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73"/>
        <w:gridCol w:w="8727"/>
      </w:tblGrid>
      <w:tr w:rsidR="0042217C" w:rsidRPr="0042217C" w14:paraId="700F2D23" w14:textId="77777777" w:rsidTr="0042217C">
        <w:trPr>
          <w:trHeight w:val="310"/>
        </w:trPr>
        <w:tc>
          <w:tcPr>
            <w:tcW w:w="15300" w:type="dxa"/>
            <w:gridSpan w:val="2"/>
            <w:noWrap/>
            <w:hideMark/>
          </w:tcPr>
          <w:p w14:paraId="6A739B06" w14:textId="77777777" w:rsidR="0042217C" w:rsidRPr="0042217C" w:rsidRDefault="0042217C">
            <w:pPr>
              <w:rPr>
                <w:b/>
                <w:bCs/>
              </w:rPr>
            </w:pPr>
            <w:bookmarkStart w:id="0" w:name="_GoBack"/>
            <w:bookmarkEnd w:id="0"/>
            <w:r w:rsidRPr="0042217C">
              <w:rPr>
                <w:b/>
                <w:bCs/>
              </w:rPr>
              <w:t xml:space="preserve">Příloha č. 2                                                Specifikace služeb </w:t>
            </w:r>
          </w:p>
        </w:tc>
      </w:tr>
      <w:tr w:rsidR="0042217C" w:rsidRPr="0042217C" w14:paraId="15296036" w14:textId="77777777" w:rsidTr="0042217C">
        <w:trPr>
          <w:trHeight w:val="260"/>
        </w:trPr>
        <w:tc>
          <w:tcPr>
            <w:tcW w:w="6573" w:type="dxa"/>
            <w:noWrap/>
            <w:hideMark/>
          </w:tcPr>
          <w:p w14:paraId="11439081" w14:textId="77777777" w:rsidR="0042217C" w:rsidRPr="0042217C" w:rsidRDefault="0042217C">
            <w:pPr>
              <w:rPr>
                <w:b/>
                <w:bCs/>
              </w:rPr>
            </w:pPr>
          </w:p>
        </w:tc>
        <w:tc>
          <w:tcPr>
            <w:tcW w:w="8727" w:type="dxa"/>
            <w:noWrap/>
            <w:hideMark/>
          </w:tcPr>
          <w:p w14:paraId="680B50D8" w14:textId="77777777" w:rsidR="0042217C" w:rsidRPr="0042217C" w:rsidRDefault="0042217C"/>
        </w:tc>
      </w:tr>
      <w:tr w:rsidR="0042217C" w:rsidRPr="0042217C" w14:paraId="69AE4DD3" w14:textId="77777777" w:rsidTr="0042217C">
        <w:trPr>
          <w:trHeight w:val="600"/>
        </w:trPr>
        <w:tc>
          <w:tcPr>
            <w:tcW w:w="6573" w:type="dxa"/>
            <w:noWrap/>
            <w:hideMark/>
          </w:tcPr>
          <w:p w14:paraId="6F5CC71D" w14:textId="77777777" w:rsidR="0042217C" w:rsidRPr="0042217C" w:rsidRDefault="0042217C" w:rsidP="0042217C">
            <w:pPr>
              <w:rPr>
                <w:b/>
                <w:bCs/>
              </w:rPr>
            </w:pPr>
            <w:r w:rsidRPr="0042217C">
              <w:rPr>
                <w:b/>
                <w:bCs/>
              </w:rPr>
              <w:t>Název služby</w:t>
            </w:r>
          </w:p>
        </w:tc>
        <w:tc>
          <w:tcPr>
            <w:tcW w:w="8727" w:type="dxa"/>
            <w:hideMark/>
          </w:tcPr>
          <w:p w14:paraId="554F9906" w14:textId="77777777" w:rsidR="0042217C" w:rsidRPr="0042217C" w:rsidRDefault="0042217C" w:rsidP="0042217C">
            <w:pPr>
              <w:rPr>
                <w:b/>
                <w:bCs/>
              </w:rPr>
            </w:pPr>
            <w:r w:rsidRPr="0042217C">
              <w:rPr>
                <w:b/>
                <w:bCs/>
              </w:rPr>
              <w:t>popis služby</w:t>
            </w:r>
          </w:p>
        </w:tc>
      </w:tr>
      <w:tr w:rsidR="0042217C" w:rsidRPr="0042217C" w14:paraId="2B81B93C" w14:textId="77777777" w:rsidTr="0042217C">
        <w:trPr>
          <w:trHeight w:val="750"/>
        </w:trPr>
        <w:tc>
          <w:tcPr>
            <w:tcW w:w="6573" w:type="dxa"/>
            <w:noWrap/>
            <w:hideMark/>
          </w:tcPr>
          <w:p w14:paraId="5EEC7EE7" w14:textId="77777777" w:rsidR="0042217C" w:rsidRPr="0042217C" w:rsidRDefault="0042217C">
            <w:r w:rsidRPr="0042217C">
              <w:t xml:space="preserve">Služba </w:t>
            </w:r>
            <w:proofErr w:type="spellStart"/>
            <w:r w:rsidRPr="0042217C">
              <w:t>ePRO</w:t>
            </w:r>
            <w:proofErr w:type="spellEnd"/>
            <w:r w:rsidRPr="0042217C">
              <w:t xml:space="preserve"> Basic</w:t>
            </w:r>
          </w:p>
        </w:tc>
        <w:tc>
          <w:tcPr>
            <w:tcW w:w="8727" w:type="dxa"/>
            <w:hideMark/>
          </w:tcPr>
          <w:p w14:paraId="31CD494C" w14:textId="77777777" w:rsidR="0042217C" w:rsidRPr="0042217C" w:rsidRDefault="0042217C" w:rsidP="0042217C">
            <w:r w:rsidRPr="0042217C">
              <w:t>automatický odpočet stavu počítadel, automatické nahlášení servisního požadavku, informace pro kont. osobu k zařízení o vzniku požadavku na servisní zásah. Dodavatel si vyhrazuje právo tuto službu neposkytnout v případech, kdy z technických důvodů není možné zaručit fungování služby.</w:t>
            </w:r>
          </w:p>
        </w:tc>
      </w:tr>
      <w:tr w:rsidR="0042217C" w:rsidRPr="0042217C" w14:paraId="22BE56E8" w14:textId="77777777" w:rsidTr="0042217C">
        <w:trPr>
          <w:trHeight w:val="500"/>
        </w:trPr>
        <w:tc>
          <w:tcPr>
            <w:tcW w:w="6573" w:type="dxa"/>
            <w:noWrap/>
            <w:hideMark/>
          </w:tcPr>
          <w:p w14:paraId="2AABF75C" w14:textId="77777777" w:rsidR="0042217C" w:rsidRPr="0042217C" w:rsidRDefault="0042217C">
            <w:r w:rsidRPr="0042217C">
              <w:t xml:space="preserve">Služba </w:t>
            </w:r>
            <w:proofErr w:type="spellStart"/>
            <w:r w:rsidRPr="0042217C">
              <w:t>ePRO</w:t>
            </w:r>
            <w:proofErr w:type="spellEnd"/>
            <w:r w:rsidRPr="0042217C">
              <w:t xml:space="preserve"> Plus</w:t>
            </w:r>
          </w:p>
        </w:tc>
        <w:tc>
          <w:tcPr>
            <w:tcW w:w="8727" w:type="dxa"/>
            <w:hideMark/>
          </w:tcPr>
          <w:p w14:paraId="223D3F9E" w14:textId="77777777" w:rsidR="0042217C" w:rsidRPr="0042217C" w:rsidRDefault="0042217C" w:rsidP="0042217C">
            <w:r w:rsidRPr="0042217C">
              <w:t xml:space="preserve">jako </w:t>
            </w:r>
            <w:proofErr w:type="spellStart"/>
            <w:r w:rsidRPr="0042217C">
              <w:t>ePRO</w:t>
            </w:r>
            <w:proofErr w:type="spellEnd"/>
            <w:r w:rsidRPr="0042217C">
              <w:t xml:space="preserve"> BASIC + automatické objednání spotřebního materiálu, informace pro kontaktní osobu k zařízení o vzniku požadavku na dodávku </w:t>
            </w:r>
            <w:proofErr w:type="spellStart"/>
            <w:r w:rsidRPr="0042217C">
              <w:t>spotř</w:t>
            </w:r>
            <w:proofErr w:type="spellEnd"/>
            <w:r w:rsidRPr="0042217C">
              <w:t>. materiálu</w:t>
            </w:r>
          </w:p>
        </w:tc>
      </w:tr>
      <w:tr w:rsidR="0042217C" w:rsidRPr="0042217C" w14:paraId="6043228D" w14:textId="77777777" w:rsidTr="0042217C">
        <w:trPr>
          <w:trHeight w:val="500"/>
        </w:trPr>
        <w:tc>
          <w:tcPr>
            <w:tcW w:w="6573" w:type="dxa"/>
            <w:noWrap/>
            <w:hideMark/>
          </w:tcPr>
          <w:p w14:paraId="7B18D932" w14:textId="77777777" w:rsidR="0042217C" w:rsidRPr="0042217C" w:rsidRDefault="0042217C">
            <w:r w:rsidRPr="0042217C">
              <w:t xml:space="preserve">Služba </w:t>
            </w:r>
            <w:proofErr w:type="spellStart"/>
            <w:r w:rsidRPr="0042217C">
              <w:t>ePRO</w:t>
            </w:r>
            <w:proofErr w:type="spellEnd"/>
            <w:r w:rsidRPr="0042217C">
              <w:t xml:space="preserve"> </w:t>
            </w:r>
            <w:proofErr w:type="spellStart"/>
            <w:r w:rsidRPr="0042217C">
              <w:t>Comfort</w:t>
            </w:r>
            <w:proofErr w:type="spellEnd"/>
          </w:p>
        </w:tc>
        <w:tc>
          <w:tcPr>
            <w:tcW w:w="8727" w:type="dxa"/>
            <w:hideMark/>
          </w:tcPr>
          <w:p w14:paraId="035147FB" w14:textId="77777777" w:rsidR="0042217C" w:rsidRPr="0042217C" w:rsidRDefault="0042217C" w:rsidP="0042217C">
            <w:r w:rsidRPr="0042217C">
              <w:t xml:space="preserve">jako </w:t>
            </w:r>
            <w:proofErr w:type="spellStart"/>
            <w:r w:rsidRPr="0042217C">
              <w:t>ePRO</w:t>
            </w:r>
            <w:proofErr w:type="spellEnd"/>
            <w:r w:rsidRPr="0042217C">
              <w:t xml:space="preserve"> Plus + preventivní dodávky opotřebitelných dílů (obrazové válce, přen. pásy, filtry), preventivní dodávky ostatních náhrad. dílů (podávací mechanismy a fixace). </w:t>
            </w:r>
          </w:p>
        </w:tc>
      </w:tr>
      <w:tr w:rsidR="0042217C" w:rsidRPr="0042217C" w14:paraId="104318DB" w14:textId="77777777" w:rsidTr="0042217C">
        <w:trPr>
          <w:trHeight w:val="750"/>
        </w:trPr>
        <w:tc>
          <w:tcPr>
            <w:tcW w:w="6573" w:type="dxa"/>
            <w:noWrap/>
            <w:hideMark/>
          </w:tcPr>
          <w:p w14:paraId="0A91682D" w14:textId="77777777" w:rsidR="0042217C" w:rsidRPr="0042217C" w:rsidRDefault="0042217C">
            <w:r w:rsidRPr="0042217C">
              <w:t>Zpětný odběr použitého spotřebního materiálu</w:t>
            </w:r>
          </w:p>
        </w:tc>
        <w:tc>
          <w:tcPr>
            <w:tcW w:w="8727" w:type="dxa"/>
            <w:hideMark/>
          </w:tcPr>
          <w:p w14:paraId="07562E83" w14:textId="77777777" w:rsidR="0042217C" w:rsidRPr="0042217C" w:rsidRDefault="0042217C" w:rsidP="0042217C">
            <w:r w:rsidRPr="0042217C">
              <w:t>smluvní dohoda o odvozu a ekologickém zpracování použitého spotřebního materiálu Konica Minolta, dodání a používání eko-boxu pro ukládání použitého spotřebního materiálu Konica Minolta u zákazníka, 1 odvoz a výměna za prázdný eko-box měsíčně</w:t>
            </w:r>
          </w:p>
        </w:tc>
      </w:tr>
      <w:tr w:rsidR="0042217C" w:rsidRPr="0042217C" w14:paraId="51FE6051" w14:textId="77777777" w:rsidTr="0042217C">
        <w:trPr>
          <w:trHeight w:val="1750"/>
        </w:trPr>
        <w:tc>
          <w:tcPr>
            <w:tcW w:w="6573" w:type="dxa"/>
            <w:noWrap/>
            <w:hideMark/>
          </w:tcPr>
          <w:p w14:paraId="791D450C" w14:textId="77777777" w:rsidR="0042217C" w:rsidRPr="0042217C" w:rsidRDefault="0042217C">
            <w:r w:rsidRPr="0042217C">
              <w:t>Reakční doba dle závažnosti závady ABC</w:t>
            </w:r>
          </w:p>
        </w:tc>
        <w:tc>
          <w:tcPr>
            <w:tcW w:w="8727" w:type="dxa"/>
            <w:hideMark/>
          </w:tcPr>
          <w:p w14:paraId="72EEE61A" w14:textId="77777777" w:rsidR="0042217C" w:rsidRPr="0042217C" w:rsidRDefault="0042217C" w:rsidP="0042217C">
            <w:r w:rsidRPr="0042217C">
              <w:t xml:space="preserve"> Servisní technik dojede k zákazníkovi do 4 / 8 / 16 pracovních hodin od nahlášení opravy na zákaznické centrum KM. Doba reakce je zvlášť pro různé typy závad: </w:t>
            </w:r>
            <w:r w:rsidRPr="0042217C">
              <w:br/>
            </w:r>
            <w:proofErr w:type="gramStart"/>
            <w:r w:rsidRPr="0042217C">
              <w:t>A - znemožňuje</w:t>
            </w:r>
            <w:proofErr w:type="gramEnd"/>
            <w:r w:rsidRPr="0042217C">
              <w:t xml:space="preserve"> používání tiskového systému (např. stroj nejde zapnout)</w:t>
            </w:r>
            <w:r w:rsidRPr="0042217C">
              <w:br/>
              <w:t>B - částečně znemožňuje nebo omezuje používání tiskového systému (např. špatně podává, neskenuje)</w:t>
            </w:r>
            <w:r w:rsidRPr="0042217C">
              <w:br/>
              <w:t>C - nezpůsobuje závažné problémy s provozem tiskového systému (např. netypické zvuky, zhoršená kvalita tisku)</w:t>
            </w:r>
            <w:r w:rsidRPr="0042217C">
              <w:br/>
              <w:t>Čas se počítá v rámci standardní pracovní doby 8-16 hod.</w:t>
            </w:r>
          </w:p>
        </w:tc>
      </w:tr>
    </w:tbl>
    <w:p w14:paraId="478DDC73" w14:textId="65357D8E" w:rsidR="004F625A" w:rsidRDefault="004F625A"/>
    <w:p w14:paraId="501EA1CD" w14:textId="423220EC" w:rsidR="0042217C" w:rsidRDefault="0042217C"/>
    <w:p w14:paraId="1D7AEBD8" w14:textId="45D7FF9A" w:rsidR="0042217C" w:rsidRDefault="0042217C"/>
    <w:p w14:paraId="0A759B81" w14:textId="5CDB4E32" w:rsidR="004D7848" w:rsidRDefault="004D7848"/>
    <w:p w14:paraId="6453C60E" w14:textId="77777777" w:rsidR="004D7848" w:rsidRDefault="004D7848"/>
    <w:tbl>
      <w:tblPr>
        <w:tblW w:w="1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9560"/>
      </w:tblGrid>
      <w:tr w:rsidR="0042217C" w:rsidRPr="0042217C" w14:paraId="791BE9A9" w14:textId="77777777" w:rsidTr="0042217C">
        <w:trPr>
          <w:trHeight w:val="289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3EEA" w14:textId="77777777" w:rsidR="0042217C" w:rsidRPr="0042217C" w:rsidRDefault="0042217C" w:rsidP="00D21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Razítko a </w:t>
            </w:r>
            <w:proofErr w:type="gramStart"/>
            <w:r w:rsidRPr="0042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podpis  odběratele</w:t>
            </w:r>
            <w:proofErr w:type="gramEnd"/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69CE" w14:textId="77777777" w:rsidR="0042217C" w:rsidRPr="0042217C" w:rsidRDefault="0042217C" w:rsidP="00D21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Razítko a </w:t>
            </w:r>
            <w:proofErr w:type="gramStart"/>
            <w:r w:rsidRPr="0042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podpis  dodavatele</w:t>
            </w:r>
            <w:proofErr w:type="gramEnd"/>
          </w:p>
        </w:tc>
      </w:tr>
      <w:tr w:rsidR="0042217C" w:rsidRPr="0042217C" w14:paraId="04C76355" w14:textId="77777777" w:rsidTr="0042217C">
        <w:trPr>
          <w:trHeight w:val="692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6E4D5" w14:textId="3073815D" w:rsidR="0042217C" w:rsidRPr="0042217C" w:rsidRDefault="0042217C" w:rsidP="00422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58B21" w14:textId="3EDFF2D4" w:rsidR="0042217C" w:rsidRPr="0042217C" w:rsidRDefault="0042217C" w:rsidP="00422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14:paraId="4E5E329D" w14:textId="77777777" w:rsidR="0042217C" w:rsidRDefault="0042217C" w:rsidP="00992756"/>
    <w:sectPr w:rsidR="0042217C" w:rsidSect="004D7848">
      <w:pgSz w:w="16838" w:h="11906" w:orient="landscape"/>
      <w:pgMar w:top="0" w:right="820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7C"/>
    <w:rsid w:val="0042217C"/>
    <w:rsid w:val="004D7848"/>
    <w:rsid w:val="004F625A"/>
    <w:rsid w:val="00992756"/>
    <w:rsid w:val="00BD6FC7"/>
    <w:rsid w:val="00EE5598"/>
    <w:rsid w:val="00E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43C1"/>
  <w15:chartTrackingRefBased/>
  <w15:docId w15:val="{27FF5B6F-0CBD-4720-A077-335F23FE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Stanek, Libor</dc:creator>
  <cp:keywords/>
  <dc:description/>
  <cp:lastModifiedBy>Foubíková Soňa</cp:lastModifiedBy>
  <cp:revision>2</cp:revision>
  <dcterms:created xsi:type="dcterms:W3CDTF">2023-01-09T08:54:00Z</dcterms:created>
  <dcterms:modified xsi:type="dcterms:W3CDTF">2023-01-09T08:54:00Z</dcterms:modified>
</cp:coreProperties>
</file>