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CF" w:rsidRPr="001F01D2" w:rsidRDefault="00A26ACF" w:rsidP="00A26ACF">
      <w:pPr>
        <w:pStyle w:val="SMLOUVAbod"/>
        <w:rPr>
          <w:rFonts w:ascii="Arial" w:hAnsi="Arial" w:cs="Arial"/>
        </w:rPr>
      </w:pPr>
      <w:r w:rsidRPr="001F01D2">
        <w:rPr>
          <w:rFonts w:ascii="Arial" w:hAnsi="Arial" w:cs="Arial"/>
        </w:rPr>
        <w:t>Příkazní smlouva</w:t>
      </w:r>
    </w:p>
    <w:p w:rsidR="00A26ACF" w:rsidRPr="001F01D2" w:rsidRDefault="00A26ACF" w:rsidP="00A26ACF">
      <w:pPr>
        <w:ind w:left="709" w:firstLine="0"/>
        <w:rPr>
          <w:rFonts w:ascii="Arial" w:hAnsi="Arial" w:cs="Arial"/>
        </w:rPr>
      </w:pPr>
    </w:p>
    <w:p w:rsidR="00A26ACF" w:rsidRPr="001F01D2" w:rsidRDefault="00A26ACF" w:rsidP="00A26ACF">
      <w:pPr>
        <w:pStyle w:val="Bezmezer"/>
        <w:ind w:left="0"/>
        <w:rPr>
          <w:rFonts w:ascii="Arial" w:hAnsi="Arial" w:cs="Arial"/>
        </w:rPr>
      </w:pPr>
      <w:r w:rsidRPr="001F01D2">
        <w:rPr>
          <w:rFonts w:ascii="Arial" w:hAnsi="Arial" w:cs="Arial"/>
        </w:rPr>
        <w:t>Smluvní strany:</w:t>
      </w:r>
    </w:p>
    <w:p w:rsidR="00A26ACF" w:rsidRPr="001F01D2" w:rsidRDefault="00A26ACF" w:rsidP="00A26ACF">
      <w:pPr>
        <w:pStyle w:val="Bezmezer"/>
        <w:rPr>
          <w:rFonts w:ascii="Arial" w:hAnsi="Arial" w:cs="Arial"/>
        </w:rPr>
      </w:pPr>
    </w:p>
    <w:p w:rsidR="00A26ACF" w:rsidRPr="00BC7AFD" w:rsidRDefault="00A26ACF" w:rsidP="00A26ACF">
      <w:pPr>
        <w:pStyle w:val="Bezmezer"/>
        <w:shd w:val="clear" w:color="auto" w:fill="FFFFFF" w:themeFill="background1"/>
        <w:ind w:left="0"/>
        <w:rPr>
          <w:rFonts w:ascii="Arial" w:hAnsi="Arial" w:cs="Arial"/>
          <w:b/>
          <w:sz w:val="28"/>
          <w:szCs w:val="28"/>
        </w:rPr>
      </w:pPr>
      <w:r>
        <w:rPr>
          <w:rFonts w:ascii="Arial" w:hAnsi="Arial" w:cs="Arial"/>
          <w:b/>
          <w:sz w:val="28"/>
          <w:szCs w:val="28"/>
          <w:shd w:val="clear" w:color="auto" w:fill="FFFFFF"/>
        </w:rPr>
        <w:t xml:space="preserve">Základní </w:t>
      </w:r>
      <w:r w:rsidR="005C69FA">
        <w:rPr>
          <w:rFonts w:ascii="Arial" w:hAnsi="Arial" w:cs="Arial"/>
          <w:b/>
          <w:sz w:val="28"/>
          <w:szCs w:val="28"/>
          <w:shd w:val="clear" w:color="auto" w:fill="FFFFFF"/>
        </w:rPr>
        <w:t>š</w:t>
      </w:r>
      <w:r>
        <w:rPr>
          <w:rFonts w:ascii="Arial" w:hAnsi="Arial" w:cs="Arial"/>
          <w:b/>
          <w:sz w:val="28"/>
          <w:szCs w:val="28"/>
          <w:shd w:val="clear" w:color="auto" w:fill="FFFFFF"/>
        </w:rPr>
        <w:t>kola</w:t>
      </w:r>
      <w:r w:rsidR="005C69FA">
        <w:rPr>
          <w:rFonts w:ascii="Arial" w:hAnsi="Arial" w:cs="Arial"/>
          <w:b/>
          <w:sz w:val="28"/>
          <w:szCs w:val="28"/>
          <w:shd w:val="clear" w:color="auto" w:fill="FFFFFF"/>
        </w:rPr>
        <w:t xml:space="preserve"> Na Šutce</w:t>
      </w:r>
    </w:p>
    <w:p w:rsidR="00A26ACF" w:rsidRPr="00BC7AFD" w:rsidRDefault="00A26ACF" w:rsidP="00A26ACF">
      <w:pPr>
        <w:pStyle w:val="Bezmezer"/>
        <w:shd w:val="clear" w:color="auto" w:fill="FFFFFF" w:themeFill="background1"/>
        <w:ind w:left="0"/>
        <w:rPr>
          <w:rFonts w:ascii="Arial" w:hAnsi="Arial" w:cs="Arial"/>
        </w:rPr>
      </w:pPr>
      <w:r w:rsidRPr="00BC7AFD">
        <w:rPr>
          <w:rFonts w:ascii="Arial" w:hAnsi="Arial" w:cs="Arial"/>
        </w:rPr>
        <w:t xml:space="preserve">sídlo a adresa pro doručování: </w:t>
      </w:r>
      <w:r w:rsidR="00B875B7">
        <w:rPr>
          <w:rFonts w:ascii="Arial" w:hAnsi="Arial" w:cs="Arial"/>
        </w:rPr>
        <w:t>Na Šutce 440/28, 182 00 Praha 8 - Troja</w:t>
      </w:r>
      <w:r w:rsidRPr="00BC7AFD">
        <w:rPr>
          <w:rFonts w:ascii="Arial" w:hAnsi="Arial" w:cs="Arial"/>
        </w:rPr>
        <w:t xml:space="preserve"> </w:t>
      </w:r>
    </w:p>
    <w:p w:rsidR="00A26ACF" w:rsidRDefault="00A26ACF" w:rsidP="00A26ACF">
      <w:pPr>
        <w:pStyle w:val="Bezmezer"/>
        <w:ind w:left="0"/>
        <w:rPr>
          <w:rFonts w:ascii="Arial" w:hAnsi="Arial" w:cs="Arial"/>
        </w:rPr>
      </w:pPr>
      <w:r w:rsidRPr="00BC7AFD">
        <w:rPr>
          <w:rFonts w:ascii="Arial" w:hAnsi="Arial" w:cs="Arial"/>
        </w:rPr>
        <w:t>IČ:</w:t>
      </w:r>
      <w:r w:rsidR="005C69FA">
        <w:rPr>
          <w:rFonts w:ascii="Arial" w:hAnsi="Arial" w:cs="Arial"/>
        </w:rPr>
        <w:t xml:space="preserve"> 60461845</w:t>
      </w:r>
    </w:p>
    <w:p w:rsidR="00A26ACF" w:rsidRPr="001F01D2" w:rsidRDefault="00A26ACF" w:rsidP="00A26ACF">
      <w:pPr>
        <w:pStyle w:val="Bezmezer"/>
        <w:ind w:left="0"/>
        <w:rPr>
          <w:rFonts w:ascii="Arial" w:hAnsi="Arial" w:cs="Arial"/>
        </w:rPr>
      </w:pPr>
      <w:r w:rsidRPr="001F01D2">
        <w:rPr>
          <w:rFonts w:ascii="Arial" w:hAnsi="Arial" w:cs="Arial"/>
        </w:rPr>
        <w:t xml:space="preserve">zastoupená: </w:t>
      </w:r>
      <w:r>
        <w:rPr>
          <w:rFonts w:ascii="Arial" w:hAnsi="Arial" w:cs="Arial"/>
        </w:rPr>
        <w:t>Mgr. Zbyňkem Drozdou, ředitelem</w:t>
      </w:r>
    </w:p>
    <w:p w:rsidR="00A26ACF" w:rsidRPr="001F01D2" w:rsidRDefault="00A26ACF" w:rsidP="00A26ACF">
      <w:pPr>
        <w:ind w:left="0" w:firstLine="0"/>
        <w:rPr>
          <w:rFonts w:ascii="Arial" w:hAnsi="Arial" w:cs="Arial"/>
        </w:rPr>
      </w:pPr>
      <w:r w:rsidRPr="001F01D2">
        <w:rPr>
          <w:rFonts w:ascii="Arial" w:hAnsi="Arial" w:cs="Arial"/>
        </w:rPr>
        <w:t>(dále jen „</w:t>
      </w:r>
      <w:r w:rsidRPr="001F01D2">
        <w:rPr>
          <w:rFonts w:ascii="Arial" w:hAnsi="Arial" w:cs="Arial"/>
          <w:b/>
        </w:rPr>
        <w:t>příkazce</w:t>
      </w:r>
      <w:r w:rsidRPr="001F01D2">
        <w:rPr>
          <w:rFonts w:ascii="Arial" w:hAnsi="Arial" w:cs="Arial"/>
        </w:rPr>
        <w:t>“) na straně jedné</w:t>
      </w:r>
    </w:p>
    <w:p w:rsidR="00A26ACF" w:rsidRPr="001F01D2" w:rsidRDefault="00A26ACF" w:rsidP="00A26ACF">
      <w:pPr>
        <w:pStyle w:val="Bezmezer"/>
        <w:rPr>
          <w:rFonts w:ascii="Arial" w:hAnsi="Arial" w:cs="Arial"/>
        </w:rPr>
      </w:pPr>
    </w:p>
    <w:p w:rsidR="00A26ACF" w:rsidRPr="001F01D2" w:rsidRDefault="00A26ACF" w:rsidP="00A26ACF">
      <w:pPr>
        <w:pStyle w:val="Bezmezer"/>
        <w:ind w:left="0"/>
        <w:rPr>
          <w:rFonts w:ascii="Arial" w:hAnsi="Arial" w:cs="Arial"/>
        </w:rPr>
      </w:pPr>
      <w:r w:rsidRPr="001F01D2">
        <w:rPr>
          <w:rFonts w:ascii="Arial" w:hAnsi="Arial" w:cs="Arial"/>
        </w:rPr>
        <w:t>a</w:t>
      </w:r>
    </w:p>
    <w:p w:rsidR="00A26ACF" w:rsidRPr="001F01D2" w:rsidRDefault="00A26ACF" w:rsidP="00A26ACF">
      <w:pPr>
        <w:pStyle w:val="Bezmezer"/>
        <w:rPr>
          <w:rFonts w:ascii="Arial" w:hAnsi="Arial" w:cs="Arial"/>
        </w:rPr>
      </w:pPr>
    </w:p>
    <w:p w:rsidR="00A26ACF" w:rsidRPr="004F1614" w:rsidRDefault="00A26ACF" w:rsidP="00A26ACF">
      <w:pPr>
        <w:pStyle w:val="Bezmezer"/>
        <w:ind w:left="0"/>
        <w:rPr>
          <w:rFonts w:ascii="Arial" w:hAnsi="Arial" w:cs="Arial"/>
          <w:b/>
        </w:rPr>
      </w:pPr>
      <w:r w:rsidRPr="004F1614">
        <w:rPr>
          <w:rFonts w:ascii="Arial" w:hAnsi="Arial" w:cs="Arial"/>
          <w:b/>
        </w:rPr>
        <w:t>Jan KUKLA</w:t>
      </w:r>
    </w:p>
    <w:p w:rsidR="00A26ACF" w:rsidRPr="001F01D2" w:rsidRDefault="00A26ACF" w:rsidP="00A26ACF">
      <w:pPr>
        <w:pStyle w:val="Bezmezer"/>
        <w:ind w:left="0"/>
        <w:rPr>
          <w:rFonts w:ascii="Arial" w:hAnsi="Arial" w:cs="Arial"/>
        </w:rPr>
      </w:pPr>
      <w:r w:rsidRPr="001F01D2">
        <w:rPr>
          <w:rFonts w:ascii="Arial" w:hAnsi="Arial" w:cs="Arial"/>
        </w:rPr>
        <w:t>sídlo a adresa pro doručování:</w:t>
      </w:r>
      <w:r>
        <w:rPr>
          <w:rFonts w:ascii="Arial" w:hAnsi="Arial" w:cs="Arial"/>
        </w:rPr>
        <w:t xml:space="preserve"> Praha 7 Milady Horákové 771/58, P</w:t>
      </w:r>
      <w:r w:rsidRPr="001F01D2">
        <w:rPr>
          <w:rFonts w:ascii="Arial" w:hAnsi="Arial" w:cs="Arial"/>
        </w:rPr>
        <w:t xml:space="preserve">SČ </w:t>
      </w:r>
      <w:r>
        <w:rPr>
          <w:rFonts w:ascii="Arial" w:hAnsi="Arial" w:cs="Arial"/>
        </w:rPr>
        <w:t>170 00</w:t>
      </w:r>
    </w:p>
    <w:p w:rsidR="00A26ACF" w:rsidRPr="001F01D2" w:rsidRDefault="00A26ACF" w:rsidP="00A26ACF">
      <w:pPr>
        <w:pStyle w:val="Bezmezer"/>
        <w:ind w:left="0"/>
        <w:rPr>
          <w:rFonts w:ascii="Arial" w:hAnsi="Arial" w:cs="Arial"/>
        </w:rPr>
      </w:pPr>
      <w:r w:rsidRPr="001F01D2">
        <w:rPr>
          <w:rFonts w:ascii="Arial" w:hAnsi="Arial" w:cs="Arial"/>
        </w:rPr>
        <w:t xml:space="preserve">IČ: </w:t>
      </w:r>
      <w:r>
        <w:rPr>
          <w:rFonts w:ascii="Arial" w:hAnsi="Arial" w:cs="Arial"/>
        </w:rPr>
        <w:t>44872941</w:t>
      </w:r>
    </w:p>
    <w:p w:rsidR="00A26ACF" w:rsidRPr="001F01D2" w:rsidRDefault="006114B0" w:rsidP="00A26ACF">
      <w:pPr>
        <w:ind w:left="0" w:firstLine="0"/>
        <w:rPr>
          <w:rFonts w:ascii="Arial" w:hAnsi="Arial" w:cs="Arial"/>
        </w:rPr>
      </w:pPr>
      <w:r w:rsidRPr="001F01D2">
        <w:rPr>
          <w:rFonts w:ascii="Arial" w:hAnsi="Arial" w:cs="Arial"/>
        </w:rPr>
        <w:t xml:space="preserve"> </w:t>
      </w:r>
      <w:r w:rsidR="00A26ACF" w:rsidRPr="001F01D2">
        <w:rPr>
          <w:rFonts w:ascii="Arial" w:hAnsi="Arial" w:cs="Arial"/>
        </w:rPr>
        <w:t>(dále jen „</w:t>
      </w:r>
      <w:r w:rsidR="00A26ACF" w:rsidRPr="001F01D2">
        <w:rPr>
          <w:rFonts w:ascii="Arial" w:hAnsi="Arial" w:cs="Arial"/>
          <w:b/>
        </w:rPr>
        <w:t>příkazník</w:t>
      </w:r>
      <w:r w:rsidR="00A26ACF" w:rsidRPr="001F01D2">
        <w:rPr>
          <w:rFonts w:ascii="Arial" w:hAnsi="Arial" w:cs="Arial"/>
        </w:rPr>
        <w:t>“) na straně druhé</w:t>
      </w:r>
    </w:p>
    <w:p w:rsidR="00A26ACF" w:rsidRPr="001F01D2" w:rsidRDefault="00A26ACF" w:rsidP="00A26ACF">
      <w:pPr>
        <w:pStyle w:val="Bezmezer"/>
        <w:rPr>
          <w:rFonts w:ascii="Arial" w:hAnsi="Arial" w:cs="Arial"/>
        </w:rPr>
      </w:pPr>
    </w:p>
    <w:p w:rsidR="00A26ACF" w:rsidRPr="001F01D2" w:rsidRDefault="00A26ACF" w:rsidP="00A26ACF">
      <w:pPr>
        <w:pStyle w:val="Bezmezer"/>
        <w:ind w:left="0"/>
        <w:rPr>
          <w:rFonts w:ascii="Arial" w:hAnsi="Arial" w:cs="Arial"/>
        </w:rPr>
      </w:pPr>
      <w:r w:rsidRPr="001F01D2">
        <w:rPr>
          <w:rFonts w:ascii="Arial" w:hAnsi="Arial" w:cs="Arial"/>
        </w:rPr>
        <w:t>uzavírají níže uvedeného dne, měsíce a roku, podle ust. § 2430 a násl. zák. č. 89/2012 Sb., občanský zákoník, v platném znění (dále jen „</w:t>
      </w:r>
      <w:r w:rsidRPr="001F01D2">
        <w:rPr>
          <w:rFonts w:ascii="Arial" w:hAnsi="Arial" w:cs="Arial"/>
          <w:b/>
        </w:rPr>
        <w:t>občanský zákoník</w:t>
      </w:r>
      <w:r w:rsidRPr="001F01D2">
        <w:rPr>
          <w:rFonts w:ascii="Arial" w:hAnsi="Arial" w:cs="Arial"/>
        </w:rPr>
        <w:t>“), tuto příkazní smlouvu (dále jen „smlouva“):</w:t>
      </w:r>
    </w:p>
    <w:p w:rsidR="00A26ACF" w:rsidRPr="001F01D2" w:rsidRDefault="00A26ACF" w:rsidP="00A26ACF">
      <w:pPr>
        <w:pStyle w:val="Bezmezer"/>
        <w:ind w:left="0"/>
        <w:rPr>
          <w:rFonts w:ascii="Arial" w:hAnsi="Arial" w:cs="Arial"/>
        </w:rPr>
      </w:pPr>
    </w:p>
    <w:p w:rsidR="00A26ACF" w:rsidRPr="001F01D2" w:rsidRDefault="00A26ACF" w:rsidP="00A26ACF">
      <w:pPr>
        <w:pStyle w:val="SMLOUVAlnekslovn"/>
        <w:numPr>
          <w:ilvl w:val="0"/>
          <w:numId w:val="1"/>
        </w:numPr>
        <w:rPr>
          <w:rFonts w:ascii="Arial" w:hAnsi="Arial" w:cs="Arial"/>
        </w:rPr>
      </w:pPr>
      <w:r w:rsidRPr="001F01D2">
        <w:rPr>
          <w:rFonts w:ascii="Arial" w:hAnsi="Arial" w:cs="Arial"/>
        </w:rPr>
        <w:t>Předmět smlouvy</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Příkazník bude jménem příkazce vykonávat poradenskou činnost v oblasti bezpečnosti práce a požární ochrany (dále i jen „</w:t>
      </w:r>
      <w:r w:rsidRPr="001F01D2">
        <w:rPr>
          <w:rFonts w:ascii="Arial" w:hAnsi="Arial" w:cs="Arial"/>
          <w:b/>
        </w:rPr>
        <w:t>BOZP a PO</w:t>
      </w:r>
      <w:r w:rsidRPr="001F01D2">
        <w:rPr>
          <w:rFonts w:ascii="Arial" w:hAnsi="Arial" w:cs="Arial"/>
        </w:rPr>
        <w:t>“) v objektech a na pracovištích příkazce, a to v následujícím rozsahu:</w:t>
      </w:r>
    </w:p>
    <w:p w:rsidR="00A26ACF" w:rsidRPr="001F01D2" w:rsidRDefault="00A26ACF" w:rsidP="00A26ACF">
      <w:pPr>
        <w:ind w:left="709" w:firstLine="0"/>
        <w:rPr>
          <w:rFonts w:ascii="Arial" w:hAnsi="Arial" w:cs="Arial"/>
        </w:rPr>
      </w:pPr>
    </w:p>
    <w:p w:rsidR="00A26ACF" w:rsidRPr="001F01D2" w:rsidRDefault="00A26ACF" w:rsidP="00A26ACF">
      <w:pPr>
        <w:ind w:left="709" w:firstLine="0"/>
        <w:rPr>
          <w:rFonts w:ascii="Arial" w:hAnsi="Arial" w:cs="Arial"/>
        </w:rPr>
      </w:pPr>
    </w:p>
    <w:p w:rsidR="00A26ACF" w:rsidRPr="001F01D2" w:rsidRDefault="00A26ACF" w:rsidP="00A26ACF">
      <w:pPr>
        <w:spacing w:before="0" w:after="240"/>
        <w:ind w:left="709" w:firstLine="0"/>
        <w:rPr>
          <w:rFonts w:ascii="Arial" w:hAnsi="Arial" w:cs="Arial"/>
          <w:b/>
        </w:rPr>
      </w:pPr>
      <w:r w:rsidRPr="001F01D2">
        <w:rPr>
          <w:rFonts w:ascii="Arial" w:hAnsi="Arial" w:cs="Arial"/>
          <w:b/>
        </w:rPr>
        <w:t>V oblasti bezpečnosti a ochrany zdraví při práci (dále jen BOZP):</w:t>
      </w:r>
    </w:p>
    <w:p w:rsidR="00A26ACF" w:rsidRPr="001F01D2" w:rsidRDefault="00A26ACF" w:rsidP="00A26ACF">
      <w:pPr>
        <w:pStyle w:val="Nadpis1"/>
        <w:tabs>
          <w:tab w:val="clear" w:pos="360"/>
        </w:tabs>
        <w:ind w:left="993" w:hanging="284"/>
        <w:rPr>
          <w:rFonts w:ascii="Arial" w:hAnsi="Arial" w:cs="Arial"/>
        </w:rPr>
      </w:pPr>
      <w:r w:rsidRPr="001F01D2">
        <w:rPr>
          <w:rFonts w:ascii="Arial" w:hAnsi="Arial" w:cs="Arial"/>
        </w:rPr>
        <w:t>příkazník bude provádět kontrolní činnost nad vedením evidence a registrace pracovních úrazů v rozsahu stanoveném v nařízení vlády č. 201/2010 Sb., o způsobu evidence úrazů, hlášení a zasílání záznamu o úrazu, v platném znění;</w:t>
      </w:r>
    </w:p>
    <w:p w:rsidR="00A26ACF" w:rsidRPr="001F01D2" w:rsidRDefault="00A26ACF" w:rsidP="00A26ACF">
      <w:pPr>
        <w:pStyle w:val="Nadpis1"/>
        <w:tabs>
          <w:tab w:val="clear" w:pos="360"/>
        </w:tabs>
        <w:ind w:left="993" w:hanging="284"/>
        <w:rPr>
          <w:rFonts w:ascii="Arial" w:hAnsi="Arial" w:cs="Arial"/>
        </w:rPr>
      </w:pPr>
      <w:r w:rsidRPr="001F01D2">
        <w:rPr>
          <w:rFonts w:ascii="Arial" w:hAnsi="Arial" w:cs="Arial"/>
        </w:rPr>
        <w:t>v součinnosti s vedením příkazce, bude spolupracovat při šetření vzniku pracovního úrazu a jeho odškodnění v rozsahu stanoveném zákoníkem práce;</w:t>
      </w:r>
    </w:p>
    <w:p w:rsidR="00A26ACF" w:rsidRPr="00B875B7" w:rsidRDefault="00A26ACF" w:rsidP="006B57B0">
      <w:pPr>
        <w:pStyle w:val="Nadpis1"/>
        <w:tabs>
          <w:tab w:val="clear" w:pos="360"/>
        </w:tabs>
        <w:ind w:left="993" w:hanging="284"/>
        <w:rPr>
          <w:rFonts w:ascii="Arial" w:hAnsi="Arial" w:cs="Arial"/>
        </w:rPr>
      </w:pPr>
      <w:r w:rsidRPr="00B875B7">
        <w:rPr>
          <w:rFonts w:ascii="Arial" w:hAnsi="Arial" w:cs="Arial"/>
        </w:rPr>
        <w:lastRenderedPageBreak/>
        <w:t>v souladu se zákonem č. 262/2006 Sb., zákoník práce, v platném znění (dále jen „zákoník práce“), bude příkazník zajišťovat provádění kontrol stavu BOZP na pracovištích příkazce o výsledku kontrol bude informovat ředitele příkazce. Kontrolní a poradenská činnost bude prováděna dle period stanovených legislativou ČR a dle přílohy č. 1 této smlouvy „přehled činností BOZP a PO“, vždy 1x měsíčně na pracovištích</w:t>
      </w:r>
      <w:r w:rsidR="00B875B7" w:rsidRPr="00B875B7">
        <w:rPr>
          <w:rFonts w:ascii="Arial" w:hAnsi="Arial" w:cs="Arial"/>
        </w:rPr>
        <w:t xml:space="preserve"> Základní školy, Na Šutce 440/28, 182 00 Praha 8 - Troja</w:t>
      </w:r>
      <w:r w:rsidRPr="00B875B7">
        <w:rPr>
          <w:rFonts w:ascii="Arial" w:hAnsi="Arial" w:cs="Arial"/>
        </w:rPr>
        <w:t xml:space="preserve"> základě provedených kontrol provede příkazník vytipování rizik, které zvyšují možnost vzniku pracovních úrazů, provede o tom zápis, který předá vedení příkazce. Zároveň navrhne případná technická nebo organizační opatření za účelem snížení tohoto rizika. Aktualizace přehledu rizik musí být prováděna minimálně 1 x v kalendářním roce;</w:t>
      </w:r>
    </w:p>
    <w:p w:rsidR="00A26ACF" w:rsidRPr="001F01D2" w:rsidRDefault="00A26ACF" w:rsidP="00A26ACF">
      <w:pPr>
        <w:pStyle w:val="Nadpis1"/>
        <w:tabs>
          <w:tab w:val="clear" w:pos="360"/>
        </w:tabs>
        <w:ind w:left="993" w:hanging="284"/>
        <w:rPr>
          <w:rFonts w:ascii="Arial" w:hAnsi="Arial" w:cs="Arial"/>
        </w:rPr>
      </w:pPr>
      <w:r w:rsidRPr="001F01D2">
        <w:rPr>
          <w:rFonts w:ascii="Arial" w:hAnsi="Arial" w:cs="Arial"/>
        </w:rPr>
        <w:t>poradenskou činnost zaměří příkazník na spolupráci s vedením příkazce (vedeními jednotlivých úseků);</w:t>
      </w:r>
    </w:p>
    <w:p w:rsidR="00A26ACF" w:rsidRPr="001F01D2" w:rsidRDefault="00A26ACF" w:rsidP="00A26ACF">
      <w:pPr>
        <w:pStyle w:val="Nadpis1"/>
        <w:tabs>
          <w:tab w:val="clear" w:pos="360"/>
        </w:tabs>
        <w:ind w:left="993" w:hanging="284"/>
        <w:rPr>
          <w:rFonts w:ascii="Arial" w:hAnsi="Arial" w:cs="Arial"/>
        </w:rPr>
      </w:pPr>
      <w:r w:rsidRPr="001F01D2">
        <w:rPr>
          <w:rFonts w:ascii="Arial" w:hAnsi="Arial" w:cs="Arial"/>
        </w:rPr>
        <w:t>průběžně bude zabezpečováno školení BOZP zaměstnanců v souladu s příslušnými ustanoveními zákoníku práce a souvisejících právních přepisů;</w:t>
      </w:r>
    </w:p>
    <w:p w:rsidR="00A26ACF" w:rsidRPr="001F01D2" w:rsidRDefault="00A26ACF" w:rsidP="00A26ACF">
      <w:pPr>
        <w:pStyle w:val="Nadpis1"/>
        <w:tabs>
          <w:tab w:val="clear" w:pos="360"/>
        </w:tabs>
        <w:ind w:left="993" w:hanging="284"/>
        <w:jc w:val="left"/>
        <w:rPr>
          <w:rFonts w:ascii="Arial" w:hAnsi="Arial" w:cs="Arial"/>
        </w:rPr>
      </w:pPr>
      <w:r w:rsidRPr="001F01D2">
        <w:rPr>
          <w:rFonts w:ascii="Arial" w:hAnsi="Arial" w:cs="Arial"/>
        </w:rPr>
        <w:t>průběžně bude příkazník podávat aktuální informace vedoucím zaměstnancům o probíhajících změnách a nových předpisech vztahujících se k zajištění BOZP a zabezpečovat jejich mimořádné proškolení;</w:t>
      </w:r>
    </w:p>
    <w:p w:rsidR="00A26ACF" w:rsidRPr="001F01D2" w:rsidRDefault="00A26ACF" w:rsidP="00A26ACF">
      <w:pPr>
        <w:pStyle w:val="Nadpis1"/>
        <w:tabs>
          <w:tab w:val="clear" w:pos="360"/>
        </w:tabs>
        <w:spacing w:before="0" w:after="0"/>
        <w:ind w:left="993" w:hanging="284"/>
        <w:rPr>
          <w:rFonts w:ascii="Arial" w:hAnsi="Arial" w:cs="Arial"/>
        </w:rPr>
      </w:pPr>
      <w:r w:rsidRPr="001F01D2">
        <w:rPr>
          <w:rFonts w:ascii="Arial" w:hAnsi="Arial" w:cs="Arial"/>
        </w:rPr>
        <w:t>na základě předběžného ústního projednání bude příkazník zastupovat příkazce při jednání s orgány státní správy při šetření závažných pracovních úrazů a při provádění kontrol v objektu příkazce.</w:t>
      </w:r>
    </w:p>
    <w:p w:rsidR="00A26ACF" w:rsidRPr="001F01D2" w:rsidRDefault="00A26ACF" w:rsidP="00A26ACF">
      <w:pPr>
        <w:spacing w:before="0" w:after="0"/>
        <w:ind w:left="1417" w:firstLine="0"/>
        <w:rPr>
          <w:rFonts w:ascii="Arial" w:hAnsi="Arial" w:cs="Arial"/>
        </w:rPr>
      </w:pPr>
    </w:p>
    <w:p w:rsidR="00A26ACF" w:rsidRPr="001F01D2" w:rsidRDefault="00A26ACF" w:rsidP="00A26ACF">
      <w:pPr>
        <w:spacing w:before="0" w:after="240"/>
        <w:ind w:left="709" w:firstLine="0"/>
        <w:rPr>
          <w:rFonts w:ascii="Arial" w:hAnsi="Arial" w:cs="Arial"/>
          <w:b/>
        </w:rPr>
      </w:pPr>
      <w:r w:rsidRPr="001F01D2">
        <w:rPr>
          <w:rFonts w:ascii="Arial" w:hAnsi="Arial" w:cs="Arial"/>
          <w:b/>
        </w:rPr>
        <w:t>V oblasti zajištění požární ochrany (dále jen PO):</w:t>
      </w:r>
    </w:p>
    <w:p w:rsidR="00A26ACF" w:rsidRPr="001F01D2" w:rsidRDefault="00A26ACF" w:rsidP="00A26ACF">
      <w:pPr>
        <w:pStyle w:val="Nadpis1"/>
        <w:numPr>
          <w:ilvl w:val="0"/>
          <w:numId w:val="3"/>
        </w:numPr>
        <w:ind w:left="993" w:hanging="284"/>
        <w:rPr>
          <w:rFonts w:ascii="Arial" w:hAnsi="Arial" w:cs="Arial"/>
        </w:rPr>
      </w:pPr>
      <w:r w:rsidRPr="001F01D2">
        <w:rPr>
          <w:rFonts w:ascii="Arial" w:hAnsi="Arial" w:cs="Arial"/>
        </w:rPr>
        <w:t>pro objekt a pracoviště příkazce zajistí příkazník zpracování Tematického                           a časového plánu školení PO vedoucích zaměstnanců a zaměstnanců, v souladu s prováděcí vyhláškou Ministerstva vnitra ČR;</w:t>
      </w:r>
    </w:p>
    <w:p w:rsidR="00A26ACF" w:rsidRPr="001F01D2" w:rsidRDefault="00A26ACF" w:rsidP="00A26ACF">
      <w:pPr>
        <w:pStyle w:val="Nadpis1"/>
        <w:numPr>
          <w:ilvl w:val="0"/>
          <w:numId w:val="3"/>
        </w:numPr>
        <w:ind w:left="993" w:hanging="284"/>
        <w:rPr>
          <w:rFonts w:ascii="Arial" w:hAnsi="Arial" w:cs="Arial"/>
        </w:rPr>
      </w:pPr>
      <w:r w:rsidRPr="001F01D2">
        <w:rPr>
          <w:rFonts w:ascii="Arial" w:hAnsi="Arial" w:cs="Arial"/>
        </w:rPr>
        <w:t>příkazník zajistí zavedení dokumentace PO pro objekty příkazce včetně plánu únikových cest dle projektové dokumentace vše v rozsahu stanoveném v prováděcí vyhlášce Ministerstva vnitra ČR a zároveň i provádění její aktualizace;</w:t>
      </w:r>
    </w:p>
    <w:p w:rsidR="00A26ACF" w:rsidRPr="001F01D2" w:rsidRDefault="00A26ACF" w:rsidP="00A26ACF">
      <w:pPr>
        <w:pStyle w:val="Nadpis1"/>
        <w:numPr>
          <w:ilvl w:val="0"/>
          <w:numId w:val="3"/>
        </w:numPr>
        <w:ind w:left="993" w:hanging="284"/>
        <w:rPr>
          <w:rFonts w:ascii="Arial" w:hAnsi="Arial" w:cs="Arial"/>
        </w:rPr>
      </w:pPr>
      <w:r w:rsidRPr="001F01D2">
        <w:rPr>
          <w:rFonts w:ascii="Arial" w:hAnsi="Arial" w:cs="Arial"/>
        </w:rPr>
        <w:t>příkazník zajistí provádění preventivních kontrol (vč. zápisů) v objektech příkazce v termínech vyplývajících ze „Začlenění objektu do kategorie požárního nebezpečí“ podle ust. § 4 zákona o PO č. 133/1985 Sb., o požární ochraně, v platném znění.</w:t>
      </w:r>
      <w:r>
        <w:rPr>
          <w:rFonts w:ascii="Arial" w:hAnsi="Arial" w:cs="Arial"/>
        </w:rPr>
        <w:t xml:space="preserve"> </w:t>
      </w:r>
      <w:r w:rsidRPr="001F01D2">
        <w:rPr>
          <w:rFonts w:ascii="Arial" w:hAnsi="Arial" w:cs="Arial"/>
        </w:rPr>
        <w:t>O provedené kontrole bude proveden zápis s uvedením porušení předpisů a s návrhem opatření k odstranění zjištěných závad. Tento zápis z kontroly bude předkládán řediteli příkazce k vyjádření;</w:t>
      </w:r>
    </w:p>
    <w:p w:rsidR="00A26ACF" w:rsidRPr="001F01D2" w:rsidRDefault="00A26ACF" w:rsidP="00A26ACF">
      <w:pPr>
        <w:pStyle w:val="Nadpis1"/>
        <w:numPr>
          <w:ilvl w:val="0"/>
          <w:numId w:val="3"/>
        </w:numPr>
        <w:ind w:left="993" w:hanging="284"/>
        <w:rPr>
          <w:rFonts w:ascii="Arial" w:hAnsi="Arial" w:cs="Arial"/>
        </w:rPr>
      </w:pPr>
      <w:r w:rsidRPr="001F01D2">
        <w:rPr>
          <w:rFonts w:ascii="Arial" w:hAnsi="Arial" w:cs="Arial"/>
        </w:rPr>
        <w:lastRenderedPageBreak/>
        <w:t>kontrolní činnost bude prováděna v termínech dle legislativy ČR a dle přílohy          č. 1 této smlouvy „přehled činností BOZP a PO“;</w:t>
      </w:r>
    </w:p>
    <w:p w:rsidR="00A26ACF" w:rsidRPr="001F01D2" w:rsidRDefault="00A26ACF" w:rsidP="00A26ACF">
      <w:pPr>
        <w:pStyle w:val="Nadpis1"/>
        <w:numPr>
          <w:ilvl w:val="0"/>
          <w:numId w:val="3"/>
        </w:numPr>
        <w:ind w:left="993" w:hanging="284"/>
        <w:rPr>
          <w:rFonts w:ascii="Arial" w:hAnsi="Arial" w:cs="Arial"/>
        </w:rPr>
      </w:pPr>
      <w:r w:rsidRPr="001F01D2">
        <w:rPr>
          <w:rFonts w:ascii="Arial" w:hAnsi="Arial" w:cs="Arial"/>
        </w:rPr>
        <w:t>v případě provádění kontroly z úrovně státního požárního dozoru, se příkazník účastní této kontroly na základě požádání odpovědného zástupce příkazce;</w:t>
      </w:r>
    </w:p>
    <w:p w:rsidR="00A26ACF" w:rsidRPr="001F01D2" w:rsidRDefault="00A26ACF" w:rsidP="00A26ACF">
      <w:pPr>
        <w:pStyle w:val="Nadpis1"/>
        <w:numPr>
          <w:ilvl w:val="0"/>
          <w:numId w:val="3"/>
        </w:numPr>
        <w:ind w:left="993" w:hanging="284"/>
        <w:rPr>
          <w:rFonts w:ascii="Arial" w:hAnsi="Arial" w:cs="Arial"/>
        </w:rPr>
      </w:pPr>
      <w:r w:rsidRPr="001F01D2">
        <w:rPr>
          <w:rFonts w:ascii="Arial" w:hAnsi="Arial" w:cs="Arial"/>
        </w:rPr>
        <w:t>v případě vzniku požáru v objektu příkazce zajistí příkazník místní šetření vzniku požáru a zastupuje na požádání příkazce při jednání s orgány státní správy při prováděném šetření.</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Příkazce uděluje příkazníkovi plnou moc ke všem právním jednáním, které bude příkazník jménem a na účet příkazce vykonávat na základě této smlouvy.</w:t>
      </w:r>
    </w:p>
    <w:p w:rsidR="00A26ACF" w:rsidRPr="001F01D2" w:rsidRDefault="00A26ACF" w:rsidP="00A26ACF">
      <w:pPr>
        <w:pStyle w:val="SMLOUVAlnekslovn"/>
        <w:numPr>
          <w:ilvl w:val="0"/>
          <w:numId w:val="1"/>
        </w:numPr>
        <w:rPr>
          <w:rFonts w:ascii="Arial" w:hAnsi="Arial" w:cs="Arial"/>
        </w:rPr>
      </w:pPr>
      <w:r w:rsidRPr="001F01D2">
        <w:rPr>
          <w:rFonts w:ascii="Arial" w:hAnsi="Arial" w:cs="Arial"/>
        </w:rPr>
        <w:t>Práva a povinnosti smluvních stran</w:t>
      </w:r>
    </w:p>
    <w:p w:rsidR="00A26ACF" w:rsidRPr="001F01D2" w:rsidRDefault="00A26ACF" w:rsidP="00A26ACF">
      <w:pPr>
        <w:numPr>
          <w:ilvl w:val="1"/>
          <w:numId w:val="1"/>
        </w:numPr>
        <w:spacing w:before="0" w:after="0"/>
        <w:ind w:left="709" w:hanging="709"/>
        <w:rPr>
          <w:rFonts w:ascii="Arial" w:hAnsi="Arial" w:cs="Arial"/>
        </w:rPr>
      </w:pPr>
      <w:r w:rsidRPr="001F01D2">
        <w:rPr>
          <w:rFonts w:ascii="Arial" w:hAnsi="Arial" w:cs="Arial"/>
        </w:rPr>
        <w:t>Příkazník je povinen plnit příkaz dle předmětu této smlouvy poctivě a pečlivě, chránit zájmy příkazce a informovat ho o všech skutečnostech majících souvislost s touto smlouvou.</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Příkazce je povinen poskytnout příkazníkovi veškeré dostupné informace o oblastech BOZP a PO na pracovištích příkazce, pro které bude na základě této smlouvy tyto oblasti zabezpečovat.</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Příkazník se zavazuje, že veškeré informace získané z provádění poradenské činnosti v oblastech BOZP a PO na pracovištích příkazce, a ani informace jiného charakteru nezneužije ve prospěch třetích osob.</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Příkazník se zavazuje, že veškeré povinnosti plynoucí z této smlouvy bude provádět řádně a včas.</w:t>
      </w:r>
    </w:p>
    <w:p w:rsidR="00A26ACF" w:rsidRPr="001F01D2" w:rsidRDefault="00A26ACF" w:rsidP="00A26ACF">
      <w:pPr>
        <w:pStyle w:val="SMLOUVAlnekslovn"/>
        <w:numPr>
          <w:ilvl w:val="0"/>
          <w:numId w:val="1"/>
        </w:numPr>
        <w:rPr>
          <w:rFonts w:ascii="Arial" w:hAnsi="Arial" w:cs="Arial"/>
        </w:rPr>
      </w:pPr>
      <w:r w:rsidRPr="001F01D2">
        <w:rPr>
          <w:rFonts w:ascii="Arial" w:hAnsi="Arial" w:cs="Arial"/>
        </w:rPr>
        <w:t>Místo plnění</w:t>
      </w:r>
    </w:p>
    <w:p w:rsidR="00A26ACF" w:rsidRDefault="00A26ACF" w:rsidP="00A26ACF">
      <w:pPr>
        <w:ind w:left="709" w:firstLine="0"/>
        <w:rPr>
          <w:rFonts w:ascii="Arial" w:hAnsi="Arial" w:cs="Arial"/>
        </w:rPr>
      </w:pPr>
      <w:r w:rsidRPr="001F01D2">
        <w:rPr>
          <w:rFonts w:ascii="Arial" w:hAnsi="Arial" w:cs="Arial"/>
        </w:rPr>
        <w:t>Míst</w:t>
      </w:r>
      <w:r>
        <w:rPr>
          <w:rFonts w:ascii="Arial" w:hAnsi="Arial" w:cs="Arial"/>
        </w:rPr>
        <w:t xml:space="preserve">o </w:t>
      </w:r>
      <w:r w:rsidRPr="001F01D2">
        <w:rPr>
          <w:rFonts w:ascii="Arial" w:hAnsi="Arial" w:cs="Arial"/>
        </w:rPr>
        <w:t>výkonu činnosti příkazníka j</w:t>
      </w:r>
      <w:r>
        <w:rPr>
          <w:rFonts w:ascii="Arial" w:hAnsi="Arial" w:cs="Arial"/>
        </w:rPr>
        <w:t>sou</w:t>
      </w:r>
      <w:r w:rsidRPr="001F01D2">
        <w:rPr>
          <w:rFonts w:ascii="Arial" w:hAnsi="Arial" w:cs="Arial"/>
        </w:rPr>
        <w:t xml:space="preserve">: </w:t>
      </w:r>
    </w:p>
    <w:p w:rsidR="00A26ACF" w:rsidRDefault="00A26ACF" w:rsidP="00A26ACF">
      <w:pPr>
        <w:ind w:left="709" w:firstLine="0"/>
        <w:rPr>
          <w:rFonts w:ascii="Arial" w:hAnsi="Arial" w:cs="Arial"/>
        </w:rPr>
      </w:pPr>
      <w:r>
        <w:rPr>
          <w:rFonts w:ascii="Arial" w:hAnsi="Arial" w:cs="Arial"/>
        </w:rPr>
        <w:t xml:space="preserve">Objekty na adrese Základní škola, </w:t>
      </w:r>
      <w:r w:rsidR="00B875B7">
        <w:rPr>
          <w:rFonts w:ascii="Arial" w:hAnsi="Arial" w:cs="Arial"/>
        </w:rPr>
        <w:t>Na Šutce 440/28, 182 00 Praha 8 – Troja</w:t>
      </w:r>
    </w:p>
    <w:p w:rsidR="00B875B7" w:rsidRPr="001F01D2" w:rsidRDefault="00B875B7" w:rsidP="00A26ACF">
      <w:pPr>
        <w:ind w:left="709" w:firstLine="0"/>
        <w:rPr>
          <w:rFonts w:ascii="Arial" w:hAnsi="Arial" w:cs="Arial"/>
        </w:rPr>
      </w:pPr>
    </w:p>
    <w:p w:rsidR="00A26ACF" w:rsidRPr="001F01D2" w:rsidRDefault="00A26ACF" w:rsidP="00A26ACF">
      <w:pPr>
        <w:pStyle w:val="SMLOUVAlnekslovn"/>
        <w:numPr>
          <w:ilvl w:val="0"/>
          <w:numId w:val="1"/>
        </w:numPr>
        <w:rPr>
          <w:rFonts w:ascii="Arial" w:hAnsi="Arial" w:cs="Arial"/>
        </w:rPr>
      </w:pPr>
      <w:r w:rsidRPr="001F01D2">
        <w:rPr>
          <w:rFonts w:ascii="Arial" w:hAnsi="Arial" w:cs="Arial"/>
        </w:rPr>
        <w:t>Doba trvání a zánik smlouvy</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 xml:space="preserve">Tato smlouva se uzavírá na dobu neurčitou od </w:t>
      </w:r>
      <w:r w:rsidR="006114B0">
        <w:rPr>
          <w:rFonts w:ascii="Arial" w:hAnsi="Arial" w:cs="Arial"/>
        </w:rPr>
        <w:t>17.6.2021</w:t>
      </w:r>
    </w:p>
    <w:p w:rsidR="00A26ACF" w:rsidRPr="001F01D2" w:rsidRDefault="00A26ACF" w:rsidP="00A26ACF">
      <w:pPr>
        <w:spacing w:before="0" w:after="0"/>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Tato smlouva může být ukončena takto:</w:t>
      </w:r>
    </w:p>
    <w:p w:rsidR="00A26ACF" w:rsidRPr="001F01D2" w:rsidRDefault="00A26ACF" w:rsidP="00A26ACF">
      <w:pPr>
        <w:pStyle w:val="Nadpis1"/>
        <w:numPr>
          <w:ilvl w:val="0"/>
          <w:numId w:val="8"/>
        </w:numPr>
        <w:ind w:left="993" w:hanging="284"/>
        <w:rPr>
          <w:rFonts w:ascii="Arial" w:hAnsi="Arial" w:cs="Arial"/>
        </w:rPr>
      </w:pPr>
      <w:r w:rsidRPr="001F01D2">
        <w:rPr>
          <w:rFonts w:ascii="Arial" w:hAnsi="Arial" w:cs="Arial"/>
        </w:rPr>
        <w:t xml:space="preserve">výpovědí bez udání důvodu kterékoliv ze smluvních stran, přičemž výpovědní doba činí 3 (tři) měsíce a počíná běžet prvním dnem </w:t>
      </w:r>
      <w:r w:rsidRPr="001F01D2">
        <w:rPr>
          <w:rFonts w:ascii="Arial" w:hAnsi="Arial" w:cs="Arial"/>
        </w:rPr>
        <w:lastRenderedPageBreak/>
        <w:t>kalendářního měsíce následujícího po kalendářním měsíci, v němž byla výpověď doručena druhé smluvní straně;</w:t>
      </w:r>
    </w:p>
    <w:p w:rsidR="00A26ACF" w:rsidRPr="001F01D2" w:rsidRDefault="00A26ACF" w:rsidP="00A26ACF">
      <w:pPr>
        <w:pStyle w:val="Nadpis1"/>
        <w:numPr>
          <w:ilvl w:val="0"/>
          <w:numId w:val="8"/>
        </w:numPr>
        <w:ind w:left="993" w:hanging="284"/>
        <w:rPr>
          <w:rFonts w:ascii="Arial" w:hAnsi="Arial" w:cs="Arial"/>
        </w:rPr>
      </w:pPr>
      <w:r w:rsidRPr="001F01D2">
        <w:rPr>
          <w:rFonts w:ascii="Arial" w:hAnsi="Arial" w:cs="Arial"/>
        </w:rPr>
        <w:t>písemnou dohodou smluvních stran;</w:t>
      </w:r>
    </w:p>
    <w:p w:rsidR="00A26ACF" w:rsidRPr="001F01D2" w:rsidRDefault="00A26ACF" w:rsidP="00A26ACF">
      <w:pPr>
        <w:pStyle w:val="Nadpis1"/>
        <w:numPr>
          <w:ilvl w:val="0"/>
          <w:numId w:val="8"/>
        </w:numPr>
        <w:spacing w:after="0"/>
        <w:ind w:left="993" w:hanging="284"/>
        <w:rPr>
          <w:rFonts w:ascii="Arial" w:hAnsi="Arial" w:cs="Arial"/>
        </w:rPr>
      </w:pPr>
      <w:r w:rsidRPr="001F01D2">
        <w:rPr>
          <w:rFonts w:ascii="Arial" w:hAnsi="Arial" w:cs="Arial"/>
        </w:rPr>
        <w:t>odstoupením kterékoliv ze smluvních stran.</w:t>
      </w:r>
    </w:p>
    <w:p w:rsidR="00A26ACF" w:rsidRPr="001F01D2" w:rsidRDefault="00A26ACF" w:rsidP="00A26ACF">
      <w:pPr>
        <w:spacing w:before="0" w:after="0"/>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 xml:space="preserve">Každá ze smluvních stran je oprávněna </w:t>
      </w:r>
      <w:r>
        <w:rPr>
          <w:rFonts w:ascii="Arial" w:hAnsi="Arial" w:cs="Arial"/>
        </w:rPr>
        <w:t xml:space="preserve">vypovědět </w:t>
      </w:r>
      <w:r w:rsidRPr="001F01D2">
        <w:rPr>
          <w:rFonts w:ascii="Arial" w:hAnsi="Arial" w:cs="Arial"/>
        </w:rPr>
        <w:t>t</w:t>
      </w:r>
      <w:r>
        <w:rPr>
          <w:rFonts w:ascii="Arial" w:hAnsi="Arial" w:cs="Arial"/>
        </w:rPr>
        <w:t>uto</w:t>
      </w:r>
      <w:r w:rsidRPr="001F01D2">
        <w:rPr>
          <w:rFonts w:ascii="Arial" w:hAnsi="Arial" w:cs="Arial"/>
        </w:rPr>
        <w:t xml:space="preserve"> smlouv</w:t>
      </w:r>
      <w:r>
        <w:rPr>
          <w:rFonts w:ascii="Arial" w:hAnsi="Arial" w:cs="Arial"/>
        </w:rPr>
        <w:t>u bez výpovědní doby</w:t>
      </w:r>
      <w:r w:rsidRPr="001F01D2">
        <w:rPr>
          <w:rFonts w:ascii="Arial" w:hAnsi="Arial" w:cs="Arial"/>
        </w:rPr>
        <w:t>, pokud:</w:t>
      </w:r>
    </w:p>
    <w:p w:rsidR="00A26ACF" w:rsidRPr="001F01D2" w:rsidRDefault="00A26ACF" w:rsidP="00A26ACF">
      <w:pPr>
        <w:pStyle w:val="Nadpis1"/>
        <w:numPr>
          <w:ilvl w:val="0"/>
          <w:numId w:val="7"/>
        </w:numPr>
        <w:ind w:left="993" w:hanging="284"/>
        <w:rPr>
          <w:rFonts w:ascii="Arial" w:hAnsi="Arial" w:cs="Arial"/>
        </w:rPr>
      </w:pPr>
      <w:r w:rsidRPr="001F01D2">
        <w:rPr>
          <w:rFonts w:ascii="Arial" w:hAnsi="Arial" w:cs="Arial"/>
        </w:rPr>
        <w:t>druhá smluvní strana bude v prodlení s kteroukoli platbou nebo její částí a tato platba nebude provedena do 15 (patnácti) dnů od obdržení písemné výzvy k zaplacení;</w:t>
      </w:r>
    </w:p>
    <w:p w:rsidR="00A26ACF" w:rsidRPr="001F01D2" w:rsidRDefault="00A26ACF" w:rsidP="00A26ACF">
      <w:pPr>
        <w:pStyle w:val="Nadpis1"/>
        <w:numPr>
          <w:ilvl w:val="0"/>
          <w:numId w:val="7"/>
        </w:numPr>
        <w:ind w:left="993" w:hanging="284"/>
        <w:rPr>
          <w:rFonts w:ascii="Arial" w:hAnsi="Arial" w:cs="Arial"/>
        </w:rPr>
      </w:pPr>
      <w:r w:rsidRPr="001F01D2">
        <w:rPr>
          <w:rFonts w:ascii="Arial" w:hAnsi="Arial" w:cs="Arial"/>
        </w:rPr>
        <w:t xml:space="preserve">druhá smluvní strana i přes písemné upozornění opakovaně, tj. nejméně dvakrát, závažným způsobem poruší své povinnosti vyplývající z této smlouvy, pak je druhá smluvní strana oprávněna od této smlouvy písemně odstoupit. </w:t>
      </w:r>
    </w:p>
    <w:p w:rsidR="00A26ACF" w:rsidRPr="001F01D2" w:rsidRDefault="00A26ACF" w:rsidP="00A26ACF">
      <w:pPr>
        <w:pStyle w:val="Nadpis1"/>
        <w:numPr>
          <w:ilvl w:val="0"/>
          <w:numId w:val="7"/>
        </w:numPr>
        <w:ind w:left="993" w:hanging="284"/>
        <w:rPr>
          <w:rFonts w:ascii="Arial" w:hAnsi="Arial" w:cs="Arial"/>
        </w:rPr>
      </w:pPr>
      <w:r w:rsidRPr="001F01D2">
        <w:rPr>
          <w:rFonts w:ascii="Arial" w:hAnsi="Arial" w:cs="Arial"/>
        </w:rPr>
        <w:t>bude-li se nacházet druhá smluvní strana v úpadku;</w:t>
      </w:r>
    </w:p>
    <w:p w:rsidR="00A26ACF" w:rsidRPr="001F01D2" w:rsidRDefault="00A26ACF" w:rsidP="00A26ACF">
      <w:pPr>
        <w:pStyle w:val="Nadpis1"/>
        <w:numPr>
          <w:ilvl w:val="0"/>
          <w:numId w:val="7"/>
        </w:numPr>
        <w:ind w:left="993" w:hanging="284"/>
        <w:rPr>
          <w:rFonts w:ascii="Arial" w:hAnsi="Arial" w:cs="Arial"/>
        </w:rPr>
      </w:pPr>
      <w:r w:rsidRPr="001F01D2">
        <w:rPr>
          <w:rFonts w:ascii="Arial" w:hAnsi="Arial" w:cs="Arial"/>
        </w:rPr>
        <w:t>vstoupí-li druhá smluvní strana do likvidace;</w:t>
      </w:r>
    </w:p>
    <w:p w:rsidR="00A26ACF" w:rsidRPr="001F01D2" w:rsidRDefault="00A26ACF" w:rsidP="00A26ACF">
      <w:pPr>
        <w:pStyle w:val="Nadpis1"/>
        <w:numPr>
          <w:ilvl w:val="0"/>
          <w:numId w:val="7"/>
        </w:numPr>
        <w:ind w:left="993" w:hanging="284"/>
        <w:rPr>
          <w:rFonts w:ascii="Arial" w:hAnsi="Arial" w:cs="Arial"/>
        </w:rPr>
      </w:pPr>
      <w:r w:rsidRPr="001F01D2">
        <w:rPr>
          <w:rFonts w:ascii="Arial" w:hAnsi="Arial" w:cs="Arial"/>
        </w:rPr>
        <w:t>bude příkazník v prodlení s plněním předmětu této smlouvy po dobu delší než 30 (třicet) dnů a bude na tuto skutečnost písemně upozorněna;</w:t>
      </w:r>
    </w:p>
    <w:p w:rsidR="00A26ACF" w:rsidRPr="001F01D2" w:rsidRDefault="00A26ACF" w:rsidP="00A26ACF">
      <w:pPr>
        <w:pStyle w:val="Nadpis1"/>
        <w:numPr>
          <w:ilvl w:val="0"/>
          <w:numId w:val="7"/>
        </w:numPr>
        <w:spacing w:after="0"/>
        <w:ind w:left="993" w:hanging="284"/>
        <w:rPr>
          <w:rFonts w:ascii="Arial" w:hAnsi="Arial" w:cs="Arial"/>
        </w:rPr>
      </w:pPr>
      <w:r w:rsidRPr="001F01D2">
        <w:rPr>
          <w:rFonts w:ascii="Arial" w:hAnsi="Arial" w:cs="Arial"/>
        </w:rPr>
        <w:t>druhá smluvní strana závažným způsobem poruší ustanovení této smlouvy.</w:t>
      </w:r>
    </w:p>
    <w:p w:rsidR="00A26ACF" w:rsidRPr="001F01D2" w:rsidRDefault="00A26ACF" w:rsidP="00A26ACF">
      <w:pPr>
        <w:spacing w:before="0" w:after="0"/>
        <w:ind w:left="709" w:firstLine="0"/>
        <w:rPr>
          <w:rFonts w:ascii="Arial" w:hAnsi="Arial" w:cs="Arial"/>
        </w:rPr>
      </w:pPr>
    </w:p>
    <w:p w:rsidR="00A26ACF" w:rsidRPr="00245EE7" w:rsidRDefault="00A26ACF" w:rsidP="00A26ACF">
      <w:pPr>
        <w:numPr>
          <w:ilvl w:val="1"/>
          <w:numId w:val="1"/>
        </w:numPr>
        <w:spacing w:before="0" w:after="0"/>
        <w:ind w:left="709" w:firstLine="0"/>
        <w:rPr>
          <w:rFonts w:ascii="Arial" w:hAnsi="Arial" w:cs="Arial"/>
        </w:rPr>
      </w:pPr>
      <w:r w:rsidRPr="00245EE7">
        <w:rPr>
          <w:rFonts w:ascii="Arial" w:hAnsi="Arial" w:cs="Arial"/>
        </w:rPr>
        <w:t xml:space="preserve">Výpověď dle odst. 4.3. tohoto článku nabývá účinnosti doručením písemné výpovědi druhé straně, případně osobním předáním písemné výpovědi. </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 xml:space="preserve">V případě zániku této smlouvy odstoupením, se </w:t>
      </w:r>
      <w:r>
        <w:rPr>
          <w:rFonts w:ascii="Arial" w:hAnsi="Arial" w:cs="Arial"/>
        </w:rPr>
        <w:t>příkazce</w:t>
      </w:r>
      <w:r w:rsidRPr="001F01D2">
        <w:rPr>
          <w:rFonts w:ascii="Arial" w:hAnsi="Arial" w:cs="Arial"/>
        </w:rPr>
        <w:t xml:space="preserve"> zavazuje uhradit p</w:t>
      </w:r>
      <w:r>
        <w:rPr>
          <w:rFonts w:ascii="Arial" w:hAnsi="Arial" w:cs="Arial"/>
        </w:rPr>
        <w:t>příkazníkovi</w:t>
      </w:r>
      <w:r w:rsidRPr="001F01D2">
        <w:rPr>
          <w:rFonts w:ascii="Arial" w:hAnsi="Arial" w:cs="Arial"/>
        </w:rPr>
        <w:t xml:space="preserve"> odměnu za prokazatelně poskytnuté služby podle této smlouvy do okamžiku ukončení této smlouvy. Příkazník má v tomto případě dále právo na úhradu veškerých nákladů vynaložených v souvislosti s poskytováním služeb podle této smlouvy do okamžiku ukončení této smlouvy. Nárok na náhradu škody není tímto ustanovením dotčen.</w:t>
      </w:r>
    </w:p>
    <w:p w:rsidR="00A26ACF" w:rsidRPr="001F01D2" w:rsidRDefault="00A26ACF" w:rsidP="00A26ACF">
      <w:pPr>
        <w:spacing w:before="0" w:after="0"/>
        <w:ind w:left="709" w:firstLine="0"/>
        <w:rPr>
          <w:rFonts w:ascii="Arial" w:hAnsi="Arial" w:cs="Arial"/>
        </w:rPr>
      </w:pPr>
    </w:p>
    <w:p w:rsidR="006114B0" w:rsidRDefault="00A26ACF" w:rsidP="00A26ACF">
      <w:pPr>
        <w:numPr>
          <w:ilvl w:val="1"/>
          <w:numId w:val="1"/>
        </w:numPr>
        <w:ind w:left="709" w:hanging="709"/>
        <w:rPr>
          <w:rFonts w:ascii="Arial" w:hAnsi="Arial" w:cs="Arial"/>
        </w:rPr>
      </w:pPr>
      <w:r w:rsidRPr="001F01D2">
        <w:rPr>
          <w:rFonts w:ascii="Arial" w:hAnsi="Arial" w:cs="Arial"/>
        </w:rPr>
        <w:t>Po ukončení smlouvy může každá ze smluvních stran žádat od druhé smluvní strany vrácení všech poskytnutých dokladů a věcí, potřebných k realizaci předmětu této smlouvy, jestliže některá ze smluvních stran takto učiní, je druhá smluvní strana povinna tyto doklady a věci včetně případných kopií bez zbytečného odkladu vydat. Řádné předání dokladů a věcí bude potvrzeno písemným protokolem podepsaným oběma smluvními stranami.</w:t>
      </w:r>
    </w:p>
    <w:p w:rsidR="00A26ACF" w:rsidRPr="001F01D2" w:rsidRDefault="006114B0" w:rsidP="006114B0">
      <w:pPr>
        <w:spacing w:before="0" w:after="160" w:line="259" w:lineRule="auto"/>
        <w:ind w:left="0" w:firstLine="0"/>
        <w:contextualSpacing w:val="0"/>
        <w:jc w:val="left"/>
        <w:rPr>
          <w:rFonts w:ascii="Arial" w:hAnsi="Arial" w:cs="Arial"/>
        </w:rPr>
      </w:pPr>
      <w:r>
        <w:rPr>
          <w:rFonts w:ascii="Arial" w:hAnsi="Arial" w:cs="Arial"/>
        </w:rPr>
        <w:br w:type="page"/>
      </w:r>
      <w:bookmarkStart w:id="0" w:name="_GoBack"/>
      <w:bookmarkEnd w:id="0"/>
    </w:p>
    <w:p w:rsidR="00A26ACF" w:rsidRPr="001F01D2" w:rsidRDefault="00A26ACF" w:rsidP="00A26ACF">
      <w:pPr>
        <w:pStyle w:val="SMLOUVAlnekslovn"/>
        <w:numPr>
          <w:ilvl w:val="0"/>
          <w:numId w:val="1"/>
        </w:numPr>
        <w:rPr>
          <w:rFonts w:ascii="Arial" w:hAnsi="Arial" w:cs="Arial"/>
        </w:rPr>
      </w:pPr>
      <w:r w:rsidRPr="001F01D2">
        <w:rPr>
          <w:rFonts w:ascii="Arial" w:hAnsi="Arial" w:cs="Arial"/>
        </w:rPr>
        <w:lastRenderedPageBreak/>
        <w:t>Odměna příkazníka a platební podmínky</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 xml:space="preserve">Odměna příkazníka za služby  BOZP a PO specifikované v čl. 1 této smlouvy je stanovena dohodou smluvních stran a činí částku ve výši: </w:t>
      </w:r>
      <w:r w:rsidR="00B875B7" w:rsidRPr="00B875B7">
        <w:rPr>
          <w:rFonts w:ascii="Arial" w:hAnsi="Arial" w:cs="Arial"/>
          <w:b/>
        </w:rPr>
        <w:t>3.5</w:t>
      </w:r>
      <w:r w:rsidRPr="00B875B7">
        <w:rPr>
          <w:rFonts w:ascii="Arial" w:hAnsi="Arial" w:cs="Arial"/>
          <w:b/>
        </w:rPr>
        <w:t>00</w:t>
      </w:r>
      <w:r w:rsidRPr="00570F17">
        <w:rPr>
          <w:rFonts w:ascii="Arial" w:hAnsi="Arial" w:cs="Arial"/>
          <w:b/>
        </w:rPr>
        <w:t>,</w:t>
      </w:r>
      <w:r w:rsidRPr="001F01D2">
        <w:rPr>
          <w:rFonts w:ascii="Arial" w:hAnsi="Arial" w:cs="Arial"/>
          <w:b/>
        </w:rPr>
        <w:t>- Kč</w:t>
      </w:r>
      <w:r w:rsidRPr="001F01D2">
        <w:rPr>
          <w:rFonts w:ascii="Arial" w:hAnsi="Arial" w:cs="Arial"/>
        </w:rPr>
        <w:t xml:space="preserve"> měsíčně </w:t>
      </w:r>
      <w:r w:rsidRPr="001F01D2">
        <w:rPr>
          <w:rFonts w:ascii="Arial" w:hAnsi="Arial" w:cs="Arial"/>
          <w:b/>
        </w:rPr>
        <w:t xml:space="preserve">včetně DPH (společnost </w:t>
      </w:r>
      <w:r>
        <w:rPr>
          <w:rFonts w:ascii="Arial" w:hAnsi="Arial" w:cs="Arial"/>
          <w:b/>
        </w:rPr>
        <w:t>Jan Kukla</w:t>
      </w:r>
      <w:r w:rsidRPr="001F01D2">
        <w:rPr>
          <w:rFonts w:ascii="Arial" w:hAnsi="Arial" w:cs="Arial"/>
          <w:b/>
        </w:rPr>
        <w:t xml:space="preserve"> není plátcem DPH)</w:t>
      </w:r>
      <w:r w:rsidRPr="001F01D2">
        <w:rPr>
          <w:rFonts w:ascii="Arial" w:hAnsi="Arial" w:cs="Arial"/>
        </w:rPr>
        <w:t>. (dále jen „</w:t>
      </w:r>
      <w:r w:rsidRPr="001F01D2">
        <w:rPr>
          <w:rFonts w:ascii="Arial" w:hAnsi="Arial" w:cs="Arial"/>
          <w:b/>
        </w:rPr>
        <w:t>odměna</w:t>
      </w:r>
      <w:r w:rsidRPr="001F01D2">
        <w:rPr>
          <w:rFonts w:ascii="Arial" w:hAnsi="Arial" w:cs="Arial"/>
        </w:rPr>
        <w:t>“).</w:t>
      </w:r>
    </w:p>
    <w:p w:rsidR="00A26ACF" w:rsidRPr="001F01D2" w:rsidRDefault="00A26ACF" w:rsidP="00A26ACF">
      <w:pPr>
        <w:ind w:left="709" w:firstLine="0"/>
        <w:rPr>
          <w:rFonts w:ascii="Arial" w:hAnsi="Arial" w:cs="Arial"/>
        </w:rPr>
      </w:pPr>
    </w:p>
    <w:p w:rsidR="00A26ACF" w:rsidRPr="00882FD8" w:rsidRDefault="00A26ACF" w:rsidP="00A26ACF">
      <w:pPr>
        <w:numPr>
          <w:ilvl w:val="1"/>
          <w:numId w:val="1"/>
        </w:numPr>
        <w:ind w:left="709" w:hanging="709"/>
        <w:rPr>
          <w:rFonts w:ascii="Arial" w:hAnsi="Arial" w:cs="Arial"/>
        </w:rPr>
      </w:pPr>
      <w:r w:rsidRPr="00882FD8">
        <w:rPr>
          <w:rFonts w:ascii="Arial" w:hAnsi="Arial" w:cs="Arial"/>
        </w:rPr>
        <w:t>Odměna nezahrnuje úhradu nákladů na provedení odborných expertíz, rozborů, autorizovaných měření apod., které v souvislosti s plněním předmětu smlouvy bude příkazník jménem příkazce zajišťovat. Jedná se o činnosti na které příkazník nemá oprávnění.(Projektová činnost, autorizované měření fyzikálních a chemických parametrů pracovišť, odborných expertiz  stavebního charakteru, vyhotovení plánků, půdorysů pracovišť pro zajištění BOZP a PO, grafické zpracování plánků pracovišť</w:t>
      </w:r>
      <w:r w:rsidR="00B875B7">
        <w:rPr>
          <w:rFonts w:ascii="Arial" w:hAnsi="Arial" w:cs="Arial"/>
        </w:rPr>
        <w:t xml:space="preserve"> Základní školy, Na Šutce 440/28, 182 00 Praha 8 - Troja </w:t>
      </w:r>
      <w:r w:rsidRPr="00882FD8">
        <w:rPr>
          <w:rFonts w:ascii="Arial" w:hAnsi="Arial" w:cs="Arial"/>
        </w:rPr>
        <w:t xml:space="preserve">, grafické vyhotovení únikových cest, nákup bezpečnostních tabulek BOZP a PO, vyhotovení odborných expertíz objasnění pracovních úrazů). V případě dohody příkazníka a příkazce činí odměna za   1 hodinu </w:t>
      </w:r>
      <w:r w:rsidRPr="00882FD8">
        <w:rPr>
          <w:rFonts w:ascii="Arial" w:hAnsi="Arial" w:cs="Arial"/>
          <w:b/>
        </w:rPr>
        <w:t>700,- Kč.</w:t>
      </w:r>
      <w:r w:rsidRPr="00882FD8">
        <w:rPr>
          <w:rFonts w:ascii="Arial" w:hAnsi="Arial" w:cs="Arial"/>
        </w:rPr>
        <w:t xml:space="preserve">    </w:t>
      </w:r>
    </w:p>
    <w:p w:rsidR="00A26ACF" w:rsidRPr="001F01D2" w:rsidRDefault="00A26ACF" w:rsidP="00A26ACF">
      <w:pPr>
        <w:spacing w:before="0" w:after="0"/>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Podkladem pro úhradu odměny je vyúčtování nazvané FAKTURA (dále jen „</w:t>
      </w:r>
      <w:r w:rsidRPr="001F01D2">
        <w:rPr>
          <w:rFonts w:ascii="Arial" w:hAnsi="Arial" w:cs="Arial"/>
          <w:b/>
        </w:rPr>
        <w:t>faktura</w:t>
      </w:r>
      <w:r w:rsidRPr="001F01D2">
        <w:rPr>
          <w:rFonts w:ascii="Arial" w:hAnsi="Arial" w:cs="Arial"/>
        </w:rPr>
        <w:t>“), která bude mít formální náležitosti účetního a daňového dokladu podle příslušných právních předpisů, zejména zákona č. 563/1991 Sb., o účetnictví, v platném znění a zákona č. 235/2004 Sb., o dani z přidané hodnoty, v platném znění.</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Odměna bude příkazcem hrazena bezhotovostním převodem na účet příkazníka uvedený na faktuře. Celková odměna je splatná měsíčně, a to vždy na základě faktury vystavené příkazníkem. Právo vystavit vyúčtování vzniká příkazníkovi uplynutím posledního dne toho kalendářního měsíce, za který je účtována odměna.</w:t>
      </w:r>
    </w:p>
    <w:p w:rsidR="00A26ACF" w:rsidRPr="001F01D2" w:rsidRDefault="00A26ACF" w:rsidP="00A26ACF">
      <w:pPr>
        <w:ind w:left="709" w:firstLine="0"/>
        <w:rPr>
          <w:rFonts w:ascii="Arial" w:hAnsi="Arial" w:cs="Arial"/>
        </w:rPr>
      </w:pPr>
      <w:r w:rsidRPr="001F01D2">
        <w:rPr>
          <w:rFonts w:ascii="Arial" w:hAnsi="Arial" w:cs="Arial"/>
        </w:rPr>
        <w:t xml:space="preserve"> </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Splatnost odměny dle vyúčtovaných částek je stanovena dohodou smluvních stran na 14 (čtrnáct) dnů od doručení faktury příkazci.</w:t>
      </w:r>
    </w:p>
    <w:p w:rsidR="00A26ACF" w:rsidRPr="001F01D2" w:rsidRDefault="00A26ACF" w:rsidP="00A26ACF">
      <w:pPr>
        <w:ind w:left="720" w:firstLine="0"/>
        <w:rPr>
          <w:rFonts w:ascii="Arial" w:hAnsi="Arial" w:cs="Arial"/>
        </w:rPr>
      </w:pPr>
    </w:p>
    <w:p w:rsidR="00A26ACF" w:rsidRDefault="00A26ACF" w:rsidP="00A26ACF">
      <w:pPr>
        <w:numPr>
          <w:ilvl w:val="1"/>
          <w:numId w:val="1"/>
        </w:numPr>
        <w:ind w:left="709" w:hanging="709"/>
        <w:rPr>
          <w:rFonts w:ascii="Arial" w:hAnsi="Arial" w:cs="Arial"/>
        </w:rPr>
      </w:pPr>
      <w:r w:rsidRPr="001F01D2">
        <w:rPr>
          <w:rFonts w:ascii="Arial" w:hAnsi="Arial" w:cs="Arial"/>
        </w:rPr>
        <w:t>Povinnost zaplatit odměnu je splněna dnem připsání příslušné částky na účet příkazníka.</w:t>
      </w:r>
    </w:p>
    <w:p w:rsidR="007D4721" w:rsidRDefault="007D4721" w:rsidP="007D4721">
      <w:pPr>
        <w:pStyle w:val="Odstavecseseznamem"/>
        <w:rPr>
          <w:rFonts w:ascii="Arial" w:hAnsi="Arial" w:cs="Arial"/>
        </w:rPr>
      </w:pPr>
    </w:p>
    <w:p w:rsidR="007D4721" w:rsidRPr="001F01D2" w:rsidRDefault="007D4721" w:rsidP="008F2E2F">
      <w:pPr>
        <w:pStyle w:val="Standard"/>
        <w:widowControl/>
        <w:spacing w:line="360" w:lineRule="auto"/>
        <w:ind w:left="709" w:hanging="709"/>
        <w:jc w:val="both"/>
        <w:rPr>
          <w:rFonts w:ascii="Arial" w:hAnsi="Arial"/>
        </w:rPr>
      </w:pPr>
      <w:r>
        <w:rPr>
          <w:rStyle w:val="Zvraznn"/>
          <w:rFonts w:ascii="Arial" w:hAnsi="Arial"/>
          <w:i w:val="0"/>
          <w:color w:val="202020"/>
        </w:rPr>
        <w:t xml:space="preserve">          </w:t>
      </w:r>
    </w:p>
    <w:p w:rsidR="00A26ACF" w:rsidRPr="001F01D2" w:rsidRDefault="00A26ACF" w:rsidP="00A26ACF">
      <w:pPr>
        <w:pStyle w:val="SMLOUVAlnekslovn"/>
        <w:numPr>
          <w:ilvl w:val="0"/>
          <w:numId w:val="1"/>
        </w:numPr>
        <w:rPr>
          <w:rFonts w:ascii="Arial" w:hAnsi="Arial" w:cs="Arial"/>
        </w:rPr>
      </w:pPr>
      <w:r w:rsidRPr="001F01D2">
        <w:rPr>
          <w:rFonts w:ascii="Arial" w:hAnsi="Arial" w:cs="Arial"/>
        </w:rPr>
        <w:t>Odpovědnost za škodu</w:t>
      </w:r>
    </w:p>
    <w:p w:rsidR="00A26ACF" w:rsidRPr="001F01D2" w:rsidRDefault="00A26ACF" w:rsidP="00A26ACF">
      <w:pPr>
        <w:numPr>
          <w:ilvl w:val="1"/>
          <w:numId w:val="1"/>
        </w:numPr>
        <w:ind w:left="709" w:hanging="709"/>
        <w:rPr>
          <w:rFonts w:ascii="Arial" w:hAnsi="Arial" w:cs="Arial"/>
        </w:rPr>
      </w:pPr>
      <w:r w:rsidRPr="001F01D2">
        <w:rPr>
          <w:rFonts w:ascii="Arial" w:hAnsi="Arial" w:cs="Arial"/>
        </w:rPr>
        <w:lastRenderedPageBreak/>
        <w:t xml:space="preserve">Odpovědnost za škodu se řídí příslušnými ustanoveními občanského zákoníku, nestanoví-li tato smlouva jinak. </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Příkazník nenese odpovědnost za případné vady a vzniklé škody plynoucí z případných vad příslušné dokumentace či z podkladů převzatých od příkazce.</w:t>
      </w:r>
    </w:p>
    <w:p w:rsidR="00A26ACF" w:rsidRPr="001F01D2" w:rsidRDefault="00A26ACF" w:rsidP="00A26ACF">
      <w:pPr>
        <w:pStyle w:val="SMLOUVAlnekslovn"/>
        <w:numPr>
          <w:ilvl w:val="0"/>
          <w:numId w:val="1"/>
        </w:numPr>
        <w:rPr>
          <w:rFonts w:ascii="Arial" w:hAnsi="Arial" w:cs="Arial"/>
        </w:rPr>
      </w:pPr>
      <w:r w:rsidRPr="001F01D2">
        <w:rPr>
          <w:rFonts w:ascii="Arial" w:hAnsi="Arial" w:cs="Arial"/>
        </w:rPr>
        <w:t>Doručování</w:t>
      </w:r>
    </w:p>
    <w:p w:rsidR="00A26ACF" w:rsidRPr="006439E8" w:rsidRDefault="00A26ACF" w:rsidP="00A26ACF">
      <w:pPr>
        <w:numPr>
          <w:ilvl w:val="1"/>
          <w:numId w:val="1"/>
        </w:numPr>
        <w:ind w:left="709" w:firstLine="0"/>
        <w:rPr>
          <w:rFonts w:ascii="Arial" w:hAnsi="Arial" w:cs="Arial"/>
        </w:rPr>
      </w:pPr>
      <w:r w:rsidRPr="006439E8">
        <w:rPr>
          <w:rFonts w:ascii="Arial" w:hAnsi="Arial" w:cs="Arial"/>
        </w:rPr>
        <w:t xml:space="preserve">Písemnosti na základě této smlouvy lze doručovat osobně nebo prostřednictvím přepravců poštovních zásilek umožňující prokazatelné doručení zásilek, a to na adresu smluvních stran uvedenou v záhlaví této smlouvy, nebo na jinou adresu, kterou smluvní strana písemně oznámí druhé smluvní straně. </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Písemnost se považuje za doručenou v případě:</w:t>
      </w:r>
    </w:p>
    <w:p w:rsidR="00A26ACF" w:rsidRPr="001F01D2" w:rsidRDefault="00A26ACF" w:rsidP="00A26ACF">
      <w:pPr>
        <w:pStyle w:val="Nadpis1"/>
        <w:numPr>
          <w:ilvl w:val="0"/>
          <w:numId w:val="4"/>
        </w:numPr>
        <w:ind w:left="993" w:hanging="284"/>
        <w:rPr>
          <w:rFonts w:ascii="Arial" w:hAnsi="Arial" w:cs="Arial"/>
        </w:rPr>
      </w:pPr>
      <w:r w:rsidRPr="001F01D2">
        <w:rPr>
          <w:rFonts w:ascii="Arial" w:hAnsi="Arial" w:cs="Arial"/>
        </w:rPr>
        <w:t>převzetí adresátem do vlastních rukou nebo s dodejkou;</w:t>
      </w:r>
    </w:p>
    <w:p w:rsidR="00A26ACF" w:rsidRPr="001F01D2" w:rsidRDefault="00A26ACF" w:rsidP="00A26ACF">
      <w:pPr>
        <w:pStyle w:val="Nadpis1"/>
        <w:numPr>
          <w:ilvl w:val="0"/>
          <w:numId w:val="4"/>
        </w:numPr>
        <w:ind w:left="993" w:hanging="284"/>
        <w:rPr>
          <w:rFonts w:ascii="Arial" w:hAnsi="Arial" w:cs="Arial"/>
        </w:rPr>
      </w:pPr>
      <w:r w:rsidRPr="001F01D2">
        <w:rPr>
          <w:rFonts w:ascii="Arial" w:hAnsi="Arial" w:cs="Arial"/>
        </w:rPr>
        <w:t>odmítnutí převzetí doporučeně zaslané zásilky adresátem;</w:t>
      </w:r>
    </w:p>
    <w:p w:rsidR="00A26ACF" w:rsidRPr="001F01D2" w:rsidRDefault="00A26ACF" w:rsidP="00A26ACF">
      <w:pPr>
        <w:pStyle w:val="Nadpis1"/>
        <w:numPr>
          <w:ilvl w:val="0"/>
          <w:numId w:val="4"/>
        </w:numPr>
        <w:ind w:left="993" w:hanging="284"/>
        <w:rPr>
          <w:rFonts w:ascii="Arial" w:hAnsi="Arial" w:cs="Arial"/>
        </w:rPr>
      </w:pPr>
      <w:r w:rsidRPr="001F01D2">
        <w:rPr>
          <w:rFonts w:ascii="Arial" w:hAnsi="Arial" w:cs="Arial"/>
        </w:rPr>
        <w:t>v případě nemožnosti doručení doporučeně zaslané zásilky adresátovi na adresu, uvedenou v záhlaví této smlouvy nebo na adresu, kterou adresát odesílateli písemně předem sdělí, 7. (sedmým) dnem ode dne odeslání písemnosti;</w:t>
      </w:r>
    </w:p>
    <w:p w:rsidR="00A26ACF" w:rsidRPr="001F01D2" w:rsidRDefault="00A26ACF" w:rsidP="00A26ACF">
      <w:pPr>
        <w:pStyle w:val="SMLOUVAlnekslovn"/>
        <w:numPr>
          <w:ilvl w:val="0"/>
          <w:numId w:val="1"/>
        </w:numPr>
        <w:rPr>
          <w:rFonts w:ascii="Arial" w:hAnsi="Arial" w:cs="Arial"/>
        </w:rPr>
      </w:pPr>
      <w:r w:rsidRPr="001F01D2">
        <w:rPr>
          <w:rFonts w:ascii="Arial" w:hAnsi="Arial" w:cs="Arial"/>
        </w:rPr>
        <w:t>Salvátorská klauzule</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rsidR="00A26ACF" w:rsidRPr="001F01D2" w:rsidRDefault="00A26ACF" w:rsidP="00A26ACF">
      <w:pPr>
        <w:pStyle w:val="SMLOUVAlnekslovn"/>
        <w:numPr>
          <w:ilvl w:val="0"/>
          <w:numId w:val="1"/>
        </w:numPr>
        <w:rPr>
          <w:rFonts w:ascii="Arial" w:hAnsi="Arial" w:cs="Arial"/>
        </w:rPr>
      </w:pPr>
      <w:r w:rsidRPr="001F01D2">
        <w:rPr>
          <w:rFonts w:ascii="Arial" w:hAnsi="Arial" w:cs="Arial"/>
        </w:rPr>
        <w:t>Závěrečná ustanovení</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Tato smlouva nabývá platnosti a účinnosti dnem jejího podpisu oběma smluvními stranami.</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Smluvní strany souhlasně prohlašují, že</w:t>
      </w:r>
    </w:p>
    <w:p w:rsidR="00A26ACF" w:rsidRPr="001F01D2" w:rsidRDefault="00A26ACF" w:rsidP="00A26ACF">
      <w:pPr>
        <w:pStyle w:val="Nadpis1"/>
        <w:numPr>
          <w:ilvl w:val="0"/>
          <w:numId w:val="5"/>
        </w:numPr>
        <w:ind w:left="993" w:hanging="284"/>
        <w:rPr>
          <w:rFonts w:ascii="Arial" w:hAnsi="Arial" w:cs="Arial"/>
        </w:rPr>
      </w:pPr>
      <w:r w:rsidRPr="001F01D2">
        <w:rPr>
          <w:rFonts w:ascii="Arial" w:hAnsi="Arial" w:cs="Arial"/>
        </w:rPr>
        <w:t>základní podmínky této smlouvy utvářely společně a dále, že obě měly skutečnou a plnohodnotnou příležitost obsah těchto základních podmínek ovlivnit. S ohledem na tyto skutečnosti smluvní strany společně prohlašují, že tuto smlouvu neuzavírají adhezním způsobem ve smyslu ust. § 1798 občanského zákoníku,</w:t>
      </w:r>
    </w:p>
    <w:p w:rsidR="00A26ACF" w:rsidRPr="001F01D2" w:rsidRDefault="00A26ACF" w:rsidP="00A26ACF">
      <w:pPr>
        <w:pStyle w:val="Nadpis1"/>
        <w:numPr>
          <w:ilvl w:val="0"/>
          <w:numId w:val="5"/>
        </w:numPr>
        <w:ind w:left="993" w:hanging="284"/>
        <w:rPr>
          <w:rFonts w:ascii="Arial" w:hAnsi="Arial" w:cs="Arial"/>
        </w:rPr>
      </w:pPr>
      <w:r w:rsidRPr="001F01D2">
        <w:rPr>
          <w:rFonts w:ascii="Arial" w:hAnsi="Arial" w:cs="Arial"/>
        </w:rPr>
        <w:lastRenderedPageBreak/>
        <w:t>tuto smlouvu uzavřely jako podnikatelé při svém podnikání ve smyslu občanského zákoníku. Smluvní stany dále prohlašují, že žádná z nich není slabší stranou ve smyslu občanského zákoníku a každá z nich na sebe přebírá nebezpečí změny okolností ve smyslu ust. § 1765 odst. 2 občanského zákoníku.</w:t>
      </w:r>
    </w:p>
    <w:p w:rsidR="00A26ACF" w:rsidRPr="001F01D2" w:rsidRDefault="00A26ACF" w:rsidP="00A26ACF">
      <w:pPr>
        <w:numPr>
          <w:ilvl w:val="1"/>
          <w:numId w:val="1"/>
        </w:numPr>
        <w:ind w:left="709" w:hanging="709"/>
        <w:rPr>
          <w:rFonts w:ascii="Arial" w:hAnsi="Arial" w:cs="Arial"/>
        </w:rPr>
      </w:pPr>
      <w:r w:rsidRPr="001F01D2">
        <w:rPr>
          <w:rFonts w:ascii="Arial" w:hAnsi="Arial" w:cs="Arial"/>
        </w:rPr>
        <w:t xml:space="preserve">Smluvní strany potvrzují, že se nejedná o neúměrné zkrácení kterékoliv ze smluvních stran ve smyslu </w:t>
      </w:r>
      <w:r>
        <w:rPr>
          <w:rFonts w:ascii="Arial" w:hAnsi="Arial" w:cs="Arial"/>
        </w:rPr>
        <w:t>ustanovení</w:t>
      </w:r>
      <w:r w:rsidRPr="001F01D2">
        <w:rPr>
          <w:rFonts w:ascii="Arial" w:hAnsi="Arial" w:cs="Arial"/>
        </w:rPr>
        <w:t xml:space="preserve"> § 1793 a násl. občanského zákoníku.</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Smluvní strany výslovně sjednávají, že obchodní zvyklosti zachovávané obecně nebo v daném odvětví ve smyslu</w:t>
      </w:r>
      <w:r>
        <w:rPr>
          <w:rFonts w:ascii="Arial" w:hAnsi="Arial" w:cs="Arial"/>
        </w:rPr>
        <w:t xml:space="preserve"> ustanovení</w:t>
      </w:r>
      <w:r w:rsidRPr="001F01D2">
        <w:rPr>
          <w:rFonts w:ascii="Arial" w:hAnsi="Arial" w:cs="Arial"/>
        </w:rPr>
        <w:t xml:space="preserve"> § 558 odst. 2 občanského zákoníku, nemají přednost před ustanoveními zákona, byť by tato ustanovení zákona neměla kogentní charakter. </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 xml:space="preserve">Tato smlouva, jakož i práva a povinnosti vzniklé na základě této dohody nebo v souvislosti s ní, se řídí právními předpisy České republiky, a to zejména občanským zákoníkem. </w:t>
      </w:r>
      <w:r>
        <w:rPr>
          <w:rFonts w:ascii="Arial" w:hAnsi="Arial" w:cs="Arial"/>
        </w:rPr>
        <w:t>Příkazník odpovídá za správnost zpracování dokumentace s přihlédnutím k platné legislativě.</w:t>
      </w:r>
    </w:p>
    <w:p w:rsidR="00A26ACF" w:rsidRPr="001F01D2" w:rsidRDefault="00A26ACF" w:rsidP="00A26ACF">
      <w:pPr>
        <w:ind w:left="720" w:firstLine="0"/>
        <w:rPr>
          <w:rFonts w:ascii="Arial" w:hAnsi="Arial" w:cs="Arial"/>
        </w:rPr>
      </w:pPr>
    </w:p>
    <w:p w:rsidR="00A26ACF" w:rsidRPr="001F01D2" w:rsidRDefault="00A26ACF" w:rsidP="00A26ACF">
      <w:pPr>
        <w:numPr>
          <w:ilvl w:val="1"/>
          <w:numId w:val="1"/>
        </w:numPr>
        <w:spacing w:before="0" w:after="0"/>
        <w:ind w:left="709" w:hanging="709"/>
        <w:rPr>
          <w:rFonts w:ascii="Arial" w:hAnsi="Arial" w:cs="Arial"/>
        </w:rPr>
      </w:pPr>
      <w:r w:rsidRPr="001F01D2">
        <w:rPr>
          <w:rFonts w:ascii="Arial" w:hAnsi="Arial" w:cs="Arial"/>
        </w:rPr>
        <w:t>Smluvní strany se dohodly, že příkazce není oprávněn postoupit případnou pohledávku jdoucí za příkazníkem bez jeho výslovného písemného souhlasu. Ustanovení § 1879 a násl. občanského zákoníku se v tomto případě nepoužije.</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Tuto smlouvu je možné měnit či doplňovat pouze formou písemných dodatků podepsaných oběma smluvními stranami.</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Tato smlouva je vyhotovena ve 2 (dvou) stejnopisech, přičemž každá ze smluvních stran obdrží po jednom vyhotovení.</w:t>
      </w:r>
    </w:p>
    <w:p w:rsidR="00A26ACF" w:rsidRPr="001F01D2" w:rsidRDefault="00A26ACF" w:rsidP="00A26ACF">
      <w:pPr>
        <w:ind w:left="709" w:firstLine="0"/>
        <w:rPr>
          <w:rFonts w:ascii="Arial" w:hAnsi="Arial" w:cs="Arial"/>
        </w:rPr>
      </w:pPr>
    </w:p>
    <w:p w:rsidR="00A26ACF" w:rsidRPr="001F01D2" w:rsidRDefault="00A26ACF" w:rsidP="00A26ACF">
      <w:pPr>
        <w:numPr>
          <w:ilvl w:val="1"/>
          <w:numId w:val="1"/>
        </w:numPr>
        <w:ind w:left="709" w:hanging="709"/>
        <w:rPr>
          <w:rFonts w:ascii="Arial" w:hAnsi="Arial" w:cs="Arial"/>
        </w:rPr>
      </w:pPr>
      <w:r w:rsidRPr="001F01D2">
        <w:rPr>
          <w:rFonts w:ascii="Arial" w:hAnsi="Arial" w:cs="Arial"/>
        </w:rPr>
        <w:t>Smluvní strany prohlašují, že si tuto smlouvu přečetly, jejímu obsahu porozuměly a bez výhrad s ním souhlasí. Dále prohlašují, že tato smlouva je výrazem jejich pravé a svobodné vůle a že není uzavírána v tísni ani za nápadně nevýhodných podmínek. Na důkaz toho připojují své podpisy.</w:t>
      </w:r>
    </w:p>
    <w:p w:rsidR="00A26ACF" w:rsidRPr="001F01D2" w:rsidRDefault="00A26ACF" w:rsidP="00A26ACF">
      <w:pPr>
        <w:ind w:left="0" w:firstLine="0"/>
        <w:rPr>
          <w:rFonts w:ascii="Arial" w:hAnsi="Arial" w:cs="Arial"/>
        </w:rPr>
      </w:pPr>
    </w:p>
    <w:p w:rsidR="00A26ACF" w:rsidRPr="001F01D2" w:rsidRDefault="00A26ACF" w:rsidP="00A26ACF">
      <w:pPr>
        <w:ind w:left="0" w:firstLine="0"/>
        <w:rPr>
          <w:rFonts w:ascii="Arial" w:hAnsi="Arial" w:cs="Arial"/>
        </w:rPr>
      </w:pPr>
    </w:p>
    <w:p w:rsidR="00A26ACF" w:rsidRPr="001F01D2" w:rsidRDefault="00A26ACF" w:rsidP="00A26ACF">
      <w:pPr>
        <w:ind w:left="0" w:firstLine="0"/>
        <w:rPr>
          <w:rFonts w:ascii="Arial" w:hAnsi="Arial" w:cs="Arial"/>
        </w:rPr>
      </w:pPr>
      <w:r w:rsidRPr="001F01D2">
        <w:rPr>
          <w:rFonts w:ascii="Arial" w:hAnsi="Arial" w:cs="Arial"/>
        </w:rPr>
        <w:t>V Praze</w:t>
      </w:r>
      <w:r w:rsidRPr="001F01D2">
        <w:rPr>
          <w:rFonts w:ascii="Arial" w:hAnsi="Arial" w:cs="Arial"/>
          <w:shd w:val="clear" w:color="auto" w:fill="FFFFFF" w:themeFill="background1"/>
        </w:rPr>
        <w:t xml:space="preserve"> dne  ………….</w:t>
      </w:r>
      <w:r w:rsidRPr="001F01D2">
        <w:rPr>
          <w:rFonts w:ascii="Arial" w:hAnsi="Arial" w:cs="Arial"/>
        </w:rPr>
        <w:tab/>
      </w:r>
      <w:r w:rsidRPr="001F01D2">
        <w:rPr>
          <w:rFonts w:ascii="Arial" w:hAnsi="Arial" w:cs="Arial"/>
        </w:rPr>
        <w:tab/>
        <w:t xml:space="preserve">    </w:t>
      </w:r>
      <w:r w:rsidRPr="001F01D2">
        <w:rPr>
          <w:rFonts w:ascii="Arial" w:hAnsi="Arial" w:cs="Arial"/>
        </w:rPr>
        <w:tab/>
        <w:t xml:space="preserve"> </w:t>
      </w:r>
    </w:p>
    <w:p w:rsidR="00A26ACF" w:rsidRPr="001F01D2" w:rsidRDefault="00A26ACF" w:rsidP="00A26ACF">
      <w:pPr>
        <w:ind w:left="709" w:firstLine="0"/>
        <w:rPr>
          <w:rFonts w:ascii="Arial" w:hAnsi="Arial" w:cs="Arial"/>
        </w:rPr>
      </w:pPr>
    </w:p>
    <w:p w:rsidR="00A26ACF" w:rsidRPr="001F01D2" w:rsidRDefault="00A26ACF" w:rsidP="00A26ACF">
      <w:pPr>
        <w:ind w:left="709" w:firstLine="0"/>
        <w:rPr>
          <w:rFonts w:ascii="Arial" w:hAnsi="Arial" w:cs="Arial"/>
        </w:rPr>
      </w:pPr>
    </w:p>
    <w:p w:rsidR="00A26ACF" w:rsidRPr="001F01D2" w:rsidRDefault="00A26ACF" w:rsidP="00A26ACF">
      <w:pPr>
        <w:ind w:left="0" w:firstLine="0"/>
        <w:rPr>
          <w:rFonts w:ascii="Arial" w:hAnsi="Arial" w:cs="Arial"/>
        </w:rPr>
      </w:pPr>
      <w:r w:rsidRPr="001F01D2">
        <w:rPr>
          <w:rFonts w:ascii="Arial" w:hAnsi="Arial" w:cs="Arial"/>
        </w:rPr>
        <w:t xml:space="preserve">…………………………………          </w:t>
      </w:r>
      <w:r w:rsidRPr="001F01D2">
        <w:rPr>
          <w:rFonts w:ascii="Arial" w:hAnsi="Arial" w:cs="Arial"/>
        </w:rPr>
        <w:tab/>
        <w:t xml:space="preserve">                …………………………………</w:t>
      </w:r>
    </w:p>
    <w:p w:rsidR="00A26ACF" w:rsidRPr="001F01D2" w:rsidRDefault="00A26ACF" w:rsidP="00A26ACF">
      <w:pPr>
        <w:ind w:left="709" w:firstLine="0"/>
        <w:rPr>
          <w:rFonts w:ascii="Arial" w:hAnsi="Arial" w:cs="Arial"/>
        </w:rPr>
      </w:pPr>
      <w:r w:rsidRPr="001F01D2">
        <w:rPr>
          <w:rFonts w:ascii="Arial" w:hAnsi="Arial" w:cs="Arial"/>
        </w:rPr>
        <w:t xml:space="preserve">    </w:t>
      </w:r>
      <w:r w:rsidRPr="001F01D2">
        <w:rPr>
          <w:rFonts w:ascii="Arial" w:hAnsi="Arial" w:cs="Arial"/>
          <w:b/>
        </w:rPr>
        <w:t>příkazce</w:t>
      </w:r>
      <w:r w:rsidRPr="001F01D2">
        <w:rPr>
          <w:rFonts w:ascii="Arial" w:hAnsi="Arial" w:cs="Arial"/>
        </w:rPr>
        <w:tab/>
      </w:r>
      <w:r w:rsidRPr="001F01D2">
        <w:rPr>
          <w:rFonts w:ascii="Arial" w:hAnsi="Arial" w:cs="Arial"/>
        </w:rPr>
        <w:tab/>
      </w:r>
      <w:r w:rsidRPr="001F01D2">
        <w:rPr>
          <w:rFonts w:ascii="Arial" w:hAnsi="Arial" w:cs="Arial"/>
        </w:rPr>
        <w:tab/>
      </w:r>
      <w:r w:rsidRPr="001F01D2">
        <w:rPr>
          <w:rFonts w:ascii="Arial" w:hAnsi="Arial" w:cs="Arial"/>
        </w:rPr>
        <w:tab/>
      </w:r>
      <w:r w:rsidRPr="001F01D2">
        <w:rPr>
          <w:rFonts w:ascii="Arial" w:hAnsi="Arial" w:cs="Arial"/>
        </w:rPr>
        <w:tab/>
        <w:t xml:space="preserve">          </w:t>
      </w:r>
      <w:r w:rsidRPr="001F01D2">
        <w:rPr>
          <w:rFonts w:ascii="Arial" w:hAnsi="Arial" w:cs="Arial"/>
        </w:rPr>
        <w:tab/>
        <w:t xml:space="preserve">         </w:t>
      </w:r>
      <w:r w:rsidRPr="001F01D2">
        <w:rPr>
          <w:rFonts w:ascii="Arial" w:hAnsi="Arial" w:cs="Arial"/>
          <w:b/>
        </w:rPr>
        <w:t>příkazník</w:t>
      </w:r>
      <w:r w:rsidRPr="001F01D2">
        <w:rPr>
          <w:rFonts w:ascii="Arial" w:hAnsi="Arial" w:cs="Arial"/>
        </w:rPr>
        <w:tab/>
      </w:r>
      <w:r w:rsidRPr="001F01D2">
        <w:rPr>
          <w:rFonts w:ascii="Arial" w:hAnsi="Arial" w:cs="Arial"/>
        </w:rPr>
        <w:tab/>
      </w:r>
    </w:p>
    <w:p w:rsidR="00A26ACF" w:rsidRPr="001F01D2" w:rsidRDefault="00A26ACF" w:rsidP="00A26ACF">
      <w:pPr>
        <w:ind w:left="0" w:firstLine="0"/>
        <w:rPr>
          <w:rFonts w:ascii="Arial" w:hAnsi="Arial" w:cs="Arial"/>
        </w:rPr>
      </w:pPr>
    </w:p>
    <w:p w:rsidR="00A26ACF" w:rsidRPr="001F01D2" w:rsidRDefault="00A26ACF" w:rsidP="00A26ACF">
      <w:pPr>
        <w:ind w:left="0" w:firstLine="0"/>
        <w:rPr>
          <w:rFonts w:ascii="Arial" w:hAnsi="Arial" w:cs="Arial"/>
          <w:b/>
        </w:rPr>
      </w:pPr>
    </w:p>
    <w:p w:rsidR="00A26ACF" w:rsidRPr="001F01D2" w:rsidRDefault="00A26ACF" w:rsidP="00A26ACF">
      <w:pPr>
        <w:ind w:left="0" w:firstLine="0"/>
        <w:rPr>
          <w:rFonts w:ascii="Arial" w:hAnsi="Arial" w:cs="Arial"/>
          <w:b/>
        </w:rPr>
      </w:pPr>
      <w:r w:rsidRPr="001F01D2">
        <w:rPr>
          <w:rFonts w:ascii="Arial" w:hAnsi="Arial" w:cs="Arial"/>
          <w:b/>
        </w:rPr>
        <w:lastRenderedPageBreak/>
        <w:t xml:space="preserve">Přílohy: </w:t>
      </w:r>
    </w:p>
    <w:p w:rsidR="00A26ACF" w:rsidRPr="001F01D2" w:rsidRDefault="00A26ACF" w:rsidP="00A26ACF">
      <w:pPr>
        <w:pStyle w:val="Odstavecseseznamem"/>
        <w:numPr>
          <w:ilvl w:val="0"/>
          <w:numId w:val="6"/>
        </w:numPr>
        <w:ind w:left="284" w:hanging="284"/>
        <w:rPr>
          <w:rFonts w:ascii="Arial" w:hAnsi="Arial" w:cs="Arial"/>
        </w:rPr>
      </w:pPr>
      <w:r w:rsidRPr="001F01D2">
        <w:rPr>
          <w:rFonts w:ascii="Arial" w:hAnsi="Arial" w:cs="Arial"/>
        </w:rPr>
        <w:t xml:space="preserve">Přehled činností BOZP a PO  </w:t>
      </w:r>
    </w:p>
    <w:p w:rsidR="00A26ACF" w:rsidRDefault="00A26ACF" w:rsidP="00A26ACF">
      <w:pPr>
        <w:ind w:left="709" w:hanging="709"/>
        <w:rPr>
          <w:rFonts w:ascii="Arial" w:hAnsi="Arial" w:cs="Arial"/>
        </w:rPr>
      </w:pPr>
    </w:p>
    <w:p w:rsidR="00A26ACF" w:rsidRDefault="00A26ACF" w:rsidP="00A26ACF">
      <w:pPr>
        <w:ind w:left="709" w:hanging="709"/>
        <w:rPr>
          <w:rFonts w:ascii="Arial" w:hAnsi="Arial" w:cs="Arial"/>
        </w:rPr>
      </w:pPr>
    </w:p>
    <w:p w:rsidR="00A26ACF" w:rsidRDefault="00A26ACF" w:rsidP="00A26ACF">
      <w:pPr>
        <w:ind w:left="709" w:hanging="709"/>
        <w:rPr>
          <w:rFonts w:ascii="Arial" w:hAnsi="Arial" w:cs="Arial"/>
        </w:rPr>
      </w:pPr>
    </w:p>
    <w:p w:rsidR="00A26ACF" w:rsidRDefault="00A26ACF" w:rsidP="00A26ACF">
      <w:pPr>
        <w:ind w:left="709" w:hanging="709"/>
        <w:rPr>
          <w:rFonts w:ascii="Arial" w:hAnsi="Arial" w:cs="Arial"/>
        </w:rPr>
      </w:pPr>
    </w:p>
    <w:p w:rsidR="00A26ACF" w:rsidRPr="001F01D2" w:rsidRDefault="00A26ACF" w:rsidP="00A26ACF">
      <w:pPr>
        <w:ind w:left="709" w:hanging="709"/>
        <w:rPr>
          <w:rFonts w:ascii="Arial" w:hAnsi="Arial" w:cs="Arial"/>
        </w:rPr>
      </w:pPr>
    </w:p>
    <w:p w:rsidR="00A26ACF" w:rsidRPr="001F01D2" w:rsidRDefault="00A26ACF" w:rsidP="00A26ACF">
      <w:pPr>
        <w:ind w:left="709" w:hanging="709"/>
        <w:rPr>
          <w:rFonts w:ascii="Arial" w:hAnsi="Arial" w:cs="Arial"/>
        </w:rPr>
      </w:pPr>
      <w:r w:rsidRPr="001F01D2">
        <w:rPr>
          <w:rFonts w:ascii="Arial" w:hAnsi="Arial" w:cs="Arial"/>
        </w:rPr>
        <w:t xml:space="preserve">Příloha č 1 : Přehled činností BOZP a PO    </w:t>
      </w:r>
    </w:p>
    <w:p w:rsidR="00A26ACF" w:rsidRPr="001F01D2" w:rsidRDefault="00A26ACF" w:rsidP="00A26ACF">
      <w:pPr>
        <w:ind w:left="709" w:hanging="709"/>
        <w:rPr>
          <w:rFonts w:ascii="Arial" w:hAnsi="Arial" w:cs="Arial"/>
        </w:rPr>
      </w:pPr>
    </w:p>
    <w:p w:rsidR="00A26ACF" w:rsidRPr="001F01D2" w:rsidRDefault="00A26ACF" w:rsidP="00A26ACF">
      <w:pPr>
        <w:pStyle w:val="Odstavecseseznamem"/>
        <w:ind w:firstLine="0"/>
        <w:rPr>
          <w:rFonts w:ascii="Arial" w:hAnsi="Arial" w:cs="Arial"/>
          <w:b/>
        </w:rPr>
      </w:pPr>
      <w:r w:rsidRPr="001F01D2">
        <w:rPr>
          <w:rFonts w:ascii="Arial" w:hAnsi="Arial" w:cs="Arial"/>
          <w:b/>
        </w:rPr>
        <w:t>BEZPEČNOST PRÁCE A OCHRANA ZDRAVÍ PŘI PRÁCI</w:t>
      </w:r>
    </w:p>
    <w:p w:rsidR="00A26ACF" w:rsidRPr="001F01D2" w:rsidRDefault="00A26ACF" w:rsidP="00A26ACF">
      <w:pPr>
        <w:pStyle w:val="Odstavecseseznamem"/>
        <w:numPr>
          <w:ilvl w:val="0"/>
          <w:numId w:val="9"/>
        </w:numPr>
        <w:spacing w:before="0" w:after="200" w:line="276" w:lineRule="auto"/>
        <w:jc w:val="left"/>
        <w:rPr>
          <w:rFonts w:ascii="Arial" w:hAnsi="Arial" w:cs="Arial"/>
        </w:rPr>
      </w:pPr>
      <w:r w:rsidRPr="001F01D2">
        <w:rPr>
          <w:rFonts w:ascii="Arial" w:hAnsi="Arial" w:cs="Arial"/>
        </w:rPr>
        <w:t>Poradenská a konzultační činnost,</w:t>
      </w:r>
    </w:p>
    <w:p w:rsidR="00A26ACF" w:rsidRPr="001F01D2" w:rsidRDefault="00A26ACF" w:rsidP="00A26ACF">
      <w:pPr>
        <w:pStyle w:val="Odstavecseseznamem"/>
        <w:numPr>
          <w:ilvl w:val="0"/>
          <w:numId w:val="9"/>
        </w:numPr>
        <w:spacing w:before="0" w:after="200" w:line="276" w:lineRule="auto"/>
        <w:jc w:val="left"/>
        <w:rPr>
          <w:rFonts w:ascii="Arial" w:hAnsi="Arial" w:cs="Arial"/>
        </w:rPr>
      </w:pPr>
      <w:r w:rsidRPr="001F01D2">
        <w:rPr>
          <w:rFonts w:ascii="Arial" w:hAnsi="Arial" w:cs="Arial"/>
        </w:rPr>
        <w:t>Součinnost s orgány státní správy,</w:t>
      </w:r>
    </w:p>
    <w:p w:rsidR="00A26ACF" w:rsidRPr="001F01D2" w:rsidRDefault="00A26ACF" w:rsidP="00A26ACF">
      <w:pPr>
        <w:pStyle w:val="Odstavecseseznamem"/>
        <w:numPr>
          <w:ilvl w:val="0"/>
          <w:numId w:val="9"/>
        </w:numPr>
        <w:spacing w:before="0" w:after="200" w:line="276" w:lineRule="auto"/>
        <w:jc w:val="left"/>
        <w:rPr>
          <w:rFonts w:ascii="Arial" w:hAnsi="Arial" w:cs="Arial"/>
        </w:rPr>
      </w:pPr>
      <w:r w:rsidRPr="001F01D2">
        <w:rPr>
          <w:rFonts w:ascii="Arial" w:hAnsi="Arial" w:cs="Arial"/>
        </w:rPr>
        <w:t>Tvorba dokumentace BOZP,</w:t>
      </w:r>
    </w:p>
    <w:p w:rsidR="00A26ACF" w:rsidRPr="001F01D2" w:rsidRDefault="00A26ACF" w:rsidP="00A26ACF">
      <w:pPr>
        <w:pStyle w:val="Odstavecseseznamem"/>
        <w:numPr>
          <w:ilvl w:val="0"/>
          <w:numId w:val="9"/>
        </w:numPr>
        <w:spacing w:before="0" w:after="200" w:line="276" w:lineRule="auto"/>
        <w:jc w:val="left"/>
        <w:rPr>
          <w:rFonts w:ascii="Arial" w:hAnsi="Arial" w:cs="Arial"/>
        </w:rPr>
      </w:pPr>
      <w:r w:rsidRPr="001F01D2">
        <w:rPr>
          <w:rFonts w:ascii="Arial" w:hAnsi="Arial" w:cs="Arial"/>
        </w:rPr>
        <w:t>Revize dokumentace BOZP,</w:t>
      </w:r>
    </w:p>
    <w:p w:rsidR="00A26ACF" w:rsidRPr="001F01D2" w:rsidRDefault="00A26ACF" w:rsidP="00A26ACF">
      <w:pPr>
        <w:pStyle w:val="Odstavecseseznamem"/>
        <w:numPr>
          <w:ilvl w:val="0"/>
          <w:numId w:val="9"/>
        </w:numPr>
        <w:spacing w:before="0" w:after="200" w:line="276" w:lineRule="auto"/>
        <w:jc w:val="left"/>
        <w:rPr>
          <w:rFonts w:ascii="Arial" w:hAnsi="Arial" w:cs="Arial"/>
        </w:rPr>
      </w:pPr>
      <w:r w:rsidRPr="001F01D2">
        <w:rPr>
          <w:rFonts w:ascii="Arial" w:hAnsi="Arial" w:cs="Arial"/>
        </w:rPr>
        <w:t>Aktualizace dokumentace BOZP dle platné právní legislativy ČR,</w:t>
      </w:r>
    </w:p>
    <w:p w:rsidR="00A26ACF" w:rsidRPr="001F01D2" w:rsidRDefault="00A26ACF" w:rsidP="00A26ACF">
      <w:pPr>
        <w:pStyle w:val="Odstavecseseznamem"/>
        <w:numPr>
          <w:ilvl w:val="0"/>
          <w:numId w:val="9"/>
        </w:numPr>
        <w:spacing w:before="0" w:after="200" w:line="276" w:lineRule="auto"/>
        <w:jc w:val="left"/>
        <w:rPr>
          <w:rFonts w:ascii="Arial" w:hAnsi="Arial" w:cs="Arial"/>
        </w:rPr>
      </w:pPr>
      <w:r w:rsidRPr="001F01D2">
        <w:rPr>
          <w:rFonts w:ascii="Arial" w:hAnsi="Arial" w:cs="Arial"/>
        </w:rPr>
        <w:t>Periodické školení vedoucích zaměstnanců,</w:t>
      </w:r>
    </w:p>
    <w:p w:rsidR="00A26ACF" w:rsidRPr="001F01D2" w:rsidRDefault="00A26ACF" w:rsidP="00A26ACF">
      <w:pPr>
        <w:pStyle w:val="Odstavecseseznamem"/>
        <w:numPr>
          <w:ilvl w:val="0"/>
          <w:numId w:val="9"/>
        </w:numPr>
        <w:spacing w:before="0" w:after="200" w:line="276" w:lineRule="auto"/>
        <w:jc w:val="left"/>
        <w:rPr>
          <w:rFonts w:ascii="Arial" w:hAnsi="Arial" w:cs="Arial"/>
        </w:rPr>
      </w:pPr>
      <w:r w:rsidRPr="001F01D2">
        <w:rPr>
          <w:rFonts w:ascii="Arial" w:hAnsi="Arial" w:cs="Arial"/>
        </w:rPr>
        <w:t>Mimořádné školení vedoucích zaměstnanců,</w:t>
      </w:r>
    </w:p>
    <w:p w:rsidR="00A26ACF" w:rsidRPr="001F01D2" w:rsidRDefault="00A26ACF" w:rsidP="00A26ACF">
      <w:pPr>
        <w:pStyle w:val="Odstavecseseznamem"/>
        <w:numPr>
          <w:ilvl w:val="0"/>
          <w:numId w:val="10"/>
        </w:numPr>
        <w:spacing w:before="0" w:after="200" w:line="276" w:lineRule="auto"/>
        <w:jc w:val="left"/>
        <w:rPr>
          <w:rFonts w:ascii="Arial" w:hAnsi="Arial" w:cs="Arial"/>
        </w:rPr>
      </w:pPr>
      <w:r w:rsidRPr="001F01D2">
        <w:rPr>
          <w:rFonts w:ascii="Arial" w:hAnsi="Arial" w:cs="Arial"/>
        </w:rPr>
        <w:t>Provádění ročních prověrek BOZP,</w:t>
      </w:r>
    </w:p>
    <w:p w:rsidR="00A26ACF" w:rsidRPr="001F01D2" w:rsidRDefault="00A26ACF" w:rsidP="00A26ACF">
      <w:pPr>
        <w:pStyle w:val="Odstavecseseznamem"/>
        <w:numPr>
          <w:ilvl w:val="0"/>
          <w:numId w:val="10"/>
        </w:numPr>
        <w:spacing w:before="0" w:after="200" w:line="276" w:lineRule="auto"/>
        <w:jc w:val="left"/>
        <w:rPr>
          <w:rFonts w:ascii="Arial" w:hAnsi="Arial" w:cs="Arial"/>
        </w:rPr>
      </w:pPr>
      <w:r w:rsidRPr="001F01D2">
        <w:rPr>
          <w:rFonts w:ascii="Arial" w:hAnsi="Arial" w:cs="Arial"/>
        </w:rPr>
        <w:t>Měsíční namátkové/tématické kontroly BOZP,</w:t>
      </w:r>
    </w:p>
    <w:p w:rsidR="00A26ACF" w:rsidRPr="001F01D2" w:rsidRDefault="00A26ACF" w:rsidP="00A26ACF">
      <w:pPr>
        <w:pStyle w:val="Odstavecseseznamem"/>
        <w:numPr>
          <w:ilvl w:val="0"/>
          <w:numId w:val="10"/>
        </w:numPr>
        <w:spacing w:before="0" w:after="200" w:line="276" w:lineRule="auto"/>
        <w:jc w:val="left"/>
        <w:rPr>
          <w:rFonts w:ascii="Arial" w:hAnsi="Arial" w:cs="Arial"/>
        </w:rPr>
      </w:pPr>
      <w:r w:rsidRPr="001F01D2">
        <w:rPr>
          <w:rFonts w:ascii="Arial" w:hAnsi="Arial" w:cs="Arial"/>
        </w:rPr>
        <w:t>Kontrola vedení a evidence pracovních úrazů, úrazů dětí,</w:t>
      </w:r>
    </w:p>
    <w:p w:rsidR="00A26ACF" w:rsidRPr="001F01D2" w:rsidRDefault="00A26ACF" w:rsidP="00A26ACF">
      <w:pPr>
        <w:pStyle w:val="Odstavecseseznamem"/>
        <w:numPr>
          <w:ilvl w:val="0"/>
          <w:numId w:val="10"/>
        </w:numPr>
        <w:spacing w:before="0" w:after="200" w:line="276" w:lineRule="auto"/>
        <w:jc w:val="left"/>
        <w:rPr>
          <w:rFonts w:ascii="Arial" w:hAnsi="Arial" w:cs="Arial"/>
        </w:rPr>
      </w:pPr>
      <w:r w:rsidRPr="001F01D2">
        <w:rPr>
          <w:rFonts w:ascii="Arial" w:hAnsi="Arial" w:cs="Arial"/>
        </w:rPr>
        <w:t>Kontroly bezpečnostního značení,</w:t>
      </w:r>
    </w:p>
    <w:p w:rsidR="00A26ACF" w:rsidRPr="001F01D2" w:rsidRDefault="00A26ACF" w:rsidP="00A26ACF">
      <w:pPr>
        <w:pStyle w:val="Odstavecseseznamem"/>
        <w:numPr>
          <w:ilvl w:val="0"/>
          <w:numId w:val="10"/>
        </w:numPr>
        <w:spacing w:before="0" w:after="200" w:line="276" w:lineRule="auto"/>
        <w:jc w:val="left"/>
        <w:rPr>
          <w:rFonts w:ascii="Arial" w:hAnsi="Arial" w:cs="Arial"/>
        </w:rPr>
      </w:pPr>
      <w:r w:rsidRPr="001F01D2">
        <w:rPr>
          <w:rFonts w:ascii="Arial" w:hAnsi="Arial" w:cs="Arial"/>
        </w:rPr>
        <w:t>Kontrola plnění revizí,</w:t>
      </w:r>
    </w:p>
    <w:p w:rsidR="00A26ACF" w:rsidRPr="001F01D2" w:rsidRDefault="00A26ACF" w:rsidP="00A26ACF">
      <w:pPr>
        <w:spacing w:after="0" w:line="30" w:lineRule="atLeast"/>
        <w:ind w:left="709" w:firstLine="0"/>
        <w:rPr>
          <w:rFonts w:ascii="Arial" w:hAnsi="Arial" w:cs="Arial"/>
          <w:b/>
        </w:rPr>
      </w:pPr>
      <w:r w:rsidRPr="001F01D2">
        <w:rPr>
          <w:rFonts w:ascii="Arial" w:hAnsi="Arial" w:cs="Arial"/>
          <w:b/>
        </w:rPr>
        <w:t>POŽÁRNÍ OCHRANA</w:t>
      </w:r>
    </w:p>
    <w:p w:rsidR="00A26ACF" w:rsidRPr="001F01D2" w:rsidRDefault="00A26ACF" w:rsidP="00A26ACF">
      <w:pPr>
        <w:pStyle w:val="Odstavecseseznamem"/>
        <w:numPr>
          <w:ilvl w:val="0"/>
          <w:numId w:val="11"/>
        </w:numPr>
        <w:spacing w:before="0" w:after="0" w:line="30" w:lineRule="atLeast"/>
        <w:jc w:val="left"/>
        <w:rPr>
          <w:rFonts w:ascii="Arial" w:hAnsi="Arial" w:cs="Arial"/>
        </w:rPr>
      </w:pPr>
      <w:r w:rsidRPr="001F01D2">
        <w:rPr>
          <w:rFonts w:ascii="Arial" w:hAnsi="Arial" w:cs="Arial"/>
        </w:rPr>
        <w:t xml:space="preserve"> Poradenská a konzultační činnost,</w:t>
      </w:r>
    </w:p>
    <w:p w:rsidR="00A26ACF" w:rsidRPr="001F01D2" w:rsidRDefault="00A26ACF" w:rsidP="00A26ACF">
      <w:pPr>
        <w:pStyle w:val="Odstavecseseznamem"/>
        <w:numPr>
          <w:ilvl w:val="0"/>
          <w:numId w:val="12"/>
        </w:numPr>
        <w:spacing w:before="0" w:after="200" w:line="276" w:lineRule="auto"/>
        <w:ind w:firstLine="273"/>
        <w:jc w:val="left"/>
        <w:rPr>
          <w:rFonts w:ascii="Arial" w:hAnsi="Arial" w:cs="Arial"/>
        </w:rPr>
      </w:pPr>
      <w:r w:rsidRPr="001F01D2">
        <w:rPr>
          <w:rFonts w:ascii="Arial" w:hAnsi="Arial" w:cs="Arial"/>
        </w:rPr>
        <w:t>Součinnost s orgány státní správy,</w:t>
      </w:r>
    </w:p>
    <w:p w:rsidR="00A26ACF" w:rsidRPr="001F01D2" w:rsidRDefault="00A26ACF" w:rsidP="00A26ACF">
      <w:pPr>
        <w:pStyle w:val="Odstavecseseznamem"/>
        <w:numPr>
          <w:ilvl w:val="0"/>
          <w:numId w:val="12"/>
        </w:numPr>
        <w:spacing w:before="0" w:after="200" w:line="276" w:lineRule="auto"/>
        <w:ind w:firstLine="273"/>
        <w:jc w:val="left"/>
        <w:rPr>
          <w:rFonts w:ascii="Arial" w:hAnsi="Arial" w:cs="Arial"/>
        </w:rPr>
      </w:pPr>
      <w:r w:rsidRPr="001F01D2">
        <w:rPr>
          <w:rFonts w:ascii="Arial" w:hAnsi="Arial" w:cs="Arial"/>
        </w:rPr>
        <w:t>Tvorba dokumentace PO,</w:t>
      </w:r>
    </w:p>
    <w:p w:rsidR="00A26ACF" w:rsidRPr="001F01D2" w:rsidRDefault="00A26ACF" w:rsidP="00A26ACF">
      <w:pPr>
        <w:pStyle w:val="Odstavecseseznamem"/>
        <w:numPr>
          <w:ilvl w:val="0"/>
          <w:numId w:val="12"/>
        </w:numPr>
        <w:spacing w:before="0" w:after="200" w:line="276" w:lineRule="auto"/>
        <w:ind w:firstLine="273"/>
        <w:jc w:val="left"/>
        <w:rPr>
          <w:rFonts w:ascii="Arial" w:hAnsi="Arial" w:cs="Arial"/>
        </w:rPr>
      </w:pPr>
      <w:r w:rsidRPr="001F01D2">
        <w:rPr>
          <w:rFonts w:ascii="Arial" w:hAnsi="Arial" w:cs="Arial"/>
        </w:rPr>
        <w:t>Revize dokumentace PO,</w:t>
      </w:r>
    </w:p>
    <w:p w:rsidR="00A26ACF" w:rsidRPr="001F01D2" w:rsidRDefault="00A26ACF" w:rsidP="00A26ACF">
      <w:pPr>
        <w:pStyle w:val="Odstavecseseznamem"/>
        <w:numPr>
          <w:ilvl w:val="0"/>
          <w:numId w:val="12"/>
        </w:numPr>
        <w:spacing w:before="0" w:after="200" w:line="276" w:lineRule="auto"/>
        <w:ind w:firstLine="273"/>
        <w:jc w:val="left"/>
        <w:rPr>
          <w:rFonts w:ascii="Arial" w:hAnsi="Arial" w:cs="Arial"/>
        </w:rPr>
      </w:pPr>
      <w:r w:rsidRPr="001F01D2">
        <w:rPr>
          <w:rFonts w:ascii="Arial" w:hAnsi="Arial" w:cs="Arial"/>
        </w:rPr>
        <w:t>Aktualizace dokumentace PO dle platné právní legislativy ČR,</w:t>
      </w:r>
    </w:p>
    <w:p w:rsidR="00A26ACF" w:rsidRPr="001F01D2" w:rsidRDefault="00A26ACF" w:rsidP="00A26ACF">
      <w:pPr>
        <w:pStyle w:val="Odstavecseseznamem"/>
        <w:numPr>
          <w:ilvl w:val="0"/>
          <w:numId w:val="12"/>
        </w:numPr>
        <w:spacing w:before="0" w:after="200" w:line="276" w:lineRule="auto"/>
        <w:ind w:firstLine="273"/>
        <w:jc w:val="left"/>
        <w:rPr>
          <w:rFonts w:ascii="Arial" w:hAnsi="Arial" w:cs="Arial"/>
        </w:rPr>
      </w:pPr>
      <w:r w:rsidRPr="001F01D2">
        <w:rPr>
          <w:rFonts w:ascii="Arial" w:hAnsi="Arial" w:cs="Arial"/>
        </w:rPr>
        <w:t>Periodické školení vedoucích zaměstnanců,</w:t>
      </w:r>
    </w:p>
    <w:p w:rsidR="00A26ACF" w:rsidRPr="001F01D2" w:rsidRDefault="00A26ACF" w:rsidP="00A26ACF">
      <w:pPr>
        <w:pStyle w:val="Odstavecseseznamem"/>
        <w:numPr>
          <w:ilvl w:val="0"/>
          <w:numId w:val="12"/>
        </w:numPr>
        <w:spacing w:before="0" w:after="200" w:line="276" w:lineRule="auto"/>
        <w:ind w:firstLine="273"/>
        <w:jc w:val="left"/>
        <w:rPr>
          <w:rFonts w:ascii="Arial" w:hAnsi="Arial" w:cs="Arial"/>
        </w:rPr>
      </w:pPr>
      <w:r w:rsidRPr="001F01D2">
        <w:rPr>
          <w:rFonts w:ascii="Arial" w:hAnsi="Arial" w:cs="Arial"/>
        </w:rPr>
        <w:t>Mimořádné školení vedoucích zaměstnanců,</w:t>
      </w:r>
    </w:p>
    <w:p w:rsidR="00A26ACF" w:rsidRPr="001F01D2" w:rsidRDefault="00A26ACF" w:rsidP="00A26ACF">
      <w:pPr>
        <w:pStyle w:val="Odstavecseseznamem"/>
        <w:numPr>
          <w:ilvl w:val="0"/>
          <w:numId w:val="12"/>
        </w:numPr>
        <w:spacing w:before="0" w:after="200" w:line="276" w:lineRule="auto"/>
        <w:ind w:firstLine="273"/>
        <w:jc w:val="left"/>
        <w:rPr>
          <w:rFonts w:ascii="Arial" w:hAnsi="Arial" w:cs="Arial"/>
        </w:rPr>
      </w:pPr>
      <w:r w:rsidRPr="001F01D2">
        <w:rPr>
          <w:rFonts w:ascii="Arial" w:hAnsi="Arial" w:cs="Arial"/>
        </w:rPr>
        <w:t>Školení preventivní požární hlídky,</w:t>
      </w:r>
    </w:p>
    <w:p w:rsidR="00A26ACF" w:rsidRPr="001F01D2" w:rsidRDefault="00A26ACF" w:rsidP="00A26ACF">
      <w:pPr>
        <w:pStyle w:val="Odstavecseseznamem"/>
        <w:numPr>
          <w:ilvl w:val="0"/>
          <w:numId w:val="12"/>
        </w:numPr>
        <w:spacing w:before="0" w:after="200" w:line="276" w:lineRule="auto"/>
        <w:ind w:firstLine="273"/>
        <w:jc w:val="left"/>
        <w:rPr>
          <w:rFonts w:ascii="Arial" w:hAnsi="Arial" w:cs="Arial"/>
        </w:rPr>
      </w:pPr>
      <w:r w:rsidRPr="001F01D2">
        <w:rPr>
          <w:rFonts w:ascii="Arial" w:hAnsi="Arial" w:cs="Arial"/>
        </w:rPr>
        <w:t>Školení preventisty PO.</w:t>
      </w:r>
    </w:p>
    <w:p w:rsidR="00A26ACF" w:rsidRPr="001F01D2" w:rsidRDefault="00A26ACF" w:rsidP="00A26ACF">
      <w:pPr>
        <w:pStyle w:val="Odstavecseseznamem"/>
        <w:numPr>
          <w:ilvl w:val="0"/>
          <w:numId w:val="13"/>
        </w:numPr>
        <w:spacing w:before="0" w:after="200" w:line="276" w:lineRule="auto"/>
        <w:jc w:val="left"/>
        <w:rPr>
          <w:rFonts w:ascii="Arial" w:hAnsi="Arial" w:cs="Arial"/>
        </w:rPr>
      </w:pPr>
      <w:r w:rsidRPr="001F01D2">
        <w:rPr>
          <w:rFonts w:ascii="Arial" w:hAnsi="Arial" w:cs="Arial"/>
        </w:rPr>
        <w:t>Preventivní kontroly pracoviště 1x za 6 měsíců,</w:t>
      </w:r>
    </w:p>
    <w:p w:rsidR="00A26ACF" w:rsidRPr="001F01D2" w:rsidRDefault="00A26ACF" w:rsidP="00A26ACF">
      <w:pPr>
        <w:pStyle w:val="Odstavecseseznamem"/>
        <w:numPr>
          <w:ilvl w:val="0"/>
          <w:numId w:val="13"/>
        </w:numPr>
        <w:spacing w:before="0" w:after="200" w:line="276" w:lineRule="auto"/>
        <w:jc w:val="left"/>
        <w:rPr>
          <w:rFonts w:ascii="Arial" w:hAnsi="Arial" w:cs="Arial"/>
        </w:rPr>
      </w:pPr>
      <w:r w:rsidRPr="001F01D2">
        <w:rPr>
          <w:rFonts w:ascii="Arial" w:hAnsi="Arial" w:cs="Arial"/>
        </w:rPr>
        <w:t>Měsíční namátkové / tématické kontroly PO,</w:t>
      </w:r>
    </w:p>
    <w:p w:rsidR="00A26ACF" w:rsidRPr="001F01D2" w:rsidRDefault="00A26ACF" w:rsidP="00A26ACF">
      <w:pPr>
        <w:pStyle w:val="Odstavecseseznamem"/>
        <w:numPr>
          <w:ilvl w:val="0"/>
          <w:numId w:val="13"/>
        </w:numPr>
        <w:spacing w:before="0" w:after="200" w:line="276" w:lineRule="auto"/>
        <w:jc w:val="left"/>
        <w:rPr>
          <w:rFonts w:ascii="Arial" w:hAnsi="Arial" w:cs="Arial"/>
        </w:rPr>
      </w:pPr>
      <w:r w:rsidRPr="001F01D2">
        <w:rPr>
          <w:rFonts w:ascii="Arial" w:hAnsi="Arial" w:cs="Arial"/>
        </w:rPr>
        <w:t>Kontroly požárního značení.</w:t>
      </w:r>
    </w:p>
    <w:p w:rsidR="00A26ACF" w:rsidRPr="001F01D2" w:rsidRDefault="00A26ACF" w:rsidP="00A26ACF">
      <w:pPr>
        <w:ind w:left="709" w:hanging="709"/>
        <w:rPr>
          <w:rFonts w:ascii="Arial" w:hAnsi="Arial" w:cs="Arial"/>
        </w:rPr>
      </w:pPr>
    </w:p>
    <w:p w:rsidR="00A26ACF" w:rsidRPr="001F01D2" w:rsidRDefault="00A26ACF" w:rsidP="00A26ACF">
      <w:pPr>
        <w:ind w:left="709" w:firstLine="0"/>
        <w:rPr>
          <w:rFonts w:ascii="Arial" w:hAnsi="Arial" w:cs="Arial"/>
        </w:rPr>
      </w:pPr>
    </w:p>
    <w:p w:rsidR="00A26ACF" w:rsidRDefault="00A26ACF" w:rsidP="00A26ACF"/>
    <w:p w:rsidR="00FE07DE" w:rsidRPr="001F01D2" w:rsidRDefault="00FE07DE" w:rsidP="00FE07DE">
      <w:pPr>
        <w:ind w:left="709" w:firstLine="0"/>
        <w:rPr>
          <w:rFonts w:ascii="Arial" w:hAnsi="Arial" w:cs="Arial"/>
        </w:rPr>
      </w:pPr>
    </w:p>
    <w:p w:rsidR="001358C6" w:rsidRDefault="001358C6"/>
    <w:sectPr w:rsidR="001358C6" w:rsidSect="0050656C">
      <w:headerReference w:type="even" r:id="rId8"/>
      <w:headerReference w:type="default" r:id="rId9"/>
      <w:footerReference w:type="default" r:id="rId10"/>
      <w:headerReference w:type="first" r:id="rId11"/>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6D" w:rsidRDefault="002B5D6D">
      <w:pPr>
        <w:spacing w:before="0" w:after="0" w:line="240" w:lineRule="auto"/>
      </w:pPr>
      <w:r>
        <w:separator/>
      </w:r>
    </w:p>
  </w:endnote>
  <w:endnote w:type="continuationSeparator" w:id="0">
    <w:p w:rsidR="002B5D6D" w:rsidRDefault="002B5D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630961"/>
      <w:docPartObj>
        <w:docPartGallery w:val="Page Numbers (Bottom of Page)"/>
        <w:docPartUnique/>
      </w:docPartObj>
    </w:sdtPr>
    <w:sdtEndPr/>
    <w:sdtContent>
      <w:sdt>
        <w:sdtPr>
          <w:id w:val="1728636285"/>
          <w:docPartObj>
            <w:docPartGallery w:val="Page Numbers (Top of Page)"/>
            <w:docPartUnique/>
          </w:docPartObj>
        </w:sdtPr>
        <w:sdtEndPr/>
        <w:sdtContent>
          <w:p w:rsidR="0050656C" w:rsidRDefault="00570F17" w:rsidP="0050656C">
            <w:pPr>
              <w:pStyle w:val="Zpat"/>
              <w:numPr>
                <w:ilvl w:val="0"/>
                <w:numId w:val="0"/>
              </w:numPr>
              <w:jc w:val="center"/>
            </w:pPr>
            <w:r w:rsidRPr="003A7A71">
              <w:t xml:space="preserve">Stránka </w:t>
            </w:r>
            <w:r w:rsidRPr="00DA03A6">
              <w:rPr>
                <w:b/>
              </w:rPr>
              <w:fldChar w:fldCharType="begin"/>
            </w:r>
            <w:r w:rsidRPr="00DA03A6">
              <w:rPr>
                <w:b/>
              </w:rPr>
              <w:instrText>PAGE</w:instrText>
            </w:r>
            <w:r w:rsidRPr="00DA03A6">
              <w:rPr>
                <w:b/>
              </w:rPr>
              <w:fldChar w:fldCharType="separate"/>
            </w:r>
            <w:r w:rsidR="006114B0">
              <w:rPr>
                <w:b/>
                <w:noProof/>
              </w:rPr>
              <w:t>8</w:t>
            </w:r>
            <w:r w:rsidRPr="00DA03A6">
              <w:rPr>
                <w:b/>
              </w:rPr>
              <w:fldChar w:fldCharType="end"/>
            </w:r>
            <w:r w:rsidRPr="003A7A71">
              <w:t xml:space="preserve"> z </w:t>
            </w:r>
            <w:r w:rsidRPr="00DA03A6">
              <w:rPr>
                <w:b/>
              </w:rPr>
              <w:fldChar w:fldCharType="begin"/>
            </w:r>
            <w:r w:rsidRPr="00DA03A6">
              <w:rPr>
                <w:b/>
              </w:rPr>
              <w:instrText>NUMPAGES</w:instrText>
            </w:r>
            <w:r w:rsidRPr="00DA03A6">
              <w:rPr>
                <w:b/>
              </w:rPr>
              <w:fldChar w:fldCharType="separate"/>
            </w:r>
            <w:r w:rsidR="006114B0">
              <w:rPr>
                <w:b/>
                <w:noProof/>
              </w:rPr>
              <w:t>8</w:t>
            </w:r>
            <w:r w:rsidRPr="00DA03A6">
              <w:rPr>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6D" w:rsidRDefault="002B5D6D">
      <w:pPr>
        <w:spacing w:before="0" w:after="0" w:line="240" w:lineRule="auto"/>
      </w:pPr>
      <w:r>
        <w:separator/>
      </w:r>
    </w:p>
  </w:footnote>
  <w:footnote w:type="continuationSeparator" w:id="0">
    <w:p w:rsidR="002B5D6D" w:rsidRDefault="002B5D6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6C" w:rsidRDefault="002B5D6D" w:rsidP="00DD0496">
    <w:pPr>
      <w:numPr>
        <w:ilvl w:val="1"/>
        <w:numId w:val="1"/>
      </w:numPr>
      <w:ind w:left="709" w:hanging="70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824628" o:spid="_x0000_s2049" type="#_x0000_t136" style="position:absolute;left:0;text-align:left;margin-left:0;margin-top:0;width:969pt;height:41.25pt;rotation:315;z-index:-251657216;mso-position-horizontal:center;mso-position-horizontal-relative:margin;mso-position-vertical:center;mso-position-vertical-relative:margin" o:allowincell="f" stroked="f">
          <v:fill opacity=".5"/>
          <v:textpath style="font-family:&quot;Times New Roman&quot;" string="Vytvořeno v advokátní kanceláři Hartmann, Jelínek, Fráňa a partneř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6C" w:rsidRPr="002C33D5" w:rsidRDefault="002B5D6D" w:rsidP="0050656C">
    <w:pPr>
      <w:ind w:left="709" w:firstLine="0"/>
      <w:rPr>
        <w:lang w:eastAsia="cs-CZ"/>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824629" o:spid="_x0000_s2050" type="#_x0000_t136" style="position:absolute;left:0;text-align:left;margin-left:0;margin-top:0;width:969pt;height:41.25pt;rotation:315;z-index:-251656192;mso-position-horizontal:center;mso-position-horizontal-relative:margin;mso-position-vertical:center;mso-position-vertical-relative:margin" o:allowincell="f" stroked="f">
          <v:fill opacity=".5"/>
          <v:textpath style="font-family:&quot;Times New Roman&quot;" string="Vytvořeno v advokátní kanceláři Hartmann, Jelínek, Fráňa a partneř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6C" w:rsidRDefault="002B5D6D" w:rsidP="00DD0496">
    <w:pPr>
      <w:numPr>
        <w:ilvl w:val="1"/>
        <w:numId w:val="1"/>
      </w:numPr>
      <w:ind w:left="709" w:hanging="70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824627" o:spid="_x0000_s2051" type="#_x0000_t136" style="position:absolute;left:0;text-align:left;margin-left:0;margin-top:0;width:969pt;height:41.25pt;rotation:315;z-index:-251655168;mso-position-horizontal:center;mso-position-horizontal-relative:margin;mso-position-vertical:center;mso-position-vertical-relative:margin" o:allowincell="f" stroked="f">
          <v:fill opacity=".5"/>
          <v:textpath style="font-family:&quot;Times New Roman&quot;" string="Vytvořeno v advokátní kanceláři Hartmann, Jelínek, Fráňa a partneř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963"/>
    <w:multiLevelType w:val="hybridMultilevel"/>
    <w:tmpl w:val="94BEEB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B7E04F6"/>
    <w:multiLevelType w:val="hybridMultilevel"/>
    <w:tmpl w:val="0A6E5F1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
    <w:nsid w:val="1A881021"/>
    <w:multiLevelType w:val="hybridMultilevel"/>
    <w:tmpl w:val="CAACAD2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
    <w:nsid w:val="1ECF1425"/>
    <w:multiLevelType w:val="hybridMultilevel"/>
    <w:tmpl w:val="150261C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9761C5A"/>
    <w:multiLevelType w:val="singleLevel"/>
    <w:tmpl w:val="D1B6E3AA"/>
    <w:lvl w:ilvl="0">
      <w:start w:val="1"/>
      <w:numFmt w:val="lowerLetter"/>
      <w:pStyle w:val="Nadpis1"/>
      <w:lvlText w:val="%1)"/>
      <w:lvlJc w:val="left"/>
      <w:pPr>
        <w:tabs>
          <w:tab w:val="num" w:pos="360"/>
        </w:tabs>
        <w:ind w:left="360" w:hanging="360"/>
      </w:pPr>
      <w:rPr>
        <w:rFonts w:ascii="Times New Roman" w:eastAsia="Times New Roman" w:hAnsi="Times New Roman" w:cs="Times New Roman"/>
        <w:b w:val="0"/>
      </w:rPr>
    </w:lvl>
  </w:abstractNum>
  <w:abstractNum w:abstractNumId="5">
    <w:nsid w:val="3BBA0F0D"/>
    <w:multiLevelType w:val="hybridMultilevel"/>
    <w:tmpl w:val="4BEC08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8741C6"/>
    <w:multiLevelType w:val="hybridMultilevel"/>
    <w:tmpl w:val="AFF85736"/>
    <w:lvl w:ilvl="0" w:tplc="E98E8B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0705DD"/>
    <w:multiLevelType w:val="hybridMultilevel"/>
    <w:tmpl w:val="1C2AC41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C954712"/>
    <w:multiLevelType w:val="multilevel"/>
    <w:tmpl w:val="11845C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485CD7"/>
    <w:multiLevelType w:val="hybridMultilevel"/>
    <w:tmpl w:val="B99AE330"/>
    <w:lvl w:ilvl="0" w:tplc="98F8D464">
      <w:start w:val="1"/>
      <w:numFmt w:val="decimal"/>
      <w:lvlText w:val="%1."/>
      <w:lvlJc w:val="left"/>
      <w:pPr>
        <w:ind w:left="1129" w:hanging="360"/>
      </w:pPr>
      <w:rPr>
        <w:rFonts w:hint="default"/>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10">
    <w:nsid w:val="55A15461"/>
    <w:multiLevelType w:val="hybridMultilevel"/>
    <w:tmpl w:val="A7F261F4"/>
    <w:lvl w:ilvl="0" w:tplc="04050001">
      <w:start w:val="1"/>
      <w:numFmt w:val="bullet"/>
      <w:lvlText w:val=""/>
      <w:lvlJc w:val="left"/>
      <w:pPr>
        <w:ind w:left="1353" w:hanging="360"/>
      </w:pPr>
      <w:rPr>
        <w:rFonts w:ascii="Symbol" w:hAnsi="Symbol" w:hint="default"/>
      </w:rPr>
    </w:lvl>
    <w:lvl w:ilvl="1" w:tplc="04050003">
      <w:start w:val="1"/>
      <w:numFmt w:val="bullet"/>
      <w:pStyle w:val="Zpa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start w:val="1"/>
      <w:numFmt w:val="bullet"/>
      <w:lvlText w:val="o"/>
      <w:lvlJc w:val="left"/>
      <w:pPr>
        <w:ind w:left="4233" w:hanging="360"/>
      </w:pPr>
      <w:rPr>
        <w:rFonts w:ascii="Courier New" w:hAnsi="Courier New" w:cs="Courier New" w:hint="default"/>
      </w:rPr>
    </w:lvl>
    <w:lvl w:ilvl="5" w:tplc="04050005">
      <w:start w:val="1"/>
      <w:numFmt w:val="bullet"/>
      <w:lvlText w:val=""/>
      <w:lvlJc w:val="left"/>
      <w:pPr>
        <w:ind w:left="4953" w:hanging="360"/>
      </w:pPr>
      <w:rPr>
        <w:rFonts w:ascii="Wingdings" w:hAnsi="Wingdings" w:hint="default"/>
      </w:rPr>
    </w:lvl>
    <w:lvl w:ilvl="6" w:tplc="0405000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11">
    <w:nsid w:val="5A7D251E"/>
    <w:multiLevelType w:val="hybridMultilevel"/>
    <w:tmpl w:val="5D748F6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nsid w:val="5FE935C6"/>
    <w:multiLevelType w:val="hybridMultilevel"/>
    <w:tmpl w:val="653C4B3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643A512B"/>
    <w:multiLevelType w:val="hybridMultilevel"/>
    <w:tmpl w:val="48822DB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4"/>
  </w:num>
  <w:num w:numId="3">
    <w:abstractNumId w:val="13"/>
  </w:num>
  <w:num w:numId="4">
    <w:abstractNumId w:val="5"/>
  </w:num>
  <w:num w:numId="5">
    <w:abstractNumId w:val="12"/>
  </w:num>
  <w:num w:numId="6">
    <w:abstractNumId w:val="6"/>
  </w:num>
  <w:num w:numId="7">
    <w:abstractNumId w:val="7"/>
  </w:num>
  <w:num w:numId="8">
    <w:abstractNumId w:val="3"/>
  </w:num>
  <w:num w:numId="9">
    <w:abstractNumId w:val="11"/>
  </w:num>
  <w:num w:numId="10">
    <w:abstractNumId w:val="1"/>
  </w:num>
  <w:num w:numId="11">
    <w:abstractNumId w:val="10"/>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DE"/>
    <w:rsid w:val="000052EC"/>
    <w:rsid w:val="00102C31"/>
    <w:rsid w:val="001358C6"/>
    <w:rsid w:val="00245EE7"/>
    <w:rsid w:val="002B5D6D"/>
    <w:rsid w:val="0031562C"/>
    <w:rsid w:val="00570F17"/>
    <w:rsid w:val="005C69FA"/>
    <w:rsid w:val="006114B0"/>
    <w:rsid w:val="006439E8"/>
    <w:rsid w:val="007D4721"/>
    <w:rsid w:val="007F184B"/>
    <w:rsid w:val="00877C67"/>
    <w:rsid w:val="00882FD8"/>
    <w:rsid w:val="008F2E2F"/>
    <w:rsid w:val="00925230"/>
    <w:rsid w:val="00A26ACF"/>
    <w:rsid w:val="00B6250B"/>
    <w:rsid w:val="00B875B7"/>
    <w:rsid w:val="00BC7AFD"/>
    <w:rsid w:val="00E97E6E"/>
    <w:rsid w:val="00EE76DF"/>
    <w:rsid w:val="00FE0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SMLOUVA Normální"/>
    <w:qFormat/>
    <w:rsid w:val="00FE07DE"/>
    <w:pPr>
      <w:spacing w:before="120" w:after="120" w:line="288" w:lineRule="auto"/>
      <w:ind w:left="792" w:hanging="432"/>
      <w:contextualSpacing/>
      <w:jc w:val="both"/>
    </w:pPr>
    <w:rPr>
      <w:rFonts w:ascii="Times New Roman" w:eastAsia="Times New Roman" w:hAnsi="Times New Roman" w:cs="Times New Roman"/>
      <w:sz w:val="24"/>
      <w:szCs w:val="24"/>
    </w:rPr>
  </w:style>
  <w:style w:type="paragraph" w:styleId="Nadpis1">
    <w:name w:val="heading 1"/>
    <w:basedOn w:val="Bezmezer"/>
    <w:next w:val="Normln"/>
    <w:link w:val="Nadpis1Char"/>
    <w:uiPriority w:val="9"/>
    <w:qFormat/>
    <w:rsid w:val="00FE07DE"/>
    <w:pPr>
      <w:numPr>
        <w:numId w:val="2"/>
      </w:numPr>
      <w:contextualSpacing w:val="0"/>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07DE"/>
    <w:rPr>
      <w:rFonts w:ascii="Times New Roman" w:eastAsia="Times New Roman" w:hAnsi="Times New Roman" w:cs="Times New Roman"/>
      <w:sz w:val="24"/>
      <w:szCs w:val="24"/>
    </w:rPr>
  </w:style>
  <w:style w:type="paragraph" w:customStyle="1" w:styleId="SMLOUVAbod">
    <w:name w:val="SMLOUVA bod"/>
    <w:basedOn w:val="Normln"/>
    <w:qFormat/>
    <w:rsid w:val="00FE07DE"/>
    <w:pPr>
      <w:ind w:left="709" w:firstLine="0"/>
      <w:jc w:val="center"/>
    </w:pPr>
    <w:rPr>
      <w:b/>
      <w:sz w:val="40"/>
      <w:szCs w:val="40"/>
    </w:rPr>
  </w:style>
  <w:style w:type="paragraph" w:styleId="Zpat">
    <w:name w:val="footer"/>
    <w:basedOn w:val="Normln"/>
    <w:link w:val="ZpatChar"/>
    <w:uiPriority w:val="99"/>
    <w:rsid w:val="00FE07DE"/>
    <w:pPr>
      <w:numPr>
        <w:ilvl w:val="1"/>
        <w:numId w:val="11"/>
      </w:numPr>
      <w:tabs>
        <w:tab w:val="center" w:pos="4703"/>
        <w:tab w:val="right" w:pos="9406"/>
      </w:tabs>
      <w:ind w:left="709" w:hanging="709"/>
    </w:pPr>
    <w:rPr>
      <w:sz w:val="20"/>
    </w:rPr>
  </w:style>
  <w:style w:type="character" w:customStyle="1" w:styleId="ZpatChar">
    <w:name w:val="Zápatí Char"/>
    <w:basedOn w:val="Standardnpsmoodstavce"/>
    <w:link w:val="Zpat"/>
    <w:uiPriority w:val="99"/>
    <w:rsid w:val="00FE07DE"/>
    <w:rPr>
      <w:rFonts w:ascii="Times New Roman" w:eastAsia="Times New Roman" w:hAnsi="Times New Roman" w:cs="Times New Roman"/>
      <w:sz w:val="20"/>
      <w:szCs w:val="24"/>
    </w:rPr>
  </w:style>
  <w:style w:type="paragraph" w:customStyle="1" w:styleId="SMLOUVAlnekslovn">
    <w:name w:val="SMLOUVA Článek číslování"/>
    <w:basedOn w:val="Odstavecseseznamem"/>
    <w:next w:val="Normln"/>
    <w:autoRedefine/>
    <w:qFormat/>
    <w:rsid w:val="00FE07DE"/>
    <w:pPr>
      <w:spacing w:before="360"/>
      <w:ind w:left="360" w:hanging="360"/>
      <w:jc w:val="center"/>
    </w:pPr>
    <w:rPr>
      <w:b/>
    </w:rPr>
  </w:style>
  <w:style w:type="paragraph" w:styleId="Odstavecseseznamem">
    <w:name w:val="List Paragraph"/>
    <w:basedOn w:val="Normln"/>
    <w:uiPriority w:val="34"/>
    <w:qFormat/>
    <w:rsid w:val="00FE07DE"/>
    <w:pPr>
      <w:ind w:left="720" w:hanging="709"/>
    </w:pPr>
  </w:style>
  <w:style w:type="paragraph" w:styleId="Bezmezer">
    <w:name w:val="No Spacing"/>
    <w:basedOn w:val="Normln"/>
    <w:uiPriority w:val="1"/>
    <w:qFormat/>
    <w:rsid w:val="00FE07DE"/>
    <w:pPr>
      <w:ind w:left="-142" w:firstLine="0"/>
    </w:pPr>
  </w:style>
  <w:style w:type="paragraph" w:customStyle="1" w:styleId="Standard">
    <w:name w:val="Standard"/>
    <w:rsid w:val="007D47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Zvraznn">
    <w:name w:val="Emphasis"/>
    <w:rsid w:val="007D4721"/>
    <w:rPr>
      <w:i/>
      <w:iCs/>
    </w:rPr>
  </w:style>
  <w:style w:type="paragraph" w:styleId="Textbubliny">
    <w:name w:val="Balloon Text"/>
    <w:basedOn w:val="Normln"/>
    <w:link w:val="TextbublinyChar"/>
    <w:uiPriority w:val="99"/>
    <w:semiHidden/>
    <w:unhideWhenUsed/>
    <w:rsid w:val="007D4721"/>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472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SMLOUVA Normální"/>
    <w:qFormat/>
    <w:rsid w:val="00FE07DE"/>
    <w:pPr>
      <w:spacing w:before="120" w:after="120" w:line="288" w:lineRule="auto"/>
      <w:ind w:left="792" w:hanging="432"/>
      <w:contextualSpacing/>
      <w:jc w:val="both"/>
    </w:pPr>
    <w:rPr>
      <w:rFonts w:ascii="Times New Roman" w:eastAsia="Times New Roman" w:hAnsi="Times New Roman" w:cs="Times New Roman"/>
      <w:sz w:val="24"/>
      <w:szCs w:val="24"/>
    </w:rPr>
  </w:style>
  <w:style w:type="paragraph" w:styleId="Nadpis1">
    <w:name w:val="heading 1"/>
    <w:basedOn w:val="Bezmezer"/>
    <w:next w:val="Normln"/>
    <w:link w:val="Nadpis1Char"/>
    <w:uiPriority w:val="9"/>
    <w:qFormat/>
    <w:rsid w:val="00FE07DE"/>
    <w:pPr>
      <w:numPr>
        <w:numId w:val="2"/>
      </w:numPr>
      <w:contextualSpacing w:val="0"/>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07DE"/>
    <w:rPr>
      <w:rFonts w:ascii="Times New Roman" w:eastAsia="Times New Roman" w:hAnsi="Times New Roman" w:cs="Times New Roman"/>
      <w:sz w:val="24"/>
      <w:szCs w:val="24"/>
    </w:rPr>
  </w:style>
  <w:style w:type="paragraph" w:customStyle="1" w:styleId="SMLOUVAbod">
    <w:name w:val="SMLOUVA bod"/>
    <w:basedOn w:val="Normln"/>
    <w:qFormat/>
    <w:rsid w:val="00FE07DE"/>
    <w:pPr>
      <w:ind w:left="709" w:firstLine="0"/>
      <w:jc w:val="center"/>
    </w:pPr>
    <w:rPr>
      <w:b/>
      <w:sz w:val="40"/>
      <w:szCs w:val="40"/>
    </w:rPr>
  </w:style>
  <w:style w:type="paragraph" w:styleId="Zpat">
    <w:name w:val="footer"/>
    <w:basedOn w:val="Normln"/>
    <w:link w:val="ZpatChar"/>
    <w:uiPriority w:val="99"/>
    <w:rsid w:val="00FE07DE"/>
    <w:pPr>
      <w:numPr>
        <w:ilvl w:val="1"/>
        <w:numId w:val="11"/>
      </w:numPr>
      <w:tabs>
        <w:tab w:val="center" w:pos="4703"/>
        <w:tab w:val="right" w:pos="9406"/>
      </w:tabs>
      <w:ind w:left="709" w:hanging="709"/>
    </w:pPr>
    <w:rPr>
      <w:sz w:val="20"/>
    </w:rPr>
  </w:style>
  <w:style w:type="character" w:customStyle="1" w:styleId="ZpatChar">
    <w:name w:val="Zápatí Char"/>
    <w:basedOn w:val="Standardnpsmoodstavce"/>
    <w:link w:val="Zpat"/>
    <w:uiPriority w:val="99"/>
    <w:rsid w:val="00FE07DE"/>
    <w:rPr>
      <w:rFonts w:ascii="Times New Roman" w:eastAsia="Times New Roman" w:hAnsi="Times New Roman" w:cs="Times New Roman"/>
      <w:sz w:val="20"/>
      <w:szCs w:val="24"/>
    </w:rPr>
  </w:style>
  <w:style w:type="paragraph" w:customStyle="1" w:styleId="SMLOUVAlnekslovn">
    <w:name w:val="SMLOUVA Článek číslování"/>
    <w:basedOn w:val="Odstavecseseznamem"/>
    <w:next w:val="Normln"/>
    <w:autoRedefine/>
    <w:qFormat/>
    <w:rsid w:val="00FE07DE"/>
    <w:pPr>
      <w:spacing w:before="360"/>
      <w:ind w:left="360" w:hanging="360"/>
      <w:jc w:val="center"/>
    </w:pPr>
    <w:rPr>
      <w:b/>
    </w:rPr>
  </w:style>
  <w:style w:type="paragraph" w:styleId="Odstavecseseznamem">
    <w:name w:val="List Paragraph"/>
    <w:basedOn w:val="Normln"/>
    <w:uiPriority w:val="34"/>
    <w:qFormat/>
    <w:rsid w:val="00FE07DE"/>
    <w:pPr>
      <w:ind w:left="720" w:hanging="709"/>
    </w:pPr>
  </w:style>
  <w:style w:type="paragraph" w:styleId="Bezmezer">
    <w:name w:val="No Spacing"/>
    <w:basedOn w:val="Normln"/>
    <w:uiPriority w:val="1"/>
    <w:qFormat/>
    <w:rsid w:val="00FE07DE"/>
    <w:pPr>
      <w:ind w:left="-142" w:firstLine="0"/>
    </w:pPr>
  </w:style>
  <w:style w:type="paragraph" w:customStyle="1" w:styleId="Standard">
    <w:name w:val="Standard"/>
    <w:rsid w:val="007D47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Zvraznn">
    <w:name w:val="Emphasis"/>
    <w:rsid w:val="007D4721"/>
    <w:rPr>
      <w:i/>
      <w:iCs/>
    </w:rPr>
  </w:style>
  <w:style w:type="paragraph" w:styleId="Textbubliny">
    <w:name w:val="Balloon Text"/>
    <w:basedOn w:val="Normln"/>
    <w:link w:val="TextbublinyChar"/>
    <w:uiPriority w:val="99"/>
    <w:semiHidden/>
    <w:unhideWhenUsed/>
    <w:rsid w:val="007D4721"/>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47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11900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licence@zssutka.cz</cp:lastModifiedBy>
  <cp:revision>2</cp:revision>
  <cp:lastPrinted>2022-12-13T05:44:00Z</cp:lastPrinted>
  <dcterms:created xsi:type="dcterms:W3CDTF">2023-01-06T13:50:00Z</dcterms:created>
  <dcterms:modified xsi:type="dcterms:W3CDTF">2023-01-06T13:50:00Z</dcterms:modified>
</cp:coreProperties>
</file>