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D9A" w:rsidRDefault="00375576">
      <w:pPr>
        <w:pStyle w:val="Style4"/>
        <w:shd w:val="clear" w:color="auto" w:fill="auto"/>
      </w:pPr>
      <w:r>
        <w:t xml:space="preserve">Dílčí pojistná smlouvy č.: </w:t>
      </w:r>
      <w:r>
        <w:rPr>
          <w:b w:val="0"/>
          <w:bCs w:val="0"/>
          <w:sz w:val="28"/>
          <w:szCs w:val="28"/>
        </w:rPr>
        <w:t>1382/2022</w:t>
      </w:r>
      <w:r>
        <w:rPr>
          <w:b w:val="0"/>
          <w:bCs w:val="0"/>
          <w:sz w:val="28"/>
          <w:szCs w:val="28"/>
        </w:rPr>
        <w:br/>
      </w:r>
      <w:r>
        <w:t>k Rámcové dohodě č. 1912-2022-11142</w:t>
      </w:r>
      <w:r>
        <w:br/>
        <w:t>Skupinová pojistná smlouva</w:t>
      </w:r>
      <w:r>
        <w:br/>
      </w:r>
      <w:r>
        <w:rPr>
          <w:lang w:val="de-DE" w:eastAsia="de-DE" w:bidi="de-DE"/>
        </w:rPr>
        <w:t xml:space="preserve">ALLIANZ </w:t>
      </w:r>
      <w:r>
        <w:t>FLOTILA</w:t>
      </w:r>
    </w:p>
    <w:p w:rsidR="00E96D9A" w:rsidRDefault="00375576">
      <w:pPr>
        <w:pStyle w:val="Style7"/>
        <w:shd w:val="clear" w:color="auto" w:fill="auto"/>
        <w:jc w:val="center"/>
        <w:sectPr w:rsidR="00E96D9A">
          <w:footerReference w:type="default" r:id="rId7"/>
          <w:footerReference w:type="first" r:id="rId8"/>
          <w:pgSz w:w="11909" w:h="16838"/>
          <w:pgMar w:top="1533" w:right="3344" w:bottom="987" w:left="3366" w:header="0" w:footer="3" w:gutter="0"/>
          <w:pgNumType w:start="1"/>
          <w:cols w:space="720"/>
          <w:noEndnote/>
          <w:titlePg/>
          <w:docGrid w:linePitch="360"/>
        </w:sectPr>
      </w:pPr>
      <w:r>
        <w:t>(dále</w:t>
      </w:r>
      <w:r>
        <w:t xml:space="preserve"> jen „Smlouva")</w:t>
      </w:r>
    </w:p>
    <w:p w:rsidR="00E96D9A" w:rsidRDefault="00E96D9A">
      <w:pPr>
        <w:spacing w:line="239" w:lineRule="exact"/>
        <w:rPr>
          <w:sz w:val="19"/>
          <w:szCs w:val="19"/>
        </w:rPr>
      </w:pPr>
    </w:p>
    <w:p w:rsidR="00E96D9A" w:rsidRDefault="00E96D9A">
      <w:pPr>
        <w:spacing w:line="1" w:lineRule="exact"/>
        <w:sectPr w:rsidR="00E96D9A">
          <w:type w:val="continuous"/>
          <w:pgSz w:w="11909" w:h="16838"/>
          <w:pgMar w:top="1533" w:right="0" w:bottom="987" w:left="0" w:header="0" w:footer="3" w:gutter="0"/>
          <w:cols w:space="720"/>
          <w:noEndnote/>
          <w:docGrid w:linePitch="360"/>
        </w:sectPr>
      </w:pPr>
    </w:p>
    <w:p w:rsidR="00E96D9A" w:rsidRDefault="00375576">
      <w:pPr>
        <w:pStyle w:val="Style7"/>
        <w:framePr w:w="1320" w:h="238" w:wrap="none" w:vAnchor="text" w:hAnchor="page" w:x="1115" w:y="21"/>
        <w:shd w:val="clear" w:color="auto" w:fill="auto"/>
      </w:pPr>
      <w:r>
        <w:t>Smluvní strany</w:t>
      </w:r>
    </w:p>
    <w:p w:rsidR="00E96D9A" w:rsidRDefault="00375576">
      <w:pPr>
        <w:pStyle w:val="Style7"/>
        <w:framePr w:w="804" w:h="245" w:wrap="none" w:vAnchor="text" w:hAnchor="page" w:x="1120" w:y="289"/>
        <w:pBdr>
          <w:bottom w:val="single" w:sz="4" w:space="0" w:color="auto"/>
        </w:pBdr>
        <w:shd w:val="clear" w:color="auto" w:fill="auto"/>
        <w:jc w:val="both"/>
      </w:pPr>
      <w:r>
        <w:t xml:space="preserve">Poj i </w:t>
      </w:r>
      <w:proofErr w:type="spellStart"/>
      <w:r>
        <w:rPr>
          <w:lang w:val="en-US" w:eastAsia="en-US" w:bidi="en-US"/>
        </w:rPr>
        <w:t>st</w:t>
      </w:r>
      <w:proofErr w:type="spellEnd"/>
      <w:r>
        <w:rPr>
          <w:lang w:val="en-US" w:eastAsia="en-US" w:bidi="en-US"/>
        </w:rPr>
        <w:t xml:space="preserve"> </w:t>
      </w:r>
      <w:r>
        <w:t>nik:</w:t>
      </w:r>
    </w:p>
    <w:p w:rsidR="00E96D9A" w:rsidRDefault="00375576">
      <w:pPr>
        <w:pStyle w:val="Style9"/>
        <w:keepNext/>
        <w:keepLines/>
        <w:framePr w:w="4097" w:h="254" w:wrap="none" w:vAnchor="text" w:hAnchor="page" w:x="1115" w:y="831"/>
        <w:shd w:val="clear" w:color="auto" w:fill="auto"/>
      </w:pPr>
      <w:bookmarkStart w:id="0" w:name="bookmark0"/>
      <w:bookmarkStart w:id="1" w:name="bookmark1"/>
      <w:bookmarkStart w:id="2" w:name="bookmark2"/>
      <w:r>
        <w:rPr>
          <w:b w:val="0"/>
          <w:bCs w:val="0"/>
          <w:sz w:val="19"/>
          <w:szCs w:val="19"/>
        </w:rPr>
        <w:t xml:space="preserve">Obchodní firma: </w:t>
      </w:r>
      <w:r>
        <w:t>Povodí Ohře, státní podnik</w:t>
      </w:r>
      <w:bookmarkEnd w:id="0"/>
      <w:bookmarkEnd w:id="1"/>
      <w:bookmarkEnd w:id="2"/>
    </w:p>
    <w:p w:rsidR="00E96D9A" w:rsidRDefault="00375576">
      <w:pPr>
        <w:pStyle w:val="Style9"/>
        <w:keepNext/>
        <w:keepLines/>
        <w:framePr w:w="1548" w:h="523" w:wrap="none" w:vAnchor="text" w:hAnchor="page" w:x="7504" w:y="817"/>
        <w:shd w:val="clear" w:color="auto" w:fill="auto"/>
      </w:pPr>
      <w:bookmarkStart w:id="3" w:name="bookmark3"/>
      <w:bookmarkStart w:id="4" w:name="bookmark4"/>
      <w:bookmarkStart w:id="5" w:name="bookmark5"/>
      <w:r>
        <w:rPr>
          <w:b w:val="0"/>
          <w:bCs w:val="0"/>
          <w:sz w:val="19"/>
          <w:szCs w:val="19"/>
        </w:rPr>
        <w:t xml:space="preserve">IČO: </w:t>
      </w:r>
      <w:r>
        <w:t>70889988</w:t>
      </w:r>
      <w:bookmarkEnd w:id="3"/>
      <w:bookmarkEnd w:id="4"/>
      <w:bookmarkEnd w:id="5"/>
    </w:p>
    <w:p w:rsidR="00E96D9A" w:rsidRDefault="00375576">
      <w:pPr>
        <w:pStyle w:val="Style7"/>
        <w:framePr w:w="1548" w:h="523" w:wrap="none" w:vAnchor="text" w:hAnchor="page" w:x="7504" w:y="817"/>
        <w:shd w:val="clear" w:color="auto" w:fill="auto"/>
      </w:pPr>
      <w:r>
        <w:t>DIČ: CZ70889988</w:t>
      </w:r>
    </w:p>
    <w:p w:rsidR="00E96D9A" w:rsidRDefault="00E96D9A">
      <w:pPr>
        <w:spacing w:line="360" w:lineRule="exact"/>
      </w:pPr>
    </w:p>
    <w:p w:rsidR="00E96D9A" w:rsidRDefault="00E96D9A">
      <w:pPr>
        <w:spacing w:line="360" w:lineRule="exact"/>
      </w:pPr>
    </w:p>
    <w:p w:rsidR="00E96D9A" w:rsidRDefault="00E96D9A">
      <w:pPr>
        <w:spacing w:after="618" w:line="1" w:lineRule="exact"/>
      </w:pPr>
    </w:p>
    <w:p w:rsidR="00E96D9A" w:rsidRDefault="00E96D9A">
      <w:pPr>
        <w:spacing w:line="1" w:lineRule="exact"/>
        <w:sectPr w:rsidR="00E96D9A">
          <w:type w:val="continuous"/>
          <w:pgSz w:w="11909" w:h="16838"/>
          <w:pgMar w:top="1533" w:right="1105" w:bottom="987" w:left="1105" w:header="0" w:footer="3" w:gutter="0"/>
          <w:cols w:space="720"/>
          <w:noEndnote/>
          <w:docGrid w:linePitch="360"/>
        </w:sectPr>
      </w:pPr>
    </w:p>
    <w:p w:rsidR="00E96D9A" w:rsidRDefault="00375576">
      <w:pPr>
        <w:pStyle w:val="Style9"/>
        <w:keepNext/>
        <w:keepLines/>
        <w:shd w:val="clear" w:color="auto" w:fill="auto"/>
        <w:spacing w:after="260"/>
      </w:pPr>
      <w:bookmarkStart w:id="6" w:name="bookmark8"/>
      <w:r>
        <w:rPr>
          <w:b w:val="0"/>
          <w:bCs w:val="0"/>
          <w:sz w:val="19"/>
          <w:szCs w:val="19"/>
        </w:rPr>
        <w:t xml:space="preserve">Sídlo: </w:t>
      </w:r>
      <w:r>
        <w:rPr>
          <w:lang w:val="sk-SK" w:eastAsia="sk-SK" w:bidi="sk-SK"/>
        </w:rPr>
        <w:t xml:space="preserve">Bezručova </w:t>
      </w:r>
      <w:r>
        <w:t>4219, 430 03 Chomutov</w:t>
      </w:r>
      <w:bookmarkEnd w:id="6"/>
    </w:p>
    <w:p w:rsidR="00E96D9A" w:rsidRDefault="00375576">
      <w:pPr>
        <w:pStyle w:val="Style9"/>
        <w:keepNext/>
        <w:keepLines/>
        <w:shd w:val="clear" w:color="auto" w:fill="auto"/>
      </w:pPr>
      <w:bookmarkStart w:id="7" w:name="bookmark9"/>
      <w:r>
        <w:rPr>
          <w:b w:val="0"/>
          <w:bCs w:val="0"/>
          <w:sz w:val="19"/>
          <w:szCs w:val="19"/>
        </w:rPr>
        <w:t xml:space="preserve">Číslo účtu: </w:t>
      </w:r>
      <w:bookmarkEnd w:id="7"/>
    </w:p>
    <w:p w:rsidR="00E96D9A" w:rsidRDefault="00375576">
      <w:pPr>
        <w:pStyle w:val="Style9"/>
        <w:keepNext/>
        <w:keepLines/>
        <w:shd w:val="clear" w:color="auto" w:fill="auto"/>
      </w:pPr>
      <w:bookmarkStart w:id="8" w:name="bookmark10"/>
      <w:bookmarkStart w:id="9" w:name="bookmark6"/>
      <w:bookmarkStart w:id="10" w:name="bookmark7"/>
      <w:r>
        <w:rPr>
          <w:b w:val="0"/>
          <w:bCs w:val="0"/>
          <w:sz w:val="19"/>
          <w:szCs w:val="19"/>
        </w:rPr>
        <w:t xml:space="preserve">Zastoupena oprávněnou osobou: </w:t>
      </w:r>
      <w:proofErr w:type="spellStart"/>
      <w:r w:rsidR="008B4C66">
        <w:t>xxxxxxxxxxxxxxxxx</w:t>
      </w:r>
      <w:proofErr w:type="spellEnd"/>
      <w:r>
        <w:t>, ekonomický ředitel</w:t>
      </w:r>
      <w:bookmarkEnd w:id="8"/>
      <w:bookmarkEnd w:id="9"/>
      <w:bookmarkEnd w:id="10"/>
    </w:p>
    <w:p w:rsidR="00E96D9A" w:rsidRDefault="00375576">
      <w:pPr>
        <w:pStyle w:val="Style7"/>
        <w:shd w:val="clear" w:color="auto" w:fill="auto"/>
      </w:pPr>
      <w:r>
        <w:t xml:space="preserve">Kontaktní osoba: </w:t>
      </w:r>
      <w:proofErr w:type="spellStart"/>
      <w:r w:rsidR="008B4C66">
        <w:t>xxxxxxxxxxxxxxxxxxx</w:t>
      </w:r>
      <w:proofErr w:type="spellEnd"/>
      <w:r>
        <w:t xml:space="preserve">, telefon: </w:t>
      </w:r>
      <w:proofErr w:type="spellStart"/>
      <w:r w:rsidR="008B4C66">
        <w:t>xxxxxxxxxxxxxxx</w:t>
      </w:r>
      <w:proofErr w:type="spellEnd"/>
      <w:r>
        <w:t xml:space="preserve">, e-mail: </w:t>
      </w:r>
      <w:hyperlink r:id="rId9" w:history="1">
        <w:proofErr w:type="spellStart"/>
        <w:r w:rsidR="008B4C66">
          <w:rPr>
            <w:lang w:val="en-US" w:eastAsia="en-US" w:bidi="en-US"/>
          </w:rPr>
          <w:t>xxxxxxxxxxxxxxxxxxx</w:t>
        </w:r>
        <w:proofErr w:type="spellEnd"/>
      </w:hyperlink>
    </w:p>
    <w:p w:rsidR="00E96D9A" w:rsidRDefault="00375576">
      <w:pPr>
        <w:pStyle w:val="Style7"/>
        <w:shd w:val="clear" w:color="auto" w:fill="auto"/>
        <w:spacing w:after="560"/>
      </w:pPr>
      <w:r>
        <w:t xml:space="preserve">E-mail určený pro zasílání korespondence: </w:t>
      </w:r>
      <w:hyperlink r:id="rId10" w:history="1">
        <w:proofErr w:type="spellStart"/>
        <w:r w:rsidR="008B4C66">
          <w:rPr>
            <w:lang w:val="en-US" w:eastAsia="en-US" w:bidi="en-US"/>
          </w:rPr>
          <w:t>xxxxxxxxxxxxxxxx</w:t>
        </w:r>
        <w:proofErr w:type="spellEnd"/>
      </w:hyperlink>
    </w:p>
    <w:p w:rsidR="00E96D9A" w:rsidRDefault="00375576">
      <w:pPr>
        <w:pStyle w:val="Style7"/>
        <w:shd w:val="clear" w:color="auto" w:fill="auto"/>
        <w:spacing w:after="340"/>
      </w:pPr>
      <w:r>
        <w:t>Zastoupená/ý pojišťovacím makléřem:</w:t>
      </w:r>
    </w:p>
    <w:p w:rsidR="00E96D9A" w:rsidRDefault="00375576">
      <w:pPr>
        <w:pStyle w:val="Style12"/>
        <w:shd w:val="clear" w:color="auto" w:fill="auto"/>
        <w:spacing w:after="140" w:line="240" w:lineRule="auto"/>
      </w:pPr>
      <w:r>
        <w:rPr>
          <w:color w:val="000000"/>
          <w:lang w:val="en-US" w:eastAsia="en-US" w:bidi="en-US"/>
        </w:rPr>
        <w:t xml:space="preserve">RESPECT, </w:t>
      </w:r>
      <w:r>
        <w:rPr>
          <w:color w:val="000000"/>
        </w:rPr>
        <w:t>a.s., IČ: 25146351, Pod Krčským Lesem 2016/22,142 00 Praha 4</w:t>
      </w:r>
    </w:p>
    <w:p w:rsidR="00E96D9A" w:rsidRDefault="00375576">
      <w:pPr>
        <w:pStyle w:val="Style7"/>
        <w:shd w:val="clear" w:color="auto" w:fill="auto"/>
        <w:spacing w:line="286" w:lineRule="auto"/>
      </w:pPr>
      <w:r>
        <w:t>oprávněným na základě pojistníkem udělené plné moci sjednávat jeho jménem jednotlivá po</w:t>
      </w:r>
      <w:r>
        <w:t xml:space="preserve">jištění, iniciovat jejich změny nebo zánik, zastupovat ho při jednání o změně nebo přepracování Smlouvy, při řešení jeho škodných a pojistných událostí a při dalším veškerém styku s pojistitelem. Makléř není oprávněn za pojistníka Smlouvu jakož dodatky ke </w:t>
      </w:r>
      <w:r>
        <w:t>Smlouvě za pojistníka podepisovat.</w:t>
      </w:r>
    </w:p>
    <w:p w:rsidR="00E96D9A" w:rsidRDefault="00375576">
      <w:pPr>
        <w:pStyle w:val="Style7"/>
        <w:shd w:val="clear" w:color="auto" w:fill="auto"/>
        <w:spacing w:after="340" w:line="286" w:lineRule="auto"/>
      </w:pPr>
      <w:r>
        <w:t xml:space="preserve">E-mail pojišťovacího makléře určený pro zasílání korespondence: </w:t>
      </w:r>
      <w:hyperlink r:id="rId11" w:history="1">
        <w:proofErr w:type="spellStart"/>
        <w:r w:rsidR="008B4C66">
          <w:rPr>
            <w:lang w:val="en-US" w:eastAsia="en-US" w:bidi="en-US"/>
          </w:rPr>
          <w:t>xxxxxxxxxxxxxxxxxxxxxxxx</w:t>
        </w:r>
        <w:proofErr w:type="spellEnd"/>
      </w:hyperlink>
      <w:r>
        <w:rPr>
          <w:lang w:val="en-US" w:eastAsia="en-US" w:bidi="en-US"/>
        </w:rPr>
        <w:t xml:space="preserve"> </w:t>
      </w:r>
      <w:r>
        <w:t>dále jen „Pojistník"</w:t>
      </w:r>
    </w:p>
    <w:p w:rsidR="00E96D9A" w:rsidRDefault="00375576">
      <w:pPr>
        <w:pStyle w:val="Style7"/>
        <w:pBdr>
          <w:bottom w:val="single" w:sz="4" w:space="0" w:color="auto"/>
        </w:pBdr>
        <w:shd w:val="clear" w:color="auto" w:fill="auto"/>
        <w:spacing w:after="260"/>
      </w:pPr>
      <w:r>
        <w:rPr>
          <w:noProof/>
        </w:rPr>
        <mc:AlternateContent>
          <mc:Choice Requires="wps">
            <w:drawing>
              <wp:anchor distT="0" distB="0" distL="114300" distR="114300" simplePos="0" relativeHeight="125829378" behindDoc="0" locked="0" layoutInCell="1" allowOverlap="1">
                <wp:simplePos x="0" y="0"/>
                <wp:positionH relativeFrom="page">
                  <wp:posOffset>4764405</wp:posOffset>
                </wp:positionH>
                <wp:positionV relativeFrom="paragraph">
                  <wp:posOffset>317500</wp:posOffset>
                </wp:positionV>
                <wp:extent cx="831850" cy="166370"/>
                <wp:effectExtent l="0" t="0" r="0" b="0"/>
                <wp:wrapSquare wrapText="left"/>
                <wp:docPr id="3" name="Shape 3"/>
                <wp:cNvGraphicFramePr/>
                <a:graphic xmlns:a="http://schemas.openxmlformats.org/drawingml/2006/main">
                  <a:graphicData uri="http://schemas.microsoft.com/office/word/2010/wordprocessingShape">
                    <wps:wsp>
                      <wps:cNvSpPr txBox="1"/>
                      <wps:spPr>
                        <a:xfrm>
                          <a:off x="0" y="0"/>
                          <a:ext cx="831850" cy="166370"/>
                        </a:xfrm>
                        <a:prstGeom prst="rect">
                          <a:avLst/>
                        </a:prstGeom>
                        <a:noFill/>
                      </wps:spPr>
                      <wps:txbx>
                        <w:txbxContent>
                          <w:p w:rsidR="00E96D9A" w:rsidRDefault="00375576">
                            <w:pPr>
                              <w:pStyle w:val="Style7"/>
                              <w:shd w:val="clear" w:color="auto" w:fill="auto"/>
                            </w:pPr>
                            <w:r>
                              <w:t>IČO: 47115971</w:t>
                            </w:r>
                          </w:p>
                        </w:txbxContent>
                      </wps:txbx>
                      <wps:bodyPr wrap="none" lIns="0" tIns="0" rIns="0" bIns="0"/>
                    </wps:wsp>
                  </a:graphicData>
                </a:graphic>
              </wp:anchor>
            </w:drawing>
          </mc:Choice>
          <mc:Fallback>
            <w:pict>
              <v:shape id="_x0000_s1029" type="#_x0000_t202" style="position:absolute;margin-left:375.15000000000003pt;margin-top:25.pt;width:65.5pt;height:13.1pt;z-index:-125829375;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IČO: 47115971</w:t>
                      </w:r>
                    </w:p>
                  </w:txbxContent>
                </v:textbox>
                <w10:wrap type="square" side="left" anchorx="page"/>
              </v:shape>
            </w:pict>
          </mc:Fallback>
        </mc:AlternateContent>
      </w:r>
      <w:r>
        <w:t>Pojistitel:</w:t>
      </w:r>
    </w:p>
    <w:p w:rsidR="00E96D9A" w:rsidRDefault="00375576">
      <w:pPr>
        <w:pStyle w:val="Style7"/>
        <w:shd w:val="clear" w:color="auto" w:fill="auto"/>
        <w:spacing w:line="283" w:lineRule="auto"/>
      </w:pPr>
      <w:r>
        <w:t xml:space="preserve">Obchodní firma: </w:t>
      </w:r>
      <w:r>
        <w:rPr>
          <w:lang w:val="en-US" w:eastAsia="en-US" w:bidi="en-US"/>
        </w:rPr>
        <w:t xml:space="preserve">Allianz </w:t>
      </w:r>
      <w:r>
        <w:t>pojišťovna, a.s.</w:t>
      </w:r>
    </w:p>
    <w:p w:rsidR="00E96D9A" w:rsidRDefault="00375576">
      <w:pPr>
        <w:pStyle w:val="Style7"/>
        <w:shd w:val="clear" w:color="auto" w:fill="auto"/>
        <w:spacing w:line="283" w:lineRule="auto"/>
      </w:pPr>
      <w:r>
        <w:t xml:space="preserve">Sídlo: Ke Štvanici 656/3,186 00 Praha 8, Česká republika zapsaná v obchodním rejstříku vedeném Městským soudem v Praze, oddíl B, vložka 1815 Bankovní spojení: </w:t>
      </w:r>
      <w:r>
        <w:rPr>
          <w:lang w:val="en-US" w:eastAsia="en-US" w:bidi="en-US"/>
        </w:rPr>
        <w:t xml:space="preserve">UniCredit Bank Czech Republic and Slovakia, </w:t>
      </w:r>
      <w:proofErr w:type="spellStart"/>
      <w:r>
        <w:rPr>
          <w:lang w:val="en-US" w:eastAsia="en-US" w:bidi="en-US"/>
        </w:rPr>
        <w:t>a.s.</w:t>
      </w:r>
      <w:proofErr w:type="spellEnd"/>
    </w:p>
    <w:p w:rsidR="00E96D9A" w:rsidRDefault="00375576">
      <w:pPr>
        <w:pStyle w:val="Style7"/>
        <w:shd w:val="clear" w:color="auto" w:fill="auto"/>
        <w:spacing w:after="260" w:line="283" w:lineRule="auto"/>
      </w:pPr>
      <w:r>
        <w:t xml:space="preserve">Číslo účtu: </w:t>
      </w:r>
      <w:proofErr w:type="spellStart"/>
      <w:r w:rsidR="008B4C66">
        <w:rPr>
          <w:lang w:val="en-US" w:eastAsia="en-US" w:bidi="en-US"/>
        </w:rPr>
        <w:t>xxxxxxx</w:t>
      </w:r>
      <w:proofErr w:type="spellEnd"/>
      <w:r>
        <w:rPr>
          <w:lang w:val="en-US" w:eastAsia="en-US" w:bidi="en-US"/>
        </w:rPr>
        <w:t>, IBAN for</w:t>
      </w:r>
      <w:r>
        <w:rPr>
          <w:lang w:val="en-US" w:eastAsia="en-US" w:bidi="en-US"/>
        </w:rPr>
        <w:t xml:space="preserve">mat: </w:t>
      </w:r>
      <w:proofErr w:type="spellStart"/>
      <w:r w:rsidR="008B4C66">
        <w:rPr>
          <w:lang w:val="en-US" w:eastAsia="en-US" w:bidi="en-US"/>
        </w:rPr>
        <w:t>xxxxxxxxxxxxxxxxxx</w:t>
      </w:r>
      <w:proofErr w:type="spellEnd"/>
      <w:r>
        <w:rPr>
          <w:lang w:val="en-US" w:eastAsia="en-US" w:bidi="en-US"/>
        </w:rPr>
        <w:t xml:space="preserve">, SWIFT code: </w:t>
      </w:r>
      <w:proofErr w:type="spellStart"/>
      <w:r w:rsidR="008B4C66">
        <w:rPr>
          <w:lang w:val="en-US" w:eastAsia="en-US" w:bidi="en-US"/>
        </w:rPr>
        <w:t>xxxxxxxxxxxxxxx</w:t>
      </w:r>
      <w:proofErr w:type="spellEnd"/>
    </w:p>
    <w:p w:rsidR="00E96D9A" w:rsidRDefault="00375576">
      <w:pPr>
        <w:pStyle w:val="Style7"/>
        <w:shd w:val="clear" w:color="auto" w:fill="auto"/>
      </w:pPr>
      <w:r>
        <w:t xml:space="preserve">Zastoupený: </w:t>
      </w:r>
      <w:proofErr w:type="spellStart"/>
      <w:r w:rsidR="008B4C66">
        <w:t>xxxxxxxxxxxxxxxxxxxxxxxxxxxxxxxxxxxxx</w:t>
      </w:r>
      <w:proofErr w:type="spellEnd"/>
    </w:p>
    <w:p w:rsidR="00E96D9A" w:rsidRDefault="00375576">
      <w:pPr>
        <w:pStyle w:val="Style7"/>
        <w:shd w:val="clear" w:color="auto" w:fill="auto"/>
      </w:pPr>
      <w:r>
        <w:t>E-mail určený pro zasílání korespondence:</w:t>
      </w:r>
      <w:hyperlink r:id="rId12" w:history="1">
        <w:r>
          <w:t xml:space="preserve"> </w:t>
        </w:r>
        <w:proofErr w:type="spellStart"/>
        <w:r w:rsidR="008B4C66">
          <w:rPr>
            <w:color w:val="0000FD"/>
            <w:u w:val="single"/>
            <w:lang w:val="en-US" w:eastAsia="en-US" w:bidi="en-US"/>
          </w:rPr>
          <w:t>xxxxxxxxxxxxxxx</w:t>
        </w:r>
        <w:proofErr w:type="spellEnd"/>
      </w:hyperlink>
      <w:r>
        <w:rPr>
          <w:color w:val="0000FD"/>
          <w:u w:val="single"/>
          <w:lang w:val="en-US" w:eastAsia="en-US" w:bidi="en-US"/>
        </w:rPr>
        <w:t xml:space="preserve"> </w:t>
      </w:r>
      <w:r>
        <w:t>dále jen „Pojistitel"</w:t>
      </w:r>
    </w:p>
    <w:p w:rsidR="00E96D9A" w:rsidRDefault="00375576">
      <w:pPr>
        <w:pStyle w:val="Style7"/>
        <w:shd w:val="clear" w:color="auto" w:fill="auto"/>
        <w:spacing w:after="500"/>
      </w:pPr>
      <w:r>
        <w:t xml:space="preserve">(společně dále jen </w:t>
      </w:r>
      <w:r>
        <w:t>„Smluvní strany")</w:t>
      </w:r>
    </w:p>
    <w:p w:rsidR="00E96D9A" w:rsidRDefault="00375576">
      <w:pPr>
        <w:pStyle w:val="Style7"/>
        <w:shd w:val="clear" w:color="auto" w:fill="auto"/>
        <w:spacing w:after="500" w:line="276" w:lineRule="auto"/>
        <w:jc w:val="center"/>
      </w:pPr>
      <w:r>
        <w:t xml:space="preserve">uzavírají tuto Smlouvu č. Pojistitele </w:t>
      </w:r>
      <w:r>
        <w:rPr>
          <w:sz w:val="20"/>
          <w:szCs w:val="20"/>
        </w:rPr>
        <w:t xml:space="preserve">898 439 076 </w:t>
      </w:r>
      <w:r>
        <w:t>na základě a v souladu s výzvou dle čl. 4 Rámcové dohody</w:t>
      </w:r>
      <w:r>
        <w:br/>
        <w:t xml:space="preserve">k uzavření této Smlouvy pojistníka ze dne 14.12. </w:t>
      </w:r>
      <w:proofErr w:type="gramStart"/>
      <w:r>
        <w:t>2022 .</w:t>
      </w:r>
      <w:proofErr w:type="gramEnd"/>
    </w:p>
    <w:p w:rsidR="00E96D9A" w:rsidRDefault="00375576">
      <w:pPr>
        <w:pStyle w:val="Style7"/>
        <w:shd w:val="clear" w:color="auto" w:fill="auto"/>
        <w:spacing w:after="260" w:line="271" w:lineRule="auto"/>
      </w:pPr>
      <w:r>
        <w:t>Pojištění sjednaná touto Smlouvou se řídí Rámcovou dohodou č. 1912-2022-111</w:t>
      </w:r>
      <w:r>
        <w:t>42 uzavřené smluvními stranami dne 7.12 2022 (v této Smlouvě též „Rámcová dohoda") a ustanoveními pojistných podmínek, které jsou</w:t>
      </w:r>
      <w:r>
        <w:br w:type="page"/>
      </w:r>
    </w:p>
    <w:p w:rsidR="00E96D9A" w:rsidRDefault="00375576">
      <w:pPr>
        <w:jc w:val="center"/>
        <w:rPr>
          <w:sz w:val="2"/>
          <w:szCs w:val="2"/>
        </w:rPr>
      </w:pPr>
      <w:r>
        <w:rPr>
          <w:noProof/>
        </w:rPr>
        <w:lastRenderedPageBreak/>
        <w:drawing>
          <wp:inline distT="0" distB="0" distL="0" distR="0">
            <wp:extent cx="6195060" cy="4737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pic:blipFill>
                  <pic:spPr>
                    <a:xfrm>
                      <a:off x="0" y="0"/>
                      <a:ext cx="6195060" cy="473710"/>
                    </a:xfrm>
                    <a:prstGeom prst="rect">
                      <a:avLst/>
                    </a:prstGeom>
                  </pic:spPr>
                </pic:pic>
              </a:graphicData>
            </a:graphic>
          </wp:inline>
        </w:drawing>
      </w:r>
    </w:p>
    <w:p w:rsidR="00E96D9A" w:rsidRDefault="00E96D9A">
      <w:pPr>
        <w:spacing w:line="1" w:lineRule="exact"/>
      </w:pPr>
    </w:p>
    <w:p w:rsidR="00E96D9A" w:rsidRDefault="00375576">
      <w:pPr>
        <w:jc w:val="center"/>
        <w:rPr>
          <w:sz w:val="2"/>
          <w:szCs w:val="2"/>
        </w:rPr>
      </w:pPr>
      <w:r>
        <w:rPr>
          <w:noProof/>
        </w:rPr>
        <w:drawing>
          <wp:inline distT="0" distB="0" distL="0" distR="0">
            <wp:extent cx="6207125" cy="31559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6207125" cy="315595"/>
                    </a:xfrm>
                    <a:prstGeom prst="rect">
                      <a:avLst/>
                    </a:prstGeom>
                  </pic:spPr>
                </pic:pic>
              </a:graphicData>
            </a:graphic>
          </wp:inline>
        </w:drawing>
      </w:r>
    </w:p>
    <w:p w:rsidR="00E96D9A" w:rsidRDefault="00E96D9A">
      <w:pPr>
        <w:spacing w:after="23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1177925" cy="3492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pic:blipFill>
                  <pic:spPr>
                    <a:xfrm>
                      <a:off x="0" y="0"/>
                      <a:ext cx="1177925" cy="349250"/>
                    </a:xfrm>
                    <a:prstGeom prst="rect">
                      <a:avLst/>
                    </a:prstGeom>
                  </pic:spPr>
                </pic:pic>
              </a:graphicData>
            </a:graphic>
          </wp:inline>
        </w:drawing>
      </w:r>
    </w:p>
    <w:p w:rsidR="00E96D9A" w:rsidRDefault="00E96D9A">
      <w:pPr>
        <w:spacing w:after="7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6219190" cy="126174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stretch/>
                  </pic:blipFill>
                  <pic:spPr>
                    <a:xfrm>
                      <a:off x="0" y="0"/>
                      <a:ext cx="6219190" cy="1261745"/>
                    </a:xfrm>
                    <a:prstGeom prst="rect">
                      <a:avLst/>
                    </a:prstGeom>
                  </pic:spPr>
                </pic:pic>
              </a:graphicData>
            </a:graphic>
          </wp:inline>
        </w:drawing>
      </w:r>
    </w:p>
    <w:p w:rsidR="00E96D9A" w:rsidRDefault="00E96D9A">
      <w:pPr>
        <w:spacing w:line="1" w:lineRule="exact"/>
      </w:pPr>
    </w:p>
    <w:p w:rsidR="00E96D9A" w:rsidRDefault="00375576">
      <w:pPr>
        <w:jc w:val="center"/>
        <w:rPr>
          <w:sz w:val="2"/>
          <w:szCs w:val="2"/>
        </w:rPr>
      </w:pPr>
      <w:r>
        <w:rPr>
          <w:noProof/>
        </w:rPr>
        <w:drawing>
          <wp:inline distT="0" distB="0" distL="0" distR="0">
            <wp:extent cx="6210300" cy="31559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pic:blipFill>
                  <pic:spPr>
                    <a:xfrm>
                      <a:off x="0" y="0"/>
                      <a:ext cx="6210300" cy="315595"/>
                    </a:xfrm>
                    <a:prstGeom prst="rect">
                      <a:avLst/>
                    </a:prstGeom>
                  </pic:spPr>
                </pic:pic>
              </a:graphicData>
            </a:graphic>
          </wp:inline>
        </w:drawing>
      </w:r>
    </w:p>
    <w:p w:rsidR="00E96D9A" w:rsidRDefault="00E96D9A">
      <w:pPr>
        <w:spacing w:line="1" w:lineRule="exact"/>
      </w:pPr>
    </w:p>
    <w:p w:rsidR="00E96D9A" w:rsidRDefault="00375576">
      <w:pPr>
        <w:jc w:val="center"/>
        <w:rPr>
          <w:sz w:val="2"/>
          <w:szCs w:val="2"/>
        </w:rPr>
      </w:pPr>
      <w:r>
        <w:rPr>
          <w:noProof/>
        </w:rPr>
        <w:drawing>
          <wp:inline distT="0" distB="0" distL="0" distR="0">
            <wp:extent cx="6209030" cy="6311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pic:blipFill>
                  <pic:spPr>
                    <a:xfrm>
                      <a:off x="0" y="0"/>
                      <a:ext cx="6209030" cy="631190"/>
                    </a:xfrm>
                    <a:prstGeom prst="rect">
                      <a:avLst/>
                    </a:prstGeom>
                  </pic:spPr>
                </pic:pic>
              </a:graphicData>
            </a:graphic>
          </wp:inline>
        </w:drawing>
      </w:r>
    </w:p>
    <w:p w:rsidR="00E96D9A" w:rsidRDefault="00E96D9A">
      <w:pPr>
        <w:spacing w:after="43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6217920" cy="53721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pic:blipFill>
                  <pic:spPr>
                    <a:xfrm>
                      <a:off x="0" y="0"/>
                      <a:ext cx="6217920" cy="5372100"/>
                    </a:xfrm>
                    <a:prstGeom prst="rect">
                      <a:avLst/>
                    </a:prstGeom>
                  </pic:spPr>
                </pic:pic>
              </a:graphicData>
            </a:graphic>
          </wp:inline>
        </w:drawing>
      </w:r>
    </w:p>
    <w:p w:rsidR="00E96D9A" w:rsidRDefault="00375576">
      <w:pPr>
        <w:spacing w:line="1" w:lineRule="exact"/>
      </w:pPr>
      <w:r>
        <w:br w:type="page"/>
      </w:r>
    </w:p>
    <w:p w:rsidR="00E96D9A" w:rsidRDefault="00375576">
      <w:pPr>
        <w:jc w:val="center"/>
        <w:rPr>
          <w:sz w:val="2"/>
          <w:szCs w:val="2"/>
        </w:rPr>
      </w:pPr>
      <w:r>
        <w:rPr>
          <w:noProof/>
        </w:rPr>
        <w:lastRenderedPageBreak/>
        <w:drawing>
          <wp:inline distT="0" distB="0" distL="0" distR="0">
            <wp:extent cx="6216650" cy="91757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pic:blipFill>
                  <pic:spPr>
                    <a:xfrm>
                      <a:off x="0" y="0"/>
                      <a:ext cx="6216650" cy="9175750"/>
                    </a:xfrm>
                    <a:prstGeom prst="rect">
                      <a:avLst/>
                    </a:prstGeom>
                  </pic:spPr>
                </pic:pic>
              </a:graphicData>
            </a:graphic>
          </wp:inline>
        </w:drawing>
      </w:r>
    </w:p>
    <w:p w:rsidR="00E96D9A" w:rsidRDefault="00375576">
      <w:pPr>
        <w:spacing w:line="1" w:lineRule="exact"/>
      </w:pPr>
      <w:r>
        <w:br w:type="page"/>
      </w:r>
    </w:p>
    <w:p w:rsidR="00E96D9A" w:rsidRDefault="00375576">
      <w:pPr>
        <w:jc w:val="center"/>
        <w:rPr>
          <w:sz w:val="2"/>
          <w:szCs w:val="2"/>
        </w:rPr>
      </w:pPr>
      <w:r>
        <w:rPr>
          <w:noProof/>
        </w:rPr>
        <w:lastRenderedPageBreak/>
        <w:drawing>
          <wp:inline distT="0" distB="0" distL="0" distR="0">
            <wp:extent cx="6214745" cy="586295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pic:blipFill>
                  <pic:spPr>
                    <a:xfrm>
                      <a:off x="0" y="0"/>
                      <a:ext cx="6214745" cy="5862955"/>
                    </a:xfrm>
                    <a:prstGeom prst="rect">
                      <a:avLst/>
                    </a:prstGeom>
                  </pic:spPr>
                </pic:pic>
              </a:graphicData>
            </a:graphic>
          </wp:inline>
        </w:drawing>
      </w:r>
    </w:p>
    <w:p w:rsidR="00E96D9A" w:rsidRDefault="00E96D9A">
      <w:pPr>
        <w:spacing w:after="539" w:line="1" w:lineRule="exact"/>
      </w:pPr>
    </w:p>
    <w:p w:rsidR="00E96D9A" w:rsidRDefault="00E96D9A">
      <w:pPr>
        <w:spacing w:line="1" w:lineRule="exact"/>
      </w:pPr>
    </w:p>
    <w:p w:rsidR="00E96D9A" w:rsidRDefault="00375576">
      <w:pPr>
        <w:rPr>
          <w:sz w:val="2"/>
          <w:szCs w:val="2"/>
        </w:rPr>
      </w:pPr>
      <w:r>
        <w:rPr>
          <w:noProof/>
        </w:rPr>
        <w:drawing>
          <wp:inline distT="0" distB="0" distL="0" distR="0">
            <wp:extent cx="3557270" cy="158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pic:blipFill>
                  <pic:spPr>
                    <a:xfrm>
                      <a:off x="0" y="0"/>
                      <a:ext cx="3557270" cy="158750"/>
                    </a:xfrm>
                    <a:prstGeom prst="rect">
                      <a:avLst/>
                    </a:prstGeom>
                  </pic:spPr>
                </pic:pic>
              </a:graphicData>
            </a:graphic>
          </wp:inline>
        </w:drawing>
      </w:r>
    </w:p>
    <w:p w:rsidR="00E96D9A" w:rsidRDefault="00E96D9A">
      <w:pPr>
        <w:spacing w:after="319" w:line="1" w:lineRule="exact"/>
      </w:pPr>
    </w:p>
    <w:p w:rsidR="00E96D9A" w:rsidRDefault="00E96D9A">
      <w:pPr>
        <w:spacing w:line="1" w:lineRule="exact"/>
      </w:pPr>
    </w:p>
    <w:p w:rsidR="00E96D9A" w:rsidRDefault="00375576">
      <w:pPr>
        <w:rPr>
          <w:sz w:val="2"/>
          <w:szCs w:val="2"/>
        </w:rPr>
      </w:pPr>
      <w:r>
        <w:rPr>
          <w:noProof/>
        </w:rPr>
        <w:drawing>
          <wp:inline distT="0" distB="0" distL="0" distR="0">
            <wp:extent cx="4823460" cy="1587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pic:blipFill>
                  <pic:spPr>
                    <a:xfrm>
                      <a:off x="0" y="0"/>
                      <a:ext cx="4823460" cy="158750"/>
                    </a:xfrm>
                    <a:prstGeom prst="rect">
                      <a:avLst/>
                    </a:prstGeom>
                  </pic:spPr>
                </pic:pic>
              </a:graphicData>
            </a:graphic>
          </wp:inline>
        </w:drawing>
      </w:r>
    </w:p>
    <w:p w:rsidR="00E96D9A" w:rsidRDefault="00E96D9A">
      <w:pPr>
        <w:spacing w:after="31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6201410" cy="336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pic:blipFill>
                  <pic:spPr>
                    <a:xfrm>
                      <a:off x="0" y="0"/>
                      <a:ext cx="6201410" cy="336550"/>
                    </a:xfrm>
                    <a:prstGeom prst="rect">
                      <a:avLst/>
                    </a:prstGeom>
                  </pic:spPr>
                </pic:pic>
              </a:graphicData>
            </a:graphic>
          </wp:inline>
        </w:drawing>
      </w:r>
    </w:p>
    <w:p w:rsidR="00E96D9A" w:rsidRDefault="00E96D9A">
      <w:pPr>
        <w:spacing w:after="11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3770630" cy="19494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stretch/>
                  </pic:blipFill>
                  <pic:spPr>
                    <a:xfrm>
                      <a:off x="0" y="0"/>
                      <a:ext cx="3770630" cy="194945"/>
                    </a:xfrm>
                    <a:prstGeom prst="rect">
                      <a:avLst/>
                    </a:prstGeom>
                  </pic:spPr>
                </pic:pic>
              </a:graphicData>
            </a:graphic>
          </wp:inline>
        </w:drawing>
      </w:r>
    </w:p>
    <w:p w:rsidR="00E96D9A" w:rsidRDefault="00E96D9A">
      <w:pPr>
        <w:spacing w:after="319" w:line="1" w:lineRule="exact"/>
      </w:pPr>
    </w:p>
    <w:p w:rsidR="00E96D9A" w:rsidRDefault="00E96D9A">
      <w:pPr>
        <w:spacing w:line="1" w:lineRule="exact"/>
      </w:pPr>
    </w:p>
    <w:p w:rsidR="00E96D9A" w:rsidRDefault="00375576">
      <w:pPr>
        <w:jc w:val="center"/>
        <w:rPr>
          <w:sz w:val="2"/>
          <w:szCs w:val="2"/>
        </w:rPr>
      </w:pPr>
      <w:r>
        <w:rPr>
          <w:noProof/>
        </w:rPr>
        <w:drawing>
          <wp:inline distT="0" distB="0" distL="0" distR="0">
            <wp:extent cx="6210300" cy="105918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pic:blipFill>
                  <pic:spPr>
                    <a:xfrm>
                      <a:off x="0" y="0"/>
                      <a:ext cx="6210300" cy="1059180"/>
                    </a:xfrm>
                    <a:prstGeom prst="rect">
                      <a:avLst/>
                    </a:prstGeom>
                  </pic:spPr>
                </pic:pic>
              </a:graphicData>
            </a:graphic>
          </wp:inline>
        </w:drawing>
      </w:r>
    </w:p>
    <w:p w:rsidR="00E96D9A" w:rsidRDefault="00375576">
      <w:pPr>
        <w:spacing w:line="1" w:lineRule="exact"/>
      </w:pPr>
      <w:r>
        <w:br w:type="page"/>
      </w:r>
    </w:p>
    <w:p w:rsidR="00E96D9A" w:rsidRDefault="00375576">
      <w:pPr>
        <w:jc w:val="center"/>
        <w:rPr>
          <w:sz w:val="2"/>
          <w:szCs w:val="2"/>
        </w:rPr>
      </w:pPr>
      <w:r>
        <w:rPr>
          <w:noProof/>
        </w:rPr>
        <w:lastRenderedPageBreak/>
        <w:drawing>
          <wp:inline distT="0" distB="0" distL="0" distR="0">
            <wp:extent cx="6214745" cy="91560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stretch/>
                  </pic:blipFill>
                  <pic:spPr>
                    <a:xfrm>
                      <a:off x="0" y="0"/>
                      <a:ext cx="6214745" cy="9156065"/>
                    </a:xfrm>
                    <a:prstGeom prst="rect">
                      <a:avLst/>
                    </a:prstGeom>
                  </pic:spPr>
                </pic:pic>
              </a:graphicData>
            </a:graphic>
          </wp:inline>
        </w:drawing>
      </w:r>
    </w:p>
    <w:p w:rsidR="00E96D9A" w:rsidRDefault="00375576">
      <w:pPr>
        <w:spacing w:line="1" w:lineRule="exact"/>
      </w:pPr>
      <w:r>
        <w:br w:type="page"/>
      </w:r>
    </w:p>
    <w:p w:rsidR="00E96D9A" w:rsidRDefault="00375576">
      <w:pPr>
        <w:jc w:val="center"/>
        <w:rPr>
          <w:sz w:val="2"/>
          <w:szCs w:val="2"/>
        </w:rPr>
      </w:pPr>
      <w:r>
        <w:rPr>
          <w:noProof/>
        </w:rPr>
        <w:lastRenderedPageBreak/>
        <w:drawing>
          <wp:inline distT="0" distB="0" distL="0" distR="0">
            <wp:extent cx="6216650" cy="92170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stretch/>
                  </pic:blipFill>
                  <pic:spPr>
                    <a:xfrm>
                      <a:off x="0" y="0"/>
                      <a:ext cx="6216650" cy="9217025"/>
                    </a:xfrm>
                    <a:prstGeom prst="rect">
                      <a:avLst/>
                    </a:prstGeom>
                  </pic:spPr>
                </pic:pic>
              </a:graphicData>
            </a:graphic>
          </wp:inline>
        </w:drawing>
      </w:r>
    </w:p>
    <w:p w:rsidR="00E96D9A" w:rsidRDefault="00375576">
      <w:pPr>
        <w:spacing w:line="1" w:lineRule="exact"/>
      </w:pPr>
      <w:r>
        <w:br w:type="page"/>
      </w:r>
    </w:p>
    <w:p w:rsidR="00E96D9A" w:rsidRDefault="00375576">
      <w:pPr>
        <w:jc w:val="center"/>
        <w:rPr>
          <w:sz w:val="2"/>
          <w:szCs w:val="2"/>
        </w:rPr>
        <w:sectPr w:rsidR="00E96D9A">
          <w:type w:val="continuous"/>
          <w:pgSz w:w="11909" w:h="16838"/>
          <w:pgMar w:top="1091" w:right="995" w:bottom="1011" w:left="1119" w:header="0" w:footer="3" w:gutter="0"/>
          <w:cols w:space="720"/>
          <w:noEndnote/>
          <w:docGrid w:linePitch="360"/>
        </w:sectPr>
      </w:pPr>
      <w:r>
        <w:rPr>
          <w:noProof/>
        </w:rPr>
        <w:lastRenderedPageBreak/>
        <w:drawing>
          <wp:inline distT="0" distB="0" distL="0" distR="0">
            <wp:extent cx="6219190" cy="63385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stretch/>
                  </pic:blipFill>
                  <pic:spPr>
                    <a:xfrm>
                      <a:off x="0" y="0"/>
                      <a:ext cx="6219190" cy="6338570"/>
                    </a:xfrm>
                    <a:prstGeom prst="rect">
                      <a:avLst/>
                    </a:prstGeom>
                  </pic:spPr>
                </pic:pic>
              </a:graphicData>
            </a:graphic>
          </wp:inline>
        </w:drawing>
      </w:r>
    </w:p>
    <w:p w:rsidR="00E96D9A" w:rsidRDefault="00375576">
      <w:pPr>
        <w:pStyle w:val="Style20"/>
        <w:framePr w:w="3209" w:h="350" w:wrap="none" w:hAnchor="page" w:x="1105" w:y="500"/>
        <w:shd w:val="clear" w:color="auto" w:fill="auto"/>
      </w:pPr>
      <w:r>
        <w:rPr>
          <w:rFonts w:ascii="Times New Roman" w:eastAsia="Times New Roman" w:hAnsi="Times New Roman" w:cs="Times New Roman"/>
        </w:rPr>
        <w:lastRenderedPageBreak/>
        <w:t>…………………………….</w:t>
      </w:r>
    </w:p>
    <w:p w:rsidR="00E96D9A" w:rsidRDefault="00375576">
      <w:pPr>
        <w:pStyle w:val="Style20"/>
        <w:framePr w:w="3216" w:h="350" w:wrap="none" w:hAnchor="page" w:x="7264" w:y="527"/>
        <w:shd w:val="clear" w:color="auto" w:fill="auto"/>
      </w:pPr>
      <w:r>
        <w:t>…………………………….</w:t>
      </w:r>
    </w:p>
    <w:p w:rsidR="00E96D9A" w:rsidRDefault="00375576">
      <w:pPr>
        <w:pStyle w:val="Style20"/>
        <w:framePr w:w="3216" w:h="350" w:wrap="none" w:hAnchor="page" w:x="7264" w:y="2874"/>
        <w:shd w:val="clear" w:color="auto" w:fill="auto"/>
      </w:pPr>
      <w:r>
        <w:t>…………………………….</w:t>
      </w:r>
    </w:p>
    <w:p w:rsidR="00E96D9A" w:rsidRDefault="00375576">
      <w:pPr>
        <w:spacing w:line="360" w:lineRule="exact"/>
      </w:pPr>
      <w:bookmarkStart w:id="11" w:name="_GoBack"/>
      <w:bookmarkEnd w:id="11"/>
      <w:r>
        <w:rPr>
          <w:noProof/>
        </w:rPr>
        <w:drawing>
          <wp:anchor distT="239395" distB="0" distL="437515" distR="0" simplePos="0" relativeHeight="62914695" behindDoc="1" locked="0" layoutInCell="1" allowOverlap="1">
            <wp:simplePos x="0" y="0"/>
            <wp:positionH relativeFrom="page">
              <wp:posOffset>5049520</wp:posOffset>
            </wp:positionH>
            <wp:positionV relativeFrom="margin">
              <wp:posOffset>573405</wp:posOffset>
            </wp:positionV>
            <wp:extent cx="1987550" cy="158750"/>
            <wp:effectExtent l="0" t="0" r="0" b="0"/>
            <wp:wrapNone/>
            <wp:docPr id="28"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30"/>
                    <a:stretch/>
                  </pic:blipFill>
                  <pic:spPr>
                    <a:xfrm>
                      <a:off x="0" y="0"/>
                      <a:ext cx="1987550" cy="158750"/>
                    </a:xfrm>
                    <a:prstGeom prst="rect">
                      <a:avLst/>
                    </a:prstGeom>
                  </pic:spPr>
                </pic:pic>
              </a:graphicData>
            </a:graphic>
          </wp:anchor>
        </w:drawing>
      </w:r>
      <w:r>
        <w:rPr>
          <w:noProof/>
        </w:rPr>
        <w:drawing>
          <wp:anchor distT="0" distB="0" distL="0" distR="0" simplePos="0" relativeHeight="62914696" behindDoc="1" locked="0" layoutInCell="1" allowOverlap="1">
            <wp:simplePos x="0" y="0"/>
            <wp:positionH relativeFrom="page">
              <wp:posOffset>1196340</wp:posOffset>
            </wp:positionH>
            <wp:positionV relativeFrom="margin">
              <wp:posOffset>836930</wp:posOffset>
            </wp:positionV>
            <wp:extent cx="1094105" cy="158750"/>
            <wp:effectExtent l="0" t="0" r="0" b="0"/>
            <wp:wrapNone/>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1"/>
                    <a:stretch/>
                  </pic:blipFill>
                  <pic:spPr>
                    <a:xfrm>
                      <a:off x="0" y="0"/>
                      <a:ext cx="1094105" cy="158750"/>
                    </a:xfrm>
                    <a:prstGeom prst="rect">
                      <a:avLst/>
                    </a:prstGeom>
                  </pic:spPr>
                </pic:pic>
              </a:graphicData>
            </a:graphic>
          </wp:anchor>
        </w:drawing>
      </w:r>
      <w:r>
        <w:rPr>
          <w:noProof/>
        </w:rPr>
        <w:drawing>
          <wp:anchor distT="0" distB="0" distL="0" distR="0" simplePos="0" relativeHeight="62914698" behindDoc="1" locked="0" layoutInCell="1" allowOverlap="1">
            <wp:simplePos x="0" y="0"/>
            <wp:positionH relativeFrom="page">
              <wp:posOffset>4232275</wp:posOffset>
            </wp:positionH>
            <wp:positionV relativeFrom="margin">
              <wp:posOffset>966470</wp:posOffset>
            </wp:positionV>
            <wp:extent cx="2129155" cy="158750"/>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2"/>
                    <a:stretch/>
                  </pic:blipFill>
                  <pic:spPr>
                    <a:xfrm>
                      <a:off x="0" y="0"/>
                      <a:ext cx="2129155" cy="158750"/>
                    </a:xfrm>
                    <a:prstGeom prst="rect">
                      <a:avLst/>
                    </a:prstGeom>
                  </pic:spPr>
                </pic:pic>
              </a:graphicData>
            </a:graphic>
          </wp:anchor>
        </w:drawing>
      </w:r>
      <w:r>
        <w:rPr>
          <w:noProof/>
        </w:rPr>
        <w:drawing>
          <wp:anchor distT="233045" distB="0" distL="446405" distR="365760" simplePos="0" relativeHeight="62914699" behindDoc="1" locked="0" layoutInCell="1" allowOverlap="1">
            <wp:simplePos x="0" y="0"/>
            <wp:positionH relativeFrom="page">
              <wp:posOffset>5058410</wp:posOffset>
            </wp:positionH>
            <wp:positionV relativeFrom="margin">
              <wp:posOffset>2057400</wp:posOffset>
            </wp:positionV>
            <wp:extent cx="1229995" cy="15875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3"/>
                    <a:stretch/>
                  </pic:blipFill>
                  <pic:spPr>
                    <a:xfrm>
                      <a:off x="0" y="0"/>
                      <a:ext cx="1229995" cy="158750"/>
                    </a:xfrm>
                    <a:prstGeom prst="rect">
                      <a:avLst/>
                    </a:prstGeom>
                  </pic:spPr>
                </pic:pic>
              </a:graphicData>
            </a:graphic>
          </wp:anchor>
        </w:drawing>
      </w:r>
      <w:r>
        <w:rPr>
          <w:noProof/>
        </w:rPr>
        <w:drawing>
          <wp:anchor distT="0" distB="0" distL="0" distR="0" simplePos="0" relativeHeight="62914701" behindDoc="1" locked="0" layoutInCell="1" allowOverlap="1">
            <wp:simplePos x="0" y="0"/>
            <wp:positionH relativeFrom="page">
              <wp:posOffset>4232275</wp:posOffset>
            </wp:positionH>
            <wp:positionV relativeFrom="margin">
              <wp:posOffset>2450465</wp:posOffset>
            </wp:positionV>
            <wp:extent cx="2442845" cy="158750"/>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4"/>
                    <a:stretch/>
                  </pic:blipFill>
                  <pic:spPr>
                    <a:xfrm>
                      <a:off x="0" y="0"/>
                      <a:ext cx="2442845" cy="158750"/>
                    </a:xfrm>
                    <a:prstGeom prst="rect">
                      <a:avLst/>
                    </a:prstGeom>
                  </pic:spPr>
                </pic:pic>
              </a:graphicData>
            </a:graphic>
          </wp:anchor>
        </w:drawing>
      </w:r>
      <w:r>
        <w:rPr>
          <w:noProof/>
        </w:rPr>
        <w:drawing>
          <wp:anchor distT="0" distB="0" distL="0" distR="0" simplePos="0" relativeHeight="62914702" behindDoc="1" locked="0" layoutInCell="1" allowOverlap="1">
            <wp:simplePos x="0" y="0"/>
            <wp:positionH relativeFrom="margin">
              <wp:posOffset>2019300</wp:posOffset>
            </wp:positionH>
            <wp:positionV relativeFrom="margin">
              <wp:posOffset>362585</wp:posOffset>
            </wp:positionV>
            <wp:extent cx="140335" cy="158750"/>
            <wp:effectExtent l="0" t="0" r="0" b="0"/>
            <wp:wrapNone/>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5"/>
                    <a:stretch/>
                  </pic:blipFill>
                  <pic:spPr>
                    <a:xfrm>
                      <a:off x="0" y="0"/>
                      <a:ext cx="140335" cy="158750"/>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508" w:line="1" w:lineRule="exact"/>
      </w:pPr>
    </w:p>
    <w:p w:rsidR="00E96D9A" w:rsidRDefault="00E96D9A">
      <w:pPr>
        <w:spacing w:line="1" w:lineRule="exact"/>
        <w:sectPr w:rsidR="00E96D9A">
          <w:pgSz w:w="11909" w:h="16838"/>
          <w:pgMar w:top="1380" w:right="826" w:bottom="826" w:left="1104" w:header="0" w:footer="3" w:gutter="0"/>
          <w:cols w:space="720"/>
          <w:noEndnote/>
          <w:docGrid w:linePitch="360"/>
        </w:sect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line="240" w:lineRule="exact"/>
        <w:rPr>
          <w:sz w:val="19"/>
          <w:szCs w:val="19"/>
        </w:rPr>
      </w:pPr>
    </w:p>
    <w:p w:rsidR="00E96D9A" w:rsidRDefault="00E96D9A">
      <w:pPr>
        <w:spacing w:before="89" w:after="89" w:line="240" w:lineRule="exact"/>
        <w:rPr>
          <w:sz w:val="19"/>
          <w:szCs w:val="19"/>
        </w:rPr>
      </w:pPr>
    </w:p>
    <w:p w:rsidR="00E96D9A" w:rsidRDefault="00E96D9A">
      <w:pPr>
        <w:spacing w:line="1" w:lineRule="exact"/>
        <w:sectPr w:rsidR="00E96D9A">
          <w:footerReference w:type="default" r:id="rId36"/>
          <w:pgSz w:w="11909" w:h="16834"/>
          <w:pgMar w:top="2467" w:right="2417" w:bottom="2733" w:left="1759" w:header="0" w:footer="3" w:gutter="0"/>
          <w:pgNumType w:start="1"/>
          <w:cols w:space="720"/>
          <w:noEndnote/>
          <w:docGrid w:linePitch="360"/>
        </w:sectPr>
      </w:pPr>
    </w:p>
    <w:p w:rsidR="00E96D9A" w:rsidRDefault="00375576">
      <w:pPr>
        <w:pStyle w:val="Style24"/>
        <w:keepNext/>
        <w:keepLines/>
        <w:framePr w:w="3283" w:h="418" w:wrap="none" w:vAnchor="text" w:hAnchor="page" w:x="4304" w:y="21"/>
        <w:shd w:val="clear" w:color="auto" w:fill="auto"/>
        <w:ind w:firstLine="0"/>
      </w:pPr>
      <w:bookmarkStart w:id="12" w:name="bookmark11"/>
      <w:bookmarkStart w:id="13" w:name="bookmark12"/>
      <w:bookmarkStart w:id="14" w:name="bookmark13"/>
      <w:r>
        <w:rPr>
          <w:color w:val="231F20"/>
        </w:rPr>
        <w:t>ALLIANZ AUTOFLOTILY 2014</w:t>
      </w:r>
      <w:bookmarkEnd w:id="12"/>
      <w:bookmarkEnd w:id="13"/>
      <w:bookmarkEnd w:id="14"/>
    </w:p>
    <w:p w:rsidR="00E96D9A" w:rsidRDefault="00375576">
      <w:pPr>
        <w:pStyle w:val="Style7"/>
        <w:framePr w:w="720" w:h="365" w:wrap="none" w:vAnchor="text" w:hAnchor="page" w:x="5585" w:y="903"/>
        <w:shd w:val="clear" w:color="auto" w:fill="auto"/>
        <w:rPr>
          <w:sz w:val="20"/>
          <w:szCs w:val="20"/>
        </w:rPr>
      </w:pPr>
      <w:r>
        <w:rPr>
          <w:color w:val="231F20"/>
          <w:sz w:val="20"/>
          <w:szCs w:val="20"/>
        </w:rPr>
        <w:t>OBSAH</w:t>
      </w:r>
    </w:p>
    <w:p w:rsidR="00E96D9A" w:rsidRDefault="00375576">
      <w:pPr>
        <w:pStyle w:val="Style12"/>
        <w:framePr w:w="4200" w:h="461" w:wrap="none" w:vAnchor="text" w:hAnchor="page" w:x="2854" w:y="1647"/>
        <w:shd w:val="clear" w:color="auto" w:fill="auto"/>
        <w:spacing w:line="240" w:lineRule="auto"/>
        <w:rPr>
          <w:sz w:val="14"/>
          <w:szCs w:val="14"/>
        </w:rPr>
      </w:pPr>
      <w:r>
        <w:rPr>
          <w:sz w:val="14"/>
          <w:szCs w:val="14"/>
        </w:rPr>
        <w:t>Všeobecné pojistné podmínky</w:t>
      </w:r>
    </w:p>
    <w:p w:rsidR="00E96D9A" w:rsidRDefault="00375576">
      <w:pPr>
        <w:pStyle w:val="Style12"/>
        <w:framePr w:w="4200" w:h="461" w:wrap="none" w:vAnchor="text" w:hAnchor="page" w:x="2854" w:y="1647"/>
        <w:shd w:val="clear" w:color="auto" w:fill="auto"/>
        <w:spacing w:line="240" w:lineRule="auto"/>
        <w:rPr>
          <w:sz w:val="14"/>
          <w:szCs w:val="14"/>
        </w:rPr>
      </w:pPr>
      <w:r>
        <w:rPr>
          <w:sz w:val="14"/>
          <w:szCs w:val="14"/>
        </w:rPr>
        <w:t>pro pojištění odpovědnosti za újmu způsobenou provozem vozidla</w:t>
      </w:r>
    </w:p>
    <w:p w:rsidR="00E96D9A" w:rsidRDefault="00375576">
      <w:pPr>
        <w:pStyle w:val="Style12"/>
        <w:framePr w:w="638" w:h="269" w:wrap="none" w:vAnchor="text" w:hAnchor="page" w:x="8854" w:y="1839"/>
        <w:shd w:val="clear" w:color="auto" w:fill="auto"/>
        <w:spacing w:line="240" w:lineRule="auto"/>
        <w:rPr>
          <w:sz w:val="14"/>
          <w:szCs w:val="14"/>
        </w:rPr>
      </w:pPr>
      <w:r>
        <w:rPr>
          <w:sz w:val="14"/>
          <w:szCs w:val="14"/>
        </w:rPr>
        <w:t>strana 2</w:t>
      </w:r>
    </w:p>
    <w:p w:rsidR="00E96D9A" w:rsidRDefault="00375576">
      <w:pPr>
        <w:pStyle w:val="Style12"/>
        <w:framePr w:w="3782" w:h="264" w:wrap="none" w:vAnchor="text" w:hAnchor="page" w:x="2854" w:y="2473"/>
        <w:shd w:val="clear" w:color="auto" w:fill="auto"/>
        <w:spacing w:line="240" w:lineRule="auto"/>
        <w:rPr>
          <w:sz w:val="14"/>
          <w:szCs w:val="14"/>
        </w:rPr>
      </w:pPr>
      <w:r>
        <w:rPr>
          <w:sz w:val="14"/>
          <w:szCs w:val="14"/>
        </w:rPr>
        <w:t>Všeobecné pojistné podmínky pro havarijní pojištění vozidel</w:t>
      </w:r>
    </w:p>
    <w:p w:rsidR="00E96D9A" w:rsidRDefault="00375576">
      <w:pPr>
        <w:pStyle w:val="Style12"/>
        <w:framePr w:w="638" w:h="264" w:wrap="none" w:vAnchor="text" w:hAnchor="page" w:x="8854" w:y="2473"/>
        <w:shd w:val="clear" w:color="auto" w:fill="auto"/>
        <w:spacing w:line="240" w:lineRule="auto"/>
        <w:rPr>
          <w:sz w:val="14"/>
          <w:szCs w:val="14"/>
        </w:rPr>
      </w:pPr>
      <w:r>
        <w:rPr>
          <w:sz w:val="14"/>
          <w:szCs w:val="14"/>
        </w:rPr>
        <w:t>strana 11</w:t>
      </w:r>
    </w:p>
    <w:p w:rsidR="00E96D9A" w:rsidRDefault="00375576">
      <w:pPr>
        <w:pStyle w:val="Style12"/>
        <w:framePr w:w="3581" w:h="264" w:wrap="none" w:vAnchor="text" w:hAnchor="page" w:x="2854" w:y="3107"/>
        <w:shd w:val="clear" w:color="auto" w:fill="auto"/>
        <w:spacing w:line="240" w:lineRule="auto"/>
        <w:rPr>
          <w:sz w:val="14"/>
          <w:szCs w:val="14"/>
        </w:rPr>
      </w:pPr>
      <w:r>
        <w:rPr>
          <w:sz w:val="14"/>
          <w:szCs w:val="14"/>
        </w:rPr>
        <w:t>Zvláštní pojistné podmínky pro havarijní pojištění vozidel</w:t>
      </w:r>
    </w:p>
    <w:p w:rsidR="00E96D9A" w:rsidRDefault="00375576">
      <w:pPr>
        <w:pStyle w:val="Style12"/>
        <w:framePr w:w="638" w:h="264" w:wrap="none" w:vAnchor="text" w:hAnchor="page" w:x="8854" w:y="3107"/>
        <w:shd w:val="clear" w:color="auto" w:fill="auto"/>
        <w:spacing w:line="240" w:lineRule="auto"/>
        <w:rPr>
          <w:sz w:val="14"/>
          <w:szCs w:val="14"/>
        </w:rPr>
      </w:pPr>
      <w:r>
        <w:rPr>
          <w:sz w:val="14"/>
          <w:szCs w:val="14"/>
        </w:rPr>
        <w:t>strana 21</w:t>
      </w:r>
    </w:p>
    <w:p w:rsidR="00E96D9A" w:rsidRDefault="00375576">
      <w:pPr>
        <w:pStyle w:val="Style12"/>
        <w:framePr w:w="4589" w:h="264" w:wrap="none" w:vAnchor="text" w:hAnchor="page" w:x="2854" w:y="3798"/>
        <w:shd w:val="clear" w:color="auto" w:fill="auto"/>
        <w:spacing w:line="240" w:lineRule="auto"/>
        <w:rPr>
          <w:sz w:val="14"/>
          <w:szCs w:val="14"/>
        </w:rPr>
      </w:pPr>
      <w:r>
        <w:rPr>
          <w:sz w:val="14"/>
          <w:szCs w:val="14"/>
        </w:rPr>
        <w:t>Doplňkové pojistné podmínky pro havarijní pojištění vozidel „ASISTENCE“</w:t>
      </w:r>
    </w:p>
    <w:p w:rsidR="00E96D9A" w:rsidRDefault="00375576">
      <w:pPr>
        <w:pStyle w:val="Style12"/>
        <w:framePr w:w="638" w:h="264" w:wrap="none" w:vAnchor="text" w:hAnchor="page" w:x="8854" w:y="3798"/>
        <w:shd w:val="clear" w:color="auto" w:fill="auto"/>
        <w:spacing w:line="240" w:lineRule="auto"/>
        <w:jc w:val="right"/>
        <w:rPr>
          <w:sz w:val="14"/>
          <w:szCs w:val="14"/>
        </w:rPr>
      </w:pPr>
      <w:r>
        <w:rPr>
          <w:sz w:val="14"/>
          <w:szCs w:val="14"/>
        </w:rPr>
        <w:t>strana 27</w:t>
      </w:r>
    </w:p>
    <w:p w:rsidR="00E96D9A" w:rsidRDefault="00375576">
      <w:pPr>
        <w:pStyle w:val="Style12"/>
        <w:framePr w:w="3072" w:h="264" w:wrap="none" w:vAnchor="text" w:hAnchor="page" w:x="2854" w:y="4455"/>
        <w:shd w:val="clear" w:color="auto" w:fill="auto"/>
        <w:spacing w:line="240" w:lineRule="auto"/>
        <w:rPr>
          <w:sz w:val="14"/>
          <w:szCs w:val="14"/>
        </w:rPr>
      </w:pPr>
      <w:r>
        <w:rPr>
          <w:sz w:val="14"/>
          <w:szCs w:val="14"/>
        </w:rPr>
        <w:t xml:space="preserve">Všeobecné pojistné podmínky pro </w:t>
      </w:r>
      <w:r>
        <w:rPr>
          <w:sz w:val="14"/>
          <w:szCs w:val="14"/>
        </w:rPr>
        <w:t>pojištění osob</w:t>
      </w:r>
    </w:p>
    <w:p w:rsidR="00E96D9A" w:rsidRDefault="00375576">
      <w:pPr>
        <w:pStyle w:val="Style12"/>
        <w:framePr w:w="638" w:h="264" w:wrap="none" w:vAnchor="text" w:hAnchor="page" w:x="8854" w:y="4455"/>
        <w:shd w:val="clear" w:color="auto" w:fill="auto"/>
        <w:spacing w:line="240" w:lineRule="auto"/>
        <w:rPr>
          <w:sz w:val="14"/>
          <w:szCs w:val="14"/>
        </w:rPr>
      </w:pPr>
      <w:r>
        <w:rPr>
          <w:sz w:val="14"/>
          <w:szCs w:val="14"/>
        </w:rPr>
        <w:t>strana 31</w:t>
      </w:r>
    </w:p>
    <w:p w:rsidR="00E96D9A" w:rsidRDefault="00375576">
      <w:pPr>
        <w:pStyle w:val="Style12"/>
        <w:framePr w:w="4046" w:h="264" w:wrap="none" w:vAnchor="text" w:hAnchor="page" w:x="2854" w:y="5118"/>
        <w:shd w:val="clear" w:color="auto" w:fill="auto"/>
        <w:spacing w:line="240" w:lineRule="auto"/>
        <w:rPr>
          <w:sz w:val="14"/>
          <w:szCs w:val="14"/>
        </w:rPr>
      </w:pPr>
      <w:r>
        <w:rPr>
          <w:sz w:val="14"/>
          <w:szCs w:val="14"/>
        </w:rPr>
        <w:t>Zvláštní pojistné podmínky pro úrazové pojištění osob ve vozidle</w:t>
      </w:r>
    </w:p>
    <w:p w:rsidR="00E96D9A" w:rsidRDefault="00375576">
      <w:pPr>
        <w:pStyle w:val="Style12"/>
        <w:framePr w:w="638" w:h="264" w:wrap="none" w:vAnchor="text" w:hAnchor="page" w:x="8854" w:y="5118"/>
        <w:shd w:val="clear" w:color="auto" w:fill="auto"/>
        <w:spacing w:line="240" w:lineRule="auto"/>
        <w:rPr>
          <w:sz w:val="14"/>
          <w:szCs w:val="14"/>
        </w:rPr>
      </w:pPr>
      <w:r>
        <w:rPr>
          <w:sz w:val="14"/>
          <w:szCs w:val="14"/>
        </w:rPr>
        <w:t>strana 46</w:t>
      </w:r>
    </w:p>
    <w:p w:rsidR="00E96D9A" w:rsidRDefault="00375576">
      <w:pPr>
        <w:pStyle w:val="Style12"/>
        <w:framePr w:w="5050" w:h="264" w:wrap="none" w:vAnchor="text" w:hAnchor="page" w:x="2854" w:y="5809"/>
        <w:shd w:val="clear" w:color="auto" w:fill="auto"/>
        <w:spacing w:line="240" w:lineRule="auto"/>
        <w:rPr>
          <w:sz w:val="14"/>
          <w:szCs w:val="14"/>
        </w:rPr>
      </w:pPr>
      <w:r>
        <w:rPr>
          <w:sz w:val="14"/>
          <w:szCs w:val="14"/>
        </w:rPr>
        <w:t>Přílohy ke zvláštním pojistným podmínkám pro úrazové pojištění osob ve vozidle</w:t>
      </w:r>
    </w:p>
    <w:p w:rsidR="00E96D9A" w:rsidRDefault="00375576">
      <w:pPr>
        <w:pStyle w:val="Style12"/>
        <w:framePr w:w="638" w:h="264" w:wrap="none" w:vAnchor="text" w:hAnchor="page" w:x="8854" w:y="5809"/>
        <w:shd w:val="clear" w:color="auto" w:fill="auto"/>
        <w:spacing w:line="240" w:lineRule="auto"/>
        <w:jc w:val="right"/>
        <w:rPr>
          <w:sz w:val="14"/>
          <w:szCs w:val="14"/>
        </w:rPr>
      </w:pPr>
      <w:r>
        <w:rPr>
          <w:sz w:val="14"/>
          <w:szCs w:val="14"/>
        </w:rPr>
        <w:t>strana 52</w:t>
      </w:r>
    </w:p>
    <w:p w:rsidR="00E96D9A" w:rsidRDefault="00375576">
      <w:pPr>
        <w:pStyle w:val="Style12"/>
        <w:framePr w:w="3542" w:h="264" w:wrap="none" w:vAnchor="text" w:hAnchor="page" w:x="2854" w:y="6471"/>
        <w:shd w:val="clear" w:color="auto" w:fill="auto"/>
        <w:spacing w:line="240" w:lineRule="auto"/>
        <w:rPr>
          <w:sz w:val="14"/>
          <w:szCs w:val="14"/>
        </w:rPr>
      </w:pPr>
      <w:r>
        <w:rPr>
          <w:sz w:val="14"/>
          <w:szCs w:val="14"/>
        </w:rPr>
        <w:t>Pojistné podmínky pro cestovní pojištění osob ve vozidle</w:t>
      </w:r>
    </w:p>
    <w:p w:rsidR="00E96D9A" w:rsidRDefault="00375576">
      <w:pPr>
        <w:pStyle w:val="Style12"/>
        <w:framePr w:w="638" w:h="264" w:wrap="none" w:vAnchor="text" w:hAnchor="page" w:x="8854" w:y="6471"/>
        <w:shd w:val="clear" w:color="auto" w:fill="auto"/>
        <w:spacing w:line="240" w:lineRule="auto"/>
        <w:jc w:val="right"/>
        <w:rPr>
          <w:sz w:val="14"/>
          <w:szCs w:val="14"/>
        </w:rPr>
      </w:pPr>
      <w:r>
        <w:rPr>
          <w:sz w:val="14"/>
          <w:szCs w:val="14"/>
        </w:rPr>
        <w:t>strana 78</w:t>
      </w:r>
    </w:p>
    <w:p w:rsidR="00E96D9A" w:rsidRDefault="00375576">
      <w:pPr>
        <w:spacing w:line="360" w:lineRule="exact"/>
      </w:pPr>
      <w:r>
        <w:rPr>
          <w:noProof/>
        </w:rPr>
        <w:drawing>
          <wp:anchor distT="0" distB="0" distL="0" distR="0" simplePos="0" relativeHeight="62914705" behindDoc="1" locked="0" layoutInCell="1" allowOverlap="1">
            <wp:simplePos x="0" y="0"/>
            <wp:positionH relativeFrom="margin">
              <wp:posOffset>635</wp:posOffset>
            </wp:positionH>
            <wp:positionV relativeFrom="margin">
              <wp:posOffset>0</wp:posOffset>
            </wp:positionV>
            <wp:extent cx="2438400" cy="2840990"/>
            <wp:effectExtent l="0" t="0" r="0" b="0"/>
            <wp:wrapNone/>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7"/>
                    <a:stretch/>
                  </pic:blipFill>
                  <pic:spPr>
                    <a:xfrm>
                      <a:off x="0" y="0"/>
                      <a:ext cx="2438400" cy="2840990"/>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613" w:line="1" w:lineRule="exact"/>
      </w:pPr>
    </w:p>
    <w:p w:rsidR="00E96D9A" w:rsidRDefault="00E96D9A">
      <w:pPr>
        <w:spacing w:line="1" w:lineRule="exact"/>
        <w:sectPr w:rsidR="00E96D9A">
          <w:type w:val="continuous"/>
          <w:pgSz w:w="11909" w:h="16834"/>
          <w:pgMar w:top="2467" w:right="2417" w:bottom="2733" w:left="1759" w:header="2039" w:footer="3" w:gutter="0"/>
          <w:cols w:space="720"/>
          <w:noEndnote/>
          <w:docGrid w:linePitch="360"/>
        </w:sectPr>
      </w:pPr>
    </w:p>
    <w:p w:rsidR="00E96D9A" w:rsidRDefault="00375576">
      <w:pPr>
        <w:spacing w:line="1" w:lineRule="exact"/>
      </w:pPr>
      <w:r>
        <w:rPr>
          <w:noProof/>
        </w:rPr>
        <w:lastRenderedPageBreak/>
        <w:drawing>
          <wp:anchor distT="0" distB="216535" distL="0" distR="0" simplePos="0" relativeHeight="125829380" behindDoc="0" locked="0" layoutInCell="1" allowOverlap="1">
            <wp:simplePos x="0" y="0"/>
            <wp:positionH relativeFrom="page">
              <wp:posOffset>1482725</wp:posOffset>
            </wp:positionH>
            <wp:positionV relativeFrom="paragraph">
              <wp:posOffset>12700</wp:posOffset>
            </wp:positionV>
            <wp:extent cx="789305" cy="728345"/>
            <wp:effectExtent l="0" t="0" r="0" b="0"/>
            <wp:wrapSquare wrapText="bothSides"/>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8"/>
                    <a:stretch/>
                  </pic:blipFill>
                  <pic:spPr>
                    <a:xfrm>
                      <a:off x="0" y="0"/>
                      <a:ext cx="789305" cy="72834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simplePos x="0" y="0"/>
                <wp:positionH relativeFrom="page">
                  <wp:posOffset>1485900</wp:posOffset>
                </wp:positionH>
                <wp:positionV relativeFrom="paragraph">
                  <wp:posOffset>798830</wp:posOffset>
                </wp:positionV>
                <wp:extent cx="277495" cy="158750"/>
                <wp:effectExtent l="0" t="0" r="0" b="0"/>
                <wp:wrapNone/>
                <wp:docPr id="50" name="Shape 50"/>
                <wp:cNvGraphicFramePr/>
                <a:graphic xmlns:a="http://schemas.openxmlformats.org/drawingml/2006/main">
                  <a:graphicData uri="http://schemas.microsoft.com/office/word/2010/wordprocessingShape">
                    <wps:wsp>
                      <wps:cNvSpPr txBox="1"/>
                      <wps:spPr>
                        <a:xfrm>
                          <a:off x="0" y="0"/>
                          <a:ext cx="277495" cy="158750"/>
                        </a:xfrm>
                        <a:prstGeom prst="rect">
                          <a:avLst/>
                        </a:prstGeom>
                        <a:noFill/>
                      </wps:spPr>
                      <wps:txbx>
                        <w:txbxContent>
                          <w:p w:rsidR="00E96D9A" w:rsidRDefault="00375576">
                            <w:pPr>
                              <w:pStyle w:val="Style20"/>
                              <w:shd w:val="clear" w:color="auto" w:fill="auto"/>
                              <w:rPr>
                                <w:sz w:val="13"/>
                                <w:szCs w:val="13"/>
                              </w:rPr>
                            </w:pPr>
                            <w:r>
                              <w:rPr>
                                <w:color w:val="231F20"/>
                                <w:sz w:val="13"/>
                                <w:szCs w:val="13"/>
                              </w:rPr>
                              <w:t>Obsah</w:t>
                            </w:r>
                          </w:p>
                        </w:txbxContent>
                      </wps:txbx>
                      <wps:bodyPr lIns="0" tIns="0" rIns="0" bIns="0"/>
                    </wps:wsp>
                  </a:graphicData>
                </a:graphic>
              </wp:anchor>
            </w:drawing>
          </mc:Choice>
          <mc:Fallback>
            <w:pict>
              <v:shape id="_x0000_s1076" type="#_x0000_t202" style="position:absolute;margin-left:117.pt;margin-top:62.899999999999999pt;width:21.850000000000001pt;height:12.5pt;z-index:251657729;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Obsah</w:t>
                      </w:r>
                    </w:p>
                  </w:txbxContent>
                </v:textbox>
                <w10:wrap anchorx="page"/>
              </v:shape>
            </w:pict>
          </mc:Fallback>
        </mc:AlternateContent>
      </w:r>
    </w:p>
    <w:p w:rsidR="00E96D9A" w:rsidRDefault="00375576">
      <w:pPr>
        <w:pStyle w:val="Style24"/>
        <w:keepNext/>
        <w:keepLines/>
        <w:shd w:val="clear" w:color="auto" w:fill="auto"/>
        <w:ind w:firstLine="280"/>
        <w:jc w:val="both"/>
      </w:pPr>
      <w:bookmarkStart w:id="15" w:name="bookmark14"/>
      <w:bookmarkStart w:id="16" w:name="bookmark15"/>
      <w:bookmarkStart w:id="17" w:name="bookmark16"/>
      <w:r>
        <w:t>VŠEOBECNÉ POJISTNÉ PODMÍNKY</w:t>
      </w:r>
      <w:bookmarkEnd w:id="15"/>
      <w:bookmarkEnd w:id="16"/>
      <w:bookmarkEnd w:id="17"/>
    </w:p>
    <w:p w:rsidR="00E96D9A" w:rsidRDefault="00375576">
      <w:pPr>
        <w:pStyle w:val="Style30"/>
        <w:shd w:val="clear" w:color="auto" w:fill="auto"/>
        <w:rPr>
          <w:sz w:val="13"/>
          <w:szCs w:val="13"/>
        </w:rPr>
        <w:sectPr w:rsidR="00E96D9A">
          <w:pgSz w:w="11909" w:h="16834"/>
          <w:pgMar w:top="3002" w:right="2354" w:bottom="2828" w:left="3578" w:header="2574" w:footer="3" w:gutter="0"/>
          <w:cols w:space="720"/>
          <w:noEndnote/>
          <w:docGrid w:linePitch="360"/>
        </w:sectPr>
      </w:pPr>
      <w:r>
        <w:t xml:space="preserve">pro pojištění odpovědnosti za újmu způsobenou provozem </w:t>
      </w:r>
      <w:proofErr w:type="gramStart"/>
      <w:r>
        <w:t>vozidla - ALLIANZ</w:t>
      </w:r>
      <w:proofErr w:type="gramEnd"/>
      <w:r>
        <w:t xml:space="preserve"> AUTOPOJIŠTĚNÍ 2014 / ALLIANZ AUTOFLOTILY 2014 </w:t>
      </w:r>
      <w:r>
        <w:rPr>
          <w:sz w:val="13"/>
          <w:szCs w:val="13"/>
        </w:rPr>
        <w:t>platnost od 01.01.2014</w:t>
      </w:r>
    </w:p>
    <w:p w:rsidR="00E96D9A" w:rsidRDefault="00375576">
      <w:pPr>
        <w:pStyle w:val="Style12"/>
        <w:shd w:val="clear" w:color="auto" w:fill="auto"/>
        <w:spacing w:line="286" w:lineRule="auto"/>
      </w:pPr>
      <w:r>
        <w:t xml:space="preserve">Úvodní </w:t>
      </w:r>
      <w:r>
        <w:t>ustanovení</w:t>
      </w:r>
    </w:p>
    <w:p w:rsidR="00E96D9A" w:rsidRDefault="00375576">
      <w:pPr>
        <w:pStyle w:val="Style12"/>
        <w:shd w:val="clear" w:color="auto" w:fill="auto"/>
        <w:spacing w:line="286" w:lineRule="auto"/>
      </w:pPr>
      <w:r>
        <w:t>Rozsah a územní platnost pojištění</w:t>
      </w:r>
    </w:p>
    <w:p w:rsidR="00E96D9A" w:rsidRDefault="00375576">
      <w:pPr>
        <w:pStyle w:val="Style12"/>
        <w:shd w:val="clear" w:color="auto" w:fill="auto"/>
        <w:spacing w:line="286" w:lineRule="auto"/>
      </w:pPr>
      <w:r>
        <w:t>Výluky z pojištění odpovědnosti</w:t>
      </w:r>
    </w:p>
    <w:p w:rsidR="00E96D9A" w:rsidRDefault="00375576">
      <w:pPr>
        <w:pStyle w:val="Style12"/>
        <w:shd w:val="clear" w:color="auto" w:fill="auto"/>
        <w:spacing w:line="286" w:lineRule="auto"/>
      </w:pPr>
      <w:r>
        <w:t>Uzavření pojistné smlouvy, vznik pojištění</w:t>
      </w:r>
    </w:p>
    <w:p w:rsidR="00E96D9A" w:rsidRDefault="00375576">
      <w:pPr>
        <w:pStyle w:val="Style12"/>
        <w:shd w:val="clear" w:color="auto" w:fill="auto"/>
        <w:spacing w:line="286" w:lineRule="auto"/>
      </w:pPr>
      <w:r>
        <w:t>Pojistné období, pojistné</w:t>
      </w:r>
    </w:p>
    <w:p w:rsidR="00E96D9A" w:rsidRDefault="00375576">
      <w:pPr>
        <w:pStyle w:val="Style12"/>
        <w:shd w:val="clear" w:color="auto" w:fill="auto"/>
        <w:spacing w:line="286" w:lineRule="auto"/>
      </w:pPr>
      <w:r>
        <w:t>Systém bonus/malus</w:t>
      </w:r>
    </w:p>
    <w:p w:rsidR="00E96D9A" w:rsidRDefault="00375576">
      <w:pPr>
        <w:pStyle w:val="Style12"/>
        <w:shd w:val="clear" w:color="auto" w:fill="auto"/>
        <w:spacing w:line="286" w:lineRule="auto"/>
      </w:pPr>
      <w:r>
        <w:t>Systém přirážek za vozidla určená ke zvláštnímu účelu Spoluúčast pojistníka</w:t>
      </w:r>
    </w:p>
    <w:p w:rsidR="00E96D9A" w:rsidRDefault="00375576">
      <w:pPr>
        <w:pStyle w:val="Style12"/>
        <w:shd w:val="clear" w:color="auto" w:fill="auto"/>
        <w:spacing w:line="286" w:lineRule="auto"/>
      </w:pPr>
      <w:r>
        <w:t xml:space="preserve">Změna a zánik </w:t>
      </w:r>
      <w:r>
        <w:t>pojištění</w:t>
      </w:r>
    </w:p>
    <w:p w:rsidR="00E96D9A" w:rsidRDefault="00375576">
      <w:pPr>
        <w:pStyle w:val="Style12"/>
        <w:shd w:val="clear" w:color="auto" w:fill="auto"/>
        <w:spacing w:line="286" w:lineRule="auto"/>
      </w:pPr>
      <w:r>
        <w:t>Povinnosti pojistníka</w:t>
      </w:r>
    </w:p>
    <w:p w:rsidR="00E96D9A" w:rsidRDefault="00375576">
      <w:pPr>
        <w:pStyle w:val="Style12"/>
        <w:shd w:val="clear" w:color="auto" w:fill="auto"/>
        <w:spacing w:line="286" w:lineRule="auto"/>
      </w:pPr>
      <w:r>
        <w:t>Povinnosti pojištěného</w:t>
      </w:r>
    </w:p>
    <w:p w:rsidR="00E96D9A" w:rsidRDefault="00375576">
      <w:pPr>
        <w:pStyle w:val="Style12"/>
        <w:shd w:val="clear" w:color="auto" w:fill="auto"/>
        <w:spacing w:line="286" w:lineRule="auto"/>
      </w:pPr>
      <w:r>
        <w:t>Pojistné plnění</w:t>
      </w:r>
    </w:p>
    <w:p w:rsidR="00E96D9A" w:rsidRDefault="00375576">
      <w:pPr>
        <w:pStyle w:val="Style12"/>
        <w:shd w:val="clear" w:color="auto" w:fill="auto"/>
        <w:spacing w:line="286" w:lineRule="auto"/>
      </w:pPr>
      <w:r>
        <w:t>Zachraňovací náklady</w:t>
      </w:r>
    </w:p>
    <w:p w:rsidR="00E96D9A" w:rsidRDefault="00375576">
      <w:pPr>
        <w:pStyle w:val="Style12"/>
        <w:shd w:val="clear" w:color="auto" w:fill="auto"/>
        <w:spacing w:line="286" w:lineRule="auto"/>
      </w:pPr>
      <w:r>
        <w:t>Právo pojistitele na úhradu vyplacené částky</w:t>
      </w:r>
    </w:p>
    <w:p w:rsidR="00E96D9A" w:rsidRDefault="00375576">
      <w:pPr>
        <w:pStyle w:val="Style12"/>
        <w:shd w:val="clear" w:color="auto" w:fill="auto"/>
        <w:spacing w:line="286" w:lineRule="auto"/>
      </w:pPr>
      <w:r>
        <w:t>Přechod práva</w:t>
      </w:r>
    </w:p>
    <w:p w:rsidR="00E96D9A" w:rsidRDefault="00375576">
      <w:pPr>
        <w:pStyle w:val="Style12"/>
        <w:shd w:val="clear" w:color="auto" w:fill="auto"/>
        <w:spacing w:line="286" w:lineRule="auto"/>
      </w:pPr>
      <w:r>
        <w:t>Výklad pojmů</w:t>
      </w:r>
    </w:p>
    <w:p w:rsidR="00E96D9A" w:rsidRDefault="00375576">
      <w:pPr>
        <w:pStyle w:val="Style12"/>
        <w:shd w:val="clear" w:color="auto" w:fill="auto"/>
        <w:spacing w:line="286" w:lineRule="auto"/>
      </w:pPr>
      <w:r>
        <w:t>Doručování</w:t>
      </w:r>
    </w:p>
    <w:p w:rsidR="00E96D9A" w:rsidRDefault="00375576">
      <w:pPr>
        <w:pStyle w:val="Style12"/>
        <w:shd w:val="clear" w:color="auto" w:fill="auto"/>
        <w:spacing w:line="286" w:lineRule="auto"/>
      </w:pPr>
      <w:r>
        <w:t>Doložka o informačním systému ČAP a ČKP</w:t>
      </w:r>
    </w:p>
    <w:p w:rsidR="00E96D9A" w:rsidRDefault="00375576">
      <w:pPr>
        <w:pStyle w:val="Style12"/>
        <w:shd w:val="clear" w:color="auto" w:fill="auto"/>
        <w:spacing w:line="286" w:lineRule="auto"/>
      </w:pPr>
      <w:r>
        <w:t xml:space="preserve">Souhlas pojistníka se zpracováním </w:t>
      </w:r>
      <w:r>
        <w:t>osobních údajů Závěrečná ustanovení</w:t>
      </w:r>
    </w:p>
    <w:tbl>
      <w:tblPr>
        <w:tblOverlap w:val="never"/>
        <w:tblW w:w="0" w:type="auto"/>
        <w:jc w:val="right"/>
        <w:tblLayout w:type="fixed"/>
        <w:tblCellMar>
          <w:left w:w="10" w:type="dxa"/>
          <w:right w:w="10" w:type="dxa"/>
        </w:tblCellMar>
        <w:tblLook w:val="04A0" w:firstRow="1" w:lastRow="0" w:firstColumn="1" w:lastColumn="0" w:noHBand="0" w:noVBand="1"/>
      </w:tblPr>
      <w:tblGrid>
        <w:gridCol w:w="1296"/>
        <w:gridCol w:w="1109"/>
        <w:gridCol w:w="158"/>
      </w:tblGrid>
      <w:tr w:rsidR="00E96D9A">
        <w:tblPrEx>
          <w:tblCellMar>
            <w:top w:w="0" w:type="dxa"/>
            <w:bottom w:w="0" w:type="dxa"/>
          </w:tblCellMar>
        </w:tblPrEx>
        <w:trPr>
          <w:trHeight w:hRule="exact" w:val="221"/>
          <w:jc w:val="right"/>
        </w:trPr>
        <w:tc>
          <w:tcPr>
            <w:tcW w:w="1296" w:type="dxa"/>
            <w:shd w:val="clear" w:color="auto" w:fill="FFFFFF"/>
            <w:vAlign w:val="bottom"/>
          </w:tcPr>
          <w:p w:rsidR="00E96D9A" w:rsidRDefault="00375576">
            <w:pPr>
              <w:pStyle w:val="Style33"/>
              <w:shd w:val="clear" w:color="auto" w:fill="auto"/>
              <w:spacing w:line="240" w:lineRule="auto"/>
              <w:jc w:val="both"/>
            </w:pPr>
            <w:r>
              <w:t>Článek 1</w:t>
            </w:r>
          </w:p>
        </w:tc>
        <w:tc>
          <w:tcPr>
            <w:tcW w:w="1109" w:type="dxa"/>
            <w:shd w:val="clear" w:color="auto" w:fill="FFFFFF"/>
            <w:vAlign w:val="bottom"/>
          </w:tcPr>
          <w:p w:rsidR="00E96D9A" w:rsidRDefault="00375576">
            <w:pPr>
              <w:pStyle w:val="Style33"/>
              <w:shd w:val="clear" w:color="auto" w:fill="auto"/>
              <w:spacing w:line="240" w:lineRule="auto"/>
              <w:jc w:val="right"/>
            </w:pPr>
            <w:r>
              <w:t>strana</w:t>
            </w:r>
          </w:p>
        </w:tc>
        <w:tc>
          <w:tcPr>
            <w:tcW w:w="158" w:type="dxa"/>
            <w:shd w:val="clear" w:color="auto" w:fill="FFFFFF"/>
            <w:vAlign w:val="bottom"/>
          </w:tcPr>
          <w:p w:rsidR="00E96D9A" w:rsidRDefault="00375576">
            <w:pPr>
              <w:pStyle w:val="Style33"/>
              <w:shd w:val="clear" w:color="auto" w:fill="auto"/>
              <w:spacing w:line="240" w:lineRule="auto"/>
              <w:jc w:val="both"/>
            </w:pPr>
            <w:r>
              <w:t>2</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2</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2</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3</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3</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4</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3</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5</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3</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6</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4</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7</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5</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8</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5</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9</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5</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10</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6</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11</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6</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12</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7</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13</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7</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14</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8</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15</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8</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16</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8</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17</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9</w:t>
            </w:r>
          </w:p>
        </w:tc>
      </w:tr>
      <w:tr w:rsidR="00E96D9A">
        <w:tblPrEx>
          <w:tblCellMar>
            <w:top w:w="0" w:type="dxa"/>
            <w:bottom w:w="0" w:type="dxa"/>
          </w:tblCellMar>
        </w:tblPrEx>
        <w:trPr>
          <w:trHeight w:hRule="exact" w:val="182"/>
          <w:jc w:val="right"/>
        </w:trPr>
        <w:tc>
          <w:tcPr>
            <w:tcW w:w="1296" w:type="dxa"/>
            <w:shd w:val="clear" w:color="auto" w:fill="FFFFFF"/>
          </w:tcPr>
          <w:p w:rsidR="00E96D9A" w:rsidRDefault="00375576">
            <w:pPr>
              <w:pStyle w:val="Style33"/>
              <w:shd w:val="clear" w:color="auto" w:fill="auto"/>
              <w:spacing w:line="240" w:lineRule="auto"/>
              <w:jc w:val="both"/>
            </w:pPr>
            <w:r>
              <w:t>Článek 18</w:t>
            </w:r>
          </w:p>
        </w:tc>
        <w:tc>
          <w:tcPr>
            <w:tcW w:w="1109" w:type="dxa"/>
            <w:shd w:val="clear" w:color="auto" w:fill="FFFFFF"/>
          </w:tcPr>
          <w:p w:rsidR="00E96D9A" w:rsidRDefault="00375576">
            <w:pPr>
              <w:pStyle w:val="Style33"/>
              <w:shd w:val="clear" w:color="auto" w:fill="auto"/>
              <w:spacing w:line="240" w:lineRule="auto"/>
              <w:jc w:val="right"/>
            </w:pPr>
            <w:r>
              <w:t>strana</w:t>
            </w:r>
          </w:p>
        </w:tc>
        <w:tc>
          <w:tcPr>
            <w:tcW w:w="158" w:type="dxa"/>
            <w:shd w:val="clear" w:color="auto" w:fill="FFFFFF"/>
          </w:tcPr>
          <w:p w:rsidR="00E96D9A" w:rsidRDefault="00375576">
            <w:pPr>
              <w:pStyle w:val="Style33"/>
              <w:shd w:val="clear" w:color="auto" w:fill="auto"/>
              <w:spacing w:line="240" w:lineRule="auto"/>
              <w:jc w:val="both"/>
            </w:pPr>
            <w:r>
              <w:t>9</w:t>
            </w:r>
          </w:p>
        </w:tc>
      </w:tr>
      <w:tr w:rsidR="00E96D9A">
        <w:tblPrEx>
          <w:tblCellMar>
            <w:top w:w="0" w:type="dxa"/>
            <w:bottom w:w="0" w:type="dxa"/>
          </w:tblCellMar>
        </w:tblPrEx>
        <w:trPr>
          <w:trHeight w:hRule="exact" w:val="178"/>
          <w:jc w:val="right"/>
        </w:trPr>
        <w:tc>
          <w:tcPr>
            <w:tcW w:w="1296" w:type="dxa"/>
            <w:shd w:val="clear" w:color="auto" w:fill="FFFFFF"/>
          </w:tcPr>
          <w:p w:rsidR="00E96D9A" w:rsidRDefault="00375576">
            <w:pPr>
              <w:pStyle w:val="Style33"/>
              <w:shd w:val="clear" w:color="auto" w:fill="auto"/>
              <w:spacing w:line="240" w:lineRule="auto"/>
              <w:jc w:val="both"/>
            </w:pPr>
            <w:r>
              <w:t>Článek 19</w:t>
            </w:r>
          </w:p>
        </w:tc>
        <w:tc>
          <w:tcPr>
            <w:tcW w:w="1267" w:type="dxa"/>
            <w:gridSpan w:val="2"/>
            <w:shd w:val="clear" w:color="auto" w:fill="FFFFFF"/>
          </w:tcPr>
          <w:p w:rsidR="00E96D9A" w:rsidRDefault="00375576">
            <w:pPr>
              <w:pStyle w:val="Style33"/>
              <w:shd w:val="clear" w:color="auto" w:fill="auto"/>
              <w:spacing w:line="240" w:lineRule="auto"/>
              <w:jc w:val="right"/>
            </w:pPr>
            <w:r>
              <w:t>strana 10</w:t>
            </w:r>
          </w:p>
        </w:tc>
      </w:tr>
      <w:tr w:rsidR="00E96D9A">
        <w:tblPrEx>
          <w:tblCellMar>
            <w:top w:w="0" w:type="dxa"/>
            <w:bottom w:w="0" w:type="dxa"/>
          </w:tblCellMar>
        </w:tblPrEx>
        <w:trPr>
          <w:trHeight w:hRule="exact" w:val="211"/>
          <w:jc w:val="right"/>
        </w:trPr>
        <w:tc>
          <w:tcPr>
            <w:tcW w:w="1296" w:type="dxa"/>
            <w:shd w:val="clear" w:color="auto" w:fill="FFFFFF"/>
          </w:tcPr>
          <w:p w:rsidR="00E96D9A" w:rsidRDefault="00375576">
            <w:pPr>
              <w:pStyle w:val="Style33"/>
              <w:shd w:val="clear" w:color="auto" w:fill="auto"/>
              <w:spacing w:line="240" w:lineRule="auto"/>
              <w:jc w:val="both"/>
            </w:pPr>
            <w:r>
              <w:t>Článek 20</w:t>
            </w:r>
          </w:p>
        </w:tc>
        <w:tc>
          <w:tcPr>
            <w:tcW w:w="1267" w:type="dxa"/>
            <w:gridSpan w:val="2"/>
            <w:shd w:val="clear" w:color="auto" w:fill="FFFFFF"/>
          </w:tcPr>
          <w:p w:rsidR="00E96D9A" w:rsidRDefault="00375576">
            <w:pPr>
              <w:pStyle w:val="Style33"/>
              <w:shd w:val="clear" w:color="auto" w:fill="auto"/>
              <w:spacing w:line="240" w:lineRule="auto"/>
              <w:jc w:val="right"/>
            </w:pPr>
            <w:r>
              <w:t>strana 10</w:t>
            </w:r>
          </w:p>
        </w:tc>
      </w:tr>
    </w:tbl>
    <w:p w:rsidR="00E96D9A" w:rsidRDefault="00E96D9A">
      <w:pPr>
        <w:sectPr w:rsidR="00E96D9A">
          <w:type w:val="continuous"/>
          <w:pgSz w:w="11909" w:h="16834"/>
          <w:pgMar w:top="3002" w:right="2369" w:bottom="2828" w:left="2340" w:header="0" w:footer="3" w:gutter="0"/>
          <w:cols w:num="2" w:space="182"/>
          <w:noEndnote/>
          <w:docGrid w:linePitch="360"/>
        </w:sectPr>
      </w:pPr>
    </w:p>
    <w:p w:rsidR="00E96D9A" w:rsidRDefault="00E96D9A">
      <w:pPr>
        <w:spacing w:line="240" w:lineRule="exact"/>
        <w:rPr>
          <w:sz w:val="19"/>
          <w:szCs w:val="19"/>
        </w:rPr>
      </w:pPr>
    </w:p>
    <w:p w:rsidR="00E96D9A" w:rsidRDefault="00E96D9A">
      <w:pPr>
        <w:spacing w:before="10" w:after="10" w:line="240" w:lineRule="exact"/>
        <w:rPr>
          <w:sz w:val="19"/>
          <w:szCs w:val="19"/>
        </w:rPr>
      </w:pPr>
    </w:p>
    <w:p w:rsidR="00E96D9A" w:rsidRDefault="00E96D9A">
      <w:pPr>
        <w:spacing w:line="1" w:lineRule="exact"/>
        <w:sectPr w:rsidR="00E96D9A">
          <w:type w:val="continuous"/>
          <w:pgSz w:w="11909" w:h="16834"/>
          <w:pgMar w:top="2936" w:right="0" w:bottom="2922" w:left="0" w:header="0" w:footer="3" w:gutter="0"/>
          <w:cols w:space="720"/>
          <w:noEndnote/>
          <w:docGrid w:linePitch="360"/>
        </w:sectPr>
      </w:pPr>
    </w:p>
    <w:p w:rsidR="00E96D9A" w:rsidRDefault="00375576">
      <w:pPr>
        <w:pStyle w:val="Style12"/>
        <w:shd w:val="clear" w:color="auto" w:fill="auto"/>
        <w:spacing w:after="160" w:line="286" w:lineRule="auto"/>
        <w:jc w:val="center"/>
      </w:pPr>
      <w:r>
        <w:t>Článek 1</w:t>
      </w:r>
      <w:r>
        <w:br/>
        <w:t>Úvodní ustanovení</w:t>
      </w:r>
    </w:p>
    <w:p w:rsidR="00E96D9A" w:rsidRDefault="00375576" w:rsidP="008C1624">
      <w:pPr>
        <w:pStyle w:val="Style12"/>
        <w:numPr>
          <w:ilvl w:val="0"/>
          <w:numId w:val="2"/>
        </w:numPr>
        <w:shd w:val="clear" w:color="auto" w:fill="auto"/>
        <w:tabs>
          <w:tab w:val="left" w:pos="246"/>
        </w:tabs>
        <w:spacing w:line="276" w:lineRule="auto"/>
        <w:ind w:left="240" w:hanging="240"/>
        <w:jc w:val="both"/>
      </w:pPr>
      <w:bookmarkStart w:id="18" w:name="bookmark19"/>
      <w:bookmarkEnd w:id="18"/>
      <w:r>
        <w:t>Pro pojištění odpovědnosti za újmu způsobenou provo</w:t>
      </w:r>
      <w:r>
        <w:softHyphen/>
        <w:t>zem vozidla (dále jen „pojištění odpovědnosti“), které sjednává Allianz pojišťovna, a. s., platí příslušná ustano</w:t>
      </w:r>
      <w:r>
        <w:softHyphen/>
        <w:t xml:space="preserve">vení zákona č. 168/1999 Sb., o pojištění odpovědnosti za újmu způsobenou provozem vozidla </w:t>
      </w:r>
      <w:r>
        <w:t>a o změně ně</w:t>
      </w:r>
      <w:r>
        <w:softHyphen/>
        <w:t>kterých souvisejících zákonů, v platném znění (dále jen „Zákon o pojištění odpovědnosti“), prováděcí vyhláška Ministerstva financí (dále jen „Vyhláška“), příslušná ustanovení zákona č. 89/2012 Sb., občanského zákoní</w:t>
      </w:r>
      <w:r>
        <w:softHyphen/>
        <w:t>ku, pojistná smlouva a tyto</w:t>
      </w:r>
      <w:r>
        <w:t xml:space="preserve"> Všeobecné pojistné podmín</w:t>
      </w:r>
      <w:r>
        <w:softHyphen/>
        <w:t>ky (dále jen „VPP“), které jsou součástí pojistné smlouvy.</w:t>
      </w:r>
    </w:p>
    <w:p w:rsidR="00E96D9A" w:rsidRDefault="00375576" w:rsidP="008C1624">
      <w:pPr>
        <w:pStyle w:val="Style12"/>
        <w:numPr>
          <w:ilvl w:val="0"/>
          <w:numId w:val="2"/>
        </w:numPr>
        <w:shd w:val="clear" w:color="auto" w:fill="auto"/>
        <w:tabs>
          <w:tab w:val="left" w:pos="246"/>
        </w:tabs>
        <w:spacing w:line="276" w:lineRule="auto"/>
        <w:ind w:left="240" w:hanging="240"/>
        <w:jc w:val="both"/>
      </w:pPr>
      <w:bookmarkStart w:id="19" w:name="bookmark20"/>
      <w:bookmarkEnd w:id="19"/>
      <w:r>
        <w:t>Obsahují-li VPP, pojistná smlouva nebo dohoda v přípa</w:t>
      </w:r>
      <w:r>
        <w:softHyphen/>
        <w:t>dech, kdy to Zákon o pojištění odpovědnosti nebo ob</w:t>
      </w:r>
      <w:r>
        <w:softHyphen/>
        <w:t>čanský zákoník připouštějí, odchylnou úpravu od někte</w:t>
      </w:r>
      <w:r>
        <w:softHyphen/>
        <w:t>rých ustan</w:t>
      </w:r>
      <w:r>
        <w:t xml:space="preserve">ovení Zákona o pojištění odpovědnosti nebo občanského zákoníku, platí ustanovení v nich uvedená. Není-li tato úprava provedena, platí ustanovení Zákona o pojištění </w:t>
      </w:r>
      <w:proofErr w:type="gramStart"/>
      <w:r>
        <w:t>odpovědnosti</w:t>
      </w:r>
      <w:proofErr w:type="gramEnd"/>
      <w:r>
        <w:t xml:space="preserve"> resp. občanského zákoníku.</w:t>
      </w:r>
    </w:p>
    <w:p w:rsidR="00E96D9A" w:rsidRDefault="00375576" w:rsidP="008C1624">
      <w:pPr>
        <w:pStyle w:val="Style12"/>
        <w:numPr>
          <w:ilvl w:val="0"/>
          <w:numId w:val="2"/>
        </w:numPr>
        <w:shd w:val="clear" w:color="auto" w:fill="auto"/>
        <w:tabs>
          <w:tab w:val="left" w:pos="246"/>
        </w:tabs>
        <w:spacing w:after="160" w:line="276" w:lineRule="auto"/>
        <w:ind w:left="240" w:hanging="240"/>
        <w:jc w:val="both"/>
      </w:pPr>
      <w:bookmarkStart w:id="20" w:name="bookmark21"/>
      <w:bookmarkEnd w:id="20"/>
      <w:r>
        <w:t>Pojištění odpovědnosti je z hlediska občanského záko</w:t>
      </w:r>
      <w:r>
        <w:t>ní</w:t>
      </w:r>
      <w:r>
        <w:softHyphen/>
        <w:t>ku pojištěním škodovým.</w:t>
      </w:r>
    </w:p>
    <w:p w:rsidR="00E96D9A" w:rsidRDefault="00375576">
      <w:pPr>
        <w:pStyle w:val="Style12"/>
        <w:shd w:val="clear" w:color="auto" w:fill="auto"/>
        <w:spacing w:line="276" w:lineRule="auto"/>
        <w:jc w:val="center"/>
      </w:pPr>
      <w:r>
        <w:t>Článek 2</w:t>
      </w:r>
    </w:p>
    <w:p w:rsidR="00E96D9A" w:rsidRDefault="00375576">
      <w:pPr>
        <w:pStyle w:val="Style12"/>
        <w:shd w:val="clear" w:color="auto" w:fill="auto"/>
        <w:spacing w:after="160" w:line="276" w:lineRule="auto"/>
        <w:jc w:val="center"/>
      </w:pPr>
      <w:r>
        <w:t>Rozsah a územní platnost pojištění odpovědnosti</w:t>
      </w:r>
    </w:p>
    <w:p w:rsidR="00E96D9A" w:rsidRDefault="00375576" w:rsidP="008C1624">
      <w:pPr>
        <w:pStyle w:val="Style12"/>
        <w:numPr>
          <w:ilvl w:val="0"/>
          <w:numId w:val="3"/>
        </w:numPr>
        <w:shd w:val="clear" w:color="auto" w:fill="auto"/>
        <w:tabs>
          <w:tab w:val="left" w:pos="246"/>
        </w:tabs>
        <w:spacing w:line="276" w:lineRule="auto"/>
        <w:jc w:val="both"/>
      </w:pPr>
      <w:bookmarkStart w:id="21" w:name="bookmark22"/>
      <w:bookmarkEnd w:id="21"/>
      <w:r>
        <w:t>Pojištění odpovědnosti se vztahuje na každou osobu, která je povinna nahradit újmu způsobenou provozem vozidla uvedeného v pojistné smlouvě.</w:t>
      </w:r>
    </w:p>
    <w:p w:rsidR="00E96D9A" w:rsidRDefault="00375576" w:rsidP="008C1624">
      <w:pPr>
        <w:pStyle w:val="Style12"/>
        <w:numPr>
          <w:ilvl w:val="0"/>
          <w:numId w:val="3"/>
        </w:numPr>
        <w:shd w:val="clear" w:color="auto" w:fill="auto"/>
        <w:tabs>
          <w:tab w:val="left" w:pos="241"/>
        </w:tabs>
        <w:spacing w:line="288" w:lineRule="auto"/>
        <w:ind w:left="240" w:hanging="240"/>
        <w:jc w:val="both"/>
      </w:pPr>
      <w:bookmarkStart w:id="22" w:name="bookmark23"/>
      <w:bookmarkEnd w:id="22"/>
      <w:r>
        <w:t xml:space="preserve">Nestanoví-li Zákon o pojištění </w:t>
      </w:r>
      <w:r>
        <w:t>odpovědnosti jinak, má po</w:t>
      </w:r>
      <w:r>
        <w:softHyphen/>
        <w:t>jištěný právo, aby pojistitel za něj uhradil poškozenému:</w:t>
      </w:r>
    </w:p>
    <w:p w:rsidR="00E96D9A" w:rsidRDefault="00375576" w:rsidP="008C1624">
      <w:pPr>
        <w:pStyle w:val="Style12"/>
        <w:numPr>
          <w:ilvl w:val="0"/>
          <w:numId w:val="4"/>
        </w:numPr>
        <w:shd w:val="clear" w:color="auto" w:fill="auto"/>
        <w:tabs>
          <w:tab w:val="left" w:pos="500"/>
        </w:tabs>
        <w:spacing w:line="288" w:lineRule="auto"/>
        <w:ind w:left="480" w:hanging="240"/>
        <w:jc w:val="both"/>
      </w:pPr>
      <w:bookmarkStart w:id="23" w:name="bookmark24"/>
      <w:bookmarkEnd w:id="23"/>
      <w:r>
        <w:t xml:space="preserve">způsobenou újmu vzniklou ublížením na zdraví nebo </w:t>
      </w:r>
      <w:r>
        <w:t>usmrcením,</w:t>
      </w:r>
    </w:p>
    <w:p w:rsidR="00E96D9A" w:rsidRDefault="00375576" w:rsidP="008C1624">
      <w:pPr>
        <w:pStyle w:val="Style12"/>
        <w:numPr>
          <w:ilvl w:val="0"/>
          <w:numId w:val="4"/>
        </w:numPr>
        <w:shd w:val="clear" w:color="auto" w:fill="auto"/>
        <w:tabs>
          <w:tab w:val="left" w:pos="510"/>
        </w:tabs>
        <w:spacing w:line="288" w:lineRule="auto"/>
        <w:ind w:left="480" w:hanging="240"/>
        <w:jc w:val="both"/>
      </w:pPr>
      <w:bookmarkStart w:id="24" w:name="bookmark25"/>
      <w:bookmarkEnd w:id="24"/>
      <w:r>
        <w:t>způsobenou újmu vzniklou poškozením, zničením nebo ztrátou věci, jakož i újmu vzniklou odcizením věci, pozbyla-</w:t>
      </w:r>
      <w:r>
        <w:t>li fyzická osoba schopnost ji opatrovat,</w:t>
      </w:r>
    </w:p>
    <w:p w:rsidR="00E96D9A" w:rsidRDefault="00375576" w:rsidP="008C1624">
      <w:pPr>
        <w:pStyle w:val="Style12"/>
        <w:numPr>
          <w:ilvl w:val="0"/>
          <w:numId w:val="4"/>
        </w:numPr>
        <w:shd w:val="clear" w:color="auto" w:fill="auto"/>
        <w:tabs>
          <w:tab w:val="left" w:pos="510"/>
        </w:tabs>
        <w:spacing w:line="288" w:lineRule="auto"/>
        <w:ind w:firstLine="240"/>
        <w:jc w:val="both"/>
      </w:pPr>
      <w:bookmarkStart w:id="25" w:name="bookmark26"/>
      <w:bookmarkEnd w:id="25"/>
      <w:r>
        <w:t>ušlý zisk,</w:t>
      </w:r>
    </w:p>
    <w:p w:rsidR="00E96D9A" w:rsidRDefault="00375576" w:rsidP="008C1624">
      <w:pPr>
        <w:pStyle w:val="Style12"/>
        <w:numPr>
          <w:ilvl w:val="0"/>
          <w:numId w:val="4"/>
        </w:numPr>
        <w:shd w:val="clear" w:color="auto" w:fill="auto"/>
        <w:tabs>
          <w:tab w:val="left" w:pos="510"/>
        </w:tabs>
        <w:spacing w:line="288" w:lineRule="auto"/>
        <w:ind w:left="480" w:hanging="240"/>
        <w:jc w:val="both"/>
      </w:pPr>
      <w:bookmarkStart w:id="26" w:name="bookmark27"/>
      <w:bookmarkEnd w:id="26"/>
      <w:r>
        <w:t>účelně vynaložené náklady spojené s právním zastou</w:t>
      </w:r>
      <w:r>
        <w:softHyphen/>
        <w:t>pením při uplatňování nároků podle písm. a) až c), v souvislosti s újmou podle písm. b) nebo c) však jen v případě marného uplynutí lhůty podle čl. 12 od</w:t>
      </w:r>
      <w:r>
        <w:t>st. 4 VPP nebo neoprávněného odmítnutí nebo neoprávně</w:t>
      </w:r>
      <w:r>
        <w:softHyphen/>
        <w:t>ného krácení pojistného plnění pojistitelem,</w:t>
      </w:r>
    </w:p>
    <w:p w:rsidR="00E96D9A" w:rsidRDefault="00375576">
      <w:pPr>
        <w:pStyle w:val="Style12"/>
        <w:shd w:val="clear" w:color="auto" w:fill="auto"/>
        <w:spacing w:line="288" w:lineRule="auto"/>
        <w:ind w:left="240"/>
        <w:jc w:val="both"/>
      </w:pPr>
      <w:r>
        <w:t xml:space="preserve">pokud poškozený svůj nárok uplatnil a prokázal a pokud ke škodné události, ze které tato újma vznikla a kterou je pojištěný povinen nahradit, došlo v době </w:t>
      </w:r>
      <w:r>
        <w:t>trvání pojištění odpovědnosti.</w:t>
      </w:r>
    </w:p>
    <w:p w:rsidR="00E96D9A" w:rsidRDefault="00375576" w:rsidP="008C1624">
      <w:pPr>
        <w:pStyle w:val="Style12"/>
        <w:numPr>
          <w:ilvl w:val="0"/>
          <w:numId w:val="3"/>
        </w:numPr>
        <w:shd w:val="clear" w:color="auto" w:fill="auto"/>
        <w:tabs>
          <w:tab w:val="left" w:pos="246"/>
        </w:tabs>
        <w:spacing w:line="288" w:lineRule="auto"/>
        <w:ind w:left="240" w:hanging="240"/>
        <w:jc w:val="both"/>
      </w:pPr>
      <w:bookmarkStart w:id="27" w:name="bookmark28"/>
      <w:bookmarkEnd w:id="27"/>
      <w:r>
        <w:t>Újma podle odst. 2 písm. a) až c) tohoto článku se na</w:t>
      </w:r>
      <w:r>
        <w:softHyphen/>
        <w:t>hradí v penězích nejvýše do limitu pojistného plnění stanoveného v pojistné smlouvě.</w:t>
      </w:r>
    </w:p>
    <w:p w:rsidR="00E96D9A" w:rsidRDefault="00375576" w:rsidP="008C1624">
      <w:pPr>
        <w:pStyle w:val="Style12"/>
        <w:numPr>
          <w:ilvl w:val="0"/>
          <w:numId w:val="3"/>
        </w:numPr>
        <w:shd w:val="clear" w:color="auto" w:fill="auto"/>
        <w:tabs>
          <w:tab w:val="left" w:pos="246"/>
        </w:tabs>
        <w:spacing w:line="288" w:lineRule="auto"/>
        <w:ind w:left="240" w:hanging="240"/>
        <w:jc w:val="both"/>
      </w:pPr>
      <w:bookmarkStart w:id="28" w:name="bookmark29"/>
      <w:bookmarkEnd w:id="28"/>
      <w:r>
        <w:t>Pojištěný má dále právo, aby pojistitel za něj uhradil příslušnou zdravotní pojišťovno</w:t>
      </w:r>
      <w:r>
        <w:t>u uplatněný a prokáza</w:t>
      </w:r>
      <w:r>
        <w:softHyphen/>
        <w:t>ný nárok na náhradu nákladů vynaložených na zdra</w:t>
      </w:r>
      <w:r>
        <w:softHyphen/>
        <w:t>votní péči hrazenou z veřejného zdravotního pojištění podle zákona upravujícího veřejné zdravotní pojištění, jestliže zdravotní pojišťovna vynaložila tyto náklady na zdravotní péči posk</w:t>
      </w:r>
      <w:r>
        <w:t>ytnutou poškozenému, pokud ke škodné události, ze které tato újma vznikla a kterou je pojištěný povinen nahradit, došlo v době trvání pojištění odpovědnosti. To platí obdobně i v případě regresní ná</w:t>
      </w:r>
      <w:r>
        <w:softHyphen/>
        <w:t>hrady předepsané k úhradě pojištěnému podle zákona upravu</w:t>
      </w:r>
      <w:r>
        <w:t xml:space="preserve">jícího nemocenské pojištění a v případě úhrady nákladů hasičského záchranného sboru nebo jednotek </w:t>
      </w:r>
      <w:r>
        <w:lastRenderedPageBreak/>
        <w:t xml:space="preserve">dobrovolných hasičů obce podle § </w:t>
      </w:r>
      <w:proofErr w:type="gramStart"/>
      <w:r>
        <w:t>3a</w:t>
      </w:r>
      <w:proofErr w:type="gramEnd"/>
      <w:r>
        <w:t>) odst. 3 Zákona o pojištění odpovědnosti.</w:t>
      </w:r>
    </w:p>
    <w:p w:rsidR="00E96D9A" w:rsidRDefault="00375576" w:rsidP="008C1624">
      <w:pPr>
        <w:pStyle w:val="Style12"/>
        <w:numPr>
          <w:ilvl w:val="0"/>
          <w:numId w:val="3"/>
        </w:numPr>
        <w:shd w:val="clear" w:color="auto" w:fill="auto"/>
        <w:tabs>
          <w:tab w:val="left" w:pos="246"/>
        </w:tabs>
        <w:ind w:left="240" w:hanging="240"/>
        <w:jc w:val="both"/>
      </w:pPr>
      <w:bookmarkStart w:id="29" w:name="bookmark30"/>
      <w:bookmarkEnd w:id="29"/>
      <w:r>
        <w:t xml:space="preserve">Pojištění odpovědnosti se vztahuje na škodné události, které nastanou během </w:t>
      </w:r>
      <w:r>
        <w:t>trvání pojištění odpovědnosti na území všech členských států Evropské unie a jiných stá</w:t>
      </w:r>
      <w:r>
        <w:softHyphen/>
        <w:t>tů Evropského hospodářského prostoru a dalších států uvedených v seznamu států stanoveném Vyhláškou.</w:t>
      </w:r>
    </w:p>
    <w:p w:rsidR="00E96D9A" w:rsidRDefault="00375576" w:rsidP="008C1624">
      <w:pPr>
        <w:pStyle w:val="Style12"/>
        <w:numPr>
          <w:ilvl w:val="0"/>
          <w:numId w:val="3"/>
        </w:numPr>
        <w:shd w:val="clear" w:color="auto" w:fill="auto"/>
        <w:tabs>
          <w:tab w:val="left" w:pos="246"/>
        </w:tabs>
        <w:ind w:left="240" w:hanging="240"/>
        <w:jc w:val="both"/>
      </w:pPr>
      <w:bookmarkStart w:id="30" w:name="bookmark31"/>
      <w:bookmarkEnd w:id="30"/>
      <w:r>
        <w:t xml:space="preserve">Pojištění odpovědnosti platí i na území jiných států než uvedených </w:t>
      </w:r>
      <w:r>
        <w:t>v odst. 5, pokud pojistitel tuto platnost pojiš</w:t>
      </w:r>
      <w:r>
        <w:softHyphen/>
        <w:t>tění na zelené kartě vyznačil.</w:t>
      </w:r>
    </w:p>
    <w:p w:rsidR="00E96D9A" w:rsidRDefault="00375576" w:rsidP="008C1624">
      <w:pPr>
        <w:pStyle w:val="Style12"/>
        <w:numPr>
          <w:ilvl w:val="0"/>
          <w:numId w:val="3"/>
        </w:numPr>
        <w:shd w:val="clear" w:color="auto" w:fill="auto"/>
        <w:tabs>
          <w:tab w:val="left" w:pos="246"/>
        </w:tabs>
        <w:spacing w:after="160"/>
        <w:ind w:left="240" w:hanging="240"/>
        <w:jc w:val="both"/>
      </w:pPr>
      <w:bookmarkStart w:id="31" w:name="bookmark32"/>
      <w:bookmarkEnd w:id="31"/>
      <w:r>
        <w:t>V případě újmy způsobené provozem tuzemského vozi</w:t>
      </w:r>
      <w:r>
        <w:softHyphen/>
        <w:t>dla na území jiného členského státu se rozsah pojištění odpovědnosti řídí právní úpravou tohoto jiného členské</w:t>
      </w:r>
      <w:r>
        <w:softHyphen/>
        <w:t xml:space="preserve">ho státu, pokud </w:t>
      </w:r>
      <w:r>
        <w:t>podle Zákona o pojištění odpovědnosti nebo podle pojistné smlouvy není tento rozsah širší.</w:t>
      </w:r>
    </w:p>
    <w:p w:rsidR="00E96D9A" w:rsidRDefault="00375576">
      <w:pPr>
        <w:pStyle w:val="Style12"/>
        <w:shd w:val="clear" w:color="auto" w:fill="auto"/>
        <w:jc w:val="center"/>
      </w:pPr>
      <w:r>
        <w:t>Článek 3</w:t>
      </w:r>
    </w:p>
    <w:p w:rsidR="00E96D9A" w:rsidRDefault="00375576">
      <w:pPr>
        <w:pStyle w:val="Style12"/>
        <w:shd w:val="clear" w:color="auto" w:fill="auto"/>
        <w:spacing w:after="160"/>
        <w:jc w:val="center"/>
      </w:pPr>
      <w:r>
        <w:t>Výluky z pojištění odpovědnosti</w:t>
      </w:r>
    </w:p>
    <w:p w:rsidR="00E96D9A" w:rsidRDefault="00375576" w:rsidP="008C1624">
      <w:pPr>
        <w:pStyle w:val="Style12"/>
        <w:numPr>
          <w:ilvl w:val="0"/>
          <w:numId w:val="5"/>
        </w:numPr>
        <w:shd w:val="clear" w:color="auto" w:fill="auto"/>
        <w:tabs>
          <w:tab w:val="left" w:pos="246"/>
        </w:tabs>
        <w:jc w:val="both"/>
      </w:pPr>
      <w:bookmarkStart w:id="32" w:name="bookmark33"/>
      <w:bookmarkEnd w:id="32"/>
      <w:r>
        <w:t>Pojistitel nehradí:</w:t>
      </w:r>
    </w:p>
    <w:p w:rsidR="00E96D9A" w:rsidRDefault="00375576" w:rsidP="008C1624">
      <w:pPr>
        <w:pStyle w:val="Style12"/>
        <w:numPr>
          <w:ilvl w:val="0"/>
          <w:numId w:val="6"/>
        </w:numPr>
        <w:shd w:val="clear" w:color="auto" w:fill="auto"/>
        <w:tabs>
          <w:tab w:val="left" w:pos="500"/>
        </w:tabs>
        <w:ind w:left="480" w:hanging="240"/>
        <w:jc w:val="both"/>
      </w:pPr>
      <w:bookmarkStart w:id="33" w:name="bookmark34"/>
      <w:bookmarkEnd w:id="33"/>
      <w:r>
        <w:t>újmu, kterou utrpěl řidič vozidla, jehož provozem byla újma způsobena,</w:t>
      </w:r>
    </w:p>
    <w:p w:rsidR="00E96D9A" w:rsidRDefault="00375576" w:rsidP="008C1624">
      <w:pPr>
        <w:pStyle w:val="Style12"/>
        <w:numPr>
          <w:ilvl w:val="0"/>
          <w:numId w:val="6"/>
        </w:numPr>
        <w:shd w:val="clear" w:color="auto" w:fill="auto"/>
        <w:tabs>
          <w:tab w:val="left" w:pos="510"/>
        </w:tabs>
        <w:ind w:left="480" w:hanging="240"/>
        <w:jc w:val="both"/>
      </w:pPr>
      <w:bookmarkStart w:id="34" w:name="bookmark35"/>
      <w:bookmarkEnd w:id="34"/>
      <w:r>
        <w:t>újmu podle čl. 2 odst. 2 písm. b)</w:t>
      </w:r>
      <w:r>
        <w:t xml:space="preserve"> a c) VPP, kterou je pojištěný povinen nahradit svému manželu nebo osobám, které s ním v době vzniku škodné události žily ve společné domácnosti s výjimkou újmy, která má povahu ušlého zisku, jestliže tato újma souvisí s újmou na zdraví nebo usmrcením,</w:t>
      </w:r>
    </w:p>
    <w:p w:rsidR="00E96D9A" w:rsidRDefault="00375576" w:rsidP="008C1624">
      <w:pPr>
        <w:pStyle w:val="Style12"/>
        <w:numPr>
          <w:ilvl w:val="0"/>
          <w:numId w:val="6"/>
        </w:numPr>
        <w:shd w:val="clear" w:color="auto" w:fill="auto"/>
        <w:tabs>
          <w:tab w:val="left" w:pos="510"/>
        </w:tabs>
        <w:ind w:left="480" w:hanging="240"/>
        <w:jc w:val="both"/>
      </w:pPr>
      <w:bookmarkStart w:id="35" w:name="bookmark36"/>
      <w:bookmarkEnd w:id="35"/>
      <w:r>
        <w:t>ško</w:t>
      </w:r>
      <w:r>
        <w:t>du na vozidle, jehož provozem byla újma způso</w:t>
      </w:r>
      <w:r>
        <w:softHyphen/>
        <w:t>bena, jakož i na věcech přepravovaných tímto vo</w:t>
      </w:r>
      <w:r>
        <w:softHyphen/>
        <w:t>zidlem, s výjimkou újmy způsobené na věci, kterou měla tímto vozidlem přepravovaná osoba v době škodné události na sobě nebo u sebe, a to v rozsahu, v jakém pojiš</w:t>
      </w:r>
      <w:r>
        <w:t>těný povinen škodu nahradit,</w:t>
      </w:r>
    </w:p>
    <w:p w:rsidR="00E96D9A" w:rsidRDefault="00375576" w:rsidP="008C1624">
      <w:pPr>
        <w:pStyle w:val="Style12"/>
        <w:numPr>
          <w:ilvl w:val="0"/>
          <w:numId w:val="6"/>
        </w:numPr>
        <w:shd w:val="clear" w:color="auto" w:fill="auto"/>
        <w:tabs>
          <w:tab w:val="left" w:pos="510"/>
        </w:tabs>
        <w:ind w:left="480" w:hanging="240"/>
        <w:jc w:val="both"/>
      </w:pPr>
      <w:bookmarkStart w:id="36" w:name="bookmark37"/>
      <w:bookmarkEnd w:id="36"/>
      <w:r>
        <w:t>újmu podle čl. 2 odst. 2 písm. b) a c) VPP vzniklou mezi vozidly jízdní soupravy tvořené motorovým a přípojným vozidlem, jakož i újmu na věcech pře</w:t>
      </w:r>
      <w:r>
        <w:softHyphen/>
        <w:t>pravovaných těmito vozidly, nejedná-li se o újmu způsobenou provozem jiného voz</w:t>
      </w:r>
      <w:r>
        <w:t>idla,</w:t>
      </w:r>
    </w:p>
    <w:p w:rsidR="00E96D9A" w:rsidRDefault="00375576" w:rsidP="008C1624">
      <w:pPr>
        <w:pStyle w:val="Style12"/>
        <w:numPr>
          <w:ilvl w:val="0"/>
          <w:numId w:val="6"/>
        </w:numPr>
        <w:shd w:val="clear" w:color="auto" w:fill="auto"/>
        <w:tabs>
          <w:tab w:val="left" w:pos="510"/>
        </w:tabs>
        <w:ind w:firstLine="240"/>
        <w:jc w:val="both"/>
      </w:pPr>
      <w:bookmarkStart w:id="37" w:name="bookmark38"/>
      <w:bookmarkEnd w:id="37"/>
      <w:r>
        <w:t>újmu vzniklou manipulací s nákladem stojícího vozidla,</w:t>
      </w:r>
    </w:p>
    <w:p w:rsidR="00E96D9A" w:rsidRDefault="00375576" w:rsidP="008C1624">
      <w:pPr>
        <w:pStyle w:val="Style12"/>
        <w:numPr>
          <w:ilvl w:val="0"/>
          <w:numId w:val="6"/>
        </w:numPr>
        <w:shd w:val="clear" w:color="auto" w:fill="auto"/>
        <w:tabs>
          <w:tab w:val="left" w:pos="510"/>
        </w:tabs>
        <w:ind w:left="480" w:hanging="240"/>
        <w:jc w:val="both"/>
      </w:pPr>
      <w:bookmarkStart w:id="38" w:name="bookmark39"/>
      <w:bookmarkEnd w:id="38"/>
      <w:r>
        <w:t>náklady vzniklé poskytnutím léčebné péče, dávek nemocenského pojištění (péče) nebo důchodů z důchodového pojištění v důsledku újmy na zdraví nebo usmrcením, které utrpěl řidič vozidla, jehož prov</w:t>
      </w:r>
      <w:r>
        <w:t>ozem byla tato újma způsobena,</w:t>
      </w:r>
    </w:p>
    <w:p w:rsidR="00E96D9A" w:rsidRDefault="00375576" w:rsidP="008C1624">
      <w:pPr>
        <w:pStyle w:val="Style12"/>
        <w:numPr>
          <w:ilvl w:val="0"/>
          <w:numId w:val="6"/>
        </w:numPr>
        <w:shd w:val="clear" w:color="auto" w:fill="auto"/>
        <w:tabs>
          <w:tab w:val="left" w:pos="510"/>
        </w:tabs>
        <w:spacing w:after="160"/>
        <w:ind w:left="480" w:hanging="240"/>
        <w:jc w:val="both"/>
      </w:pPr>
      <w:bookmarkStart w:id="39" w:name="bookmark40"/>
      <w:bookmarkEnd w:id="39"/>
      <w:r>
        <w:t>újmu způsobenou provozem vozidla při jeho účas</w:t>
      </w:r>
      <w:r>
        <w:softHyphen/>
        <w:t>ti na organizovaném motoristickém závodu nebo soutěži, s výjimkou újmy způsobené při takovéto účasti, jestliže je řidič při tomto závodu nebo soutěži povinen dodržovat pravidla p</w:t>
      </w:r>
      <w:r>
        <w:t>rovozu na pozemních</w:t>
      </w:r>
    </w:p>
    <w:p w:rsidR="00E96D9A" w:rsidRDefault="00375576">
      <w:pPr>
        <w:pStyle w:val="Style12"/>
        <w:shd w:val="clear" w:color="auto" w:fill="auto"/>
        <w:ind w:firstLine="460"/>
        <w:jc w:val="both"/>
      </w:pPr>
      <w:r>
        <w:t>komunikacích,</w:t>
      </w:r>
    </w:p>
    <w:p w:rsidR="00E96D9A" w:rsidRDefault="00375576" w:rsidP="008C1624">
      <w:pPr>
        <w:pStyle w:val="Style12"/>
        <w:numPr>
          <w:ilvl w:val="0"/>
          <w:numId w:val="6"/>
        </w:numPr>
        <w:shd w:val="clear" w:color="auto" w:fill="auto"/>
        <w:tabs>
          <w:tab w:val="left" w:pos="510"/>
        </w:tabs>
        <w:ind w:left="460" w:hanging="220"/>
        <w:jc w:val="both"/>
      </w:pPr>
      <w:bookmarkStart w:id="40" w:name="bookmark41"/>
      <w:bookmarkEnd w:id="40"/>
      <w:r>
        <w:t>újmu vzniklou provozem vozidla při teroristickém činu nebo válečné události, jestliže má tento provoz přímou souvislost s tímto činem nebo událostí.</w:t>
      </w:r>
    </w:p>
    <w:p w:rsidR="00E96D9A" w:rsidRDefault="00375576" w:rsidP="008C1624">
      <w:pPr>
        <w:pStyle w:val="Style12"/>
        <w:numPr>
          <w:ilvl w:val="0"/>
          <w:numId w:val="5"/>
        </w:numPr>
        <w:shd w:val="clear" w:color="auto" w:fill="auto"/>
        <w:tabs>
          <w:tab w:val="left" w:pos="246"/>
        </w:tabs>
        <w:ind w:left="240" w:hanging="240"/>
        <w:jc w:val="both"/>
      </w:pPr>
      <w:bookmarkStart w:id="41" w:name="bookmark42"/>
      <w:bookmarkEnd w:id="41"/>
      <w:r>
        <w:t xml:space="preserve">Byla-li újma způsobena vlastníku vozidla provozem jeho vozidla, které v </w:t>
      </w:r>
      <w:r>
        <w:t>době vzniku újmy řídila jiná osoba, nebo osobě, která s vozidlem, jehož provozem byla této oso</w:t>
      </w:r>
      <w:r>
        <w:softHyphen/>
        <w:t xml:space="preserve">bě újma způsobena, oprávněně nakládá jako s vlastním nebo se kterým oprávněně vykonává právo pro sebe, a </w:t>
      </w:r>
      <w:r>
        <w:t>jestliže v době vzniku újmy řídila vozidlo jiná osoba, j</w:t>
      </w:r>
      <w:r>
        <w:t>e pojistitel povinen nahradit tomuto vlastníku nebo této osobě pouze újmu na zdraví nebo usmrcením včet</w:t>
      </w:r>
      <w:r>
        <w:softHyphen/>
        <w:t>ně náhrady nákladů vynaložených na péči hrazenou z veřejného zdravotního pojištění a regresního nároku podle čl. 2 odst. 4 VPP.</w:t>
      </w:r>
    </w:p>
    <w:p w:rsidR="00E96D9A" w:rsidRDefault="00375576" w:rsidP="008C1624">
      <w:pPr>
        <w:pStyle w:val="Style12"/>
        <w:numPr>
          <w:ilvl w:val="0"/>
          <w:numId w:val="5"/>
        </w:numPr>
        <w:shd w:val="clear" w:color="auto" w:fill="auto"/>
        <w:tabs>
          <w:tab w:val="left" w:pos="246"/>
        </w:tabs>
        <w:ind w:left="240" w:hanging="240"/>
        <w:jc w:val="both"/>
      </w:pPr>
      <w:bookmarkStart w:id="42" w:name="bookmark43"/>
      <w:bookmarkEnd w:id="42"/>
      <w:r>
        <w:t>V případě střetu vozidel</w:t>
      </w:r>
      <w:r>
        <w:t>, která jsou ve vlastnictví téže osoby, se újma způsobená této osobě hradí pouze teh</w:t>
      </w:r>
      <w:r>
        <w:softHyphen/>
        <w:t>dy, jestliže jde o různé provozovatele vozidel zúčastně</w:t>
      </w:r>
      <w:r>
        <w:softHyphen/>
        <w:t>ných na vzniku škodné události a jestliže není současně tato osoba provozovatelem vozidla, na němž byla tato újma z</w:t>
      </w:r>
      <w:r>
        <w:t>působena.</w:t>
      </w:r>
    </w:p>
    <w:p w:rsidR="00E96D9A" w:rsidRDefault="00375576" w:rsidP="008C1624">
      <w:pPr>
        <w:pStyle w:val="Style12"/>
        <w:numPr>
          <w:ilvl w:val="0"/>
          <w:numId w:val="5"/>
        </w:numPr>
        <w:shd w:val="clear" w:color="auto" w:fill="auto"/>
        <w:tabs>
          <w:tab w:val="left" w:pos="246"/>
        </w:tabs>
        <w:spacing w:after="160"/>
        <w:ind w:left="240" w:hanging="240"/>
        <w:jc w:val="both"/>
      </w:pPr>
      <w:bookmarkStart w:id="43" w:name="bookmark44"/>
      <w:bookmarkEnd w:id="43"/>
      <w:r>
        <w:t>Plnění za újmu způsobenou provozem vozidla, v roz</w:t>
      </w:r>
      <w:r>
        <w:softHyphen/>
        <w:t>sahu, v jakém je pojištěný povinen tuto újmu nahradit a kterou poškozený řádně prokázal, nelze odmítnout ani snížit s výjimkou případů uvedených v zákoně o pojiště</w:t>
      </w:r>
      <w:r>
        <w:softHyphen/>
        <w:t>ní odpovědnosti.</w:t>
      </w:r>
    </w:p>
    <w:p w:rsidR="00E96D9A" w:rsidRDefault="00375576">
      <w:pPr>
        <w:pStyle w:val="Style12"/>
        <w:shd w:val="clear" w:color="auto" w:fill="auto"/>
        <w:jc w:val="center"/>
      </w:pPr>
      <w:r>
        <w:t>Článek 4</w:t>
      </w:r>
    </w:p>
    <w:p w:rsidR="00E96D9A" w:rsidRDefault="00375576">
      <w:pPr>
        <w:pStyle w:val="Style12"/>
        <w:shd w:val="clear" w:color="auto" w:fill="auto"/>
        <w:spacing w:after="160"/>
        <w:jc w:val="center"/>
      </w:pPr>
      <w:r>
        <w:t>Uzavře</w:t>
      </w:r>
      <w:r>
        <w:t>ní pojistné smlouvy a vznik pojištění</w:t>
      </w:r>
    </w:p>
    <w:p w:rsidR="00E96D9A" w:rsidRDefault="00375576" w:rsidP="008C1624">
      <w:pPr>
        <w:pStyle w:val="Style12"/>
        <w:numPr>
          <w:ilvl w:val="0"/>
          <w:numId w:val="7"/>
        </w:numPr>
        <w:shd w:val="clear" w:color="auto" w:fill="auto"/>
        <w:tabs>
          <w:tab w:val="left" w:pos="246"/>
        </w:tabs>
        <w:spacing w:line="288" w:lineRule="auto"/>
        <w:ind w:left="240" w:hanging="240"/>
        <w:jc w:val="both"/>
      </w:pPr>
      <w:bookmarkStart w:id="44" w:name="bookmark45"/>
      <w:bookmarkEnd w:id="44"/>
      <w:r>
        <w:t>Pojištění vzniká okamžikem uzavření pojistné smlouvy nebo dodatku k pojistné smlouvě (tj. bezprostředně po podpisu smlouvy nebo dodatku k pojistné smlouvě obě</w:t>
      </w:r>
      <w:r>
        <w:softHyphen/>
        <w:t>ma smluvními stranami), pokud není pojistnou smlou</w:t>
      </w:r>
      <w:r>
        <w:softHyphen/>
        <w:t>vou nebo</w:t>
      </w:r>
      <w:r>
        <w:t xml:space="preserve"> dodatkem k pojistné smlouvě dohodnut poz</w:t>
      </w:r>
      <w:r>
        <w:softHyphen/>
        <w:t>dější počátek pojištění.</w:t>
      </w:r>
    </w:p>
    <w:p w:rsidR="00E96D9A" w:rsidRDefault="00375576" w:rsidP="008C1624">
      <w:pPr>
        <w:pStyle w:val="Style12"/>
        <w:numPr>
          <w:ilvl w:val="0"/>
          <w:numId w:val="7"/>
        </w:numPr>
        <w:shd w:val="clear" w:color="auto" w:fill="auto"/>
        <w:tabs>
          <w:tab w:val="left" w:pos="246"/>
        </w:tabs>
        <w:spacing w:line="288" w:lineRule="auto"/>
        <w:ind w:left="240" w:hanging="240"/>
        <w:jc w:val="both"/>
      </w:pPr>
      <w:bookmarkStart w:id="45" w:name="bookmark46"/>
      <w:bookmarkEnd w:id="45"/>
      <w:r>
        <w:t>Pojistná smlouva musí být uzavřena písemnou formou, jinak je neplatná. Totéž se týká změn pojistné smlouvy.</w:t>
      </w:r>
    </w:p>
    <w:p w:rsidR="00E96D9A" w:rsidRDefault="00375576" w:rsidP="008C1624">
      <w:pPr>
        <w:pStyle w:val="Style12"/>
        <w:numPr>
          <w:ilvl w:val="0"/>
          <w:numId w:val="7"/>
        </w:numPr>
        <w:shd w:val="clear" w:color="auto" w:fill="auto"/>
        <w:tabs>
          <w:tab w:val="left" w:pos="246"/>
        </w:tabs>
        <w:spacing w:after="160" w:line="288" w:lineRule="auto"/>
        <w:ind w:left="240" w:hanging="240"/>
        <w:jc w:val="both"/>
      </w:pPr>
      <w:bookmarkStart w:id="46" w:name="bookmark47"/>
      <w:bookmarkEnd w:id="46"/>
      <w:r>
        <w:t>Obsahuje-li přijetí nabídky dodatky, výhrady, omezení nebo jiné změny proti původ</w:t>
      </w:r>
      <w:r>
        <w:t>ní nabídce, považuje se za novou nabídku. Přijetí nabídky s dodatkem nebo odchyl</w:t>
      </w:r>
      <w:r>
        <w:softHyphen/>
        <w:t>kou ve smyslu § 1740 odst. 3 občanského zákoníku je vyloučeno.</w:t>
      </w:r>
    </w:p>
    <w:p w:rsidR="00E96D9A" w:rsidRDefault="00375576">
      <w:pPr>
        <w:pStyle w:val="Style12"/>
        <w:shd w:val="clear" w:color="auto" w:fill="auto"/>
        <w:spacing w:after="160" w:line="286" w:lineRule="auto"/>
        <w:jc w:val="center"/>
      </w:pPr>
      <w:r>
        <w:t>Článek 5</w:t>
      </w:r>
      <w:r>
        <w:br/>
        <w:t>Pojistné období, pojistné</w:t>
      </w:r>
    </w:p>
    <w:p w:rsidR="00E96D9A" w:rsidRDefault="00375576" w:rsidP="008C1624">
      <w:pPr>
        <w:pStyle w:val="Style12"/>
        <w:numPr>
          <w:ilvl w:val="0"/>
          <w:numId w:val="8"/>
        </w:numPr>
        <w:shd w:val="clear" w:color="auto" w:fill="auto"/>
        <w:tabs>
          <w:tab w:val="left" w:pos="246"/>
        </w:tabs>
        <w:ind w:left="240" w:hanging="240"/>
        <w:jc w:val="both"/>
      </w:pPr>
      <w:bookmarkStart w:id="47" w:name="bookmark48"/>
      <w:bookmarkEnd w:id="47"/>
      <w:r>
        <w:t>Pojištění lze sjednat na dobu neurčitou nebo na dobu určitou v trvání nejméně</w:t>
      </w:r>
      <w:r>
        <w:t xml:space="preserve"> jednoho měsíce.</w:t>
      </w:r>
    </w:p>
    <w:p w:rsidR="00E96D9A" w:rsidRDefault="00375576" w:rsidP="008C1624">
      <w:pPr>
        <w:pStyle w:val="Style12"/>
        <w:numPr>
          <w:ilvl w:val="0"/>
          <w:numId w:val="8"/>
        </w:numPr>
        <w:shd w:val="clear" w:color="auto" w:fill="auto"/>
        <w:tabs>
          <w:tab w:val="left" w:pos="246"/>
        </w:tabs>
        <w:ind w:left="240" w:hanging="240"/>
        <w:jc w:val="both"/>
      </w:pPr>
      <w:bookmarkStart w:id="48" w:name="bookmark49"/>
      <w:bookmarkEnd w:id="48"/>
      <w:r>
        <w:t>Je-li pojištění sjednáno na dobu neurčitou, je pojistník povinen platit za pojistná období běžné pojistné, které je splatné první den každého pojistného období. V pojistné smlouvě je možné dohodnout placení běžného pojistného ve splátkách.</w:t>
      </w:r>
      <w:r>
        <w:t xml:space="preserve"> První splátka pojistného je splatná v den po</w:t>
      </w:r>
      <w:r>
        <w:softHyphen/>
        <w:t>čátku pojištění a následné splátky v pololetních, čtvrtletních nebo měsíčních intervalech od data počátku pojištění.</w:t>
      </w:r>
    </w:p>
    <w:p w:rsidR="00E96D9A" w:rsidRDefault="00375576" w:rsidP="008C1624">
      <w:pPr>
        <w:pStyle w:val="Style12"/>
        <w:numPr>
          <w:ilvl w:val="0"/>
          <w:numId w:val="8"/>
        </w:numPr>
        <w:shd w:val="clear" w:color="auto" w:fill="auto"/>
        <w:tabs>
          <w:tab w:val="left" w:pos="246"/>
        </w:tabs>
        <w:spacing w:after="160"/>
        <w:ind w:left="240" w:hanging="240"/>
        <w:jc w:val="both"/>
      </w:pPr>
      <w:bookmarkStart w:id="49" w:name="bookmark50"/>
      <w:bookmarkEnd w:id="49"/>
      <w:r>
        <w:t>Je-li pojištění sjednáno na dobu určitou, je pojistník po</w:t>
      </w:r>
      <w:r>
        <w:softHyphen/>
        <w:t>vinen zaplatit jednorázové pojistné</w:t>
      </w:r>
      <w:r>
        <w:t>; jednorázové pojist</w:t>
      </w:r>
      <w:r>
        <w:softHyphen/>
        <w:t>né je splatné již při uzavření pojistné smlouvy.</w:t>
      </w:r>
      <w:r>
        <w:br w:type="page"/>
      </w:r>
    </w:p>
    <w:p w:rsidR="00E96D9A" w:rsidRDefault="00375576" w:rsidP="008C1624">
      <w:pPr>
        <w:pStyle w:val="Style12"/>
        <w:numPr>
          <w:ilvl w:val="0"/>
          <w:numId w:val="8"/>
        </w:numPr>
        <w:shd w:val="clear" w:color="auto" w:fill="auto"/>
        <w:tabs>
          <w:tab w:val="left" w:pos="246"/>
        </w:tabs>
        <w:ind w:left="240" w:hanging="240"/>
        <w:jc w:val="both"/>
      </w:pPr>
      <w:bookmarkStart w:id="50" w:name="bookmark51"/>
      <w:bookmarkEnd w:id="50"/>
      <w:r>
        <w:lastRenderedPageBreak/>
        <w:t>Pokud pojistné nebylo zaplaceno včas nebo v dohod</w:t>
      </w:r>
      <w:r>
        <w:softHyphen/>
        <w:t>nuté výši, má pojistitel právo na upomínací výlohy za každou odeslanou upomínku k zaplacení pojistného a zákonný úrok z prodlení.</w:t>
      </w:r>
    </w:p>
    <w:p w:rsidR="00E96D9A" w:rsidRDefault="00375576" w:rsidP="008C1624">
      <w:pPr>
        <w:pStyle w:val="Style12"/>
        <w:numPr>
          <w:ilvl w:val="0"/>
          <w:numId w:val="8"/>
        </w:numPr>
        <w:shd w:val="clear" w:color="auto" w:fill="auto"/>
        <w:tabs>
          <w:tab w:val="left" w:pos="246"/>
        </w:tabs>
        <w:ind w:left="240" w:hanging="240"/>
        <w:jc w:val="both"/>
      </w:pPr>
      <w:bookmarkStart w:id="51" w:name="bookmark52"/>
      <w:bookmarkEnd w:id="51"/>
      <w:r>
        <w:t>Pojis</w:t>
      </w:r>
      <w:r>
        <w:t>tné představuje úplatu za pojištění a zahrnuje před</w:t>
      </w:r>
      <w:r>
        <w:softHyphen/>
        <w:t>pokládané náklady pojistitele na pojistné plnění, správní náklady pojistitele, zisk a náklady na zábranu škod se zohledněním zejména povinností a podmínek pro po</w:t>
      </w:r>
      <w:r>
        <w:softHyphen/>
        <w:t>jišťovací činnost vyplývajících z obecně z</w:t>
      </w:r>
      <w:r>
        <w:t>ávazných práv</w:t>
      </w:r>
      <w:r>
        <w:softHyphen/>
        <w:t>ních předpisů a rozhodovací praxe soudů, sjednaného rozsahu pojištění, pojistného rizika, existence a výše spoluúčasti a škodného průběhu založeného na vlast</w:t>
      </w:r>
      <w:r>
        <w:softHyphen/>
        <w:t>ních statistických údajích pojistitele. Výše pojistného se určuje podle sazeb stanov</w:t>
      </w:r>
      <w:r>
        <w:t>ených pojistitelem, přičemž pojistné je kalkulováno na základě pojistně matematic</w:t>
      </w:r>
      <w:r>
        <w:softHyphen/>
        <w:t>kých metod pro roční pojistné období.</w:t>
      </w:r>
    </w:p>
    <w:p w:rsidR="00E96D9A" w:rsidRDefault="00375576" w:rsidP="008C1624">
      <w:pPr>
        <w:pStyle w:val="Style12"/>
        <w:numPr>
          <w:ilvl w:val="0"/>
          <w:numId w:val="8"/>
        </w:numPr>
        <w:shd w:val="clear" w:color="auto" w:fill="auto"/>
        <w:tabs>
          <w:tab w:val="left" w:pos="246"/>
        </w:tabs>
        <w:ind w:left="240" w:hanging="240"/>
        <w:jc w:val="both"/>
      </w:pPr>
      <w:bookmarkStart w:id="52" w:name="bookmark53"/>
      <w:bookmarkEnd w:id="52"/>
      <w:r>
        <w:t>Pojistitel má v souvislosti se změnou podmínek rozhod</w:t>
      </w:r>
      <w:r>
        <w:softHyphen/>
        <w:t>ných pro stanovení výše pojistného dle odst. 5 tohoto článku (zejména změny právní</w:t>
      </w:r>
      <w:r>
        <w:t>ch předpisů, změny roz</w:t>
      </w:r>
      <w:r>
        <w:softHyphen/>
        <w:t>hodovací praxe soudů, změny faktorů nezávislých na pojistiteli mající vliv na dostačitelnost pojistného dle zákona o pojišťovnictví, zvýšení cen vstupů odrážející se ve zvýšení nákladů na pojistná plnění) právo upravit výši pojistnéh</w:t>
      </w:r>
      <w:r>
        <w:t>o na další pojistné období. V takovém pří</w:t>
      </w:r>
      <w:r>
        <w:softHyphen/>
        <w:t>padě je pojistitel povinen sdělit pojistníkovi novou výši pojistného a datum účinnosti této změny nejpozději 2 měsíce přede dnem splatnosti pojistného za pojistné období, ve kterém se má výše pojistného změnit. Po</w:t>
      </w:r>
      <w:r>
        <w:softHyphen/>
      </w:r>
      <w:r>
        <w:t>kud pojistník se změnou výše pojistného nesouhlasí, musí svůj nesouhlas uplatnit u pojistitele do 1 měsíce ode dne, kdy se o navrhované změně výše pojistného dozvěděl; v tomto případě pojištění zanikne uplynutím pojistného období předcházejícího pojistnému</w:t>
      </w:r>
      <w:r>
        <w:t xml:space="preserve"> období, kterého se navrhovaná změna pojistného týká.</w:t>
      </w:r>
    </w:p>
    <w:p w:rsidR="00E96D9A" w:rsidRDefault="00375576" w:rsidP="008C1624">
      <w:pPr>
        <w:pStyle w:val="Style12"/>
        <w:numPr>
          <w:ilvl w:val="0"/>
          <w:numId w:val="8"/>
        </w:numPr>
        <w:shd w:val="clear" w:color="auto" w:fill="auto"/>
        <w:tabs>
          <w:tab w:val="left" w:pos="246"/>
        </w:tabs>
        <w:ind w:left="240" w:hanging="240"/>
        <w:jc w:val="both"/>
      </w:pPr>
      <w:bookmarkStart w:id="53" w:name="bookmark54"/>
      <w:bookmarkEnd w:id="53"/>
      <w:r>
        <w:t>Přeplatky pojistného mohou být použity jako předplatné pro úhradu následující splátky pojistného, nepožádá-li pojistník o jejich vrácení.</w:t>
      </w:r>
    </w:p>
    <w:p w:rsidR="00E96D9A" w:rsidRDefault="00375576" w:rsidP="008C1624">
      <w:pPr>
        <w:pStyle w:val="Style12"/>
        <w:numPr>
          <w:ilvl w:val="0"/>
          <w:numId w:val="8"/>
        </w:numPr>
        <w:shd w:val="clear" w:color="auto" w:fill="auto"/>
        <w:tabs>
          <w:tab w:val="left" w:pos="246"/>
        </w:tabs>
        <w:ind w:left="240" w:hanging="240"/>
        <w:jc w:val="both"/>
      </w:pPr>
      <w:bookmarkStart w:id="54" w:name="bookmark55"/>
      <w:bookmarkEnd w:id="54"/>
      <w:r>
        <w:t>Prokáže-li pojistitel, že by uzavřel smlouvu za jiných podmínek,</w:t>
      </w:r>
      <w:r>
        <w:t xml:space="preserve"> pokud by pojistné riziko ve zvýšeném rozsa</w:t>
      </w:r>
      <w:r>
        <w:softHyphen/>
        <w:t>hu existovalo již při uzavírání smlouvy, má právo navrh</w:t>
      </w:r>
      <w:r>
        <w:softHyphen/>
        <w:t>nout novou výši pojistného.</w:t>
      </w:r>
    </w:p>
    <w:p w:rsidR="00E96D9A" w:rsidRDefault="00375576" w:rsidP="008C1624">
      <w:pPr>
        <w:pStyle w:val="Style12"/>
        <w:numPr>
          <w:ilvl w:val="0"/>
          <w:numId w:val="8"/>
        </w:numPr>
        <w:shd w:val="clear" w:color="auto" w:fill="auto"/>
        <w:tabs>
          <w:tab w:val="left" w:pos="246"/>
        </w:tabs>
        <w:ind w:left="240" w:hanging="240"/>
        <w:jc w:val="both"/>
      </w:pPr>
      <w:bookmarkStart w:id="55" w:name="bookmark56"/>
      <w:bookmarkEnd w:id="55"/>
      <w:r>
        <w:t>Není-li návrh na novou výši pojistného dle odst. 8 toho</w:t>
      </w:r>
      <w:r>
        <w:softHyphen/>
        <w:t>to článku přijat nebo nově určené pojistné zaplaceno v ujednané době, má</w:t>
      </w:r>
      <w:r>
        <w:t xml:space="preserve"> pojistitel právo pojištění vypově</w:t>
      </w:r>
      <w:r>
        <w:softHyphen/>
        <w:t>dět s osmidenní výpovědní dobou.</w:t>
      </w:r>
    </w:p>
    <w:p w:rsidR="00E96D9A" w:rsidRDefault="00375576" w:rsidP="008C1624">
      <w:pPr>
        <w:pStyle w:val="Style12"/>
        <w:numPr>
          <w:ilvl w:val="0"/>
          <w:numId w:val="8"/>
        </w:numPr>
        <w:shd w:val="clear" w:color="auto" w:fill="auto"/>
        <w:tabs>
          <w:tab w:val="left" w:pos="318"/>
        </w:tabs>
        <w:ind w:left="240" w:hanging="240"/>
        <w:jc w:val="both"/>
      </w:pPr>
      <w:bookmarkStart w:id="56" w:name="bookmark57"/>
      <w:bookmarkEnd w:id="56"/>
      <w:r>
        <w:t xml:space="preserve">Pokud v průběhu pojištění nastanou skutečnosti mající vliv na výši poskytovaných slev nebo uplatnění přirážek, provede pojistitel odpovídající změnu výše pojistného s účinností nejpozději </w:t>
      </w:r>
      <w:r>
        <w:t>od prvního dne následujícího po</w:t>
      </w:r>
      <w:r>
        <w:softHyphen/>
        <w:t>jistného období.</w:t>
      </w:r>
    </w:p>
    <w:p w:rsidR="00E96D9A" w:rsidRDefault="00375576" w:rsidP="008C1624">
      <w:pPr>
        <w:pStyle w:val="Style12"/>
        <w:numPr>
          <w:ilvl w:val="0"/>
          <w:numId w:val="8"/>
        </w:numPr>
        <w:shd w:val="clear" w:color="auto" w:fill="auto"/>
        <w:tabs>
          <w:tab w:val="left" w:pos="318"/>
        </w:tabs>
        <w:ind w:left="240" w:hanging="240"/>
        <w:jc w:val="both"/>
      </w:pPr>
      <w:bookmarkStart w:id="57" w:name="bookmark58"/>
      <w:bookmarkEnd w:id="57"/>
      <w:r>
        <w:t>Pojistitel má právo navýšit roční pojistné za dobu trvání pojištění k vozidlu určenému ke zvláštnímu účelu (dle čl. 7 VPP), jehož používání je spojeno s podstatně zvýše</w:t>
      </w:r>
      <w:r>
        <w:softHyphen/>
        <w:t>ným pojistným rizikem.</w:t>
      </w:r>
    </w:p>
    <w:p w:rsidR="00E96D9A" w:rsidRDefault="00375576" w:rsidP="008C1624">
      <w:pPr>
        <w:pStyle w:val="Style12"/>
        <w:numPr>
          <w:ilvl w:val="0"/>
          <w:numId w:val="8"/>
        </w:numPr>
        <w:shd w:val="clear" w:color="auto" w:fill="auto"/>
        <w:tabs>
          <w:tab w:val="left" w:pos="327"/>
        </w:tabs>
        <w:ind w:left="240" w:hanging="240"/>
        <w:jc w:val="both"/>
      </w:pPr>
      <w:bookmarkStart w:id="58" w:name="bookmark59"/>
      <w:bookmarkEnd w:id="58"/>
      <w:r>
        <w:t>Pojistí-li poji</w:t>
      </w:r>
      <w:r>
        <w:t>stník vědomě neexistující pojistný zájem, ale pojistitel o tom nevěděl ani nemohl vědět, je po</w:t>
      </w:r>
      <w:r>
        <w:softHyphen/>
        <w:t>jištění neplatné; pojistiteli však náleží odměna odpo</w:t>
      </w:r>
      <w:r>
        <w:softHyphen/>
        <w:t>vídající pojistnému až do doby, kdy se o neplatnosti dozvěděl.</w:t>
      </w:r>
    </w:p>
    <w:p w:rsidR="00E96D9A" w:rsidRDefault="00375576">
      <w:pPr>
        <w:pStyle w:val="Style12"/>
        <w:shd w:val="clear" w:color="auto" w:fill="auto"/>
        <w:spacing w:line="240" w:lineRule="auto"/>
        <w:jc w:val="center"/>
      </w:pPr>
      <w:r>
        <w:t>Článek 6</w:t>
      </w:r>
    </w:p>
    <w:p w:rsidR="00E96D9A" w:rsidRDefault="00375576">
      <w:pPr>
        <w:pStyle w:val="Style12"/>
        <w:shd w:val="clear" w:color="auto" w:fill="auto"/>
        <w:spacing w:after="160" w:line="240" w:lineRule="auto"/>
        <w:jc w:val="center"/>
      </w:pPr>
      <w:r>
        <w:t>Systém bonus/malus</w:t>
      </w:r>
    </w:p>
    <w:p w:rsidR="00E96D9A" w:rsidRDefault="00375576" w:rsidP="008C1624">
      <w:pPr>
        <w:pStyle w:val="Style12"/>
        <w:numPr>
          <w:ilvl w:val="0"/>
          <w:numId w:val="9"/>
        </w:numPr>
        <w:shd w:val="clear" w:color="auto" w:fill="auto"/>
        <w:tabs>
          <w:tab w:val="left" w:pos="246"/>
        </w:tabs>
        <w:spacing w:line="288" w:lineRule="auto"/>
        <w:ind w:left="240" w:hanging="240"/>
        <w:jc w:val="both"/>
      </w:pPr>
      <w:bookmarkStart w:id="59" w:name="bookmark60"/>
      <w:bookmarkEnd w:id="59"/>
      <w:r>
        <w:t>Škodným průběhem</w:t>
      </w:r>
      <w:r>
        <w:t xml:space="preserve"> se rozumí četnost pojistných udá</w:t>
      </w:r>
      <w:r>
        <w:softHyphen/>
        <w:t>lostí ve vztahu k době trvání pojištění odpovědnosti po</w:t>
      </w:r>
      <w:r>
        <w:softHyphen/>
        <w:t>jištění téhož pojistníka. Pro účely systému bonus/malus je škodný průběh vyjádřen jeho dobou (dále jen „doba škodného průběhu“).</w:t>
      </w:r>
    </w:p>
    <w:p w:rsidR="00E96D9A" w:rsidRDefault="00375576" w:rsidP="008C1624">
      <w:pPr>
        <w:pStyle w:val="Style12"/>
        <w:numPr>
          <w:ilvl w:val="0"/>
          <w:numId w:val="9"/>
        </w:numPr>
        <w:shd w:val="clear" w:color="auto" w:fill="auto"/>
        <w:tabs>
          <w:tab w:val="left" w:pos="246"/>
        </w:tabs>
        <w:spacing w:line="288" w:lineRule="auto"/>
        <w:ind w:left="240" w:hanging="240"/>
        <w:jc w:val="both"/>
      </w:pPr>
      <w:bookmarkStart w:id="60" w:name="bookmark61"/>
      <w:bookmarkEnd w:id="60"/>
      <w:r>
        <w:t xml:space="preserve">Bonusem se rozumí sleva na pojistném </w:t>
      </w:r>
      <w:r>
        <w:t>za kladnou dobu škodného průběhu.</w:t>
      </w:r>
    </w:p>
    <w:p w:rsidR="00E96D9A" w:rsidRDefault="00375576" w:rsidP="008C1624">
      <w:pPr>
        <w:pStyle w:val="Style12"/>
        <w:numPr>
          <w:ilvl w:val="0"/>
          <w:numId w:val="9"/>
        </w:numPr>
        <w:shd w:val="clear" w:color="auto" w:fill="auto"/>
        <w:tabs>
          <w:tab w:val="left" w:pos="246"/>
        </w:tabs>
        <w:spacing w:line="288" w:lineRule="auto"/>
        <w:ind w:left="240" w:hanging="240"/>
        <w:jc w:val="both"/>
      </w:pPr>
      <w:bookmarkStart w:id="61" w:name="bookmark62"/>
      <w:bookmarkEnd w:id="61"/>
      <w:r>
        <w:t>Malusem se rozumí přirážka k pojistnému za zápornou dobu škodného průběhu.</w:t>
      </w:r>
    </w:p>
    <w:p w:rsidR="00E96D9A" w:rsidRDefault="00375576" w:rsidP="008C1624">
      <w:pPr>
        <w:pStyle w:val="Style12"/>
        <w:numPr>
          <w:ilvl w:val="0"/>
          <w:numId w:val="9"/>
        </w:numPr>
        <w:shd w:val="clear" w:color="auto" w:fill="auto"/>
        <w:tabs>
          <w:tab w:val="left" w:pos="246"/>
        </w:tabs>
        <w:spacing w:line="288" w:lineRule="auto"/>
        <w:ind w:left="240" w:hanging="240"/>
        <w:jc w:val="both"/>
      </w:pPr>
      <w:bookmarkStart w:id="62" w:name="bookmark63"/>
      <w:bookmarkEnd w:id="62"/>
      <w:r>
        <w:t>Pro přiznání bonusu nebo uplatnění malusu je rozhodu</w:t>
      </w:r>
      <w:r>
        <w:softHyphen/>
        <w:t>jící doložená doba škodného průběhu pojistníka, která se počítá v celých ukončených měsících.</w:t>
      </w:r>
    </w:p>
    <w:p w:rsidR="00E96D9A" w:rsidRDefault="00375576" w:rsidP="008C1624">
      <w:pPr>
        <w:pStyle w:val="Style12"/>
        <w:numPr>
          <w:ilvl w:val="0"/>
          <w:numId w:val="9"/>
        </w:numPr>
        <w:shd w:val="clear" w:color="auto" w:fill="auto"/>
        <w:tabs>
          <w:tab w:val="left" w:pos="246"/>
        </w:tabs>
        <w:spacing w:line="288" w:lineRule="auto"/>
        <w:ind w:left="240" w:hanging="240"/>
        <w:jc w:val="both"/>
      </w:pPr>
      <w:bookmarkStart w:id="63" w:name="bookmark64"/>
      <w:bookmarkEnd w:id="63"/>
      <w:r>
        <w:t>Za každou v průběhu pojištění vzniklou pojistnou udá</w:t>
      </w:r>
      <w:r>
        <w:softHyphen/>
        <w:t xml:space="preserve">lost se doba škodného průběhu v rámci stupnice </w:t>
      </w:r>
      <w:proofErr w:type="gramStart"/>
      <w:r>
        <w:t xml:space="preserve">bonu- </w:t>
      </w:r>
      <w:proofErr w:type="spellStart"/>
      <w:r>
        <w:t>su</w:t>
      </w:r>
      <w:proofErr w:type="spellEnd"/>
      <w:proofErr w:type="gramEnd"/>
      <w:r>
        <w:t>/malusu dle odst. 7 tohoto článku snižuje o 24 měsí</w:t>
      </w:r>
      <w:r>
        <w:softHyphen/>
        <w:t>ců, přičemž měsíc, ve kterém k pojistné události došlo, se do doby škodného průběhu nezapočítává</w:t>
      </w:r>
      <w:r>
        <w:t>.</w:t>
      </w:r>
    </w:p>
    <w:p w:rsidR="00E96D9A" w:rsidRDefault="00375576" w:rsidP="008C1624">
      <w:pPr>
        <w:pStyle w:val="Style12"/>
        <w:numPr>
          <w:ilvl w:val="0"/>
          <w:numId w:val="9"/>
        </w:numPr>
        <w:shd w:val="clear" w:color="auto" w:fill="auto"/>
        <w:tabs>
          <w:tab w:val="left" w:pos="246"/>
        </w:tabs>
        <w:spacing w:line="288" w:lineRule="auto"/>
        <w:ind w:left="240" w:hanging="240"/>
        <w:jc w:val="both"/>
      </w:pPr>
      <w:r>
        <w:rPr>
          <w:noProof/>
        </w:rPr>
        <mc:AlternateContent>
          <mc:Choice Requires="wps">
            <w:drawing>
              <wp:anchor distT="0" distB="0" distL="0" distR="0" simplePos="0" relativeHeight="125829381" behindDoc="0" locked="0" layoutInCell="1" allowOverlap="1">
                <wp:simplePos x="0" y="0"/>
                <wp:positionH relativeFrom="page">
                  <wp:posOffset>3838575</wp:posOffset>
                </wp:positionH>
                <wp:positionV relativeFrom="margin">
                  <wp:posOffset>2940050</wp:posOffset>
                </wp:positionV>
                <wp:extent cx="2228215" cy="2533015"/>
                <wp:effectExtent l="0" t="0" r="0" b="0"/>
                <wp:wrapTopAndBottom/>
                <wp:docPr id="52" name="Shape 52"/>
                <wp:cNvGraphicFramePr/>
                <a:graphic xmlns:a="http://schemas.openxmlformats.org/drawingml/2006/main">
                  <a:graphicData uri="http://schemas.microsoft.com/office/word/2010/wordprocessingShape">
                    <wps:wsp>
                      <wps:cNvSpPr txBox="1"/>
                      <wps:spPr>
                        <a:xfrm>
                          <a:off x="0" y="0"/>
                          <a:ext cx="2228215" cy="253301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152"/>
                              <w:gridCol w:w="1234"/>
                              <w:gridCol w:w="1123"/>
                            </w:tblGrid>
                            <w:tr w:rsidR="00E96D9A">
                              <w:tblPrEx>
                                <w:tblCellMar>
                                  <w:top w:w="0" w:type="dxa"/>
                                  <w:bottom w:w="0" w:type="dxa"/>
                                </w:tblCellMar>
                              </w:tblPrEx>
                              <w:trPr>
                                <w:trHeight w:hRule="exact" w:val="202"/>
                                <w:tblHeader/>
                              </w:trPr>
                              <w:tc>
                                <w:tcPr>
                                  <w:tcW w:w="1152" w:type="dxa"/>
                                  <w:shd w:val="clear" w:color="auto" w:fill="FFFFFF"/>
                                  <w:vAlign w:val="bottom"/>
                                </w:tcPr>
                                <w:p w:rsidR="00E96D9A" w:rsidRDefault="00375576">
                                  <w:pPr>
                                    <w:pStyle w:val="Style33"/>
                                    <w:shd w:val="clear" w:color="auto" w:fill="auto"/>
                                    <w:spacing w:line="240" w:lineRule="auto"/>
                                    <w:ind w:firstLine="240"/>
                                  </w:pPr>
                                  <w:r>
                                    <w:t>vozidla.</w:t>
                                  </w:r>
                                </w:p>
                              </w:tc>
                              <w:tc>
                                <w:tcPr>
                                  <w:tcW w:w="1234" w:type="dxa"/>
                                  <w:shd w:val="clear" w:color="auto" w:fill="FFFFFF"/>
                                </w:tcPr>
                                <w:p w:rsidR="00E96D9A" w:rsidRDefault="00E96D9A">
                                  <w:pPr>
                                    <w:rPr>
                                      <w:sz w:val="10"/>
                                      <w:szCs w:val="10"/>
                                    </w:rPr>
                                  </w:pPr>
                                </w:p>
                              </w:tc>
                              <w:tc>
                                <w:tcPr>
                                  <w:tcW w:w="1123" w:type="dxa"/>
                                  <w:shd w:val="clear" w:color="auto" w:fill="FFFFFF"/>
                                </w:tcPr>
                                <w:p w:rsidR="00E96D9A" w:rsidRDefault="00E96D9A">
                                  <w:pPr>
                                    <w:rPr>
                                      <w:sz w:val="10"/>
                                      <w:szCs w:val="10"/>
                                    </w:rPr>
                                  </w:pPr>
                                </w:p>
                              </w:tc>
                            </w:tr>
                            <w:tr w:rsidR="00E96D9A">
                              <w:tblPrEx>
                                <w:tblCellMar>
                                  <w:top w:w="0" w:type="dxa"/>
                                  <w:bottom w:w="0" w:type="dxa"/>
                                </w:tblCellMar>
                              </w:tblPrEx>
                              <w:trPr>
                                <w:trHeight w:hRule="exact" w:val="178"/>
                              </w:trPr>
                              <w:tc>
                                <w:tcPr>
                                  <w:tcW w:w="3509" w:type="dxa"/>
                                  <w:gridSpan w:val="3"/>
                                  <w:shd w:val="clear" w:color="auto" w:fill="FFFFFF"/>
                                  <w:vAlign w:val="bottom"/>
                                </w:tcPr>
                                <w:p w:rsidR="00E96D9A" w:rsidRDefault="00375576">
                                  <w:pPr>
                                    <w:pStyle w:val="Style33"/>
                                    <w:shd w:val="clear" w:color="auto" w:fill="auto"/>
                                    <w:spacing w:line="240" w:lineRule="auto"/>
                                  </w:pPr>
                                  <w:r>
                                    <w:t>7. Bonus a malus se podle doby škodného průběhu člení</w:t>
                                  </w:r>
                                </w:p>
                              </w:tc>
                            </w:tr>
                            <w:tr w:rsidR="00E96D9A">
                              <w:tblPrEx>
                                <w:tblCellMar>
                                  <w:top w:w="0" w:type="dxa"/>
                                  <w:bottom w:w="0" w:type="dxa"/>
                                </w:tblCellMar>
                              </w:tblPrEx>
                              <w:trPr>
                                <w:trHeight w:hRule="exact" w:val="182"/>
                              </w:trPr>
                              <w:tc>
                                <w:tcPr>
                                  <w:tcW w:w="3509" w:type="dxa"/>
                                  <w:gridSpan w:val="3"/>
                                  <w:shd w:val="clear" w:color="auto" w:fill="FFFFFF"/>
                                </w:tcPr>
                                <w:p w:rsidR="00E96D9A" w:rsidRDefault="00375576">
                                  <w:pPr>
                                    <w:pStyle w:val="Style33"/>
                                    <w:shd w:val="clear" w:color="auto" w:fill="auto"/>
                                    <w:spacing w:line="240" w:lineRule="auto"/>
                                    <w:ind w:firstLine="240"/>
                                  </w:pPr>
                                  <w:r>
                                    <w:t>do tříd s příslušnou výší bonusu/malusu:</w:t>
                                  </w:r>
                                </w:p>
                              </w:tc>
                            </w:tr>
                            <w:tr w:rsidR="00E96D9A">
                              <w:tblPrEx>
                                <w:tblCellMar>
                                  <w:top w:w="0" w:type="dxa"/>
                                  <w:bottom w:w="0" w:type="dxa"/>
                                </w:tblCellMar>
                              </w:tblPrEx>
                              <w:trPr>
                                <w:trHeight w:hRule="exact" w:val="178"/>
                              </w:trPr>
                              <w:tc>
                                <w:tcPr>
                                  <w:tcW w:w="1152" w:type="dxa"/>
                                  <w:shd w:val="clear" w:color="auto" w:fill="FFFFFF"/>
                                  <w:vAlign w:val="bottom"/>
                                </w:tcPr>
                                <w:p w:rsidR="00E96D9A" w:rsidRDefault="00375576">
                                  <w:pPr>
                                    <w:pStyle w:val="Style33"/>
                                    <w:shd w:val="clear" w:color="auto" w:fill="auto"/>
                                    <w:spacing w:line="240" w:lineRule="auto"/>
                                  </w:pPr>
                                  <w:r>
                                    <w:t>Třída bonusu/</w:t>
                                  </w:r>
                                </w:p>
                              </w:tc>
                              <w:tc>
                                <w:tcPr>
                                  <w:tcW w:w="1234" w:type="dxa"/>
                                  <w:shd w:val="clear" w:color="auto" w:fill="FFFFFF"/>
                                  <w:vAlign w:val="bottom"/>
                                </w:tcPr>
                                <w:p w:rsidR="00E96D9A" w:rsidRDefault="00375576">
                                  <w:pPr>
                                    <w:pStyle w:val="Style33"/>
                                    <w:shd w:val="clear" w:color="auto" w:fill="auto"/>
                                    <w:spacing w:line="240" w:lineRule="auto"/>
                                    <w:jc w:val="center"/>
                                  </w:pPr>
                                  <w:r>
                                    <w:t>Doba</w:t>
                                  </w:r>
                                </w:p>
                              </w:tc>
                              <w:tc>
                                <w:tcPr>
                                  <w:tcW w:w="1123" w:type="dxa"/>
                                  <w:shd w:val="clear" w:color="auto" w:fill="FFFFFF"/>
                                  <w:vAlign w:val="bottom"/>
                                </w:tcPr>
                                <w:p w:rsidR="00E96D9A" w:rsidRDefault="00375576">
                                  <w:pPr>
                                    <w:pStyle w:val="Style33"/>
                                    <w:shd w:val="clear" w:color="auto" w:fill="auto"/>
                                    <w:spacing w:line="240" w:lineRule="auto"/>
                                    <w:jc w:val="right"/>
                                  </w:pPr>
                                  <w:r>
                                    <w:t>Výše bonusu/</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malusu</w:t>
                                  </w:r>
                                </w:p>
                              </w:tc>
                              <w:tc>
                                <w:tcPr>
                                  <w:tcW w:w="1234" w:type="dxa"/>
                                  <w:shd w:val="clear" w:color="auto" w:fill="FFFFFF"/>
                                </w:tcPr>
                                <w:p w:rsidR="00E96D9A" w:rsidRDefault="00375576">
                                  <w:pPr>
                                    <w:pStyle w:val="Style33"/>
                                    <w:shd w:val="clear" w:color="auto" w:fill="auto"/>
                                    <w:spacing w:line="240" w:lineRule="auto"/>
                                    <w:jc w:val="center"/>
                                  </w:pPr>
                                  <w:r>
                                    <w:t>škodného průběhu</w:t>
                                  </w:r>
                                </w:p>
                              </w:tc>
                              <w:tc>
                                <w:tcPr>
                                  <w:tcW w:w="1123" w:type="dxa"/>
                                  <w:shd w:val="clear" w:color="auto" w:fill="FFFFFF"/>
                                </w:tcPr>
                                <w:p w:rsidR="00E96D9A" w:rsidRDefault="00375576">
                                  <w:pPr>
                                    <w:pStyle w:val="Style33"/>
                                    <w:shd w:val="clear" w:color="auto" w:fill="auto"/>
                                    <w:spacing w:line="240" w:lineRule="auto"/>
                                    <w:jc w:val="right"/>
                                  </w:pPr>
                                  <w:r>
                                    <w:t>malusu</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B10 (třída bonusu)</w:t>
                                  </w:r>
                                </w:p>
                              </w:tc>
                              <w:tc>
                                <w:tcPr>
                                  <w:tcW w:w="1234" w:type="dxa"/>
                                  <w:shd w:val="clear" w:color="auto" w:fill="FFFFFF"/>
                                </w:tcPr>
                                <w:p w:rsidR="00E96D9A" w:rsidRDefault="00375576">
                                  <w:pPr>
                                    <w:pStyle w:val="Style33"/>
                                    <w:shd w:val="clear" w:color="auto" w:fill="auto"/>
                                    <w:spacing w:line="240" w:lineRule="auto"/>
                                  </w:pPr>
                                  <w:r>
                                    <w:t>120 a více měsíců</w:t>
                                  </w:r>
                                </w:p>
                              </w:tc>
                              <w:tc>
                                <w:tcPr>
                                  <w:tcW w:w="1123" w:type="dxa"/>
                                  <w:shd w:val="clear" w:color="auto" w:fill="FFFFFF"/>
                                </w:tcPr>
                                <w:p w:rsidR="00E96D9A" w:rsidRDefault="00375576">
                                  <w:pPr>
                                    <w:pStyle w:val="Style33"/>
                                    <w:shd w:val="clear" w:color="auto" w:fill="auto"/>
                                    <w:spacing w:line="240" w:lineRule="auto"/>
                                    <w:jc w:val="both"/>
                                  </w:pPr>
                                  <w:r>
                                    <w:t>50 % (</w:t>
                                  </w:r>
                                  <w:proofErr w:type="spellStart"/>
                                  <w:r>
                                    <w:t>koef</w:t>
                                  </w:r>
                                  <w:proofErr w:type="spellEnd"/>
                                  <w:r>
                                    <w:t>. 0,50)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B9</w:t>
                                  </w:r>
                                </w:p>
                              </w:tc>
                              <w:tc>
                                <w:tcPr>
                                  <w:tcW w:w="1234" w:type="dxa"/>
                                  <w:shd w:val="clear" w:color="auto" w:fill="FFFFFF"/>
                                </w:tcPr>
                                <w:p w:rsidR="00E96D9A" w:rsidRDefault="00375576">
                                  <w:pPr>
                                    <w:pStyle w:val="Style33"/>
                                    <w:shd w:val="clear" w:color="auto" w:fill="auto"/>
                                    <w:spacing w:line="240" w:lineRule="auto"/>
                                  </w:pPr>
                                  <w:r>
                                    <w:t>108 až 119 měsíců</w:t>
                                  </w:r>
                                </w:p>
                              </w:tc>
                              <w:tc>
                                <w:tcPr>
                                  <w:tcW w:w="1123" w:type="dxa"/>
                                  <w:shd w:val="clear" w:color="auto" w:fill="FFFFFF"/>
                                </w:tcPr>
                                <w:p w:rsidR="00E96D9A" w:rsidRDefault="00375576">
                                  <w:pPr>
                                    <w:pStyle w:val="Style33"/>
                                    <w:shd w:val="clear" w:color="auto" w:fill="auto"/>
                                    <w:spacing w:line="240" w:lineRule="auto"/>
                                    <w:jc w:val="both"/>
                                  </w:pPr>
                                  <w:r>
                                    <w:t>45 % (</w:t>
                                  </w:r>
                                  <w:proofErr w:type="spellStart"/>
                                  <w:r>
                                    <w:t>koef</w:t>
                                  </w:r>
                                  <w:proofErr w:type="spellEnd"/>
                                  <w:r>
                                    <w:t>. 0,55)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B8</w:t>
                                  </w:r>
                                </w:p>
                              </w:tc>
                              <w:tc>
                                <w:tcPr>
                                  <w:tcW w:w="1234" w:type="dxa"/>
                                  <w:shd w:val="clear" w:color="auto" w:fill="FFFFFF"/>
                                </w:tcPr>
                                <w:p w:rsidR="00E96D9A" w:rsidRDefault="00375576">
                                  <w:pPr>
                                    <w:pStyle w:val="Style33"/>
                                    <w:shd w:val="clear" w:color="auto" w:fill="auto"/>
                                    <w:spacing w:line="240" w:lineRule="auto"/>
                                  </w:pPr>
                                  <w:r>
                                    <w:t>96 až 107 měsíců</w:t>
                                  </w:r>
                                </w:p>
                              </w:tc>
                              <w:tc>
                                <w:tcPr>
                                  <w:tcW w:w="1123" w:type="dxa"/>
                                  <w:shd w:val="clear" w:color="auto" w:fill="FFFFFF"/>
                                </w:tcPr>
                                <w:p w:rsidR="00E96D9A" w:rsidRDefault="00375576">
                                  <w:pPr>
                                    <w:pStyle w:val="Style33"/>
                                    <w:shd w:val="clear" w:color="auto" w:fill="auto"/>
                                    <w:spacing w:line="240" w:lineRule="auto"/>
                                    <w:jc w:val="both"/>
                                  </w:pPr>
                                  <w:r>
                                    <w:t>40 % (</w:t>
                                  </w:r>
                                  <w:proofErr w:type="spellStart"/>
                                  <w:r>
                                    <w:t>koef</w:t>
                                  </w:r>
                                  <w:proofErr w:type="spellEnd"/>
                                  <w:r>
                                    <w:t>. 0,60)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B7</w:t>
                                  </w:r>
                                </w:p>
                              </w:tc>
                              <w:tc>
                                <w:tcPr>
                                  <w:tcW w:w="1234" w:type="dxa"/>
                                  <w:shd w:val="clear" w:color="auto" w:fill="FFFFFF"/>
                                </w:tcPr>
                                <w:p w:rsidR="00E96D9A" w:rsidRDefault="00375576">
                                  <w:pPr>
                                    <w:pStyle w:val="Style33"/>
                                    <w:shd w:val="clear" w:color="auto" w:fill="auto"/>
                                    <w:spacing w:line="240" w:lineRule="auto"/>
                                  </w:pPr>
                                  <w:r>
                                    <w:t>84 až 95 měsíců</w:t>
                                  </w:r>
                                </w:p>
                              </w:tc>
                              <w:tc>
                                <w:tcPr>
                                  <w:tcW w:w="1123" w:type="dxa"/>
                                  <w:shd w:val="clear" w:color="auto" w:fill="FFFFFF"/>
                                </w:tcPr>
                                <w:p w:rsidR="00E96D9A" w:rsidRDefault="00375576">
                                  <w:pPr>
                                    <w:pStyle w:val="Style33"/>
                                    <w:shd w:val="clear" w:color="auto" w:fill="auto"/>
                                    <w:spacing w:line="240" w:lineRule="auto"/>
                                    <w:jc w:val="both"/>
                                  </w:pPr>
                                  <w:r>
                                    <w:t>35 % (</w:t>
                                  </w:r>
                                  <w:proofErr w:type="spellStart"/>
                                  <w:r>
                                    <w:t>koef</w:t>
                                  </w:r>
                                  <w:proofErr w:type="spellEnd"/>
                                  <w:r>
                                    <w:t>. 0,65)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B6</w:t>
                                  </w:r>
                                </w:p>
                              </w:tc>
                              <w:tc>
                                <w:tcPr>
                                  <w:tcW w:w="1234" w:type="dxa"/>
                                  <w:shd w:val="clear" w:color="auto" w:fill="FFFFFF"/>
                                </w:tcPr>
                                <w:p w:rsidR="00E96D9A" w:rsidRDefault="00375576">
                                  <w:pPr>
                                    <w:pStyle w:val="Style33"/>
                                    <w:shd w:val="clear" w:color="auto" w:fill="auto"/>
                                    <w:spacing w:line="240" w:lineRule="auto"/>
                                  </w:pPr>
                                  <w:r>
                                    <w:t>72 až 83 měsíců</w:t>
                                  </w:r>
                                </w:p>
                              </w:tc>
                              <w:tc>
                                <w:tcPr>
                                  <w:tcW w:w="1123" w:type="dxa"/>
                                  <w:shd w:val="clear" w:color="auto" w:fill="FFFFFF"/>
                                </w:tcPr>
                                <w:p w:rsidR="00E96D9A" w:rsidRDefault="00375576">
                                  <w:pPr>
                                    <w:pStyle w:val="Style33"/>
                                    <w:shd w:val="clear" w:color="auto" w:fill="auto"/>
                                    <w:spacing w:line="240" w:lineRule="auto"/>
                                    <w:jc w:val="both"/>
                                  </w:pPr>
                                  <w:r>
                                    <w:t>30 % (</w:t>
                                  </w:r>
                                  <w:proofErr w:type="spellStart"/>
                                  <w:r>
                                    <w:t>koef</w:t>
                                  </w:r>
                                  <w:proofErr w:type="spellEnd"/>
                                  <w:r>
                                    <w:t>. 0,70)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B5</w:t>
                                  </w:r>
                                </w:p>
                              </w:tc>
                              <w:tc>
                                <w:tcPr>
                                  <w:tcW w:w="1234" w:type="dxa"/>
                                  <w:shd w:val="clear" w:color="auto" w:fill="FFFFFF"/>
                                </w:tcPr>
                                <w:p w:rsidR="00E96D9A" w:rsidRDefault="00375576">
                                  <w:pPr>
                                    <w:pStyle w:val="Style33"/>
                                    <w:shd w:val="clear" w:color="auto" w:fill="auto"/>
                                    <w:spacing w:line="240" w:lineRule="auto"/>
                                  </w:pPr>
                                  <w:r>
                                    <w:t>60 až 71 měsíců</w:t>
                                  </w:r>
                                </w:p>
                              </w:tc>
                              <w:tc>
                                <w:tcPr>
                                  <w:tcW w:w="1123" w:type="dxa"/>
                                  <w:shd w:val="clear" w:color="auto" w:fill="FFFFFF"/>
                                </w:tcPr>
                                <w:p w:rsidR="00E96D9A" w:rsidRDefault="00375576">
                                  <w:pPr>
                                    <w:pStyle w:val="Style33"/>
                                    <w:shd w:val="clear" w:color="auto" w:fill="auto"/>
                                    <w:spacing w:line="240" w:lineRule="auto"/>
                                    <w:jc w:val="both"/>
                                  </w:pPr>
                                  <w:r>
                                    <w:t>25 % (</w:t>
                                  </w:r>
                                  <w:proofErr w:type="spellStart"/>
                                  <w:r>
                                    <w:t>koef</w:t>
                                  </w:r>
                                  <w:proofErr w:type="spellEnd"/>
                                  <w:r>
                                    <w:t>. 0,75)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B4</w:t>
                                  </w:r>
                                </w:p>
                              </w:tc>
                              <w:tc>
                                <w:tcPr>
                                  <w:tcW w:w="1234" w:type="dxa"/>
                                  <w:shd w:val="clear" w:color="auto" w:fill="FFFFFF"/>
                                </w:tcPr>
                                <w:p w:rsidR="00E96D9A" w:rsidRDefault="00375576">
                                  <w:pPr>
                                    <w:pStyle w:val="Style33"/>
                                    <w:shd w:val="clear" w:color="auto" w:fill="auto"/>
                                    <w:spacing w:line="240" w:lineRule="auto"/>
                                  </w:pPr>
                                  <w:r>
                                    <w:t>48 až 59 měsíců</w:t>
                                  </w:r>
                                </w:p>
                              </w:tc>
                              <w:tc>
                                <w:tcPr>
                                  <w:tcW w:w="1123" w:type="dxa"/>
                                  <w:shd w:val="clear" w:color="auto" w:fill="FFFFFF"/>
                                </w:tcPr>
                                <w:p w:rsidR="00E96D9A" w:rsidRDefault="00375576">
                                  <w:pPr>
                                    <w:pStyle w:val="Style33"/>
                                    <w:shd w:val="clear" w:color="auto" w:fill="auto"/>
                                    <w:spacing w:line="240" w:lineRule="auto"/>
                                    <w:jc w:val="both"/>
                                  </w:pPr>
                                  <w:r>
                                    <w:t>20 % (</w:t>
                                  </w:r>
                                  <w:proofErr w:type="spellStart"/>
                                  <w:r>
                                    <w:t>koef</w:t>
                                  </w:r>
                                  <w:proofErr w:type="spellEnd"/>
                                  <w:r>
                                    <w:t>. 0,80)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B3</w:t>
                                  </w:r>
                                </w:p>
                              </w:tc>
                              <w:tc>
                                <w:tcPr>
                                  <w:tcW w:w="1234" w:type="dxa"/>
                                  <w:shd w:val="clear" w:color="auto" w:fill="FFFFFF"/>
                                </w:tcPr>
                                <w:p w:rsidR="00E96D9A" w:rsidRDefault="00375576">
                                  <w:pPr>
                                    <w:pStyle w:val="Style33"/>
                                    <w:shd w:val="clear" w:color="auto" w:fill="auto"/>
                                    <w:spacing w:line="240" w:lineRule="auto"/>
                                  </w:pPr>
                                  <w:r>
                                    <w:t>36 až 47 měsíců</w:t>
                                  </w:r>
                                </w:p>
                              </w:tc>
                              <w:tc>
                                <w:tcPr>
                                  <w:tcW w:w="1123" w:type="dxa"/>
                                  <w:shd w:val="clear" w:color="auto" w:fill="FFFFFF"/>
                                </w:tcPr>
                                <w:p w:rsidR="00E96D9A" w:rsidRDefault="00375576">
                                  <w:pPr>
                                    <w:pStyle w:val="Style33"/>
                                    <w:shd w:val="clear" w:color="auto" w:fill="auto"/>
                                    <w:spacing w:line="240" w:lineRule="auto"/>
                                    <w:jc w:val="both"/>
                                  </w:pPr>
                                  <w:r>
                                    <w:t>15 % (</w:t>
                                  </w:r>
                                  <w:proofErr w:type="spellStart"/>
                                  <w:r>
                                    <w:t>koef</w:t>
                                  </w:r>
                                  <w:proofErr w:type="spellEnd"/>
                                  <w:r>
                                    <w:t>. 0,85)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B2</w:t>
                                  </w:r>
                                </w:p>
                              </w:tc>
                              <w:tc>
                                <w:tcPr>
                                  <w:tcW w:w="1234" w:type="dxa"/>
                                  <w:shd w:val="clear" w:color="auto" w:fill="FFFFFF"/>
                                </w:tcPr>
                                <w:p w:rsidR="00E96D9A" w:rsidRDefault="00375576">
                                  <w:pPr>
                                    <w:pStyle w:val="Style33"/>
                                    <w:shd w:val="clear" w:color="auto" w:fill="auto"/>
                                    <w:spacing w:line="240" w:lineRule="auto"/>
                                  </w:pPr>
                                  <w:r>
                                    <w:t>24 až</w:t>
                                  </w:r>
                                  <w:r>
                                    <w:t xml:space="preserve"> 35 měsíců</w:t>
                                  </w:r>
                                </w:p>
                              </w:tc>
                              <w:tc>
                                <w:tcPr>
                                  <w:tcW w:w="1123" w:type="dxa"/>
                                  <w:shd w:val="clear" w:color="auto" w:fill="FFFFFF"/>
                                </w:tcPr>
                                <w:p w:rsidR="00E96D9A" w:rsidRDefault="00375576">
                                  <w:pPr>
                                    <w:pStyle w:val="Style33"/>
                                    <w:shd w:val="clear" w:color="auto" w:fill="auto"/>
                                    <w:spacing w:line="240" w:lineRule="auto"/>
                                    <w:jc w:val="both"/>
                                  </w:pPr>
                                  <w:r>
                                    <w:t>10 % (</w:t>
                                  </w:r>
                                  <w:proofErr w:type="spellStart"/>
                                  <w:r>
                                    <w:t>koef</w:t>
                                  </w:r>
                                  <w:proofErr w:type="spellEnd"/>
                                  <w:r>
                                    <w:t>. 0,90)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B1</w:t>
                                  </w:r>
                                </w:p>
                              </w:tc>
                              <w:tc>
                                <w:tcPr>
                                  <w:tcW w:w="1234" w:type="dxa"/>
                                  <w:shd w:val="clear" w:color="auto" w:fill="FFFFFF"/>
                                </w:tcPr>
                                <w:p w:rsidR="00E96D9A" w:rsidRDefault="00375576">
                                  <w:pPr>
                                    <w:pStyle w:val="Style33"/>
                                    <w:shd w:val="clear" w:color="auto" w:fill="auto"/>
                                    <w:spacing w:line="240" w:lineRule="auto"/>
                                  </w:pPr>
                                  <w:r>
                                    <w:t>12 až 23 měsíců</w:t>
                                  </w:r>
                                </w:p>
                              </w:tc>
                              <w:tc>
                                <w:tcPr>
                                  <w:tcW w:w="1123" w:type="dxa"/>
                                  <w:shd w:val="clear" w:color="auto" w:fill="FFFFFF"/>
                                </w:tcPr>
                                <w:p w:rsidR="00E96D9A" w:rsidRDefault="00375576">
                                  <w:pPr>
                                    <w:pStyle w:val="Style33"/>
                                    <w:shd w:val="clear" w:color="auto" w:fill="auto"/>
                                    <w:spacing w:line="240" w:lineRule="auto"/>
                                    <w:jc w:val="right"/>
                                  </w:pPr>
                                  <w:r>
                                    <w:t>5 % (</w:t>
                                  </w:r>
                                  <w:proofErr w:type="spellStart"/>
                                  <w:r>
                                    <w:t>koef</w:t>
                                  </w:r>
                                  <w:proofErr w:type="spellEnd"/>
                                  <w:r>
                                    <w:t>. 0,95)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Z (základní třída)</w:t>
                                  </w:r>
                                </w:p>
                              </w:tc>
                              <w:tc>
                                <w:tcPr>
                                  <w:tcW w:w="1234" w:type="dxa"/>
                                  <w:shd w:val="clear" w:color="auto" w:fill="FFFFFF"/>
                                </w:tcPr>
                                <w:p w:rsidR="00E96D9A" w:rsidRDefault="00375576">
                                  <w:pPr>
                                    <w:pStyle w:val="Style33"/>
                                    <w:shd w:val="clear" w:color="auto" w:fill="auto"/>
                                    <w:spacing w:line="240" w:lineRule="auto"/>
                                  </w:pPr>
                                  <w:r>
                                    <w:t>0 až 11 měsíců</w:t>
                                  </w:r>
                                </w:p>
                              </w:tc>
                              <w:tc>
                                <w:tcPr>
                                  <w:tcW w:w="1123" w:type="dxa"/>
                                  <w:shd w:val="clear" w:color="auto" w:fill="FFFFFF"/>
                                </w:tcPr>
                                <w:p w:rsidR="00E96D9A" w:rsidRDefault="00375576">
                                  <w:pPr>
                                    <w:pStyle w:val="Style33"/>
                                    <w:shd w:val="clear" w:color="auto" w:fill="auto"/>
                                    <w:spacing w:line="240" w:lineRule="auto"/>
                                    <w:jc w:val="right"/>
                                  </w:pPr>
                                  <w:r>
                                    <w:t>0 % (</w:t>
                                  </w:r>
                                  <w:proofErr w:type="spellStart"/>
                                  <w:r>
                                    <w:t>koef</w:t>
                                  </w:r>
                                  <w:proofErr w:type="spellEnd"/>
                                  <w:r>
                                    <w:t>. 1,00)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M1 (třída malusu)</w:t>
                                  </w:r>
                                </w:p>
                              </w:tc>
                              <w:tc>
                                <w:tcPr>
                                  <w:tcW w:w="1234" w:type="dxa"/>
                                  <w:shd w:val="clear" w:color="auto" w:fill="FFFFFF"/>
                                </w:tcPr>
                                <w:p w:rsidR="00E96D9A" w:rsidRDefault="00375576">
                                  <w:pPr>
                                    <w:pStyle w:val="Style33"/>
                                    <w:shd w:val="clear" w:color="auto" w:fill="auto"/>
                                    <w:spacing w:line="240" w:lineRule="auto"/>
                                  </w:pPr>
                                  <w:r>
                                    <w:t>-1 až -12 měsíců</w:t>
                                  </w:r>
                                </w:p>
                              </w:tc>
                              <w:tc>
                                <w:tcPr>
                                  <w:tcW w:w="1123" w:type="dxa"/>
                                  <w:shd w:val="clear" w:color="auto" w:fill="FFFFFF"/>
                                </w:tcPr>
                                <w:p w:rsidR="00E96D9A" w:rsidRDefault="00375576">
                                  <w:pPr>
                                    <w:pStyle w:val="Style33"/>
                                    <w:shd w:val="clear" w:color="auto" w:fill="auto"/>
                                    <w:spacing w:line="240" w:lineRule="auto"/>
                                    <w:jc w:val="both"/>
                                  </w:pPr>
                                  <w:r>
                                    <w:t>25 % (</w:t>
                                  </w:r>
                                  <w:proofErr w:type="spellStart"/>
                                  <w:r>
                                    <w:t>koef</w:t>
                                  </w:r>
                                  <w:proofErr w:type="spellEnd"/>
                                  <w:r>
                                    <w:t>. 1,25)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M2</w:t>
                                  </w:r>
                                </w:p>
                              </w:tc>
                              <w:tc>
                                <w:tcPr>
                                  <w:tcW w:w="1234" w:type="dxa"/>
                                  <w:shd w:val="clear" w:color="auto" w:fill="FFFFFF"/>
                                </w:tcPr>
                                <w:p w:rsidR="00E96D9A" w:rsidRDefault="00375576">
                                  <w:pPr>
                                    <w:pStyle w:val="Style33"/>
                                    <w:shd w:val="clear" w:color="auto" w:fill="auto"/>
                                    <w:spacing w:line="240" w:lineRule="auto"/>
                                  </w:pPr>
                                  <w:r>
                                    <w:t>-13 až -24 měsíců</w:t>
                                  </w:r>
                                </w:p>
                              </w:tc>
                              <w:tc>
                                <w:tcPr>
                                  <w:tcW w:w="1123" w:type="dxa"/>
                                  <w:shd w:val="clear" w:color="auto" w:fill="FFFFFF"/>
                                </w:tcPr>
                                <w:p w:rsidR="00E96D9A" w:rsidRDefault="00375576">
                                  <w:pPr>
                                    <w:pStyle w:val="Style33"/>
                                    <w:shd w:val="clear" w:color="auto" w:fill="auto"/>
                                    <w:spacing w:line="240" w:lineRule="auto"/>
                                    <w:jc w:val="both"/>
                                  </w:pPr>
                                  <w:r>
                                    <w:t>50 % (</w:t>
                                  </w:r>
                                  <w:proofErr w:type="spellStart"/>
                                  <w:r>
                                    <w:t>koef</w:t>
                                  </w:r>
                                  <w:proofErr w:type="spellEnd"/>
                                  <w:r>
                                    <w:t>. 1,50)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M3</w:t>
                                  </w:r>
                                </w:p>
                              </w:tc>
                              <w:tc>
                                <w:tcPr>
                                  <w:tcW w:w="1234" w:type="dxa"/>
                                  <w:shd w:val="clear" w:color="auto" w:fill="FFFFFF"/>
                                </w:tcPr>
                                <w:p w:rsidR="00E96D9A" w:rsidRDefault="00375576">
                                  <w:pPr>
                                    <w:pStyle w:val="Style33"/>
                                    <w:shd w:val="clear" w:color="auto" w:fill="auto"/>
                                    <w:spacing w:line="240" w:lineRule="auto"/>
                                  </w:pPr>
                                  <w:r>
                                    <w:t>-25 až -36 měsíců</w:t>
                                  </w:r>
                                </w:p>
                              </w:tc>
                              <w:tc>
                                <w:tcPr>
                                  <w:tcW w:w="1123" w:type="dxa"/>
                                  <w:shd w:val="clear" w:color="auto" w:fill="FFFFFF"/>
                                </w:tcPr>
                                <w:p w:rsidR="00E96D9A" w:rsidRDefault="00375576">
                                  <w:pPr>
                                    <w:pStyle w:val="Style33"/>
                                    <w:shd w:val="clear" w:color="auto" w:fill="auto"/>
                                    <w:spacing w:line="240" w:lineRule="auto"/>
                                    <w:jc w:val="both"/>
                                  </w:pPr>
                                  <w:r>
                                    <w:t>75 % (</w:t>
                                  </w:r>
                                  <w:proofErr w:type="spellStart"/>
                                  <w:r>
                                    <w:t>koef</w:t>
                                  </w:r>
                                  <w:proofErr w:type="spellEnd"/>
                                  <w:r>
                                    <w:t>. 1,75)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M4</w:t>
                                  </w:r>
                                </w:p>
                              </w:tc>
                              <w:tc>
                                <w:tcPr>
                                  <w:tcW w:w="1234" w:type="dxa"/>
                                  <w:shd w:val="clear" w:color="auto" w:fill="FFFFFF"/>
                                </w:tcPr>
                                <w:p w:rsidR="00E96D9A" w:rsidRDefault="00375576">
                                  <w:pPr>
                                    <w:pStyle w:val="Style33"/>
                                    <w:shd w:val="clear" w:color="auto" w:fill="auto"/>
                                    <w:spacing w:line="240" w:lineRule="auto"/>
                                  </w:pPr>
                                  <w:r>
                                    <w:t>-37 až -48 měsíců</w:t>
                                  </w:r>
                                </w:p>
                              </w:tc>
                              <w:tc>
                                <w:tcPr>
                                  <w:tcW w:w="1123" w:type="dxa"/>
                                  <w:shd w:val="clear" w:color="auto" w:fill="FFFFFF"/>
                                </w:tcPr>
                                <w:p w:rsidR="00E96D9A" w:rsidRDefault="00375576">
                                  <w:pPr>
                                    <w:pStyle w:val="Style33"/>
                                    <w:shd w:val="clear" w:color="auto" w:fill="auto"/>
                                    <w:spacing w:line="240" w:lineRule="auto"/>
                                    <w:jc w:val="right"/>
                                  </w:pPr>
                                  <w:r>
                                    <w:t>100 % (</w:t>
                                  </w:r>
                                  <w:proofErr w:type="spellStart"/>
                                  <w:r>
                                    <w:t>koef</w:t>
                                  </w:r>
                                  <w:proofErr w:type="spellEnd"/>
                                  <w:r>
                                    <w:t>. 2,00)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M5</w:t>
                                  </w:r>
                                </w:p>
                              </w:tc>
                              <w:tc>
                                <w:tcPr>
                                  <w:tcW w:w="1234" w:type="dxa"/>
                                  <w:shd w:val="clear" w:color="auto" w:fill="FFFFFF"/>
                                </w:tcPr>
                                <w:p w:rsidR="00E96D9A" w:rsidRDefault="00375576">
                                  <w:pPr>
                                    <w:pStyle w:val="Style33"/>
                                    <w:shd w:val="clear" w:color="auto" w:fill="auto"/>
                                    <w:spacing w:line="240" w:lineRule="auto"/>
                                  </w:pPr>
                                  <w:r>
                                    <w:t>-49 a více měsíců</w:t>
                                  </w:r>
                                </w:p>
                              </w:tc>
                              <w:tc>
                                <w:tcPr>
                                  <w:tcW w:w="1123" w:type="dxa"/>
                                  <w:shd w:val="clear" w:color="auto" w:fill="FFFFFF"/>
                                </w:tcPr>
                                <w:p w:rsidR="00E96D9A" w:rsidRDefault="00375576">
                                  <w:pPr>
                                    <w:pStyle w:val="Style33"/>
                                    <w:shd w:val="clear" w:color="auto" w:fill="auto"/>
                                    <w:spacing w:line="240" w:lineRule="auto"/>
                                    <w:jc w:val="right"/>
                                  </w:pPr>
                                  <w:r>
                                    <w:t>150 % (</w:t>
                                  </w:r>
                                  <w:proofErr w:type="spellStart"/>
                                  <w:r>
                                    <w:t>koef</w:t>
                                  </w:r>
                                  <w:proofErr w:type="spellEnd"/>
                                  <w:r>
                                    <w:t>. 2,50)</w:t>
                                  </w:r>
                                </w:p>
                              </w:tc>
                            </w:tr>
                            <w:tr w:rsidR="00E96D9A">
                              <w:tblPrEx>
                                <w:tblCellMar>
                                  <w:top w:w="0" w:type="dxa"/>
                                  <w:bottom w:w="0" w:type="dxa"/>
                                </w:tblCellMar>
                              </w:tblPrEx>
                              <w:trPr>
                                <w:trHeight w:hRule="exact" w:val="187"/>
                              </w:trPr>
                              <w:tc>
                                <w:tcPr>
                                  <w:tcW w:w="3509" w:type="dxa"/>
                                  <w:gridSpan w:val="3"/>
                                  <w:shd w:val="clear" w:color="auto" w:fill="FFFFFF"/>
                                </w:tcPr>
                                <w:p w:rsidR="00E96D9A" w:rsidRDefault="00375576">
                                  <w:pPr>
                                    <w:pStyle w:val="Style33"/>
                                    <w:shd w:val="clear" w:color="auto" w:fill="auto"/>
                                    <w:spacing w:line="240" w:lineRule="auto"/>
                                  </w:pPr>
                                  <w:r>
                                    <w:t>8. V případě splnění podmínek majících vliv na zařazení</w:t>
                                  </w:r>
                                </w:p>
                              </w:tc>
                            </w:tr>
                          </w:tbl>
                          <w:p w:rsidR="00E96D9A" w:rsidRDefault="00E96D9A">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2" o:spid="_x0000_s1028" type="#_x0000_t202" style="position:absolute;left:0;text-align:left;margin-left:302.25pt;margin-top:231.5pt;width:175.45pt;height:199.45pt;z-index:12582938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152"/>
                        <w:gridCol w:w="1234"/>
                        <w:gridCol w:w="1123"/>
                      </w:tblGrid>
                      <w:tr w:rsidR="00E96D9A">
                        <w:tblPrEx>
                          <w:tblCellMar>
                            <w:top w:w="0" w:type="dxa"/>
                            <w:bottom w:w="0" w:type="dxa"/>
                          </w:tblCellMar>
                        </w:tblPrEx>
                        <w:trPr>
                          <w:trHeight w:hRule="exact" w:val="202"/>
                          <w:tblHeader/>
                        </w:trPr>
                        <w:tc>
                          <w:tcPr>
                            <w:tcW w:w="1152" w:type="dxa"/>
                            <w:shd w:val="clear" w:color="auto" w:fill="FFFFFF"/>
                            <w:vAlign w:val="bottom"/>
                          </w:tcPr>
                          <w:p w:rsidR="00E96D9A" w:rsidRDefault="00375576">
                            <w:pPr>
                              <w:pStyle w:val="Style33"/>
                              <w:shd w:val="clear" w:color="auto" w:fill="auto"/>
                              <w:spacing w:line="240" w:lineRule="auto"/>
                              <w:ind w:firstLine="240"/>
                            </w:pPr>
                            <w:r>
                              <w:t>vozidla.</w:t>
                            </w:r>
                          </w:p>
                        </w:tc>
                        <w:tc>
                          <w:tcPr>
                            <w:tcW w:w="1234" w:type="dxa"/>
                            <w:shd w:val="clear" w:color="auto" w:fill="FFFFFF"/>
                          </w:tcPr>
                          <w:p w:rsidR="00E96D9A" w:rsidRDefault="00E96D9A">
                            <w:pPr>
                              <w:rPr>
                                <w:sz w:val="10"/>
                                <w:szCs w:val="10"/>
                              </w:rPr>
                            </w:pPr>
                          </w:p>
                        </w:tc>
                        <w:tc>
                          <w:tcPr>
                            <w:tcW w:w="1123" w:type="dxa"/>
                            <w:shd w:val="clear" w:color="auto" w:fill="FFFFFF"/>
                          </w:tcPr>
                          <w:p w:rsidR="00E96D9A" w:rsidRDefault="00E96D9A">
                            <w:pPr>
                              <w:rPr>
                                <w:sz w:val="10"/>
                                <w:szCs w:val="10"/>
                              </w:rPr>
                            </w:pPr>
                          </w:p>
                        </w:tc>
                      </w:tr>
                      <w:tr w:rsidR="00E96D9A">
                        <w:tblPrEx>
                          <w:tblCellMar>
                            <w:top w:w="0" w:type="dxa"/>
                            <w:bottom w:w="0" w:type="dxa"/>
                          </w:tblCellMar>
                        </w:tblPrEx>
                        <w:trPr>
                          <w:trHeight w:hRule="exact" w:val="178"/>
                        </w:trPr>
                        <w:tc>
                          <w:tcPr>
                            <w:tcW w:w="3509" w:type="dxa"/>
                            <w:gridSpan w:val="3"/>
                            <w:shd w:val="clear" w:color="auto" w:fill="FFFFFF"/>
                            <w:vAlign w:val="bottom"/>
                          </w:tcPr>
                          <w:p w:rsidR="00E96D9A" w:rsidRDefault="00375576">
                            <w:pPr>
                              <w:pStyle w:val="Style33"/>
                              <w:shd w:val="clear" w:color="auto" w:fill="auto"/>
                              <w:spacing w:line="240" w:lineRule="auto"/>
                            </w:pPr>
                            <w:r>
                              <w:t>7. Bonus a malus se podle doby škodného průběhu člení</w:t>
                            </w:r>
                          </w:p>
                        </w:tc>
                      </w:tr>
                      <w:tr w:rsidR="00E96D9A">
                        <w:tblPrEx>
                          <w:tblCellMar>
                            <w:top w:w="0" w:type="dxa"/>
                            <w:bottom w:w="0" w:type="dxa"/>
                          </w:tblCellMar>
                        </w:tblPrEx>
                        <w:trPr>
                          <w:trHeight w:hRule="exact" w:val="182"/>
                        </w:trPr>
                        <w:tc>
                          <w:tcPr>
                            <w:tcW w:w="3509" w:type="dxa"/>
                            <w:gridSpan w:val="3"/>
                            <w:shd w:val="clear" w:color="auto" w:fill="FFFFFF"/>
                          </w:tcPr>
                          <w:p w:rsidR="00E96D9A" w:rsidRDefault="00375576">
                            <w:pPr>
                              <w:pStyle w:val="Style33"/>
                              <w:shd w:val="clear" w:color="auto" w:fill="auto"/>
                              <w:spacing w:line="240" w:lineRule="auto"/>
                              <w:ind w:firstLine="240"/>
                            </w:pPr>
                            <w:r>
                              <w:t>do tříd s příslušnou výší bonusu/malusu:</w:t>
                            </w:r>
                          </w:p>
                        </w:tc>
                      </w:tr>
                      <w:tr w:rsidR="00E96D9A">
                        <w:tblPrEx>
                          <w:tblCellMar>
                            <w:top w:w="0" w:type="dxa"/>
                            <w:bottom w:w="0" w:type="dxa"/>
                          </w:tblCellMar>
                        </w:tblPrEx>
                        <w:trPr>
                          <w:trHeight w:hRule="exact" w:val="178"/>
                        </w:trPr>
                        <w:tc>
                          <w:tcPr>
                            <w:tcW w:w="1152" w:type="dxa"/>
                            <w:shd w:val="clear" w:color="auto" w:fill="FFFFFF"/>
                            <w:vAlign w:val="bottom"/>
                          </w:tcPr>
                          <w:p w:rsidR="00E96D9A" w:rsidRDefault="00375576">
                            <w:pPr>
                              <w:pStyle w:val="Style33"/>
                              <w:shd w:val="clear" w:color="auto" w:fill="auto"/>
                              <w:spacing w:line="240" w:lineRule="auto"/>
                            </w:pPr>
                            <w:r>
                              <w:t>Třída bonusu/</w:t>
                            </w:r>
                          </w:p>
                        </w:tc>
                        <w:tc>
                          <w:tcPr>
                            <w:tcW w:w="1234" w:type="dxa"/>
                            <w:shd w:val="clear" w:color="auto" w:fill="FFFFFF"/>
                            <w:vAlign w:val="bottom"/>
                          </w:tcPr>
                          <w:p w:rsidR="00E96D9A" w:rsidRDefault="00375576">
                            <w:pPr>
                              <w:pStyle w:val="Style33"/>
                              <w:shd w:val="clear" w:color="auto" w:fill="auto"/>
                              <w:spacing w:line="240" w:lineRule="auto"/>
                              <w:jc w:val="center"/>
                            </w:pPr>
                            <w:r>
                              <w:t>Doba</w:t>
                            </w:r>
                          </w:p>
                        </w:tc>
                        <w:tc>
                          <w:tcPr>
                            <w:tcW w:w="1123" w:type="dxa"/>
                            <w:shd w:val="clear" w:color="auto" w:fill="FFFFFF"/>
                            <w:vAlign w:val="bottom"/>
                          </w:tcPr>
                          <w:p w:rsidR="00E96D9A" w:rsidRDefault="00375576">
                            <w:pPr>
                              <w:pStyle w:val="Style33"/>
                              <w:shd w:val="clear" w:color="auto" w:fill="auto"/>
                              <w:spacing w:line="240" w:lineRule="auto"/>
                              <w:jc w:val="right"/>
                            </w:pPr>
                            <w:r>
                              <w:t>Výše bonusu/</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malusu</w:t>
                            </w:r>
                          </w:p>
                        </w:tc>
                        <w:tc>
                          <w:tcPr>
                            <w:tcW w:w="1234" w:type="dxa"/>
                            <w:shd w:val="clear" w:color="auto" w:fill="FFFFFF"/>
                          </w:tcPr>
                          <w:p w:rsidR="00E96D9A" w:rsidRDefault="00375576">
                            <w:pPr>
                              <w:pStyle w:val="Style33"/>
                              <w:shd w:val="clear" w:color="auto" w:fill="auto"/>
                              <w:spacing w:line="240" w:lineRule="auto"/>
                              <w:jc w:val="center"/>
                            </w:pPr>
                            <w:r>
                              <w:t>škodného průběhu</w:t>
                            </w:r>
                          </w:p>
                        </w:tc>
                        <w:tc>
                          <w:tcPr>
                            <w:tcW w:w="1123" w:type="dxa"/>
                            <w:shd w:val="clear" w:color="auto" w:fill="FFFFFF"/>
                          </w:tcPr>
                          <w:p w:rsidR="00E96D9A" w:rsidRDefault="00375576">
                            <w:pPr>
                              <w:pStyle w:val="Style33"/>
                              <w:shd w:val="clear" w:color="auto" w:fill="auto"/>
                              <w:spacing w:line="240" w:lineRule="auto"/>
                              <w:jc w:val="right"/>
                            </w:pPr>
                            <w:r>
                              <w:t>malusu</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B10 (třída bonusu)</w:t>
                            </w:r>
                          </w:p>
                        </w:tc>
                        <w:tc>
                          <w:tcPr>
                            <w:tcW w:w="1234" w:type="dxa"/>
                            <w:shd w:val="clear" w:color="auto" w:fill="FFFFFF"/>
                          </w:tcPr>
                          <w:p w:rsidR="00E96D9A" w:rsidRDefault="00375576">
                            <w:pPr>
                              <w:pStyle w:val="Style33"/>
                              <w:shd w:val="clear" w:color="auto" w:fill="auto"/>
                              <w:spacing w:line="240" w:lineRule="auto"/>
                            </w:pPr>
                            <w:r>
                              <w:t>120 a více měsíců</w:t>
                            </w:r>
                          </w:p>
                        </w:tc>
                        <w:tc>
                          <w:tcPr>
                            <w:tcW w:w="1123" w:type="dxa"/>
                            <w:shd w:val="clear" w:color="auto" w:fill="FFFFFF"/>
                          </w:tcPr>
                          <w:p w:rsidR="00E96D9A" w:rsidRDefault="00375576">
                            <w:pPr>
                              <w:pStyle w:val="Style33"/>
                              <w:shd w:val="clear" w:color="auto" w:fill="auto"/>
                              <w:spacing w:line="240" w:lineRule="auto"/>
                              <w:jc w:val="both"/>
                            </w:pPr>
                            <w:r>
                              <w:t>50 % (</w:t>
                            </w:r>
                            <w:proofErr w:type="spellStart"/>
                            <w:r>
                              <w:t>koef</w:t>
                            </w:r>
                            <w:proofErr w:type="spellEnd"/>
                            <w:r>
                              <w:t>. 0,50)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B9</w:t>
                            </w:r>
                          </w:p>
                        </w:tc>
                        <w:tc>
                          <w:tcPr>
                            <w:tcW w:w="1234" w:type="dxa"/>
                            <w:shd w:val="clear" w:color="auto" w:fill="FFFFFF"/>
                          </w:tcPr>
                          <w:p w:rsidR="00E96D9A" w:rsidRDefault="00375576">
                            <w:pPr>
                              <w:pStyle w:val="Style33"/>
                              <w:shd w:val="clear" w:color="auto" w:fill="auto"/>
                              <w:spacing w:line="240" w:lineRule="auto"/>
                            </w:pPr>
                            <w:r>
                              <w:t>108 až 119 měsíců</w:t>
                            </w:r>
                          </w:p>
                        </w:tc>
                        <w:tc>
                          <w:tcPr>
                            <w:tcW w:w="1123" w:type="dxa"/>
                            <w:shd w:val="clear" w:color="auto" w:fill="FFFFFF"/>
                          </w:tcPr>
                          <w:p w:rsidR="00E96D9A" w:rsidRDefault="00375576">
                            <w:pPr>
                              <w:pStyle w:val="Style33"/>
                              <w:shd w:val="clear" w:color="auto" w:fill="auto"/>
                              <w:spacing w:line="240" w:lineRule="auto"/>
                              <w:jc w:val="both"/>
                            </w:pPr>
                            <w:r>
                              <w:t>45 % (</w:t>
                            </w:r>
                            <w:proofErr w:type="spellStart"/>
                            <w:r>
                              <w:t>koef</w:t>
                            </w:r>
                            <w:proofErr w:type="spellEnd"/>
                            <w:r>
                              <w:t>. 0,55)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B8</w:t>
                            </w:r>
                          </w:p>
                        </w:tc>
                        <w:tc>
                          <w:tcPr>
                            <w:tcW w:w="1234" w:type="dxa"/>
                            <w:shd w:val="clear" w:color="auto" w:fill="FFFFFF"/>
                          </w:tcPr>
                          <w:p w:rsidR="00E96D9A" w:rsidRDefault="00375576">
                            <w:pPr>
                              <w:pStyle w:val="Style33"/>
                              <w:shd w:val="clear" w:color="auto" w:fill="auto"/>
                              <w:spacing w:line="240" w:lineRule="auto"/>
                            </w:pPr>
                            <w:r>
                              <w:t>96 až 107 měsíců</w:t>
                            </w:r>
                          </w:p>
                        </w:tc>
                        <w:tc>
                          <w:tcPr>
                            <w:tcW w:w="1123" w:type="dxa"/>
                            <w:shd w:val="clear" w:color="auto" w:fill="FFFFFF"/>
                          </w:tcPr>
                          <w:p w:rsidR="00E96D9A" w:rsidRDefault="00375576">
                            <w:pPr>
                              <w:pStyle w:val="Style33"/>
                              <w:shd w:val="clear" w:color="auto" w:fill="auto"/>
                              <w:spacing w:line="240" w:lineRule="auto"/>
                              <w:jc w:val="both"/>
                            </w:pPr>
                            <w:r>
                              <w:t>40 % (</w:t>
                            </w:r>
                            <w:proofErr w:type="spellStart"/>
                            <w:r>
                              <w:t>koef</w:t>
                            </w:r>
                            <w:proofErr w:type="spellEnd"/>
                            <w:r>
                              <w:t>. 0,60)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B7</w:t>
                            </w:r>
                          </w:p>
                        </w:tc>
                        <w:tc>
                          <w:tcPr>
                            <w:tcW w:w="1234" w:type="dxa"/>
                            <w:shd w:val="clear" w:color="auto" w:fill="FFFFFF"/>
                          </w:tcPr>
                          <w:p w:rsidR="00E96D9A" w:rsidRDefault="00375576">
                            <w:pPr>
                              <w:pStyle w:val="Style33"/>
                              <w:shd w:val="clear" w:color="auto" w:fill="auto"/>
                              <w:spacing w:line="240" w:lineRule="auto"/>
                            </w:pPr>
                            <w:r>
                              <w:t>84 až 95 měsíců</w:t>
                            </w:r>
                          </w:p>
                        </w:tc>
                        <w:tc>
                          <w:tcPr>
                            <w:tcW w:w="1123" w:type="dxa"/>
                            <w:shd w:val="clear" w:color="auto" w:fill="FFFFFF"/>
                          </w:tcPr>
                          <w:p w:rsidR="00E96D9A" w:rsidRDefault="00375576">
                            <w:pPr>
                              <w:pStyle w:val="Style33"/>
                              <w:shd w:val="clear" w:color="auto" w:fill="auto"/>
                              <w:spacing w:line="240" w:lineRule="auto"/>
                              <w:jc w:val="both"/>
                            </w:pPr>
                            <w:r>
                              <w:t>35 % (</w:t>
                            </w:r>
                            <w:proofErr w:type="spellStart"/>
                            <w:r>
                              <w:t>koef</w:t>
                            </w:r>
                            <w:proofErr w:type="spellEnd"/>
                            <w:r>
                              <w:t>. 0,65)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B6</w:t>
                            </w:r>
                          </w:p>
                        </w:tc>
                        <w:tc>
                          <w:tcPr>
                            <w:tcW w:w="1234" w:type="dxa"/>
                            <w:shd w:val="clear" w:color="auto" w:fill="FFFFFF"/>
                          </w:tcPr>
                          <w:p w:rsidR="00E96D9A" w:rsidRDefault="00375576">
                            <w:pPr>
                              <w:pStyle w:val="Style33"/>
                              <w:shd w:val="clear" w:color="auto" w:fill="auto"/>
                              <w:spacing w:line="240" w:lineRule="auto"/>
                            </w:pPr>
                            <w:r>
                              <w:t>72 až 83 měsíců</w:t>
                            </w:r>
                          </w:p>
                        </w:tc>
                        <w:tc>
                          <w:tcPr>
                            <w:tcW w:w="1123" w:type="dxa"/>
                            <w:shd w:val="clear" w:color="auto" w:fill="FFFFFF"/>
                          </w:tcPr>
                          <w:p w:rsidR="00E96D9A" w:rsidRDefault="00375576">
                            <w:pPr>
                              <w:pStyle w:val="Style33"/>
                              <w:shd w:val="clear" w:color="auto" w:fill="auto"/>
                              <w:spacing w:line="240" w:lineRule="auto"/>
                              <w:jc w:val="both"/>
                            </w:pPr>
                            <w:r>
                              <w:t>30 % (</w:t>
                            </w:r>
                            <w:proofErr w:type="spellStart"/>
                            <w:r>
                              <w:t>koef</w:t>
                            </w:r>
                            <w:proofErr w:type="spellEnd"/>
                            <w:r>
                              <w:t>. 0,70)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B5</w:t>
                            </w:r>
                          </w:p>
                        </w:tc>
                        <w:tc>
                          <w:tcPr>
                            <w:tcW w:w="1234" w:type="dxa"/>
                            <w:shd w:val="clear" w:color="auto" w:fill="FFFFFF"/>
                          </w:tcPr>
                          <w:p w:rsidR="00E96D9A" w:rsidRDefault="00375576">
                            <w:pPr>
                              <w:pStyle w:val="Style33"/>
                              <w:shd w:val="clear" w:color="auto" w:fill="auto"/>
                              <w:spacing w:line="240" w:lineRule="auto"/>
                            </w:pPr>
                            <w:r>
                              <w:t>60 až 71 měsíců</w:t>
                            </w:r>
                          </w:p>
                        </w:tc>
                        <w:tc>
                          <w:tcPr>
                            <w:tcW w:w="1123" w:type="dxa"/>
                            <w:shd w:val="clear" w:color="auto" w:fill="FFFFFF"/>
                          </w:tcPr>
                          <w:p w:rsidR="00E96D9A" w:rsidRDefault="00375576">
                            <w:pPr>
                              <w:pStyle w:val="Style33"/>
                              <w:shd w:val="clear" w:color="auto" w:fill="auto"/>
                              <w:spacing w:line="240" w:lineRule="auto"/>
                              <w:jc w:val="both"/>
                            </w:pPr>
                            <w:r>
                              <w:t>25 % (</w:t>
                            </w:r>
                            <w:proofErr w:type="spellStart"/>
                            <w:r>
                              <w:t>koef</w:t>
                            </w:r>
                            <w:proofErr w:type="spellEnd"/>
                            <w:r>
                              <w:t>. 0,75)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B4</w:t>
                            </w:r>
                          </w:p>
                        </w:tc>
                        <w:tc>
                          <w:tcPr>
                            <w:tcW w:w="1234" w:type="dxa"/>
                            <w:shd w:val="clear" w:color="auto" w:fill="FFFFFF"/>
                          </w:tcPr>
                          <w:p w:rsidR="00E96D9A" w:rsidRDefault="00375576">
                            <w:pPr>
                              <w:pStyle w:val="Style33"/>
                              <w:shd w:val="clear" w:color="auto" w:fill="auto"/>
                              <w:spacing w:line="240" w:lineRule="auto"/>
                            </w:pPr>
                            <w:r>
                              <w:t>48 až 59 měsíců</w:t>
                            </w:r>
                          </w:p>
                        </w:tc>
                        <w:tc>
                          <w:tcPr>
                            <w:tcW w:w="1123" w:type="dxa"/>
                            <w:shd w:val="clear" w:color="auto" w:fill="FFFFFF"/>
                          </w:tcPr>
                          <w:p w:rsidR="00E96D9A" w:rsidRDefault="00375576">
                            <w:pPr>
                              <w:pStyle w:val="Style33"/>
                              <w:shd w:val="clear" w:color="auto" w:fill="auto"/>
                              <w:spacing w:line="240" w:lineRule="auto"/>
                              <w:jc w:val="both"/>
                            </w:pPr>
                            <w:r>
                              <w:t>20 % (</w:t>
                            </w:r>
                            <w:proofErr w:type="spellStart"/>
                            <w:r>
                              <w:t>koef</w:t>
                            </w:r>
                            <w:proofErr w:type="spellEnd"/>
                            <w:r>
                              <w:t>. 0,80)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B3</w:t>
                            </w:r>
                          </w:p>
                        </w:tc>
                        <w:tc>
                          <w:tcPr>
                            <w:tcW w:w="1234" w:type="dxa"/>
                            <w:shd w:val="clear" w:color="auto" w:fill="FFFFFF"/>
                          </w:tcPr>
                          <w:p w:rsidR="00E96D9A" w:rsidRDefault="00375576">
                            <w:pPr>
                              <w:pStyle w:val="Style33"/>
                              <w:shd w:val="clear" w:color="auto" w:fill="auto"/>
                              <w:spacing w:line="240" w:lineRule="auto"/>
                            </w:pPr>
                            <w:r>
                              <w:t>36 až 47 měsíců</w:t>
                            </w:r>
                          </w:p>
                        </w:tc>
                        <w:tc>
                          <w:tcPr>
                            <w:tcW w:w="1123" w:type="dxa"/>
                            <w:shd w:val="clear" w:color="auto" w:fill="FFFFFF"/>
                          </w:tcPr>
                          <w:p w:rsidR="00E96D9A" w:rsidRDefault="00375576">
                            <w:pPr>
                              <w:pStyle w:val="Style33"/>
                              <w:shd w:val="clear" w:color="auto" w:fill="auto"/>
                              <w:spacing w:line="240" w:lineRule="auto"/>
                              <w:jc w:val="both"/>
                            </w:pPr>
                            <w:r>
                              <w:t>15 % (</w:t>
                            </w:r>
                            <w:proofErr w:type="spellStart"/>
                            <w:r>
                              <w:t>koef</w:t>
                            </w:r>
                            <w:proofErr w:type="spellEnd"/>
                            <w:r>
                              <w:t>. 0,85)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B2</w:t>
                            </w:r>
                          </w:p>
                        </w:tc>
                        <w:tc>
                          <w:tcPr>
                            <w:tcW w:w="1234" w:type="dxa"/>
                            <w:shd w:val="clear" w:color="auto" w:fill="FFFFFF"/>
                          </w:tcPr>
                          <w:p w:rsidR="00E96D9A" w:rsidRDefault="00375576">
                            <w:pPr>
                              <w:pStyle w:val="Style33"/>
                              <w:shd w:val="clear" w:color="auto" w:fill="auto"/>
                              <w:spacing w:line="240" w:lineRule="auto"/>
                            </w:pPr>
                            <w:r>
                              <w:t>24 až</w:t>
                            </w:r>
                            <w:r>
                              <w:t xml:space="preserve"> 35 měsíců</w:t>
                            </w:r>
                          </w:p>
                        </w:tc>
                        <w:tc>
                          <w:tcPr>
                            <w:tcW w:w="1123" w:type="dxa"/>
                            <w:shd w:val="clear" w:color="auto" w:fill="FFFFFF"/>
                          </w:tcPr>
                          <w:p w:rsidR="00E96D9A" w:rsidRDefault="00375576">
                            <w:pPr>
                              <w:pStyle w:val="Style33"/>
                              <w:shd w:val="clear" w:color="auto" w:fill="auto"/>
                              <w:spacing w:line="240" w:lineRule="auto"/>
                              <w:jc w:val="both"/>
                            </w:pPr>
                            <w:r>
                              <w:t>10 % (</w:t>
                            </w:r>
                            <w:proofErr w:type="spellStart"/>
                            <w:r>
                              <w:t>koef</w:t>
                            </w:r>
                            <w:proofErr w:type="spellEnd"/>
                            <w:r>
                              <w:t>. 0,90)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B1</w:t>
                            </w:r>
                          </w:p>
                        </w:tc>
                        <w:tc>
                          <w:tcPr>
                            <w:tcW w:w="1234" w:type="dxa"/>
                            <w:shd w:val="clear" w:color="auto" w:fill="FFFFFF"/>
                          </w:tcPr>
                          <w:p w:rsidR="00E96D9A" w:rsidRDefault="00375576">
                            <w:pPr>
                              <w:pStyle w:val="Style33"/>
                              <w:shd w:val="clear" w:color="auto" w:fill="auto"/>
                              <w:spacing w:line="240" w:lineRule="auto"/>
                            </w:pPr>
                            <w:r>
                              <w:t>12 až 23 měsíců</w:t>
                            </w:r>
                          </w:p>
                        </w:tc>
                        <w:tc>
                          <w:tcPr>
                            <w:tcW w:w="1123" w:type="dxa"/>
                            <w:shd w:val="clear" w:color="auto" w:fill="FFFFFF"/>
                          </w:tcPr>
                          <w:p w:rsidR="00E96D9A" w:rsidRDefault="00375576">
                            <w:pPr>
                              <w:pStyle w:val="Style33"/>
                              <w:shd w:val="clear" w:color="auto" w:fill="auto"/>
                              <w:spacing w:line="240" w:lineRule="auto"/>
                              <w:jc w:val="right"/>
                            </w:pPr>
                            <w:r>
                              <w:t>5 % (</w:t>
                            </w:r>
                            <w:proofErr w:type="spellStart"/>
                            <w:r>
                              <w:t>koef</w:t>
                            </w:r>
                            <w:proofErr w:type="spellEnd"/>
                            <w:r>
                              <w:t>. 0,95)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Z (základní třída)</w:t>
                            </w:r>
                          </w:p>
                        </w:tc>
                        <w:tc>
                          <w:tcPr>
                            <w:tcW w:w="1234" w:type="dxa"/>
                            <w:shd w:val="clear" w:color="auto" w:fill="FFFFFF"/>
                          </w:tcPr>
                          <w:p w:rsidR="00E96D9A" w:rsidRDefault="00375576">
                            <w:pPr>
                              <w:pStyle w:val="Style33"/>
                              <w:shd w:val="clear" w:color="auto" w:fill="auto"/>
                              <w:spacing w:line="240" w:lineRule="auto"/>
                            </w:pPr>
                            <w:r>
                              <w:t>0 až 11 měsíců</w:t>
                            </w:r>
                          </w:p>
                        </w:tc>
                        <w:tc>
                          <w:tcPr>
                            <w:tcW w:w="1123" w:type="dxa"/>
                            <w:shd w:val="clear" w:color="auto" w:fill="FFFFFF"/>
                          </w:tcPr>
                          <w:p w:rsidR="00E96D9A" w:rsidRDefault="00375576">
                            <w:pPr>
                              <w:pStyle w:val="Style33"/>
                              <w:shd w:val="clear" w:color="auto" w:fill="auto"/>
                              <w:spacing w:line="240" w:lineRule="auto"/>
                              <w:jc w:val="right"/>
                            </w:pPr>
                            <w:r>
                              <w:t>0 % (</w:t>
                            </w:r>
                            <w:proofErr w:type="spellStart"/>
                            <w:r>
                              <w:t>koef</w:t>
                            </w:r>
                            <w:proofErr w:type="spellEnd"/>
                            <w:r>
                              <w:t>. 1,00)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M1 (třída malusu)</w:t>
                            </w:r>
                          </w:p>
                        </w:tc>
                        <w:tc>
                          <w:tcPr>
                            <w:tcW w:w="1234" w:type="dxa"/>
                            <w:shd w:val="clear" w:color="auto" w:fill="FFFFFF"/>
                          </w:tcPr>
                          <w:p w:rsidR="00E96D9A" w:rsidRDefault="00375576">
                            <w:pPr>
                              <w:pStyle w:val="Style33"/>
                              <w:shd w:val="clear" w:color="auto" w:fill="auto"/>
                              <w:spacing w:line="240" w:lineRule="auto"/>
                            </w:pPr>
                            <w:r>
                              <w:t>-1 až -12 měsíců</w:t>
                            </w:r>
                          </w:p>
                        </w:tc>
                        <w:tc>
                          <w:tcPr>
                            <w:tcW w:w="1123" w:type="dxa"/>
                            <w:shd w:val="clear" w:color="auto" w:fill="FFFFFF"/>
                          </w:tcPr>
                          <w:p w:rsidR="00E96D9A" w:rsidRDefault="00375576">
                            <w:pPr>
                              <w:pStyle w:val="Style33"/>
                              <w:shd w:val="clear" w:color="auto" w:fill="auto"/>
                              <w:spacing w:line="240" w:lineRule="auto"/>
                              <w:jc w:val="both"/>
                            </w:pPr>
                            <w:r>
                              <w:t>25 % (</w:t>
                            </w:r>
                            <w:proofErr w:type="spellStart"/>
                            <w:r>
                              <w:t>koef</w:t>
                            </w:r>
                            <w:proofErr w:type="spellEnd"/>
                            <w:r>
                              <w:t>. 1,25)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M2</w:t>
                            </w:r>
                          </w:p>
                        </w:tc>
                        <w:tc>
                          <w:tcPr>
                            <w:tcW w:w="1234" w:type="dxa"/>
                            <w:shd w:val="clear" w:color="auto" w:fill="FFFFFF"/>
                          </w:tcPr>
                          <w:p w:rsidR="00E96D9A" w:rsidRDefault="00375576">
                            <w:pPr>
                              <w:pStyle w:val="Style33"/>
                              <w:shd w:val="clear" w:color="auto" w:fill="auto"/>
                              <w:spacing w:line="240" w:lineRule="auto"/>
                            </w:pPr>
                            <w:r>
                              <w:t>-13 až -24 měsíců</w:t>
                            </w:r>
                          </w:p>
                        </w:tc>
                        <w:tc>
                          <w:tcPr>
                            <w:tcW w:w="1123" w:type="dxa"/>
                            <w:shd w:val="clear" w:color="auto" w:fill="FFFFFF"/>
                          </w:tcPr>
                          <w:p w:rsidR="00E96D9A" w:rsidRDefault="00375576">
                            <w:pPr>
                              <w:pStyle w:val="Style33"/>
                              <w:shd w:val="clear" w:color="auto" w:fill="auto"/>
                              <w:spacing w:line="240" w:lineRule="auto"/>
                              <w:jc w:val="both"/>
                            </w:pPr>
                            <w:r>
                              <w:t>50 % (</w:t>
                            </w:r>
                            <w:proofErr w:type="spellStart"/>
                            <w:r>
                              <w:t>koef</w:t>
                            </w:r>
                            <w:proofErr w:type="spellEnd"/>
                            <w:r>
                              <w:t>. 1,50)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M3</w:t>
                            </w:r>
                          </w:p>
                        </w:tc>
                        <w:tc>
                          <w:tcPr>
                            <w:tcW w:w="1234" w:type="dxa"/>
                            <w:shd w:val="clear" w:color="auto" w:fill="FFFFFF"/>
                          </w:tcPr>
                          <w:p w:rsidR="00E96D9A" w:rsidRDefault="00375576">
                            <w:pPr>
                              <w:pStyle w:val="Style33"/>
                              <w:shd w:val="clear" w:color="auto" w:fill="auto"/>
                              <w:spacing w:line="240" w:lineRule="auto"/>
                            </w:pPr>
                            <w:r>
                              <w:t>-25 až -36 měsíců</w:t>
                            </w:r>
                          </w:p>
                        </w:tc>
                        <w:tc>
                          <w:tcPr>
                            <w:tcW w:w="1123" w:type="dxa"/>
                            <w:shd w:val="clear" w:color="auto" w:fill="FFFFFF"/>
                          </w:tcPr>
                          <w:p w:rsidR="00E96D9A" w:rsidRDefault="00375576">
                            <w:pPr>
                              <w:pStyle w:val="Style33"/>
                              <w:shd w:val="clear" w:color="auto" w:fill="auto"/>
                              <w:spacing w:line="240" w:lineRule="auto"/>
                              <w:jc w:val="both"/>
                            </w:pPr>
                            <w:r>
                              <w:t>75 % (</w:t>
                            </w:r>
                            <w:proofErr w:type="spellStart"/>
                            <w:r>
                              <w:t>koef</w:t>
                            </w:r>
                            <w:proofErr w:type="spellEnd"/>
                            <w:r>
                              <w:t>. 1,75)</w:t>
                            </w:r>
                          </w:p>
                        </w:tc>
                      </w:tr>
                      <w:tr w:rsidR="00E96D9A">
                        <w:tblPrEx>
                          <w:tblCellMar>
                            <w:top w:w="0" w:type="dxa"/>
                            <w:bottom w:w="0" w:type="dxa"/>
                          </w:tblCellMar>
                        </w:tblPrEx>
                        <w:trPr>
                          <w:trHeight w:hRule="exact" w:val="178"/>
                        </w:trPr>
                        <w:tc>
                          <w:tcPr>
                            <w:tcW w:w="1152" w:type="dxa"/>
                            <w:shd w:val="clear" w:color="auto" w:fill="FFFFFF"/>
                          </w:tcPr>
                          <w:p w:rsidR="00E96D9A" w:rsidRDefault="00375576">
                            <w:pPr>
                              <w:pStyle w:val="Style33"/>
                              <w:shd w:val="clear" w:color="auto" w:fill="auto"/>
                              <w:spacing w:line="240" w:lineRule="auto"/>
                            </w:pPr>
                            <w:r>
                              <w:t>M4</w:t>
                            </w:r>
                          </w:p>
                        </w:tc>
                        <w:tc>
                          <w:tcPr>
                            <w:tcW w:w="1234" w:type="dxa"/>
                            <w:shd w:val="clear" w:color="auto" w:fill="FFFFFF"/>
                          </w:tcPr>
                          <w:p w:rsidR="00E96D9A" w:rsidRDefault="00375576">
                            <w:pPr>
                              <w:pStyle w:val="Style33"/>
                              <w:shd w:val="clear" w:color="auto" w:fill="auto"/>
                              <w:spacing w:line="240" w:lineRule="auto"/>
                            </w:pPr>
                            <w:r>
                              <w:t>-37 až -48 měsíců</w:t>
                            </w:r>
                          </w:p>
                        </w:tc>
                        <w:tc>
                          <w:tcPr>
                            <w:tcW w:w="1123" w:type="dxa"/>
                            <w:shd w:val="clear" w:color="auto" w:fill="FFFFFF"/>
                          </w:tcPr>
                          <w:p w:rsidR="00E96D9A" w:rsidRDefault="00375576">
                            <w:pPr>
                              <w:pStyle w:val="Style33"/>
                              <w:shd w:val="clear" w:color="auto" w:fill="auto"/>
                              <w:spacing w:line="240" w:lineRule="auto"/>
                              <w:jc w:val="right"/>
                            </w:pPr>
                            <w:r>
                              <w:t>100 % (</w:t>
                            </w:r>
                            <w:proofErr w:type="spellStart"/>
                            <w:r>
                              <w:t>koef</w:t>
                            </w:r>
                            <w:proofErr w:type="spellEnd"/>
                            <w:r>
                              <w:t>. 2,00)</w:t>
                            </w:r>
                          </w:p>
                        </w:tc>
                      </w:tr>
                      <w:tr w:rsidR="00E96D9A">
                        <w:tblPrEx>
                          <w:tblCellMar>
                            <w:top w:w="0" w:type="dxa"/>
                            <w:bottom w:w="0" w:type="dxa"/>
                          </w:tblCellMar>
                        </w:tblPrEx>
                        <w:trPr>
                          <w:trHeight w:hRule="exact" w:val="182"/>
                        </w:trPr>
                        <w:tc>
                          <w:tcPr>
                            <w:tcW w:w="1152" w:type="dxa"/>
                            <w:shd w:val="clear" w:color="auto" w:fill="FFFFFF"/>
                          </w:tcPr>
                          <w:p w:rsidR="00E96D9A" w:rsidRDefault="00375576">
                            <w:pPr>
                              <w:pStyle w:val="Style33"/>
                              <w:shd w:val="clear" w:color="auto" w:fill="auto"/>
                              <w:spacing w:line="240" w:lineRule="auto"/>
                            </w:pPr>
                            <w:r>
                              <w:t>M5</w:t>
                            </w:r>
                          </w:p>
                        </w:tc>
                        <w:tc>
                          <w:tcPr>
                            <w:tcW w:w="1234" w:type="dxa"/>
                            <w:shd w:val="clear" w:color="auto" w:fill="FFFFFF"/>
                          </w:tcPr>
                          <w:p w:rsidR="00E96D9A" w:rsidRDefault="00375576">
                            <w:pPr>
                              <w:pStyle w:val="Style33"/>
                              <w:shd w:val="clear" w:color="auto" w:fill="auto"/>
                              <w:spacing w:line="240" w:lineRule="auto"/>
                            </w:pPr>
                            <w:r>
                              <w:t>-49 a více měsíců</w:t>
                            </w:r>
                          </w:p>
                        </w:tc>
                        <w:tc>
                          <w:tcPr>
                            <w:tcW w:w="1123" w:type="dxa"/>
                            <w:shd w:val="clear" w:color="auto" w:fill="FFFFFF"/>
                          </w:tcPr>
                          <w:p w:rsidR="00E96D9A" w:rsidRDefault="00375576">
                            <w:pPr>
                              <w:pStyle w:val="Style33"/>
                              <w:shd w:val="clear" w:color="auto" w:fill="auto"/>
                              <w:spacing w:line="240" w:lineRule="auto"/>
                              <w:jc w:val="right"/>
                            </w:pPr>
                            <w:r>
                              <w:t>150 % (</w:t>
                            </w:r>
                            <w:proofErr w:type="spellStart"/>
                            <w:r>
                              <w:t>koef</w:t>
                            </w:r>
                            <w:proofErr w:type="spellEnd"/>
                            <w:r>
                              <w:t>. 2,50)</w:t>
                            </w:r>
                          </w:p>
                        </w:tc>
                      </w:tr>
                      <w:tr w:rsidR="00E96D9A">
                        <w:tblPrEx>
                          <w:tblCellMar>
                            <w:top w:w="0" w:type="dxa"/>
                            <w:bottom w:w="0" w:type="dxa"/>
                          </w:tblCellMar>
                        </w:tblPrEx>
                        <w:trPr>
                          <w:trHeight w:hRule="exact" w:val="187"/>
                        </w:trPr>
                        <w:tc>
                          <w:tcPr>
                            <w:tcW w:w="3509" w:type="dxa"/>
                            <w:gridSpan w:val="3"/>
                            <w:shd w:val="clear" w:color="auto" w:fill="FFFFFF"/>
                          </w:tcPr>
                          <w:p w:rsidR="00E96D9A" w:rsidRDefault="00375576">
                            <w:pPr>
                              <w:pStyle w:val="Style33"/>
                              <w:shd w:val="clear" w:color="auto" w:fill="auto"/>
                              <w:spacing w:line="240" w:lineRule="auto"/>
                            </w:pPr>
                            <w:r>
                              <w:t>8. V případě splnění podmínek majících vliv na zařazení</w:t>
                            </w:r>
                          </w:p>
                        </w:tc>
                      </w:tr>
                    </w:tbl>
                    <w:p w:rsidR="00E96D9A" w:rsidRDefault="00E96D9A">
                      <w:pPr>
                        <w:spacing w:line="1" w:lineRule="exact"/>
                      </w:pPr>
                    </w:p>
                  </w:txbxContent>
                </v:textbox>
                <w10:wrap type="topAndBottom" anchorx="page" anchory="margin"/>
              </v:shape>
            </w:pict>
          </mc:Fallback>
        </mc:AlternateContent>
      </w:r>
      <w:r>
        <w:rPr>
          <w:noProof/>
        </w:rPr>
        <mc:AlternateContent>
          <mc:Choice Requires="wps">
            <w:drawing>
              <wp:anchor distT="25400" distB="254000" distL="38100" distR="38100" simplePos="0" relativeHeight="125829383" behindDoc="0" locked="0" layoutInCell="1" allowOverlap="1">
                <wp:simplePos x="0" y="0"/>
                <wp:positionH relativeFrom="page">
                  <wp:posOffset>3838575</wp:posOffset>
                </wp:positionH>
                <wp:positionV relativeFrom="margin">
                  <wp:posOffset>5441950</wp:posOffset>
                </wp:positionV>
                <wp:extent cx="2228215" cy="1417320"/>
                <wp:effectExtent l="0" t="0" r="0" b="0"/>
                <wp:wrapTopAndBottom/>
                <wp:docPr id="54" name="Shape 54"/>
                <wp:cNvGraphicFramePr/>
                <a:graphic xmlns:a="http://schemas.openxmlformats.org/drawingml/2006/main">
                  <a:graphicData uri="http://schemas.microsoft.com/office/word/2010/wordprocessingShape">
                    <wps:wsp>
                      <wps:cNvSpPr txBox="1"/>
                      <wps:spPr>
                        <a:xfrm>
                          <a:off x="0" y="0"/>
                          <a:ext cx="2228215" cy="1417320"/>
                        </a:xfrm>
                        <a:prstGeom prst="rect">
                          <a:avLst/>
                        </a:prstGeom>
                        <a:noFill/>
                      </wps:spPr>
                      <wps:txbx>
                        <w:txbxContent>
                          <w:p w:rsidR="00E96D9A" w:rsidRDefault="00375576">
                            <w:pPr>
                              <w:pStyle w:val="Style12"/>
                              <w:shd w:val="clear" w:color="auto" w:fill="auto"/>
                              <w:spacing w:line="288" w:lineRule="auto"/>
                              <w:ind w:left="240"/>
                              <w:jc w:val="both"/>
                            </w:pPr>
                            <w:r>
                              <w:t>do příslušné třídy bonusu/malusu provede pojistitel od</w:t>
                            </w:r>
                            <w:r>
                              <w:softHyphen/>
                              <w:t xml:space="preserve">povídající změnu výše pojistného s účinností od prvního dne </w:t>
                            </w:r>
                            <w:r>
                              <w:t>následujícího pojistného období.</w:t>
                            </w:r>
                          </w:p>
                          <w:p w:rsidR="00E96D9A" w:rsidRDefault="00375576" w:rsidP="008C1624">
                            <w:pPr>
                              <w:pStyle w:val="Style12"/>
                              <w:numPr>
                                <w:ilvl w:val="0"/>
                                <w:numId w:val="1"/>
                              </w:numPr>
                              <w:shd w:val="clear" w:color="auto" w:fill="auto"/>
                              <w:tabs>
                                <w:tab w:val="left" w:pos="226"/>
                              </w:tabs>
                              <w:spacing w:line="288" w:lineRule="auto"/>
                              <w:ind w:left="240" w:hanging="240"/>
                              <w:jc w:val="both"/>
                            </w:pPr>
                            <w:bookmarkStart w:id="64" w:name="bookmark17"/>
                            <w:bookmarkEnd w:id="64"/>
                            <w:r>
                              <w:t>Při sjednávání pojištění odpovědnosti se bonus/malus uplatňuje za využití stupnice bonus/malus dle odst. 7 tohoto článku na základě informací dostupných z data</w:t>
                            </w:r>
                            <w:r>
                              <w:softHyphen/>
                              <w:t>báze škod vedené Českou kanceláří pojistitelů. Umož</w:t>
                            </w:r>
                            <w:r>
                              <w:softHyphen/>
                              <w:t>ňuje se spo</w:t>
                            </w:r>
                            <w:r>
                              <w:t>lečné posuzování bezeškodného průběhu obou manželů a stejně tak fyzické osoby vystupující pod vlastním rodným číslem a vlastním identifikačním číslem podnikatele.</w:t>
                            </w:r>
                          </w:p>
                          <w:p w:rsidR="00E96D9A" w:rsidRDefault="00375576" w:rsidP="008C1624">
                            <w:pPr>
                              <w:pStyle w:val="Style12"/>
                              <w:numPr>
                                <w:ilvl w:val="0"/>
                                <w:numId w:val="1"/>
                              </w:numPr>
                              <w:shd w:val="clear" w:color="auto" w:fill="auto"/>
                              <w:tabs>
                                <w:tab w:val="left" w:pos="226"/>
                              </w:tabs>
                              <w:spacing w:line="288" w:lineRule="auto"/>
                              <w:jc w:val="both"/>
                            </w:pPr>
                            <w:bookmarkStart w:id="65" w:name="bookmark18"/>
                            <w:bookmarkEnd w:id="65"/>
                            <w:r>
                              <w:t>Pokud takové údaje nejsou k dispozici, uplatňuje se na</w:t>
                            </w:r>
                          </w:p>
                        </w:txbxContent>
                      </wps:txbx>
                      <wps:bodyPr lIns="0" tIns="0" rIns="0" bIns="0"/>
                    </wps:wsp>
                  </a:graphicData>
                </a:graphic>
              </wp:anchor>
            </w:drawing>
          </mc:Choice>
          <mc:Fallback>
            <w:pict>
              <v:shape id="_x0000_s1080" type="#_x0000_t202" style="position:absolute;margin-left:302.25pt;margin-top:428.5pt;width:175.45000000000002pt;height:111.60000000000001pt;z-index:-125829370;mso-wrap-distance-left:3.pt;mso-wrap-distance-top:2.pt;mso-wrap-distance-right:3.pt;mso-wrap-distance-bottom:20.pt;mso-position-horizontal-relative:page;mso-position-vertical-relative:margin" filled="f" stroked="f">
                <v:textbox inset="0,0,0,0">
                  <w:txbxContent>
                    <w:p>
                      <w:pPr>
                        <w:pStyle w:val="Style12"/>
                        <w:keepNext w:val="0"/>
                        <w:keepLines w:val="0"/>
                        <w:widowControl w:val="0"/>
                        <w:shd w:val="clear" w:color="auto" w:fill="auto"/>
                        <w:bidi w:val="0"/>
                        <w:spacing w:before="0" w:after="0" w:line="288" w:lineRule="auto"/>
                        <w:ind w:left="240" w:right="0" w:firstLine="0"/>
                        <w:jc w:val="both"/>
                      </w:pPr>
                      <w:r>
                        <w:rPr>
                          <w:spacing w:val="0"/>
                          <w:w w:val="100"/>
                          <w:position w:val="0"/>
                          <w:shd w:val="clear" w:color="auto" w:fill="auto"/>
                          <w:lang w:val="cs-CZ" w:eastAsia="cs-CZ" w:bidi="cs-CZ"/>
                        </w:rPr>
                        <w:t>do příslušné třídy bonusu/malusu provede pojistitel od</w:t>
                        <w:softHyphen/>
                        <w:t>povídající změnu výše pojistného s účinností od prvního dne následujícího pojistného období.</w:t>
                      </w:r>
                    </w:p>
                    <w:p>
                      <w:pPr>
                        <w:pStyle w:val="Style12"/>
                        <w:keepNext w:val="0"/>
                        <w:keepLines w:val="0"/>
                        <w:widowControl w:val="0"/>
                        <w:numPr>
                          <w:ilvl w:val="0"/>
                          <w:numId w:val="3"/>
                        </w:numPr>
                        <w:shd w:val="clear" w:color="auto" w:fill="auto"/>
                        <w:tabs>
                          <w:tab w:pos="226" w:val="left"/>
                        </w:tabs>
                        <w:bidi w:val="0"/>
                        <w:spacing w:before="0" w:after="0" w:line="288" w:lineRule="auto"/>
                        <w:ind w:left="240" w:right="0" w:hanging="240"/>
                        <w:jc w:val="both"/>
                      </w:pPr>
                      <w:bookmarkStart w:id="17" w:name="bookmark17"/>
                      <w:bookmarkEnd w:id="17"/>
                      <w:r>
                        <w:rPr>
                          <w:spacing w:val="0"/>
                          <w:w w:val="100"/>
                          <w:position w:val="0"/>
                          <w:shd w:val="clear" w:color="auto" w:fill="auto"/>
                          <w:lang w:val="cs-CZ" w:eastAsia="cs-CZ" w:bidi="cs-CZ"/>
                        </w:rPr>
                        <w:t>Při sjednávání pojištění odpovědnosti se bonus/malus uplatňuje za využití stupnice bonus/malus dle odst. 7 tohoto článku na základě informací dostupných z data</w:t>
                        <w:softHyphen/>
                        <w:t>báze škod vedené Českou kanceláří pojistitelů. Umož</w:t>
                        <w:softHyphen/>
                        <w:t>ňuje se společné posuzování bezeškodného průběhu obou manželů a stejně tak fyzické osoby vystupující pod vlastním rodným číslem a vlastním identifikačním číslem podnikatele.</w:t>
                      </w:r>
                    </w:p>
                    <w:p>
                      <w:pPr>
                        <w:pStyle w:val="Style12"/>
                        <w:keepNext w:val="0"/>
                        <w:keepLines w:val="0"/>
                        <w:widowControl w:val="0"/>
                        <w:numPr>
                          <w:ilvl w:val="0"/>
                          <w:numId w:val="3"/>
                        </w:numPr>
                        <w:shd w:val="clear" w:color="auto" w:fill="auto"/>
                        <w:tabs>
                          <w:tab w:pos="226" w:val="left"/>
                        </w:tabs>
                        <w:bidi w:val="0"/>
                        <w:spacing w:before="0" w:after="0" w:line="288" w:lineRule="auto"/>
                        <w:ind w:left="0" w:right="0" w:firstLine="0"/>
                        <w:jc w:val="both"/>
                      </w:pPr>
                      <w:bookmarkStart w:id="18" w:name="bookmark18"/>
                      <w:bookmarkEnd w:id="18"/>
                      <w:r>
                        <w:rPr>
                          <w:spacing w:val="0"/>
                          <w:w w:val="100"/>
                          <w:position w:val="0"/>
                          <w:shd w:val="clear" w:color="auto" w:fill="auto"/>
                          <w:lang w:val="cs-CZ" w:eastAsia="cs-CZ" w:bidi="cs-CZ"/>
                        </w:rPr>
                        <w:t>Pokud takové údaje nejsou k dispozici, uplatňuje se na</w:t>
                      </w:r>
                    </w:p>
                  </w:txbxContent>
                </v:textbox>
                <w10:wrap type="topAndBottom" anchorx="page" anchory="margin"/>
              </v:shape>
            </w:pict>
          </mc:Fallback>
        </mc:AlternateContent>
      </w:r>
      <w:bookmarkStart w:id="66" w:name="bookmark65"/>
      <w:bookmarkEnd w:id="66"/>
      <w:r>
        <w:t xml:space="preserve">Doba škodného průběhu se nesnižuje za </w:t>
      </w:r>
      <w:r>
        <w:t xml:space="preserve">pojistnou událost, která nastala při neoprávněném užívání cizí věci ve smyslu </w:t>
      </w:r>
      <w:proofErr w:type="spellStart"/>
      <w:r>
        <w:t>tr</w:t>
      </w:r>
      <w:proofErr w:type="spellEnd"/>
      <w:r>
        <w:t>. zákoníku či zákona o přestupcích, nebo jestliže pojištěný uhradil pojistiteli částku, kterou pojistitel vyplatil z důvodu škody způsobené provozem základě pojistníkem pojisti</w:t>
      </w:r>
      <w:r>
        <w:t>teli předložených potvrzení o době trvání a škodném průběhu všech předchozích pojištění odpovědnosti pojistníka vystavených jak tu</w:t>
      </w:r>
      <w:r>
        <w:softHyphen/>
        <w:t xml:space="preserve">zemským, tak </w:t>
      </w:r>
      <w:r>
        <w:lastRenderedPageBreak/>
        <w:t>i zahraničním pojistitelem, přičemž doba škodného průběhu před 1. 1. 2000 se nezapočítává.</w:t>
      </w:r>
    </w:p>
    <w:p w:rsidR="00E96D9A" w:rsidRDefault="00375576" w:rsidP="008C1624">
      <w:pPr>
        <w:pStyle w:val="Style12"/>
        <w:numPr>
          <w:ilvl w:val="0"/>
          <w:numId w:val="10"/>
        </w:numPr>
        <w:shd w:val="clear" w:color="auto" w:fill="auto"/>
        <w:tabs>
          <w:tab w:val="left" w:pos="318"/>
        </w:tabs>
        <w:ind w:left="240" w:hanging="240"/>
        <w:jc w:val="both"/>
      </w:pPr>
      <w:bookmarkStart w:id="67" w:name="bookmark66"/>
      <w:bookmarkEnd w:id="67"/>
      <w:r>
        <w:t>Je-li pojistník dlužn</w:t>
      </w:r>
      <w:r>
        <w:t>íkem pojistitele, přiznává se bonus maximálně ve výši třídy B1.</w:t>
      </w:r>
    </w:p>
    <w:p w:rsidR="00E96D9A" w:rsidRDefault="00375576" w:rsidP="008C1624">
      <w:pPr>
        <w:pStyle w:val="Style12"/>
        <w:numPr>
          <w:ilvl w:val="0"/>
          <w:numId w:val="10"/>
        </w:numPr>
        <w:shd w:val="clear" w:color="auto" w:fill="auto"/>
        <w:tabs>
          <w:tab w:val="left" w:pos="318"/>
        </w:tabs>
        <w:ind w:left="240" w:hanging="240"/>
        <w:jc w:val="both"/>
      </w:pPr>
      <w:bookmarkStart w:id="68" w:name="bookmark67"/>
      <w:bookmarkEnd w:id="68"/>
      <w:r>
        <w:t xml:space="preserve">Pokud pojistitel zjistí důvody pro správné zařazení do příslušné třídy bonusu/malusu až po sjednání pojištění odpovědnosti, je oprávněn zpětně doúčtovat </w:t>
      </w:r>
      <w:proofErr w:type="spellStart"/>
      <w:proofErr w:type="gramStart"/>
      <w:r>
        <w:t>pojistníko</w:t>
      </w:r>
      <w:proofErr w:type="spellEnd"/>
      <w:r>
        <w:t xml:space="preserve">- </w:t>
      </w:r>
      <w:proofErr w:type="spellStart"/>
      <w:r>
        <w:t>vi</w:t>
      </w:r>
      <w:proofErr w:type="spellEnd"/>
      <w:proofErr w:type="gramEnd"/>
      <w:r>
        <w:t xml:space="preserve"> odpovídající výši pojist</w:t>
      </w:r>
      <w:r>
        <w:t>ného. Pojistník je povinen rozdíl na pojistném doplatit. Výši doplatku stanoví pojistitel sa</w:t>
      </w:r>
      <w:r>
        <w:softHyphen/>
        <w:t>mostatným předpisem pojistného.</w:t>
      </w:r>
    </w:p>
    <w:p w:rsidR="00E96D9A" w:rsidRDefault="00375576" w:rsidP="008C1624">
      <w:pPr>
        <w:pStyle w:val="Style12"/>
        <w:numPr>
          <w:ilvl w:val="0"/>
          <w:numId w:val="10"/>
        </w:numPr>
        <w:shd w:val="clear" w:color="auto" w:fill="auto"/>
        <w:tabs>
          <w:tab w:val="left" w:pos="318"/>
        </w:tabs>
        <w:spacing w:after="140"/>
        <w:ind w:left="240" w:hanging="240"/>
        <w:jc w:val="both"/>
      </w:pPr>
      <w:bookmarkStart w:id="69" w:name="bookmark68"/>
      <w:bookmarkEnd w:id="69"/>
      <w:r>
        <w:t>Pokud se pojistitel dozví o pojistné události, která nasta</w:t>
      </w:r>
      <w:r>
        <w:softHyphen/>
        <w:t>la v daném pojistném období a která má vliv na změnu třídy bonusu/malusu</w:t>
      </w:r>
      <w:r>
        <w:t xml:space="preserve"> až poté, kdy již vyhotovil předpis pojistného na následující pojistné období, má pojistník povinnost rozdíl na pojistném doplatit. Výši doplatku stanoví pojistitel samostatným předpisem pojistného.</w:t>
      </w:r>
    </w:p>
    <w:p w:rsidR="00E96D9A" w:rsidRDefault="00375576">
      <w:pPr>
        <w:pStyle w:val="Style12"/>
        <w:shd w:val="clear" w:color="auto" w:fill="auto"/>
        <w:spacing w:line="288" w:lineRule="auto"/>
        <w:jc w:val="center"/>
      </w:pPr>
      <w:r>
        <w:t>Článek 7</w:t>
      </w:r>
    </w:p>
    <w:p w:rsidR="00E96D9A" w:rsidRDefault="00375576">
      <w:pPr>
        <w:pStyle w:val="Style12"/>
        <w:shd w:val="clear" w:color="auto" w:fill="auto"/>
        <w:spacing w:after="140" w:line="288" w:lineRule="auto"/>
        <w:jc w:val="center"/>
      </w:pPr>
      <w:r>
        <w:t xml:space="preserve">Systém přirážek za vozidla určená ke zvláštnímu </w:t>
      </w:r>
      <w:r>
        <w:t>účelu</w:t>
      </w:r>
    </w:p>
    <w:p w:rsidR="00E96D9A" w:rsidRDefault="00375576">
      <w:pPr>
        <w:pStyle w:val="Style12"/>
        <w:shd w:val="clear" w:color="auto" w:fill="auto"/>
        <w:spacing w:line="286" w:lineRule="auto"/>
        <w:jc w:val="both"/>
      </w:pPr>
      <w:r>
        <w:t>Pojistitel má právo uplatnit přirážku k pojistnému za celou dobu, kdy pojištění odpovědnosti bylo sjednáno k vozidlu určenému k některému z následujících zvláštních účelů:</w:t>
      </w:r>
    </w:p>
    <w:p w:rsidR="00E96D9A" w:rsidRDefault="00375576" w:rsidP="008C1624">
      <w:pPr>
        <w:pStyle w:val="Style12"/>
        <w:numPr>
          <w:ilvl w:val="0"/>
          <w:numId w:val="11"/>
        </w:numPr>
        <w:shd w:val="clear" w:color="auto" w:fill="auto"/>
        <w:tabs>
          <w:tab w:val="left" w:pos="260"/>
        </w:tabs>
        <w:spacing w:line="286" w:lineRule="auto"/>
        <w:ind w:left="240" w:hanging="240"/>
        <w:jc w:val="both"/>
      </w:pPr>
      <w:bookmarkStart w:id="70" w:name="bookmark69"/>
      <w:bookmarkEnd w:id="70"/>
      <w:r>
        <w:t xml:space="preserve">50 % za vozidlo s právem přednostní jízdy vyjma </w:t>
      </w:r>
      <w:proofErr w:type="gramStart"/>
      <w:r>
        <w:t>sanitní- ho</w:t>
      </w:r>
      <w:proofErr w:type="gramEnd"/>
      <w:r>
        <w:t xml:space="preserve"> vozu (</w:t>
      </w:r>
      <w:proofErr w:type="spellStart"/>
      <w:r>
        <w:t>koef</w:t>
      </w:r>
      <w:proofErr w:type="spellEnd"/>
      <w:r>
        <w:t>. 1,50),</w:t>
      </w:r>
    </w:p>
    <w:p w:rsidR="00E96D9A" w:rsidRDefault="00375576" w:rsidP="008C1624">
      <w:pPr>
        <w:pStyle w:val="Style12"/>
        <w:numPr>
          <w:ilvl w:val="0"/>
          <w:numId w:val="11"/>
        </w:numPr>
        <w:shd w:val="clear" w:color="auto" w:fill="auto"/>
        <w:tabs>
          <w:tab w:val="left" w:pos="270"/>
        </w:tabs>
        <w:spacing w:line="286" w:lineRule="auto"/>
        <w:ind w:left="240" w:hanging="240"/>
        <w:jc w:val="both"/>
      </w:pPr>
      <w:bookmarkStart w:id="71" w:name="bookmark70"/>
      <w:bookmarkEnd w:id="71"/>
      <w:r>
        <w:t>100 % za vozidlo určené k provozování taxislužby (</w:t>
      </w:r>
      <w:proofErr w:type="spellStart"/>
      <w:r>
        <w:t>koef</w:t>
      </w:r>
      <w:proofErr w:type="spellEnd"/>
      <w:r>
        <w:t>. 2,00),</w:t>
      </w:r>
    </w:p>
    <w:p w:rsidR="00E96D9A" w:rsidRDefault="00375576" w:rsidP="008C1624">
      <w:pPr>
        <w:pStyle w:val="Style12"/>
        <w:numPr>
          <w:ilvl w:val="0"/>
          <w:numId w:val="11"/>
        </w:numPr>
        <w:shd w:val="clear" w:color="auto" w:fill="auto"/>
        <w:tabs>
          <w:tab w:val="left" w:pos="270"/>
        </w:tabs>
        <w:spacing w:line="286" w:lineRule="auto"/>
        <w:ind w:left="240" w:hanging="240"/>
        <w:jc w:val="both"/>
      </w:pPr>
      <w:bookmarkStart w:id="72" w:name="bookmark71"/>
      <w:bookmarkEnd w:id="72"/>
      <w:r>
        <w:t>100 % za vozidlo určené k pronájmu (autopůjčovna) (</w:t>
      </w:r>
      <w:proofErr w:type="spellStart"/>
      <w:r>
        <w:t>koef</w:t>
      </w:r>
      <w:proofErr w:type="spellEnd"/>
      <w:r>
        <w:t>. 2,00),</w:t>
      </w:r>
    </w:p>
    <w:p w:rsidR="00E96D9A" w:rsidRDefault="00375576" w:rsidP="008C1624">
      <w:pPr>
        <w:pStyle w:val="Style12"/>
        <w:numPr>
          <w:ilvl w:val="0"/>
          <w:numId w:val="11"/>
        </w:numPr>
        <w:shd w:val="clear" w:color="auto" w:fill="auto"/>
        <w:tabs>
          <w:tab w:val="left" w:pos="270"/>
        </w:tabs>
        <w:spacing w:line="286" w:lineRule="auto"/>
        <w:ind w:left="240" w:hanging="240"/>
        <w:jc w:val="both"/>
      </w:pPr>
      <w:bookmarkStart w:id="73" w:name="bookmark72"/>
      <w:bookmarkEnd w:id="73"/>
      <w:r>
        <w:t>0 % za vozidlo určené k výcviku řidičů (autoškola) (</w:t>
      </w:r>
      <w:proofErr w:type="spellStart"/>
      <w:r>
        <w:t>koef</w:t>
      </w:r>
      <w:proofErr w:type="spellEnd"/>
      <w:r>
        <w:t>. 1,00),</w:t>
      </w:r>
    </w:p>
    <w:p w:rsidR="00E96D9A" w:rsidRDefault="00375576" w:rsidP="008C1624">
      <w:pPr>
        <w:pStyle w:val="Style12"/>
        <w:numPr>
          <w:ilvl w:val="0"/>
          <w:numId w:val="11"/>
        </w:numPr>
        <w:shd w:val="clear" w:color="auto" w:fill="auto"/>
        <w:tabs>
          <w:tab w:val="left" w:pos="270"/>
        </w:tabs>
        <w:spacing w:line="286" w:lineRule="auto"/>
        <w:ind w:left="240" w:hanging="240"/>
        <w:jc w:val="both"/>
      </w:pPr>
      <w:bookmarkStart w:id="74" w:name="bookmark73"/>
      <w:bookmarkEnd w:id="74"/>
      <w:r>
        <w:t>0 % za vozidlo určené k odvozu komunálního odpadu (</w:t>
      </w:r>
      <w:proofErr w:type="spellStart"/>
      <w:r>
        <w:t>koef</w:t>
      </w:r>
      <w:proofErr w:type="spellEnd"/>
      <w:r>
        <w:t>. 1,00),</w:t>
      </w:r>
    </w:p>
    <w:p w:rsidR="00E96D9A" w:rsidRDefault="00375576" w:rsidP="008C1624">
      <w:pPr>
        <w:pStyle w:val="Style12"/>
        <w:numPr>
          <w:ilvl w:val="0"/>
          <w:numId w:val="11"/>
        </w:numPr>
        <w:shd w:val="clear" w:color="auto" w:fill="auto"/>
        <w:tabs>
          <w:tab w:val="left" w:pos="270"/>
        </w:tabs>
        <w:spacing w:line="286" w:lineRule="auto"/>
        <w:ind w:left="240" w:hanging="240"/>
        <w:jc w:val="both"/>
      </w:pPr>
      <w:bookmarkStart w:id="75" w:name="bookmark74"/>
      <w:bookmarkEnd w:id="75"/>
      <w:r>
        <w:t>50 % za vozidlo určené k zabezpečení sjízdnosti, schůdnosti a čistoty pozemních komunikací (</w:t>
      </w:r>
      <w:proofErr w:type="spellStart"/>
      <w:r>
        <w:t>koef</w:t>
      </w:r>
      <w:proofErr w:type="spellEnd"/>
      <w:r>
        <w:t>. 1,50),</w:t>
      </w:r>
    </w:p>
    <w:p w:rsidR="00E96D9A" w:rsidRDefault="00375576" w:rsidP="008C1624">
      <w:pPr>
        <w:pStyle w:val="Style12"/>
        <w:numPr>
          <w:ilvl w:val="0"/>
          <w:numId w:val="11"/>
        </w:numPr>
        <w:shd w:val="clear" w:color="auto" w:fill="auto"/>
        <w:tabs>
          <w:tab w:val="left" w:pos="270"/>
        </w:tabs>
        <w:spacing w:after="140" w:line="286" w:lineRule="auto"/>
        <w:ind w:left="240" w:hanging="240"/>
        <w:jc w:val="both"/>
      </w:pPr>
      <w:bookmarkStart w:id="76" w:name="bookmark75"/>
      <w:bookmarkEnd w:id="76"/>
      <w:r>
        <w:t xml:space="preserve">100 % za vozidlo určené k přepravě nebezpečných </w:t>
      </w:r>
      <w:proofErr w:type="gramStart"/>
      <w:r>
        <w:t>věcí - ADR</w:t>
      </w:r>
      <w:proofErr w:type="gramEnd"/>
      <w:r>
        <w:t xml:space="preserve"> (</w:t>
      </w:r>
      <w:proofErr w:type="spellStart"/>
      <w:r>
        <w:t>koef</w:t>
      </w:r>
      <w:proofErr w:type="spellEnd"/>
      <w:r>
        <w:t>. 2,00).</w:t>
      </w:r>
    </w:p>
    <w:p w:rsidR="00E96D9A" w:rsidRDefault="00375576">
      <w:pPr>
        <w:pStyle w:val="Style12"/>
        <w:shd w:val="clear" w:color="auto" w:fill="auto"/>
        <w:spacing w:after="140" w:line="293" w:lineRule="auto"/>
        <w:jc w:val="center"/>
      </w:pPr>
      <w:r>
        <w:t>Článek 8</w:t>
      </w:r>
      <w:r>
        <w:br/>
        <w:t>Spoluúčast pojistníka</w:t>
      </w:r>
    </w:p>
    <w:p w:rsidR="00E96D9A" w:rsidRDefault="00375576" w:rsidP="008C1624">
      <w:pPr>
        <w:pStyle w:val="Style12"/>
        <w:numPr>
          <w:ilvl w:val="0"/>
          <w:numId w:val="12"/>
        </w:numPr>
        <w:shd w:val="clear" w:color="auto" w:fill="auto"/>
        <w:tabs>
          <w:tab w:val="left" w:pos="246"/>
        </w:tabs>
        <w:spacing w:line="288" w:lineRule="auto"/>
        <w:ind w:left="240" w:hanging="240"/>
        <w:jc w:val="both"/>
      </w:pPr>
      <w:bookmarkStart w:id="77" w:name="bookmark76"/>
      <w:bookmarkEnd w:id="77"/>
      <w:r>
        <w:t xml:space="preserve">V pojistné smlouvě lze dohodnout výši </w:t>
      </w:r>
      <w:r>
        <w:t>spoluúčasti, kte</w:t>
      </w:r>
      <w:r>
        <w:softHyphen/>
        <w:t>rou se pojistník v případě každé pojistné události bude podílet na pojistném plnění, které pojistitel poškozené</w:t>
      </w:r>
      <w:r>
        <w:softHyphen/>
        <w:t>mu nebo poškozeným v souladu s VPP vyplatil.</w:t>
      </w:r>
    </w:p>
    <w:p w:rsidR="00E96D9A" w:rsidRDefault="00375576" w:rsidP="008C1624">
      <w:pPr>
        <w:pStyle w:val="Style12"/>
        <w:numPr>
          <w:ilvl w:val="0"/>
          <w:numId w:val="12"/>
        </w:numPr>
        <w:shd w:val="clear" w:color="auto" w:fill="auto"/>
        <w:tabs>
          <w:tab w:val="left" w:pos="246"/>
        </w:tabs>
        <w:spacing w:line="288" w:lineRule="auto"/>
        <w:ind w:left="240" w:hanging="240"/>
        <w:jc w:val="both"/>
      </w:pPr>
      <w:bookmarkStart w:id="78" w:name="bookmark77"/>
      <w:bookmarkEnd w:id="78"/>
      <w:r>
        <w:t>Přijetím spoluúčasti od pojistníka není dotčeno právo po</w:t>
      </w:r>
      <w:r>
        <w:softHyphen/>
        <w:t>jistitele na úhradu vypla</w:t>
      </w:r>
      <w:r>
        <w:t>cené částky dle čl. 12 a 13 VPP.</w:t>
      </w:r>
    </w:p>
    <w:p w:rsidR="00E96D9A" w:rsidRDefault="00375576" w:rsidP="008C1624">
      <w:pPr>
        <w:pStyle w:val="Style12"/>
        <w:numPr>
          <w:ilvl w:val="0"/>
          <w:numId w:val="12"/>
        </w:numPr>
        <w:shd w:val="clear" w:color="auto" w:fill="auto"/>
        <w:tabs>
          <w:tab w:val="left" w:pos="246"/>
        </w:tabs>
        <w:spacing w:after="140" w:line="288" w:lineRule="auto"/>
        <w:ind w:left="240" w:hanging="240"/>
        <w:jc w:val="both"/>
      </w:pPr>
      <w:bookmarkStart w:id="79" w:name="bookmark78"/>
      <w:bookmarkEnd w:id="79"/>
      <w:r>
        <w:t>Pokud pojistitel po přijetí spoluúčasti od pojistníka zjistí, že důvod k přijetí spoluúčasti od pojistníka z části nebo zcela odpadl, je povinen spoluúčast nebo její příslušnou část pojistníkovi vrátit.</w:t>
      </w:r>
    </w:p>
    <w:p w:rsidR="00E96D9A" w:rsidRDefault="00375576">
      <w:pPr>
        <w:pStyle w:val="Style12"/>
        <w:shd w:val="clear" w:color="auto" w:fill="auto"/>
        <w:spacing w:after="140" w:line="293" w:lineRule="auto"/>
        <w:jc w:val="center"/>
      </w:pPr>
      <w:r>
        <w:t>Článek 9</w:t>
      </w:r>
      <w:r>
        <w:br/>
        <w:t>Změna a zán</w:t>
      </w:r>
      <w:r>
        <w:t>ik pojištění</w:t>
      </w:r>
    </w:p>
    <w:p w:rsidR="00E96D9A" w:rsidRDefault="00375576" w:rsidP="008C1624">
      <w:pPr>
        <w:pStyle w:val="Style12"/>
        <w:numPr>
          <w:ilvl w:val="0"/>
          <w:numId w:val="13"/>
        </w:numPr>
        <w:shd w:val="clear" w:color="auto" w:fill="auto"/>
        <w:tabs>
          <w:tab w:val="left" w:pos="246"/>
        </w:tabs>
        <w:spacing w:line="288" w:lineRule="auto"/>
        <w:jc w:val="both"/>
      </w:pPr>
      <w:bookmarkStart w:id="80" w:name="bookmark79"/>
      <w:bookmarkEnd w:id="80"/>
      <w:r>
        <w:t>Jakékoliv změny nebo doplnění v pojistné smlouvě jsou prováděny formou písemného dodatku k pojistné smlouvě. Přijal-li pojistník nabídku změny nebo doplně</w:t>
      </w:r>
      <w:r>
        <w:softHyphen/>
        <w:t>ní včasným uhrazením v nabídce stanoveného pojistné</w:t>
      </w:r>
      <w:r>
        <w:softHyphen/>
        <w:t>ho, považuje se písemná forma dodatk</w:t>
      </w:r>
      <w:r>
        <w:t>u za zachovanou. Písemné formy se vyžaduje i pro oznámení adresovaná druhé smluvní straně.</w:t>
      </w:r>
    </w:p>
    <w:p w:rsidR="00E96D9A" w:rsidRDefault="00375576" w:rsidP="008C1624">
      <w:pPr>
        <w:pStyle w:val="Style12"/>
        <w:numPr>
          <w:ilvl w:val="0"/>
          <w:numId w:val="13"/>
        </w:numPr>
        <w:shd w:val="clear" w:color="auto" w:fill="auto"/>
        <w:tabs>
          <w:tab w:val="left" w:pos="246"/>
        </w:tabs>
        <w:ind w:left="240" w:hanging="240"/>
        <w:jc w:val="both"/>
      </w:pPr>
      <w:bookmarkStart w:id="81" w:name="bookmark80"/>
      <w:bookmarkEnd w:id="81"/>
      <w:r>
        <w:t xml:space="preserve">Pojistitel nebo pojistník mohou pojištění odpovědnosti </w:t>
      </w:r>
      <w:r>
        <w:t>vypovědět:</w:t>
      </w:r>
    </w:p>
    <w:p w:rsidR="00E96D9A" w:rsidRDefault="00375576" w:rsidP="008C1624">
      <w:pPr>
        <w:pStyle w:val="Style12"/>
        <w:numPr>
          <w:ilvl w:val="0"/>
          <w:numId w:val="14"/>
        </w:numPr>
        <w:shd w:val="clear" w:color="auto" w:fill="auto"/>
        <w:tabs>
          <w:tab w:val="left" w:pos="500"/>
        </w:tabs>
        <w:ind w:left="480" w:hanging="240"/>
        <w:jc w:val="both"/>
      </w:pPr>
      <w:bookmarkStart w:id="82" w:name="bookmark81"/>
      <w:bookmarkEnd w:id="82"/>
      <w:r>
        <w:t>s osmidenní výpovědní dobou do dvou měsíců ode dne uzavření pojistné smlouvy,</w:t>
      </w:r>
    </w:p>
    <w:p w:rsidR="00E96D9A" w:rsidRDefault="00375576" w:rsidP="008C1624">
      <w:pPr>
        <w:pStyle w:val="Style12"/>
        <w:numPr>
          <w:ilvl w:val="0"/>
          <w:numId w:val="14"/>
        </w:numPr>
        <w:shd w:val="clear" w:color="auto" w:fill="auto"/>
        <w:tabs>
          <w:tab w:val="left" w:pos="510"/>
        </w:tabs>
        <w:ind w:left="480" w:hanging="240"/>
        <w:jc w:val="both"/>
      </w:pPr>
      <w:bookmarkStart w:id="83" w:name="bookmark82"/>
      <w:bookmarkEnd w:id="83"/>
      <w:r>
        <w:t>s osmidenní výpovědní</w:t>
      </w:r>
      <w:r>
        <w:t xml:space="preserve"> dobou do dvou měsíců ode dne uzavření dodatku k pojistné smlouvě, kterým došlo k jeho sjednání, nebo</w:t>
      </w:r>
    </w:p>
    <w:p w:rsidR="00E96D9A" w:rsidRDefault="00375576" w:rsidP="008C1624">
      <w:pPr>
        <w:pStyle w:val="Style12"/>
        <w:numPr>
          <w:ilvl w:val="0"/>
          <w:numId w:val="14"/>
        </w:numPr>
        <w:shd w:val="clear" w:color="auto" w:fill="auto"/>
        <w:tabs>
          <w:tab w:val="left" w:pos="510"/>
        </w:tabs>
        <w:ind w:left="480" w:hanging="240"/>
        <w:jc w:val="both"/>
      </w:pPr>
      <w:bookmarkStart w:id="84" w:name="bookmark83"/>
      <w:bookmarkEnd w:id="84"/>
      <w:r>
        <w:t>s měsíční výpovědní dobou do tří měsíců ode dne oznámení vzniku pojistné události.</w:t>
      </w:r>
    </w:p>
    <w:p w:rsidR="00E96D9A" w:rsidRDefault="00375576" w:rsidP="008C1624">
      <w:pPr>
        <w:pStyle w:val="Style12"/>
        <w:numPr>
          <w:ilvl w:val="0"/>
          <w:numId w:val="13"/>
        </w:numPr>
        <w:shd w:val="clear" w:color="auto" w:fill="auto"/>
        <w:tabs>
          <w:tab w:val="left" w:pos="246"/>
        </w:tabs>
        <w:ind w:left="240" w:hanging="240"/>
        <w:jc w:val="both"/>
      </w:pPr>
      <w:bookmarkStart w:id="85" w:name="bookmark84"/>
      <w:bookmarkEnd w:id="85"/>
      <w:r>
        <w:t>Pojistitel nebo pojistník mohou pojištění odpovědnosti rovněž vypovědět</w:t>
      </w:r>
      <w:r>
        <w:t xml:space="preserve"> ke konci pojistného období; je-li však výpověď doručena druhé straně </w:t>
      </w:r>
      <w:proofErr w:type="gramStart"/>
      <w:r>
        <w:t>později</w:t>
      </w:r>
      <w:proofErr w:type="gramEnd"/>
      <w:r>
        <w:t xml:space="preserve"> než šest týdnů přede dnem, ve kterém uplyne pojistné období, zaniká pojištění ke konci následujícího pojistného období.</w:t>
      </w:r>
    </w:p>
    <w:p w:rsidR="00E96D9A" w:rsidRDefault="00375576" w:rsidP="008C1624">
      <w:pPr>
        <w:pStyle w:val="Style12"/>
        <w:numPr>
          <w:ilvl w:val="0"/>
          <w:numId w:val="13"/>
        </w:numPr>
        <w:shd w:val="clear" w:color="auto" w:fill="auto"/>
        <w:tabs>
          <w:tab w:val="left" w:pos="246"/>
        </w:tabs>
        <w:ind w:left="240" w:hanging="240"/>
        <w:jc w:val="both"/>
      </w:pPr>
      <w:bookmarkStart w:id="86" w:name="bookmark85"/>
      <w:bookmarkEnd w:id="86"/>
      <w:r>
        <w:t>Pojistitel má právo pojištění odpovědnosti vypovědět s osm</w:t>
      </w:r>
      <w:r>
        <w:t>idenní výpovědní dobou, prokáže-li, že by vzhle</w:t>
      </w:r>
      <w:r>
        <w:softHyphen/>
        <w:t>dem k podmínkám platným v době uzavření smlouvy smlouvu neuzavřel, existovalo-li by pojistné riziko ve zvýšeném rozsahu již při uzavírání smlouvy.</w:t>
      </w:r>
    </w:p>
    <w:p w:rsidR="00E96D9A" w:rsidRDefault="00375576" w:rsidP="008C1624">
      <w:pPr>
        <w:pStyle w:val="Style12"/>
        <w:numPr>
          <w:ilvl w:val="0"/>
          <w:numId w:val="13"/>
        </w:numPr>
        <w:shd w:val="clear" w:color="auto" w:fill="auto"/>
        <w:tabs>
          <w:tab w:val="left" w:pos="246"/>
        </w:tabs>
        <w:ind w:left="240" w:hanging="240"/>
        <w:jc w:val="both"/>
      </w:pPr>
      <w:bookmarkStart w:id="87" w:name="bookmark86"/>
      <w:bookmarkEnd w:id="87"/>
      <w:r>
        <w:t>Výpovědní doba dle odst. 2 až 4 tohoto článku počíná běžet dn</w:t>
      </w:r>
      <w:r>
        <w:t>em následujícím po doručení výpovědi druhé smluvní straně; uplynutím výpovědní doby pojištění za</w:t>
      </w:r>
      <w:r>
        <w:softHyphen/>
        <w:t>niká.</w:t>
      </w:r>
    </w:p>
    <w:p w:rsidR="00E96D9A" w:rsidRDefault="00375576" w:rsidP="008C1624">
      <w:pPr>
        <w:pStyle w:val="Style12"/>
        <w:numPr>
          <w:ilvl w:val="0"/>
          <w:numId w:val="13"/>
        </w:numPr>
        <w:shd w:val="clear" w:color="auto" w:fill="auto"/>
        <w:tabs>
          <w:tab w:val="left" w:pos="246"/>
        </w:tabs>
        <w:ind w:left="240" w:hanging="240"/>
        <w:jc w:val="both"/>
      </w:pPr>
      <w:bookmarkStart w:id="88" w:name="bookmark87"/>
      <w:bookmarkEnd w:id="88"/>
      <w:r>
        <w:t xml:space="preserve">Pojistitel má právo pojištění odpovědnosti vypovědět bez výpovědní doby, poruší-li pojistník nebo pojištěný povinnost oznámit zvýšení pojistného rizika. </w:t>
      </w:r>
      <w:r>
        <w:t>Dnem do</w:t>
      </w:r>
      <w:r>
        <w:softHyphen/>
        <w:t>ručení výpovědi pojistníkovi pojištění zaniká.</w:t>
      </w:r>
    </w:p>
    <w:p w:rsidR="00E96D9A" w:rsidRDefault="00375576" w:rsidP="008C1624">
      <w:pPr>
        <w:pStyle w:val="Style12"/>
        <w:numPr>
          <w:ilvl w:val="0"/>
          <w:numId w:val="13"/>
        </w:numPr>
        <w:shd w:val="clear" w:color="auto" w:fill="auto"/>
        <w:tabs>
          <w:tab w:val="left" w:pos="246"/>
        </w:tabs>
        <w:ind w:left="240" w:hanging="240"/>
        <w:jc w:val="both"/>
      </w:pPr>
      <w:bookmarkStart w:id="89" w:name="bookmark88"/>
      <w:bookmarkEnd w:id="89"/>
      <w:r>
        <w:t>Pojištění odpovědnosti zaniká odcizením vozidla; nelze-li dobu odcizení vozidla přesně určit, považuje se vozi</w:t>
      </w:r>
      <w:r>
        <w:softHyphen/>
        <w:t>dlo za odcizené, jakmile Policie České republiky přijala oznámení o odcizení vozidla.</w:t>
      </w:r>
    </w:p>
    <w:p w:rsidR="00E96D9A" w:rsidRDefault="00375576" w:rsidP="008C1624">
      <w:pPr>
        <w:pStyle w:val="Style12"/>
        <w:numPr>
          <w:ilvl w:val="0"/>
          <w:numId w:val="13"/>
        </w:numPr>
        <w:shd w:val="clear" w:color="auto" w:fill="auto"/>
        <w:tabs>
          <w:tab w:val="left" w:pos="246"/>
        </w:tabs>
        <w:ind w:left="240" w:hanging="240"/>
        <w:jc w:val="both"/>
      </w:pPr>
      <w:bookmarkStart w:id="90" w:name="bookmark89"/>
      <w:bookmarkEnd w:id="90"/>
      <w:r>
        <w:t>Poji</w:t>
      </w:r>
      <w:r>
        <w:t>štění odpovědnosti zaniká dnem, kdy vozidlo, které nepodléhá evidenci vozidel, zaniklo; vozidlo zanikne okamžikem, kdy nastane nevratná změna znemožňu</w:t>
      </w:r>
      <w:r>
        <w:softHyphen/>
        <w:t>jící jeho provoz. Zanikne-li však vozidlo, které podléhá evidenci vozidel, je dnem zániku pojištění odpov</w:t>
      </w:r>
      <w:r>
        <w:t>ědnos</w:t>
      </w:r>
      <w:r>
        <w:softHyphen/>
        <w:t>ti den jeho trvalého vyřazení z evidence vozidel podle odst. 9 tohoto článku s výjimkou případu, kdy osoba oprávněná k tomuto evidenčnímu úkonu nemohla z důvodů nezávislých na její vůli tuto povinnost splnit a jestliže ji splnila bezodkladně, když ty</w:t>
      </w:r>
      <w:r>
        <w:t>to překážky po</w:t>
      </w:r>
      <w:r>
        <w:softHyphen/>
        <w:t>minuly. V takovém případě je dnem zániku pojištění odpovědnosti den, kdy takové vozidlo zaniklo.</w:t>
      </w:r>
    </w:p>
    <w:p w:rsidR="00E96D9A" w:rsidRDefault="00375576" w:rsidP="008C1624">
      <w:pPr>
        <w:pStyle w:val="Style12"/>
        <w:numPr>
          <w:ilvl w:val="0"/>
          <w:numId w:val="13"/>
        </w:numPr>
        <w:shd w:val="clear" w:color="auto" w:fill="auto"/>
        <w:tabs>
          <w:tab w:val="left" w:pos="246"/>
        </w:tabs>
        <w:ind w:left="240" w:hanging="240"/>
        <w:jc w:val="both"/>
      </w:pPr>
      <w:bookmarkStart w:id="91" w:name="bookmark90"/>
      <w:bookmarkEnd w:id="91"/>
      <w:r>
        <w:t>Pojištění odpovědnosti zaniká dnem vyřazení vozidla z evidence vozidel.</w:t>
      </w:r>
    </w:p>
    <w:p w:rsidR="00E96D9A" w:rsidRDefault="00375576" w:rsidP="008C1624">
      <w:pPr>
        <w:pStyle w:val="Style12"/>
        <w:numPr>
          <w:ilvl w:val="0"/>
          <w:numId w:val="13"/>
        </w:numPr>
        <w:shd w:val="clear" w:color="auto" w:fill="auto"/>
        <w:tabs>
          <w:tab w:val="left" w:pos="313"/>
        </w:tabs>
        <w:ind w:left="240" w:hanging="240"/>
        <w:jc w:val="both"/>
      </w:pPr>
      <w:bookmarkStart w:id="92" w:name="bookmark91"/>
      <w:bookmarkEnd w:id="92"/>
      <w:r>
        <w:t>V případě smrti pojistníka přecházejí práva a povinnosti z pojištění odp</w:t>
      </w:r>
      <w:r>
        <w:t>ovědnosti do doby nabytí právní moci usne</w:t>
      </w:r>
      <w:r>
        <w:softHyphen/>
        <w:t>sení o nabytí dědictví na dědice společně a nerozdílně.</w:t>
      </w:r>
    </w:p>
    <w:p w:rsidR="00E96D9A" w:rsidRDefault="00375576" w:rsidP="008C1624">
      <w:pPr>
        <w:pStyle w:val="Style12"/>
        <w:numPr>
          <w:ilvl w:val="0"/>
          <w:numId w:val="13"/>
        </w:numPr>
        <w:shd w:val="clear" w:color="auto" w:fill="auto"/>
        <w:tabs>
          <w:tab w:val="left" w:pos="322"/>
        </w:tabs>
        <w:ind w:left="240" w:hanging="240"/>
        <w:jc w:val="both"/>
      </w:pPr>
      <w:bookmarkStart w:id="93" w:name="bookmark92"/>
      <w:bookmarkEnd w:id="93"/>
      <w:r>
        <w:t>Pojištění odpovědnosti zaniká dnem, kdy pojistník, jeho dědic, právní nástupce nebo vlastník vozidla, je-li osobou odlišnou od pojistníka, oznámil pojistiteli</w:t>
      </w:r>
      <w:r>
        <w:t xml:space="preserve"> změ</w:t>
      </w:r>
      <w:r>
        <w:softHyphen/>
        <w:t>nu vlastníka vozidla - u vozidel registrovaných v České republice s povinností doložení vyznačení této změny v technickém průkazu vozidla; oznámením změny vlastníka vozidla pojištění nezaniká, pokud se novým vlastníkem vozidla stal pojistník, jeho rod</w:t>
      </w:r>
      <w:r>
        <w:t>iče nebo děti a pojistník při oznámení změny vlastníka pojistiteli pro</w:t>
      </w:r>
      <w:r>
        <w:softHyphen/>
        <w:t>jeví, že má na pokračování pojištění zájem.</w:t>
      </w:r>
    </w:p>
    <w:p w:rsidR="00E96D9A" w:rsidRDefault="00375576" w:rsidP="008C1624">
      <w:pPr>
        <w:pStyle w:val="Style12"/>
        <w:numPr>
          <w:ilvl w:val="0"/>
          <w:numId w:val="13"/>
        </w:numPr>
        <w:shd w:val="clear" w:color="auto" w:fill="auto"/>
        <w:tabs>
          <w:tab w:val="left" w:pos="318"/>
        </w:tabs>
        <w:ind w:left="240" w:hanging="240"/>
        <w:jc w:val="both"/>
      </w:pPr>
      <w:bookmarkStart w:id="94" w:name="bookmark93"/>
      <w:bookmarkEnd w:id="94"/>
      <w:r>
        <w:t>Pojistník je povinen bez zbytečného odkladu oznámit po</w:t>
      </w:r>
      <w:r>
        <w:softHyphen/>
        <w:t>jistiteli skutečnosti uvedené v odst. 7 až 11 tohoto článku.</w:t>
      </w:r>
    </w:p>
    <w:p w:rsidR="00E96D9A" w:rsidRDefault="00375576" w:rsidP="008C1624">
      <w:pPr>
        <w:pStyle w:val="Style12"/>
        <w:numPr>
          <w:ilvl w:val="0"/>
          <w:numId w:val="13"/>
        </w:numPr>
        <w:shd w:val="clear" w:color="auto" w:fill="auto"/>
        <w:tabs>
          <w:tab w:val="left" w:pos="318"/>
        </w:tabs>
        <w:ind w:left="240" w:hanging="240"/>
        <w:jc w:val="both"/>
      </w:pPr>
      <w:bookmarkStart w:id="95" w:name="bookmark94"/>
      <w:bookmarkEnd w:id="95"/>
      <w:r>
        <w:t xml:space="preserve">Pojištění odpovědnosti </w:t>
      </w:r>
      <w:r>
        <w:t>zaniká uplynutím doby, na kte</w:t>
      </w:r>
      <w:r>
        <w:softHyphen/>
        <w:t xml:space="preserve">rou </w:t>
      </w:r>
      <w:r>
        <w:lastRenderedPageBreak/>
        <w:t>bylo sjednáno.</w:t>
      </w:r>
    </w:p>
    <w:p w:rsidR="00E96D9A" w:rsidRDefault="00375576" w:rsidP="008C1624">
      <w:pPr>
        <w:pStyle w:val="Style12"/>
        <w:numPr>
          <w:ilvl w:val="0"/>
          <w:numId w:val="13"/>
        </w:numPr>
        <w:shd w:val="clear" w:color="auto" w:fill="auto"/>
        <w:tabs>
          <w:tab w:val="left" w:pos="318"/>
        </w:tabs>
        <w:ind w:left="240" w:hanging="240"/>
        <w:jc w:val="both"/>
      </w:pPr>
      <w:bookmarkStart w:id="96" w:name="bookmark95"/>
      <w:bookmarkEnd w:id="96"/>
      <w:r>
        <w:t>Pojištění odpovědnosti zaniká dnem následujícím po marném uplynutí lhůty stanovené pojistitelem v upo</w:t>
      </w:r>
      <w:r>
        <w:softHyphen/>
        <w:t>mínce k zaplacení pojistného nebo jeho části, doruče</w:t>
      </w:r>
      <w:r>
        <w:softHyphen/>
        <w:t>né pojistníkovi; tato lhůta nesmí být kratší než 1 m</w:t>
      </w:r>
      <w:r>
        <w:t>ěsíc a upomínka pojistitele musí obsahovat upozornění na zánik pojištění odpovědnosti v případě nezaplacení dlužného pojistného a o této upomínce pojistitel sou</w:t>
      </w:r>
      <w:r>
        <w:softHyphen/>
        <w:t>časně informuje osobu uvedenou v pojistné smlouvě jako vlastník tuzemského vozidla, jde-li o os</w:t>
      </w:r>
      <w:r>
        <w:t>obu odliš</w:t>
      </w:r>
      <w:r>
        <w:softHyphen/>
        <w:t>nou od pojistníka; lhůtu stanovenou pojistitelem v upo</w:t>
      </w:r>
      <w:r>
        <w:softHyphen/>
        <w:t>mínce k zaplacení pojistného nebo jeho části lze před jejím uplynutím dohodou prodloužit.</w:t>
      </w:r>
    </w:p>
    <w:p w:rsidR="00E96D9A" w:rsidRDefault="00375576" w:rsidP="008C1624">
      <w:pPr>
        <w:pStyle w:val="Style12"/>
        <w:numPr>
          <w:ilvl w:val="0"/>
          <w:numId w:val="13"/>
        </w:numPr>
        <w:shd w:val="clear" w:color="auto" w:fill="auto"/>
        <w:tabs>
          <w:tab w:val="left" w:pos="318"/>
        </w:tabs>
        <w:ind w:left="240" w:hanging="240"/>
        <w:jc w:val="both"/>
      </w:pPr>
      <w:bookmarkStart w:id="97" w:name="bookmark96"/>
      <w:bookmarkEnd w:id="97"/>
      <w:r>
        <w:t>Pojištění může zaniknout dohodou smluvních stran. Po</w:t>
      </w:r>
      <w:r>
        <w:softHyphen/>
        <w:t>kud není dohodou ujednáno jinak, platí, že:</w:t>
      </w:r>
    </w:p>
    <w:p w:rsidR="00E96D9A" w:rsidRDefault="00375576" w:rsidP="008C1624">
      <w:pPr>
        <w:pStyle w:val="Style12"/>
        <w:numPr>
          <w:ilvl w:val="0"/>
          <w:numId w:val="15"/>
        </w:numPr>
        <w:shd w:val="clear" w:color="auto" w:fill="auto"/>
        <w:tabs>
          <w:tab w:val="left" w:pos="500"/>
        </w:tabs>
        <w:ind w:left="480" w:hanging="240"/>
        <w:jc w:val="both"/>
      </w:pPr>
      <w:bookmarkStart w:id="98" w:name="bookmark97"/>
      <w:bookmarkEnd w:id="98"/>
      <w:r>
        <w:t>poji</w:t>
      </w:r>
      <w:r>
        <w:t>štění zanikne dnem, který navrhovatel požaduje; nejdříve však dnem, kdy písemnou akceptaci svého návrhu od příjemce návrhu obdržel.</w:t>
      </w:r>
    </w:p>
    <w:p w:rsidR="00E96D9A" w:rsidRDefault="00375576" w:rsidP="008C1624">
      <w:pPr>
        <w:pStyle w:val="Style12"/>
        <w:numPr>
          <w:ilvl w:val="0"/>
          <w:numId w:val="15"/>
        </w:numPr>
        <w:shd w:val="clear" w:color="auto" w:fill="auto"/>
        <w:tabs>
          <w:tab w:val="left" w:pos="505"/>
        </w:tabs>
        <w:ind w:left="480" w:hanging="240"/>
        <w:jc w:val="both"/>
      </w:pPr>
      <w:bookmarkStart w:id="99" w:name="bookmark98"/>
      <w:bookmarkEnd w:id="99"/>
      <w:r>
        <w:t>pojistiteli náleží pojistné do konce kalendářního měsí</w:t>
      </w:r>
      <w:r>
        <w:softHyphen/>
        <w:t xml:space="preserve">ce, ve kterém pojištění odpovědnosti zaniklo; nastala-li však v době </w:t>
      </w:r>
      <w:r>
        <w:t>do zániku pojištění odpovědnosti škodná událost, vzniká pojistiteli právo na pojistné do konce pojistného období, v němž pojištění zaniklo; v takovém případě náleží pojistiteli jednorázové pojistné celé.</w:t>
      </w:r>
    </w:p>
    <w:p w:rsidR="00E96D9A" w:rsidRDefault="00375576" w:rsidP="008C1624">
      <w:pPr>
        <w:pStyle w:val="Style12"/>
        <w:numPr>
          <w:ilvl w:val="0"/>
          <w:numId w:val="13"/>
        </w:numPr>
        <w:shd w:val="clear" w:color="auto" w:fill="auto"/>
        <w:tabs>
          <w:tab w:val="left" w:pos="318"/>
        </w:tabs>
        <w:jc w:val="both"/>
      </w:pPr>
      <w:bookmarkStart w:id="100" w:name="bookmark99"/>
      <w:bookmarkEnd w:id="100"/>
      <w:r>
        <w:t>Po zániku pojištění odpovědnosti je:</w:t>
      </w:r>
    </w:p>
    <w:p w:rsidR="00E96D9A" w:rsidRDefault="00375576" w:rsidP="008C1624">
      <w:pPr>
        <w:pStyle w:val="Style12"/>
        <w:numPr>
          <w:ilvl w:val="0"/>
          <w:numId w:val="16"/>
        </w:numPr>
        <w:shd w:val="clear" w:color="auto" w:fill="auto"/>
        <w:tabs>
          <w:tab w:val="left" w:pos="500"/>
        </w:tabs>
        <w:ind w:left="480" w:hanging="240"/>
        <w:jc w:val="both"/>
      </w:pPr>
      <w:bookmarkStart w:id="101" w:name="bookmark100"/>
      <w:bookmarkEnd w:id="101"/>
      <w:r>
        <w:t>pojistník povin</w:t>
      </w:r>
      <w:r>
        <w:t>en bez zbytečného odkladu odevzdat pojistiteli zelenou kartu, pokud byla vydána,</w:t>
      </w:r>
    </w:p>
    <w:p w:rsidR="00E96D9A" w:rsidRDefault="00375576" w:rsidP="008C1624">
      <w:pPr>
        <w:pStyle w:val="Style12"/>
        <w:numPr>
          <w:ilvl w:val="0"/>
          <w:numId w:val="16"/>
        </w:numPr>
        <w:shd w:val="clear" w:color="auto" w:fill="auto"/>
        <w:tabs>
          <w:tab w:val="left" w:pos="510"/>
        </w:tabs>
        <w:ind w:left="480" w:hanging="240"/>
        <w:jc w:val="both"/>
      </w:pPr>
      <w:bookmarkStart w:id="102" w:name="bookmark101"/>
      <w:bookmarkEnd w:id="102"/>
      <w:r>
        <w:t xml:space="preserve">pojistitel povinen na základě písemné žádosti </w:t>
      </w:r>
      <w:proofErr w:type="spellStart"/>
      <w:proofErr w:type="gramStart"/>
      <w:r>
        <w:t>pojist</w:t>
      </w:r>
      <w:proofErr w:type="spellEnd"/>
      <w:r>
        <w:t xml:space="preserve">- </w:t>
      </w:r>
      <w:proofErr w:type="spellStart"/>
      <w:r>
        <w:t>níka</w:t>
      </w:r>
      <w:proofErr w:type="spellEnd"/>
      <w:proofErr w:type="gramEnd"/>
      <w:r>
        <w:t xml:space="preserve"> vydat mu ve lhůtě 15 dnů ode dne jejího doru</w:t>
      </w:r>
      <w:r>
        <w:softHyphen/>
        <w:t xml:space="preserve">čení potvrzení o době trvání pojištění odpovědnosti a škodném průběhu; </w:t>
      </w:r>
      <w:r>
        <w:t>ve stejné lhůtě je pojistitel povinen vydat toto potvrzení na žádost pojistníka kdykoli v době trvání pojištění, přičemž stejnou po</w:t>
      </w:r>
      <w:r>
        <w:softHyphen/>
        <w:t>vinnost má pojistitel, jedná-li se o žádost pojistníka o vydání potvrzení o vrácení zelené karty pojistiteli.</w:t>
      </w:r>
    </w:p>
    <w:p w:rsidR="00E96D9A" w:rsidRDefault="00375576" w:rsidP="008C1624">
      <w:pPr>
        <w:pStyle w:val="Style12"/>
        <w:numPr>
          <w:ilvl w:val="0"/>
          <w:numId w:val="13"/>
        </w:numPr>
        <w:shd w:val="clear" w:color="auto" w:fill="auto"/>
        <w:tabs>
          <w:tab w:val="left" w:pos="318"/>
        </w:tabs>
        <w:jc w:val="both"/>
      </w:pPr>
      <w:bookmarkStart w:id="103" w:name="bookmark102"/>
      <w:bookmarkEnd w:id="103"/>
      <w:r>
        <w:t>Jestliže pojis</w:t>
      </w:r>
      <w:r>
        <w:t>tník nesplnil povinnost podle odst. 16 písm.</w:t>
      </w:r>
    </w:p>
    <w:p w:rsidR="00E96D9A" w:rsidRDefault="00375576" w:rsidP="008C1624">
      <w:pPr>
        <w:pStyle w:val="Style12"/>
        <w:numPr>
          <w:ilvl w:val="0"/>
          <w:numId w:val="17"/>
        </w:numPr>
        <w:shd w:val="clear" w:color="auto" w:fill="auto"/>
        <w:tabs>
          <w:tab w:val="left" w:pos="466"/>
          <w:tab w:val="left" w:pos="500"/>
        </w:tabs>
        <w:ind w:left="240"/>
        <w:jc w:val="both"/>
      </w:pPr>
      <w:bookmarkStart w:id="104" w:name="bookmark103"/>
      <w:bookmarkEnd w:id="104"/>
      <w:r>
        <w:t>tohoto článku, není pojistitel povinen do doby splnění této povinnosti vrátit pojistníkovi zbývající část pojistné</w:t>
      </w:r>
      <w:r>
        <w:softHyphen/>
        <w:t>ho, ani vydat potvrzení o době trvání pojištění odpověd</w:t>
      </w:r>
      <w:r>
        <w:softHyphen/>
        <w:t xml:space="preserve">nosti a škodném průběhu zaniklého </w:t>
      </w:r>
      <w:r>
        <w:t>pojištění.</w:t>
      </w:r>
    </w:p>
    <w:p w:rsidR="00E96D9A" w:rsidRDefault="00375576" w:rsidP="008C1624">
      <w:pPr>
        <w:pStyle w:val="Style12"/>
        <w:numPr>
          <w:ilvl w:val="0"/>
          <w:numId w:val="13"/>
        </w:numPr>
        <w:shd w:val="clear" w:color="auto" w:fill="auto"/>
        <w:tabs>
          <w:tab w:val="left" w:pos="318"/>
        </w:tabs>
        <w:ind w:left="240" w:hanging="240"/>
        <w:jc w:val="both"/>
      </w:pPr>
      <w:bookmarkStart w:id="105" w:name="bookmark104"/>
      <w:bookmarkEnd w:id="105"/>
      <w:r>
        <w:t>Zanikne-li pojištění odpovědnosti před uplynutím doby, na kterou bylo pojištění sjednáno, má pojistitel právo na pojistné do konce kalendářního měsíce, ve kterém po</w:t>
      </w:r>
      <w:r>
        <w:softHyphen/>
        <w:t>jištění odpovědnosti zaniklo. Zbývající část zaplaceného pojistného je pojistite</w:t>
      </w:r>
      <w:r>
        <w:t>l povinen vrátit. Nastala-li v době do zániku pojištění odpovědnosti škodná událost, vzni</w:t>
      </w:r>
      <w:r>
        <w:softHyphen/>
        <w:t>ká pojistiteli právo na pojistné podle věty první tohoto odstavce; povinnost zbývající část pojistného vrátit má pojistitel pouze tehdy, jestliže mu z této škodné udá</w:t>
      </w:r>
      <w:r>
        <w:t>losti nevznikne povinnost plnit.</w:t>
      </w:r>
    </w:p>
    <w:p w:rsidR="00E96D9A" w:rsidRDefault="00375576" w:rsidP="008C1624">
      <w:pPr>
        <w:pStyle w:val="Style12"/>
        <w:numPr>
          <w:ilvl w:val="0"/>
          <w:numId w:val="13"/>
        </w:numPr>
        <w:shd w:val="clear" w:color="auto" w:fill="auto"/>
        <w:tabs>
          <w:tab w:val="left" w:pos="318"/>
        </w:tabs>
        <w:jc w:val="both"/>
      </w:pPr>
      <w:bookmarkStart w:id="106" w:name="bookmark105"/>
      <w:bookmarkEnd w:id="106"/>
      <w:r>
        <w:t>Pojistník má právo od smlouvy odstoupit v souladu s občanským zákoníkem, porušil-li pojistitel povinnost pravdivě a úplně zodpovědět písemné dotazy zájemce při jednání o uzavření smlouvy nebo pojistníka při jed</w:t>
      </w:r>
      <w:r>
        <w:softHyphen/>
        <w:t>nání o změně</w:t>
      </w:r>
      <w:r>
        <w:t xml:space="preserve"> smlouvy. Stejně tak má pojistník právo od smlouvy odstoupit v případě, že pojistitel poruší povin</w:t>
      </w:r>
      <w:r>
        <w:softHyphen/>
        <w:t>nost upozornit na nesrovnalosti, musí-li si jich být při uzavírání smlouvy vědom, mezi nabízeným pojištěním a zájemcovými požadavky. Obecná úprava odstoupení</w:t>
      </w:r>
      <w:r>
        <w:t xml:space="preserve"> dle § 2001 a násl. občanského </w:t>
      </w:r>
      <w:r>
        <w:t>zákoníku se pro pojištění řídící se těmito pojistnými podmínkami nepoužije; ná</w:t>
      </w:r>
      <w:r>
        <w:softHyphen/>
        <w:t>sledky porušení smluvních povinností jsou stanoveny v oddílu pojištění (§§ 2758-2872) občanského zákoní</w:t>
      </w:r>
      <w:r>
        <w:softHyphen/>
        <w:t>ku, pojistných podmínkách nebo pojistné sm</w:t>
      </w:r>
      <w:r>
        <w:t>louvě.</w:t>
      </w:r>
    </w:p>
    <w:p w:rsidR="00E96D9A" w:rsidRDefault="00375576" w:rsidP="008C1624">
      <w:pPr>
        <w:pStyle w:val="Style12"/>
        <w:numPr>
          <w:ilvl w:val="0"/>
          <w:numId w:val="13"/>
        </w:numPr>
        <w:shd w:val="clear" w:color="auto" w:fill="auto"/>
        <w:tabs>
          <w:tab w:val="left" w:pos="322"/>
        </w:tabs>
        <w:ind w:left="240" w:hanging="240"/>
        <w:jc w:val="both"/>
      </w:pPr>
      <w:bookmarkStart w:id="107" w:name="bookmark106"/>
      <w:bookmarkEnd w:id="107"/>
      <w:r>
        <w:t xml:space="preserve">Právo odstoupit od smlouvy zaniká, nevyužije-li jej </w:t>
      </w:r>
      <w:proofErr w:type="gramStart"/>
      <w:r>
        <w:t xml:space="preserve">po- </w:t>
      </w:r>
      <w:proofErr w:type="spellStart"/>
      <w:r>
        <w:t>jistník</w:t>
      </w:r>
      <w:proofErr w:type="spellEnd"/>
      <w:proofErr w:type="gramEnd"/>
      <w:r>
        <w:t xml:space="preserve"> do dvou měsíců ode dne, kdy zjistil nebo musel zjistit porušení povinnosti k pravdivým sdělením.</w:t>
      </w:r>
    </w:p>
    <w:p w:rsidR="00E96D9A" w:rsidRDefault="00375576" w:rsidP="008C1624">
      <w:pPr>
        <w:pStyle w:val="Style12"/>
        <w:numPr>
          <w:ilvl w:val="0"/>
          <w:numId w:val="13"/>
        </w:numPr>
        <w:shd w:val="clear" w:color="auto" w:fill="auto"/>
        <w:tabs>
          <w:tab w:val="left" w:pos="322"/>
        </w:tabs>
        <w:spacing w:after="140"/>
        <w:ind w:left="240" w:hanging="240"/>
        <w:jc w:val="both"/>
      </w:pPr>
      <w:bookmarkStart w:id="108" w:name="bookmark107"/>
      <w:bookmarkEnd w:id="108"/>
      <w:r>
        <w:t>Odstoupení od smlouvy se stane účinným dnem jeho doručení pojistiteli.</w:t>
      </w:r>
    </w:p>
    <w:p w:rsidR="00E96D9A" w:rsidRDefault="00375576">
      <w:pPr>
        <w:pStyle w:val="Style12"/>
        <w:shd w:val="clear" w:color="auto" w:fill="auto"/>
        <w:spacing w:after="140" w:line="293" w:lineRule="auto"/>
        <w:jc w:val="center"/>
      </w:pPr>
      <w:r>
        <w:t>Článek 10</w:t>
      </w:r>
      <w:r>
        <w:br/>
        <w:t>Povinno</w:t>
      </w:r>
      <w:r>
        <w:t>sti pojistníka</w:t>
      </w:r>
    </w:p>
    <w:p w:rsidR="00E96D9A" w:rsidRDefault="00375576">
      <w:pPr>
        <w:pStyle w:val="Style12"/>
        <w:shd w:val="clear" w:color="auto" w:fill="auto"/>
        <w:jc w:val="both"/>
      </w:pPr>
      <w:r>
        <w:t xml:space="preserve">Kromě povinností stanovených právními předpisy je </w:t>
      </w:r>
      <w:proofErr w:type="spellStart"/>
      <w:proofErr w:type="gramStart"/>
      <w:r>
        <w:t>pojist</w:t>
      </w:r>
      <w:proofErr w:type="spellEnd"/>
      <w:r>
        <w:t xml:space="preserve">- </w:t>
      </w:r>
      <w:proofErr w:type="spellStart"/>
      <w:r>
        <w:t>ník</w:t>
      </w:r>
      <w:proofErr w:type="spellEnd"/>
      <w:proofErr w:type="gramEnd"/>
      <w:r>
        <w:t xml:space="preserve"> povinen:</w:t>
      </w:r>
    </w:p>
    <w:p w:rsidR="00E96D9A" w:rsidRDefault="00375576" w:rsidP="008C1624">
      <w:pPr>
        <w:pStyle w:val="Style12"/>
        <w:numPr>
          <w:ilvl w:val="0"/>
          <w:numId w:val="18"/>
        </w:numPr>
        <w:shd w:val="clear" w:color="auto" w:fill="auto"/>
        <w:tabs>
          <w:tab w:val="left" w:pos="246"/>
        </w:tabs>
        <w:ind w:left="240" w:hanging="240"/>
        <w:jc w:val="both"/>
      </w:pPr>
      <w:bookmarkStart w:id="109" w:name="bookmark108"/>
      <w:bookmarkEnd w:id="109"/>
      <w:r>
        <w:t>Pojistiteli bez odkladu písemnou formou oznámit kaž</w:t>
      </w:r>
      <w:r>
        <w:softHyphen/>
        <w:t xml:space="preserve">dou změnu ve skutečnostech, na kterou byl při sjednání nebo změně pojistné smlouvy písemnou formou tázán. Tato </w:t>
      </w:r>
      <w:r>
        <w:t>povinnost se týká zejména uvádění skutečností, které mají význam pro pojistitelovo rozhodnutí, jak ohodnotí pojistné riziko a stanoví podmínky pojištění.</w:t>
      </w:r>
    </w:p>
    <w:p w:rsidR="00E96D9A" w:rsidRDefault="00375576" w:rsidP="008C1624">
      <w:pPr>
        <w:pStyle w:val="Style12"/>
        <w:numPr>
          <w:ilvl w:val="0"/>
          <w:numId w:val="18"/>
        </w:numPr>
        <w:shd w:val="clear" w:color="auto" w:fill="auto"/>
        <w:tabs>
          <w:tab w:val="left" w:pos="246"/>
        </w:tabs>
        <w:ind w:left="240" w:hanging="240"/>
        <w:jc w:val="both"/>
      </w:pPr>
      <w:bookmarkStart w:id="110" w:name="bookmark109"/>
      <w:bookmarkEnd w:id="110"/>
      <w:r>
        <w:t>Bez pojistitelova souhlasu nečinit nic, co zvyšuje pojistné riziko, ani to třetí osobě dovolit; zjistí</w:t>
      </w:r>
      <w:r>
        <w:t>-li pojistník až doda</w:t>
      </w:r>
      <w:r>
        <w:softHyphen/>
        <w:t>tečně, že bez pojistitelova souhlasu dopustil, že se po</w:t>
      </w:r>
      <w:r>
        <w:softHyphen/>
        <w:t xml:space="preserve">jistné riziko zvýšilo, pojistiteli to bez zbytečného odkladu oznámí. Zvýší-li se pojistné riziko nezávisle na </w:t>
      </w:r>
      <w:proofErr w:type="spellStart"/>
      <w:proofErr w:type="gramStart"/>
      <w:r>
        <w:t>pojistníko</w:t>
      </w:r>
      <w:proofErr w:type="spellEnd"/>
      <w:r>
        <w:t xml:space="preserve">- </w:t>
      </w:r>
      <w:proofErr w:type="spellStart"/>
      <w:r>
        <w:t>vě</w:t>
      </w:r>
      <w:proofErr w:type="spellEnd"/>
      <w:proofErr w:type="gramEnd"/>
      <w:r>
        <w:t xml:space="preserve"> vůli, oznámí to pojistník pojistiteli bez zbytečného </w:t>
      </w:r>
      <w:r>
        <w:t>od</w:t>
      </w:r>
      <w:r>
        <w:softHyphen/>
        <w:t>kladu poté, co se o tom dozvěděl. Za zvýšení pojistného rizika se považuje změna okolnosti, které byly uvedeny ve smlouvě nebo na které se pojistitel tázal, tak podstatně, že zvyšují pravděpodobnost vzniku pojistné události z vý</w:t>
      </w:r>
      <w:r>
        <w:softHyphen/>
        <w:t>slovně ujednaného pojist</w:t>
      </w:r>
      <w:r>
        <w:t>ného nebezpečí.</w:t>
      </w:r>
    </w:p>
    <w:p w:rsidR="00E96D9A" w:rsidRDefault="00375576" w:rsidP="008C1624">
      <w:pPr>
        <w:pStyle w:val="Style12"/>
        <w:numPr>
          <w:ilvl w:val="0"/>
          <w:numId w:val="18"/>
        </w:numPr>
        <w:shd w:val="clear" w:color="auto" w:fill="auto"/>
        <w:tabs>
          <w:tab w:val="left" w:pos="246"/>
        </w:tabs>
        <w:ind w:left="240" w:hanging="240"/>
        <w:jc w:val="both"/>
      </w:pPr>
      <w:bookmarkStart w:id="111" w:name="bookmark110"/>
      <w:bookmarkEnd w:id="111"/>
      <w:r>
        <w:t>Jestliže v době uzavření pojistné smlouvy nejsou někte</w:t>
      </w:r>
      <w:r>
        <w:softHyphen/>
        <w:t>ré údaje týkající se vozidla známy, je pojistník povinen tyto pojistiteli písemně sdělit nejpozději do 15 dnů od uzavření pojistné smlouvy.</w:t>
      </w:r>
    </w:p>
    <w:p w:rsidR="00E96D9A" w:rsidRDefault="00375576" w:rsidP="008C1624">
      <w:pPr>
        <w:pStyle w:val="Style12"/>
        <w:numPr>
          <w:ilvl w:val="0"/>
          <w:numId w:val="18"/>
        </w:numPr>
        <w:shd w:val="clear" w:color="auto" w:fill="auto"/>
        <w:tabs>
          <w:tab w:val="left" w:pos="246"/>
        </w:tabs>
        <w:ind w:left="240" w:hanging="240"/>
        <w:jc w:val="both"/>
      </w:pPr>
      <w:bookmarkStart w:id="112" w:name="bookmark111"/>
      <w:bookmarkEnd w:id="112"/>
      <w:r>
        <w:t>Před sjednáním pojištění i v jeho průběhu umo</w:t>
      </w:r>
      <w:r>
        <w:t>žnit pojistiteli zjištění technického stavu vozidla jeho pro</w:t>
      </w:r>
      <w:r>
        <w:softHyphen/>
        <w:t>hlídkou včetně předložení všech dokladů týkajících se vozidla a vlastnických práv k vozidlu.</w:t>
      </w:r>
    </w:p>
    <w:p w:rsidR="00E96D9A" w:rsidRDefault="00375576" w:rsidP="008C1624">
      <w:pPr>
        <w:pStyle w:val="Style12"/>
        <w:numPr>
          <w:ilvl w:val="0"/>
          <w:numId w:val="18"/>
        </w:numPr>
        <w:shd w:val="clear" w:color="auto" w:fill="auto"/>
        <w:tabs>
          <w:tab w:val="left" w:pos="246"/>
        </w:tabs>
        <w:spacing w:after="140"/>
        <w:ind w:left="240" w:hanging="240"/>
        <w:jc w:val="both"/>
      </w:pPr>
      <w:bookmarkStart w:id="113" w:name="bookmark112"/>
      <w:bookmarkEnd w:id="113"/>
      <w:r>
        <w:t>Umožnit pojistiteli ověření pravdivosti a úplnosti sděle</w:t>
      </w:r>
      <w:r>
        <w:softHyphen/>
        <w:t>ných údajů, jakož i předložených dokladů a vě</w:t>
      </w:r>
      <w:r>
        <w:t>cí.</w:t>
      </w:r>
    </w:p>
    <w:p w:rsidR="00E96D9A" w:rsidRDefault="00375576">
      <w:pPr>
        <w:pStyle w:val="Style12"/>
        <w:shd w:val="clear" w:color="auto" w:fill="auto"/>
        <w:spacing w:after="140" w:line="286" w:lineRule="auto"/>
        <w:jc w:val="center"/>
      </w:pPr>
      <w:r>
        <w:t>Článek 11</w:t>
      </w:r>
      <w:r>
        <w:br/>
        <w:t>Povinnosti pojištěného</w:t>
      </w:r>
    </w:p>
    <w:p w:rsidR="00E96D9A" w:rsidRDefault="00375576" w:rsidP="008C1624">
      <w:pPr>
        <w:pStyle w:val="Style12"/>
        <w:numPr>
          <w:ilvl w:val="0"/>
          <w:numId w:val="19"/>
        </w:numPr>
        <w:shd w:val="clear" w:color="auto" w:fill="auto"/>
        <w:tabs>
          <w:tab w:val="left" w:pos="241"/>
        </w:tabs>
        <w:ind w:left="240" w:hanging="240"/>
        <w:jc w:val="both"/>
      </w:pPr>
      <w:bookmarkStart w:id="114" w:name="bookmark113"/>
      <w:bookmarkEnd w:id="114"/>
      <w:r>
        <w:t xml:space="preserve">Pojištěný je povinen bez zbytečného odkladu pojistiteli oznámit na adrese </w:t>
      </w:r>
      <w:hyperlink r:id="rId39" w:history="1">
        <w:r>
          <w:t>www.allianz.cz</w:t>
        </w:r>
      </w:hyperlink>
      <w:r>
        <w:t xml:space="preserve"> (on-line s možností vkládání dokumentů ke škodě), telefonicky na čísle 841 170 000 nebo písemně na adresu Allianz pojišťovna, a.s., ÚLPUV, Ke Štvanici 656/3, 186 00 Praha 8, že došlo ke škodné události s uvedením skutkového stavu týkajícího se této událos</w:t>
      </w:r>
      <w:r>
        <w:t>ti, předložit k tomu příslušné doklady, které si pojistitel vyžádá, umožnit pojistiteli pořízení jejich kopií a v průběhu šetření škodné události postupovat v soula</w:t>
      </w:r>
      <w:r>
        <w:softHyphen/>
        <w:t>du s pokyny pojistitele (např. umožnit prohlídku vozidla, jehož provozem byla škodná událos</w:t>
      </w:r>
      <w:r>
        <w:t>t způsobena).</w:t>
      </w:r>
    </w:p>
    <w:p w:rsidR="00E96D9A" w:rsidRDefault="00375576" w:rsidP="008C1624">
      <w:pPr>
        <w:pStyle w:val="Style12"/>
        <w:numPr>
          <w:ilvl w:val="0"/>
          <w:numId w:val="19"/>
        </w:numPr>
        <w:shd w:val="clear" w:color="auto" w:fill="auto"/>
        <w:tabs>
          <w:tab w:val="left" w:pos="246"/>
        </w:tabs>
        <w:spacing w:line="288" w:lineRule="auto"/>
        <w:jc w:val="both"/>
      </w:pPr>
      <w:bookmarkStart w:id="115" w:name="bookmark114"/>
      <w:bookmarkEnd w:id="115"/>
      <w:r>
        <w:t>Pojištěný je dále povinen:</w:t>
      </w:r>
    </w:p>
    <w:p w:rsidR="00E96D9A" w:rsidRDefault="00375576" w:rsidP="008C1624">
      <w:pPr>
        <w:pStyle w:val="Style12"/>
        <w:numPr>
          <w:ilvl w:val="0"/>
          <w:numId w:val="20"/>
        </w:numPr>
        <w:shd w:val="clear" w:color="auto" w:fill="auto"/>
        <w:tabs>
          <w:tab w:val="left" w:pos="500"/>
        </w:tabs>
        <w:spacing w:line="288" w:lineRule="auto"/>
        <w:ind w:left="480" w:hanging="240"/>
        <w:jc w:val="both"/>
      </w:pPr>
      <w:bookmarkStart w:id="116" w:name="bookmark115"/>
      <w:bookmarkEnd w:id="116"/>
      <w:r>
        <w:t>dbát, aby pojistná událost nenastala a v případě její</w:t>
      </w:r>
      <w:r>
        <w:softHyphen/>
        <w:t>ho vzniku, aby se nezvětšoval rozsah jejích následků,</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17" w:name="bookmark116"/>
      <w:bookmarkEnd w:id="117"/>
      <w:r>
        <w:lastRenderedPageBreak/>
        <w:t>v souladu se zákonem upravujícím provoz na po</w:t>
      </w:r>
      <w:r>
        <w:softHyphen/>
        <w:t>zemních komunikacích nahlásit Policii ČR dopravní nehodu nebo</w:t>
      </w:r>
      <w:r>
        <w:t xml:space="preserve"> v případě dopravní nehody nepod</w:t>
      </w:r>
      <w:r>
        <w:softHyphen/>
        <w:t>léhající oznámení policii bez zbytečného odkladu předložit pojistiteli společný záznam o nehodě,</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18" w:name="bookmark117"/>
      <w:bookmarkEnd w:id="118"/>
      <w:r>
        <w:t>písemně bez zbytečného odkladu sdělit pojistiteli, že bylo proti němu uplatněno právo na náhradu újmy a vyjádřit se k požadova</w:t>
      </w:r>
      <w:r>
        <w:t>né náhradě a její výši,</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19" w:name="bookmark118"/>
      <w:bookmarkEnd w:id="119"/>
      <w:r>
        <w:t>písemně bez zbytečného odkladu sdělit pojistiteli, že v souvislosti se škodnou událostí bylo zahájeno správní nebo trestní řízení a informovat jej nepro</w:t>
      </w:r>
      <w:r>
        <w:softHyphen/>
        <w:t>dleně o průběhu a výsledku tohoto řízení,</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20" w:name="bookmark119"/>
      <w:bookmarkEnd w:id="120"/>
      <w:r>
        <w:t>písemně bez zbytečného odkladu sdělit</w:t>
      </w:r>
      <w:r>
        <w:t xml:space="preserve"> pojistite</w:t>
      </w:r>
      <w:r>
        <w:softHyphen/>
        <w:t>li, že poškozený uplatnil právo na náhradu újmy u soudu nebo jiného příslušného orgánu, pokud se o této skutečnosti dozví,</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21" w:name="bookmark120"/>
      <w:bookmarkEnd w:id="121"/>
      <w:r>
        <w:t>v řízení o náhradě újmy ze škodné události postupo</w:t>
      </w:r>
      <w:r>
        <w:softHyphen/>
        <w:t>vat v souladu s pokyny pojistitele, zejména se nesmí bez jeho předchozí</w:t>
      </w:r>
      <w:r>
        <w:t>ho souhlasu zavázat k úhradě pohledávky, uzavřít soudní smír nebo nesmí umož</w:t>
      </w:r>
      <w:r>
        <w:softHyphen/>
        <w:t>nit vydání rozsudku pro zmeškání či pro uznání,</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22" w:name="bookmark121"/>
      <w:bookmarkEnd w:id="122"/>
      <w:r>
        <w:t>na pokyn pojistitele podat opravný prostředek proti rozhodnutí soudu, kterým je zavázán k povinnosti nahradit újmu,</w:t>
      </w:r>
    </w:p>
    <w:p w:rsidR="00E96D9A" w:rsidRDefault="00375576" w:rsidP="008C1624">
      <w:pPr>
        <w:pStyle w:val="Style12"/>
        <w:numPr>
          <w:ilvl w:val="0"/>
          <w:numId w:val="20"/>
        </w:numPr>
        <w:shd w:val="clear" w:color="auto" w:fill="auto"/>
        <w:tabs>
          <w:tab w:val="left" w:pos="510"/>
        </w:tabs>
        <w:spacing w:line="288" w:lineRule="auto"/>
        <w:ind w:left="480" w:hanging="240"/>
        <w:jc w:val="both"/>
      </w:pPr>
      <w:bookmarkStart w:id="123" w:name="bookmark122"/>
      <w:bookmarkEnd w:id="123"/>
      <w:r>
        <w:t>zabezpečit, aby</w:t>
      </w:r>
      <w:r>
        <w:t xml:space="preserve"> pojistitel mohl vůči jinému uplatnit práva, která na pojistitele přecházejí podle ustano</w:t>
      </w:r>
      <w:r>
        <w:softHyphen/>
        <w:t>vení § 2820 občanského zákoníku, zejména právo na náhradu újmy nebo jiné obdobné právo.</w:t>
      </w:r>
    </w:p>
    <w:p w:rsidR="00E96D9A" w:rsidRDefault="00375576" w:rsidP="008C1624">
      <w:pPr>
        <w:pStyle w:val="Style12"/>
        <w:numPr>
          <w:ilvl w:val="0"/>
          <w:numId w:val="19"/>
        </w:numPr>
        <w:shd w:val="clear" w:color="auto" w:fill="auto"/>
        <w:tabs>
          <w:tab w:val="left" w:pos="246"/>
        </w:tabs>
        <w:spacing w:line="288" w:lineRule="auto"/>
        <w:ind w:left="240" w:hanging="240"/>
        <w:jc w:val="both"/>
      </w:pPr>
      <w:bookmarkStart w:id="124" w:name="bookmark123"/>
      <w:bookmarkEnd w:id="124"/>
      <w:r>
        <w:t>Pojištěný je povinen bez zbytečného odkladu doložit poškozenému na jeho žádost</w:t>
      </w:r>
      <w:r>
        <w:t xml:space="preserve"> údaje nezbytné pro uplat</w:t>
      </w:r>
      <w:r>
        <w:softHyphen/>
        <w:t>nění práva poškozeného na plnění podle čl. 12 odst. 1 VPP nejméně však:</w:t>
      </w:r>
    </w:p>
    <w:p w:rsidR="00E96D9A" w:rsidRDefault="00375576" w:rsidP="008C1624">
      <w:pPr>
        <w:pStyle w:val="Style12"/>
        <w:numPr>
          <w:ilvl w:val="0"/>
          <w:numId w:val="21"/>
        </w:numPr>
        <w:shd w:val="clear" w:color="auto" w:fill="auto"/>
        <w:tabs>
          <w:tab w:val="left" w:pos="500"/>
        </w:tabs>
        <w:spacing w:line="288" w:lineRule="auto"/>
        <w:ind w:left="480" w:hanging="240"/>
        <w:jc w:val="both"/>
      </w:pPr>
      <w:bookmarkStart w:id="125" w:name="bookmark124"/>
      <w:bookmarkEnd w:id="125"/>
      <w:r>
        <w:t>své jméno, popřípadě jména a příjmení a bydliště, název nebo obchodní firmu a sídlo,</w:t>
      </w:r>
    </w:p>
    <w:p w:rsidR="00E96D9A" w:rsidRDefault="00375576" w:rsidP="008C1624">
      <w:pPr>
        <w:pStyle w:val="Style12"/>
        <w:numPr>
          <w:ilvl w:val="0"/>
          <w:numId w:val="21"/>
        </w:numPr>
        <w:shd w:val="clear" w:color="auto" w:fill="auto"/>
        <w:tabs>
          <w:tab w:val="left" w:pos="510"/>
        </w:tabs>
        <w:spacing w:line="288" w:lineRule="auto"/>
        <w:ind w:left="480" w:hanging="240"/>
        <w:jc w:val="both"/>
      </w:pPr>
      <w:bookmarkStart w:id="126" w:name="bookmark125"/>
      <w:bookmarkEnd w:id="126"/>
      <w:r>
        <w:t>jméno, popřípadě jména a příjmení a bydliště, ná</w:t>
      </w:r>
      <w:r>
        <w:softHyphen/>
        <w:t xml:space="preserve">zev nebo obchodní firmu </w:t>
      </w:r>
      <w:r>
        <w:t>a sídlo, popřípadě též mís</w:t>
      </w:r>
      <w:r>
        <w:softHyphen/>
        <w:t>to podnikání vlastníka vozidla,</w:t>
      </w:r>
    </w:p>
    <w:p w:rsidR="00E96D9A" w:rsidRDefault="00375576" w:rsidP="008C1624">
      <w:pPr>
        <w:pStyle w:val="Style12"/>
        <w:numPr>
          <w:ilvl w:val="0"/>
          <w:numId w:val="21"/>
        </w:numPr>
        <w:shd w:val="clear" w:color="auto" w:fill="auto"/>
        <w:tabs>
          <w:tab w:val="left" w:pos="510"/>
        </w:tabs>
        <w:spacing w:line="288" w:lineRule="auto"/>
        <w:ind w:left="480" w:hanging="240"/>
        <w:jc w:val="both"/>
      </w:pPr>
      <w:bookmarkStart w:id="127" w:name="bookmark126"/>
      <w:bookmarkEnd w:id="127"/>
      <w:r>
        <w:t>obchodní firmu a sídlo pojistitele, popřípadě též ad</w:t>
      </w:r>
      <w:r>
        <w:softHyphen/>
        <w:t>resu sídla pobočky pojistitele v České republice,</w:t>
      </w:r>
    </w:p>
    <w:p w:rsidR="00E96D9A" w:rsidRDefault="00375576" w:rsidP="008C1624">
      <w:pPr>
        <w:pStyle w:val="Style12"/>
        <w:numPr>
          <w:ilvl w:val="0"/>
          <w:numId w:val="21"/>
        </w:numPr>
        <w:shd w:val="clear" w:color="auto" w:fill="auto"/>
        <w:tabs>
          <w:tab w:val="left" w:pos="510"/>
        </w:tabs>
        <w:spacing w:line="288" w:lineRule="auto"/>
        <w:ind w:firstLine="240"/>
        <w:jc w:val="both"/>
      </w:pPr>
      <w:bookmarkStart w:id="128" w:name="bookmark127"/>
      <w:bookmarkEnd w:id="128"/>
      <w:r>
        <w:t>číslo pojistné smlouvy a</w:t>
      </w:r>
    </w:p>
    <w:p w:rsidR="00E96D9A" w:rsidRDefault="00375576" w:rsidP="008C1624">
      <w:pPr>
        <w:pStyle w:val="Style12"/>
        <w:numPr>
          <w:ilvl w:val="0"/>
          <w:numId w:val="21"/>
        </w:numPr>
        <w:shd w:val="clear" w:color="auto" w:fill="auto"/>
        <w:tabs>
          <w:tab w:val="left" w:pos="510"/>
        </w:tabs>
        <w:spacing w:line="288" w:lineRule="auto"/>
        <w:ind w:left="480" w:hanging="240"/>
        <w:jc w:val="both"/>
      </w:pPr>
      <w:bookmarkStart w:id="129" w:name="bookmark128"/>
      <w:bookmarkEnd w:id="129"/>
      <w:r>
        <w:t xml:space="preserve">jedná-li se o vozidlo, které podléhá evidenci vozidel, státní </w:t>
      </w:r>
      <w:r>
        <w:t>poznávací značku vozidla, kterým byla újma způsobena.</w:t>
      </w:r>
    </w:p>
    <w:p w:rsidR="00E96D9A" w:rsidRDefault="00375576" w:rsidP="008C1624">
      <w:pPr>
        <w:pStyle w:val="Style12"/>
        <w:numPr>
          <w:ilvl w:val="0"/>
          <w:numId w:val="19"/>
        </w:numPr>
        <w:shd w:val="clear" w:color="auto" w:fill="auto"/>
        <w:tabs>
          <w:tab w:val="left" w:pos="246"/>
        </w:tabs>
        <w:spacing w:line="288" w:lineRule="auto"/>
        <w:ind w:left="240" w:hanging="240"/>
        <w:jc w:val="both"/>
      </w:pPr>
      <w:bookmarkStart w:id="130" w:name="bookmark129"/>
      <w:bookmarkEnd w:id="130"/>
      <w:r>
        <w:t>Pokud dojde k podstatnému zvýšení nebo snížení po</w:t>
      </w:r>
      <w:r>
        <w:softHyphen/>
        <w:t>jistného rizika, tj. že vozidlo se stane vozidlem určeným ke zvláštnímu účelu, anebo přestane být vozidlem určeným ke zvláštnímu účelu (čl. 16 odst. 2 V</w:t>
      </w:r>
      <w:r>
        <w:t>PP), má pojištěný, je-li osobou odlišnou od pojistníka, povinnost takovou změnu bezodkladně oznámit pojistiteli.</w:t>
      </w:r>
    </w:p>
    <w:p w:rsidR="00E96D9A" w:rsidRDefault="00375576">
      <w:pPr>
        <w:pStyle w:val="Style12"/>
        <w:shd w:val="clear" w:color="auto" w:fill="auto"/>
        <w:spacing w:line="240" w:lineRule="auto"/>
        <w:jc w:val="center"/>
      </w:pPr>
      <w:r>
        <w:t>Článek 12</w:t>
      </w:r>
    </w:p>
    <w:p w:rsidR="00E96D9A" w:rsidRDefault="00375576">
      <w:pPr>
        <w:pStyle w:val="Style12"/>
        <w:shd w:val="clear" w:color="auto" w:fill="auto"/>
        <w:spacing w:after="160" w:line="240" w:lineRule="auto"/>
        <w:jc w:val="center"/>
      </w:pPr>
      <w:r>
        <w:t>Pojistné plnění</w:t>
      </w:r>
    </w:p>
    <w:p w:rsidR="00E96D9A" w:rsidRDefault="00375576" w:rsidP="008C1624">
      <w:pPr>
        <w:pStyle w:val="Style12"/>
        <w:numPr>
          <w:ilvl w:val="0"/>
          <w:numId w:val="22"/>
        </w:numPr>
        <w:shd w:val="clear" w:color="auto" w:fill="auto"/>
        <w:tabs>
          <w:tab w:val="left" w:pos="246"/>
        </w:tabs>
        <w:ind w:left="240" w:hanging="240"/>
        <w:jc w:val="both"/>
      </w:pPr>
      <w:bookmarkStart w:id="131" w:name="bookmark130"/>
      <w:bookmarkEnd w:id="131"/>
      <w:r>
        <w:t>Poškozený má právo uplatnit u pojistitele svůj nárok na plnění ve formě náhrady újmy podle čl. 2 VPP.</w:t>
      </w:r>
    </w:p>
    <w:p w:rsidR="00E96D9A" w:rsidRDefault="00375576" w:rsidP="008C1624">
      <w:pPr>
        <w:pStyle w:val="Style12"/>
        <w:numPr>
          <w:ilvl w:val="0"/>
          <w:numId w:val="22"/>
        </w:numPr>
        <w:shd w:val="clear" w:color="auto" w:fill="auto"/>
        <w:tabs>
          <w:tab w:val="left" w:pos="246"/>
        </w:tabs>
        <w:ind w:left="240" w:hanging="240"/>
        <w:jc w:val="both"/>
      </w:pPr>
      <w:bookmarkStart w:id="132" w:name="bookmark131"/>
      <w:bookmarkEnd w:id="132"/>
      <w:r>
        <w:t>Vznikla-li poji</w:t>
      </w:r>
      <w:r>
        <w:t>stiteli povinnost poskytnout pojistné plně</w:t>
      </w:r>
      <w:r>
        <w:softHyphen/>
        <w:t>ní, je pojistitel povinen vyplatit poškozenému náhradu újmy v rozsahu a ve výši uplatněných a prokázaných nároků, maximálně však do výše limitů dohodnutých v pojistné smlouvě, a nebyly-li tyto limity dohodnuty, ta</w:t>
      </w:r>
      <w:r>
        <w:t>k do výše limitů stanovených zákonem o pojištění odpo</w:t>
      </w:r>
      <w:r>
        <w:softHyphen/>
        <w:t>vědnosti z provozu vozidla, není-li stanoveno jinak.</w:t>
      </w:r>
    </w:p>
    <w:p w:rsidR="00E96D9A" w:rsidRDefault="00375576" w:rsidP="008C1624">
      <w:pPr>
        <w:pStyle w:val="Style12"/>
        <w:numPr>
          <w:ilvl w:val="0"/>
          <w:numId w:val="22"/>
        </w:numPr>
        <w:shd w:val="clear" w:color="auto" w:fill="auto"/>
        <w:tabs>
          <w:tab w:val="left" w:pos="246"/>
        </w:tabs>
        <w:ind w:left="240" w:hanging="240"/>
        <w:jc w:val="both"/>
      </w:pPr>
      <w:bookmarkStart w:id="133" w:name="bookmark132"/>
      <w:bookmarkEnd w:id="133"/>
      <w:r>
        <w:t>Plnění pojistitele je splatné do 15 dnů, jakmile pojistitel skončil šetření nutné ke zjištění rozsahu jeho povinnosti plnit nebo jakmile pojistitel o</w:t>
      </w:r>
      <w:r>
        <w:t>bdržel pravomocné rozhod</w:t>
      </w:r>
      <w:r>
        <w:softHyphen/>
        <w:t>nutí soudu o své povinnosti poskytnout pojistné plnění.</w:t>
      </w:r>
    </w:p>
    <w:p w:rsidR="00E96D9A" w:rsidRDefault="00375576" w:rsidP="008C1624">
      <w:pPr>
        <w:pStyle w:val="Style12"/>
        <w:numPr>
          <w:ilvl w:val="0"/>
          <w:numId w:val="22"/>
        </w:numPr>
        <w:shd w:val="clear" w:color="auto" w:fill="auto"/>
        <w:tabs>
          <w:tab w:val="left" w:pos="246"/>
        </w:tabs>
        <w:ind w:left="240" w:hanging="240"/>
        <w:jc w:val="both"/>
      </w:pPr>
      <w:bookmarkStart w:id="134" w:name="bookmark133"/>
      <w:bookmarkEnd w:id="134"/>
      <w:r>
        <w:t>Pojistitel je povinen provést šetření škodné události bez zbytečného odkladu. Ve lhůtě do 3 měsíců ode dne, kdy bylo oprávněnou osobou uplatněno právo na plnění z pojištění od</w:t>
      </w:r>
      <w:r>
        <w:t>povědnosti, je pojistitel povinen:</w:t>
      </w:r>
    </w:p>
    <w:p w:rsidR="00E96D9A" w:rsidRDefault="00375576" w:rsidP="008C1624">
      <w:pPr>
        <w:pStyle w:val="Style12"/>
        <w:numPr>
          <w:ilvl w:val="0"/>
          <w:numId w:val="23"/>
        </w:numPr>
        <w:shd w:val="clear" w:color="auto" w:fill="auto"/>
        <w:tabs>
          <w:tab w:val="left" w:pos="490"/>
        </w:tabs>
        <w:ind w:left="480" w:hanging="240"/>
        <w:jc w:val="both"/>
      </w:pPr>
      <w:bookmarkStart w:id="135" w:name="bookmark134"/>
      <w:bookmarkEnd w:id="135"/>
      <w:r>
        <w:t>ukončit šetření pojistné události a sdělit poškozenému výši pojistného plnění podle jednotlivých nároků poškoze</w:t>
      </w:r>
      <w:r>
        <w:softHyphen/>
        <w:t xml:space="preserve">ného včetně způsobu stanovení jeho výše, jestliže nebyla zpochybněna povinnost pojistitele plnit z pojištění </w:t>
      </w:r>
      <w:r>
        <w:t>odpo</w:t>
      </w:r>
      <w:r>
        <w:softHyphen/>
        <w:t>vědnosti a nároky poškozeného byly prokázány, nebo</w:t>
      </w:r>
    </w:p>
    <w:p w:rsidR="00E96D9A" w:rsidRDefault="00375576" w:rsidP="008C1624">
      <w:pPr>
        <w:pStyle w:val="Style12"/>
        <w:numPr>
          <w:ilvl w:val="0"/>
          <w:numId w:val="23"/>
        </w:numPr>
        <w:shd w:val="clear" w:color="auto" w:fill="auto"/>
        <w:tabs>
          <w:tab w:val="left" w:pos="500"/>
        </w:tabs>
        <w:ind w:left="480" w:hanging="240"/>
        <w:jc w:val="both"/>
      </w:pPr>
      <w:bookmarkStart w:id="136" w:name="bookmark135"/>
      <w:bookmarkEnd w:id="136"/>
      <w:r>
        <w:t>podat poškozenému písemné vysvětlení k těm jím uplat</w:t>
      </w:r>
      <w:r>
        <w:softHyphen/>
        <w:t>něným nárokům, které byly pojistitelem zamítnuty nebo u kterých bylo plnění pojistitele sníženo, anebo u kterých nebylo možno ve stanovené lhůtě uk</w:t>
      </w:r>
      <w:r>
        <w:t>ončit šetření.</w:t>
      </w:r>
    </w:p>
    <w:p w:rsidR="00E96D9A" w:rsidRDefault="00375576" w:rsidP="008C1624">
      <w:pPr>
        <w:pStyle w:val="Style12"/>
        <w:numPr>
          <w:ilvl w:val="0"/>
          <w:numId w:val="22"/>
        </w:numPr>
        <w:shd w:val="clear" w:color="auto" w:fill="auto"/>
        <w:tabs>
          <w:tab w:val="left" w:pos="246"/>
        </w:tabs>
        <w:spacing w:after="160"/>
        <w:ind w:left="240" w:hanging="240"/>
        <w:jc w:val="both"/>
      </w:pPr>
      <w:bookmarkStart w:id="137" w:name="bookmark136"/>
      <w:bookmarkEnd w:id="137"/>
      <w:r>
        <w:t>Nesplnil-li pojistitel povinnost podle odst. 4 tohoto člán</w:t>
      </w:r>
      <w:r>
        <w:softHyphen/>
        <w:t>ku, zvyšuje se částka pojistného plnění, jehož se prodlení pojistitele týká, o úrok z prodlení. Sazba úroku z prodlení se určí podle příslušných ustanovení Zákona o pojištění odpověd</w:t>
      </w:r>
      <w:r>
        <w:t>nosti.</w:t>
      </w:r>
    </w:p>
    <w:p w:rsidR="00E96D9A" w:rsidRDefault="00375576">
      <w:pPr>
        <w:pStyle w:val="Style12"/>
        <w:shd w:val="clear" w:color="auto" w:fill="auto"/>
        <w:spacing w:after="160" w:line="293" w:lineRule="auto"/>
        <w:jc w:val="center"/>
      </w:pPr>
      <w:r>
        <w:t>Článek 13</w:t>
      </w:r>
      <w:r>
        <w:br/>
        <w:t>Zachraňovací náklady</w:t>
      </w:r>
    </w:p>
    <w:p w:rsidR="00E96D9A" w:rsidRDefault="00375576" w:rsidP="008C1624">
      <w:pPr>
        <w:pStyle w:val="Style12"/>
        <w:numPr>
          <w:ilvl w:val="0"/>
          <w:numId w:val="24"/>
        </w:numPr>
        <w:shd w:val="clear" w:color="auto" w:fill="auto"/>
        <w:tabs>
          <w:tab w:val="left" w:pos="246"/>
        </w:tabs>
        <w:ind w:left="240" w:hanging="240"/>
        <w:jc w:val="both"/>
      </w:pPr>
      <w:bookmarkStart w:id="138" w:name="bookmark137"/>
      <w:bookmarkEnd w:id="138"/>
      <w:r>
        <w:t>Osoby, uvedené v § 2819 občanského zákoníku, které účelně vynaložily náklady:</w:t>
      </w:r>
    </w:p>
    <w:p w:rsidR="00E96D9A" w:rsidRDefault="00375576" w:rsidP="008C1624">
      <w:pPr>
        <w:pStyle w:val="Style12"/>
        <w:numPr>
          <w:ilvl w:val="0"/>
          <w:numId w:val="25"/>
        </w:numPr>
        <w:shd w:val="clear" w:color="auto" w:fill="auto"/>
        <w:tabs>
          <w:tab w:val="left" w:pos="500"/>
        </w:tabs>
        <w:ind w:left="480" w:hanging="240"/>
        <w:jc w:val="both"/>
      </w:pPr>
      <w:bookmarkStart w:id="139" w:name="bookmark138"/>
      <w:bookmarkEnd w:id="139"/>
      <w:r>
        <w:t>při odvrácení vzniku bezprostředně hrozící pojist</w:t>
      </w:r>
      <w:r>
        <w:softHyphen/>
        <w:t>né události nebo na zmírnění následků již nastalé pojistné události, mají proti pojistitel</w:t>
      </w:r>
      <w:r>
        <w:t>i právo na ná</w:t>
      </w:r>
      <w:r>
        <w:softHyphen/>
        <w:t>hradu těchto nákladů až do částky odpovídající 1 % v pojistné smlouvě sjednaného limitu pojistného pl</w:t>
      </w:r>
      <w:r>
        <w:softHyphen/>
        <w:t>nění; za bezprostředně hrozící pojistnou událost se považuje takový stav, kdy se objektivně jedná o ne</w:t>
      </w:r>
      <w:r>
        <w:softHyphen/>
        <w:t>pochybný stav nebo pravděpodobný stav</w:t>
      </w:r>
      <w:r>
        <w:t xml:space="preserve"> hraničící s jistotou, že k pojistné události neprodleně dojde,</w:t>
      </w:r>
    </w:p>
    <w:p w:rsidR="00E96D9A" w:rsidRDefault="00375576" w:rsidP="008C1624">
      <w:pPr>
        <w:pStyle w:val="Style12"/>
        <w:numPr>
          <w:ilvl w:val="0"/>
          <w:numId w:val="25"/>
        </w:numPr>
        <w:shd w:val="clear" w:color="auto" w:fill="auto"/>
        <w:tabs>
          <w:tab w:val="left" w:pos="510"/>
        </w:tabs>
        <w:ind w:left="480" w:hanging="240"/>
        <w:jc w:val="both"/>
      </w:pPr>
      <w:bookmarkStart w:id="140" w:name="bookmark139"/>
      <w:bookmarkEnd w:id="140"/>
      <w:r>
        <w:t>při plnění povinnosti odklidit pojistnou událostí po</w:t>
      </w:r>
      <w:r>
        <w:softHyphen/>
        <w:t>škozený majetek nebo jeho zbytky z důvodů hygie</w:t>
      </w:r>
      <w:r>
        <w:softHyphen/>
        <w:t xml:space="preserve">nických, ekologických či bezpečnostních, mají proti pojistiteli právo na jejich náhradu až </w:t>
      </w:r>
      <w:r>
        <w:t>do částky odpo</w:t>
      </w:r>
      <w:r>
        <w:softHyphen/>
        <w:t>vídající 0,1 % v pojistné smlouvě sjednaného limitu pojistného plnění.</w:t>
      </w:r>
    </w:p>
    <w:p w:rsidR="00E96D9A" w:rsidRDefault="00375576" w:rsidP="008C1624">
      <w:pPr>
        <w:pStyle w:val="Style12"/>
        <w:numPr>
          <w:ilvl w:val="0"/>
          <w:numId w:val="24"/>
        </w:numPr>
        <w:shd w:val="clear" w:color="auto" w:fill="auto"/>
        <w:tabs>
          <w:tab w:val="left" w:pos="246"/>
        </w:tabs>
        <w:ind w:left="240" w:hanging="240"/>
        <w:jc w:val="both"/>
      </w:pPr>
      <w:bookmarkStart w:id="141" w:name="bookmark140"/>
      <w:bookmarkEnd w:id="141"/>
      <w:r>
        <w:t xml:space="preserve">Limity uvedené v odst. 1 písm. a) a b) tohoto článku se nevztahují na náklady na záchranu života nebo zdraví osob, kdy osoby, které takové náklady vynaložily, mají proti </w:t>
      </w:r>
      <w:r>
        <w:t>pojistiteli právo na jejich náhradu až do částky od</w:t>
      </w:r>
      <w:r>
        <w:softHyphen/>
        <w:t>povídající 30 % pojistnou smlouvou sjednaného limitu pojistného plnění.</w:t>
      </w:r>
    </w:p>
    <w:p w:rsidR="00E96D9A" w:rsidRDefault="00375576" w:rsidP="008C1624">
      <w:pPr>
        <w:pStyle w:val="Style12"/>
        <w:numPr>
          <w:ilvl w:val="0"/>
          <w:numId w:val="24"/>
        </w:numPr>
        <w:shd w:val="clear" w:color="auto" w:fill="auto"/>
        <w:tabs>
          <w:tab w:val="left" w:pos="246"/>
        </w:tabs>
        <w:spacing w:after="160" w:line="286" w:lineRule="auto"/>
        <w:ind w:left="240" w:hanging="240"/>
        <w:jc w:val="both"/>
      </w:pPr>
      <w:bookmarkStart w:id="142" w:name="bookmark141"/>
      <w:bookmarkEnd w:id="142"/>
      <w:r>
        <w:t>Limity uvedené v odst. 1 a 2 tohoto článku platí v součtu pro všechny osoby, které daný druh nákladů vynaložily.</w:t>
      </w:r>
    </w:p>
    <w:p w:rsidR="00E96D9A" w:rsidRDefault="00375576">
      <w:pPr>
        <w:pStyle w:val="Style12"/>
        <w:shd w:val="clear" w:color="auto" w:fill="auto"/>
        <w:jc w:val="center"/>
      </w:pPr>
      <w:r>
        <w:t>Článek 14</w:t>
      </w:r>
    </w:p>
    <w:p w:rsidR="00E96D9A" w:rsidRDefault="00375576">
      <w:pPr>
        <w:pStyle w:val="Style12"/>
        <w:shd w:val="clear" w:color="auto" w:fill="auto"/>
        <w:spacing w:after="160"/>
        <w:jc w:val="center"/>
      </w:pPr>
      <w:r>
        <w:t>Právo poj</w:t>
      </w:r>
      <w:r>
        <w:t>istitele na úhradu vyplacené částky</w:t>
      </w:r>
    </w:p>
    <w:p w:rsidR="00E96D9A" w:rsidRDefault="00375576" w:rsidP="008C1624">
      <w:pPr>
        <w:pStyle w:val="Style12"/>
        <w:numPr>
          <w:ilvl w:val="0"/>
          <w:numId w:val="26"/>
        </w:numPr>
        <w:shd w:val="clear" w:color="auto" w:fill="auto"/>
        <w:tabs>
          <w:tab w:val="left" w:pos="246"/>
        </w:tabs>
        <w:ind w:left="240" w:hanging="240"/>
        <w:jc w:val="both"/>
      </w:pPr>
      <w:bookmarkStart w:id="143" w:name="bookmark142"/>
      <w:bookmarkEnd w:id="143"/>
      <w:r>
        <w:t>Pojistitel má proti pojištěnému právo na náhradu toho, co za něho plnil, jestliže prokáže, že pojištěný:</w:t>
      </w:r>
    </w:p>
    <w:p w:rsidR="00E96D9A" w:rsidRDefault="00375576" w:rsidP="008C1624">
      <w:pPr>
        <w:pStyle w:val="Style12"/>
        <w:numPr>
          <w:ilvl w:val="0"/>
          <w:numId w:val="27"/>
        </w:numPr>
        <w:shd w:val="clear" w:color="auto" w:fill="auto"/>
        <w:tabs>
          <w:tab w:val="left" w:pos="500"/>
        </w:tabs>
        <w:ind w:firstLine="240"/>
        <w:jc w:val="both"/>
      </w:pPr>
      <w:bookmarkStart w:id="144" w:name="bookmark143"/>
      <w:bookmarkEnd w:id="144"/>
      <w:r>
        <w:t>způsobil újmu úmyslně,</w:t>
      </w:r>
    </w:p>
    <w:p w:rsidR="00E96D9A" w:rsidRDefault="00375576" w:rsidP="008C1624">
      <w:pPr>
        <w:pStyle w:val="Style12"/>
        <w:numPr>
          <w:ilvl w:val="0"/>
          <w:numId w:val="27"/>
        </w:numPr>
        <w:shd w:val="clear" w:color="auto" w:fill="auto"/>
        <w:tabs>
          <w:tab w:val="left" w:pos="510"/>
        </w:tabs>
        <w:ind w:left="480" w:hanging="240"/>
        <w:jc w:val="both"/>
      </w:pPr>
      <w:bookmarkStart w:id="145" w:name="bookmark144"/>
      <w:bookmarkEnd w:id="145"/>
      <w:r>
        <w:t xml:space="preserve">porušil základní povinnosti týkající se provozu na </w:t>
      </w:r>
      <w:r>
        <w:lastRenderedPageBreak/>
        <w:t xml:space="preserve">pozemních komunikacích a toto porušení </w:t>
      </w:r>
      <w:r>
        <w:t>bylo v pří</w:t>
      </w:r>
      <w:r>
        <w:softHyphen/>
        <w:t>činné souvislosti se vznikem újmy, kterou je pojiště</w:t>
      </w:r>
      <w:r>
        <w:softHyphen/>
        <w:t>ný povinen nahradit,</w:t>
      </w:r>
    </w:p>
    <w:p w:rsidR="00E96D9A" w:rsidRDefault="00375576" w:rsidP="008C1624">
      <w:pPr>
        <w:pStyle w:val="Style12"/>
        <w:numPr>
          <w:ilvl w:val="0"/>
          <w:numId w:val="27"/>
        </w:numPr>
        <w:shd w:val="clear" w:color="auto" w:fill="auto"/>
        <w:tabs>
          <w:tab w:val="left" w:pos="510"/>
        </w:tabs>
        <w:ind w:left="480" w:hanging="240"/>
        <w:jc w:val="both"/>
      </w:pPr>
      <w:bookmarkStart w:id="146" w:name="bookmark145"/>
      <w:bookmarkEnd w:id="146"/>
      <w:r>
        <w:t>způsobil újmu provozem vozidla, které použil neo</w:t>
      </w:r>
      <w:r>
        <w:softHyphen/>
        <w:t>právněně,</w:t>
      </w:r>
    </w:p>
    <w:p w:rsidR="00E96D9A" w:rsidRDefault="00375576" w:rsidP="008C1624">
      <w:pPr>
        <w:pStyle w:val="Style12"/>
        <w:numPr>
          <w:ilvl w:val="0"/>
          <w:numId w:val="27"/>
        </w:numPr>
        <w:shd w:val="clear" w:color="auto" w:fill="auto"/>
        <w:tabs>
          <w:tab w:val="left" w:pos="510"/>
        </w:tabs>
        <w:ind w:left="480" w:hanging="240"/>
        <w:jc w:val="both"/>
      </w:pPr>
      <w:bookmarkStart w:id="147" w:name="bookmark146"/>
      <w:bookmarkEnd w:id="147"/>
      <w:r>
        <w:t>jako účastník dopravní nehody bez zřetele hodného důvodu nesplnil povinnost podle zákona upravující</w:t>
      </w:r>
      <w:r>
        <w:softHyphen/>
        <w:t>ho provoz na</w:t>
      </w:r>
      <w:r>
        <w:t xml:space="preserve"> pozemních komunikacích sepsat bez zbytečného odkladu společný záznam o dopravní nehodě nebo ohlásit dopravní nehodu, která je škodnou událostí, a v důsledku toho byla ztížena možnost řádného šetření pojistitele</w:t>
      </w:r>
    </w:p>
    <w:p w:rsidR="00E96D9A" w:rsidRDefault="00375576" w:rsidP="008C1624">
      <w:pPr>
        <w:pStyle w:val="Style12"/>
        <w:numPr>
          <w:ilvl w:val="0"/>
          <w:numId w:val="27"/>
        </w:numPr>
        <w:shd w:val="clear" w:color="auto" w:fill="auto"/>
        <w:tabs>
          <w:tab w:val="left" w:pos="510"/>
        </w:tabs>
        <w:ind w:left="480" w:hanging="240"/>
        <w:jc w:val="both"/>
      </w:pPr>
      <w:bookmarkStart w:id="148" w:name="bookmark147"/>
      <w:bookmarkEnd w:id="148"/>
      <w:r>
        <w:t>bez zřetele hodného důvodu nesplnil povinnos</w:t>
      </w:r>
      <w:r>
        <w:t>t podle čl. 11 odst. 1 a 2 písm. b) až d) VPP a v dů</w:t>
      </w:r>
      <w:r>
        <w:softHyphen/>
        <w:t>sledku toho byla ztížena možnost řádného šetření pojistitele podle čl. 12 odst. 4 VPP, nebo</w:t>
      </w:r>
    </w:p>
    <w:p w:rsidR="00E96D9A" w:rsidRDefault="00375576" w:rsidP="008C1624">
      <w:pPr>
        <w:pStyle w:val="Style12"/>
        <w:numPr>
          <w:ilvl w:val="0"/>
          <w:numId w:val="27"/>
        </w:numPr>
        <w:shd w:val="clear" w:color="auto" w:fill="auto"/>
        <w:tabs>
          <w:tab w:val="left" w:pos="510"/>
        </w:tabs>
        <w:ind w:left="480" w:hanging="240"/>
        <w:jc w:val="both"/>
      </w:pPr>
      <w:bookmarkStart w:id="149" w:name="bookmark148"/>
      <w:bookmarkEnd w:id="149"/>
      <w:r>
        <w:t>bez zřetele hodného důvodu odmítl jako řidič vozidla podrobit se na výzvu policie zkoušce na přítomnost alkohol</w:t>
      </w:r>
      <w:r>
        <w:t>u, omamné nebo psychotropní látky nebo léku označeného zákazem řídit motorové vozidlo.</w:t>
      </w:r>
    </w:p>
    <w:p w:rsidR="00E96D9A" w:rsidRDefault="00375576" w:rsidP="008C1624">
      <w:pPr>
        <w:pStyle w:val="Style12"/>
        <w:numPr>
          <w:ilvl w:val="0"/>
          <w:numId w:val="26"/>
        </w:numPr>
        <w:shd w:val="clear" w:color="auto" w:fill="auto"/>
        <w:tabs>
          <w:tab w:val="left" w:pos="246"/>
        </w:tabs>
        <w:ind w:left="240" w:hanging="240"/>
        <w:jc w:val="both"/>
      </w:pPr>
      <w:bookmarkStart w:id="150" w:name="bookmark149"/>
      <w:bookmarkEnd w:id="150"/>
      <w:r>
        <w:t>Pojistitel má proti pojištěnému též právo na náhradu toho, co za něho plnil, jestliže nemohl v důsledku toho, že jde o povinné pojištění, odmítnout ve smyslu § 2780 obča</w:t>
      </w:r>
      <w:r>
        <w:t>nského zákoníku pojistné plnění, byť by jinak toto právo v souladu s občanským zákoníkem a těmito po</w:t>
      </w:r>
      <w:r>
        <w:softHyphen/>
        <w:t>jistnými podmínkami měl.</w:t>
      </w:r>
    </w:p>
    <w:p w:rsidR="00E96D9A" w:rsidRDefault="00375576" w:rsidP="008C1624">
      <w:pPr>
        <w:pStyle w:val="Style12"/>
        <w:numPr>
          <w:ilvl w:val="0"/>
          <w:numId w:val="26"/>
        </w:numPr>
        <w:shd w:val="clear" w:color="auto" w:fill="auto"/>
        <w:tabs>
          <w:tab w:val="left" w:pos="246"/>
        </w:tabs>
        <w:ind w:left="240" w:hanging="240"/>
        <w:jc w:val="both"/>
      </w:pPr>
      <w:bookmarkStart w:id="151" w:name="bookmark150"/>
      <w:bookmarkEnd w:id="151"/>
      <w:r>
        <w:t>Pojistitel má proti pojistníkovi právo na úhradu částky, kterou vyplatil z důvodu újmy způsobené provozem vozidla, jestliže její p</w:t>
      </w:r>
      <w:r>
        <w:t>říčinou byla skutečnost, kterou pro vědomě nepravdivé nebo neúplné odpovědi nemohl pojistitel zjistit při sjednávání pojištění a která byla pro uzavření pojistné smlouvy podstatná.</w:t>
      </w:r>
    </w:p>
    <w:p w:rsidR="00E96D9A" w:rsidRDefault="00375576" w:rsidP="008C1624">
      <w:pPr>
        <w:pStyle w:val="Style12"/>
        <w:numPr>
          <w:ilvl w:val="0"/>
          <w:numId w:val="26"/>
        </w:numPr>
        <w:shd w:val="clear" w:color="auto" w:fill="auto"/>
        <w:tabs>
          <w:tab w:val="left" w:pos="246"/>
        </w:tabs>
        <w:ind w:left="240" w:hanging="240"/>
        <w:jc w:val="both"/>
      </w:pPr>
      <w:bookmarkStart w:id="152" w:name="bookmark151"/>
      <w:bookmarkEnd w:id="152"/>
      <w:r>
        <w:t>Provozovatel vozidla odpovídá společně a nerozdílně s pojištěným za pohledá</w:t>
      </w:r>
      <w:r>
        <w:t>vku pojistitele na náhradu vy</w:t>
      </w:r>
      <w:r>
        <w:softHyphen/>
        <w:t>placené částky proti pojištěnému podle odst. 1 písm. b) tohoto článku, neprokáže-li, že nemohl jednání pojiště</w:t>
      </w:r>
      <w:r>
        <w:softHyphen/>
        <w:t>ného ovlivnit.</w:t>
      </w:r>
    </w:p>
    <w:p w:rsidR="00E96D9A" w:rsidRDefault="00375576" w:rsidP="008C1624">
      <w:pPr>
        <w:pStyle w:val="Style12"/>
        <w:numPr>
          <w:ilvl w:val="0"/>
          <w:numId w:val="26"/>
        </w:numPr>
        <w:shd w:val="clear" w:color="auto" w:fill="auto"/>
        <w:tabs>
          <w:tab w:val="left" w:pos="246"/>
        </w:tabs>
        <w:ind w:left="240" w:hanging="240"/>
        <w:jc w:val="both"/>
      </w:pPr>
      <w:bookmarkStart w:id="153" w:name="bookmark152"/>
      <w:bookmarkEnd w:id="153"/>
      <w:r>
        <w:t>Součet požadovaných náhrad podle odst. 1 až 4 tohoto článku nesmí být vyšší než plnění vyplacené poj</w:t>
      </w:r>
      <w:r>
        <w:t>istite</w:t>
      </w:r>
      <w:r>
        <w:softHyphen/>
        <w:t>lem v důsledku škodné události, se kterou toto právo pojistitele souvisí.</w:t>
      </w:r>
    </w:p>
    <w:p w:rsidR="00E96D9A" w:rsidRDefault="00375576" w:rsidP="008C1624">
      <w:pPr>
        <w:pStyle w:val="Style12"/>
        <w:numPr>
          <w:ilvl w:val="0"/>
          <w:numId w:val="26"/>
        </w:numPr>
        <w:shd w:val="clear" w:color="auto" w:fill="auto"/>
        <w:tabs>
          <w:tab w:val="left" w:pos="246"/>
        </w:tabs>
        <w:ind w:left="240" w:hanging="240"/>
        <w:jc w:val="both"/>
      </w:pPr>
      <w:bookmarkStart w:id="154" w:name="bookmark153"/>
      <w:bookmarkEnd w:id="154"/>
      <w:r>
        <w:t>Porušením základních povinností při provozu vozidla na pozemních komunikacích ve smyslu odst. 1 písm. b) tohoto článku se pro účely VPP rozumí:</w:t>
      </w:r>
    </w:p>
    <w:p w:rsidR="00E96D9A" w:rsidRDefault="00375576">
      <w:pPr>
        <w:pStyle w:val="Style12"/>
        <w:shd w:val="clear" w:color="auto" w:fill="auto"/>
        <w:spacing w:after="160"/>
        <w:ind w:left="480" w:hanging="240"/>
        <w:jc w:val="both"/>
      </w:pPr>
      <w:r>
        <w:t>a) provozování vozidla, které s</w:t>
      </w:r>
      <w:r>
        <w:t>vojí konstrukcí nebo technickým stavem neodpovídá požadavkům bez</w:t>
      </w:r>
      <w:r>
        <w:softHyphen/>
        <w:t>pečnosti provozu na pozemních komunikacích, ob-</w:t>
      </w:r>
    </w:p>
    <w:p w:rsidR="00E96D9A" w:rsidRDefault="00375576">
      <w:pPr>
        <w:pStyle w:val="Style12"/>
        <w:shd w:val="clear" w:color="auto" w:fill="auto"/>
        <w:ind w:firstLine="480"/>
        <w:jc w:val="both"/>
      </w:pPr>
      <w:proofErr w:type="spellStart"/>
      <w:r>
        <w:t>sluhujících</w:t>
      </w:r>
      <w:proofErr w:type="spellEnd"/>
      <w:r>
        <w:t xml:space="preserve"> osob, přepravovaných osob a věcí,</w:t>
      </w:r>
    </w:p>
    <w:p w:rsidR="00E96D9A" w:rsidRDefault="00375576" w:rsidP="008C1624">
      <w:pPr>
        <w:pStyle w:val="Style12"/>
        <w:numPr>
          <w:ilvl w:val="0"/>
          <w:numId w:val="17"/>
        </w:numPr>
        <w:shd w:val="clear" w:color="auto" w:fill="auto"/>
        <w:tabs>
          <w:tab w:val="left" w:pos="510"/>
        </w:tabs>
        <w:ind w:left="480" w:hanging="240"/>
        <w:jc w:val="both"/>
      </w:pPr>
      <w:bookmarkStart w:id="155" w:name="bookmark154"/>
      <w:bookmarkEnd w:id="155"/>
      <w:r>
        <w:t>provozování vozidla, jehož technická způsobilost k provozu nebyla schválena,</w:t>
      </w:r>
    </w:p>
    <w:p w:rsidR="00E96D9A" w:rsidRDefault="00375576" w:rsidP="008C1624">
      <w:pPr>
        <w:pStyle w:val="Style12"/>
        <w:numPr>
          <w:ilvl w:val="0"/>
          <w:numId w:val="17"/>
        </w:numPr>
        <w:shd w:val="clear" w:color="auto" w:fill="auto"/>
        <w:tabs>
          <w:tab w:val="left" w:pos="510"/>
        </w:tabs>
        <w:ind w:left="480" w:hanging="240"/>
        <w:jc w:val="both"/>
      </w:pPr>
      <w:bookmarkStart w:id="156" w:name="bookmark155"/>
      <w:bookmarkEnd w:id="156"/>
      <w:r>
        <w:t>řízení vozidla osobo</w:t>
      </w:r>
      <w:r>
        <w:t>u, která není držitelem přísluš</w:t>
      </w:r>
      <w:r>
        <w:softHyphen/>
        <w:t>ného řidičského oprávnění s výjimkou řízení vozidla osobou, která se učí vozidlo řídit nebo skládá zkouš</w:t>
      </w:r>
      <w:r>
        <w:softHyphen/>
        <w:t>ku z řízení vozidla, a to vždy pouze pod dohledem oprávněného učitele nebo řidiče cvičitele individu</w:t>
      </w:r>
      <w:r>
        <w:softHyphen/>
        <w:t>álního výcviku,</w:t>
      </w:r>
    </w:p>
    <w:p w:rsidR="00E96D9A" w:rsidRDefault="00375576" w:rsidP="008C1624">
      <w:pPr>
        <w:pStyle w:val="Style12"/>
        <w:numPr>
          <w:ilvl w:val="0"/>
          <w:numId w:val="17"/>
        </w:numPr>
        <w:shd w:val="clear" w:color="auto" w:fill="auto"/>
        <w:tabs>
          <w:tab w:val="left" w:pos="510"/>
        </w:tabs>
        <w:ind w:left="480" w:hanging="240"/>
        <w:jc w:val="both"/>
      </w:pPr>
      <w:bookmarkStart w:id="157" w:name="bookmark156"/>
      <w:bookmarkEnd w:id="157"/>
      <w:r>
        <w:t>řízení vozidla osobou, které byl uložen zákaz činnos</w:t>
      </w:r>
      <w:r>
        <w:softHyphen/>
        <w:t>ti řídit vozidlo, v době tohoto zákazu,</w:t>
      </w:r>
    </w:p>
    <w:p w:rsidR="00E96D9A" w:rsidRDefault="00375576" w:rsidP="008C1624">
      <w:pPr>
        <w:pStyle w:val="Style12"/>
        <w:numPr>
          <w:ilvl w:val="0"/>
          <w:numId w:val="17"/>
        </w:numPr>
        <w:shd w:val="clear" w:color="auto" w:fill="auto"/>
        <w:tabs>
          <w:tab w:val="left" w:pos="510"/>
        </w:tabs>
        <w:ind w:left="480" w:hanging="240"/>
        <w:jc w:val="both"/>
      </w:pPr>
      <w:bookmarkStart w:id="158" w:name="bookmark157"/>
      <w:bookmarkEnd w:id="158"/>
      <w:r>
        <w:t xml:space="preserve">řízení vozidla osobou, která při řízení vozidla byla pod vlivem alkoholu, omamné nebo psychotropní látky </w:t>
      </w:r>
      <w:r>
        <w:t>nebo léku označeného zákazem řídit motoro</w:t>
      </w:r>
      <w:r>
        <w:softHyphen/>
        <w:t>vé vozidlo,</w:t>
      </w:r>
    </w:p>
    <w:p w:rsidR="00E96D9A" w:rsidRDefault="00375576" w:rsidP="008C1624">
      <w:pPr>
        <w:pStyle w:val="Style12"/>
        <w:numPr>
          <w:ilvl w:val="0"/>
          <w:numId w:val="17"/>
        </w:numPr>
        <w:shd w:val="clear" w:color="auto" w:fill="auto"/>
        <w:tabs>
          <w:tab w:val="left" w:pos="510"/>
        </w:tabs>
        <w:ind w:left="480" w:hanging="240"/>
        <w:jc w:val="both"/>
      </w:pPr>
      <w:bookmarkStart w:id="159" w:name="bookmark158"/>
      <w:bookmarkEnd w:id="159"/>
      <w:r>
        <w:t>před</w:t>
      </w:r>
      <w:r>
        <w:t>ání řízení vozidla osobě uvedené v písm. c), d) nebo e) tohoto odstavce.</w:t>
      </w:r>
    </w:p>
    <w:p w:rsidR="00E96D9A" w:rsidRDefault="00375576" w:rsidP="008C1624">
      <w:pPr>
        <w:pStyle w:val="Style12"/>
        <w:numPr>
          <w:ilvl w:val="0"/>
          <w:numId w:val="26"/>
        </w:numPr>
        <w:shd w:val="clear" w:color="auto" w:fill="auto"/>
        <w:tabs>
          <w:tab w:val="left" w:pos="246"/>
        </w:tabs>
        <w:spacing w:after="140"/>
        <w:ind w:left="240" w:hanging="240"/>
        <w:jc w:val="both"/>
      </w:pPr>
      <w:bookmarkStart w:id="160" w:name="bookmark159"/>
      <w:bookmarkEnd w:id="160"/>
      <w:r>
        <w:t>Porušil-li pojištěný některou z povinností uvedených v čl. 11 odst. 1, 2 písm. b) až d), odst. 3 VPP, je pojistitel oprávněn na něm požadovat úhradu nákladů spojených s šetřením pojis</w:t>
      </w:r>
      <w:r>
        <w:t>tné události nebo jiných nákladů vyvo</w:t>
      </w:r>
      <w:r>
        <w:softHyphen/>
        <w:t>laných porušením těchto povinností. Tím není dotčeno právo pojistitele na úhradu vyplacené částky podle odst. 1 písm. e) tohoto článku.</w:t>
      </w:r>
    </w:p>
    <w:p w:rsidR="00E96D9A" w:rsidRDefault="00375576">
      <w:pPr>
        <w:pStyle w:val="Style12"/>
        <w:shd w:val="clear" w:color="auto" w:fill="auto"/>
        <w:spacing w:after="140" w:line="293" w:lineRule="auto"/>
        <w:jc w:val="center"/>
      </w:pPr>
      <w:r>
        <w:t>Článek 15</w:t>
      </w:r>
      <w:r>
        <w:br/>
        <w:t>Přechod práva</w:t>
      </w:r>
    </w:p>
    <w:p w:rsidR="00E96D9A" w:rsidRDefault="00375576" w:rsidP="008C1624">
      <w:pPr>
        <w:pStyle w:val="Style12"/>
        <w:numPr>
          <w:ilvl w:val="0"/>
          <w:numId w:val="28"/>
        </w:numPr>
        <w:shd w:val="clear" w:color="auto" w:fill="auto"/>
        <w:tabs>
          <w:tab w:val="left" w:pos="246"/>
        </w:tabs>
        <w:ind w:left="240" w:hanging="240"/>
        <w:jc w:val="both"/>
      </w:pPr>
      <w:bookmarkStart w:id="161" w:name="bookmark160"/>
      <w:bookmarkEnd w:id="161"/>
      <w:r>
        <w:t xml:space="preserve">Pokud pojistitel uhradil za pojištěného újmu, přechází na </w:t>
      </w:r>
      <w:r>
        <w:t>něj právo pojištěného na náhradu újmy nebo jiné ob</w:t>
      </w:r>
      <w:r>
        <w:softHyphen/>
        <w:t>dobné právo, které mu v souvislosti s jeho odpovědností za újmu vzniklo proti jinému.</w:t>
      </w:r>
    </w:p>
    <w:p w:rsidR="00E96D9A" w:rsidRDefault="00375576" w:rsidP="008C1624">
      <w:pPr>
        <w:pStyle w:val="Style12"/>
        <w:numPr>
          <w:ilvl w:val="0"/>
          <w:numId w:val="28"/>
        </w:numPr>
        <w:shd w:val="clear" w:color="auto" w:fill="auto"/>
        <w:tabs>
          <w:tab w:val="left" w:pos="246"/>
        </w:tabs>
        <w:jc w:val="both"/>
      </w:pPr>
      <w:bookmarkStart w:id="162" w:name="bookmark161"/>
      <w:bookmarkEnd w:id="162"/>
      <w:r>
        <w:t>Na pojistitele přechází právo pojištěného:</w:t>
      </w:r>
    </w:p>
    <w:p w:rsidR="00E96D9A" w:rsidRDefault="00375576" w:rsidP="008C1624">
      <w:pPr>
        <w:pStyle w:val="Style12"/>
        <w:numPr>
          <w:ilvl w:val="0"/>
          <w:numId w:val="29"/>
        </w:numPr>
        <w:shd w:val="clear" w:color="auto" w:fill="auto"/>
        <w:tabs>
          <w:tab w:val="left" w:pos="500"/>
        </w:tabs>
        <w:ind w:left="480" w:hanging="240"/>
        <w:jc w:val="both"/>
      </w:pPr>
      <w:bookmarkStart w:id="163" w:name="bookmark162"/>
      <w:bookmarkEnd w:id="163"/>
      <w:r>
        <w:t>na vrácení vyplacené částky nebo na snížení důcho</w:t>
      </w:r>
      <w:r>
        <w:softHyphen/>
        <w:t>du či na zastavení jeho vý</w:t>
      </w:r>
      <w:r>
        <w:t>platy, pokud za něj pojisti</w:t>
      </w:r>
      <w:r>
        <w:softHyphen/>
        <w:t>tel tuto částku zaplatil nebo za něj vyplácí důchod,</w:t>
      </w:r>
    </w:p>
    <w:p w:rsidR="00E96D9A" w:rsidRDefault="00375576" w:rsidP="008C1624">
      <w:pPr>
        <w:pStyle w:val="Style12"/>
        <w:numPr>
          <w:ilvl w:val="0"/>
          <w:numId w:val="29"/>
        </w:numPr>
        <w:shd w:val="clear" w:color="auto" w:fill="auto"/>
        <w:tabs>
          <w:tab w:val="left" w:pos="510"/>
        </w:tabs>
        <w:ind w:left="480" w:hanging="240"/>
        <w:jc w:val="both"/>
      </w:pPr>
      <w:bookmarkStart w:id="164" w:name="bookmark163"/>
      <w:bookmarkEnd w:id="164"/>
      <w:r>
        <w:t>na úhradu nákladů řízení o náhradě újmy, které mu byly přiznány proti odpůrci, pokud je pojistitel za něj zaplatil,</w:t>
      </w:r>
    </w:p>
    <w:p w:rsidR="00E96D9A" w:rsidRDefault="00375576" w:rsidP="008C1624">
      <w:pPr>
        <w:pStyle w:val="Style12"/>
        <w:numPr>
          <w:ilvl w:val="0"/>
          <w:numId w:val="29"/>
        </w:numPr>
        <w:shd w:val="clear" w:color="auto" w:fill="auto"/>
        <w:tabs>
          <w:tab w:val="left" w:pos="510"/>
        </w:tabs>
        <w:ind w:left="480" w:hanging="240"/>
        <w:jc w:val="both"/>
      </w:pPr>
      <w:bookmarkStart w:id="165" w:name="bookmark164"/>
      <w:bookmarkEnd w:id="165"/>
      <w:r>
        <w:t xml:space="preserve">na náhradu újmy nebo jiné obdobné právo, a to až do výše </w:t>
      </w:r>
      <w:r>
        <w:t>částek, které za něj pojistitel uhradil.</w:t>
      </w:r>
    </w:p>
    <w:p w:rsidR="00E96D9A" w:rsidRDefault="00375576" w:rsidP="008C1624">
      <w:pPr>
        <w:pStyle w:val="Style12"/>
        <w:numPr>
          <w:ilvl w:val="0"/>
          <w:numId w:val="28"/>
        </w:numPr>
        <w:shd w:val="clear" w:color="auto" w:fill="auto"/>
        <w:tabs>
          <w:tab w:val="left" w:pos="246"/>
        </w:tabs>
        <w:spacing w:after="140"/>
        <w:ind w:left="240" w:hanging="240"/>
        <w:jc w:val="both"/>
      </w:pPr>
      <w:bookmarkStart w:id="166" w:name="bookmark165"/>
      <w:bookmarkEnd w:id="166"/>
      <w:r>
        <w:t>Pojištěný je povinen bez zbytečného odkladu písemně pojistiteli oznámit, že nastaly okolnosti odůvodňující práva uvedená v předchozích odstavcích a předat mu doklady potřebné k uplatnění těchto práv.</w:t>
      </w:r>
    </w:p>
    <w:p w:rsidR="00E96D9A" w:rsidRDefault="00375576">
      <w:pPr>
        <w:pStyle w:val="Style12"/>
        <w:shd w:val="clear" w:color="auto" w:fill="auto"/>
        <w:jc w:val="center"/>
      </w:pPr>
      <w:r>
        <w:t>Článek 16</w:t>
      </w:r>
    </w:p>
    <w:p w:rsidR="00E96D9A" w:rsidRDefault="00375576">
      <w:pPr>
        <w:pStyle w:val="Style12"/>
        <w:shd w:val="clear" w:color="auto" w:fill="auto"/>
        <w:spacing w:after="140"/>
        <w:jc w:val="center"/>
      </w:pPr>
      <w:r>
        <w:t>Výkla</w:t>
      </w:r>
      <w:r>
        <w:t>d pojmů</w:t>
      </w:r>
    </w:p>
    <w:p w:rsidR="00E96D9A" w:rsidRDefault="00375576" w:rsidP="008C1624">
      <w:pPr>
        <w:pStyle w:val="Style12"/>
        <w:numPr>
          <w:ilvl w:val="0"/>
          <w:numId w:val="30"/>
        </w:numPr>
        <w:shd w:val="clear" w:color="auto" w:fill="auto"/>
        <w:tabs>
          <w:tab w:val="left" w:pos="246"/>
        </w:tabs>
        <w:ind w:left="240" w:hanging="240"/>
        <w:jc w:val="both"/>
      </w:pPr>
      <w:bookmarkStart w:id="167" w:name="bookmark166"/>
      <w:bookmarkEnd w:id="167"/>
      <w:r>
        <w:t>Vozidlem se pro účely tohoto pojištění rozumí silniční vozidlo, zvláštní vozidlo a trolejbus ve smyslu Zákona o pojištění odpovědnosti; za vozidlo se nepovažuje vo</w:t>
      </w:r>
      <w:r>
        <w:softHyphen/>
        <w:t>zík pro invalidy, potahové vozidlo a nemotorové vozidlo tažené nebo tlačené pěší oso</w:t>
      </w:r>
      <w:r>
        <w:t>bou, jízdní kolo, koloběžka, pokud nejsou schváleny jako druh vozidla motocykl.</w:t>
      </w:r>
    </w:p>
    <w:p w:rsidR="00E96D9A" w:rsidRDefault="00375576" w:rsidP="008C1624">
      <w:pPr>
        <w:pStyle w:val="Style12"/>
        <w:numPr>
          <w:ilvl w:val="0"/>
          <w:numId w:val="30"/>
        </w:numPr>
        <w:shd w:val="clear" w:color="auto" w:fill="auto"/>
        <w:tabs>
          <w:tab w:val="left" w:pos="246"/>
        </w:tabs>
        <w:ind w:left="240" w:hanging="240"/>
        <w:jc w:val="both"/>
      </w:pPr>
      <w:bookmarkStart w:id="168" w:name="bookmark167"/>
      <w:bookmarkEnd w:id="168"/>
      <w:r>
        <w:t>Vozidlem určeným ke zvláštnímu účelu se rozumí vo</w:t>
      </w:r>
      <w:r>
        <w:softHyphen/>
        <w:t>zidlo, jehož používání je spojeno s podstatně zvýšeným pojistným rizikem. Jedná se zejména o následující druhy použití vozidla</w:t>
      </w:r>
      <w:r>
        <w:t>: vozidlo s právem přednostní jízdy (vy</w:t>
      </w:r>
      <w:r>
        <w:softHyphen/>
        <w:t>jma sanitního vozu), vozidlo taxislužby, vozidlo určené nebo využívané k přepravě nebezpečných věcí, k proná</w:t>
      </w:r>
      <w:r>
        <w:softHyphen/>
        <w:t>jmu (autopůjčovna), k výcviku řidičů nebo k odvozu ko</w:t>
      </w:r>
      <w:r>
        <w:softHyphen/>
        <w:t>munálního odpadu a zabezpečení sjízdnosti, schůdnos</w:t>
      </w:r>
      <w:r>
        <w:softHyphen/>
        <w:t>t</w:t>
      </w:r>
      <w:r>
        <w:t>i a čistoty pozemních komunikací. V pojistné smlouvě musí být odpovídající druh použití vozidla vždy uveden.</w:t>
      </w:r>
    </w:p>
    <w:p w:rsidR="00E96D9A" w:rsidRDefault="00375576" w:rsidP="008C1624">
      <w:pPr>
        <w:pStyle w:val="Style12"/>
        <w:numPr>
          <w:ilvl w:val="0"/>
          <w:numId w:val="30"/>
        </w:numPr>
        <w:shd w:val="clear" w:color="auto" w:fill="auto"/>
        <w:tabs>
          <w:tab w:val="left" w:pos="246"/>
        </w:tabs>
        <w:ind w:left="240" w:hanging="240"/>
        <w:jc w:val="both"/>
      </w:pPr>
      <w:bookmarkStart w:id="169" w:name="bookmark168"/>
      <w:bookmarkEnd w:id="169"/>
      <w:r>
        <w:t>Nebezpečnými věcmi se rozumí látky a předměty, pro jejichž vlastnosti (zejména jedovatost, žíravost, hořla</w:t>
      </w:r>
      <w:r>
        <w:softHyphen/>
        <w:t>vost, výbušnost, samozápalnost, infekčno</w:t>
      </w:r>
      <w:r>
        <w:t>st, radioakti</w:t>
      </w:r>
      <w:r>
        <w:softHyphen/>
        <w:t>vitu) může být jejich přepravou ohrožena bezpečnost osob a věcí nebo ohroženy složky životního prostředí; přeprava nebezpečných věcí silniční dopravou je upra</w:t>
      </w:r>
      <w:r>
        <w:softHyphen/>
        <w:t>vena zvláštními předpisy.</w:t>
      </w:r>
    </w:p>
    <w:p w:rsidR="00E96D9A" w:rsidRDefault="00375576" w:rsidP="008C1624">
      <w:pPr>
        <w:pStyle w:val="Style12"/>
        <w:numPr>
          <w:ilvl w:val="0"/>
          <w:numId w:val="30"/>
        </w:numPr>
        <w:shd w:val="clear" w:color="auto" w:fill="auto"/>
        <w:tabs>
          <w:tab w:val="left" w:pos="246"/>
        </w:tabs>
        <w:ind w:left="240" w:hanging="240"/>
        <w:jc w:val="both"/>
      </w:pPr>
      <w:bookmarkStart w:id="170" w:name="bookmark169"/>
      <w:bookmarkEnd w:id="170"/>
      <w:r>
        <w:t>Pojistitelem se rozumí Allianz pojišťovna, a. s., Ke Štva</w:t>
      </w:r>
      <w:r>
        <w:t>ni</w:t>
      </w:r>
      <w:r>
        <w:softHyphen/>
        <w:t>ci 656/3, 186 00 Praha 8, Česká republika.</w:t>
      </w:r>
    </w:p>
    <w:p w:rsidR="00E96D9A" w:rsidRDefault="00375576" w:rsidP="008C1624">
      <w:pPr>
        <w:pStyle w:val="Style12"/>
        <w:numPr>
          <w:ilvl w:val="0"/>
          <w:numId w:val="30"/>
        </w:numPr>
        <w:shd w:val="clear" w:color="auto" w:fill="auto"/>
        <w:tabs>
          <w:tab w:val="left" w:pos="246"/>
        </w:tabs>
        <w:ind w:left="240" w:hanging="240"/>
        <w:jc w:val="both"/>
      </w:pPr>
      <w:bookmarkStart w:id="171" w:name="bookmark170"/>
      <w:bookmarkEnd w:id="171"/>
      <w:r>
        <w:lastRenderedPageBreak/>
        <w:t>Pojistníkem se rozumí ten, kdo uzavřel s pojistitelem pojistnou smlouvu obsahující pojištění odpovědnosti.</w:t>
      </w:r>
    </w:p>
    <w:p w:rsidR="00E96D9A" w:rsidRDefault="00375576" w:rsidP="008C1624">
      <w:pPr>
        <w:pStyle w:val="Style12"/>
        <w:numPr>
          <w:ilvl w:val="0"/>
          <w:numId w:val="30"/>
        </w:numPr>
        <w:shd w:val="clear" w:color="auto" w:fill="auto"/>
        <w:tabs>
          <w:tab w:val="left" w:pos="246"/>
        </w:tabs>
        <w:ind w:left="240" w:hanging="240"/>
        <w:jc w:val="both"/>
      </w:pPr>
      <w:bookmarkStart w:id="172" w:name="bookmark171"/>
      <w:bookmarkEnd w:id="172"/>
      <w:r>
        <w:t>Pojištěným se rozumí ten, na jehož povinnost nahradit újmu se pojištění odpovědnosti vztahuje.</w:t>
      </w:r>
    </w:p>
    <w:p w:rsidR="00E96D9A" w:rsidRDefault="00375576" w:rsidP="008C1624">
      <w:pPr>
        <w:pStyle w:val="Style12"/>
        <w:numPr>
          <w:ilvl w:val="0"/>
          <w:numId w:val="30"/>
        </w:numPr>
        <w:shd w:val="clear" w:color="auto" w:fill="auto"/>
        <w:tabs>
          <w:tab w:val="left" w:pos="246"/>
        </w:tabs>
        <w:ind w:left="240" w:hanging="240"/>
        <w:jc w:val="both"/>
      </w:pPr>
      <w:bookmarkStart w:id="173" w:name="bookmark172"/>
      <w:bookmarkEnd w:id="173"/>
      <w:r>
        <w:t>Poškozen</w:t>
      </w:r>
      <w:r>
        <w:t>ým se rozumí ten, komu byla provozem vozi</w:t>
      </w:r>
      <w:r>
        <w:softHyphen/>
        <w:t>dla způsobena újma a má právo na náhradu újmy.</w:t>
      </w:r>
    </w:p>
    <w:p w:rsidR="00E96D9A" w:rsidRDefault="00375576" w:rsidP="008C1624">
      <w:pPr>
        <w:pStyle w:val="Style12"/>
        <w:numPr>
          <w:ilvl w:val="0"/>
          <w:numId w:val="30"/>
        </w:numPr>
        <w:shd w:val="clear" w:color="auto" w:fill="auto"/>
        <w:tabs>
          <w:tab w:val="left" w:pos="246"/>
        </w:tabs>
        <w:ind w:left="240" w:hanging="240"/>
        <w:jc w:val="both"/>
      </w:pPr>
      <w:bookmarkStart w:id="174" w:name="bookmark173"/>
      <w:bookmarkEnd w:id="174"/>
      <w:r>
        <w:t>Oprávněnou osobou se rozumí osoba, které v důsledku pojistné události vznikne právo na pojistné plnění.</w:t>
      </w:r>
    </w:p>
    <w:p w:rsidR="00E96D9A" w:rsidRDefault="00375576" w:rsidP="008C1624">
      <w:pPr>
        <w:pStyle w:val="Style12"/>
        <w:numPr>
          <w:ilvl w:val="0"/>
          <w:numId w:val="30"/>
        </w:numPr>
        <w:shd w:val="clear" w:color="auto" w:fill="auto"/>
        <w:tabs>
          <w:tab w:val="left" w:pos="246"/>
        </w:tabs>
        <w:ind w:left="240" w:hanging="240"/>
        <w:jc w:val="both"/>
      </w:pPr>
      <w:bookmarkStart w:id="175" w:name="bookmark174"/>
      <w:bookmarkEnd w:id="175"/>
      <w:r>
        <w:t>Oprávněným uživatelem vozidla se rozumí osoba, která jako vlast</w:t>
      </w:r>
      <w:r>
        <w:t>ník nebo se souhlasem vlastníka pojištěné vo</w:t>
      </w:r>
      <w:r>
        <w:softHyphen/>
        <w:t>zidlo užívá.</w:t>
      </w:r>
    </w:p>
    <w:p w:rsidR="00E96D9A" w:rsidRDefault="00375576" w:rsidP="008C1624">
      <w:pPr>
        <w:pStyle w:val="Style12"/>
        <w:numPr>
          <w:ilvl w:val="0"/>
          <w:numId w:val="30"/>
        </w:numPr>
        <w:shd w:val="clear" w:color="auto" w:fill="auto"/>
        <w:tabs>
          <w:tab w:val="left" w:pos="318"/>
        </w:tabs>
        <w:ind w:left="240" w:hanging="240"/>
        <w:jc w:val="both"/>
      </w:pPr>
      <w:bookmarkStart w:id="176" w:name="bookmark175"/>
      <w:bookmarkEnd w:id="176"/>
      <w:r>
        <w:t>Škodnou událostí se rozumí způsobení újmy provozem vozidla.</w:t>
      </w:r>
    </w:p>
    <w:p w:rsidR="00E96D9A" w:rsidRDefault="00375576" w:rsidP="008C1624">
      <w:pPr>
        <w:pStyle w:val="Style12"/>
        <w:numPr>
          <w:ilvl w:val="0"/>
          <w:numId w:val="30"/>
        </w:numPr>
        <w:shd w:val="clear" w:color="auto" w:fill="auto"/>
        <w:tabs>
          <w:tab w:val="left" w:pos="318"/>
        </w:tabs>
        <w:ind w:left="240" w:hanging="240"/>
        <w:jc w:val="both"/>
      </w:pPr>
      <w:bookmarkStart w:id="177" w:name="bookmark176"/>
      <w:bookmarkEnd w:id="177"/>
      <w:r>
        <w:t xml:space="preserve">Pojistnou událostí se rozumí taková škodná událost, za kterou je pojištěný odpovědný a s níž VPP spojují vznik povinnosti pojistitele </w:t>
      </w:r>
      <w:r>
        <w:t>poskytnout pojistné plnění.</w:t>
      </w:r>
    </w:p>
    <w:p w:rsidR="00E96D9A" w:rsidRDefault="00375576" w:rsidP="008C1624">
      <w:pPr>
        <w:pStyle w:val="Style12"/>
        <w:numPr>
          <w:ilvl w:val="0"/>
          <w:numId w:val="30"/>
        </w:numPr>
        <w:shd w:val="clear" w:color="auto" w:fill="auto"/>
        <w:tabs>
          <w:tab w:val="left" w:pos="318"/>
        </w:tabs>
        <w:spacing w:after="160"/>
        <w:ind w:left="240" w:hanging="240"/>
        <w:jc w:val="both"/>
      </w:pPr>
      <w:bookmarkStart w:id="178" w:name="bookmark177"/>
      <w:bookmarkEnd w:id="178"/>
      <w:r>
        <w:t>Zelenou kartou se rozumí mezinárodní osvědčení pro</w:t>
      </w:r>
      <w:r>
        <w:softHyphen/>
        <w:t>kazující skutečnost, že k vozidlu byla uzavřena smlouva o pojištění odpovědnosti za újmu způsobenou provo</w:t>
      </w:r>
      <w:r>
        <w:softHyphen/>
        <w:t>zem vozidla uvedeného v tomto osvědčení.</w:t>
      </w:r>
    </w:p>
    <w:p w:rsidR="00E96D9A" w:rsidRDefault="00375576">
      <w:pPr>
        <w:pStyle w:val="Style12"/>
        <w:shd w:val="clear" w:color="auto" w:fill="auto"/>
        <w:spacing w:after="160" w:line="286" w:lineRule="auto"/>
        <w:jc w:val="center"/>
      </w:pPr>
      <w:r>
        <w:t>Článek 17</w:t>
      </w:r>
      <w:r>
        <w:br/>
        <w:t>Doručování</w:t>
      </w:r>
    </w:p>
    <w:p w:rsidR="00E96D9A" w:rsidRDefault="00375576" w:rsidP="008C1624">
      <w:pPr>
        <w:pStyle w:val="Style12"/>
        <w:numPr>
          <w:ilvl w:val="0"/>
          <w:numId w:val="31"/>
        </w:numPr>
        <w:shd w:val="clear" w:color="auto" w:fill="auto"/>
        <w:tabs>
          <w:tab w:val="left" w:pos="250"/>
        </w:tabs>
        <w:ind w:left="240" w:hanging="240"/>
        <w:jc w:val="both"/>
      </w:pPr>
      <w:bookmarkStart w:id="179" w:name="bookmark178"/>
      <w:bookmarkEnd w:id="179"/>
      <w:r>
        <w:t>Pro účely</w:t>
      </w:r>
      <w:r>
        <w:t xml:space="preserve"> tohoto pojištění se zásilkou rozumí každá pí</w:t>
      </w:r>
      <w:r>
        <w:softHyphen/>
        <w:t xml:space="preserve">semnost nebo peněžní částka, kterou zasílá pojistitel pojistníkovi, pojištěnému nebo oprávněné osobě a </w:t>
      </w:r>
      <w:proofErr w:type="gramStart"/>
      <w:r>
        <w:t xml:space="preserve">po- </w:t>
      </w:r>
      <w:proofErr w:type="spellStart"/>
      <w:r>
        <w:t>jistník</w:t>
      </w:r>
      <w:proofErr w:type="spellEnd"/>
      <w:proofErr w:type="gramEnd"/>
      <w:r>
        <w:t>, pojištěný nebo oprávněná osoba pojistiteli. Po</w:t>
      </w:r>
      <w:r>
        <w:softHyphen/>
        <w:t>jistitel odesílá pojistníkovi, pojištěnému a op</w:t>
      </w:r>
      <w:r>
        <w:t>rávněné osobě zásilku na adresu uvedenou v pojistné smlouvě nebo na adresu, kterou písemnou formou pojistite</w:t>
      </w:r>
      <w:r>
        <w:softHyphen/>
        <w:t>li sdělili. Pojistník je povinen pojistiteli sdělit každou změnu adresy pro doručování zásilek. Peněžní částky mohou být zasílány pojistitelem na ú</w:t>
      </w:r>
      <w:r>
        <w:t xml:space="preserve">čet, který </w:t>
      </w:r>
      <w:proofErr w:type="spellStart"/>
      <w:proofErr w:type="gramStart"/>
      <w:r>
        <w:t>pojist</w:t>
      </w:r>
      <w:proofErr w:type="spellEnd"/>
      <w:r>
        <w:t xml:space="preserve">- </w:t>
      </w:r>
      <w:proofErr w:type="spellStart"/>
      <w:r>
        <w:t>ník</w:t>
      </w:r>
      <w:proofErr w:type="spellEnd"/>
      <w:proofErr w:type="gramEnd"/>
      <w:r>
        <w:t xml:space="preserve"> nebo oprávněná osoba pojistiteli sdělili. Pojistník, pojištěný a oprávněná osoba zasílají písemnosti do síd</w:t>
      </w:r>
      <w:r>
        <w:softHyphen/>
        <w:t>la pojistitele a peněžní částky na účty pojistitele, které jim sdělí. Zasílání zásilek se provádí prostřednictvím držitele po</w:t>
      </w:r>
      <w:r>
        <w:t>štovní licence, ale lze je doručovat i osobně. Peněžní částky lze zasílat prostřednictvím peněžních ústavů.</w:t>
      </w:r>
    </w:p>
    <w:p w:rsidR="00E96D9A" w:rsidRDefault="00375576" w:rsidP="008C1624">
      <w:pPr>
        <w:pStyle w:val="Style12"/>
        <w:numPr>
          <w:ilvl w:val="0"/>
          <w:numId w:val="31"/>
        </w:numPr>
        <w:shd w:val="clear" w:color="auto" w:fill="auto"/>
        <w:tabs>
          <w:tab w:val="left" w:pos="250"/>
        </w:tabs>
        <w:ind w:left="240" w:hanging="240"/>
        <w:jc w:val="both"/>
      </w:pPr>
      <w:bookmarkStart w:id="180" w:name="bookmark179"/>
      <w:bookmarkEnd w:id="180"/>
      <w:r>
        <w:t>Písemnost určená pojistiteli je doručena dnem, kdy pojistitel potvrdí její převzetí. Totéž platí, pokud byla písemnost předána prostřednictvím pojiš</w:t>
      </w:r>
      <w:r>
        <w:t>ťovacího zpro</w:t>
      </w:r>
      <w:r>
        <w:softHyphen/>
        <w:t>středkovatele. Peněžní částka určená pojistiteli je doru</w:t>
      </w:r>
      <w:r>
        <w:softHyphen/>
        <w:t>čena dnem připsání této částky na účet pojistitele nebo pojišťovacího zprostředkovatele, pokud je oprávněn k jejímu přijetí, nebo dnem, ve kterém pojistitel nebo pojišťovací zprostředko</w:t>
      </w:r>
      <w:r>
        <w:t>vatel, pokud je oprávněn k její</w:t>
      </w:r>
      <w:r>
        <w:softHyphen/>
        <w:t>mu přijetí, potvrdil příjem peněžní částky v hotovosti. Při úhradě peněžní částky prostřednictvím držitele poštov</w:t>
      </w:r>
      <w:r>
        <w:softHyphen/>
        <w:t>ní licence je peněžní částka doručena okamžikem, kdy držitel poštovní licence potvrdil její převzetí.</w:t>
      </w:r>
    </w:p>
    <w:p w:rsidR="00E96D9A" w:rsidRDefault="00375576" w:rsidP="008C1624">
      <w:pPr>
        <w:pStyle w:val="Style12"/>
        <w:numPr>
          <w:ilvl w:val="0"/>
          <w:numId w:val="31"/>
        </w:numPr>
        <w:shd w:val="clear" w:color="auto" w:fill="auto"/>
        <w:tabs>
          <w:tab w:val="left" w:pos="246"/>
        </w:tabs>
        <w:ind w:left="240" w:hanging="240"/>
        <w:jc w:val="both"/>
      </w:pPr>
      <w:bookmarkStart w:id="181" w:name="bookmark180"/>
      <w:bookmarkEnd w:id="181"/>
      <w:r>
        <w:t>Písemnost pojistitele určená pojistníkovi, pojištěnému nebo oprávněné osobě (dále jen „adresát“) se považu</w:t>
      </w:r>
      <w:r>
        <w:softHyphen/>
        <w:t xml:space="preserve">je za doručenou dnem jejího převzetí adresátem nebo dnem, kdy adresát převzetí písemnosti odepřel. Nebyl-li adresát zastižen, je písemnost uložena u </w:t>
      </w:r>
      <w:r>
        <w:t>držitele poš</w:t>
      </w:r>
      <w:r>
        <w:softHyphen/>
        <w:t>tovní licence, který adresáta vyzve, aby si ji vyzvedl. Pokud si adresát písemnost v úložní době nevyzvedl, považuje se tato za doručenou dnem, kdy byla ulože</w:t>
      </w:r>
      <w:r>
        <w:softHyphen/>
        <w:t xml:space="preserve">na, i když se adresát o jejím uložení nedozvěděl, nebo dnem, </w:t>
      </w:r>
      <w:r>
        <w:t>kdy byla vrácena pojist</w:t>
      </w:r>
      <w:r>
        <w:t>iteli jako nedoručitelná; to neplatí, pokud adresát prokáže, že nemohl vyzvednout zásilku nebo oznámit pojistiteli změnu adresy z důvodu hospitalizace, lázeňského pobytu, pobytu v cizině nebo z jiných závažných důvodů. Peněžní částka určená ad</w:t>
      </w:r>
      <w:r>
        <w:softHyphen/>
        <w:t>resátovi při</w:t>
      </w:r>
      <w:r>
        <w:t xml:space="preserve"> bezhotovostním placení je doručena dnem jejího připsání na účet adresáta a při platbě prostřednic</w:t>
      </w:r>
      <w:r>
        <w:softHyphen/>
        <w:t>tvím držitele poštovní licence, jejím předáním držiteli poštovní licence.</w:t>
      </w:r>
    </w:p>
    <w:p w:rsidR="00E96D9A" w:rsidRDefault="00375576" w:rsidP="008C1624">
      <w:pPr>
        <w:pStyle w:val="Style12"/>
        <w:numPr>
          <w:ilvl w:val="0"/>
          <w:numId w:val="31"/>
        </w:numPr>
        <w:shd w:val="clear" w:color="auto" w:fill="auto"/>
        <w:tabs>
          <w:tab w:val="left" w:pos="246"/>
        </w:tabs>
        <w:ind w:left="240" w:hanging="240"/>
        <w:jc w:val="both"/>
      </w:pPr>
      <w:bookmarkStart w:id="182" w:name="bookmark181"/>
      <w:bookmarkEnd w:id="182"/>
      <w:r>
        <w:t>Doručování podle odst. 2 a 3 tohoto článku se týká zá</w:t>
      </w:r>
      <w:r>
        <w:softHyphen/>
        <w:t>silek zasílaných na dodejku n</w:t>
      </w:r>
      <w:r>
        <w:t>ebo formou dodání do vlastních rukou adresáta. Písemnost zasílaná prostřed</w:t>
      </w:r>
      <w:r>
        <w:softHyphen/>
        <w:t xml:space="preserve">nictvím držitele poštovní licence obyčejnou zásilkou nebo doporučeným psaním se považuje za doručenou jen tehdy, prokáže-li její doručení odesilatel nebo </w:t>
      </w:r>
      <w:proofErr w:type="spellStart"/>
      <w:proofErr w:type="gramStart"/>
      <w:r>
        <w:t>potvr</w:t>
      </w:r>
      <w:proofErr w:type="spellEnd"/>
      <w:r>
        <w:t xml:space="preserve">- </w:t>
      </w:r>
      <w:proofErr w:type="spellStart"/>
      <w:r>
        <w:t>dí</w:t>
      </w:r>
      <w:proofErr w:type="gramEnd"/>
      <w:r>
        <w:t>-li</w:t>
      </w:r>
      <w:proofErr w:type="spellEnd"/>
      <w:r>
        <w:t xml:space="preserve"> toto doručení </w:t>
      </w:r>
      <w:r>
        <w:t>ten, komu byla určena.</w:t>
      </w:r>
    </w:p>
    <w:p w:rsidR="00E96D9A" w:rsidRDefault="00375576" w:rsidP="008C1624">
      <w:pPr>
        <w:pStyle w:val="Style12"/>
        <w:numPr>
          <w:ilvl w:val="0"/>
          <w:numId w:val="31"/>
        </w:numPr>
        <w:shd w:val="clear" w:color="auto" w:fill="auto"/>
        <w:tabs>
          <w:tab w:val="left" w:pos="246"/>
        </w:tabs>
        <w:spacing w:after="160"/>
        <w:ind w:left="240" w:hanging="240"/>
        <w:jc w:val="both"/>
      </w:pPr>
      <w:bookmarkStart w:id="183" w:name="bookmark182"/>
      <w:bookmarkEnd w:id="183"/>
      <w:r>
        <w:t>Písemnost odesílaná druhé smluvní straně je odesílána v listinné podobě, opatřená jednoznačnými identifikátory a podpisem odesilatele. Zasílání písemností telegraficky, dálnopisem (faxem) nebo elektronickými prostředky s účinky doruč</w:t>
      </w:r>
      <w:r>
        <w:t>ení podle odst. 2 a první věty odst. 3 tohoto článku je možné na základě předchozí písemné a oběma smluvními stranami uzavřené dohody o způsobu zasílání písemností a potvrzování jejich přijetí, a dále též v přípa</w:t>
      </w:r>
      <w:r>
        <w:softHyphen/>
        <w:t>dech, kdy se oznámení odesílané pojistiteli</w:t>
      </w:r>
      <w:r>
        <w:t xml:space="preserve"> týká pouze oznámení přidělení nebo změny čísla technického prů</w:t>
      </w:r>
      <w:r>
        <w:softHyphen/>
        <w:t>kazu nebo státní poznávací (registrační) značky.</w:t>
      </w:r>
    </w:p>
    <w:p w:rsidR="00E96D9A" w:rsidRDefault="00375576">
      <w:pPr>
        <w:pStyle w:val="Style12"/>
        <w:shd w:val="clear" w:color="auto" w:fill="auto"/>
        <w:jc w:val="center"/>
      </w:pPr>
      <w:r>
        <w:t>Článek 18</w:t>
      </w:r>
    </w:p>
    <w:p w:rsidR="00E96D9A" w:rsidRDefault="00375576">
      <w:pPr>
        <w:pStyle w:val="Style12"/>
        <w:shd w:val="clear" w:color="auto" w:fill="auto"/>
        <w:spacing w:after="160"/>
        <w:jc w:val="center"/>
      </w:pPr>
      <w:r>
        <w:t>Doložka o informačním systému ČAP a ČKP</w:t>
      </w:r>
    </w:p>
    <w:p w:rsidR="00E96D9A" w:rsidRDefault="00375576">
      <w:pPr>
        <w:pStyle w:val="Style12"/>
        <w:shd w:val="clear" w:color="auto" w:fill="auto"/>
        <w:spacing w:after="160"/>
        <w:jc w:val="both"/>
        <w:sectPr w:rsidR="00E96D9A">
          <w:type w:val="continuous"/>
          <w:pgSz w:w="11909" w:h="16834"/>
          <w:pgMar w:top="2936" w:right="2354" w:bottom="2922" w:left="2354" w:header="2508" w:footer="3" w:gutter="0"/>
          <w:cols w:num="2" w:space="177"/>
          <w:noEndnote/>
          <w:docGrid w:linePitch="360"/>
        </w:sectPr>
      </w:pPr>
      <w:r>
        <w:t xml:space="preserve">Pojistník souhlasí, aby pojistitel uložil informace týkající se </w:t>
      </w:r>
      <w:r>
        <w:t>jeho pojištění odpovědnosti do Informačního systému Čes</w:t>
      </w:r>
      <w:r>
        <w:softHyphen/>
        <w:t>ké asociace pojišťoven (dále jen „ČAP“) a České kanceláře pojistitelů (dále jen „ČKP“) s tím, že tyto informace mohou být poskytnuty kterémukoliv členu ČAP a ČKP, který je uži</w:t>
      </w:r>
      <w:r>
        <w:softHyphen/>
        <w:t xml:space="preserve">vatelem tohoto systému. </w:t>
      </w:r>
      <w:r>
        <w:t>Účelem informačního systému je zjišťovat, shromažďovat, zpracovávat, uchovávat a členům ČAP a ČKP poskytovat informace o klientech s cílem jejich ochrany a ochrany pojišťoven. Informační systém slouží i k účelům evidence a statistiky.</w:t>
      </w:r>
    </w:p>
    <w:p w:rsidR="00E96D9A" w:rsidRDefault="00375576">
      <w:pPr>
        <w:pStyle w:val="Style12"/>
        <w:shd w:val="clear" w:color="auto" w:fill="auto"/>
        <w:spacing w:line="240" w:lineRule="auto"/>
        <w:ind w:left="1460"/>
      </w:pPr>
      <w:r>
        <w:lastRenderedPageBreak/>
        <w:t>Článek 19</w:t>
      </w:r>
    </w:p>
    <w:p w:rsidR="00E96D9A" w:rsidRDefault="00375576">
      <w:pPr>
        <w:pStyle w:val="Style12"/>
        <w:shd w:val="clear" w:color="auto" w:fill="auto"/>
        <w:spacing w:after="160" w:line="240" w:lineRule="auto"/>
        <w:ind w:firstLine="240"/>
      </w:pPr>
      <w:r>
        <w:t>Souhlas poj</w:t>
      </w:r>
      <w:r>
        <w:t>istníka se zpracováním osobních údajů</w:t>
      </w:r>
    </w:p>
    <w:p w:rsidR="00E96D9A" w:rsidRDefault="00375576">
      <w:pPr>
        <w:pStyle w:val="Style12"/>
        <w:shd w:val="clear" w:color="auto" w:fill="auto"/>
        <w:jc w:val="both"/>
      </w:pPr>
      <w:r>
        <w:t>Pojistnou smlouvou je možné dohodnout souhlas fyzické osoby pojistníka se zpracováním jeho osobních údajů po</w:t>
      </w:r>
      <w:r>
        <w:softHyphen/>
        <w:t>jistitelem v rozsahu jméno, příjmení, adresa, datum naro</w:t>
      </w:r>
      <w:r>
        <w:softHyphen/>
        <w:t>zení, kontaktní údaje, podrobnosti elektronického ko</w:t>
      </w:r>
      <w:r>
        <w:t>ntaktu a údaje pojištění (vyjma citlivých údajů) pro marketingové účely a pro účely nabídky svých produktů, produktů dceři</w:t>
      </w:r>
      <w:r>
        <w:softHyphen/>
        <w:t>ných a sesterských společností pojistitele a jiných poskyto</w:t>
      </w:r>
      <w:r>
        <w:softHyphen/>
        <w:t>vatelů finančních služeb, s nimiž pojistitel spolupracuje, a to na dobu o</w:t>
      </w:r>
      <w:r>
        <w:t>d udělení souhlasu do uplynutí jednoho roku od zániku pojištění.</w:t>
      </w:r>
    </w:p>
    <w:p w:rsidR="00E96D9A" w:rsidRDefault="00375576">
      <w:pPr>
        <w:pStyle w:val="Style12"/>
        <w:shd w:val="clear" w:color="auto" w:fill="auto"/>
        <w:spacing w:after="160"/>
        <w:jc w:val="both"/>
      </w:pPr>
      <w:r>
        <w:t>Udělení souhlasu není podmínkou uzavření pojistné smlou</w:t>
      </w:r>
      <w:r>
        <w:softHyphen/>
        <w:t>vy a lze jej kdykoli odvolat.</w:t>
      </w:r>
    </w:p>
    <w:p w:rsidR="00E96D9A" w:rsidRDefault="00375576">
      <w:pPr>
        <w:pStyle w:val="Style12"/>
        <w:shd w:val="clear" w:color="auto" w:fill="auto"/>
        <w:spacing w:after="160" w:line="286" w:lineRule="auto"/>
        <w:jc w:val="center"/>
      </w:pPr>
      <w:r>
        <w:t>Článek 20</w:t>
      </w:r>
      <w:r>
        <w:br/>
        <w:t>Závěrečná ustanovení</w:t>
      </w:r>
    </w:p>
    <w:p w:rsidR="00E96D9A" w:rsidRDefault="00375576">
      <w:pPr>
        <w:pStyle w:val="Style12"/>
        <w:shd w:val="clear" w:color="auto" w:fill="auto"/>
        <w:spacing w:after="160"/>
        <w:jc w:val="both"/>
      </w:pPr>
      <w:r>
        <w:t>Pojištění sjednané na základě pojistné smlouvy, jejíž součás</w:t>
      </w:r>
      <w:r>
        <w:softHyphen/>
        <w:t xml:space="preserve">tí jsou tyto </w:t>
      </w:r>
      <w:r>
        <w:t>pojistné podmínky, se řídí právním řádem České republiky a pro řešení sporů vzniklých při tomto pojištění jsou příslušné soudy České republiky. Toto platí rovněž pro pojistná rizika v zahraničí, pokud právní předpisy státu, kde je pojistné riziko umístěno,</w:t>
      </w:r>
      <w:r>
        <w:t xml:space="preserve"> nestanoví použití svých předpi</w:t>
      </w:r>
      <w:r>
        <w:softHyphen/>
        <w:t>sů.</w:t>
      </w:r>
    </w:p>
    <w:p w:rsidR="00E96D9A" w:rsidRDefault="00375576">
      <w:pPr>
        <w:pStyle w:val="Style12"/>
        <w:shd w:val="clear" w:color="auto" w:fill="auto"/>
        <w:spacing w:after="160"/>
        <w:jc w:val="both"/>
        <w:sectPr w:rsidR="00E96D9A">
          <w:pgSz w:w="11909" w:h="16834"/>
          <w:pgMar w:top="3030" w:right="2354" w:bottom="3030" w:left="2340" w:header="2602" w:footer="3" w:gutter="0"/>
          <w:cols w:space="720"/>
          <w:noEndnote/>
          <w:docGrid w:linePitch="360"/>
        </w:sectPr>
      </w:pPr>
      <w:r>
        <w:t>Tyto VPP jsou platné od 1. 1. 2014</w:t>
      </w:r>
    </w:p>
    <w:p w:rsidR="00E96D9A" w:rsidRDefault="00375576">
      <w:pPr>
        <w:pStyle w:val="Style24"/>
        <w:keepNext/>
        <w:keepLines/>
        <w:shd w:val="clear" w:color="auto" w:fill="auto"/>
        <w:ind w:firstLine="0"/>
        <w:jc w:val="center"/>
      </w:pPr>
      <w:r>
        <w:rPr>
          <w:noProof/>
        </w:rPr>
        <w:lastRenderedPageBreak/>
        <mc:AlternateContent>
          <mc:Choice Requires="wps">
            <w:drawing>
              <wp:anchor distT="0" distB="0" distL="114300" distR="114300" simplePos="0" relativeHeight="125829385" behindDoc="0" locked="0" layoutInCell="1" allowOverlap="1">
                <wp:simplePos x="0" y="0"/>
                <wp:positionH relativeFrom="page">
                  <wp:posOffset>2458085</wp:posOffset>
                </wp:positionH>
                <wp:positionV relativeFrom="paragraph">
                  <wp:posOffset>241300</wp:posOffset>
                </wp:positionV>
                <wp:extent cx="3410585" cy="201295"/>
                <wp:effectExtent l="0" t="0" r="0" b="0"/>
                <wp:wrapTopAndBottom/>
                <wp:docPr id="56" name="Shape 56"/>
                <wp:cNvGraphicFramePr/>
                <a:graphic xmlns:a="http://schemas.openxmlformats.org/drawingml/2006/main">
                  <a:graphicData uri="http://schemas.microsoft.com/office/word/2010/wordprocessingShape">
                    <wps:wsp>
                      <wps:cNvSpPr txBox="1"/>
                      <wps:spPr>
                        <a:xfrm>
                          <a:off x="0" y="0"/>
                          <a:ext cx="3410585" cy="201295"/>
                        </a:xfrm>
                        <a:prstGeom prst="rect">
                          <a:avLst/>
                        </a:prstGeom>
                        <a:noFill/>
                      </wps:spPr>
                      <wps:txbx>
                        <w:txbxContent>
                          <w:p w:rsidR="00E96D9A" w:rsidRDefault="00375576">
                            <w:pPr>
                              <w:pStyle w:val="Style7"/>
                              <w:shd w:val="clear" w:color="auto" w:fill="auto"/>
                              <w:rPr>
                                <w:sz w:val="20"/>
                                <w:szCs w:val="20"/>
                              </w:rPr>
                            </w:pPr>
                            <w:r>
                              <w:rPr>
                                <w:color w:val="EBEBEB"/>
                                <w:sz w:val="20"/>
                                <w:szCs w:val="20"/>
                              </w:rPr>
                              <w:t xml:space="preserve">pro havarijní pojištění </w:t>
                            </w:r>
                            <w:proofErr w:type="gramStart"/>
                            <w:r>
                              <w:rPr>
                                <w:color w:val="EBEBEB"/>
                                <w:sz w:val="20"/>
                                <w:szCs w:val="20"/>
                              </w:rPr>
                              <w:t>vozidel - ALLIANZ</w:t>
                            </w:r>
                            <w:proofErr w:type="gramEnd"/>
                            <w:r>
                              <w:rPr>
                                <w:color w:val="EBEBEB"/>
                                <w:sz w:val="20"/>
                                <w:szCs w:val="20"/>
                              </w:rPr>
                              <w:t xml:space="preserve"> AUTOPOJIŠTĚNÍ 2014 /</w:t>
                            </w:r>
                          </w:p>
                        </w:txbxContent>
                      </wps:txbx>
                      <wps:bodyPr wrap="none" lIns="0" tIns="0" rIns="0" bIns="0"/>
                    </wps:wsp>
                  </a:graphicData>
                </a:graphic>
              </wp:anchor>
            </w:drawing>
          </mc:Choice>
          <mc:Fallback>
            <w:pict>
              <v:shape id="_x0000_s1082" type="#_x0000_t202" style="position:absolute;margin-left:193.55000000000001pt;margin-top:19.pt;width:268.55000000000001pt;height:15.85pt;z-index:-125829368;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color w:val="EBEBEB"/>
                          <w:spacing w:val="0"/>
                          <w:w w:val="100"/>
                          <w:position w:val="0"/>
                          <w:sz w:val="20"/>
                          <w:szCs w:val="20"/>
                          <w:shd w:val="clear" w:color="auto" w:fill="auto"/>
                          <w:lang w:val="cs-CZ" w:eastAsia="cs-CZ" w:bidi="cs-CZ"/>
                        </w:rPr>
                        <w:t>pro havarijní pojištění vozidel - ALLIANZ AUTOPOJIŠTĚNÍ 2014 /</w:t>
                      </w:r>
                    </w:p>
                  </w:txbxContent>
                </v:textbox>
                <w10:wrap type="topAndBottom" anchorx="page"/>
              </v:shape>
            </w:pict>
          </mc:Fallback>
        </mc:AlternateContent>
      </w:r>
      <w:r>
        <w:rPr>
          <w:noProof/>
        </w:rPr>
        <mc:AlternateContent>
          <mc:Choice Requires="wps">
            <w:drawing>
              <wp:anchor distT="0" distB="12700" distL="114300" distR="1903730" simplePos="0" relativeHeight="125829387" behindDoc="0" locked="0" layoutInCell="1" allowOverlap="1">
                <wp:simplePos x="0" y="0"/>
                <wp:positionH relativeFrom="page">
                  <wp:posOffset>2458085</wp:posOffset>
                </wp:positionH>
                <wp:positionV relativeFrom="paragraph">
                  <wp:posOffset>431800</wp:posOffset>
                </wp:positionV>
                <wp:extent cx="1578610" cy="210185"/>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1578610" cy="210185"/>
                        </a:xfrm>
                        <a:prstGeom prst="rect">
                          <a:avLst/>
                        </a:prstGeom>
                        <a:noFill/>
                      </wps:spPr>
                      <wps:txbx>
                        <w:txbxContent>
                          <w:p w:rsidR="00E96D9A" w:rsidRDefault="00375576">
                            <w:pPr>
                              <w:pStyle w:val="Style7"/>
                              <w:shd w:val="clear" w:color="auto" w:fill="auto"/>
                              <w:rPr>
                                <w:sz w:val="20"/>
                                <w:szCs w:val="20"/>
                              </w:rPr>
                            </w:pPr>
                            <w:r>
                              <w:rPr>
                                <w:color w:val="EBEBEB"/>
                                <w:sz w:val="20"/>
                                <w:szCs w:val="20"/>
                              </w:rPr>
                              <w:t>ALLIANZ AUTOFLOTILY 2014</w:t>
                            </w:r>
                          </w:p>
                        </w:txbxContent>
                      </wps:txbx>
                      <wps:bodyPr wrap="none" lIns="0" tIns="0" rIns="0" bIns="0"/>
                    </wps:wsp>
                  </a:graphicData>
                </a:graphic>
              </wp:anchor>
            </w:drawing>
          </mc:Choice>
          <mc:Fallback>
            <w:pict>
              <v:shape id="_x0000_s1084" type="#_x0000_t202" style="position:absolute;margin-left:193.55000000000001pt;margin-top:34.pt;width:124.3pt;height:16.550000000000001pt;z-index:-125829366;mso-wrap-distance-left:9.pt;mso-wrap-distance-right:149.90000000000001pt;mso-wrap-distance-bottom:1.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color w:val="EBEBEB"/>
                          <w:spacing w:val="0"/>
                          <w:w w:val="100"/>
                          <w:position w:val="0"/>
                          <w:sz w:val="20"/>
                          <w:szCs w:val="20"/>
                          <w:shd w:val="clear" w:color="auto" w:fill="auto"/>
                          <w:lang w:val="cs-CZ" w:eastAsia="cs-CZ" w:bidi="cs-CZ"/>
                        </w:rPr>
                        <w:t>ALLIANZ AUTOFLOTILY 2014</w:t>
                      </w:r>
                    </w:p>
                  </w:txbxContent>
                </v:textbox>
                <w10:wrap type="topAndBottom" anchorx="page"/>
              </v:shape>
            </w:pict>
          </mc:Fallback>
        </mc:AlternateContent>
      </w:r>
      <w:r>
        <w:rPr>
          <w:noProof/>
        </w:rPr>
        <mc:AlternateContent>
          <mc:Choice Requires="wps">
            <w:drawing>
              <wp:anchor distT="8890" distB="52705" distL="2549525" distR="114300" simplePos="0" relativeHeight="125829389" behindDoc="0" locked="0" layoutInCell="1" allowOverlap="1">
                <wp:simplePos x="0" y="0"/>
                <wp:positionH relativeFrom="page">
                  <wp:posOffset>4893310</wp:posOffset>
                </wp:positionH>
                <wp:positionV relativeFrom="paragraph">
                  <wp:posOffset>440690</wp:posOffset>
                </wp:positionV>
                <wp:extent cx="932815" cy="161290"/>
                <wp:effectExtent l="0" t="0" r="0" b="0"/>
                <wp:wrapTopAndBottom/>
                <wp:docPr id="60" name="Shape 60"/>
                <wp:cNvGraphicFramePr/>
                <a:graphic xmlns:a="http://schemas.openxmlformats.org/drawingml/2006/main">
                  <a:graphicData uri="http://schemas.microsoft.com/office/word/2010/wordprocessingShape">
                    <wps:wsp>
                      <wps:cNvSpPr txBox="1"/>
                      <wps:spPr>
                        <a:xfrm>
                          <a:off x="0" y="0"/>
                          <a:ext cx="932815" cy="161290"/>
                        </a:xfrm>
                        <a:prstGeom prst="rect">
                          <a:avLst/>
                        </a:prstGeom>
                        <a:noFill/>
                      </wps:spPr>
                      <wps:txbx>
                        <w:txbxContent>
                          <w:p w:rsidR="00E96D9A" w:rsidRDefault="00375576">
                            <w:pPr>
                              <w:pStyle w:val="Style12"/>
                              <w:shd w:val="clear" w:color="auto" w:fill="auto"/>
                              <w:spacing w:line="240" w:lineRule="auto"/>
                            </w:pPr>
                            <w:r>
                              <w:rPr>
                                <w:color w:val="EBEBEB"/>
                              </w:rPr>
                              <w:t>platnost od 01.01.2014</w:t>
                            </w:r>
                          </w:p>
                        </w:txbxContent>
                      </wps:txbx>
                      <wps:bodyPr wrap="none" lIns="0" tIns="0" rIns="0" bIns="0"/>
                    </wps:wsp>
                  </a:graphicData>
                </a:graphic>
              </wp:anchor>
            </w:drawing>
          </mc:Choice>
          <mc:Fallback>
            <w:pict>
              <v:shape id="_x0000_s1086" type="#_x0000_t202" style="position:absolute;margin-left:385.30000000000001pt;margin-top:34.700000000000003pt;width:73.450000000000003pt;height:12.700000000000001pt;z-index:-125829364;mso-wrap-distance-left:200.75pt;mso-wrap-distance-top:0.70000000000000007pt;mso-wrap-distance-right:9.pt;mso-wrap-distance-bottom:4.1500000000000004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z w:val="13"/>
                          <w:szCs w:val="13"/>
                          <w:shd w:val="clear" w:color="auto" w:fill="auto"/>
                          <w:lang w:val="cs-CZ" w:eastAsia="cs-CZ" w:bidi="cs-CZ"/>
                        </w:rPr>
                        <w:t>platnost od 01.01.2014</w:t>
                      </w:r>
                    </w:p>
                  </w:txbxContent>
                </v:textbox>
                <w10:wrap type="topAndBottom" anchorx="page"/>
              </v:shape>
            </w:pict>
          </mc:Fallback>
        </mc:AlternateContent>
      </w:r>
      <w:bookmarkStart w:id="184" w:name="bookmark183"/>
      <w:bookmarkStart w:id="185" w:name="bookmark184"/>
      <w:bookmarkStart w:id="186" w:name="bookmark185"/>
      <w:r>
        <w:t>VŠEOBECNÉ POJISTNÉ PODMÍNKY</w:t>
      </w:r>
      <w:bookmarkEnd w:id="184"/>
      <w:bookmarkEnd w:id="185"/>
      <w:bookmarkEnd w:id="186"/>
    </w:p>
    <w:p w:rsidR="00E96D9A" w:rsidRDefault="00E96D9A">
      <w:pPr>
        <w:spacing w:after="99" w:line="1" w:lineRule="exact"/>
      </w:pPr>
    </w:p>
    <w:p w:rsidR="00E96D9A" w:rsidRDefault="00375576">
      <w:pPr>
        <w:pStyle w:val="Style40"/>
        <w:shd w:val="clear" w:color="auto" w:fill="auto"/>
      </w:pPr>
      <w:r>
        <w:t>Obsah</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52"/>
        <w:gridCol w:w="1776"/>
        <w:gridCol w:w="1286"/>
      </w:tblGrid>
      <w:tr w:rsidR="00E96D9A">
        <w:tblPrEx>
          <w:tblCellMar>
            <w:top w:w="0" w:type="dxa"/>
            <w:bottom w:w="0" w:type="dxa"/>
          </w:tblCellMar>
        </w:tblPrEx>
        <w:trPr>
          <w:trHeight w:hRule="exact" w:val="221"/>
          <w:jc w:val="center"/>
        </w:trPr>
        <w:tc>
          <w:tcPr>
            <w:tcW w:w="4152" w:type="dxa"/>
            <w:shd w:val="clear" w:color="auto" w:fill="FFFFFF"/>
            <w:vAlign w:val="bottom"/>
          </w:tcPr>
          <w:p w:rsidR="00E96D9A" w:rsidRDefault="00375576">
            <w:pPr>
              <w:pStyle w:val="Style33"/>
              <w:shd w:val="clear" w:color="auto" w:fill="auto"/>
              <w:spacing w:line="240" w:lineRule="auto"/>
            </w:pPr>
            <w:r>
              <w:t xml:space="preserve">Úvodní </w:t>
            </w:r>
            <w:r>
              <w:t>ustanovení</w:t>
            </w:r>
          </w:p>
        </w:tc>
        <w:tc>
          <w:tcPr>
            <w:tcW w:w="1776" w:type="dxa"/>
            <w:shd w:val="clear" w:color="auto" w:fill="FFFFFF"/>
            <w:vAlign w:val="bottom"/>
          </w:tcPr>
          <w:p w:rsidR="00E96D9A" w:rsidRDefault="00375576">
            <w:pPr>
              <w:pStyle w:val="Style33"/>
              <w:shd w:val="clear" w:color="auto" w:fill="auto"/>
              <w:spacing w:line="240" w:lineRule="auto"/>
              <w:ind w:firstLine="480"/>
            </w:pPr>
            <w:r>
              <w:t>Článek 1</w:t>
            </w:r>
          </w:p>
        </w:tc>
        <w:tc>
          <w:tcPr>
            <w:tcW w:w="1286" w:type="dxa"/>
            <w:shd w:val="clear" w:color="auto" w:fill="FFFFFF"/>
            <w:vAlign w:val="bottom"/>
          </w:tcPr>
          <w:p w:rsidR="00E96D9A" w:rsidRDefault="00375576">
            <w:pPr>
              <w:pStyle w:val="Style33"/>
              <w:shd w:val="clear" w:color="auto" w:fill="auto"/>
              <w:spacing w:line="240" w:lineRule="auto"/>
              <w:jc w:val="right"/>
            </w:pPr>
            <w:r>
              <w:t>strana 11</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Rozsah a územní platnost pojištění</w:t>
            </w:r>
          </w:p>
        </w:tc>
        <w:tc>
          <w:tcPr>
            <w:tcW w:w="1776" w:type="dxa"/>
            <w:shd w:val="clear" w:color="auto" w:fill="FFFFFF"/>
          </w:tcPr>
          <w:p w:rsidR="00E96D9A" w:rsidRDefault="00375576">
            <w:pPr>
              <w:pStyle w:val="Style33"/>
              <w:shd w:val="clear" w:color="auto" w:fill="auto"/>
              <w:spacing w:line="240" w:lineRule="auto"/>
              <w:ind w:firstLine="480"/>
            </w:pPr>
            <w:r>
              <w:t>Článek 2</w:t>
            </w:r>
          </w:p>
        </w:tc>
        <w:tc>
          <w:tcPr>
            <w:tcW w:w="1286" w:type="dxa"/>
            <w:shd w:val="clear" w:color="auto" w:fill="FFFFFF"/>
          </w:tcPr>
          <w:p w:rsidR="00E96D9A" w:rsidRDefault="00375576">
            <w:pPr>
              <w:pStyle w:val="Style33"/>
              <w:shd w:val="clear" w:color="auto" w:fill="auto"/>
              <w:spacing w:line="240" w:lineRule="auto"/>
              <w:jc w:val="right"/>
            </w:pPr>
            <w:r>
              <w:t>strana 11</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Pojištěné věci</w:t>
            </w:r>
          </w:p>
        </w:tc>
        <w:tc>
          <w:tcPr>
            <w:tcW w:w="1776" w:type="dxa"/>
            <w:shd w:val="clear" w:color="auto" w:fill="FFFFFF"/>
          </w:tcPr>
          <w:p w:rsidR="00E96D9A" w:rsidRDefault="00375576">
            <w:pPr>
              <w:pStyle w:val="Style33"/>
              <w:shd w:val="clear" w:color="auto" w:fill="auto"/>
              <w:spacing w:line="240" w:lineRule="auto"/>
              <w:ind w:firstLine="480"/>
            </w:pPr>
            <w:r>
              <w:t>Článek 3</w:t>
            </w:r>
          </w:p>
        </w:tc>
        <w:tc>
          <w:tcPr>
            <w:tcW w:w="1286" w:type="dxa"/>
            <w:shd w:val="clear" w:color="auto" w:fill="FFFFFF"/>
          </w:tcPr>
          <w:p w:rsidR="00E96D9A" w:rsidRDefault="00375576">
            <w:pPr>
              <w:pStyle w:val="Style33"/>
              <w:shd w:val="clear" w:color="auto" w:fill="auto"/>
              <w:spacing w:line="240" w:lineRule="auto"/>
              <w:jc w:val="right"/>
            </w:pPr>
            <w:r>
              <w:t>strana 12</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Výluky z pojištění</w:t>
            </w:r>
          </w:p>
        </w:tc>
        <w:tc>
          <w:tcPr>
            <w:tcW w:w="1776" w:type="dxa"/>
            <w:shd w:val="clear" w:color="auto" w:fill="FFFFFF"/>
          </w:tcPr>
          <w:p w:rsidR="00E96D9A" w:rsidRDefault="00375576">
            <w:pPr>
              <w:pStyle w:val="Style33"/>
              <w:shd w:val="clear" w:color="auto" w:fill="auto"/>
              <w:spacing w:line="240" w:lineRule="auto"/>
              <w:ind w:firstLine="480"/>
            </w:pPr>
            <w:r>
              <w:t>Článek 4</w:t>
            </w:r>
          </w:p>
        </w:tc>
        <w:tc>
          <w:tcPr>
            <w:tcW w:w="1286" w:type="dxa"/>
            <w:shd w:val="clear" w:color="auto" w:fill="FFFFFF"/>
          </w:tcPr>
          <w:p w:rsidR="00E96D9A" w:rsidRDefault="00375576">
            <w:pPr>
              <w:pStyle w:val="Style33"/>
              <w:shd w:val="clear" w:color="auto" w:fill="auto"/>
              <w:spacing w:line="240" w:lineRule="auto"/>
              <w:jc w:val="right"/>
            </w:pPr>
            <w:r>
              <w:t>strana 12</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Uzavření pojistné smlouvy a vznik pojištění</w:t>
            </w:r>
          </w:p>
        </w:tc>
        <w:tc>
          <w:tcPr>
            <w:tcW w:w="1776" w:type="dxa"/>
            <w:shd w:val="clear" w:color="auto" w:fill="FFFFFF"/>
          </w:tcPr>
          <w:p w:rsidR="00E96D9A" w:rsidRDefault="00375576">
            <w:pPr>
              <w:pStyle w:val="Style33"/>
              <w:shd w:val="clear" w:color="auto" w:fill="auto"/>
              <w:spacing w:line="240" w:lineRule="auto"/>
              <w:ind w:firstLine="480"/>
            </w:pPr>
            <w:r>
              <w:t>Článek 5</w:t>
            </w:r>
          </w:p>
        </w:tc>
        <w:tc>
          <w:tcPr>
            <w:tcW w:w="1286" w:type="dxa"/>
            <w:shd w:val="clear" w:color="auto" w:fill="FFFFFF"/>
          </w:tcPr>
          <w:p w:rsidR="00E96D9A" w:rsidRDefault="00375576">
            <w:pPr>
              <w:pStyle w:val="Style33"/>
              <w:shd w:val="clear" w:color="auto" w:fill="auto"/>
              <w:spacing w:line="240" w:lineRule="auto"/>
              <w:jc w:val="right"/>
            </w:pPr>
            <w:r>
              <w:t>strana 13</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Pojistné období, pojistné</w:t>
            </w:r>
          </w:p>
        </w:tc>
        <w:tc>
          <w:tcPr>
            <w:tcW w:w="1776" w:type="dxa"/>
            <w:shd w:val="clear" w:color="auto" w:fill="FFFFFF"/>
          </w:tcPr>
          <w:p w:rsidR="00E96D9A" w:rsidRDefault="00375576">
            <w:pPr>
              <w:pStyle w:val="Style33"/>
              <w:shd w:val="clear" w:color="auto" w:fill="auto"/>
              <w:spacing w:line="240" w:lineRule="auto"/>
              <w:ind w:firstLine="480"/>
            </w:pPr>
            <w:r>
              <w:t>Článek</w:t>
            </w:r>
            <w:r>
              <w:t xml:space="preserve"> 6</w:t>
            </w:r>
          </w:p>
        </w:tc>
        <w:tc>
          <w:tcPr>
            <w:tcW w:w="1286" w:type="dxa"/>
            <w:shd w:val="clear" w:color="auto" w:fill="FFFFFF"/>
          </w:tcPr>
          <w:p w:rsidR="00E96D9A" w:rsidRDefault="00375576">
            <w:pPr>
              <w:pStyle w:val="Style33"/>
              <w:shd w:val="clear" w:color="auto" w:fill="auto"/>
              <w:spacing w:line="240" w:lineRule="auto"/>
              <w:jc w:val="right"/>
            </w:pPr>
            <w:r>
              <w:t>strana 13</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Změna a zánik pojištění</w:t>
            </w:r>
          </w:p>
        </w:tc>
        <w:tc>
          <w:tcPr>
            <w:tcW w:w="1776" w:type="dxa"/>
            <w:shd w:val="clear" w:color="auto" w:fill="FFFFFF"/>
          </w:tcPr>
          <w:p w:rsidR="00E96D9A" w:rsidRDefault="00375576">
            <w:pPr>
              <w:pStyle w:val="Style33"/>
              <w:shd w:val="clear" w:color="auto" w:fill="auto"/>
              <w:spacing w:line="240" w:lineRule="auto"/>
              <w:ind w:firstLine="480"/>
            </w:pPr>
            <w:r>
              <w:t>Článek 7</w:t>
            </w:r>
          </w:p>
        </w:tc>
        <w:tc>
          <w:tcPr>
            <w:tcW w:w="1286" w:type="dxa"/>
            <w:shd w:val="clear" w:color="auto" w:fill="FFFFFF"/>
          </w:tcPr>
          <w:p w:rsidR="00E96D9A" w:rsidRDefault="00375576">
            <w:pPr>
              <w:pStyle w:val="Style33"/>
              <w:shd w:val="clear" w:color="auto" w:fill="auto"/>
              <w:spacing w:line="240" w:lineRule="auto"/>
              <w:jc w:val="right"/>
            </w:pPr>
            <w:r>
              <w:t>strana 13</w:t>
            </w:r>
          </w:p>
        </w:tc>
      </w:tr>
      <w:tr w:rsidR="00E96D9A">
        <w:tblPrEx>
          <w:tblCellMar>
            <w:top w:w="0" w:type="dxa"/>
            <w:bottom w:w="0" w:type="dxa"/>
          </w:tblCellMar>
        </w:tblPrEx>
        <w:trPr>
          <w:trHeight w:hRule="exact" w:val="360"/>
          <w:jc w:val="center"/>
        </w:trPr>
        <w:tc>
          <w:tcPr>
            <w:tcW w:w="4152" w:type="dxa"/>
            <w:shd w:val="clear" w:color="auto" w:fill="FFFFFF"/>
          </w:tcPr>
          <w:p w:rsidR="00E96D9A" w:rsidRDefault="00375576">
            <w:pPr>
              <w:pStyle w:val="Style33"/>
              <w:shd w:val="clear" w:color="auto" w:fill="auto"/>
              <w:spacing w:line="293" w:lineRule="auto"/>
            </w:pPr>
            <w:r>
              <w:t>Povinnosti pojistníka, pojištěného, oprávněného uživatele vozidla a dalších účastníků pojištění</w:t>
            </w:r>
          </w:p>
        </w:tc>
        <w:tc>
          <w:tcPr>
            <w:tcW w:w="1776" w:type="dxa"/>
            <w:shd w:val="clear" w:color="auto" w:fill="FFFFFF"/>
            <w:vAlign w:val="bottom"/>
          </w:tcPr>
          <w:p w:rsidR="00E96D9A" w:rsidRDefault="00375576">
            <w:pPr>
              <w:pStyle w:val="Style33"/>
              <w:shd w:val="clear" w:color="auto" w:fill="auto"/>
              <w:spacing w:line="240" w:lineRule="auto"/>
              <w:ind w:firstLine="480"/>
            </w:pPr>
            <w:r>
              <w:t>Článek 8</w:t>
            </w:r>
          </w:p>
        </w:tc>
        <w:tc>
          <w:tcPr>
            <w:tcW w:w="1286" w:type="dxa"/>
            <w:shd w:val="clear" w:color="auto" w:fill="FFFFFF"/>
            <w:vAlign w:val="bottom"/>
          </w:tcPr>
          <w:p w:rsidR="00E96D9A" w:rsidRDefault="00375576">
            <w:pPr>
              <w:pStyle w:val="Style33"/>
              <w:shd w:val="clear" w:color="auto" w:fill="auto"/>
              <w:spacing w:line="240" w:lineRule="auto"/>
              <w:jc w:val="right"/>
            </w:pPr>
            <w:r>
              <w:t>strana 15</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Práva a povinnosti pojistitele</w:t>
            </w:r>
          </w:p>
        </w:tc>
        <w:tc>
          <w:tcPr>
            <w:tcW w:w="1776" w:type="dxa"/>
            <w:shd w:val="clear" w:color="auto" w:fill="FFFFFF"/>
          </w:tcPr>
          <w:p w:rsidR="00E96D9A" w:rsidRDefault="00375576">
            <w:pPr>
              <w:pStyle w:val="Style33"/>
              <w:shd w:val="clear" w:color="auto" w:fill="auto"/>
              <w:spacing w:line="240" w:lineRule="auto"/>
              <w:ind w:firstLine="480"/>
            </w:pPr>
            <w:r>
              <w:t>Článek 9</w:t>
            </w:r>
          </w:p>
        </w:tc>
        <w:tc>
          <w:tcPr>
            <w:tcW w:w="1286" w:type="dxa"/>
            <w:shd w:val="clear" w:color="auto" w:fill="FFFFFF"/>
          </w:tcPr>
          <w:p w:rsidR="00E96D9A" w:rsidRDefault="00375576">
            <w:pPr>
              <w:pStyle w:val="Style33"/>
              <w:shd w:val="clear" w:color="auto" w:fill="auto"/>
              <w:spacing w:line="240" w:lineRule="auto"/>
              <w:jc w:val="right"/>
            </w:pPr>
            <w:r>
              <w:t>strana 16</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Pojistné plnění a jeho výpočet</w:t>
            </w:r>
          </w:p>
        </w:tc>
        <w:tc>
          <w:tcPr>
            <w:tcW w:w="1776" w:type="dxa"/>
            <w:shd w:val="clear" w:color="auto" w:fill="FFFFFF"/>
          </w:tcPr>
          <w:p w:rsidR="00E96D9A" w:rsidRDefault="00375576">
            <w:pPr>
              <w:pStyle w:val="Style33"/>
              <w:shd w:val="clear" w:color="auto" w:fill="auto"/>
              <w:spacing w:line="240" w:lineRule="auto"/>
              <w:ind w:firstLine="480"/>
            </w:pPr>
            <w:r>
              <w:t>Článek 10</w:t>
            </w:r>
          </w:p>
        </w:tc>
        <w:tc>
          <w:tcPr>
            <w:tcW w:w="1286" w:type="dxa"/>
            <w:shd w:val="clear" w:color="auto" w:fill="FFFFFF"/>
          </w:tcPr>
          <w:p w:rsidR="00E96D9A" w:rsidRDefault="00375576">
            <w:pPr>
              <w:pStyle w:val="Style33"/>
              <w:shd w:val="clear" w:color="auto" w:fill="auto"/>
              <w:spacing w:line="240" w:lineRule="auto"/>
              <w:jc w:val="right"/>
            </w:pPr>
            <w:r>
              <w:t>strana 16</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Snížení nebo odmítnutí pojistného plnění</w:t>
            </w:r>
          </w:p>
        </w:tc>
        <w:tc>
          <w:tcPr>
            <w:tcW w:w="1776" w:type="dxa"/>
            <w:shd w:val="clear" w:color="auto" w:fill="FFFFFF"/>
          </w:tcPr>
          <w:p w:rsidR="00E96D9A" w:rsidRDefault="00375576">
            <w:pPr>
              <w:pStyle w:val="Style33"/>
              <w:shd w:val="clear" w:color="auto" w:fill="auto"/>
              <w:spacing w:line="240" w:lineRule="auto"/>
              <w:ind w:firstLine="480"/>
            </w:pPr>
            <w:r>
              <w:t>Článek 11</w:t>
            </w:r>
          </w:p>
        </w:tc>
        <w:tc>
          <w:tcPr>
            <w:tcW w:w="1286" w:type="dxa"/>
            <w:shd w:val="clear" w:color="auto" w:fill="FFFFFF"/>
          </w:tcPr>
          <w:p w:rsidR="00E96D9A" w:rsidRDefault="00375576">
            <w:pPr>
              <w:pStyle w:val="Style33"/>
              <w:shd w:val="clear" w:color="auto" w:fill="auto"/>
              <w:spacing w:line="240" w:lineRule="auto"/>
              <w:jc w:val="right"/>
            </w:pPr>
            <w:r>
              <w:t>strana 17</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Zachraňovací náklady</w:t>
            </w:r>
          </w:p>
        </w:tc>
        <w:tc>
          <w:tcPr>
            <w:tcW w:w="1776" w:type="dxa"/>
            <w:shd w:val="clear" w:color="auto" w:fill="FFFFFF"/>
          </w:tcPr>
          <w:p w:rsidR="00E96D9A" w:rsidRDefault="00375576">
            <w:pPr>
              <w:pStyle w:val="Style33"/>
              <w:shd w:val="clear" w:color="auto" w:fill="auto"/>
              <w:spacing w:line="240" w:lineRule="auto"/>
              <w:ind w:firstLine="480"/>
            </w:pPr>
            <w:r>
              <w:t>Článek 12</w:t>
            </w:r>
          </w:p>
        </w:tc>
        <w:tc>
          <w:tcPr>
            <w:tcW w:w="1286" w:type="dxa"/>
            <w:shd w:val="clear" w:color="auto" w:fill="FFFFFF"/>
          </w:tcPr>
          <w:p w:rsidR="00E96D9A" w:rsidRDefault="00375576">
            <w:pPr>
              <w:pStyle w:val="Style33"/>
              <w:shd w:val="clear" w:color="auto" w:fill="auto"/>
              <w:spacing w:line="240" w:lineRule="auto"/>
              <w:jc w:val="right"/>
            </w:pPr>
            <w:r>
              <w:t>strana 18</w:t>
            </w:r>
          </w:p>
        </w:tc>
      </w:tr>
      <w:tr w:rsidR="00E96D9A">
        <w:tblPrEx>
          <w:tblCellMar>
            <w:top w:w="0" w:type="dxa"/>
            <w:bottom w:w="0" w:type="dxa"/>
          </w:tblCellMar>
        </w:tblPrEx>
        <w:trPr>
          <w:trHeight w:hRule="exact" w:val="182"/>
          <w:jc w:val="center"/>
        </w:trPr>
        <w:tc>
          <w:tcPr>
            <w:tcW w:w="4152" w:type="dxa"/>
            <w:shd w:val="clear" w:color="auto" w:fill="FFFFFF"/>
          </w:tcPr>
          <w:p w:rsidR="00E96D9A" w:rsidRDefault="00375576">
            <w:pPr>
              <w:pStyle w:val="Style33"/>
              <w:shd w:val="clear" w:color="auto" w:fill="auto"/>
              <w:spacing w:line="240" w:lineRule="auto"/>
            </w:pPr>
            <w:r>
              <w:t>Výklad pojmů</w:t>
            </w:r>
          </w:p>
        </w:tc>
        <w:tc>
          <w:tcPr>
            <w:tcW w:w="1776" w:type="dxa"/>
            <w:shd w:val="clear" w:color="auto" w:fill="FFFFFF"/>
          </w:tcPr>
          <w:p w:rsidR="00E96D9A" w:rsidRDefault="00375576">
            <w:pPr>
              <w:pStyle w:val="Style33"/>
              <w:shd w:val="clear" w:color="auto" w:fill="auto"/>
              <w:spacing w:line="240" w:lineRule="auto"/>
              <w:ind w:firstLine="480"/>
            </w:pPr>
            <w:r>
              <w:t>Článek 13</w:t>
            </w:r>
          </w:p>
        </w:tc>
        <w:tc>
          <w:tcPr>
            <w:tcW w:w="1286" w:type="dxa"/>
            <w:shd w:val="clear" w:color="auto" w:fill="FFFFFF"/>
          </w:tcPr>
          <w:p w:rsidR="00E96D9A" w:rsidRDefault="00375576">
            <w:pPr>
              <w:pStyle w:val="Style33"/>
              <w:shd w:val="clear" w:color="auto" w:fill="auto"/>
              <w:spacing w:line="240" w:lineRule="auto"/>
              <w:jc w:val="right"/>
            </w:pPr>
            <w:r>
              <w:t>strana 18</w:t>
            </w:r>
          </w:p>
        </w:tc>
      </w:tr>
      <w:tr w:rsidR="00E96D9A">
        <w:tblPrEx>
          <w:tblCellMar>
            <w:top w:w="0" w:type="dxa"/>
            <w:bottom w:w="0" w:type="dxa"/>
          </w:tblCellMar>
        </w:tblPrEx>
        <w:trPr>
          <w:trHeight w:hRule="exact" w:val="178"/>
          <w:jc w:val="center"/>
        </w:trPr>
        <w:tc>
          <w:tcPr>
            <w:tcW w:w="4152" w:type="dxa"/>
            <w:shd w:val="clear" w:color="auto" w:fill="FFFFFF"/>
          </w:tcPr>
          <w:p w:rsidR="00E96D9A" w:rsidRDefault="00375576">
            <w:pPr>
              <w:pStyle w:val="Style33"/>
              <w:shd w:val="clear" w:color="auto" w:fill="auto"/>
              <w:spacing w:line="240" w:lineRule="auto"/>
            </w:pPr>
            <w:r>
              <w:t>Doručování</w:t>
            </w:r>
          </w:p>
        </w:tc>
        <w:tc>
          <w:tcPr>
            <w:tcW w:w="1776" w:type="dxa"/>
            <w:shd w:val="clear" w:color="auto" w:fill="FFFFFF"/>
          </w:tcPr>
          <w:p w:rsidR="00E96D9A" w:rsidRDefault="00375576">
            <w:pPr>
              <w:pStyle w:val="Style33"/>
              <w:shd w:val="clear" w:color="auto" w:fill="auto"/>
              <w:spacing w:line="240" w:lineRule="auto"/>
              <w:ind w:firstLine="480"/>
            </w:pPr>
            <w:r>
              <w:t>Článek 14</w:t>
            </w:r>
          </w:p>
        </w:tc>
        <w:tc>
          <w:tcPr>
            <w:tcW w:w="1286" w:type="dxa"/>
            <w:shd w:val="clear" w:color="auto" w:fill="FFFFFF"/>
          </w:tcPr>
          <w:p w:rsidR="00E96D9A" w:rsidRDefault="00375576">
            <w:pPr>
              <w:pStyle w:val="Style33"/>
              <w:shd w:val="clear" w:color="auto" w:fill="auto"/>
              <w:spacing w:line="240" w:lineRule="auto"/>
              <w:jc w:val="right"/>
            </w:pPr>
            <w:r>
              <w:t>strana 19</w:t>
            </w:r>
          </w:p>
        </w:tc>
      </w:tr>
      <w:tr w:rsidR="00E96D9A">
        <w:tblPrEx>
          <w:tblCellMar>
            <w:top w:w="0" w:type="dxa"/>
            <w:bottom w:w="0" w:type="dxa"/>
          </w:tblCellMar>
        </w:tblPrEx>
        <w:trPr>
          <w:trHeight w:hRule="exact" w:val="211"/>
          <w:jc w:val="center"/>
        </w:trPr>
        <w:tc>
          <w:tcPr>
            <w:tcW w:w="4152" w:type="dxa"/>
            <w:shd w:val="clear" w:color="auto" w:fill="FFFFFF"/>
          </w:tcPr>
          <w:p w:rsidR="00E96D9A" w:rsidRDefault="00375576">
            <w:pPr>
              <w:pStyle w:val="Style33"/>
              <w:shd w:val="clear" w:color="auto" w:fill="auto"/>
              <w:spacing w:line="240" w:lineRule="auto"/>
            </w:pPr>
            <w:r>
              <w:t>Závěrečná ustanovení</w:t>
            </w:r>
          </w:p>
        </w:tc>
        <w:tc>
          <w:tcPr>
            <w:tcW w:w="1776" w:type="dxa"/>
            <w:shd w:val="clear" w:color="auto" w:fill="FFFFFF"/>
          </w:tcPr>
          <w:p w:rsidR="00E96D9A" w:rsidRDefault="00375576">
            <w:pPr>
              <w:pStyle w:val="Style33"/>
              <w:shd w:val="clear" w:color="auto" w:fill="auto"/>
              <w:spacing w:line="240" w:lineRule="auto"/>
              <w:ind w:firstLine="480"/>
            </w:pPr>
            <w:r>
              <w:t>Článek 15</w:t>
            </w:r>
          </w:p>
        </w:tc>
        <w:tc>
          <w:tcPr>
            <w:tcW w:w="1286" w:type="dxa"/>
            <w:shd w:val="clear" w:color="auto" w:fill="FFFFFF"/>
          </w:tcPr>
          <w:p w:rsidR="00E96D9A" w:rsidRDefault="00375576">
            <w:pPr>
              <w:pStyle w:val="Style33"/>
              <w:shd w:val="clear" w:color="auto" w:fill="auto"/>
              <w:spacing w:line="240" w:lineRule="auto"/>
              <w:jc w:val="right"/>
            </w:pPr>
            <w:r>
              <w:t>strana 20</w:t>
            </w:r>
          </w:p>
        </w:tc>
      </w:tr>
    </w:tbl>
    <w:p w:rsidR="00E96D9A" w:rsidRDefault="00E96D9A">
      <w:pPr>
        <w:sectPr w:rsidR="00E96D9A">
          <w:pgSz w:w="11909" w:h="16834"/>
          <w:pgMar w:top="3083" w:right="2354" w:bottom="2900" w:left="2340" w:header="2655" w:footer="3" w:gutter="0"/>
          <w:cols w:space="720"/>
          <w:noEndnote/>
          <w:docGrid w:linePitch="360"/>
        </w:sectPr>
      </w:pPr>
    </w:p>
    <w:p w:rsidR="00E96D9A" w:rsidRDefault="00E96D9A">
      <w:pPr>
        <w:spacing w:line="240" w:lineRule="exact"/>
        <w:rPr>
          <w:sz w:val="19"/>
          <w:szCs w:val="19"/>
        </w:rPr>
      </w:pPr>
    </w:p>
    <w:p w:rsidR="00E96D9A" w:rsidRDefault="00E96D9A">
      <w:pPr>
        <w:spacing w:before="90" w:after="90" w:line="240" w:lineRule="exact"/>
        <w:rPr>
          <w:sz w:val="19"/>
          <w:szCs w:val="19"/>
        </w:rPr>
      </w:pPr>
    </w:p>
    <w:p w:rsidR="00E96D9A" w:rsidRDefault="00E96D9A">
      <w:pPr>
        <w:spacing w:line="1" w:lineRule="exact"/>
        <w:sectPr w:rsidR="00E96D9A">
          <w:type w:val="continuous"/>
          <w:pgSz w:w="11909" w:h="16834"/>
          <w:pgMar w:top="3027" w:right="0" w:bottom="2912" w:left="0" w:header="0" w:footer="3" w:gutter="0"/>
          <w:cols w:space="720"/>
          <w:noEndnote/>
          <w:docGrid w:linePitch="360"/>
        </w:sectPr>
      </w:pPr>
    </w:p>
    <w:p w:rsidR="00E96D9A" w:rsidRDefault="00375576">
      <w:pPr>
        <w:pStyle w:val="Style12"/>
        <w:shd w:val="clear" w:color="auto" w:fill="auto"/>
        <w:spacing w:after="140" w:line="286" w:lineRule="auto"/>
        <w:jc w:val="center"/>
      </w:pPr>
      <w:r>
        <w:t>Článek 1</w:t>
      </w:r>
      <w:r>
        <w:br/>
        <w:t>Úvodní ustanovení</w:t>
      </w:r>
    </w:p>
    <w:p w:rsidR="00E96D9A" w:rsidRDefault="00375576" w:rsidP="008C1624">
      <w:pPr>
        <w:pStyle w:val="Style12"/>
        <w:numPr>
          <w:ilvl w:val="0"/>
          <w:numId w:val="32"/>
        </w:numPr>
        <w:shd w:val="clear" w:color="auto" w:fill="auto"/>
        <w:tabs>
          <w:tab w:val="left" w:pos="241"/>
        </w:tabs>
        <w:ind w:left="240" w:hanging="240"/>
        <w:jc w:val="both"/>
      </w:pPr>
      <w:bookmarkStart w:id="187" w:name="bookmark186"/>
      <w:bookmarkEnd w:id="187"/>
      <w:r>
        <w:t>Pro havarijní pojištění vozidel fyzických i právnických osob, které sjednává Allianz pojišťovna, a.s., (dále jen „po</w:t>
      </w:r>
      <w:r>
        <w:softHyphen/>
        <w:t xml:space="preserve">jistitel“) platí příslušná ustanovení zákona č. 89/2012 Sb., občanský zákoník (dále </w:t>
      </w:r>
      <w:r>
        <w:t xml:space="preserve">jen „Zákoník“), tyto Všeobecné pojistné podmínky pro havarijní pojištění vozidel – Allianz </w:t>
      </w:r>
      <w:proofErr w:type="spellStart"/>
      <w:r>
        <w:t>Autopojištění</w:t>
      </w:r>
      <w:proofErr w:type="spellEnd"/>
      <w:r>
        <w:t xml:space="preserve"> 2014 / Allianz </w:t>
      </w:r>
      <w:proofErr w:type="spellStart"/>
      <w:r>
        <w:t>Autoflotily</w:t>
      </w:r>
      <w:proofErr w:type="spellEnd"/>
      <w:r>
        <w:t xml:space="preserve"> 2014 (dále jen „VPP“), Zvláštní pojistné podmínky pro havarijní pojiště</w:t>
      </w:r>
      <w:r>
        <w:softHyphen/>
        <w:t xml:space="preserve">ní vozidel - Allianz </w:t>
      </w:r>
      <w:proofErr w:type="spellStart"/>
      <w:r>
        <w:t>Autopojištění</w:t>
      </w:r>
      <w:proofErr w:type="spellEnd"/>
      <w:r>
        <w:t xml:space="preserve"> 2014 a Zvláštní p</w:t>
      </w:r>
      <w:r>
        <w:t xml:space="preserve">ojistné podmínky pro havarijní pojištění vozidel - Allianz </w:t>
      </w:r>
      <w:proofErr w:type="spellStart"/>
      <w:r>
        <w:t>Autoflo</w:t>
      </w:r>
      <w:proofErr w:type="spellEnd"/>
      <w:r>
        <w:t xml:space="preserve">- tily 2014 (dále jen „ZPP“) a Doplňkové pojistné podmínky pro havarijní pojištění vozidel - Allianz </w:t>
      </w:r>
      <w:proofErr w:type="spellStart"/>
      <w:r>
        <w:t>Autopojištění</w:t>
      </w:r>
      <w:proofErr w:type="spellEnd"/>
      <w:r>
        <w:t xml:space="preserve"> 2014 / Allianz </w:t>
      </w:r>
      <w:proofErr w:type="spellStart"/>
      <w:r>
        <w:t>Autoflotily</w:t>
      </w:r>
      <w:proofErr w:type="spellEnd"/>
      <w:r>
        <w:t xml:space="preserve"> 2014 (dále jen „DPP“), které jsou ne</w:t>
      </w:r>
      <w:r>
        <w:softHyphen/>
        <w:t>dílnou souč</w:t>
      </w:r>
      <w:r>
        <w:t>ástí pojistné smlouvy.</w:t>
      </w:r>
    </w:p>
    <w:p w:rsidR="00E96D9A" w:rsidRDefault="00375576" w:rsidP="008C1624">
      <w:pPr>
        <w:pStyle w:val="Style12"/>
        <w:numPr>
          <w:ilvl w:val="0"/>
          <w:numId w:val="32"/>
        </w:numPr>
        <w:shd w:val="clear" w:color="auto" w:fill="auto"/>
        <w:tabs>
          <w:tab w:val="left" w:pos="246"/>
        </w:tabs>
        <w:ind w:left="240" w:hanging="240"/>
        <w:jc w:val="both"/>
      </w:pPr>
      <w:bookmarkStart w:id="188" w:name="bookmark187"/>
      <w:bookmarkEnd w:id="188"/>
      <w:r>
        <w:t>Obsahují-li VPP, ZPP, DPP, pojistná smlouva nebo do</w:t>
      </w:r>
      <w:r>
        <w:softHyphen/>
        <w:t>hoda v případech, kdy to Zákoník připouští, odchylnou úpravu od některých ustanovení Zákoníku, platí úprava v nich uvedená. Není-li tato úprava provedena, platí ustanovení Zákoníku.</w:t>
      </w:r>
    </w:p>
    <w:p w:rsidR="00E96D9A" w:rsidRDefault="00375576" w:rsidP="008C1624">
      <w:pPr>
        <w:pStyle w:val="Style12"/>
        <w:numPr>
          <w:ilvl w:val="0"/>
          <w:numId w:val="32"/>
        </w:numPr>
        <w:shd w:val="clear" w:color="auto" w:fill="auto"/>
        <w:tabs>
          <w:tab w:val="left" w:pos="246"/>
        </w:tabs>
        <w:ind w:left="240" w:hanging="240"/>
        <w:jc w:val="both"/>
      </w:pPr>
      <w:bookmarkStart w:id="189" w:name="bookmark188"/>
      <w:bookmarkEnd w:id="189"/>
      <w:r>
        <w:t>Havarijní pojištění, všechna doplňková pojištění uvedená v ZPP a DPP (dále jen „pojištění“) jsou z hlediska Zákoníku pojištěním škodovým. Při škodovém pojištění poskytne pojistitel pojistné plnění, které v ujednaném rozsahu vy</w:t>
      </w:r>
      <w:r>
        <w:softHyphen/>
        <w:t>rovnává úbytek majetku vznik</w:t>
      </w:r>
      <w:r>
        <w:t>lý v důsledku pojistné udá</w:t>
      </w:r>
      <w:r>
        <w:softHyphen/>
        <w:t>losti. Výjimku tvoří havarijní pojištění GAP s omezeným snižováním pojistného plnění z důvodu poklesu obvyklé ceny vozidla, které je považováno částí, která přesahuje standardní havarijní pojištění, za pojištění obnosové.</w:t>
      </w:r>
    </w:p>
    <w:p w:rsidR="00E96D9A" w:rsidRDefault="00375576">
      <w:pPr>
        <w:pStyle w:val="Style12"/>
        <w:shd w:val="clear" w:color="auto" w:fill="auto"/>
        <w:jc w:val="center"/>
      </w:pPr>
      <w:r>
        <w:t xml:space="preserve">Článek </w:t>
      </w:r>
      <w:r>
        <w:t>2</w:t>
      </w:r>
    </w:p>
    <w:p w:rsidR="00E96D9A" w:rsidRDefault="00375576">
      <w:pPr>
        <w:pStyle w:val="Style12"/>
        <w:shd w:val="clear" w:color="auto" w:fill="auto"/>
        <w:spacing w:after="140"/>
        <w:jc w:val="center"/>
      </w:pPr>
      <w:r>
        <w:t>Rozsah a územní platnost pojištění</w:t>
      </w:r>
    </w:p>
    <w:p w:rsidR="00E96D9A" w:rsidRDefault="00375576" w:rsidP="008C1624">
      <w:pPr>
        <w:pStyle w:val="Style12"/>
        <w:numPr>
          <w:ilvl w:val="0"/>
          <w:numId w:val="33"/>
        </w:numPr>
        <w:shd w:val="clear" w:color="auto" w:fill="auto"/>
        <w:tabs>
          <w:tab w:val="left" w:pos="246"/>
        </w:tabs>
        <w:ind w:left="240" w:hanging="240"/>
        <w:jc w:val="both"/>
      </w:pPr>
      <w:bookmarkStart w:id="190" w:name="bookmark189"/>
      <w:bookmarkEnd w:id="190"/>
      <w:r>
        <w:t>Dle těchto VPP lze pojistnou smlouvou sjednat pojištění pro případ:</w:t>
      </w:r>
    </w:p>
    <w:p w:rsidR="00E96D9A" w:rsidRDefault="00375576" w:rsidP="008C1624">
      <w:pPr>
        <w:pStyle w:val="Style12"/>
        <w:numPr>
          <w:ilvl w:val="0"/>
          <w:numId w:val="34"/>
        </w:numPr>
        <w:shd w:val="clear" w:color="auto" w:fill="auto"/>
        <w:tabs>
          <w:tab w:val="left" w:pos="505"/>
        </w:tabs>
        <w:ind w:left="480" w:hanging="240"/>
        <w:jc w:val="both"/>
      </w:pPr>
      <w:bookmarkStart w:id="191" w:name="bookmark190"/>
      <w:bookmarkEnd w:id="191"/>
      <w:r>
        <w:t>havárie, přičemž havárií se rozumí nahodilé náhlé působení vnějších mechanických sil na pojištěné vozidlo (náraz, střet, pád) a nahodilé náhlé půso</w:t>
      </w:r>
      <w:r>
        <w:softHyphen/>
        <w:t>ben</w:t>
      </w:r>
      <w:r>
        <w:t>í chemických látek na vnější lakované části vo</w:t>
      </w:r>
      <w:r>
        <w:softHyphen/>
        <w:t>zidla,</w:t>
      </w:r>
    </w:p>
    <w:p w:rsidR="00E96D9A" w:rsidRDefault="00375576" w:rsidP="008C1624">
      <w:pPr>
        <w:pStyle w:val="Style12"/>
        <w:numPr>
          <w:ilvl w:val="0"/>
          <w:numId w:val="34"/>
        </w:numPr>
        <w:shd w:val="clear" w:color="auto" w:fill="auto"/>
        <w:tabs>
          <w:tab w:val="left" w:pos="510"/>
        </w:tabs>
        <w:ind w:left="480" w:hanging="240"/>
        <w:jc w:val="both"/>
      </w:pPr>
      <w:bookmarkStart w:id="192" w:name="bookmark191"/>
      <w:bookmarkEnd w:id="192"/>
      <w:r>
        <w:t>odcizení, přičemž odcizením se rozumí krádež vozi</w:t>
      </w:r>
      <w:r>
        <w:softHyphen/>
        <w:t>dla jako celku nebo jeho vnější části nebo zmocnění se vozidla, jeho vnitřního vybavení nebo hmotných věcí v něm uložených krádeží vloupáním; za odcize</w:t>
      </w:r>
      <w:r>
        <w:softHyphen/>
      </w:r>
      <w:r>
        <w:t>ní se považuje též loupež,</w:t>
      </w:r>
    </w:p>
    <w:p w:rsidR="00E96D9A" w:rsidRDefault="00375576" w:rsidP="008C1624">
      <w:pPr>
        <w:pStyle w:val="Style12"/>
        <w:numPr>
          <w:ilvl w:val="0"/>
          <w:numId w:val="34"/>
        </w:numPr>
        <w:shd w:val="clear" w:color="auto" w:fill="auto"/>
        <w:tabs>
          <w:tab w:val="left" w:pos="510"/>
        </w:tabs>
        <w:ind w:left="480" w:hanging="240"/>
        <w:jc w:val="both"/>
      </w:pPr>
      <w:bookmarkStart w:id="193" w:name="bookmark192"/>
      <w:bookmarkEnd w:id="193"/>
      <w:r>
        <w:t>živelní události, přičemž živelní událostí se rozumí poškození nebo zničení vozidla nahodilým náhlým působením následujících přírodních fyzikálních sil: vichřice, krupobití, úder blesku, zemětřesení, sesuv půdy, zřícení skal nebo</w:t>
      </w:r>
      <w:r>
        <w:t xml:space="preserve"> zemin, sesuv nebo zřícení lavin, povodeň, záplava nebo požárem, výbuchem, pádem stromu, stožáru, sloupu telefonního nebo elektrického vedení nebo veřejného osvětlení,</w:t>
      </w:r>
    </w:p>
    <w:p w:rsidR="00E96D9A" w:rsidRDefault="00375576" w:rsidP="008C1624">
      <w:pPr>
        <w:pStyle w:val="Style12"/>
        <w:numPr>
          <w:ilvl w:val="0"/>
          <w:numId w:val="34"/>
        </w:numPr>
        <w:shd w:val="clear" w:color="auto" w:fill="auto"/>
        <w:tabs>
          <w:tab w:val="left" w:pos="510"/>
        </w:tabs>
        <w:ind w:left="480" w:hanging="240"/>
        <w:jc w:val="both"/>
      </w:pPr>
      <w:bookmarkStart w:id="194" w:name="bookmark193"/>
      <w:bookmarkEnd w:id="194"/>
      <w:r>
        <w:t>vandalismu, přičemž vandalismem se rozumí po</w:t>
      </w:r>
      <w:r>
        <w:softHyphen/>
        <w:t xml:space="preserve">škození nebo zničení zaparkovaného vozidla </w:t>
      </w:r>
      <w:r>
        <w:t>proka</w:t>
      </w:r>
      <w:r>
        <w:softHyphen/>
        <w:t>zatelně úmyslným jednáním třetích osob, kdy ze zá</w:t>
      </w:r>
      <w:r>
        <w:softHyphen/>
        <w:t>věrů šetření pojistitele vyplývá, že ke škodě nedošlo následkem provozu jiného vozidla,</w:t>
      </w:r>
    </w:p>
    <w:p w:rsidR="00E96D9A" w:rsidRDefault="00375576" w:rsidP="008C1624">
      <w:pPr>
        <w:pStyle w:val="Style12"/>
        <w:numPr>
          <w:ilvl w:val="0"/>
          <w:numId w:val="34"/>
        </w:numPr>
        <w:shd w:val="clear" w:color="auto" w:fill="auto"/>
        <w:tabs>
          <w:tab w:val="left" w:pos="510"/>
        </w:tabs>
        <w:ind w:left="480" w:hanging="240"/>
        <w:jc w:val="both"/>
      </w:pPr>
      <w:bookmarkStart w:id="195" w:name="bookmark194"/>
      <w:bookmarkEnd w:id="195"/>
      <w:r>
        <w:t>poškození nebo zničení zaparkovaného vozidla zví</w:t>
      </w:r>
      <w:r>
        <w:softHyphen/>
        <w:t>řetem.</w:t>
      </w:r>
    </w:p>
    <w:p w:rsidR="00E96D9A" w:rsidRDefault="00375576" w:rsidP="008C1624">
      <w:pPr>
        <w:pStyle w:val="Style12"/>
        <w:numPr>
          <w:ilvl w:val="0"/>
          <w:numId w:val="33"/>
        </w:numPr>
        <w:shd w:val="clear" w:color="auto" w:fill="auto"/>
        <w:tabs>
          <w:tab w:val="left" w:pos="246"/>
        </w:tabs>
        <w:spacing w:after="140"/>
        <w:ind w:left="240" w:hanging="240"/>
        <w:jc w:val="both"/>
      </w:pPr>
      <w:bookmarkStart w:id="196" w:name="bookmark195"/>
      <w:bookmarkEnd w:id="196"/>
      <w:r>
        <w:t xml:space="preserve">Pojištění se vztahuje na pojistné události, které během </w:t>
      </w:r>
      <w:r>
        <w:t>trvání pojištění nastanou na území Evropy včetně Turec</w:t>
      </w:r>
      <w:r>
        <w:softHyphen/>
        <w:t xml:space="preserve">ka s výjimkou Běloruska, Moldavska, Ruska a Ukrajiny, není-li v ZPP, DPP stanoveno nebo v pojistné smlouvě </w:t>
      </w:r>
      <w:r>
        <w:lastRenderedPageBreak/>
        <w:t>dohodnuto jinak.</w:t>
      </w:r>
    </w:p>
    <w:p w:rsidR="00E96D9A" w:rsidRDefault="00375576">
      <w:pPr>
        <w:pStyle w:val="Style12"/>
        <w:shd w:val="clear" w:color="auto" w:fill="auto"/>
        <w:spacing w:after="140" w:line="286" w:lineRule="auto"/>
        <w:jc w:val="center"/>
      </w:pPr>
      <w:r>
        <w:t>Článek 3</w:t>
      </w:r>
      <w:r>
        <w:br/>
        <w:t>Pojištěné věci</w:t>
      </w:r>
    </w:p>
    <w:p w:rsidR="00E96D9A" w:rsidRDefault="00375576" w:rsidP="008C1624">
      <w:pPr>
        <w:pStyle w:val="Style12"/>
        <w:numPr>
          <w:ilvl w:val="0"/>
          <w:numId w:val="35"/>
        </w:numPr>
        <w:shd w:val="clear" w:color="auto" w:fill="auto"/>
        <w:tabs>
          <w:tab w:val="left" w:pos="246"/>
        </w:tabs>
        <w:ind w:left="240" w:hanging="240"/>
        <w:jc w:val="both"/>
      </w:pPr>
      <w:bookmarkStart w:id="197" w:name="bookmark196"/>
      <w:bookmarkEnd w:id="197"/>
      <w:r>
        <w:t xml:space="preserve">Pojištění podle čl. 2 odst. 1 VPP se vztahuje pouze </w:t>
      </w:r>
      <w:r>
        <w:t>na vozidlo uvedené v pojistné smlouvě, jeho povinnou, případně i doplňkovou (s vozidlem pevně spojenou) vý</w:t>
      </w:r>
      <w:r>
        <w:softHyphen/>
        <w:t>bavu, dodávanou pro daný typ vozidla, je-li zahrnuta do prodejní ceny nového vozidla, nebo i jinou výbavu, jejíž pořízení je schopen pojistník pojist</w:t>
      </w:r>
      <w:r>
        <w:t>iteli doložit. Výbavu do vozidla instalovanou až po sjednání pojištění lze pojistit formou písemného dodatku k pojistné smlou</w:t>
      </w:r>
      <w:r>
        <w:softHyphen/>
        <w:t>vě. Pojistnou smlouvou nebo ZPP lze rozšířit pojistnou ochranu i na jiné hmotné věci, zásadně však vztahující se k vozidlu nebo je</w:t>
      </w:r>
      <w:r>
        <w:t xml:space="preserve">ho provozu. Pojištění se nevztahuje na navigace, autorádia a audiovizuální techniku, které nebyly do vozidla pevně zabudovány výrobcem vozidla nebo jeho autorizovaným </w:t>
      </w:r>
      <w:proofErr w:type="spellStart"/>
      <w:r>
        <w:t>opravcem</w:t>
      </w:r>
      <w:proofErr w:type="spellEnd"/>
      <w:r>
        <w:t>.</w:t>
      </w:r>
    </w:p>
    <w:p w:rsidR="00E96D9A" w:rsidRDefault="00375576" w:rsidP="008C1624">
      <w:pPr>
        <w:pStyle w:val="Style12"/>
        <w:numPr>
          <w:ilvl w:val="0"/>
          <w:numId w:val="35"/>
        </w:numPr>
        <w:shd w:val="clear" w:color="auto" w:fill="auto"/>
        <w:tabs>
          <w:tab w:val="left" w:pos="246"/>
        </w:tabs>
        <w:spacing w:after="140"/>
        <w:ind w:left="240" w:hanging="240"/>
        <w:jc w:val="both"/>
      </w:pPr>
      <w:bookmarkStart w:id="198" w:name="bookmark197"/>
      <w:bookmarkEnd w:id="198"/>
      <w:r>
        <w:t>Pojistit lze vozidlo, které podléhá registru vozidel v České republice a splňuj</w:t>
      </w:r>
      <w:r>
        <w:t>e podmínky provozu na pozemních ko</w:t>
      </w:r>
      <w:r>
        <w:softHyphen/>
        <w:t>munikacích, není-li v pojistné smlouvě dohodnuto jinak.</w:t>
      </w:r>
    </w:p>
    <w:p w:rsidR="00E96D9A" w:rsidRDefault="00375576">
      <w:pPr>
        <w:pStyle w:val="Style12"/>
        <w:shd w:val="clear" w:color="auto" w:fill="auto"/>
        <w:spacing w:after="140" w:line="293" w:lineRule="auto"/>
        <w:jc w:val="center"/>
      </w:pPr>
      <w:r>
        <w:t>Článek 4</w:t>
      </w:r>
      <w:r>
        <w:br/>
        <w:t>Výluky z pojištění</w:t>
      </w:r>
    </w:p>
    <w:p w:rsidR="00E96D9A" w:rsidRDefault="00375576" w:rsidP="008C1624">
      <w:pPr>
        <w:pStyle w:val="Style12"/>
        <w:numPr>
          <w:ilvl w:val="0"/>
          <w:numId w:val="36"/>
        </w:numPr>
        <w:shd w:val="clear" w:color="auto" w:fill="auto"/>
        <w:tabs>
          <w:tab w:val="left" w:pos="246"/>
        </w:tabs>
        <w:ind w:left="240" w:hanging="240"/>
        <w:jc w:val="both"/>
      </w:pPr>
      <w:bookmarkStart w:id="199" w:name="bookmark198"/>
      <w:bookmarkEnd w:id="199"/>
      <w:r>
        <w:t>Pokud není v ZPP stanoveno nebo v pojistné smlouvě ujednáno jinak, pojištění se nevztahuje na škody:</w:t>
      </w:r>
    </w:p>
    <w:p w:rsidR="00E96D9A" w:rsidRDefault="00375576" w:rsidP="008C1624">
      <w:pPr>
        <w:pStyle w:val="Style12"/>
        <w:numPr>
          <w:ilvl w:val="0"/>
          <w:numId w:val="37"/>
        </w:numPr>
        <w:shd w:val="clear" w:color="auto" w:fill="auto"/>
        <w:tabs>
          <w:tab w:val="left" w:pos="500"/>
        </w:tabs>
        <w:ind w:left="480" w:hanging="240"/>
        <w:jc w:val="both"/>
      </w:pPr>
      <w:bookmarkStart w:id="200" w:name="bookmark199"/>
      <w:bookmarkEnd w:id="200"/>
      <w:r>
        <w:t>vzniklé úmyslným jednáním pojistníka</w:t>
      </w:r>
      <w:r>
        <w:t>, pojištěného nebo oprávněného uživatele vozidla, včetně osob žijících s nimi ve společné domácnosti nebo odká</w:t>
      </w:r>
      <w:r>
        <w:softHyphen/>
        <w:t>zaných na ně svou výživou nebo jiných osob, jedna</w:t>
      </w:r>
      <w:r>
        <w:softHyphen/>
        <w:t>jících z podnětu některé z těchto osob,</w:t>
      </w:r>
    </w:p>
    <w:p w:rsidR="00E96D9A" w:rsidRDefault="00375576" w:rsidP="008C1624">
      <w:pPr>
        <w:pStyle w:val="Style12"/>
        <w:numPr>
          <w:ilvl w:val="0"/>
          <w:numId w:val="37"/>
        </w:numPr>
        <w:shd w:val="clear" w:color="auto" w:fill="auto"/>
        <w:tabs>
          <w:tab w:val="left" w:pos="510"/>
        </w:tabs>
        <w:ind w:left="480" w:hanging="240"/>
        <w:jc w:val="both"/>
      </w:pPr>
      <w:bookmarkStart w:id="201" w:name="bookmark200"/>
      <w:bookmarkEnd w:id="201"/>
      <w:r>
        <w:t>vzniklé při použití vozidla k trestné činnosti osob uve</w:t>
      </w:r>
      <w:r>
        <w:t>dených v ustanovení písm. a) tohoto odstavce,</w:t>
      </w:r>
    </w:p>
    <w:p w:rsidR="00E96D9A" w:rsidRDefault="00375576" w:rsidP="008C1624">
      <w:pPr>
        <w:pStyle w:val="Style12"/>
        <w:numPr>
          <w:ilvl w:val="0"/>
          <w:numId w:val="37"/>
        </w:numPr>
        <w:shd w:val="clear" w:color="auto" w:fill="auto"/>
        <w:tabs>
          <w:tab w:val="left" w:pos="510"/>
        </w:tabs>
        <w:ind w:left="480" w:hanging="240"/>
        <w:jc w:val="both"/>
      </w:pPr>
      <w:bookmarkStart w:id="202" w:name="bookmark201"/>
      <w:bookmarkEnd w:id="202"/>
      <w:r>
        <w:t xml:space="preserve">vzniklé v době řízení vozidla osobou, která není držitelem příslušného řidičského oprávnění nebo osobou, které bylo řidičské oprávnění rozhodnutím správního orgánu odňato nebo pozastaveno, anebo jí bylo řízení </w:t>
      </w:r>
      <w:r>
        <w:t>vozidla pravomocným rozhodnutím soudu nebo správního orgánu zakázáno nebo po</w:t>
      </w:r>
      <w:r>
        <w:softHyphen/>
        <w:t>kud osoba, která v době škodné události vozidlo ří</w:t>
      </w:r>
      <w:r>
        <w:softHyphen/>
        <w:t>dila, nesplňovala jiné právním předpisem stanovené podmínky k řízení vozidla nebo nebyla jednoznačně identifikována; tato výluka</w:t>
      </w:r>
      <w:r>
        <w:t xml:space="preserve"> se neuplatní v případě odcizení vozidla,</w:t>
      </w:r>
    </w:p>
    <w:p w:rsidR="00E96D9A" w:rsidRDefault="00375576" w:rsidP="008C1624">
      <w:pPr>
        <w:pStyle w:val="Style12"/>
        <w:numPr>
          <w:ilvl w:val="0"/>
          <w:numId w:val="37"/>
        </w:numPr>
        <w:shd w:val="clear" w:color="auto" w:fill="auto"/>
        <w:tabs>
          <w:tab w:val="left" w:pos="510"/>
        </w:tabs>
        <w:ind w:left="480" w:hanging="240"/>
        <w:jc w:val="both"/>
      </w:pPr>
      <w:bookmarkStart w:id="203" w:name="bookmark202"/>
      <w:bookmarkEnd w:id="203"/>
      <w:r>
        <w:t>vzniklé v době, kdy bylo vozidlo řízeno osobou pod vlivem alkoholu, omamné nebo psychotropní lát</w:t>
      </w:r>
      <w:r>
        <w:softHyphen/>
        <w:t>ky nebo léku označeného zákazem řídit motorové vozidlo nebo se tato osoba bezdůvodně odmítla podrobit na výzvu polici</w:t>
      </w:r>
      <w:r>
        <w:t>e zkoušce na jejich přítom</w:t>
      </w:r>
      <w:r>
        <w:softHyphen/>
        <w:t>nost anebo pokud svým jednáním po škodné udá</w:t>
      </w:r>
      <w:r>
        <w:softHyphen/>
        <w:t>losti provedení takové zkoušky znemožnila,</w:t>
      </w:r>
    </w:p>
    <w:p w:rsidR="00E96D9A" w:rsidRDefault="00375576" w:rsidP="008C1624">
      <w:pPr>
        <w:pStyle w:val="Style12"/>
        <w:numPr>
          <w:ilvl w:val="0"/>
          <w:numId w:val="37"/>
        </w:numPr>
        <w:shd w:val="clear" w:color="auto" w:fill="auto"/>
        <w:tabs>
          <w:tab w:val="left" w:pos="510"/>
        </w:tabs>
        <w:spacing w:after="140"/>
        <w:ind w:left="480" w:hanging="240"/>
        <w:jc w:val="both"/>
      </w:pPr>
      <w:bookmarkStart w:id="204" w:name="bookmark203"/>
      <w:bookmarkEnd w:id="204"/>
      <w:r>
        <w:t>k nimž došlo v důsledku povstání, násilných nepoko</w:t>
      </w:r>
      <w:r>
        <w:softHyphen/>
        <w:t>jů, stávek, teroristického jednání, válečných událostí,</w:t>
      </w:r>
    </w:p>
    <w:p w:rsidR="00E96D9A" w:rsidRDefault="00375576">
      <w:pPr>
        <w:pStyle w:val="Style12"/>
        <w:shd w:val="clear" w:color="auto" w:fill="auto"/>
        <w:ind w:firstLine="240"/>
        <w:jc w:val="both"/>
      </w:pPr>
      <w:r>
        <w:t xml:space="preserve">zásahu veřejné moci, nebo jaderné </w:t>
      </w:r>
      <w:r>
        <w:t>energie,</w:t>
      </w:r>
    </w:p>
    <w:p w:rsidR="00E96D9A" w:rsidRDefault="00375576" w:rsidP="008C1624">
      <w:pPr>
        <w:pStyle w:val="Style12"/>
        <w:numPr>
          <w:ilvl w:val="0"/>
          <w:numId w:val="37"/>
        </w:numPr>
        <w:shd w:val="clear" w:color="auto" w:fill="auto"/>
        <w:tabs>
          <w:tab w:val="left" w:pos="245"/>
        </w:tabs>
        <w:jc w:val="both"/>
      </w:pPr>
      <w:bookmarkStart w:id="205" w:name="bookmark204"/>
      <w:bookmarkEnd w:id="205"/>
      <w:r>
        <w:t>vzniklé</w:t>
      </w:r>
    </w:p>
    <w:p w:rsidR="00E96D9A" w:rsidRDefault="00375576" w:rsidP="008C1624">
      <w:pPr>
        <w:pStyle w:val="Style12"/>
        <w:numPr>
          <w:ilvl w:val="0"/>
          <w:numId w:val="38"/>
        </w:numPr>
        <w:shd w:val="clear" w:color="auto" w:fill="auto"/>
        <w:tabs>
          <w:tab w:val="left" w:pos="428"/>
        </w:tabs>
        <w:ind w:left="360" w:hanging="120"/>
        <w:jc w:val="both"/>
      </w:pPr>
      <w:bookmarkStart w:id="206" w:name="bookmark205"/>
      <w:bookmarkEnd w:id="206"/>
      <w:r>
        <w:t xml:space="preserve">při závodech jakéhokoli druhu a při soutěžích s rychlostní vložkou, jakož i při přípravných jízdách k těmto závodům a soutěžím, přičemž závodem se </w:t>
      </w:r>
      <w:r>
        <w:t>rozumí organizační forma jednorázové sou</w:t>
      </w:r>
      <w:r>
        <w:softHyphen/>
        <w:t>těže, soutěží se rozumí zápolení dvou nebo více str</w:t>
      </w:r>
      <w:r>
        <w:t>an o vítězství nebo dosažení jiného ohodnoce</w:t>
      </w:r>
      <w:r>
        <w:softHyphen/>
        <w:t>ní,</w:t>
      </w:r>
    </w:p>
    <w:p w:rsidR="00E96D9A" w:rsidRDefault="00375576" w:rsidP="008C1624">
      <w:pPr>
        <w:pStyle w:val="Style12"/>
        <w:numPr>
          <w:ilvl w:val="0"/>
          <w:numId w:val="38"/>
        </w:numPr>
        <w:shd w:val="clear" w:color="auto" w:fill="auto"/>
        <w:tabs>
          <w:tab w:val="left" w:pos="428"/>
        </w:tabs>
        <w:ind w:left="360" w:hanging="120"/>
        <w:jc w:val="both"/>
      </w:pPr>
      <w:bookmarkStart w:id="207" w:name="bookmark206"/>
      <w:bookmarkEnd w:id="207"/>
      <w:r>
        <w:t>při jízdě na uzavřených okruzích; za uzavřený okruh je považována účelová komunikace, která není veřejně přístupná a není na ní povinnost do</w:t>
      </w:r>
      <w:r>
        <w:softHyphen/>
        <w:t>držovat pravidla provozu na pozemních komuni</w:t>
      </w:r>
      <w:r>
        <w:softHyphen/>
        <w:t>kacích,</w:t>
      </w:r>
    </w:p>
    <w:p w:rsidR="00E96D9A" w:rsidRDefault="00375576" w:rsidP="008C1624">
      <w:pPr>
        <w:pStyle w:val="Style12"/>
        <w:numPr>
          <w:ilvl w:val="0"/>
          <w:numId w:val="37"/>
        </w:numPr>
        <w:shd w:val="clear" w:color="auto" w:fill="auto"/>
        <w:tabs>
          <w:tab w:val="left" w:pos="270"/>
        </w:tabs>
        <w:ind w:left="240" w:hanging="240"/>
        <w:jc w:val="both"/>
      </w:pPr>
      <w:bookmarkStart w:id="208" w:name="bookmark207"/>
      <w:bookmarkEnd w:id="208"/>
      <w:r>
        <w:t>způsobené poš</w:t>
      </w:r>
      <w:r>
        <w:t>kozením či zničením pneumatik, po</w:t>
      </w:r>
      <w:r>
        <w:softHyphen/>
        <w:t>kud nedošlo současně i k jinému poškození vozidla, ze kterého vznikla pojistiteli povinnost poskytnout pojistné plnění,</w:t>
      </w:r>
    </w:p>
    <w:p w:rsidR="00E96D9A" w:rsidRDefault="00375576" w:rsidP="008C1624">
      <w:pPr>
        <w:pStyle w:val="Style12"/>
        <w:numPr>
          <w:ilvl w:val="0"/>
          <w:numId w:val="37"/>
        </w:numPr>
        <w:shd w:val="clear" w:color="auto" w:fill="auto"/>
        <w:tabs>
          <w:tab w:val="left" w:pos="270"/>
        </w:tabs>
        <w:ind w:left="240" w:hanging="240"/>
        <w:jc w:val="both"/>
      </w:pPr>
      <w:bookmarkStart w:id="209" w:name="bookmark208"/>
      <w:bookmarkEnd w:id="209"/>
      <w:r>
        <w:t>způsobené odcizením, únikem nebo znehodnoce</w:t>
      </w:r>
      <w:r>
        <w:softHyphen/>
        <w:t>ním pohonných hmot,</w:t>
      </w:r>
    </w:p>
    <w:p w:rsidR="00E96D9A" w:rsidRDefault="00375576" w:rsidP="008C1624">
      <w:pPr>
        <w:pStyle w:val="Style12"/>
        <w:numPr>
          <w:ilvl w:val="0"/>
          <w:numId w:val="37"/>
        </w:numPr>
        <w:shd w:val="clear" w:color="auto" w:fill="auto"/>
        <w:tabs>
          <w:tab w:val="left" w:pos="270"/>
        </w:tabs>
        <w:ind w:left="240" w:hanging="240"/>
        <w:jc w:val="both"/>
      </w:pPr>
      <w:bookmarkStart w:id="210" w:name="bookmark209"/>
      <w:bookmarkEnd w:id="210"/>
      <w:r>
        <w:t>způsobené při provádění opravy nebo úd</w:t>
      </w:r>
      <w:r>
        <w:t>ržby vozi</w:t>
      </w:r>
      <w:r>
        <w:softHyphen/>
        <w:t>dla nebo v přímé souvislosti s těmito pracemi,</w:t>
      </w:r>
    </w:p>
    <w:p w:rsidR="00E96D9A" w:rsidRDefault="00375576" w:rsidP="008C1624">
      <w:pPr>
        <w:pStyle w:val="Style12"/>
        <w:numPr>
          <w:ilvl w:val="0"/>
          <w:numId w:val="37"/>
        </w:numPr>
        <w:shd w:val="clear" w:color="auto" w:fill="auto"/>
        <w:tabs>
          <w:tab w:val="left" w:pos="270"/>
        </w:tabs>
        <w:ind w:left="240" w:hanging="240"/>
        <w:jc w:val="both"/>
      </w:pPr>
      <w:bookmarkStart w:id="211" w:name="bookmark210"/>
      <w:bookmarkEnd w:id="211"/>
      <w:r>
        <w:t xml:space="preserve">za které je ze Zákoníku či ze smlouvy odpovědný </w:t>
      </w:r>
      <w:proofErr w:type="spellStart"/>
      <w:r>
        <w:t>opravce</w:t>
      </w:r>
      <w:proofErr w:type="spellEnd"/>
      <w:r>
        <w:t xml:space="preserve"> (zhotovitel), dopravce, dodavatel nebo za</w:t>
      </w:r>
      <w:r>
        <w:softHyphen/>
        <w:t xml:space="preserve">silatel s výjimkou škod, za které je odpovědný pro danou značku vozidla autorizovaný </w:t>
      </w:r>
      <w:proofErr w:type="spellStart"/>
      <w:r>
        <w:t>opravce</w:t>
      </w:r>
      <w:proofErr w:type="spellEnd"/>
      <w:r>
        <w:t xml:space="preserve"> nebo sml</w:t>
      </w:r>
      <w:r>
        <w:t xml:space="preserve">uvní </w:t>
      </w:r>
      <w:proofErr w:type="spellStart"/>
      <w:r>
        <w:t>opravce</w:t>
      </w:r>
      <w:proofErr w:type="spellEnd"/>
      <w:r>
        <w:t xml:space="preserve"> pojistitele,</w:t>
      </w:r>
    </w:p>
    <w:p w:rsidR="00E96D9A" w:rsidRDefault="00375576" w:rsidP="008C1624">
      <w:pPr>
        <w:pStyle w:val="Style12"/>
        <w:numPr>
          <w:ilvl w:val="0"/>
          <w:numId w:val="37"/>
        </w:numPr>
        <w:shd w:val="clear" w:color="auto" w:fill="auto"/>
        <w:tabs>
          <w:tab w:val="left" w:pos="270"/>
        </w:tabs>
        <w:ind w:left="240" w:hanging="240"/>
        <w:jc w:val="both"/>
      </w:pPr>
      <w:bookmarkStart w:id="212" w:name="bookmark211"/>
      <w:bookmarkEnd w:id="212"/>
      <w:r>
        <w:t>způsobené v době od fyzického předání vozidla včetně klíčů a ovladačů autobazaru do doby předání vozidla včetně klíčů a ovladačů jeho vlastníkovi nebo oprávněnému uživateli vozidla,</w:t>
      </w:r>
    </w:p>
    <w:p w:rsidR="00E96D9A" w:rsidRDefault="00375576" w:rsidP="008C1624">
      <w:pPr>
        <w:pStyle w:val="Style12"/>
        <w:numPr>
          <w:ilvl w:val="0"/>
          <w:numId w:val="37"/>
        </w:numPr>
        <w:shd w:val="clear" w:color="auto" w:fill="auto"/>
        <w:tabs>
          <w:tab w:val="left" w:pos="270"/>
        </w:tabs>
        <w:ind w:left="240" w:hanging="240"/>
        <w:jc w:val="both"/>
      </w:pPr>
      <w:bookmarkStart w:id="213" w:name="bookmark212"/>
      <w:bookmarkEnd w:id="213"/>
      <w:r>
        <w:t>způsobené funkčním namáháním, přirozeným opotřeb</w:t>
      </w:r>
      <w:r>
        <w:t>ením, únavou nebo vadou materiálu, kon</w:t>
      </w:r>
      <w:r>
        <w:softHyphen/>
        <w:t>strukční nebo výrobní vadou,</w:t>
      </w:r>
    </w:p>
    <w:p w:rsidR="00E96D9A" w:rsidRDefault="00375576" w:rsidP="008C1624">
      <w:pPr>
        <w:pStyle w:val="Style12"/>
        <w:numPr>
          <w:ilvl w:val="0"/>
          <w:numId w:val="37"/>
        </w:numPr>
        <w:shd w:val="clear" w:color="auto" w:fill="auto"/>
        <w:tabs>
          <w:tab w:val="left" w:pos="318"/>
        </w:tabs>
        <w:ind w:left="240" w:hanging="240"/>
        <w:jc w:val="both"/>
      </w:pPr>
      <w:bookmarkStart w:id="214" w:name="bookmark213"/>
      <w:bookmarkEnd w:id="214"/>
      <w:r>
        <w:t>způsobené vadou, kterou mělo vozidlo již v době sjednání pojištění a která byla nebo mohla být zná</w:t>
      </w:r>
      <w:r>
        <w:softHyphen/>
        <w:t>ma pojistníkovi nebo pojištěnému bez ohledu na to, zda byla známa i pojistiteli,</w:t>
      </w:r>
    </w:p>
    <w:p w:rsidR="00E96D9A" w:rsidRDefault="00375576" w:rsidP="008C1624">
      <w:pPr>
        <w:pStyle w:val="Style12"/>
        <w:numPr>
          <w:ilvl w:val="0"/>
          <w:numId w:val="37"/>
        </w:numPr>
        <w:shd w:val="clear" w:color="auto" w:fill="auto"/>
        <w:tabs>
          <w:tab w:val="left" w:pos="318"/>
        </w:tabs>
        <w:ind w:left="240" w:hanging="240"/>
        <w:jc w:val="both"/>
      </w:pPr>
      <w:bookmarkStart w:id="215" w:name="bookmark214"/>
      <w:bookmarkEnd w:id="215"/>
      <w:r>
        <w:t>způsobené nerespektováním výrobcem vozidla, jeho části nebo výbavy stanovené obsluhy nebo údržby a dále při použití vozidla, jeho části nebo vý</w:t>
      </w:r>
      <w:r>
        <w:softHyphen/>
        <w:t>bavy jiným než výrobcem určeným způsobem nebo k účelům vojenským,</w:t>
      </w:r>
    </w:p>
    <w:p w:rsidR="00E96D9A" w:rsidRDefault="00375576" w:rsidP="008C1624">
      <w:pPr>
        <w:pStyle w:val="Style12"/>
        <w:numPr>
          <w:ilvl w:val="0"/>
          <w:numId w:val="37"/>
        </w:numPr>
        <w:shd w:val="clear" w:color="auto" w:fill="auto"/>
        <w:tabs>
          <w:tab w:val="left" w:pos="318"/>
        </w:tabs>
        <w:ind w:left="240" w:hanging="240"/>
        <w:jc w:val="both"/>
      </w:pPr>
      <w:bookmarkStart w:id="216" w:name="bookmark215"/>
      <w:bookmarkEnd w:id="216"/>
      <w:r>
        <w:t>mající původ v havárii, pokud vozidlo pro vážn</w:t>
      </w:r>
      <w:r>
        <w:t>é nebo nebezpečné závady v technickém stavu nebo z důvodu provedených neschválených změn nebylo k provozu technicky způsobilé (viz zákon č. 56/2001 Sb., v platném znění),</w:t>
      </w:r>
    </w:p>
    <w:p w:rsidR="00E96D9A" w:rsidRDefault="00375576" w:rsidP="008C1624">
      <w:pPr>
        <w:pStyle w:val="Style12"/>
        <w:numPr>
          <w:ilvl w:val="0"/>
          <w:numId w:val="37"/>
        </w:numPr>
        <w:shd w:val="clear" w:color="auto" w:fill="auto"/>
        <w:tabs>
          <w:tab w:val="left" w:pos="318"/>
        </w:tabs>
        <w:ind w:left="240" w:hanging="240"/>
        <w:jc w:val="both"/>
      </w:pPr>
      <w:bookmarkStart w:id="217" w:name="bookmark216"/>
      <w:bookmarkEnd w:id="217"/>
      <w:r>
        <w:t>mající původ v činnosti vozidla jako pracovního stroje včetně jeho využití ke sklápěn</w:t>
      </w:r>
      <w:r>
        <w:t>í nebo k jiné manipulaci s jeho nákladem; činností vozidla jako pracovního stroje se rozumí jeho užívání k jiné pra</w:t>
      </w:r>
      <w:r>
        <w:softHyphen/>
        <w:t>covní činnosti než k samotné jízdě,</w:t>
      </w:r>
    </w:p>
    <w:p w:rsidR="00E96D9A" w:rsidRDefault="00375576" w:rsidP="008C1624">
      <w:pPr>
        <w:pStyle w:val="Style12"/>
        <w:numPr>
          <w:ilvl w:val="0"/>
          <w:numId w:val="37"/>
        </w:numPr>
        <w:shd w:val="clear" w:color="auto" w:fill="auto"/>
        <w:tabs>
          <w:tab w:val="left" w:pos="318"/>
        </w:tabs>
        <w:ind w:left="240" w:hanging="240"/>
        <w:jc w:val="both"/>
      </w:pPr>
      <w:bookmarkStart w:id="218" w:name="bookmark217"/>
      <w:bookmarkEnd w:id="218"/>
      <w:r>
        <w:t>způsobené následkem vniknutí vody do spalovacího prostoru motoru,</w:t>
      </w:r>
    </w:p>
    <w:p w:rsidR="00E96D9A" w:rsidRDefault="00375576" w:rsidP="008C1624">
      <w:pPr>
        <w:pStyle w:val="Style12"/>
        <w:numPr>
          <w:ilvl w:val="0"/>
          <w:numId w:val="37"/>
        </w:numPr>
        <w:shd w:val="clear" w:color="auto" w:fill="auto"/>
        <w:tabs>
          <w:tab w:val="left" w:pos="318"/>
        </w:tabs>
        <w:ind w:left="240" w:hanging="240"/>
        <w:jc w:val="both"/>
      </w:pPr>
      <w:bookmarkStart w:id="219" w:name="bookmark218"/>
      <w:bookmarkEnd w:id="219"/>
      <w:r>
        <w:t>způsobené věcí nebo zvířetem přepravov</w:t>
      </w:r>
      <w:r>
        <w:t>anými nebo ponechanými na anebo ve vozidle,</w:t>
      </w:r>
    </w:p>
    <w:p w:rsidR="00E96D9A" w:rsidRDefault="00375576" w:rsidP="008C1624">
      <w:pPr>
        <w:pStyle w:val="Style12"/>
        <w:numPr>
          <w:ilvl w:val="0"/>
          <w:numId w:val="37"/>
        </w:numPr>
        <w:shd w:val="clear" w:color="auto" w:fill="auto"/>
        <w:tabs>
          <w:tab w:val="left" w:pos="318"/>
        </w:tabs>
        <w:ind w:left="240" w:hanging="240"/>
        <w:jc w:val="both"/>
      </w:pPr>
      <w:bookmarkStart w:id="220" w:name="bookmark219"/>
      <w:bookmarkEnd w:id="220"/>
      <w:r>
        <w:t>vzniklé v době, kdy vozidlo nebylo vybaveno plat</w:t>
      </w:r>
      <w:r>
        <w:softHyphen/>
        <w:t>ným českým technickým průkazem, nebo pokud</w:t>
      </w:r>
    </w:p>
    <w:p w:rsidR="00E96D9A" w:rsidRDefault="00375576">
      <w:pPr>
        <w:pStyle w:val="Style12"/>
        <w:shd w:val="clear" w:color="auto" w:fill="auto"/>
        <w:spacing w:line="288" w:lineRule="auto"/>
        <w:ind w:firstLine="460"/>
        <w:jc w:val="both"/>
      </w:pPr>
      <w:r>
        <w:t>byl tento vydán na základě nepravdivých údajů,</w:t>
      </w:r>
    </w:p>
    <w:p w:rsidR="00E96D9A" w:rsidRDefault="00375576" w:rsidP="008C1624">
      <w:pPr>
        <w:pStyle w:val="Style12"/>
        <w:numPr>
          <w:ilvl w:val="0"/>
          <w:numId w:val="37"/>
        </w:numPr>
        <w:shd w:val="clear" w:color="auto" w:fill="auto"/>
        <w:tabs>
          <w:tab w:val="left" w:pos="476"/>
        </w:tabs>
        <w:spacing w:line="288" w:lineRule="auto"/>
        <w:ind w:left="460" w:hanging="220"/>
        <w:jc w:val="both"/>
      </w:pPr>
      <w:bookmarkStart w:id="221" w:name="bookmark220"/>
      <w:bookmarkEnd w:id="221"/>
      <w:r>
        <w:t>kdy oprávněná osoba v rozporu s čl. 8 odst. 11 VPP neumožnila pojistiteli</w:t>
      </w:r>
      <w:r>
        <w:t xml:space="preserve"> provést prohlídku poškozené</w:t>
      </w:r>
      <w:r>
        <w:softHyphen/>
        <w:t>ho vozidla před jeho opravou.</w:t>
      </w:r>
    </w:p>
    <w:p w:rsidR="00E96D9A" w:rsidRDefault="00375576" w:rsidP="008C1624">
      <w:pPr>
        <w:pStyle w:val="Style12"/>
        <w:numPr>
          <w:ilvl w:val="0"/>
          <w:numId w:val="36"/>
        </w:numPr>
        <w:shd w:val="clear" w:color="auto" w:fill="auto"/>
        <w:tabs>
          <w:tab w:val="left" w:pos="246"/>
        </w:tabs>
        <w:spacing w:after="160" w:line="288" w:lineRule="auto"/>
        <w:ind w:left="240" w:hanging="240"/>
        <w:jc w:val="both"/>
      </w:pPr>
      <w:bookmarkStart w:id="222" w:name="bookmark221"/>
      <w:bookmarkEnd w:id="222"/>
      <w:r>
        <w:t>Z tohoto pojištění nevzniká právo na pojistné plnění za následné újmy všeho druhu (např. ušlého výdělku, ušlé</w:t>
      </w:r>
      <w:r>
        <w:softHyphen/>
        <w:t>ho zisku, nemožnost používat pojištěnou věc apod.), za vedlejší výlohy (náklady právníh</w:t>
      </w:r>
      <w:r>
        <w:t xml:space="preserve">o zastoupení, poštovné, expresní příplatky apod.), za nemajetkovou újmu a na </w:t>
      </w:r>
      <w:r>
        <w:lastRenderedPageBreak/>
        <w:t>úhradu ceny zvláštní obliby.</w:t>
      </w:r>
    </w:p>
    <w:p w:rsidR="00E96D9A" w:rsidRDefault="00375576">
      <w:pPr>
        <w:pStyle w:val="Style12"/>
        <w:shd w:val="clear" w:color="auto" w:fill="auto"/>
        <w:spacing w:line="288" w:lineRule="auto"/>
        <w:jc w:val="center"/>
      </w:pPr>
      <w:r>
        <w:t>Článek 5</w:t>
      </w:r>
    </w:p>
    <w:p w:rsidR="00E96D9A" w:rsidRDefault="00375576">
      <w:pPr>
        <w:pStyle w:val="Style12"/>
        <w:shd w:val="clear" w:color="auto" w:fill="auto"/>
        <w:spacing w:after="160" w:line="288" w:lineRule="auto"/>
        <w:jc w:val="center"/>
      </w:pPr>
      <w:r>
        <w:t>Uzavření pojistné smlouvy a vznik pojištění</w:t>
      </w:r>
    </w:p>
    <w:p w:rsidR="00E96D9A" w:rsidRDefault="00375576" w:rsidP="008C1624">
      <w:pPr>
        <w:pStyle w:val="Style12"/>
        <w:numPr>
          <w:ilvl w:val="0"/>
          <w:numId w:val="39"/>
        </w:numPr>
        <w:shd w:val="clear" w:color="auto" w:fill="auto"/>
        <w:tabs>
          <w:tab w:val="left" w:pos="246"/>
        </w:tabs>
        <w:spacing w:line="288" w:lineRule="auto"/>
        <w:ind w:left="240" w:hanging="240"/>
        <w:jc w:val="both"/>
      </w:pPr>
      <w:bookmarkStart w:id="223" w:name="bookmark222"/>
      <w:bookmarkEnd w:id="223"/>
      <w:r>
        <w:t xml:space="preserve">Pojištění vzniká okamžikem uzavření pojistné smlouvy nebo dodatku k pojistné smlouvě (tj. </w:t>
      </w:r>
      <w:r>
        <w:t>bezprostředně po podpisu smlouvy nebo dodatku k pojistné smlouvě obě</w:t>
      </w:r>
      <w:r>
        <w:softHyphen/>
        <w:t>ma smluvními stranami), pokud není pojistnou smlou</w:t>
      </w:r>
      <w:r>
        <w:softHyphen/>
        <w:t>vou nebo dodatkem k pojistné smlouvě dohodnut poz</w:t>
      </w:r>
      <w:r>
        <w:softHyphen/>
        <w:t>dější počátek pojištění.</w:t>
      </w:r>
    </w:p>
    <w:p w:rsidR="00E96D9A" w:rsidRDefault="00375576" w:rsidP="008C1624">
      <w:pPr>
        <w:pStyle w:val="Style12"/>
        <w:numPr>
          <w:ilvl w:val="0"/>
          <w:numId w:val="39"/>
        </w:numPr>
        <w:shd w:val="clear" w:color="auto" w:fill="auto"/>
        <w:tabs>
          <w:tab w:val="left" w:pos="246"/>
        </w:tabs>
        <w:spacing w:line="288" w:lineRule="auto"/>
        <w:ind w:left="240" w:hanging="240"/>
        <w:jc w:val="both"/>
      </w:pPr>
      <w:bookmarkStart w:id="224" w:name="bookmark223"/>
      <w:bookmarkEnd w:id="224"/>
      <w:r>
        <w:t xml:space="preserve">Pojistná smlouva musí být uzavřena písemnou formou, jinak je </w:t>
      </w:r>
      <w:r>
        <w:t>neplatná. Totéž se týká změn pojistné smlouvy.</w:t>
      </w:r>
    </w:p>
    <w:p w:rsidR="00E96D9A" w:rsidRDefault="00375576" w:rsidP="008C1624">
      <w:pPr>
        <w:pStyle w:val="Style12"/>
        <w:numPr>
          <w:ilvl w:val="0"/>
          <w:numId w:val="39"/>
        </w:numPr>
        <w:shd w:val="clear" w:color="auto" w:fill="auto"/>
        <w:tabs>
          <w:tab w:val="left" w:pos="246"/>
        </w:tabs>
        <w:spacing w:after="160" w:line="288" w:lineRule="auto"/>
        <w:ind w:left="240" w:hanging="240"/>
        <w:jc w:val="both"/>
      </w:pPr>
      <w:bookmarkStart w:id="225" w:name="bookmark224"/>
      <w:bookmarkEnd w:id="225"/>
      <w:r>
        <w:t>Obsahuje-li přijetí nabídky dodatky, výhrady, omezení nebo jiné změny proti původní nabídce, považuje se za novou nabídku. Přijetí nabídky s dodatkem nebo odchyl</w:t>
      </w:r>
      <w:r>
        <w:softHyphen/>
        <w:t>kou ve smyslu § 1740 odst. 3 Zákoníku je vylouč</w:t>
      </w:r>
      <w:r>
        <w:t>eno.</w:t>
      </w:r>
    </w:p>
    <w:p w:rsidR="00E96D9A" w:rsidRDefault="00375576">
      <w:pPr>
        <w:pStyle w:val="Style12"/>
        <w:shd w:val="clear" w:color="auto" w:fill="auto"/>
        <w:spacing w:line="288" w:lineRule="auto"/>
        <w:jc w:val="center"/>
      </w:pPr>
      <w:r>
        <w:t>Článek 6</w:t>
      </w:r>
    </w:p>
    <w:p w:rsidR="00E96D9A" w:rsidRDefault="00375576">
      <w:pPr>
        <w:pStyle w:val="Style12"/>
        <w:shd w:val="clear" w:color="auto" w:fill="auto"/>
        <w:spacing w:after="160" w:line="288" w:lineRule="auto"/>
        <w:jc w:val="center"/>
      </w:pPr>
      <w:r>
        <w:t>Pojistné období, pojistné</w:t>
      </w:r>
    </w:p>
    <w:p w:rsidR="00E96D9A" w:rsidRDefault="00375576" w:rsidP="008C1624">
      <w:pPr>
        <w:pStyle w:val="Style12"/>
        <w:numPr>
          <w:ilvl w:val="0"/>
          <w:numId w:val="40"/>
        </w:numPr>
        <w:shd w:val="clear" w:color="auto" w:fill="auto"/>
        <w:tabs>
          <w:tab w:val="left" w:pos="246"/>
        </w:tabs>
        <w:spacing w:line="288" w:lineRule="auto"/>
        <w:ind w:left="240" w:hanging="240"/>
        <w:jc w:val="both"/>
      </w:pPr>
      <w:bookmarkStart w:id="226" w:name="bookmark225"/>
      <w:bookmarkEnd w:id="226"/>
      <w:r>
        <w:t>Pojištění lze sjednat na dobu neurčitou nebo na dobu určitou v trvání nejméně tří měsíců.</w:t>
      </w:r>
    </w:p>
    <w:p w:rsidR="00E96D9A" w:rsidRDefault="00375576" w:rsidP="008C1624">
      <w:pPr>
        <w:pStyle w:val="Style12"/>
        <w:numPr>
          <w:ilvl w:val="0"/>
          <w:numId w:val="40"/>
        </w:numPr>
        <w:shd w:val="clear" w:color="auto" w:fill="auto"/>
        <w:tabs>
          <w:tab w:val="left" w:pos="246"/>
        </w:tabs>
        <w:spacing w:line="288" w:lineRule="auto"/>
        <w:ind w:left="240" w:hanging="240"/>
        <w:jc w:val="both"/>
      </w:pPr>
      <w:bookmarkStart w:id="227" w:name="bookmark226"/>
      <w:bookmarkEnd w:id="227"/>
      <w:r>
        <w:t>Je-li pojištění sjednáno na dobu neurčitou, je pojistník povinen platit za pojistná období běžné pojistné, které je splatné pr</w:t>
      </w:r>
      <w:r>
        <w:t>vní den každého pojistného období. V pojist</w:t>
      </w:r>
      <w:r>
        <w:softHyphen/>
        <w:t>né smlouvě je možné dohodnout placení běžného po</w:t>
      </w:r>
      <w:r>
        <w:softHyphen/>
        <w:t>jistného ve splátkách. První splátka pojistného je splatná v den počátku pojištění a následné splátky v pololetních, čtvrtletních nebo měsíčních intervalech od dat</w:t>
      </w:r>
      <w:r>
        <w:t>a počát</w:t>
      </w:r>
      <w:r>
        <w:softHyphen/>
        <w:t>ku pojištění.</w:t>
      </w:r>
    </w:p>
    <w:p w:rsidR="00E96D9A" w:rsidRDefault="00375576" w:rsidP="008C1624">
      <w:pPr>
        <w:pStyle w:val="Style12"/>
        <w:numPr>
          <w:ilvl w:val="0"/>
          <w:numId w:val="40"/>
        </w:numPr>
        <w:shd w:val="clear" w:color="auto" w:fill="auto"/>
        <w:tabs>
          <w:tab w:val="left" w:pos="246"/>
        </w:tabs>
        <w:spacing w:line="288" w:lineRule="auto"/>
        <w:ind w:left="240" w:hanging="240"/>
        <w:jc w:val="both"/>
      </w:pPr>
      <w:bookmarkStart w:id="228" w:name="bookmark227"/>
      <w:bookmarkEnd w:id="228"/>
      <w:r>
        <w:t>Je-li pojištění sjednáno na dobu určitou, je pojistník po</w:t>
      </w:r>
      <w:r>
        <w:softHyphen/>
        <w:t>vinen zaplatit jednorázové pojistné; pokud není ujedná</w:t>
      </w:r>
      <w:r>
        <w:softHyphen/>
        <w:t>no jinak, je jednorázové pojistné splatné již při uzavření pojistné smlouvy.</w:t>
      </w:r>
    </w:p>
    <w:p w:rsidR="00E96D9A" w:rsidRDefault="00375576" w:rsidP="008C1624">
      <w:pPr>
        <w:pStyle w:val="Style12"/>
        <w:numPr>
          <w:ilvl w:val="0"/>
          <w:numId w:val="40"/>
        </w:numPr>
        <w:shd w:val="clear" w:color="auto" w:fill="auto"/>
        <w:tabs>
          <w:tab w:val="left" w:pos="246"/>
        </w:tabs>
        <w:spacing w:line="288" w:lineRule="auto"/>
        <w:ind w:left="240" w:hanging="240"/>
        <w:jc w:val="both"/>
      </w:pPr>
      <w:bookmarkStart w:id="229" w:name="bookmark228"/>
      <w:bookmarkEnd w:id="229"/>
      <w:r>
        <w:t xml:space="preserve">Pokud pojistné nebylo zaplaceno včas nebo v </w:t>
      </w:r>
      <w:r>
        <w:t>dohod</w:t>
      </w:r>
      <w:r>
        <w:softHyphen/>
        <w:t>nuté výši, má pojistitel právo na upomínací výlohy za každou odeslanou upomínku k zaplacení pojistného a zákonný úrok z prodlení.</w:t>
      </w:r>
    </w:p>
    <w:p w:rsidR="00E96D9A" w:rsidRDefault="00375576" w:rsidP="008C1624">
      <w:pPr>
        <w:pStyle w:val="Style12"/>
        <w:numPr>
          <w:ilvl w:val="0"/>
          <w:numId w:val="40"/>
        </w:numPr>
        <w:shd w:val="clear" w:color="auto" w:fill="auto"/>
        <w:tabs>
          <w:tab w:val="left" w:pos="246"/>
        </w:tabs>
        <w:spacing w:line="288" w:lineRule="auto"/>
        <w:ind w:left="240" w:hanging="240"/>
        <w:jc w:val="both"/>
      </w:pPr>
      <w:bookmarkStart w:id="230" w:name="bookmark229"/>
      <w:bookmarkEnd w:id="230"/>
      <w:r>
        <w:t>Pojistné představuje úplatu za pojištění a zahrnuje předpokládané náklady pojistitele na pojistné plnění, správní náklad</w:t>
      </w:r>
      <w:r>
        <w:t>y pojistitele, zisk a náklady na zábranu škod se zohledněním zejména povinností a podmínek pro pojišťovací činnost vyplývajících z obecně závaz</w:t>
      </w:r>
      <w:r>
        <w:softHyphen/>
        <w:t>ných právních předpisů a rozhodovací praxe soudů, sjednaného rozsahu pojištění, pojistného rizika, existen</w:t>
      </w:r>
      <w:r>
        <w:softHyphen/>
        <w:t xml:space="preserve">ce a </w:t>
      </w:r>
      <w:r>
        <w:t>výše spoluúčasti, způsobu zabezpečení pojištěného vozidla, výše a změny pojistné hodnoty pojištěného vo</w:t>
      </w:r>
      <w:r>
        <w:softHyphen/>
        <w:t>zidla a škodného průběhu založeného na vlastních sta</w:t>
      </w:r>
      <w:r>
        <w:softHyphen/>
        <w:t>tistických údajích pojistitele. Výše pojistného se určuje podle sazeb stanovených pojistitelem, při</w:t>
      </w:r>
      <w:r>
        <w:t>čemž pojistné je kalkulováno na základě pojistně matematických me</w:t>
      </w:r>
      <w:r>
        <w:softHyphen/>
        <w:t>tod pro roční pojistné období.</w:t>
      </w:r>
    </w:p>
    <w:p w:rsidR="00E96D9A" w:rsidRDefault="00375576" w:rsidP="008C1624">
      <w:pPr>
        <w:pStyle w:val="Style12"/>
        <w:numPr>
          <w:ilvl w:val="0"/>
          <w:numId w:val="40"/>
        </w:numPr>
        <w:shd w:val="clear" w:color="auto" w:fill="auto"/>
        <w:tabs>
          <w:tab w:val="left" w:pos="250"/>
        </w:tabs>
        <w:ind w:left="240" w:hanging="240"/>
        <w:jc w:val="both"/>
      </w:pPr>
      <w:bookmarkStart w:id="231" w:name="bookmark230"/>
      <w:bookmarkEnd w:id="231"/>
      <w:r>
        <w:t>Pojistitel má v souvislosti se změnou podmínek roz</w:t>
      </w:r>
      <w:r>
        <w:softHyphen/>
        <w:t xml:space="preserve">hodných pro stanovení výše pojistného dle odst. 5 tohoto článku (zejména změny právních předpisů, změny </w:t>
      </w:r>
      <w:r>
        <w:t>rozhodovací praxe soudů, změny faktorů ne</w:t>
      </w:r>
      <w:r>
        <w:softHyphen/>
        <w:t>závislých na pojistiteli mající vliv na dostačitelnost pojistného dle zákona o pojišťovnictví, zvýšení cen vstupů odrážející se ve zvýšení nákladů na pojistná plnění) právo upravit výši pojistného na další pojistné</w:t>
      </w:r>
      <w:r>
        <w:t xml:space="preserve"> období. V takovém případě je </w:t>
      </w:r>
      <w:r>
        <w:t>pojistitel povinen sdělit pojistníkovi novou výši pojistného a datum účinnosti této změny nejpozději 2 měsíce přede dnem splatnos</w:t>
      </w:r>
      <w:r>
        <w:softHyphen/>
        <w:t>ti pojistného za pojistné období, ve kterém se má výše pojistného změnit. Pokud pojistník se změ</w:t>
      </w:r>
      <w:r>
        <w:t>nou výše pojistného nesouhlasí, musí svůj nesouhlas uplatnit u pojistitele do 1 měsíce ode dne, kdy se o navrhované změně výše pojistného dozvěděl; v tomto případě po</w:t>
      </w:r>
      <w:r>
        <w:softHyphen/>
        <w:t>jištění zanikne uplynutím pojistného období předchá</w:t>
      </w:r>
      <w:r>
        <w:softHyphen/>
        <w:t>zejícího pojistnému období, kterého s</w:t>
      </w:r>
      <w:r>
        <w:t>e navrhovaná změna pojistného týká.</w:t>
      </w:r>
    </w:p>
    <w:p w:rsidR="00E96D9A" w:rsidRDefault="00375576" w:rsidP="008C1624">
      <w:pPr>
        <w:pStyle w:val="Style12"/>
        <w:numPr>
          <w:ilvl w:val="0"/>
          <w:numId w:val="40"/>
        </w:numPr>
        <w:shd w:val="clear" w:color="auto" w:fill="auto"/>
        <w:tabs>
          <w:tab w:val="left" w:pos="250"/>
        </w:tabs>
        <w:ind w:left="240" w:hanging="240"/>
        <w:jc w:val="both"/>
      </w:pPr>
      <w:bookmarkStart w:id="232" w:name="bookmark231"/>
      <w:bookmarkEnd w:id="232"/>
      <w:r>
        <w:t>Přeplatky pojistného mohou být použity jako předplatné pro úhradu následující splátky pojistného, nepožádá-li pojistník o jejich vrácení.</w:t>
      </w:r>
    </w:p>
    <w:p w:rsidR="00E96D9A" w:rsidRDefault="00375576" w:rsidP="008C1624">
      <w:pPr>
        <w:pStyle w:val="Style12"/>
        <w:numPr>
          <w:ilvl w:val="0"/>
          <w:numId w:val="40"/>
        </w:numPr>
        <w:shd w:val="clear" w:color="auto" w:fill="auto"/>
        <w:tabs>
          <w:tab w:val="left" w:pos="250"/>
        </w:tabs>
        <w:ind w:left="240" w:hanging="240"/>
        <w:jc w:val="both"/>
      </w:pPr>
      <w:bookmarkStart w:id="233" w:name="bookmark232"/>
      <w:bookmarkEnd w:id="233"/>
      <w:r>
        <w:t>Prokáže-li pojistitel, že by uzavřel smlouvu za jiných podmínek, pokud by pojistné</w:t>
      </w:r>
      <w:r>
        <w:t xml:space="preserve"> riziko ve zvýšeném rozsa</w:t>
      </w:r>
      <w:r>
        <w:softHyphen/>
        <w:t>hu existovalo již při uzavírání smlouvy, má právo navrh</w:t>
      </w:r>
      <w:r>
        <w:softHyphen/>
        <w:t>nout novou výši pojistného.</w:t>
      </w:r>
    </w:p>
    <w:p w:rsidR="00E96D9A" w:rsidRDefault="00375576" w:rsidP="008C1624">
      <w:pPr>
        <w:pStyle w:val="Style12"/>
        <w:numPr>
          <w:ilvl w:val="0"/>
          <w:numId w:val="40"/>
        </w:numPr>
        <w:shd w:val="clear" w:color="auto" w:fill="auto"/>
        <w:tabs>
          <w:tab w:val="left" w:pos="250"/>
        </w:tabs>
        <w:ind w:left="240" w:hanging="240"/>
        <w:jc w:val="both"/>
      </w:pPr>
      <w:bookmarkStart w:id="234" w:name="bookmark233"/>
      <w:bookmarkEnd w:id="234"/>
      <w:r>
        <w:t>Není-li návrh na novou výši pojistného dle odst. 8 přijat nebo nově určené pojistné zaplaceno v ujednané době, má pojistitel právo pojištění vypov</w:t>
      </w:r>
      <w:r>
        <w:t>ědět s osmidenní vý</w:t>
      </w:r>
      <w:r>
        <w:softHyphen/>
        <w:t>povědní dobou.</w:t>
      </w:r>
    </w:p>
    <w:p w:rsidR="00E96D9A" w:rsidRDefault="00375576" w:rsidP="008C1624">
      <w:pPr>
        <w:pStyle w:val="Style12"/>
        <w:numPr>
          <w:ilvl w:val="0"/>
          <w:numId w:val="40"/>
        </w:numPr>
        <w:shd w:val="clear" w:color="auto" w:fill="auto"/>
        <w:tabs>
          <w:tab w:val="left" w:pos="322"/>
        </w:tabs>
        <w:ind w:left="240" w:hanging="240"/>
        <w:jc w:val="both"/>
      </w:pPr>
      <w:bookmarkStart w:id="235" w:name="bookmark234"/>
      <w:bookmarkEnd w:id="235"/>
      <w:r>
        <w:t>Pokud v průběhu pojištění nastanou skutečnosti mající vliv na výši poskytovaných slev nebo uplatnění přirážek, provede pojistitel odpovídající změnu výše pojistného s účinností nejpozději od prvního dne následujícího po</w:t>
      </w:r>
      <w:r>
        <w:softHyphen/>
        <w:t>j</w:t>
      </w:r>
      <w:r>
        <w:t>istného období.</w:t>
      </w:r>
    </w:p>
    <w:p w:rsidR="00E96D9A" w:rsidRDefault="00375576" w:rsidP="008C1624">
      <w:pPr>
        <w:pStyle w:val="Style12"/>
        <w:numPr>
          <w:ilvl w:val="0"/>
          <w:numId w:val="40"/>
        </w:numPr>
        <w:shd w:val="clear" w:color="auto" w:fill="auto"/>
        <w:tabs>
          <w:tab w:val="left" w:pos="322"/>
        </w:tabs>
        <w:ind w:left="240" w:hanging="240"/>
        <w:jc w:val="both"/>
      </w:pPr>
      <w:bookmarkStart w:id="236" w:name="bookmark235"/>
      <w:bookmarkEnd w:id="236"/>
      <w:r>
        <w:t>Pojistitel má právo navýšit roční pojistné za dobu trvání pojištění vozidla určeného ke zvláštnímu účelu (dle odd. I ZPP), jehož používání je spojeno s podstatně zvýšeným pojistným rizikem.</w:t>
      </w:r>
    </w:p>
    <w:p w:rsidR="00E96D9A" w:rsidRDefault="00375576" w:rsidP="008C1624">
      <w:pPr>
        <w:pStyle w:val="Style12"/>
        <w:numPr>
          <w:ilvl w:val="0"/>
          <w:numId w:val="40"/>
        </w:numPr>
        <w:shd w:val="clear" w:color="auto" w:fill="auto"/>
        <w:tabs>
          <w:tab w:val="left" w:pos="322"/>
        </w:tabs>
        <w:spacing w:after="160"/>
        <w:ind w:left="240" w:hanging="240"/>
        <w:jc w:val="both"/>
      </w:pPr>
      <w:bookmarkStart w:id="237" w:name="bookmark236"/>
      <w:bookmarkEnd w:id="237"/>
      <w:r>
        <w:t xml:space="preserve">Pojistí-li pojistník vědomě neexistující pojistný </w:t>
      </w:r>
      <w:r>
        <w:t>zájem, ale pojistitel o tom nevěděl ani nemohl vědět, je po</w:t>
      </w:r>
      <w:r>
        <w:softHyphen/>
        <w:t>jištění neplatné; pojistiteli však náleží odměna odpo</w:t>
      </w:r>
      <w:r>
        <w:softHyphen/>
        <w:t>vídající pojistnému až do doby, kdy se o neplatnosti dozvěděl.</w:t>
      </w:r>
    </w:p>
    <w:p w:rsidR="00E96D9A" w:rsidRDefault="00375576">
      <w:pPr>
        <w:pStyle w:val="Style12"/>
        <w:shd w:val="clear" w:color="auto" w:fill="auto"/>
        <w:jc w:val="center"/>
      </w:pPr>
      <w:r>
        <w:t>Článek 7</w:t>
      </w:r>
    </w:p>
    <w:p w:rsidR="00E96D9A" w:rsidRDefault="00375576">
      <w:pPr>
        <w:pStyle w:val="Style12"/>
        <w:shd w:val="clear" w:color="auto" w:fill="auto"/>
        <w:spacing w:after="160"/>
        <w:jc w:val="center"/>
      </w:pPr>
      <w:r>
        <w:t>Změna a zánik pojištění</w:t>
      </w:r>
    </w:p>
    <w:p w:rsidR="00E96D9A" w:rsidRDefault="00375576" w:rsidP="008C1624">
      <w:pPr>
        <w:pStyle w:val="Style12"/>
        <w:numPr>
          <w:ilvl w:val="0"/>
          <w:numId w:val="41"/>
        </w:numPr>
        <w:shd w:val="clear" w:color="auto" w:fill="auto"/>
        <w:tabs>
          <w:tab w:val="left" w:pos="246"/>
        </w:tabs>
        <w:ind w:left="240" w:hanging="240"/>
        <w:jc w:val="both"/>
      </w:pPr>
      <w:bookmarkStart w:id="238" w:name="bookmark237"/>
      <w:bookmarkEnd w:id="238"/>
      <w:r>
        <w:t>Jakékoliv změny nebo doplnění v pojistné smlou</w:t>
      </w:r>
      <w:r>
        <w:t>vě jsou prováděny formou písemného dodatku k pojistné smlouvě. Přijal-li pojistník nabídku změny nebo doplně</w:t>
      </w:r>
      <w:r>
        <w:softHyphen/>
        <w:t>ní včasným uhrazením v nabídce stanoveného pojistné</w:t>
      </w:r>
      <w:r>
        <w:softHyphen/>
        <w:t>ho, považuje se písemná forma dodatku za zachovanou. Písemné formy se vyžaduje i pro oznámení a</w:t>
      </w:r>
      <w:r>
        <w:t>dresovaná druhé smluvní straně.</w:t>
      </w:r>
    </w:p>
    <w:p w:rsidR="00E96D9A" w:rsidRDefault="00375576" w:rsidP="008C1624">
      <w:pPr>
        <w:pStyle w:val="Style12"/>
        <w:numPr>
          <w:ilvl w:val="0"/>
          <w:numId w:val="41"/>
        </w:numPr>
        <w:shd w:val="clear" w:color="auto" w:fill="auto"/>
        <w:tabs>
          <w:tab w:val="left" w:pos="246"/>
        </w:tabs>
        <w:spacing w:after="160"/>
        <w:jc w:val="both"/>
      </w:pPr>
      <w:bookmarkStart w:id="239" w:name="bookmark238"/>
      <w:bookmarkEnd w:id="239"/>
      <w:r>
        <w:t>Pojistitel nebo pojistník mohou pojištění vypovědět:</w:t>
      </w:r>
    </w:p>
    <w:p w:rsidR="00E96D9A" w:rsidRDefault="00375576" w:rsidP="008C1624">
      <w:pPr>
        <w:pStyle w:val="Style12"/>
        <w:numPr>
          <w:ilvl w:val="0"/>
          <w:numId w:val="42"/>
        </w:numPr>
        <w:shd w:val="clear" w:color="auto" w:fill="auto"/>
        <w:tabs>
          <w:tab w:val="left" w:pos="500"/>
        </w:tabs>
        <w:ind w:left="480" w:hanging="240"/>
        <w:jc w:val="both"/>
      </w:pPr>
      <w:bookmarkStart w:id="240" w:name="bookmark239"/>
      <w:bookmarkEnd w:id="240"/>
      <w:r>
        <w:t>s osmidenní výpovědní dobou do dvou měsíců ode dne uzavření pojistné smlouvy,</w:t>
      </w:r>
    </w:p>
    <w:p w:rsidR="00E96D9A" w:rsidRDefault="00375576" w:rsidP="008C1624">
      <w:pPr>
        <w:pStyle w:val="Style12"/>
        <w:numPr>
          <w:ilvl w:val="0"/>
          <w:numId w:val="42"/>
        </w:numPr>
        <w:shd w:val="clear" w:color="auto" w:fill="auto"/>
        <w:tabs>
          <w:tab w:val="left" w:pos="510"/>
        </w:tabs>
        <w:ind w:left="480" w:hanging="240"/>
        <w:jc w:val="both"/>
      </w:pPr>
      <w:bookmarkStart w:id="241" w:name="bookmark240"/>
      <w:bookmarkEnd w:id="241"/>
      <w:r>
        <w:t xml:space="preserve">s osmidenní výpovědní dobou do dvou měsíců ode dne uzavření dodatku k pojistné smlouvě, </w:t>
      </w:r>
      <w:r>
        <w:t>kterým došlo k jeho sjednání, nebo</w:t>
      </w:r>
    </w:p>
    <w:p w:rsidR="00E96D9A" w:rsidRDefault="00375576" w:rsidP="008C1624">
      <w:pPr>
        <w:pStyle w:val="Style12"/>
        <w:numPr>
          <w:ilvl w:val="0"/>
          <w:numId w:val="42"/>
        </w:numPr>
        <w:shd w:val="clear" w:color="auto" w:fill="auto"/>
        <w:tabs>
          <w:tab w:val="left" w:pos="510"/>
        </w:tabs>
        <w:ind w:left="480" w:hanging="240"/>
        <w:jc w:val="both"/>
      </w:pPr>
      <w:bookmarkStart w:id="242" w:name="bookmark241"/>
      <w:bookmarkEnd w:id="242"/>
      <w:r>
        <w:t>s měsíční výpovědní dobou do tří měsíců ode dne oznámení vzniku pojistné události.</w:t>
      </w:r>
    </w:p>
    <w:p w:rsidR="00E96D9A" w:rsidRDefault="00375576" w:rsidP="008C1624">
      <w:pPr>
        <w:pStyle w:val="Style12"/>
        <w:numPr>
          <w:ilvl w:val="0"/>
          <w:numId w:val="41"/>
        </w:numPr>
        <w:shd w:val="clear" w:color="auto" w:fill="auto"/>
        <w:tabs>
          <w:tab w:val="left" w:pos="246"/>
        </w:tabs>
        <w:ind w:left="240" w:hanging="240"/>
        <w:jc w:val="both"/>
      </w:pPr>
      <w:bookmarkStart w:id="243" w:name="bookmark242"/>
      <w:bookmarkEnd w:id="243"/>
      <w:r>
        <w:t>Pojistitel nebo pojistník mohou pojištění rovněž vypově</w:t>
      </w:r>
      <w:r>
        <w:softHyphen/>
        <w:t>dět ke konci pojistného období; je-li však výpověď doru</w:t>
      </w:r>
      <w:r>
        <w:softHyphen/>
        <w:t xml:space="preserve">čena druhé straně </w:t>
      </w:r>
      <w:proofErr w:type="gramStart"/>
      <w:r>
        <w:t>později</w:t>
      </w:r>
      <w:proofErr w:type="gramEnd"/>
      <w:r>
        <w:t xml:space="preserve"> </w:t>
      </w:r>
      <w:r>
        <w:t>než šest týdnů přede dnem, ve kterém uplyne pojistné období, zaniká pojištění ke konci následujícího pojistného období.</w:t>
      </w:r>
    </w:p>
    <w:p w:rsidR="00E96D9A" w:rsidRDefault="00375576" w:rsidP="008C1624">
      <w:pPr>
        <w:pStyle w:val="Style12"/>
        <w:numPr>
          <w:ilvl w:val="0"/>
          <w:numId w:val="41"/>
        </w:numPr>
        <w:shd w:val="clear" w:color="auto" w:fill="auto"/>
        <w:tabs>
          <w:tab w:val="left" w:pos="246"/>
        </w:tabs>
        <w:ind w:left="240" w:hanging="240"/>
        <w:jc w:val="both"/>
      </w:pPr>
      <w:bookmarkStart w:id="244" w:name="bookmark243"/>
      <w:bookmarkEnd w:id="244"/>
      <w:r>
        <w:lastRenderedPageBreak/>
        <w:t>Pojistitel má právo pojištění vypovědět s osmidenní vý</w:t>
      </w:r>
      <w:r>
        <w:softHyphen/>
        <w:t>povědní dobou, prokáže-li, že by vzhledem k podmín</w:t>
      </w:r>
      <w:r>
        <w:softHyphen/>
        <w:t>kám platným v době uzavření sm</w:t>
      </w:r>
      <w:r>
        <w:t>louvy smlouvu neuza</w:t>
      </w:r>
      <w:r>
        <w:softHyphen/>
        <w:t>vřel, existovalo-li by pojistné riziko ve zvýšeném rozsahu již při uzavírání smlouvy.</w:t>
      </w:r>
    </w:p>
    <w:p w:rsidR="00E96D9A" w:rsidRDefault="00375576" w:rsidP="008C1624">
      <w:pPr>
        <w:pStyle w:val="Style12"/>
        <w:numPr>
          <w:ilvl w:val="0"/>
          <w:numId w:val="41"/>
        </w:numPr>
        <w:shd w:val="clear" w:color="auto" w:fill="auto"/>
        <w:tabs>
          <w:tab w:val="left" w:pos="246"/>
        </w:tabs>
        <w:ind w:left="240" w:hanging="240"/>
        <w:jc w:val="both"/>
      </w:pPr>
      <w:bookmarkStart w:id="245" w:name="bookmark244"/>
      <w:bookmarkEnd w:id="245"/>
      <w:r>
        <w:t>Výpovědní doba dle odst. 2 až 4 tohoto článku počíná běžet dnem následujícím po doručení výpovědi druhé smluvní straně; uplynutím výpovědní doby pojiš</w:t>
      </w:r>
      <w:r>
        <w:t>tění zaniká.</w:t>
      </w:r>
    </w:p>
    <w:p w:rsidR="00E96D9A" w:rsidRDefault="00375576" w:rsidP="008C1624">
      <w:pPr>
        <w:pStyle w:val="Style12"/>
        <w:numPr>
          <w:ilvl w:val="0"/>
          <w:numId w:val="41"/>
        </w:numPr>
        <w:shd w:val="clear" w:color="auto" w:fill="auto"/>
        <w:tabs>
          <w:tab w:val="left" w:pos="246"/>
        </w:tabs>
        <w:ind w:left="240" w:hanging="240"/>
        <w:jc w:val="both"/>
      </w:pPr>
      <w:bookmarkStart w:id="246" w:name="bookmark245"/>
      <w:bookmarkEnd w:id="246"/>
      <w:r>
        <w:t>Pojistitel má právo pojištění vypovědět bez výpovědní doby, poruší-li pojistník nebo pojištěný povinnost ozná</w:t>
      </w:r>
      <w:r>
        <w:softHyphen/>
        <w:t>mit zvýšení pojistného rizika. Dnem doručení výpovědi pojistníkovi pojištění zaniká.</w:t>
      </w:r>
    </w:p>
    <w:p w:rsidR="00E96D9A" w:rsidRDefault="00375576" w:rsidP="008C1624">
      <w:pPr>
        <w:pStyle w:val="Style12"/>
        <w:numPr>
          <w:ilvl w:val="0"/>
          <w:numId w:val="41"/>
        </w:numPr>
        <w:shd w:val="clear" w:color="auto" w:fill="auto"/>
        <w:tabs>
          <w:tab w:val="left" w:pos="246"/>
        </w:tabs>
        <w:ind w:left="240" w:hanging="240"/>
        <w:jc w:val="both"/>
      </w:pPr>
      <w:bookmarkStart w:id="247" w:name="bookmark246"/>
      <w:bookmarkEnd w:id="247"/>
      <w:r>
        <w:t>Pojištění zaniká odcizením pojištěného vozidla n</w:t>
      </w:r>
      <w:r>
        <w:t>ebo to</w:t>
      </w:r>
      <w:r>
        <w:softHyphen/>
        <w:t>tální škodou na vozidle; nelze-li dobu odcizení vozidla určit, považuje se vozidlo za odcizené, jakmile policie přijme oznámení o jeho odcizení. Pojistník je povinen odcizení nebo zničení vozidla pojistiteli prokázat.</w:t>
      </w:r>
    </w:p>
    <w:p w:rsidR="00E96D9A" w:rsidRDefault="00375576" w:rsidP="008C1624">
      <w:pPr>
        <w:pStyle w:val="Style12"/>
        <w:numPr>
          <w:ilvl w:val="0"/>
          <w:numId w:val="41"/>
        </w:numPr>
        <w:shd w:val="clear" w:color="auto" w:fill="auto"/>
        <w:tabs>
          <w:tab w:val="left" w:pos="246"/>
        </w:tabs>
        <w:ind w:left="240" w:hanging="240"/>
        <w:jc w:val="both"/>
      </w:pPr>
      <w:bookmarkStart w:id="248" w:name="bookmark247"/>
      <w:bookmarkEnd w:id="248"/>
      <w:r>
        <w:t xml:space="preserve">Pojištění zaniká dnem trvalého </w:t>
      </w:r>
      <w:r>
        <w:t>vyřazení vozidla z regis</w:t>
      </w:r>
      <w:r>
        <w:softHyphen/>
        <w:t>tru vozidel v České republice nebo ukončením platnosti vývozní SPZ (RZ) vydané za účelem trvalého vývozu vo</w:t>
      </w:r>
      <w:r>
        <w:softHyphen/>
        <w:t>zidla do zahraničí.</w:t>
      </w:r>
    </w:p>
    <w:p w:rsidR="00E96D9A" w:rsidRDefault="00375576" w:rsidP="008C1624">
      <w:pPr>
        <w:pStyle w:val="Style12"/>
        <w:numPr>
          <w:ilvl w:val="0"/>
          <w:numId w:val="41"/>
        </w:numPr>
        <w:shd w:val="clear" w:color="auto" w:fill="auto"/>
        <w:tabs>
          <w:tab w:val="left" w:pos="246"/>
        </w:tabs>
        <w:ind w:left="240" w:hanging="240"/>
        <w:jc w:val="both"/>
      </w:pPr>
      <w:bookmarkStart w:id="249" w:name="bookmark248"/>
      <w:bookmarkEnd w:id="249"/>
      <w:r>
        <w:t>Pojištění nezaniká smrtí pojištěného ani dnem zániku pojištěné právnické osoby bez právního nástupce.</w:t>
      </w:r>
    </w:p>
    <w:p w:rsidR="00E96D9A" w:rsidRDefault="00375576" w:rsidP="008C1624">
      <w:pPr>
        <w:pStyle w:val="Style12"/>
        <w:numPr>
          <w:ilvl w:val="0"/>
          <w:numId w:val="41"/>
        </w:numPr>
        <w:shd w:val="clear" w:color="auto" w:fill="auto"/>
        <w:tabs>
          <w:tab w:val="left" w:pos="318"/>
        </w:tabs>
        <w:ind w:left="240" w:hanging="240"/>
        <w:jc w:val="both"/>
      </w:pPr>
      <w:bookmarkStart w:id="250" w:name="bookmark249"/>
      <w:bookmarkEnd w:id="250"/>
      <w:r>
        <w:t>D</w:t>
      </w:r>
      <w:r>
        <w:t>nem pojistníkovy smrti nebo dnem jeho zániku bez právního nástupce vstupuje do pojištění pojištěný; oznámí-li však pojistiteli v písemné formě do třiceti dnů ode dne pojistníkovy smrti, nebo ode dne jeho zániku, že na trvání pojištění nemá zájem, zaniká po</w:t>
      </w:r>
      <w:r>
        <w:t>jištění dnem smrti, nebo dnem zániku pojistníka. Účinky pro</w:t>
      </w:r>
      <w:r>
        <w:softHyphen/>
        <w:t>dlení vůči pojištěnému nenastanou dříve než uplynutím patnácti dnů ode dne, kdy se pojištěný o svém vstupu do pojištění dozvěděl.</w:t>
      </w:r>
    </w:p>
    <w:p w:rsidR="00E96D9A" w:rsidRDefault="00375576" w:rsidP="008C1624">
      <w:pPr>
        <w:pStyle w:val="Style12"/>
        <w:numPr>
          <w:ilvl w:val="0"/>
          <w:numId w:val="41"/>
        </w:numPr>
        <w:shd w:val="clear" w:color="auto" w:fill="auto"/>
        <w:tabs>
          <w:tab w:val="left" w:pos="318"/>
        </w:tabs>
        <w:ind w:left="240" w:hanging="240"/>
        <w:jc w:val="both"/>
      </w:pPr>
      <w:bookmarkStart w:id="251" w:name="bookmark250"/>
      <w:bookmarkEnd w:id="251"/>
      <w:r>
        <w:t>Zaniklo-li společné jmění manželů jinak než smrtí, po</w:t>
      </w:r>
      <w:r>
        <w:softHyphen/>
        <w:t>važuje se za</w:t>
      </w:r>
      <w:r>
        <w:t xml:space="preserve"> toho, kdo uzavřel pojistnou smlouvu, ten manžel, kterému pojištěné vozidlo připadlo při vypořá</w:t>
      </w:r>
      <w:r>
        <w:softHyphen/>
        <w:t>dání společného jmění manželů.</w:t>
      </w:r>
    </w:p>
    <w:p w:rsidR="00E96D9A" w:rsidRDefault="00375576" w:rsidP="008C1624">
      <w:pPr>
        <w:pStyle w:val="Style12"/>
        <w:numPr>
          <w:ilvl w:val="0"/>
          <w:numId w:val="41"/>
        </w:numPr>
        <w:shd w:val="clear" w:color="auto" w:fill="auto"/>
        <w:tabs>
          <w:tab w:val="left" w:pos="318"/>
        </w:tabs>
        <w:ind w:left="240" w:hanging="240"/>
        <w:jc w:val="both"/>
      </w:pPr>
      <w:bookmarkStart w:id="252" w:name="bookmark251"/>
      <w:bookmarkEnd w:id="252"/>
      <w:r>
        <w:t>Pojištění zaniká dnem, kdy pojistník, jeho dědic, právní nástupce nebo nový vlastník vozidla, je-li osobou odliš</w:t>
      </w:r>
      <w:r>
        <w:softHyphen/>
        <w:t xml:space="preserve">nou od </w:t>
      </w:r>
      <w:r>
        <w:t>pojistníka, oznámil pojistiteli změnu vlastníka vozidla s povinností doložení vyznačení této změny v technickém průkazu vozidla; oznámením změny vlastníka vozidla pojištění nezaniká, pokud se novým vlastníkem vozidla stal pojistník, jeho rodiče nebo děti a</w:t>
      </w:r>
      <w:r>
        <w:t xml:space="preserve"> pojistník při oznámení změny vlastníka pojistiteli pro</w:t>
      </w:r>
      <w:r>
        <w:softHyphen/>
        <w:t>jeví, že má na pokračování pojištění zájem.</w:t>
      </w:r>
    </w:p>
    <w:p w:rsidR="00E96D9A" w:rsidRDefault="00375576" w:rsidP="008C1624">
      <w:pPr>
        <w:pStyle w:val="Style12"/>
        <w:numPr>
          <w:ilvl w:val="0"/>
          <w:numId w:val="41"/>
        </w:numPr>
        <w:shd w:val="clear" w:color="auto" w:fill="auto"/>
        <w:tabs>
          <w:tab w:val="left" w:pos="318"/>
        </w:tabs>
        <w:jc w:val="both"/>
      </w:pPr>
      <w:bookmarkStart w:id="253" w:name="bookmark252"/>
      <w:bookmarkEnd w:id="253"/>
      <w:r>
        <w:t>Pojištění zaniká uplynutím doby, na kterou bylo sjednáno.</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54" w:name="bookmark253"/>
      <w:bookmarkEnd w:id="254"/>
      <w:r>
        <w:t>Upomene-li pojistitel pojistníka o zaplacení pojistného a poučí-li ho v upomínce, že pojištění zan</w:t>
      </w:r>
      <w:r>
        <w:t>ikne, nebude-li pojistné zaplaceno ani v dodatečné lhůtě, která musí být stanovena nejméně v trvání jednoho měsíce ode dne doručení upomínky, zanikne pojištění dnem následují</w:t>
      </w:r>
      <w:r>
        <w:softHyphen/>
        <w:t>cím po marném uplynutí lhůty stanovené pojistitelem v upomínce pro neplacení.</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55" w:name="bookmark254"/>
      <w:bookmarkEnd w:id="255"/>
      <w:r>
        <w:t>Pojistitel má při zániku pojištění podle shora uvedených ustanovení tohoto článku právo na pojistné za dobu tr</w:t>
      </w:r>
      <w:r>
        <w:softHyphen/>
        <w:t>vání pojištění s výjimkou zániku pojištění:</w:t>
      </w:r>
    </w:p>
    <w:p w:rsidR="00E96D9A" w:rsidRDefault="00375576" w:rsidP="008C1624">
      <w:pPr>
        <w:pStyle w:val="Style12"/>
        <w:numPr>
          <w:ilvl w:val="0"/>
          <w:numId w:val="43"/>
        </w:numPr>
        <w:shd w:val="clear" w:color="auto" w:fill="auto"/>
        <w:tabs>
          <w:tab w:val="left" w:pos="500"/>
        </w:tabs>
        <w:spacing w:line="288" w:lineRule="auto"/>
        <w:ind w:left="480" w:hanging="240"/>
        <w:jc w:val="both"/>
      </w:pPr>
      <w:bookmarkStart w:id="256" w:name="bookmark255"/>
      <w:bookmarkEnd w:id="256"/>
      <w:r>
        <w:t>v důsledku pojistné události, kdy náleží pojistiteli po</w:t>
      </w:r>
      <w:r>
        <w:softHyphen/>
        <w:t>jistné do konce pojistného období, v němž poj</w:t>
      </w:r>
      <w:r>
        <w:t xml:space="preserve">istná </w:t>
      </w:r>
      <w:r>
        <w:t>událost nastala; v takovém případě náleží pojistiteli jednorázové pojistné celé,</w:t>
      </w:r>
    </w:p>
    <w:p w:rsidR="00E96D9A" w:rsidRDefault="00375576" w:rsidP="008C1624">
      <w:pPr>
        <w:pStyle w:val="Style12"/>
        <w:numPr>
          <w:ilvl w:val="0"/>
          <w:numId w:val="43"/>
        </w:numPr>
        <w:shd w:val="clear" w:color="auto" w:fill="auto"/>
        <w:tabs>
          <w:tab w:val="left" w:pos="510"/>
        </w:tabs>
        <w:spacing w:line="288" w:lineRule="auto"/>
        <w:ind w:left="480" w:hanging="240"/>
        <w:jc w:val="both"/>
      </w:pPr>
      <w:bookmarkStart w:id="257" w:name="bookmark256"/>
      <w:bookmarkEnd w:id="257"/>
      <w:r>
        <w:t>na základě výpovědi pojistitele z důvodu porušení povinnosti pojistníka nebo pojištěného oznámit zvýšení pojistného rizika, kdy náleží pojistiteli po</w:t>
      </w:r>
      <w:r>
        <w:softHyphen/>
        <w:t>jistné do konce poj</w:t>
      </w:r>
      <w:r>
        <w:t>istného období, v němž pojištění zaniklo; v takovém případě náleží pojistiteli jednorá</w:t>
      </w:r>
      <w:r>
        <w:softHyphen/>
        <w:t>zové pojistné celé,</w:t>
      </w:r>
    </w:p>
    <w:p w:rsidR="00E96D9A" w:rsidRDefault="00375576" w:rsidP="008C1624">
      <w:pPr>
        <w:pStyle w:val="Style12"/>
        <w:numPr>
          <w:ilvl w:val="0"/>
          <w:numId w:val="43"/>
        </w:numPr>
        <w:shd w:val="clear" w:color="auto" w:fill="auto"/>
        <w:tabs>
          <w:tab w:val="left" w:pos="510"/>
        </w:tabs>
        <w:spacing w:line="288" w:lineRule="auto"/>
        <w:ind w:left="480" w:hanging="240"/>
        <w:jc w:val="both"/>
      </w:pPr>
      <w:bookmarkStart w:id="258" w:name="bookmark257"/>
      <w:bookmarkEnd w:id="258"/>
      <w:r>
        <w:t>v důsledku zániku pojistného zájmu, kdy náleží po</w:t>
      </w:r>
      <w:r>
        <w:softHyphen/>
        <w:t>jistiteli pojistné až do doby, kdy se o zániku pojistné</w:t>
      </w:r>
      <w:r>
        <w:softHyphen/>
        <w:t>ho zájmu dozvěděl.</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59" w:name="bookmark258"/>
      <w:bookmarkEnd w:id="259"/>
      <w:r>
        <w:t>Pojištění může zaniknout</w:t>
      </w:r>
      <w:r>
        <w:t xml:space="preserve"> dohodou smluvních stran. Po</w:t>
      </w:r>
      <w:r>
        <w:softHyphen/>
        <w:t>kud není dohodou ujednáno jinak, platí, že:</w:t>
      </w:r>
    </w:p>
    <w:p w:rsidR="00E96D9A" w:rsidRDefault="00375576" w:rsidP="008C1624">
      <w:pPr>
        <w:pStyle w:val="Style12"/>
        <w:numPr>
          <w:ilvl w:val="0"/>
          <w:numId w:val="44"/>
        </w:numPr>
        <w:shd w:val="clear" w:color="auto" w:fill="auto"/>
        <w:tabs>
          <w:tab w:val="left" w:pos="500"/>
        </w:tabs>
        <w:spacing w:line="288" w:lineRule="auto"/>
        <w:ind w:left="480" w:hanging="240"/>
        <w:jc w:val="both"/>
      </w:pPr>
      <w:bookmarkStart w:id="260" w:name="bookmark259"/>
      <w:bookmarkEnd w:id="260"/>
      <w:r>
        <w:t>pojištění zanikne dnem, který navrhovatel požaduje; nejdříve však dnem, kdy písemnou akceptaci svého návrhu od příjemce návrhu obdržel.</w:t>
      </w:r>
    </w:p>
    <w:p w:rsidR="00E96D9A" w:rsidRDefault="00375576" w:rsidP="008C1624">
      <w:pPr>
        <w:pStyle w:val="Style12"/>
        <w:numPr>
          <w:ilvl w:val="0"/>
          <w:numId w:val="44"/>
        </w:numPr>
        <w:shd w:val="clear" w:color="auto" w:fill="auto"/>
        <w:tabs>
          <w:tab w:val="left" w:pos="510"/>
        </w:tabs>
        <w:spacing w:line="288" w:lineRule="auto"/>
        <w:ind w:left="480" w:hanging="240"/>
        <w:jc w:val="both"/>
      </w:pPr>
      <w:bookmarkStart w:id="261" w:name="bookmark260"/>
      <w:bookmarkEnd w:id="261"/>
      <w:r>
        <w:t xml:space="preserve">pojistiteli náleží pojistné do konce doby </w:t>
      </w:r>
      <w:r>
        <w:t>pojištění; nastala-li však v době do zániku pojištění škodná událost, vzniká pojistiteli právo na pojistné do konce pojistného období, v němž pojištění zaniklo; v tako</w:t>
      </w:r>
      <w:r>
        <w:softHyphen/>
        <w:t>vém případě náleží pojistiteli jednorázové pojistné celé.</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62" w:name="bookmark261"/>
      <w:bookmarkEnd w:id="262"/>
      <w:r>
        <w:t>Ustanovení Zákoníku o přerušen</w:t>
      </w:r>
      <w:r>
        <w:t>í pojištění z důvodu ne</w:t>
      </w:r>
      <w:r>
        <w:softHyphen/>
        <w:t>placení pojistného se neuplatní.</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63" w:name="bookmark262"/>
      <w:bookmarkEnd w:id="263"/>
      <w:r>
        <w:t>Pojistitel má právo od smlouvy odstoupit v souladu se Zákoníkem.</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64" w:name="bookmark263"/>
      <w:bookmarkEnd w:id="264"/>
      <w:r>
        <w:t>Pojistník má právo od smlouvy odstoupit v případech uvedených v Zákoníku, zvláště pak, porušil-li pojistitel povinnost pravdivě a úpln</w:t>
      </w:r>
      <w:r>
        <w:t xml:space="preserve">ě zodpovědět písemné dotazy zájemce při jednání o uzavření smlouvy nebo </w:t>
      </w:r>
      <w:proofErr w:type="gramStart"/>
      <w:r>
        <w:t xml:space="preserve">pojistní- </w:t>
      </w:r>
      <w:proofErr w:type="spellStart"/>
      <w:r>
        <w:t>ka</w:t>
      </w:r>
      <w:proofErr w:type="spellEnd"/>
      <w:proofErr w:type="gramEnd"/>
      <w:r>
        <w:t xml:space="preserve"> při jednání o změně smlouvy. Stejně tak má </w:t>
      </w:r>
      <w:proofErr w:type="spellStart"/>
      <w:proofErr w:type="gramStart"/>
      <w:r>
        <w:t>pojist</w:t>
      </w:r>
      <w:proofErr w:type="spellEnd"/>
      <w:r>
        <w:t xml:space="preserve">- </w:t>
      </w:r>
      <w:proofErr w:type="spellStart"/>
      <w:r>
        <w:t>ník</w:t>
      </w:r>
      <w:proofErr w:type="spellEnd"/>
      <w:proofErr w:type="gramEnd"/>
      <w:r>
        <w:t xml:space="preserve"> právo od smlouvy odstoupit v případě, že pojistitel poruší povinnost upozornit na nesrovnalosti, musí-li si jich být</w:t>
      </w:r>
      <w:r>
        <w:t xml:space="preserve"> při uzavírání smlouvy vědom, mezi nabízeným pojištěním a zájemcovými požadavky. Obecná úprava odstoupení dle § 2002 a násl. Zákoníku se pro pojištění řídící se těmito pojistnými podmínkami nepoužije; ná</w:t>
      </w:r>
      <w:r>
        <w:softHyphen/>
        <w:t xml:space="preserve">sledky porušení smluvních povinností jsou stanoveny </w:t>
      </w:r>
      <w:r>
        <w:t>v oddílu pojištění (§§ 2758-2872) Zákoníku, pojistných podmínkách nebo pojistné smlouvě.</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65" w:name="bookmark264"/>
      <w:bookmarkEnd w:id="265"/>
      <w:r>
        <w:t>Právo odstoupit od smlouvy zaniká, nevyužije-li je smluvní strana do dvou měsíců ode dne, kdy zjistila nebo musela zjistit porušení povinnosti k pravdivým sdělením.</w:t>
      </w:r>
    </w:p>
    <w:p w:rsidR="00E96D9A" w:rsidRDefault="00375576" w:rsidP="008C1624">
      <w:pPr>
        <w:pStyle w:val="Style12"/>
        <w:numPr>
          <w:ilvl w:val="0"/>
          <w:numId w:val="41"/>
        </w:numPr>
        <w:shd w:val="clear" w:color="auto" w:fill="auto"/>
        <w:tabs>
          <w:tab w:val="left" w:pos="322"/>
        </w:tabs>
        <w:spacing w:line="288" w:lineRule="auto"/>
        <w:ind w:left="240" w:hanging="240"/>
        <w:jc w:val="both"/>
      </w:pPr>
      <w:bookmarkStart w:id="266" w:name="bookmark265"/>
      <w:bookmarkEnd w:id="266"/>
      <w:r>
        <w:t>Od</w:t>
      </w:r>
      <w:r>
        <w:t>stoupení od smlouvy se stane účinným dnem jeho doručení druhé smluvní straně.</w:t>
      </w:r>
    </w:p>
    <w:p w:rsidR="00E96D9A" w:rsidRDefault="00375576">
      <w:pPr>
        <w:pStyle w:val="Style12"/>
        <w:shd w:val="clear" w:color="auto" w:fill="auto"/>
        <w:spacing w:line="293" w:lineRule="auto"/>
        <w:jc w:val="center"/>
      </w:pPr>
      <w:r>
        <w:t>Článek 8</w:t>
      </w:r>
    </w:p>
    <w:p w:rsidR="00E96D9A" w:rsidRDefault="00375576">
      <w:pPr>
        <w:pStyle w:val="Style12"/>
        <w:shd w:val="clear" w:color="auto" w:fill="auto"/>
        <w:spacing w:after="140" w:line="293" w:lineRule="auto"/>
        <w:jc w:val="center"/>
      </w:pPr>
      <w:r>
        <w:t>Povinnosti pojistníka, pojištěného, oprávněného</w:t>
      </w:r>
      <w:r>
        <w:br/>
        <w:t>uživatele vozidla a dalších účastníků pojištění</w:t>
      </w:r>
    </w:p>
    <w:p w:rsidR="00E96D9A" w:rsidRDefault="00375576">
      <w:pPr>
        <w:pStyle w:val="Style12"/>
        <w:shd w:val="clear" w:color="auto" w:fill="auto"/>
        <w:jc w:val="both"/>
      </w:pPr>
      <w:r>
        <w:t xml:space="preserve">Kromě povinností stanovených právními předpisy jsou </w:t>
      </w:r>
      <w:proofErr w:type="gramStart"/>
      <w:r>
        <w:t xml:space="preserve">po- </w:t>
      </w:r>
      <w:proofErr w:type="spellStart"/>
      <w:r>
        <w:t>jistník</w:t>
      </w:r>
      <w:proofErr w:type="spellEnd"/>
      <w:proofErr w:type="gramEnd"/>
      <w:r>
        <w:t>, pojištěn</w:t>
      </w:r>
      <w:r>
        <w:t>ý, oprávnění uživatelé vozidla, případně další účastníci pojištění zejména povinni:</w:t>
      </w:r>
    </w:p>
    <w:p w:rsidR="00E96D9A" w:rsidRDefault="00375576" w:rsidP="008C1624">
      <w:pPr>
        <w:pStyle w:val="Style12"/>
        <w:numPr>
          <w:ilvl w:val="0"/>
          <w:numId w:val="45"/>
        </w:numPr>
        <w:shd w:val="clear" w:color="auto" w:fill="auto"/>
        <w:tabs>
          <w:tab w:val="left" w:pos="246"/>
        </w:tabs>
        <w:ind w:left="240" w:hanging="240"/>
        <w:jc w:val="both"/>
      </w:pPr>
      <w:bookmarkStart w:id="267" w:name="bookmark266"/>
      <w:bookmarkEnd w:id="267"/>
      <w:r>
        <w:t>Pojistiteli bez odkladu písemnou formou oznámit kaž</w:t>
      </w:r>
      <w:r>
        <w:softHyphen/>
        <w:t>dou změnu ve skutečnostech, na které byli při sjednání nebo změně pojistné smlouvy písemnou formou tázá</w:t>
      </w:r>
      <w:r>
        <w:softHyphen/>
        <w:t xml:space="preserve">ni. Tyto </w:t>
      </w:r>
      <w:r>
        <w:t>povinnosti se týkají zejména uvádění skuteč</w:t>
      </w:r>
      <w:r>
        <w:softHyphen/>
        <w:t>ností, které mají význam pro pojistitelovo rozhodnutí, jak ohodnotí pojistné riziko, zda je pojistí a za jakých podmínek.</w:t>
      </w:r>
    </w:p>
    <w:p w:rsidR="00E96D9A" w:rsidRDefault="00375576" w:rsidP="008C1624">
      <w:pPr>
        <w:pStyle w:val="Style12"/>
        <w:numPr>
          <w:ilvl w:val="0"/>
          <w:numId w:val="45"/>
        </w:numPr>
        <w:shd w:val="clear" w:color="auto" w:fill="auto"/>
        <w:tabs>
          <w:tab w:val="left" w:pos="246"/>
        </w:tabs>
        <w:ind w:left="240" w:hanging="240"/>
        <w:jc w:val="both"/>
      </w:pPr>
      <w:bookmarkStart w:id="268" w:name="bookmark267"/>
      <w:bookmarkEnd w:id="268"/>
      <w:r>
        <w:t>Bez pojistitelova souhlasu nečinit nic, co zvyšuje pojist</w:t>
      </w:r>
      <w:r>
        <w:softHyphen/>
        <w:t>né riziko ani to třetí osobě dov</w:t>
      </w:r>
      <w:r>
        <w:t xml:space="preserve">olit; zjistí-li pojistník až </w:t>
      </w:r>
      <w:r>
        <w:lastRenderedPageBreak/>
        <w:t>dodatečně, že bez pojistitelova souhlasu dopustil, že se pojistné riziko zvýšilo, pojistiteli to bez zbytečného odkladu oznámí. Zvýší-li se pojistné riziko nezávisle na pojistníkově vůli, oznámí to pojistník pojistiteli bez zby</w:t>
      </w:r>
      <w:r>
        <w:softHyphen/>
        <w:t>tečného odkladu poté, co se o tom dozvěděl. Za zvýšení pojistného rizika se považuje změna okolnosti, které byly uvedeny ve smlouvě nebo na které se pojistitel tázal, tak podstatně, že zvyšují pravděpodobnost vzni</w:t>
      </w:r>
      <w:r>
        <w:softHyphen/>
        <w:t>ku pojistné události z výslovně ujednanéh</w:t>
      </w:r>
      <w:r>
        <w:t>o pojistného nebezpečí.</w:t>
      </w:r>
    </w:p>
    <w:p w:rsidR="00E96D9A" w:rsidRDefault="00375576" w:rsidP="008C1624">
      <w:pPr>
        <w:pStyle w:val="Style12"/>
        <w:numPr>
          <w:ilvl w:val="0"/>
          <w:numId w:val="45"/>
        </w:numPr>
        <w:shd w:val="clear" w:color="auto" w:fill="auto"/>
        <w:tabs>
          <w:tab w:val="left" w:pos="246"/>
        </w:tabs>
        <w:ind w:left="240" w:hanging="240"/>
        <w:jc w:val="both"/>
      </w:pPr>
      <w:bookmarkStart w:id="269" w:name="bookmark268"/>
      <w:bookmarkEnd w:id="269"/>
      <w:r>
        <w:t>Neprodleně oznámit pojistiteli, že předmět pojištění byl pojištěn (u jednoho nebo u více pojistitelů) pro stejný případ vícekrát a zároveň uvést pojistitele, číslo pojistné smlouvy, pojistné částky nebo limity pojistného plnění sjed</w:t>
      </w:r>
      <w:r>
        <w:t>nané v ostatních pojistných smlouvách.</w:t>
      </w:r>
    </w:p>
    <w:p w:rsidR="00E96D9A" w:rsidRDefault="00375576" w:rsidP="008C1624">
      <w:pPr>
        <w:pStyle w:val="Style12"/>
        <w:numPr>
          <w:ilvl w:val="0"/>
          <w:numId w:val="45"/>
        </w:numPr>
        <w:shd w:val="clear" w:color="auto" w:fill="auto"/>
        <w:tabs>
          <w:tab w:val="left" w:pos="246"/>
        </w:tabs>
        <w:ind w:left="240" w:hanging="240"/>
        <w:jc w:val="both"/>
      </w:pPr>
      <w:bookmarkStart w:id="270" w:name="bookmark269"/>
      <w:bookmarkEnd w:id="270"/>
      <w:r>
        <w:t>Před sjednáním pojištění i v jeho průběhu umožnit pojistiteli zjištění technického stavu vozidla jeho pro</w:t>
      </w:r>
      <w:r>
        <w:softHyphen/>
        <w:t>hlídkou včetně předložení všech dokladů týkajících se vozidla a vlastnických práv k vozidlu.</w:t>
      </w:r>
    </w:p>
    <w:p w:rsidR="00E96D9A" w:rsidRDefault="00375576" w:rsidP="008C1624">
      <w:pPr>
        <w:pStyle w:val="Style12"/>
        <w:numPr>
          <w:ilvl w:val="0"/>
          <w:numId w:val="45"/>
        </w:numPr>
        <w:shd w:val="clear" w:color="auto" w:fill="auto"/>
        <w:tabs>
          <w:tab w:val="left" w:pos="246"/>
        </w:tabs>
        <w:ind w:left="240" w:hanging="240"/>
        <w:jc w:val="both"/>
      </w:pPr>
      <w:bookmarkStart w:id="271" w:name="bookmark270"/>
      <w:bookmarkEnd w:id="271"/>
      <w:r>
        <w:t>Umožnit pojistitel</w:t>
      </w:r>
      <w:r>
        <w:t>i ověření pravdivosti a úplnosti sděle</w:t>
      </w:r>
      <w:r>
        <w:softHyphen/>
        <w:t>ných údajů, jakož i předložených dokladů a věcí.</w:t>
      </w:r>
    </w:p>
    <w:p w:rsidR="00E96D9A" w:rsidRDefault="00375576" w:rsidP="008C1624">
      <w:pPr>
        <w:pStyle w:val="Style12"/>
        <w:numPr>
          <w:ilvl w:val="0"/>
          <w:numId w:val="45"/>
        </w:numPr>
        <w:shd w:val="clear" w:color="auto" w:fill="auto"/>
        <w:tabs>
          <w:tab w:val="left" w:pos="246"/>
        </w:tabs>
        <w:ind w:left="240" w:hanging="240"/>
        <w:jc w:val="both"/>
      </w:pPr>
      <w:bookmarkStart w:id="272" w:name="bookmark271"/>
      <w:bookmarkEnd w:id="272"/>
      <w:r>
        <w:t>Dbát na to, aby pojistná událost nenastala; zejména nesmějí řídit pojištěné vozidlo pod vlivem alkoholu, omamné nebo psychotropní látky nebo léku označe</w:t>
      </w:r>
      <w:r>
        <w:softHyphen/>
        <w:t>ného zákazem ří</w:t>
      </w:r>
      <w:r>
        <w:t>dit motorové vozidlo, požívat alkohol, uvedené látky nebo léky ani po nehodě po dobu, do kdy by to bylo na újmu zjištění, zda před jízdou nebo bě</w:t>
      </w:r>
      <w:r>
        <w:softHyphen/>
        <w:t>hem jízdy tyto požili, a porušovat povinnosti směřující k odvrácení nebo zmenšení nebezpečí, které jsou jim ul</w:t>
      </w:r>
      <w:r>
        <w:t>oženy právními předpisy nebo pojistnou smlouvou; stejně tak nesmějí strpět porušování těchto povinností ze strany třetích osob.</w:t>
      </w:r>
    </w:p>
    <w:p w:rsidR="00E96D9A" w:rsidRDefault="00375576" w:rsidP="008C1624">
      <w:pPr>
        <w:pStyle w:val="Style12"/>
        <w:numPr>
          <w:ilvl w:val="0"/>
          <w:numId w:val="45"/>
        </w:numPr>
        <w:shd w:val="clear" w:color="auto" w:fill="auto"/>
        <w:tabs>
          <w:tab w:val="left" w:pos="246"/>
        </w:tabs>
        <w:ind w:left="240" w:hanging="240"/>
        <w:jc w:val="both"/>
      </w:pPr>
      <w:bookmarkStart w:id="273" w:name="bookmark272"/>
      <w:bookmarkEnd w:id="273"/>
      <w:r>
        <w:t>Udržovat vozidlo v řádném technickém a výrobcem předepsaném stavu.</w:t>
      </w:r>
    </w:p>
    <w:p w:rsidR="00E96D9A" w:rsidRDefault="00375576" w:rsidP="008C1624">
      <w:pPr>
        <w:pStyle w:val="Style12"/>
        <w:numPr>
          <w:ilvl w:val="0"/>
          <w:numId w:val="45"/>
        </w:numPr>
        <w:shd w:val="clear" w:color="auto" w:fill="auto"/>
        <w:tabs>
          <w:tab w:val="left" w:pos="246"/>
        </w:tabs>
        <w:ind w:left="240" w:hanging="240"/>
        <w:jc w:val="both"/>
      </w:pPr>
      <w:bookmarkStart w:id="274" w:name="bookmark273"/>
      <w:bookmarkEnd w:id="274"/>
      <w:r>
        <w:t>Při každém opuštění vozidla toto řádně uzamknout a zabezpečit</w:t>
      </w:r>
      <w:r>
        <w:t xml:space="preserve"> proti vniknutí a odcizení k tomu výrobcem vozidla určeným, jakož i pojistitelem dle odd. 1 ZPP pře</w:t>
      </w:r>
      <w:r>
        <w:softHyphen/>
        <w:t>depsaným a případně i dohodnutým zabezpečovacím zařízením.</w:t>
      </w:r>
    </w:p>
    <w:p w:rsidR="00E96D9A" w:rsidRDefault="00375576" w:rsidP="008C1624">
      <w:pPr>
        <w:pStyle w:val="Style12"/>
        <w:numPr>
          <w:ilvl w:val="0"/>
          <w:numId w:val="45"/>
        </w:numPr>
        <w:shd w:val="clear" w:color="auto" w:fill="auto"/>
        <w:tabs>
          <w:tab w:val="left" w:pos="246"/>
        </w:tabs>
        <w:ind w:left="240" w:hanging="240"/>
        <w:jc w:val="both"/>
      </w:pPr>
      <w:bookmarkStart w:id="275" w:name="bookmark274"/>
      <w:bookmarkEnd w:id="275"/>
      <w:r>
        <w:t>Zajistit řádné a průkazné zadokumentování každé škod</w:t>
      </w:r>
      <w:r>
        <w:softHyphen/>
        <w:t>né události, se kterou je spojen požadavek o</w:t>
      </w:r>
      <w:r>
        <w:t>právněné osoby na plnění z pojištění:</w:t>
      </w:r>
    </w:p>
    <w:p w:rsidR="00E96D9A" w:rsidRDefault="00375576">
      <w:pPr>
        <w:pStyle w:val="Style12"/>
        <w:shd w:val="clear" w:color="auto" w:fill="auto"/>
        <w:ind w:firstLine="240"/>
        <w:jc w:val="both"/>
      </w:pPr>
      <w:r>
        <w:t>a) policií, pokud nahlášení dopravní nehody policii /</w:t>
      </w:r>
    </w:p>
    <w:p w:rsidR="00E96D9A" w:rsidRDefault="00375576">
      <w:pPr>
        <w:pStyle w:val="Style12"/>
        <w:shd w:val="clear" w:color="auto" w:fill="auto"/>
        <w:ind w:firstLine="480"/>
        <w:jc w:val="both"/>
      </w:pPr>
      <w:r>
        <w:t>policistovi je uloženo právním předpisem,</w:t>
      </w:r>
    </w:p>
    <w:p w:rsidR="00E96D9A" w:rsidRDefault="00375576" w:rsidP="008C1624">
      <w:pPr>
        <w:pStyle w:val="Style12"/>
        <w:numPr>
          <w:ilvl w:val="0"/>
          <w:numId w:val="46"/>
        </w:numPr>
        <w:shd w:val="clear" w:color="auto" w:fill="auto"/>
        <w:tabs>
          <w:tab w:val="left" w:pos="510"/>
        </w:tabs>
        <w:ind w:left="480" w:hanging="240"/>
        <w:jc w:val="both"/>
      </w:pPr>
      <w:bookmarkStart w:id="276" w:name="bookmark275"/>
      <w:bookmarkEnd w:id="276"/>
      <w:r>
        <w:t>inspekcí požární ochrany nebo inspekci životního prostředí, pokud je nahlášení škodné události někte</w:t>
      </w:r>
      <w:r>
        <w:softHyphen/>
        <w:t>ré z nich uloženo prá</w:t>
      </w:r>
      <w:r>
        <w:t>vním předpisem,</w:t>
      </w:r>
    </w:p>
    <w:p w:rsidR="00E96D9A" w:rsidRDefault="00375576" w:rsidP="008C1624">
      <w:pPr>
        <w:pStyle w:val="Style12"/>
        <w:numPr>
          <w:ilvl w:val="0"/>
          <w:numId w:val="46"/>
        </w:numPr>
        <w:shd w:val="clear" w:color="auto" w:fill="auto"/>
        <w:tabs>
          <w:tab w:val="left" w:pos="510"/>
        </w:tabs>
        <w:ind w:left="480" w:hanging="240"/>
        <w:jc w:val="both"/>
      </w:pPr>
      <w:bookmarkStart w:id="277" w:name="bookmark276"/>
      <w:bookmarkEnd w:id="277"/>
      <w:r>
        <w:t>policii v případě úmyslného poškození předmětu pojištění, jeho odcizení jako celku nebo jeho částí.</w:t>
      </w:r>
    </w:p>
    <w:p w:rsidR="00E96D9A" w:rsidRDefault="00375576">
      <w:pPr>
        <w:pStyle w:val="Style12"/>
        <w:shd w:val="clear" w:color="auto" w:fill="auto"/>
        <w:ind w:left="240"/>
        <w:jc w:val="both"/>
      </w:pPr>
      <w:r>
        <w:t>Nesplnění povinností dle písm. a) a b) se považuje za znemožnění nebo ztížení šetření z viny oprávněné oso</w:t>
      </w:r>
      <w:r>
        <w:softHyphen/>
        <w:t>by ve smyslu čl. 11 odst. 3 VPP.</w:t>
      </w:r>
    </w:p>
    <w:p w:rsidR="00E96D9A" w:rsidRDefault="00375576">
      <w:pPr>
        <w:pStyle w:val="Style12"/>
        <w:shd w:val="clear" w:color="auto" w:fill="auto"/>
        <w:ind w:left="240"/>
        <w:jc w:val="both"/>
      </w:pPr>
      <w:r>
        <w:t>Bez splnění povinnosti dle písm. c), tj. oznámit policii poškození, zničení, odcizení předmětu pojištění nebo jeho části, nevznikne pojistiteli povinnost poskytnout pojistné plnění z pojištění pro případ odcizení nebo van</w:t>
      </w:r>
      <w:r>
        <w:softHyphen/>
        <w:t>dalismu.</w:t>
      </w:r>
    </w:p>
    <w:p w:rsidR="00E96D9A" w:rsidRDefault="00375576" w:rsidP="008C1624">
      <w:pPr>
        <w:pStyle w:val="Style12"/>
        <w:numPr>
          <w:ilvl w:val="0"/>
          <w:numId w:val="45"/>
        </w:numPr>
        <w:shd w:val="clear" w:color="auto" w:fill="auto"/>
        <w:tabs>
          <w:tab w:val="left" w:pos="318"/>
        </w:tabs>
        <w:ind w:left="240" w:hanging="240"/>
        <w:jc w:val="both"/>
      </w:pPr>
      <w:bookmarkStart w:id="278" w:name="bookmark277"/>
      <w:bookmarkEnd w:id="278"/>
      <w:r>
        <w:t xml:space="preserve">Bez zbytečného odkladu, nejpozději však do 3 pracovních dnů, pojistiteli oznámit – na adrese </w:t>
      </w:r>
      <w:hyperlink r:id="rId40" w:history="1">
        <w:r>
          <w:t>www.allianz.cz</w:t>
        </w:r>
      </w:hyperlink>
      <w:r>
        <w:t xml:space="preserve"> </w:t>
      </w:r>
      <w:r>
        <w:rPr>
          <w:lang w:val="en-US" w:eastAsia="en-US" w:bidi="en-US"/>
        </w:rPr>
        <w:t>(on-li</w:t>
      </w:r>
      <w:r>
        <w:rPr>
          <w:lang w:val="en-US" w:eastAsia="en-US" w:bidi="en-US"/>
        </w:rPr>
        <w:softHyphen/>
        <w:t>ne</w:t>
      </w:r>
      <w:r>
        <w:t xml:space="preserve"> s možností vkládání dokumentů ke škodě), telefonicky na čísle 841 170 000 nebo </w:t>
      </w:r>
      <w:r>
        <w:t>písemnou formou na adre</w:t>
      </w:r>
      <w:r>
        <w:t>su Allianz pojišťovna, a.s., ÚLPV, Ke Štvanici 656/3, 186 00 Praha 8, že došlo ke škodné události, se kterou je spojen požadavek oprávněné osoby na plnění z pojištění, podat pravdivé vysvětlení o jejím vzniku a rozsahu jejích násled</w:t>
      </w:r>
      <w:r>
        <w:softHyphen/>
        <w:t>ků, o právech třetích o</w:t>
      </w:r>
      <w:r>
        <w:t>sob a o jakémkoliv vícenásobném pojištění, předložit potřebné doklady, které si pojistitel vyžádá a umožnit mu pořízení kopií těchto dokladů a po</w:t>
      </w:r>
      <w:r>
        <w:softHyphen/>
        <w:t>stupovat způsobem ujednaným ve smlouvě.</w:t>
      </w:r>
    </w:p>
    <w:p w:rsidR="00E96D9A" w:rsidRDefault="00375576" w:rsidP="008C1624">
      <w:pPr>
        <w:pStyle w:val="Style12"/>
        <w:numPr>
          <w:ilvl w:val="0"/>
          <w:numId w:val="45"/>
        </w:numPr>
        <w:shd w:val="clear" w:color="auto" w:fill="auto"/>
        <w:tabs>
          <w:tab w:val="left" w:pos="322"/>
        </w:tabs>
        <w:ind w:left="240" w:hanging="240"/>
        <w:jc w:val="both"/>
      </w:pPr>
      <w:bookmarkStart w:id="279" w:name="bookmark278"/>
      <w:bookmarkEnd w:id="279"/>
      <w:r>
        <w:t>V případě poškození vozidla, se kterým je spojen poža</w:t>
      </w:r>
      <w:r>
        <w:softHyphen/>
        <w:t xml:space="preserve">davek oprávněné </w:t>
      </w:r>
      <w:r>
        <w:t>osoby na plnění z pojištění, provést jeho opravu v opravně určené pojistitelem nebo pojis</w:t>
      </w:r>
      <w:r>
        <w:softHyphen/>
        <w:t>titeli umožnit ve lhůtě 7 pracovních dní od nahlášení škodné události prohlídku poškozeného vozidla a bez jeho souhlasu neodstraňovat škodu vzniklou na vozidle (oprav</w:t>
      </w:r>
      <w:r>
        <w:t>ovat poškozené vozidlo); to však neplatí, bylo-li odstranění škody nutné z bezpečnostních, hygienic</w:t>
      </w:r>
      <w:r>
        <w:softHyphen/>
        <w:t>kých, ekologických nebo jiných závažných důvodů nebo k tomu, aby se rozsah škody nezvětšoval; i v takových případech je však nutné existenci těchto důvodů p</w:t>
      </w:r>
      <w:r>
        <w:t>ro</w:t>
      </w:r>
      <w:r>
        <w:softHyphen/>
        <w:t>kázat a uschovat poškozené části vozidla do doby jejich prohlídky pojistitelem.</w:t>
      </w:r>
    </w:p>
    <w:p w:rsidR="00E96D9A" w:rsidRDefault="00375576" w:rsidP="008C1624">
      <w:pPr>
        <w:pStyle w:val="Style12"/>
        <w:numPr>
          <w:ilvl w:val="0"/>
          <w:numId w:val="45"/>
        </w:numPr>
        <w:shd w:val="clear" w:color="auto" w:fill="auto"/>
        <w:tabs>
          <w:tab w:val="left" w:pos="322"/>
        </w:tabs>
        <w:ind w:left="240" w:hanging="240"/>
        <w:jc w:val="both"/>
      </w:pPr>
      <w:bookmarkStart w:id="280" w:name="bookmark279"/>
      <w:bookmarkEnd w:id="280"/>
      <w:r>
        <w:t>Umožnit pojistiteli provést potřebná šetření o příčinách vzniklé škody, o okolnostech rozhodných pro posouzení nároku na pojistné plnění, jeho rozsahu a výše, včetně prohlíd</w:t>
      </w:r>
      <w:r>
        <w:t>ky předmětu pojištění, obhlídky místa škodné události, pořízení obrazové dokumentace poškoze</w:t>
      </w:r>
      <w:r>
        <w:softHyphen/>
        <w:t>né věci a místa škodné události, odebrání potřebných vzorků poškozených věcí, zabezpečovacích zařízení pro účely expertního zkoumání, či jiného odborného posou</w:t>
      </w:r>
      <w:r>
        <w:softHyphen/>
        <w:t>zen</w:t>
      </w:r>
      <w:r>
        <w:t>í.</w:t>
      </w:r>
    </w:p>
    <w:p w:rsidR="00E96D9A" w:rsidRDefault="00375576" w:rsidP="008C1624">
      <w:pPr>
        <w:pStyle w:val="Style12"/>
        <w:numPr>
          <w:ilvl w:val="0"/>
          <w:numId w:val="45"/>
        </w:numPr>
        <w:shd w:val="clear" w:color="auto" w:fill="auto"/>
        <w:tabs>
          <w:tab w:val="left" w:pos="322"/>
        </w:tabs>
        <w:ind w:left="240" w:hanging="240"/>
        <w:jc w:val="both"/>
      </w:pPr>
      <w:bookmarkStart w:id="281" w:name="bookmark280"/>
      <w:bookmarkEnd w:id="281"/>
      <w:r>
        <w:t>Dojde-li k pojistné události, učinit opatření, aby škoda související s touto pojistnou událostí se již nezvětšovala.</w:t>
      </w:r>
    </w:p>
    <w:p w:rsidR="00E96D9A" w:rsidRDefault="00375576" w:rsidP="008C1624">
      <w:pPr>
        <w:pStyle w:val="Style12"/>
        <w:numPr>
          <w:ilvl w:val="0"/>
          <w:numId w:val="45"/>
        </w:numPr>
        <w:shd w:val="clear" w:color="auto" w:fill="auto"/>
        <w:tabs>
          <w:tab w:val="left" w:pos="322"/>
        </w:tabs>
        <w:ind w:left="240" w:hanging="240"/>
        <w:jc w:val="both"/>
      </w:pPr>
      <w:bookmarkStart w:id="282" w:name="bookmark281"/>
      <w:bookmarkEnd w:id="282"/>
      <w:r>
        <w:t>V případě dopravní nehody nepodléhající oznámení policii bez zbytečného odkladu předložit pojistiteli spo</w:t>
      </w:r>
      <w:r>
        <w:softHyphen/>
        <w:t>lečný záznam o nehodě.</w:t>
      </w:r>
    </w:p>
    <w:p w:rsidR="00E96D9A" w:rsidRDefault="00375576" w:rsidP="008C1624">
      <w:pPr>
        <w:pStyle w:val="Style12"/>
        <w:numPr>
          <w:ilvl w:val="0"/>
          <w:numId w:val="45"/>
        </w:numPr>
        <w:shd w:val="clear" w:color="auto" w:fill="auto"/>
        <w:tabs>
          <w:tab w:val="left" w:pos="322"/>
        </w:tabs>
        <w:ind w:left="240" w:hanging="240"/>
        <w:jc w:val="both"/>
      </w:pPr>
      <w:bookmarkStart w:id="283" w:name="bookmark282"/>
      <w:bookmarkEnd w:id="283"/>
      <w:r>
        <w:t xml:space="preserve">V </w:t>
      </w:r>
      <w:r>
        <w:t>případě odcizení vozidla odevzdat pojistiteli doklady od vozidla (zejména technický průkaz), dále veškeré sady klíčů od zámků (i přídavných) včetně ovladačů imobilizéru a dálkového ovládání zámků, které byly vý</w:t>
      </w:r>
      <w:r>
        <w:softHyphen/>
        <w:t>robcem, prodejcem či předchozím vlastníkem vo</w:t>
      </w:r>
      <w:r>
        <w:t>zidla společně s vozidlem dodány či dodatečně pořízeny, nebo hodnověrně doložit a na výzvu pojistitele i proká</w:t>
      </w:r>
      <w:r>
        <w:softHyphen/>
        <w:t>zat, proč tak nelze učinit; ke vzniku povinnosti pojistitele poskytnout pojistné plnění nedojde, pokud se prokáže, že odevzdané klíče nebo ovlada</w:t>
      </w:r>
      <w:r>
        <w:t>če k vozidlu nenáležely.</w:t>
      </w:r>
    </w:p>
    <w:p w:rsidR="00E96D9A" w:rsidRDefault="00375576" w:rsidP="008C1624">
      <w:pPr>
        <w:pStyle w:val="Style12"/>
        <w:numPr>
          <w:ilvl w:val="0"/>
          <w:numId w:val="45"/>
        </w:numPr>
        <w:shd w:val="clear" w:color="auto" w:fill="auto"/>
        <w:tabs>
          <w:tab w:val="left" w:pos="318"/>
        </w:tabs>
        <w:ind w:left="240" w:hanging="240"/>
        <w:jc w:val="both"/>
      </w:pPr>
      <w:bookmarkStart w:id="284" w:name="bookmark283"/>
      <w:bookmarkEnd w:id="284"/>
      <w:r>
        <w:t>Učinit opatření, aby nedošlo k promlčení nebo zániku práva na náhradu škody nebo jiné obdobné právo, které podle § 2820 Zákoníku přechází na pojistitele.</w:t>
      </w:r>
    </w:p>
    <w:p w:rsidR="00E96D9A" w:rsidRDefault="00375576" w:rsidP="008C1624">
      <w:pPr>
        <w:pStyle w:val="Style12"/>
        <w:numPr>
          <w:ilvl w:val="0"/>
          <w:numId w:val="45"/>
        </w:numPr>
        <w:shd w:val="clear" w:color="auto" w:fill="auto"/>
        <w:tabs>
          <w:tab w:val="left" w:pos="318"/>
        </w:tabs>
        <w:ind w:left="240" w:hanging="240"/>
        <w:jc w:val="both"/>
      </w:pPr>
      <w:bookmarkStart w:id="285" w:name="bookmark284"/>
      <w:bookmarkEnd w:id="285"/>
      <w:r>
        <w:t>V souvislosti s šetřením pojistné události zplnomocnit v případě potřeby poji</w:t>
      </w:r>
      <w:r>
        <w:t>stitele k samostatnému jednání se všemi dotčenými orgány a institucemi.</w:t>
      </w:r>
    </w:p>
    <w:p w:rsidR="00E96D9A" w:rsidRDefault="00375576" w:rsidP="008C1624">
      <w:pPr>
        <w:pStyle w:val="Style12"/>
        <w:numPr>
          <w:ilvl w:val="0"/>
          <w:numId w:val="45"/>
        </w:numPr>
        <w:shd w:val="clear" w:color="auto" w:fill="auto"/>
        <w:tabs>
          <w:tab w:val="left" w:pos="318"/>
        </w:tabs>
        <w:ind w:left="240" w:hanging="240"/>
        <w:jc w:val="both"/>
      </w:pPr>
      <w:bookmarkStart w:id="286" w:name="bookmark285"/>
      <w:bookmarkEnd w:id="286"/>
      <w:r>
        <w:t>Prokázat na výzvu pojistitele provedení oprav, ke kterým došlo na vozidle v době od počátku pojištění.</w:t>
      </w:r>
    </w:p>
    <w:p w:rsidR="00E96D9A" w:rsidRDefault="00375576" w:rsidP="008C1624">
      <w:pPr>
        <w:pStyle w:val="Style12"/>
        <w:numPr>
          <w:ilvl w:val="0"/>
          <w:numId w:val="45"/>
        </w:numPr>
        <w:shd w:val="clear" w:color="auto" w:fill="auto"/>
        <w:tabs>
          <w:tab w:val="left" w:pos="318"/>
        </w:tabs>
        <w:ind w:left="240" w:hanging="240"/>
        <w:jc w:val="both"/>
      </w:pPr>
      <w:bookmarkStart w:id="287" w:name="bookmark286"/>
      <w:bookmarkEnd w:id="287"/>
      <w:r>
        <w:t>Zabezpečit vůči jinému práva, která na pojistitele pře</w:t>
      </w:r>
      <w:r>
        <w:softHyphen/>
        <w:t>chází, zejména právo na ná</w:t>
      </w:r>
      <w:r>
        <w:t>hradu škody, postih a na vypořádání nebo jiná obdobná práva. Osoba, jejíž právo na pojistitele přešlo, vydá pojistiteli potřebné doklady a sdělí mu vše, co je k uplatnění pohledávky zapotřebí. Zmaří-li přechod práva na pojistitele, má pojistitel právo sníž</w:t>
      </w:r>
      <w:r>
        <w:t xml:space="preserve">it plnění z pojištění o částku, kterou by jinak mohl </w:t>
      </w:r>
      <w:r>
        <w:lastRenderedPageBreak/>
        <w:t>získat. Poskytl-li již pojistitel plnění, má právo na náhra</w:t>
      </w:r>
      <w:r>
        <w:softHyphen/>
        <w:t>du až do výše této částky.</w:t>
      </w:r>
    </w:p>
    <w:p w:rsidR="00E96D9A" w:rsidRDefault="00375576" w:rsidP="008C1624">
      <w:pPr>
        <w:pStyle w:val="Style12"/>
        <w:numPr>
          <w:ilvl w:val="0"/>
          <w:numId w:val="45"/>
        </w:numPr>
        <w:shd w:val="clear" w:color="auto" w:fill="auto"/>
        <w:tabs>
          <w:tab w:val="left" w:pos="318"/>
        </w:tabs>
        <w:spacing w:after="160"/>
        <w:ind w:left="240" w:hanging="240"/>
        <w:jc w:val="both"/>
      </w:pPr>
      <w:bookmarkStart w:id="288" w:name="bookmark287"/>
      <w:bookmarkEnd w:id="288"/>
      <w:r>
        <w:t>Pojistník a pojištěný jsou povinni zajistit dodržování po</w:t>
      </w:r>
      <w:r>
        <w:softHyphen/>
        <w:t>vinností uvedených v předchozích odstavcích i ze strany vš</w:t>
      </w:r>
      <w:r>
        <w:t>ech oprávněných uživatelů vozidla (dále jen „uživatel vozidla“), jakož i dalších účastníků pojištění.</w:t>
      </w:r>
    </w:p>
    <w:p w:rsidR="00E96D9A" w:rsidRDefault="00375576">
      <w:pPr>
        <w:pStyle w:val="Style12"/>
        <w:shd w:val="clear" w:color="auto" w:fill="auto"/>
        <w:spacing w:after="160" w:line="286" w:lineRule="auto"/>
        <w:jc w:val="center"/>
      </w:pPr>
      <w:r>
        <w:t>Článek 9</w:t>
      </w:r>
      <w:r>
        <w:br/>
        <w:t>Povinnosti a práva pojistitele</w:t>
      </w:r>
    </w:p>
    <w:p w:rsidR="00E96D9A" w:rsidRDefault="00375576">
      <w:pPr>
        <w:pStyle w:val="Style12"/>
        <w:shd w:val="clear" w:color="auto" w:fill="auto"/>
        <w:jc w:val="both"/>
      </w:pPr>
      <w:r>
        <w:t>Pojistitel je povinen:</w:t>
      </w:r>
    </w:p>
    <w:p w:rsidR="00E96D9A" w:rsidRDefault="00375576" w:rsidP="008C1624">
      <w:pPr>
        <w:pStyle w:val="Style12"/>
        <w:numPr>
          <w:ilvl w:val="0"/>
          <w:numId w:val="47"/>
        </w:numPr>
        <w:shd w:val="clear" w:color="auto" w:fill="auto"/>
        <w:tabs>
          <w:tab w:val="left" w:pos="246"/>
        </w:tabs>
        <w:ind w:left="240" w:hanging="240"/>
        <w:jc w:val="both"/>
      </w:pPr>
      <w:bookmarkStart w:id="289" w:name="bookmark288"/>
      <w:bookmarkEnd w:id="289"/>
      <w:r>
        <w:t>Bez zbytečného odkladu po oznámení škodné událos</w:t>
      </w:r>
      <w:r>
        <w:softHyphen/>
        <w:t xml:space="preserve">ti zahájit šetření nutné ke zjištění </w:t>
      </w:r>
      <w:r>
        <w:t>existence a rozsahu jeho povinnosti plnit. Šetření je skončeno sdělením jeho výsledků osobě, která uplatnila právo na pojistné plně</w:t>
      </w:r>
      <w:r>
        <w:softHyphen/>
        <w:t>ní; na žádost této osoby jí pojistitel v písemné formě zdůvodní výši pojistného plnění, popřípadě důvod jeho zamítnutí.</w:t>
      </w:r>
    </w:p>
    <w:p w:rsidR="00E96D9A" w:rsidRDefault="00375576" w:rsidP="008C1624">
      <w:pPr>
        <w:pStyle w:val="Style12"/>
        <w:numPr>
          <w:ilvl w:val="0"/>
          <w:numId w:val="47"/>
        </w:numPr>
        <w:shd w:val="clear" w:color="auto" w:fill="auto"/>
        <w:tabs>
          <w:tab w:val="left" w:pos="246"/>
        </w:tabs>
        <w:ind w:left="240" w:hanging="240"/>
        <w:jc w:val="both"/>
      </w:pPr>
      <w:bookmarkStart w:id="290" w:name="bookmark289"/>
      <w:bookmarkEnd w:id="290"/>
      <w:r>
        <w:t>Obsa</w:t>
      </w:r>
      <w:r>
        <w:t>huje-li oznámení vědomě nepravdivé nebo hrubě zkreslené podstatné údaje týkající se rozsahu oznáme</w:t>
      </w:r>
      <w:r>
        <w:softHyphen/>
        <w:t>né události, anebo zamlčí-li se v něm vědomě údaje týkající se této události, má pojistitel právo na náhradu nákladů účelně vynaložených na šetření skutečnos</w:t>
      </w:r>
      <w:r>
        <w:t>tí, o nichž mu byly tyto údaje sděleny nebo zamlčeny. Má se za to, že pojistitel vynaložil náklady v prokázané výši účelně.</w:t>
      </w:r>
    </w:p>
    <w:p w:rsidR="00E96D9A" w:rsidRDefault="00375576" w:rsidP="008C1624">
      <w:pPr>
        <w:pStyle w:val="Style12"/>
        <w:numPr>
          <w:ilvl w:val="0"/>
          <w:numId w:val="47"/>
        </w:numPr>
        <w:shd w:val="clear" w:color="auto" w:fill="auto"/>
        <w:tabs>
          <w:tab w:val="left" w:pos="246"/>
        </w:tabs>
        <w:ind w:left="240" w:hanging="240"/>
        <w:jc w:val="both"/>
      </w:pPr>
      <w:bookmarkStart w:id="291" w:name="bookmark290"/>
      <w:bookmarkEnd w:id="291"/>
      <w:r>
        <w:t>Vyvolá-li pojistník, pojištěný nebo jiná osoba, která uplatňuje právo na pojistné plnění, náklady šetření nebo jejich zvýšení poruše</w:t>
      </w:r>
      <w:r>
        <w:t>ním povinnosti, má pojistitel vůči němu právo na přiměřenou náhradu.</w:t>
      </w:r>
    </w:p>
    <w:p w:rsidR="00E96D9A" w:rsidRDefault="00375576" w:rsidP="008C1624">
      <w:pPr>
        <w:pStyle w:val="Style12"/>
        <w:numPr>
          <w:ilvl w:val="0"/>
          <w:numId w:val="47"/>
        </w:numPr>
        <w:shd w:val="clear" w:color="auto" w:fill="auto"/>
        <w:tabs>
          <w:tab w:val="left" w:pos="246"/>
        </w:tabs>
        <w:ind w:left="240" w:hanging="240"/>
        <w:jc w:val="both"/>
      </w:pPr>
      <w:bookmarkStart w:id="292" w:name="bookmark291"/>
      <w:bookmarkEnd w:id="292"/>
      <w:r>
        <w:t>Pojistné plnění je splatné do 15 dnů po skončení tohoto šetření. Šetření je skončeno, jakmile pojistitel sdělí jeho výsledky oprávněné osobě.</w:t>
      </w:r>
    </w:p>
    <w:p w:rsidR="00E96D9A" w:rsidRDefault="00375576" w:rsidP="008C1624">
      <w:pPr>
        <w:pStyle w:val="Style12"/>
        <w:numPr>
          <w:ilvl w:val="0"/>
          <w:numId w:val="47"/>
        </w:numPr>
        <w:shd w:val="clear" w:color="auto" w:fill="auto"/>
        <w:tabs>
          <w:tab w:val="left" w:pos="246"/>
        </w:tabs>
        <w:spacing w:after="140"/>
        <w:ind w:left="240" w:hanging="240"/>
        <w:jc w:val="both"/>
      </w:pPr>
      <w:bookmarkStart w:id="293" w:name="bookmark292"/>
      <w:bookmarkEnd w:id="293"/>
      <w:r>
        <w:t>Nelze-li ukončit šetření nutná k zjištění poj</w:t>
      </w:r>
      <w:r>
        <w:t>istné udá</w:t>
      </w:r>
      <w:r>
        <w:softHyphen/>
        <w:t xml:space="preserve">losti, rozsahu pojistného plnění nebo k zjištění osoby oprávněné přijmout pojistné plnění do tří měsíců ode dne oznámení, pojistitel oznamovateli sdělí, proč nelze šetření ukončit; požádá-li o to oznamovatel, sdělí mu pojistitel důvody v písemné </w:t>
      </w:r>
      <w:r>
        <w:t>formě. Pojistitel poskytne osobě, která uplatňuje právo na pojistné plnění, na její žádost na pojistné plnění přiměřenou zálohu; to neplatí, je-li rozumný důvod poskytnutí zálohy odepřít.</w:t>
      </w:r>
    </w:p>
    <w:p w:rsidR="00E96D9A" w:rsidRDefault="00375576">
      <w:pPr>
        <w:pStyle w:val="Style12"/>
        <w:shd w:val="clear" w:color="auto" w:fill="auto"/>
        <w:spacing w:after="140" w:line="293" w:lineRule="auto"/>
        <w:jc w:val="center"/>
      </w:pPr>
      <w:r>
        <w:t>Článek 10</w:t>
      </w:r>
      <w:r>
        <w:br/>
        <w:t>Pojistné plnění a jeho výpočet</w:t>
      </w:r>
    </w:p>
    <w:p w:rsidR="00E96D9A" w:rsidRDefault="00375576" w:rsidP="008C1624">
      <w:pPr>
        <w:pStyle w:val="Style12"/>
        <w:numPr>
          <w:ilvl w:val="0"/>
          <w:numId w:val="48"/>
        </w:numPr>
        <w:shd w:val="clear" w:color="auto" w:fill="auto"/>
        <w:tabs>
          <w:tab w:val="left" w:pos="246"/>
        </w:tabs>
        <w:ind w:left="240" w:hanging="240"/>
        <w:jc w:val="both"/>
      </w:pPr>
      <w:bookmarkStart w:id="294" w:name="bookmark293"/>
      <w:bookmarkEnd w:id="294"/>
      <w:r>
        <w:t>V případě poškození vozidla</w:t>
      </w:r>
      <w:r>
        <w:t xml:space="preserve"> se pojistným plněním rozu</w:t>
      </w:r>
      <w:r>
        <w:softHyphen/>
        <w:t>mí účelně vynaložené náklady na opravu za použití v ČR běžně dostupných nových náhradních dílů nebo částí vozidla a na odtah pojištěného vozidla, maximálně však do výše obvyklé ceny vozidla v ČR v době bezprostřed</w:t>
      </w:r>
      <w:r>
        <w:softHyphen/>
        <w:t>ně před škodnou</w:t>
      </w:r>
      <w:r>
        <w:t xml:space="preserve"> událostí, přičemž výsledná částka se snižuje o hodnotu použitelných zbytků nahrazovaných částí vozidla dle odst. 5 tohoto článku, o výši vynalože</w:t>
      </w:r>
      <w:r>
        <w:softHyphen/>
        <w:t>ných nákladů na odtah vozidla a výši dohodnuté spo</w:t>
      </w:r>
      <w:r>
        <w:softHyphen/>
        <w:t>luúčasti, pokud není v ZPP stanoveno nebo v pojistné smlou</w:t>
      </w:r>
      <w:r>
        <w:t>vě dohodnuto jinak.</w:t>
      </w:r>
    </w:p>
    <w:p w:rsidR="00E96D9A" w:rsidRDefault="00375576" w:rsidP="008C1624">
      <w:pPr>
        <w:pStyle w:val="Style12"/>
        <w:numPr>
          <w:ilvl w:val="0"/>
          <w:numId w:val="48"/>
        </w:numPr>
        <w:shd w:val="clear" w:color="auto" w:fill="auto"/>
        <w:tabs>
          <w:tab w:val="left" w:pos="246"/>
        </w:tabs>
        <w:ind w:left="240" w:hanging="240"/>
        <w:jc w:val="both"/>
      </w:pPr>
      <w:bookmarkStart w:id="295" w:name="bookmark294"/>
      <w:bookmarkEnd w:id="295"/>
      <w:r>
        <w:t>V případě totální škody či odcizení vozidla se pojistným plněním rozumí náklady na pořízení vozidla stejného druhu a kvality v ČR snížené o částku odpovídající stup</w:t>
      </w:r>
      <w:r>
        <w:softHyphen/>
        <w:t>ni opotřebení či jiného znehodnocení s přihlédnutím k dané situaci na t</w:t>
      </w:r>
      <w:r>
        <w:t>rhu v ČR (obvyklá cena v době bez</w:t>
      </w:r>
      <w:r>
        <w:softHyphen/>
        <w:t xml:space="preserve">prostředně </w:t>
      </w:r>
      <w:r>
        <w:t>před škodnou událostí), přičemž výsledná částka se snižuje o hodnotu použitelných zbytků dle odst. 5 tohoto článku, o výši vynaložených nákladů na odtah vozidla, o výši dohodnuté spoluúčasti a o částku představu</w:t>
      </w:r>
      <w:r>
        <w:t>jící rozdíl mezi již uhrazeným pojistným a po</w:t>
      </w:r>
      <w:r>
        <w:softHyphen/>
        <w:t>jistným, na které má pojistitel dle těchto VPP nebo ze Zákoníku právo, pokud není v ZPP stanoveno nebo v po</w:t>
      </w:r>
      <w:r>
        <w:softHyphen/>
        <w:t>jistné smlouvě dohodnuto jinak.</w:t>
      </w:r>
    </w:p>
    <w:p w:rsidR="00E96D9A" w:rsidRDefault="00375576" w:rsidP="008C1624">
      <w:pPr>
        <w:pStyle w:val="Style12"/>
        <w:numPr>
          <w:ilvl w:val="0"/>
          <w:numId w:val="48"/>
        </w:numPr>
        <w:shd w:val="clear" w:color="auto" w:fill="auto"/>
        <w:tabs>
          <w:tab w:val="left" w:pos="246"/>
        </w:tabs>
        <w:ind w:left="240" w:hanging="240"/>
        <w:jc w:val="both"/>
      </w:pPr>
      <w:bookmarkStart w:id="296" w:name="bookmark295"/>
      <w:bookmarkEnd w:id="296"/>
      <w:r>
        <w:t>V případě vzniku totální škody či odcizení vozidla s plat</w:t>
      </w:r>
      <w:r>
        <w:softHyphen/>
        <w:t>ným havarijn</w:t>
      </w:r>
      <w:r>
        <w:t>ím pojištěním s omezeným snižováním pojistného plnění z důvodu poklesu jeho obvyklé ceny (GAP) se pojistným plněním odchylně od odst. 2 tohoto článku rozumí ve variantě:</w:t>
      </w:r>
    </w:p>
    <w:p w:rsidR="00E96D9A" w:rsidRDefault="00375576">
      <w:pPr>
        <w:pStyle w:val="Style12"/>
        <w:shd w:val="clear" w:color="auto" w:fill="auto"/>
        <w:ind w:left="680" w:hanging="440"/>
        <w:jc w:val="both"/>
      </w:pPr>
      <w:r>
        <w:t xml:space="preserve">GAP – pořizovací cena </w:t>
      </w:r>
      <w:r>
        <w:t>(po dobu 3 let od počátku po</w:t>
      </w:r>
      <w:r>
        <w:softHyphen/>
        <w:t>jištění)</w:t>
      </w:r>
    </w:p>
    <w:p w:rsidR="00E96D9A" w:rsidRDefault="00375576" w:rsidP="008C1624">
      <w:pPr>
        <w:pStyle w:val="Style12"/>
        <w:numPr>
          <w:ilvl w:val="0"/>
          <w:numId w:val="49"/>
        </w:numPr>
        <w:shd w:val="clear" w:color="auto" w:fill="auto"/>
        <w:tabs>
          <w:tab w:val="left" w:pos="940"/>
        </w:tabs>
        <w:ind w:left="840" w:hanging="160"/>
        <w:jc w:val="both"/>
      </w:pPr>
      <w:bookmarkStart w:id="297" w:name="bookmark296"/>
      <w:bookmarkEnd w:id="297"/>
      <w:r>
        <w:t>v době, kdy obvyklá cena v</w:t>
      </w:r>
      <w:r>
        <w:t>ozidla neklesne pod 50 % jeho pořizovací ceny z faktury vy</w:t>
      </w:r>
      <w:r>
        <w:softHyphen/>
        <w:t>stavené vlastníkovi vozidla prodejcem nových vozidel v ČR – částka odpovídající této pořizo</w:t>
      </w:r>
      <w:r>
        <w:softHyphen/>
        <w:t>vací ceně,</w:t>
      </w:r>
    </w:p>
    <w:p w:rsidR="00E96D9A" w:rsidRDefault="00375576" w:rsidP="008C1624">
      <w:pPr>
        <w:pStyle w:val="Style12"/>
        <w:numPr>
          <w:ilvl w:val="0"/>
          <w:numId w:val="49"/>
        </w:numPr>
        <w:shd w:val="clear" w:color="auto" w:fill="auto"/>
        <w:tabs>
          <w:tab w:val="left" w:pos="950"/>
        </w:tabs>
        <w:ind w:left="840" w:hanging="160"/>
        <w:jc w:val="both"/>
      </w:pPr>
      <w:bookmarkStart w:id="298" w:name="bookmark297"/>
      <w:bookmarkEnd w:id="298"/>
      <w:r>
        <w:t>při poklesu obvyklé ceny vozidla pod 50 % jeho pořizovací ceny – částka odpovídající ob</w:t>
      </w:r>
      <w:r>
        <w:softHyphen/>
        <w:t xml:space="preserve">vyklé </w:t>
      </w:r>
      <w:r>
        <w:t>ceně vozidla navýšená o 50 % pořizovací ceny vozidla</w:t>
      </w:r>
    </w:p>
    <w:p w:rsidR="00E96D9A" w:rsidRDefault="00375576">
      <w:pPr>
        <w:pStyle w:val="Style12"/>
        <w:shd w:val="clear" w:color="auto" w:fill="auto"/>
        <w:ind w:left="680"/>
        <w:jc w:val="both"/>
      </w:pPr>
      <w:r>
        <w:t>(v obou případech) následně snížená o cenu případně použitelných zbytků dle odst. 5 toho</w:t>
      </w:r>
      <w:r>
        <w:softHyphen/>
        <w:t>to článku, o výši vynaložených nákladů na od</w:t>
      </w:r>
      <w:r>
        <w:softHyphen/>
        <w:t>tah vozidla a o částku představující rozdíl mezi již uhrazeným pojist</w:t>
      </w:r>
      <w:r>
        <w:t>ným a pojistným, na které má pojistitel dle těchto VPP nebo ze Zákoníku právo, a to bez uplatnění pojistnou smlouvou dohodnuté spoluúčasti; pokud není v pojistné smlouvě dohodnuto jinak;</w:t>
      </w:r>
    </w:p>
    <w:p w:rsidR="00E96D9A" w:rsidRDefault="00375576">
      <w:pPr>
        <w:pStyle w:val="Style12"/>
        <w:shd w:val="clear" w:color="auto" w:fill="auto"/>
        <w:ind w:left="680" w:hanging="440"/>
        <w:jc w:val="both"/>
      </w:pPr>
      <w:r>
        <w:t xml:space="preserve">GAP – účetní hodnota </w:t>
      </w:r>
      <w:r>
        <w:t>- částka odpovídající účetní zů</w:t>
      </w:r>
      <w:r>
        <w:softHyphen/>
        <w:t>statkové hodnotě</w:t>
      </w:r>
      <w:r>
        <w:t xml:space="preserve"> pojištěného vozidla ke dni vzniku škodné události (prokázaná potvrzením vlastníka vozidla, opatřeným razítkem a podpi</w:t>
      </w:r>
      <w:r>
        <w:softHyphen/>
        <w:t>sem oprávněného zástupce vlastníka vozidla) snížená o cenu případně použitelných zbytků dle odst. 5 tohoto článku, o výši vynaložených ná</w:t>
      </w:r>
      <w:r>
        <w:t>kladů na odtah vozidla, o výši dohodnuté spo</w:t>
      </w:r>
      <w:r>
        <w:softHyphen/>
        <w:t>luúčasti a o částku představující rozdíl mezi již uhrazeným pojistným a pojistným, na které má pojistitel dle těchto VPP nebo ze Zákoníku právo, pokud není v pojistné smlouvě dohodnuto jinak.</w:t>
      </w:r>
    </w:p>
    <w:p w:rsidR="00E96D9A" w:rsidRDefault="00375576" w:rsidP="008C1624">
      <w:pPr>
        <w:pStyle w:val="Style12"/>
        <w:numPr>
          <w:ilvl w:val="0"/>
          <w:numId w:val="48"/>
        </w:numPr>
        <w:shd w:val="clear" w:color="auto" w:fill="auto"/>
        <w:tabs>
          <w:tab w:val="left" w:pos="241"/>
        </w:tabs>
        <w:ind w:left="240" w:hanging="240"/>
        <w:jc w:val="both"/>
      </w:pPr>
      <w:bookmarkStart w:id="299" w:name="bookmark298"/>
      <w:bookmarkEnd w:id="299"/>
      <w:r>
        <w:t>V případě poškození</w:t>
      </w:r>
      <w:r>
        <w:t xml:space="preserve"> nebo zničení motocyklu za jeho jízdy následkem havárie, která je pojistnou událostí, se pojist</w:t>
      </w:r>
      <w:r>
        <w:softHyphen/>
        <w:t>ným plněním dle odst. 1 a 2 tohoto článku při současném poškození motocyklistické přilby řidiče (přilby s platnou homologací a užitou v souladu se zákonem č. 36</w:t>
      </w:r>
      <w:r>
        <w:t>1/2000 Sb., v platném znění), rozumí rovněž účelně vynalože</w:t>
      </w:r>
      <w:r>
        <w:softHyphen/>
        <w:t xml:space="preserve">né náklady na její opravu nebo v případě jejího zničení náklady na pořízení nové přilby stejného druhu a kvality v ČR snížené o hodnotu použitelných zbytků přilby nebo jejich nahrazovaných částí. </w:t>
      </w:r>
      <w:r>
        <w:t>Limitem pojistného plnění pro škody na motocyklistické přilbě je částka odpovídající 5 % obvyklé ceny motocyklu v době těsně před škodnou událostí. Pokud nebylo pojištěným prokázáno pořízení či vlastnictví poškozené nebo zničené přilby, je pojistitel opráv</w:t>
      </w:r>
      <w:r>
        <w:t>něn rozhodnout o snížení nebo neposkytnutí pojist</w:t>
      </w:r>
      <w:r>
        <w:softHyphen/>
        <w:t>ného plnění.</w:t>
      </w:r>
    </w:p>
    <w:p w:rsidR="00E96D9A" w:rsidRDefault="00375576" w:rsidP="008C1624">
      <w:pPr>
        <w:pStyle w:val="Style12"/>
        <w:numPr>
          <w:ilvl w:val="0"/>
          <w:numId w:val="48"/>
        </w:numPr>
        <w:shd w:val="clear" w:color="auto" w:fill="auto"/>
        <w:tabs>
          <w:tab w:val="left" w:pos="246"/>
        </w:tabs>
        <w:ind w:left="240" w:hanging="240"/>
        <w:jc w:val="both"/>
      </w:pPr>
      <w:bookmarkStart w:id="300" w:name="bookmark299"/>
      <w:bookmarkEnd w:id="300"/>
      <w:r>
        <w:lastRenderedPageBreak/>
        <w:t>Není-li dohodnuto jinak, zůstávají použitelné zbytky vo</w:t>
      </w:r>
      <w:r>
        <w:softHyphen/>
        <w:t>zidla, které bylo poškozeno nebo na kterém vznikla to</w:t>
      </w:r>
      <w:r>
        <w:softHyphen/>
        <w:t>tální škoda pojistnou událostí, tomu, komu bylo vyplace</w:t>
      </w:r>
      <w:r>
        <w:softHyphen/>
        <w:t>no pojistné plnění, přičemž</w:t>
      </w:r>
      <w:r>
        <w:t xml:space="preserve"> zůstatková hodnota těchto zbytků představující částku, za kterou je možné zbytky zpeněžit, bude z tohoto pojistného plnění odečtena.</w:t>
      </w:r>
    </w:p>
    <w:p w:rsidR="00E96D9A" w:rsidRDefault="00375576" w:rsidP="008C1624">
      <w:pPr>
        <w:pStyle w:val="Style12"/>
        <w:numPr>
          <w:ilvl w:val="0"/>
          <w:numId w:val="48"/>
        </w:numPr>
        <w:shd w:val="clear" w:color="auto" w:fill="auto"/>
        <w:tabs>
          <w:tab w:val="left" w:pos="246"/>
        </w:tabs>
        <w:ind w:left="240" w:hanging="240"/>
        <w:jc w:val="both"/>
      </w:pPr>
      <w:bookmarkStart w:id="301" w:name="bookmark300"/>
      <w:bookmarkEnd w:id="301"/>
      <w:r>
        <w:t xml:space="preserve">Pokud byl předmět pojištění pojištěn pro stejný případ u více pojistitelů, je pojistitel, pokud obdržel oznámení o vzniku </w:t>
      </w:r>
      <w:r>
        <w:t>pojistné události jako první, povinen poskyt</w:t>
      </w:r>
      <w:r>
        <w:softHyphen/>
        <w:t>nout pojistné plnění za celou škodu, nejvíce však do výše obvyklé ceny vozidla v době bezprostředně před škodnou událostí; ostatní pojistitele, o nichž se dozvě</w:t>
      </w:r>
      <w:r>
        <w:softHyphen/>
        <w:t>děl, o tomto pojistném plnění informuje.</w:t>
      </w:r>
    </w:p>
    <w:p w:rsidR="00E96D9A" w:rsidRDefault="00375576" w:rsidP="008C1624">
      <w:pPr>
        <w:pStyle w:val="Style12"/>
        <w:numPr>
          <w:ilvl w:val="0"/>
          <w:numId w:val="48"/>
        </w:numPr>
        <w:shd w:val="clear" w:color="auto" w:fill="auto"/>
        <w:tabs>
          <w:tab w:val="left" w:pos="246"/>
        </w:tabs>
        <w:ind w:left="240" w:hanging="240"/>
        <w:jc w:val="both"/>
      </w:pPr>
      <w:bookmarkStart w:id="302" w:name="bookmark301"/>
      <w:bookmarkEnd w:id="302"/>
      <w:r>
        <w:t>Spoluúčas</w:t>
      </w:r>
      <w:r>
        <w:t>t se z náhrady vzniklé škody s výjimkou pojist</w:t>
      </w:r>
      <w:r>
        <w:softHyphen/>
        <w:t>ného plnění dle odst. 3 tohoto článku odečítá samostatně pro každý případ (čl. 2 odst. 1 VPP) a pro každou pojistnou událost (čl. 13 odst. 22 VPP), z nichž se pojistné plnění vyplácí.</w:t>
      </w:r>
    </w:p>
    <w:p w:rsidR="00E96D9A" w:rsidRDefault="00375576" w:rsidP="008C1624">
      <w:pPr>
        <w:pStyle w:val="Style12"/>
        <w:numPr>
          <w:ilvl w:val="0"/>
          <w:numId w:val="48"/>
        </w:numPr>
        <w:shd w:val="clear" w:color="auto" w:fill="auto"/>
        <w:tabs>
          <w:tab w:val="left" w:pos="246"/>
        </w:tabs>
        <w:ind w:left="240" w:hanging="240"/>
        <w:jc w:val="both"/>
      </w:pPr>
      <w:bookmarkStart w:id="303" w:name="bookmark302"/>
      <w:bookmarkEnd w:id="303"/>
      <w:r>
        <w:t>Za pojistnou událost, kde</w:t>
      </w:r>
      <w:r>
        <w:t xml:space="preserve"> výše škody je nižší než dohod</w:t>
      </w:r>
      <w:r>
        <w:softHyphen/>
        <w:t>nutá spoluúčast, se pojistné plnění neposkytuje.</w:t>
      </w:r>
    </w:p>
    <w:p w:rsidR="00E96D9A" w:rsidRDefault="00375576" w:rsidP="008C1624">
      <w:pPr>
        <w:pStyle w:val="Style12"/>
        <w:numPr>
          <w:ilvl w:val="0"/>
          <w:numId w:val="48"/>
        </w:numPr>
        <w:shd w:val="clear" w:color="auto" w:fill="auto"/>
        <w:tabs>
          <w:tab w:val="left" w:pos="246"/>
        </w:tabs>
        <w:ind w:left="240" w:hanging="240"/>
        <w:jc w:val="both"/>
      </w:pPr>
      <w:bookmarkStart w:id="304" w:name="bookmark303"/>
      <w:bookmarkEnd w:id="304"/>
      <w:r>
        <w:t>Zjistí-li po události, z níž uplatňuje právo na pojistné plnění, pojistník nebo jiná oprávněná osoba, že byl nale</w:t>
      </w:r>
      <w:r>
        <w:softHyphen/>
        <w:t>zen ztracený nebo odcizený majetek, jehož se tato udá</w:t>
      </w:r>
      <w:r>
        <w:softHyphen/>
        <w:t>lost týk</w:t>
      </w:r>
      <w:r>
        <w:t>á, oznámí to pojistiteli bez zbytečného odkladu. Majetek se však za nalezený nepovažuje, pokud</w:t>
      </w:r>
    </w:p>
    <w:p w:rsidR="00E96D9A" w:rsidRDefault="00375576" w:rsidP="008C1624">
      <w:pPr>
        <w:pStyle w:val="Style12"/>
        <w:numPr>
          <w:ilvl w:val="0"/>
          <w:numId w:val="50"/>
        </w:numPr>
        <w:shd w:val="clear" w:color="auto" w:fill="auto"/>
        <w:tabs>
          <w:tab w:val="left" w:pos="500"/>
        </w:tabs>
        <w:ind w:left="480" w:hanging="240"/>
        <w:jc w:val="both"/>
      </w:pPr>
      <w:bookmarkStart w:id="305" w:name="bookmark304"/>
      <w:bookmarkEnd w:id="305"/>
      <w:r>
        <w:t>byla pozbyta jeho držba a nelze-li ji buď vůbec zno</w:t>
      </w:r>
      <w:r>
        <w:softHyphen/>
        <w:t>vu nabýt, nebo lze-li ji dosáhnout jen s nepřiměře</w:t>
      </w:r>
      <w:r>
        <w:softHyphen/>
        <w:t>nými obtížemi nebo náklady, nebo</w:t>
      </w:r>
    </w:p>
    <w:p w:rsidR="00E96D9A" w:rsidRDefault="00375576" w:rsidP="008C1624">
      <w:pPr>
        <w:pStyle w:val="Style12"/>
        <w:numPr>
          <w:ilvl w:val="0"/>
          <w:numId w:val="50"/>
        </w:numPr>
        <w:shd w:val="clear" w:color="auto" w:fill="auto"/>
        <w:tabs>
          <w:tab w:val="left" w:pos="510"/>
        </w:tabs>
        <w:ind w:left="480" w:hanging="240"/>
        <w:jc w:val="both"/>
      </w:pPr>
      <w:bookmarkStart w:id="306" w:name="bookmark305"/>
      <w:bookmarkEnd w:id="306"/>
      <w:r>
        <w:t xml:space="preserve">předmět pojištění byl </w:t>
      </w:r>
      <w:r>
        <w:t>poškozen do té míry, že jako takový zanikl, nebo jej lze opravit jen s nepřiměře</w:t>
      </w:r>
      <w:r>
        <w:softHyphen/>
        <w:t>nými náklady.</w:t>
      </w:r>
    </w:p>
    <w:p w:rsidR="00E96D9A" w:rsidRDefault="00375576" w:rsidP="008C1624">
      <w:pPr>
        <w:pStyle w:val="Style12"/>
        <w:numPr>
          <w:ilvl w:val="0"/>
          <w:numId w:val="48"/>
        </w:numPr>
        <w:shd w:val="clear" w:color="auto" w:fill="auto"/>
        <w:tabs>
          <w:tab w:val="left" w:pos="322"/>
        </w:tabs>
        <w:ind w:left="240" w:hanging="240"/>
        <w:jc w:val="both"/>
      </w:pPr>
      <w:bookmarkStart w:id="307" w:name="bookmark306"/>
      <w:bookmarkEnd w:id="307"/>
      <w:r>
        <w:t>Pokud v důsledku vzniku pojistné události z pojištění pro případ odcizení (čl. 2 odst. 1 písm. b) VPP) poskytl pojistitel pojistné plnění, nepřechází na něj vlas</w:t>
      </w:r>
      <w:r>
        <w:t>tnické právo k pojištěnému majetku, ale má právo pro případ jeho nálezu na vydání toho, co na pojistném plnění poskytl. Oprávněná osoba si však může odečíst ná</w:t>
      </w:r>
      <w:r>
        <w:softHyphen/>
        <w:t>klady účelně vynaložené na odstranění závad vznik</w:t>
      </w:r>
      <w:r>
        <w:softHyphen/>
        <w:t>lých v době, kdy byla zbavena možnosti s majet</w:t>
      </w:r>
      <w:r>
        <w:t xml:space="preserve">kem nakládat a případně také částku, o kterou se i jinak snížila hodnota majetku za dobu od jeho odcizení do doby nálezu a zajištění. Pojistitel má právo na vrácení </w:t>
      </w:r>
      <w:proofErr w:type="spellStart"/>
      <w:proofErr w:type="gramStart"/>
      <w:r>
        <w:t>toho,co</w:t>
      </w:r>
      <w:proofErr w:type="spellEnd"/>
      <w:proofErr w:type="gramEnd"/>
      <w:r>
        <w:t xml:space="preserve"> na pojistném plnění poskytl, vždy, pokud vlast</w:t>
      </w:r>
      <w:r>
        <w:softHyphen/>
        <w:t>ník odcizeného majetku bez předchozí</w:t>
      </w:r>
      <w:r>
        <w:t>ho písemného souhlasu pojistitele nevyužil své právo na jeho vydání. Pojistitel má právo podmínit výplatu pojistného plnění uzavřením dohody s oprávněnou osobou o součin</w:t>
      </w:r>
      <w:r>
        <w:softHyphen/>
        <w:t>nosti při likvidaci škodné události a zplnomocněním k jednání jeho jménem s orgány stá</w:t>
      </w:r>
      <w:r>
        <w:t>tní správy, policií, státním zastupitelstvím a soudy za účelem vydání pří</w:t>
      </w:r>
      <w:r>
        <w:softHyphen/>
        <w:t>padně nalezeného odcizeného majetku.</w:t>
      </w:r>
    </w:p>
    <w:p w:rsidR="00E96D9A" w:rsidRDefault="00375576" w:rsidP="008C1624">
      <w:pPr>
        <w:pStyle w:val="Style12"/>
        <w:numPr>
          <w:ilvl w:val="0"/>
          <w:numId w:val="48"/>
        </w:numPr>
        <w:shd w:val="clear" w:color="auto" w:fill="auto"/>
        <w:tabs>
          <w:tab w:val="left" w:pos="322"/>
        </w:tabs>
        <w:spacing w:line="288" w:lineRule="auto"/>
        <w:ind w:left="240" w:hanging="240"/>
        <w:jc w:val="both"/>
      </w:pPr>
      <w:bookmarkStart w:id="308" w:name="bookmark307"/>
      <w:bookmarkEnd w:id="308"/>
      <w:r>
        <w:t>Pojistitel má právo odečíst od pojistného plnění splatné pohledávky pojistného nebo jiné pohledávky z pojištění.</w:t>
      </w:r>
    </w:p>
    <w:p w:rsidR="00E96D9A" w:rsidRDefault="00375576" w:rsidP="008C1624">
      <w:pPr>
        <w:pStyle w:val="Style12"/>
        <w:numPr>
          <w:ilvl w:val="0"/>
          <w:numId w:val="48"/>
        </w:numPr>
        <w:shd w:val="clear" w:color="auto" w:fill="auto"/>
        <w:tabs>
          <w:tab w:val="left" w:pos="322"/>
        </w:tabs>
        <w:spacing w:line="288" w:lineRule="auto"/>
        <w:ind w:left="240" w:hanging="240"/>
        <w:jc w:val="both"/>
      </w:pPr>
      <w:bookmarkStart w:id="309" w:name="bookmark308"/>
      <w:bookmarkEnd w:id="309"/>
      <w:r>
        <w:t>Pojistné plnění je splatné v Čes</w:t>
      </w:r>
      <w:r>
        <w:t>ké republice a v tuzem</w:t>
      </w:r>
      <w:r>
        <w:softHyphen/>
        <w:t>ské měně, není-li dohodnuto jinak.</w:t>
      </w:r>
    </w:p>
    <w:p w:rsidR="00E96D9A" w:rsidRDefault="00375576" w:rsidP="008C1624">
      <w:pPr>
        <w:pStyle w:val="Style12"/>
        <w:numPr>
          <w:ilvl w:val="0"/>
          <w:numId w:val="48"/>
        </w:numPr>
        <w:shd w:val="clear" w:color="auto" w:fill="auto"/>
        <w:tabs>
          <w:tab w:val="left" w:pos="322"/>
        </w:tabs>
        <w:spacing w:after="160" w:line="288" w:lineRule="auto"/>
        <w:ind w:left="240" w:hanging="240"/>
        <w:jc w:val="both"/>
      </w:pPr>
      <w:bookmarkStart w:id="310" w:name="bookmark309"/>
      <w:bookmarkEnd w:id="310"/>
      <w:r>
        <w:t>Oprávněná osoba může pohledávku na pojistné plnění postoupit pouze s písemným souhlasem pojistitele.</w:t>
      </w:r>
    </w:p>
    <w:p w:rsidR="00E96D9A" w:rsidRDefault="00375576">
      <w:pPr>
        <w:pStyle w:val="Style12"/>
        <w:shd w:val="clear" w:color="auto" w:fill="auto"/>
        <w:jc w:val="center"/>
      </w:pPr>
      <w:r>
        <w:t>Článek 11</w:t>
      </w:r>
    </w:p>
    <w:p w:rsidR="00E96D9A" w:rsidRDefault="00375576">
      <w:pPr>
        <w:pStyle w:val="Style12"/>
        <w:shd w:val="clear" w:color="auto" w:fill="auto"/>
        <w:spacing w:after="160"/>
        <w:jc w:val="center"/>
      </w:pPr>
      <w:r>
        <w:t>Snížení nebo odmítnutí pojistného plnění</w:t>
      </w:r>
    </w:p>
    <w:p w:rsidR="00E96D9A" w:rsidRDefault="00375576" w:rsidP="008C1624">
      <w:pPr>
        <w:pStyle w:val="Style12"/>
        <w:numPr>
          <w:ilvl w:val="0"/>
          <w:numId w:val="51"/>
        </w:numPr>
        <w:shd w:val="clear" w:color="auto" w:fill="auto"/>
        <w:tabs>
          <w:tab w:val="left" w:pos="246"/>
        </w:tabs>
        <w:ind w:left="240" w:hanging="240"/>
        <w:jc w:val="both"/>
      </w:pPr>
      <w:bookmarkStart w:id="311" w:name="bookmark310"/>
      <w:bookmarkEnd w:id="311"/>
      <w:r>
        <w:t>Bylo-li v důsledku porušení povinnosti pojistn</w:t>
      </w:r>
      <w:r>
        <w:t>íka nebo pojištěného při jednání o uzavření smlouvy nebo o její změně ujednáno nižší pojistné, má pojistitel právo po</w:t>
      </w:r>
      <w:r>
        <w:softHyphen/>
        <w:t>jistné plnění snížit o takovou část, jaký je poměr pojist</w:t>
      </w:r>
      <w:r>
        <w:softHyphen/>
        <w:t>ného, které obdržel, k pojistnému, které měl obdržet.</w:t>
      </w:r>
    </w:p>
    <w:p w:rsidR="00E96D9A" w:rsidRDefault="00375576" w:rsidP="008C1624">
      <w:pPr>
        <w:pStyle w:val="Style12"/>
        <w:numPr>
          <w:ilvl w:val="0"/>
          <w:numId w:val="51"/>
        </w:numPr>
        <w:shd w:val="clear" w:color="auto" w:fill="auto"/>
        <w:tabs>
          <w:tab w:val="left" w:pos="246"/>
        </w:tabs>
        <w:ind w:left="240" w:hanging="240"/>
        <w:jc w:val="both"/>
      </w:pPr>
      <w:bookmarkStart w:id="312" w:name="bookmark311"/>
      <w:bookmarkEnd w:id="312"/>
      <w:r>
        <w:t xml:space="preserve">Poruší-li pojistník nebo </w:t>
      </w:r>
      <w:r>
        <w:t>pojištěný povinnost oznámit zvýšení pojistného rizika a nastala-li po této změně po</w:t>
      </w:r>
      <w:r>
        <w:softHyphen/>
        <w:t>jistná událost, má pojistitel právo snížit pojistné plnění úměrně k tomu, jaký je poměr pojistného, které obdržel, k pojistnému, které by měl obdržet, kdyby se byl o zvý</w:t>
      </w:r>
      <w:r>
        <w:softHyphen/>
        <w:t>še</w:t>
      </w:r>
      <w:r>
        <w:t>ní pojistného rizika z oznámení včas dozvěděl.</w:t>
      </w:r>
    </w:p>
    <w:p w:rsidR="00E96D9A" w:rsidRDefault="00375576" w:rsidP="008C1624">
      <w:pPr>
        <w:pStyle w:val="Style12"/>
        <w:numPr>
          <w:ilvl w:val="0"/>
          <w:numId w:val="51"/>
        </w:numPr>
        <w:shd w:val="clear" w:color="auto" w:fill="auto"/>
        <w:tabs>
          <w:tab w:val="left" w:pos="246"/>
        </w:tabs>
        <w:ind w:left="240" w:hanging="240"/>
        <w:jc w:val="both"/>
      </w:pPr>
      <w:bookmarkStart w:id="313" w:name="bookmark312"/>
      <w:bookmarkEnd w:id="313"/>
      <w:r>
        <w:t>Mělo-li porušení povinnosti pojistníka, pojištěného nebo jiné osoby, která má na pojistné plnění právo, podstatný vliv na vznik pojistné události, její průběh, na zvětšení rozsahu jejích následků nebo na zjišt</w:t>
      </w:r>
      <w:r>
        <w:t>ění či určení výše pojistného plnění, má pojistitel právo snížit pojistné plnění úměrně k tomu, jaký vliv mělo toto porušení na rozsah pojistitelovy povinnosti plnit.</w:t>
      </w:r>
    </w:p>
    <w:p w:rsidR="00E96D9A" w:rsidRDefault="00375576" w:rsidP="008C1624">
      <w:pPr>
        <w:pStyle w:val="Style12"/>
        <w:numPr>
          <w:ilvl w:val="0"/>
          <w:numId w:val="51"/>
        </w:numPr>
        <w:shd w:val="clear" w:color="auto" w:fill="auto"/>
        <w:tabs>
          <w:tab w:val="left" w:pos="246"/>
        </w:tabs>
        <w:jc w:val="both"/>
      </w:pPr>
      <w:bookmarkStart w:id="314" w:name="bookmark313"/>
      <w:bookmarkEnd w:id="314"/>
      <w:r>
        <w:t>Pojistitel je oprávněn pojistné plnění vždy snížit:</w:t>
      </w:r>
    </w:p>
    <w:p w:rsidR="00E96D9A" w:rsidRDefault="00375576" w:rsidP="008C1624">
      <w:pPr>
        <w:pStyle w:val="Style12"/>
        <w:numPr>
          <w:ilvl w:val="0"/>
          <w:numId w:val="52"/>
        </w:numPr>
        <w:shd w:val="clear" w:color="auto" w:fill="auto"/>
        <w:tabs>
          <w:tab w:val="left" w:pos="500"/>
        </w:tabs>
        <w:ind w:left="480" w:hanging="240"/>
        <w:jc w:val="both"/>
      </w:pPr>
      <w:bookmarkStart w:id="315" w:name="bookmark314"/>
      <w:bookmarkEnd w:id="315"/>
      <w:r>
        <w:t xml:space="preserve">při nesplnění povinnosti vyplývající </w:t>
      </w:r>
      <w:r>
        <w:t>z čl. 8 odst. 9 písm. a) a b), 10 až 19 těchto VPP,</w:t>
      </w:r>
    </w:p>
    <w:p w:rsidR="00E96D9A" w:rsidRDefault="00375576" w:rsidP="008C1624">
      <w:pPr>
        <w:pStyle w:val="Style12"/>
        <w:numPr>
          <w:ilvl w:val="0"/>
          <w:numId w:val="52"/>
        </w:numPr>
        <w:shd w:val="clear" w:color="auto" w:fill="auto"/>
        <w:tabs>
          <w:tab w:val="left" w:pos="510"/>
        </w:tabs>
        <w:ind w:left="480" w:hanging="240"/>
        <w:jc w:val="both"/>
      </w:pPr>
      <w:bookmarkStart w:id="316" w:name="bookmark315"/>
      <w:bookmarkEnd w:id="316"/>
      <w:r>
        <w:t>při nesplnění povinnosti při každém opuštění vozi</w:t>
      </w:r>
      <w:r>
        <w:softHyphen/>
        <w:t>dla toto řádně uzamknout a zabezpečit proti vnik</w:t>
      </w:r>
      <w:r>
        <w:softHyphen/>
        <w:t>nutí a odcizení k tomu výrobcem vozidla určeným, jakož i pojistitelem dle odd. 1 ZPP předepsaným, pří</w:t>
      </w:r>
      <w:r>
        <w:softHyphen/>
        <w:t>pad</w:t>
      </w:r>
      <w:r>
        <w:t>ně i dohodnutým zabezpečovacím zařízením,</w:t>
      </w:r>
    </w:p>
    <w:p w:rsidR="00E96D9A" w:rsidRDefault="00375576" w:rsidP="008C1624">
      <w:pPr>
        <w:pStyle w:val="Style12"/>
        <w:numPr>
          <w:ilvl w:val="0"/>
          <w:numId w:val="52"/>
        </w:numPr>
        <w:shd w:val="clear" w:color="auto" w:fill="auto"/>
        <w:tabs>
          <w:tab w:val="left" w:pos="510"/>
        </w:tabs>
        <w:spacing w:after="160"/>
        <w:ind w:left="480" w:hanging="240"/>
        <w:jc w:val="both"/>
      </w:pPr>
      <w:bookmarkStart w:id="317" w:name="bookmark316"/>
      <w:bookmarkEnd w:id="317"/>
      <w:r>
        <w:t>pokud se zabezpečovací vyhledávací zařízení dle odd. I ZPP, za jehož instalaci ve vozidle byla pojistníkovi poskytována sleva z pojistného, neprojeví v případě pojistné události způsobené odcizením vozidla jako dos</w:t>
      </w:r>
      <w:r>
        <w:t>tatečně funkční – bezprostředně neinformuje určené osoby o neoprávněném vniknutí do vozidla, resp. o jeho odcizení a tyto osoby neučiní potřebná</w:t>
      </w:r>
    </w:p>
    <w:p w:rsidR="00E96D9A" w:rsidRDefault="00375576">
      <w:pPr>
        <w:pStyle w:val="Style12"/>
        <w:shd w:val="clear" w:color="auto" w:fill="auto"/>
        <w:ind w:firstLine="480"/>
        <w:jc w:val="both"/>
      </w:pPr>
      <w:r>
        <w:t>opatření k neprodlenému vyhledání vozidla,</w:t>
      </w:r>
    </w:p>
    <w:p w:rsidR="00E96D9A" w:rsidRDefault="00375576" w:rsidP="008C1624">
      <w:pPr>
        <w:pStyle w:val="Style12"/>
        <w:numPr>
          <w:ilvl w:val="0"/>
          <w:numId w:val="52"/>
        </w:numPr>
        <w:shd w:val="clear" w:color="auto" w:fill="auto"/>
        <w:tabs>
          <w:tab w:val="left" w:pos="510"/>
        </w:tabs>
        <w:ind w:left="480" w:hanging="240"/>
        <w:jc w:val="both"/>
      </w:pPr>
      <w:bookmarkStart w:id="318" w:name="bookmark317"/>
      <w:bookmarkEnd w:id="318"/>
      <w:r>
        <w:t>pokud k odcizení vozidla došlo nebo mohlo dojít za použití klíčů neb</w:t>
      </w:r>
      <w:r>
        <w:t>o ovladačů od vozidla, kterých se pachatel zmocnil jinak než loupeží nebo krádeží vloupáním.</w:t>
      </w:r>
    </w:p>
    <w:p w:rsidR="00E96D9A" w:rsidRDefault="00375576" w:rsidP="008C1624">
      <w:pPr>
        <w:pStyle w:val="Style12"/>
        <w:numPr>
          <w:ilvl w:val="0"/>
          <w:numId w:val="51"/>
        </w:numPr>
        <w:shd w:val="clear" w:color="auto" w:fill="auto"/>
        <w:tabs>
          <w:tab w:val="left" w:pos="246"/>
        </w:tabs>
        <w:jc w:val="both"/>
      </w:pPr>
      <w:bookmarkStart w:id="319" w:name="bookmark318"/>
      <w:bookmarkEnd w:id="319"/>
      <w:r>
        <w:t>Pojistitel může pojistné plnění odmítnout:</w:t>
      </w:r>
    </w:p>
    <w:p w:rsidR="00E96D9A" w:rsidRDefault="00375576" w:rsidP="008C1624">
      <w:pPr>
        <w:pStyle w:val="Style12"/>
        <w:numPr>
          <w:ilvl w:val="0"/>
          <w:numId w:val="53"/>
        </w:numPr>
        <w:shd w:val="clear" w:color="auto" w:fill="auto"/>
        <w:tabs>
          <w:tab w:val="left" w:pos="500"/>
        </w:tabs>
        <w:ind w:left="480" w:hanging="240"/>
        <w:jc w:val="both"/>
      </w:pPr>
      <w:bookmarkStart w:id="320" w:name="bookmark319"/>
      <w:bookmarkEnd w:id="320"/>
      <w:r>
        <w:t>byla-li příčinou pojistné události skutečnost, o které se dozvěděl až po vzniku pojistné události, kterou při sjednávání</w:t>
      </w:r>
      <w:r>
        <w:t xml:space="preserve"> pojištění nebo jeho změny nemohl zjistit v důsledku zaviněného porušení povinnosti stanovené v § 2788 a pokud by při znalosti této sku</w:t>
      </w:r>
      <w:r>
        <w:softHyphen/>
        <w:t>tečnosti při uzavírání smlouvy tuto smlouvu neuza</w:t>
      </w:r>
      <w:r>
        <w:softHyphen/>
        <w:t>vřel nebo pokud by ji uzavřel za jiných podmínek,</w:t>
      </w:r>
    </w:p>
    <w:p w:rsidR="00E96D9A" w:rsidRDefault="00375576" w:rsidP="008C1624">
      <w:pPr>
        <w:pStyle w:val="Style12"/>
        <w:numPr>
          <w:ilvl w:val="0"/>
          <w:numId w:val="53"/>
        </w:numPr>
        <w:shd w:val="clear" w:color="auto" w:fill="auto"/>
        <w:tabs>
          <w:tab w:val="left" w:pos="510"/>
        </w:tabs>
        <w:ind w:left="480" w:hanging="240"/>
        <w:jc w:val="both"/>
      </w:pPr>
      <w:bookmarkStart w:id="321" w:name="bookmark320"/>
      <w:bookmarkEnd w:id="321"/>
      <w:r>
        <w:t>pokud oprávněná osob</w:t>
      </w:r>
      <w:r>
        <w:t>a při uplatňování práva na pojistné plnění z pojištění vědomě uvede neprav</w:t>
      </w:r>
      <w:r>
        <w:softHyphen/>
        <w:t>divé nebo hrubě zkreslené údaje týkající se rozsahu pojistné události nebo podstatné údaje týkající se této události zamlčí.</w:t>
      </w:r>
    </w:p>
    <w:p w:rsidR="00E96D9A" w:rsidRDefault="00375576">
      <w:pPr>
        <w:pStyle w:val="Style12"/>
        <w:shd w:val="clear" w:color="auto" w:fill="auto"/>
        <w:spacing w:after="140"/>
        <w:ind w:left="240"/>
        <w:jc w:val="both"/>
      </w:pPr>
      <w:r>
        <w:t>Dnem doručení oznámení o odmítnutí pojistného plně</w:t>
      </w:r>
      <w:r>
        <w:softHyphen/>
        <w:t>ní op</w:t>
      </w:r>
      <w:r>
        <w:t>rávněné osobě pojištění zanikne.</w:t>
      </w:r>
    </w:p>
    <w:p w:rsidR="00E96D9A" w:rsidRDefault="00375576">
      <w:pPr>
        <w:pStyle w:val="Style12"/>
        <w:shd w:val="clear" w:color="auto" w:fill="auto"/>
        <w:spacing w:after="140" w:line="293" w:lineRule="auto"/>
        <w:jc w:val="center"/>
      </w:pPr>
      <w:r>
        <w:t>Článek 12</w:t>
      </w:r>
      <w:r>
        <w:br/>
        <w:t>Zachraňovací náklady</w:t>
      </w:r>
    </w:p>
    <w:p w:rsidR="00E96D9A" w:rsidRDefault="00375576" w:rsidP="008C1624">
      <w:pPr>
        <w:pStyle w:val="Style12"/>
        <w:numPr>
          <w:ilvl w:val="0"/>
          <w:numId w:val="54"/>
        </w:numPr>
        <w:shd w:val="clear" w:color="auto" w:fill="auto"/>
        <w:tabs>
          <w:tab w:val="left" w:pos="246"/>
        </w:tabs>
        <w:ind w:left="240" w:hanging="240"/>
        <w:jc w:val="both"/>
      </w:pPr>
      <w:bookmarkStart w:id="322" w:name="bookmark321"/>
      <w:bookmarkEnd w:id="322"/>
      <w:r>
        <w:t>Osoby, uvedené v § 2819 Zákoníku, které účelně vynalo</w:t>
      </w:r>
      <w:r>
        <w:softHyphen/>
        <w:t>žily náklady:</w:t>
      </w:r>
    </w:p>
    <w:p w:rsidR="00E96D9A" w:rsidRDefault="00375576" w:rsidP="008C1624">
      <w:pPr>
        <w:pStyle w:val="Style12"/>
        <w:numPr>
          <w:ilvl w:val="0"/>
          <w:numId w:val="55"/>
        </w:numPr>
        <w:shd w:val="clear" w:color="auto" w:fill="auto"/>
        <w:tabs>
          <w:tab w:val="left" w:pos="500"/>
        </w:tabs>
        <w:ind w:left="480" w:hanging="240"/>
        <w:jc w:val="both"/>
      </w:pPr>
      <w:bookmarkStart w:id="323" w:name="bookmark322"/>
      <w:bookmarkEnd w:id="323"/>
      <w:r>
        <w:lastRenderedPageBreak/>
        <w:t xml:space="preserve">při odvrácení vzniku bezprostředně </w:t>
      </w:r>
      <w:proofErr w:type="spellStart"/>
      <w:r>
        <w:t>hrozicí</w:t>
      </w:r>
      <w:proofErr w:type="spellEnd"/>
      <w:r>
        <w:t xml:space="preserve"> pojistné události nebo na zmírnění následků již nastalé po</w:t>
      </w:r>
      <w:r>
        <w:softHyphen/>
        <w:t xml:space="preserve">jistné události, mají </w:t>
      </w:r>
      <w:r>
        <w:t>proti pojistiteli právo na náhra</w:t>
      </w:r>
      <w:r>
        <w:softHyphen/>
        <w:t>du těchto nákladů až do částky odpovídající 10 % ze sjednané pojistné částky nebo limitu pojistného pl</w:t>
      </w:r>
      <w:r>
        <w:softHyphen/>
        <w:t xml:space="preserve">nění; za bezprostředně </w:t>
      </w:r>
      <w:proofErr w:type="spellStart"/>
      <w:r>
        <w:t>hrozicí</w:t>
      </w:r>
      <w:proofErr w:type="spellEnd"/>
      <w:r>
        <w:t xml:space="preserve"> pojistnou událost se považuje takový stav, kdy se objektivně jedná o ne</w:t>
      </w:r>
      <w:r>
        <w:softHyphen/>
        <w:t>pochybný stav neb</w:t>
      </w:r>
      <w:r>
        <w:t>o pravděpodobný stav hraničící s jistotou, že k pojistné události neprodleně dojde,</w:t>
      </w:r>
    </w:p>
    <w:p w:rsidR="00E96D9A" w:rsidRDefault="00375576" w:rsidP="008C1624">
      <w:pPr>
        <w:pStyle w:val="Style12"/>
        <w:numPr>
          <w:ilvl w:val="0"/>
          <w:numId w:val="55"/>
        </w:numPr>
        <w:shd w:val="clear" w:color="auto" w:fill="auto"/>
        <w:tabs>
          <w:tab w:val="left" w:pos="510"/>
        </w:tabs>
        <w:ind w:left="480" w:hanging="240"/>
        <w:jc w:val="both"/>
      </w:pPr>
      <w:bookmarkStart w:id="324" w:name="bookmark323"/>
      <w:bookmarkEnd w:id="324"/>
      <w:r>
        <w:t>při plnění povinnosti odklidit pojistnou událostí po</w:t>
      </w:r>
      <w:r>
        <w:softHyphen/>
        <w:t>škozený majetek nebo jeho zbytky z důvodů hygie</w:t>
      </w:r>
      <w:r>
        <w:softHyphen/>
        <w:t>nických, ekologických či bezpečnostních, mají proti pojistiteli právo n</w:t>
      </w:r>
      <w:r>
        <w:t>a jejich náhradu až do částky odpo</w:t>
      </w:r>
      <w:r>
        <w:softHyphen/>
        <w:t>vídající 1 % ze sjednané pojistné částky nebo limitu pojistného plnění.</w:t>
      </w:r>
    </w:p>
    <w:p w:rsidR="00E96D9A" w:rsidRDefault="00375576" w:rsidP="008C1624">
      <w:pPr>
        <w:pStyle w:val="Style12"/>
        <w:numPr>
          <w:ilvl w:val="0"/>
          <w:numId w:val="54"/>
        </w:numPr>
        <w:shd w:val="clear" w:color="auto" w:fill="auto"/>
        <w:tabs>
          <w:tab w:val="left" w:pos="246"/>
        </w:tabs>
        <w:ind w:left="240" w:hanging="240"/>
        <w:jc w:val="both"/>
      </w:pPr>
      <w:bookmarkStart w:id="325" w:name="bookmark324"/>
      <w:bookmarkEnd w:id="325"/>
      <w:r>
        <w:t>Limity uvedené v odst. 1 písm. a) a b) tohoto článku se nevztahují na náklady na záchranu života nebo zdraví osob, kdy osoby, které takové náklady vy</w:t>
      </w:r>
      <w:r>
        <w:t>naložily, mají proti pojistiteli právo na náhradu těchto nákladů až do částky odpovídající 30 % sjednané pojistné částky nebo limitu pojistného plnění.</w:t>
      </w:r>
    </w:p>
    <w:p w:rsidR="00E96D9A" w:rsidRDefault="00375576" w:rsidP="008C1624">
      <w:pPr>
        <w:pStyle w:val="Style12"/>
        <w:numPr>
          <w:ilvl w:val="0"/>
          <w:numId w:val="54"/>
        </w:numPr>
        <w:shd w:val="clear" w:color="auto" w:fill="auto"/>
        <w:tabs>
          <w:tab w:val="left" w:pos="246"/>
        </w:tabs>
        <w:spacing w:after="140"/>
        <w:ind w:left="240" w:hanging="240"/>
        <w:jc w:val="both"/>
      </w:pPr>
      <w:bookmarkStart w:id="326" w:name="bookmark325"/>
      <w:bookmarkEnd w:id="326"/>
      <w:r>
        <w:t>Limity uvedené v odst. 1 a 2 platí v součtu pro všechny osoby, které daný druh nákladů vynaložily.</w:t>
      </w:r>
    </w:p>
    <w:p w:rsidR="00E96D9A" w:rsidRDefault="00375576">
      <w:pPr>
        <w:pStyle w:val="Style12"/>
        <w:shd w:val="clear" w:color="auto" w:fill="auto"/>
        <w:spacing w:after="140" w:line="286" w:lineRule="auto"/>
        <w:jc w:val="center"/>
      </w:pPr>
      <w:r>
        <w:t>Článek 13</w:t>
      </w:r>
      <w:r>
        <w:br/>
        <w:t>Výklad pojmů</w:t>
      </w:r>
    </w:p>
    <w:p w:rsidR="00E96D9A" w:rsidRDefault="00375576">
      <w:pPr>
        <w:pStyle w:val="Style12"/>
        <w:shd w:val="clear" w:color="auto" w:fill="auto"/>
        <w:jc w:val="both"/>
      </w:pPr>
      <w:r>
        <w:t>Pro účely tohoto pojištění je rozhodující následující výklad pojmů:</w:t>
      </w:r>
    </w:p>
    <w:p w:rsidR="00E96D9A" w:rsidRDefault="00375576" w:rsidP="008C1624">
      <w:pPr>
        <w:pStyle w:val="Style12"/>
        <w:numPr>
          <w:ilvl w:val="0"/>
          <w:numId w:val="56"/>
        </w:numPr>
        <w:shd w:val="clear" w:color="auto" w:fill="auto"/>
        <w:tabs>
          <w:tab w:val="left" w:pos="246"/>
        </w:tabs>
        <w:spacing w:after="140"/>
        <w:ind w:left="240" w:hanging="240"/>
        <w:jc w:val="both"/>
      </w:pPr>
      <w:bookmarkStart w:id="327" w:name="bookmark326"/>
      <w:bookmarkEnd w:id="327"/>
      <w:r>
        <w:t>Vozidlem se rozumí motorové (silniční nekolejové vozi</w:t>
      </w:r>
      <w:r>
        <w:softHyphen/>
        <w:t>dlo s vlastním pohonem) nebo přípojné vozidlo (silniční nekolejové vozidlo bez vlastního pohonu, které je připo</w:t>
      </w:r>
      <w:r>
        <w:softHyphen/>
        <w:t>jováno k motorovému vozidlu).</w:t>
      </w:r>
    </w:p>
    <w:p w:rsidR="00E96D9A" w:rsidRDefault="00375576" w:rsidP="008C1624">
      <w:pPr>
        <w:pStyle w:val="Style12"/>
        <w:numPr>
          <w:ilvl w:val="0"/>
          <w:numId w:val="56"/>
        </w:numPr>
        <w:shd w:val="clear" w:color="auto" w:fill="auto"/>
        <w:tabs>
          <w:tab w:val="left" w:pos="246"/>
        </w:tabs>
        <w:ind w:left="240" w:hanging="240"/>
        <w:jc w:val="both"/>
      </w:pPr>
      <w:bookmarkStart w:id="328" w:name="bookmark327"/>
      <w:bookmarkEnd w:id="328"/>
      <w:r>
        <w:t>Vozidlem určeným ke zvláštnímu účelu se rozumí vo</w:t>
      </w:r>
      <w:r>
        <w:softHyphen/>
        <w:t>zidlo, jehož používání je spojeno s podstatně zvýšeným pojistným rizikem; jedná se zejména o následující druhy použití vozidla: vozidlo s právem přednostní jízdy (vy</w:t>
      </w:r>
      <w:r>
        <w:softHyphen/>
        <w:t>jma sanit</w:t>
      </w:r>
      <w:r>
        <w:t>ního vozu), vozidlo určené k provozování ta</w:t>
      </w:r>
      <w:r>
        <w:softHyphen/>
        <w:t>xislužby, k přepravě nebezpečných věcí, k pronajímání, k výcviku řidičů, k odvozu komunálního odpadu, k za</w:t>
      </w:r>
      <w:r>
        <w:softHyphen/>
        <w:t>bezpečení sjízdnosti, schůdnosti a čistoty pozemních komunikací a pancéřované vozidlo určené k přepravě c</w:t>
      </w:r>
      <w:r>
        <w:t>enin. V pojistné smlouvě musí být odpovídající druh použití vozidla vždy uveden.</w:t>
      </w:r>
    </w:p>
    <w:p w:rsidR="00E96D9A" w:rsidRDefault="00375576" w:rsidP="008C1624">
      <w:pPr>
        <w:pStyle w:val="Style12"/>
        <w:numPr>
          <w:ilvl w:val="0"/>
          <w:numId w:val="56"/>
        </w:numPr>
        <w:shd w:val="clear" w:color="auto" w:fill="auto"/>
        <w:tabs>
          <w:tab w:val="left" w:pos="246"/>
        </w:tabs>
        <w:ind w:left="240" w:hanging="240"/>
        <w:jc w:val="both"/>
      </w:pPr>
      <w:bookmarkStart w:id="329" w:name="bookmark328"/>
      <w:bookmarkEnd w:id="329"/>
      <w:r>
        <w:t>Pojištěním škodovým se rozumí pojištění, jehož účelem je vyrovnání úbytku majetku vzniklého v důsledku po</w:t>
      </w:r>
      <w:r>
        <w:softHyphen/>
        <w:t>jistné události.</w:t>
      </w:r>
    </w:p>
    <w:p w:rsidR="00E96D9A" w:rsidRDefault="00375576" w:rsidP="008C1624">
      <w:pPr>
        <w:pStyle w:val="Style12"/>
        <w:numPr>
          <w:ilvl w:val="0"/>
          <w:numId w:val="56"/>
        </w:numPr>
        <w:shd w:val="clear" w:color="auto" w:fill="auto"/>
        <w:tabs>
          <w:tab w:val="left" w:pos="246"/>
        </w:tabs>
        <w:ind w:left="240" w:hanging="240"/>
        <w:jc w:val="both"/>
      </w:pPr>
      <w:bookmarkStart w:id="330" w:name="bookmark329"/>
      <w:bookmarkEnd w:id="330"/>
      <w:r>
        <w:t>Pojištěním obnosovým se rozumí pojištění, které zava</w:t>
      </w:r>
      <w:r>
        <w:softHyphen/>
        <w:t>zuje pojistitele poskytnout pojistné plnění v ujednané částce.</w:t>
      </w:r>
    </w:p>
    <w:p w:rsidR="00E96D9A" w:rsidRDefault="00375576" w:rsidP="008C1624">
      <w:pPr>
        <w:pStyle w:val="Style12"/>
        <w:numPr>
          <w:ilvl w:val="0"/>
          <w:numId w:val="56"/>
        </w:numPr>
        <w:shd w:val="clear" w:color="auto" w:fill="auto"/>
        <w:tabs>
          <w:tab w:val="left" w:pos="246"/>
        </w:tabs>
        <w:ind w:left="240" w:hanging="240"/>
        <w:jc w:val="both"/>
      </w:pPr>
      <w:bookmarkStart w:id="331" w:name="bookmark330"/>
      <w:bookmarkEnd w:id="331"/>
      <w:r>
        <w:t>Pojistitelem se rozumí Allianz pojišťovna, a. s., Ke Štvani</w:t>
      </w:r>
      <w:r>
        <w:softHyphen/>
        <w:t>ci 656/3, 186 00 Praha 8, Česká republika, IČ 47115971.</w:t>
      </w:r>
    </w:p>
    <w:p w:rsidR="00E96D9A" w:rsidRDefault="00375576" w:rsidP="008C1624">
      <w:pPr>
        <w:pStyle w:val="Style12"/>
        <w:numPr>
          <w:ilvl w:val="0"/>
          <w:numId w:val="56"/>
        </w:numPr>
        <w:shd w:val="clear" w:color="auto" w:fill="auto"/>
        <w:tabs>
          <w:tab w:val="left" w:pos="246"/>
        </w:tabs>
        <w:ind w:left="240" w:hanging="240"/>
        <w:jc w:val="both"/>
      </w:pPr>
      <w:bookmarkStart w:id="332" w:name="bookmark331"/>
      <w:bookmarkEnd w:id="332"/>
      <w:r>
        <w:t>Pojišťovacím zprostředkovatelem je fyzická nebo práv</w:t>
      </w:r>
      <w:r>
        <w:softHyphen/>
        <w:t>nická osoba, která za ú</w:t>
      </w:r>
      <w:r>
        <w:t>platu provozuje zprostředkova</w:t>
      </w:r>
      <w:r>
        <w:softHyphen/>
        <w:t>telskou činnost v pojišťovnictví. Postavení pojišťovacích zprostředkovatelů, jejich práva a povinnosti upravuje zákon o pojišťovacích zprostředkovatelích a samostat</w:t>
      </w:r>
      <w:r>
        <w:softHyphen/>
        <w:t>ných likvidátorech pojistných událostí.</w:t>
      </w:r>
    </w:p>
    <w:p w:rsidR="00E96D9A" w:rsidRDefault="00375576" w:rsidP="008C1624">
      <w:pPr>
        <w:pStyle w:val="Style12"/>
        <w:numPr>
          <w:ilvl w:val="0"/>
          <w:numId w:val="56"/>
        </w:numPr>
        <w:shd w:val="clear" w:color="auto" w:fill="auto"/>
        <w:tabs>
          <w:tab w:val="left" w:pos="246"/>
        </w:tabs>
        <w:ind w:left="240" w:hanging="240"/>
        <w:jc w:val="both"/>
      </w:pPr>
      <w:bookmarkStart w:id="333" w:name="bookmark332"/>
      <w:bookmarkEnd w:id="333"/>
      <w:r>
        <w:t>Pojistníkem se rozumí</w:t>
      </w:r>
      <w:r>
        <w:t xml:space="preserve"> ten, kdo uzavřel s pojistitelem </w:t>
      </w:r>
      <w:r>
        <w:t>pojistnou smlouvu obsahující havarijní či doplňkové po</w:t>
      </w:r>
      <w:r>
        <w:softHyphen/>
        <w:t>jištění dle VPP, ZPP a DPP.</w:t>
      </w:r>
    </w:p>
    <w:p w:rsidR="00E96D9A" w:rsidRDefault="00375576" w:rsidP="008C1624">
      <w:pPr>
        <w:pStyle w:val="Style12"/>
        <w:numPr>
          <w:ilvl w:val="0"/>
          <w:numId w:val="56"/>
        </w:numPr>
        <w:shd w:val="clear" w:color="auto" w:fill="auto"/>
        <w:tabs>
          <w:tab w:val="left" w:pos="246"/>
        </w:tabs>
        <w:ind w:left="240" w:hanging="240"/>
        <w:jc w:val="both"/>
      </w:pPr>
      <w:bookmarkStart w:id="334" w:name="bookmark333"/>
      <w:bookmarkEnd w:id="334"/>
      <w:r>
        <w:t>Pojištěným se rozumí ten, na jehož majetek se sjednané pojištění vztahuje.</w:t>
      </w:r>
    </w:p>
    <w:p w:rsidR="00E96D9A" w:rsidRDefault="00375576" w:rsidP="008C1624">
      <w:pPr>
        <w:pStyle w:val="Style12"/>
        <w:numPr>
          <w:ilvl w:val="0"/>
          <w:numId w:val="56"/>
        </w:numPr>
        <w:shd w:val="clear" w:color="auto" w:fill="auto"/>
        <w:tabs>
          <w:tab w:val="left" w:pos="246"/>
        </w:tabs>
        <w:ind w:left="240" w:hanging="240"/>
        <w:jc w:val="both"/>
      </w:pPr>
      <w:bookmarkStart w:id="335" w:name="bookmark334"/>
      <w:bookmarkEnd w:id="335"/>
      <w:r>
        <w:t>Oprávněnou osobou se rozumí osoba, které v důsledku pojistné udál</w:t>
      </w:r>
      <w:r>
        <w:t>osti vznikne dle VPP, ZPP, DPP nebo pojist</w:t>
      </w:r>
      <w:r>
        <w:softHyphen/>
        <w:t>né smlouvy vznikne právo na pojistné plnění.</w:t>
      </w:r>
    </w:p>
    <w:p w:rsidR="00E96D9A" w:rsidRDefault="00375576" w:rsidP="008C1624">
      <w:pPr>
        <w:pStyle w:val="Style12"/>
        <w:numPr>
          <w:ilvl w:val="0"/>
          <w:numId w:val="56"/>
        </w:numPr>
        <w:shd w:val="clear" w:color="auto" w:fill="auto"/>
        <w:tabs>
          <w:tab w:val="left" w:pos="322"/>
        </w:tabs>
        <w:ind w:left="240" w:hanging="240"/>
        <w:jc w:val="both"/>
      </w:pPr>
      <w:bookmarkStart w:id="336" w:name="bookmark335"/>
      <w:bookmarkEnd w:id="336"/>
      <w:r>
        <w:t>Oprávněným uživatelem vozidla je osoba, která jako vlastník nebo se souhlasem vlastníka nebo jím zplno</w:t>
      </w:r>
      <w:r>
        <w:softHyphen/>
        <w:t>mocněné osoby pojištěné vozidlo užívá.</w:t>
      </w:r>
    </w:p>
    <w:p w:rsidR="00E96D9A" w:rsidRDefault="00375576" w:rsidP="008C1624">
      <w:pPr>
        <w:pStyle w:val="Style12"/>
        <w:numPr>
          <w:ilvl w:val="0"/>
          <w:numId w:val="56"/>
        </w:numPr>
        <w:shd w:val="clear" w:color="auto" w:fill="auto"/>
        <w:tabs>
          <w:tab w:val="left" w:pos="322"/>
        </w:tabs>
        <w:ind w:left="240" w:hanging="240"/>
        <w:jc w:val="both"/>
      </w:pPr>
      <w:bookmarkStart w:id="337" w:name="bookmark336"/>
      <w:bookmarkEnd w:id="337"/>
      <w:r>
        <w:t xml:space="preserve">Účastníkem pojištění se </w:t>
      </w:r>
      <w:r>
        <w:t>rozumí pojistitel a pojistník jakožto smluvní strany a dále pojištěný a každá další osoba, které z pojištění vzniklo právo nebo povinnost, zejména oprávněná osoba, vlastník vozidla, držitel/ provozovatel vozidla, jakož i ostatní oprávnění uživa</w:t>
      </w:r>
      <w:r>
        <w:softHyphen/>
        <w:t>telé vozidl</w:t>
      </w:r>
      <w:r>
        <w:t>a.</w:t>
      </w:r>
    </w:p>
    <w:p w:rsidR="00E96D9A" w:rsidRDefault="00375576" w:rsidP="008C1624">
      <w:pPr>
        <w:pStyle w:val="Style12"/>
        <w:numPr>
          <w:ilvl w:val="0"/>
          <w:numId w:val="56"/>
        </w:numPr>
        <w:shd w:val="clear" w:color="auto" w:fill="auto"/>
        <w:tabs>
          <w:tab w:val="left" w:pos="322"/>
        </w:tabs>
        <w:ind w:left="240" w:hanging="240"/>
        <w:jc w:val="both"/>
      </w:pPr>
      <w:bookmarkStart w:id="338" w:name="bookmark337"/>
      <w:bookmarkEnd w:id="338"/>
      <w:r>
        <w:t>Pojistným zájmem je oprávněná potřeba ochrany před následky pojistné události.</w:t>
      </w:r>
    </w:p>
    <w:p w:rsidR="00E96D9A" w:rsidRDefault="00375576" w:rsidP="008C1624">
      <w:pPr>
        <w:pStyle w:val="Style12"/>
        <w:numPr>
          <w:ilvl w:val="0"/>
          <w:numId w:val="56"/>
        </w:numPr>
        <w:shd w:val="clear" w:color="auto" w:fill="auto"/>
        <w:tabs>
          <w:tab w:val="left" w:pos="322"/>
        </w:tabs>
        <w:ind w:left="240" w:hanging="240"/>
        <w:jc w:val="both"/>
      </w:pPr>
      <w:bookmarkStart w:id="339" w:name="bookmark338"/>
      <w:bookmarkEnd w:id="339"/>
      <w:r>
        <w:t>Pojistným nebezpečím se rozumí možná příčina vzniku pojistné události.</w:t>
      </w:r>
    </w:p>
    <w:p w:rsidR="00E96D9A" w:rsidRDefault="00375576" w:rsidP="008C1624">
      <w:pPr>
        <w:pStyle w:val="Style12"/>
        <w:numPr>
          <w:ilvl w:val="0"/>
          <w:numId w:val="56"/>
        </w:numPr>
        <w:shd w:val="clear" w:color="auto" w:fill="auto"/>
        <w:tabs>
          <w:tab w:val="left" w:pos="322"/>
        </w:tabs>
        <w:ind w:left="240" w:hanging="240"/>
        <w:jc w:val="both"/>
      </w:pPr>
      <w:bookmarkStart w:id="340" w:name="bookmark339"/>
      <w:bookmarkEnd w:id="340"/>
      <w:r>
        <w:t>Pojistnou hodnotou se rozumí nejvyšší možná majetko</w:t>
      </w:r>
      <w:r>
        <w:softHyphen/>
        <w:t>vá újma, která může v důsledku pojistné události na</w:t>
      </w:r>
      <w:r>
        <w:t>stat.</w:t>
      </w:r>
    </w:p>
    <w:p w:rsidR="00E96D9A" w:rsidRDefault="00375576" w:rsidP="008C1624">
      <w:pPr>
        <w:pStyle w:val="Style12"/>
        <w:numPr>
          <w:ilvl w:val="0"/>
          <w:numId w:val="56"/>
        </w:numPr>
        <w:shd w:val="clear" w:color="auto" w:fill="auto"/>
        <w:tabs>
          <w:tab w:val="left" w:pos="322"/>
        </w:tabs>
        <w:ind w:left="240" w:hanging="240"/>
        <w:jc w:val="both"/>
      </w:pPr>
      <w:bookmarkStart w:id="341" w:name="bookmark340"/>
      <w:bookmarkEnd w:id="341"/>
      <w:r>
        <w:t>Pojistnou částkou se rozumí horní hranice pojistného plnění při jedné pojistné události, není-li v ZPP stanove</w:t>
      </w:r>
      <w:r>
        <w:softHyphen/>
        <w:t>no či v pojistné smlouvě dohodnuto jinak.</w:t>
      </w:r>
    </w:p>
    <w:p w:rsidR="00E96D9A" w:rsidRDefault="00375576" w:rsidP="008C1624">
      <w:pPr>
        <w:pStyle w:val="Style12"/>
        <w:numPr>
          <w:ilvl w:val="0"/>
          <w:numId w:val="56"/>
        </w:numPr>
        <w:shd w:val="clear" w:color="auto" w:fill="auto"/>
        <w:tabs>
          <w:tab w:val="left" w:pos="322"/>
        </w:tabs>
        <w:ind w:left="240" w:hanging="240"/>
        <w:jc w:val="both"/>
      </w:pPr>
      <w:bookmarkStart w:id="342" w:name="bookmark341"/>
      <w:bookmarkEnd w:id="342"/>
      <w:r>
        <w:t>Limitem pojistného plnění se rozumí horní hranice po</w:t>
      </w:r>
      <w:r>
        <w:softHyphen/>
        <w:t>jistného plnění v případě doplňkových pojišt</w:t>
      </w:r>
      <w:r>
        <w:t>ění dle ZPP, a to při jedné pojistné události, a není-li v ZPP stanoveno či v pojistné smlouvě dohodnuto jinak.</w:t>
      </w:r>
    </w:p>
    <w:p w:rsidR="00E96D9A" w:rsidRDefault="00375576" w:rsidP="008C1624">
      <w:pPr>
        <w:pStyle w:val="Style12"/>
        <w:numPr>
          <w:ilvl w:val="0"/>
          <w:numId w:val="56"/>
        </w:numPr>
        <w:shd w:val="clear" w:color="auto" w:fill="auto"/>
        <w:tabs>
          <w:tab w:val="left" w:pos="322"/>
        </w:tabs>
        <w:ind w:left="240" w:hanging="240"/>
        <w:jc w:val="both"/>
      </w:pPr>
      <w:bookmarkStart w:id="343" w:name="bookmark342"/>
      <w:bookmarkEnd w:id="343"/>
      <w:r>
        <w:t>Obvyklou cenou se pro účely pojištění rozumí cena vozi</w:t>
      </w:r>
      <w:r>
        <w:softHyphen/>
        <w:t>dla nebo jiné hmotné věci, za kterou by bylo možné vo</w:t>
      </w:r>
      <w:r>
        <w:softHyphen/>
        <w:t>zidlo nebo věc pořídit na trhu v ČR</w:t>
      </w:r>
      <w:r>
        <w:t xml:space="preserve"> v téže jakosti a stupni opotřebení či jiném znehodnocení ke dni ocenění, </w:t>
      </w:r>
      <w:proofErr w:type="spellStart"/>
      <w:r>
        <w:t>zjiš</w:t>
      </w:r>
      <w:proofErr w:type="spellEnd"/>
      <w:r>
        <w:t>-</w:t>
      </w:r>
    </w:p>
    <w:p w:rsidR="00E96D9A" w:rsidRDefault="00375576">
      <w:pPr>
        <w:pStyle w:val="Style12"/>
        <w:shd w:val="clear" w:color="auto" w:fill="auto"/>
        <w:spacing w:line="288" w:lineRule="auto"/>
        <w:ind w:firstLine="240"/>
        <w:jc w:val="both"/>
      </w:pPr>
      <w:proofErr w:type="spellStart"/>
      <w:r>
        <w:t>těná</w:t>
      </w:r>
      <w:proofErr w:type="spellEnd"/>
      <w:r>
        <w:t xml:space="preserve"> dle obecně uznávaných ceníků vozidel.</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44" w:name="bookmark343"/>
      <w:bookmarkEnd w:id="344"/>
      <w:r>
        <w:t xml:space="preserve">Škodnou událostí se rozumí skutečnost, ze které vznikla újma, a která by mohla být důvodem vzniku práva na pojistné plnění dle VPP a </w:t>
      </w:r>
      <w:r>
        <w:t>ZPP.</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45" w:name="bookmark344"/>
      <w:bookmarkEnd w:id="345"/>
      <w:r>
        <w:t>Pojistnou událostí je taková nahodilá skutečnost, s níž ustanovení VPP nebo ZPP spojují vznik povinnosti pojis</w:t>
      </w:r>
      <w:r>
        <w:softHyphen/>
        <w:t>titele poskytnout pojistné plnění.</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46" w:name="bookmark345"/>
      <w:bookmarkEnd w:id="346"/>
      <w:r>
        <w:t>Spoluúčast dohodnutá v pojistné smlouvě vyjadřuje částku, kterou se oprávněná osoba podílí na úhradě vzni</w:t>
      </w:r>
      <w:r>
        <w:t>klé škody z každé pojistné události.</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47" w:name="bookmark346"/>
      <w:bookmarkEnd w:id="347"/>
      <w:r>
        <w:t>Za jedinou pojistnou událost se považuje pojistná udá</w:t>
      </w:r>
      <w:r>
        <w:softHyphen/>
        <w:t>lost, pokud současně:</w:t>
      </w:r>
    </w:p>
    <w:p w:rsidR="00E96D9A" w:rsidRDefault="00375576" w:rsidP="008C1624">
      <w:pPr>
        <w:pStyle w:val="Style12"/>
        <w:numPr>
          <w:ilvl w:val="0"/>
          <w:numId w:val="57"/>
        </w:numPr>
        <w:shd w:val="clear" w:color="auto" w:fill="auto"/>
        <w:tabs>
          <w:tab w:val="left" w:pos="500"/>
        </w:tabs>
        <w:spacing w:line="288" w:lineRule="auto"/>
        <w:ind w:left="480" w:hanging="240"/>
        <w:jc w:val="both"/>
      </w:pPr>
      <w:bookmarkStart w:id="348" w:name="bookmark347"/>
      <w:bookmarkEnd w:id="348"/>
      <w:r>
        <w:t>existuje příčinná souvislost mezi okolnostmi mající</w:t>
      </w:r>
      <w:r>
        <w:softHyphen/>
        <w:t>mi vliv na vznik události a jejími následky,</w:t>
      </w:r>
    </w:p>
    <w:p w:rsidR="00E96D9A" w:rsidRDefault="00375576" w:rsidP="008C1624">
      <w:pPr>
        <w:pStyle w:val="Style12"/>
        <w:numPr>
          <w:ilvl w:val="0"/>
          <w:numId w:val="57"/>
        </w:numPr>
        <w:shd w:val="clear" w:color="auto" w:fill="auto"/>
        <w:tabs>
          <w:tab w:val="left" w:pos="510"/>
        </w:tabs>
        <w:spacing w:line="288" w:lineRule="auto"/>
        <w:ind w:left="480" w:hanging="240"/>
        <w:jc w:val="both"/>
      </w:pPr>
      <w:bookmarkStart w:id="349" w:name="bookmark348"/>
      <w:bookmarkEnd w:id="349"/>
      <w:r>
        <w:t xml:space="preserve">jednotlivé události a jejich následky na sebe </w:t>
      </w:r>
      <w:r>
        <w:t>bezpro</w:t>
      </w:r>
      <w:r>
        <w:softHyphen/>
        <w:t>středně dějově navazují,</w:t>
      </w:r>
    </w:p>
    <w:p w:rsidR="00E96D9A" w:rsidRDefault="00375576" w:rsidP="008C1624">
      <w:pPr>
        <w:pStyle w:val="Style12"/>
        <w:numPr>
          <w:ilvl w:val="0"/>
          <w:numId w:val="57"/>
        </w:numPr>
        <w:shd w:val="clear" w:color="auto" w:fill="auto"/>
        <w:tabs>
          <w:tab w:val="left" w:pos="510"/>
        </w:tabs>
        <w:spacing w:line="288" w:lineRule="auto"/>
        <w:ind w:left="480" w:hanging="240"/>
        <w:jc w:val="both"/>
      </w:pPr>
      <w:bookmarkStart w:id="350" w:name="bookmark349"/>
      <w:bookmarkEnd w:id="350"/>
      <w:r>
        <w:t>postupně vzniklým následkům nebylo možné z ob</w:t>
      </w:r>
      <w:r>
        <w:softHyphen/>
        <w:t>jektivních či subjektivních důvodů zabránit.</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1" w:name="bookmark350"/>
      <w:bookmarkEnd w:id="351"/>
      <w:r>
        <w:t>Totální škoda je taková škoda, při níž součet všech ná</w:t>
      </w:r>
      <w:r>
        <w:softHyphen/>
        <w:t>kladů na opravu dle technologie výrobce a na odtah pojištěného vozidla (včetně</w:t>
      </w:r>
      <w:r>
        <w:t xml:space="preserve"> daně z přidané hodnoty) převyšuje obvyklou cenu vozidla (včetně daně z přida</w:t>
      </w:r>
      <w:r>
        <w:softHyphen/>
        <w:t>né hodnoty) v ČR v době bezprostředně před škodnou událostí.</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2" w:name="bookmark351"/>
      <w:bookmarkEnd w:id="352"/>
      <w:r>
        <w:t>Parciální škoda je taková škoda, při níž součet všech nákladů na opravu dle technologie výrobce a na odtah pojištěnéh</w:t>
      </w:r>
      <w:r>
        <w:t xml:space="preserve">o vozidla (včetně daně z přidané hodnoty) </w:t>
      </w:r>
      <w:r>
        <w:lastRenderedPageBreak/>
        <w:t>nepřevyšuje obvyklou cenu vozidla (včetně daně z při</w:t>
      </w:r>
      <w:r>
        <w:softHyphen/>
        <w:t>dané hodnoty) v ČR v době bezprostředně před škod</w:t>
      </w:r>
      <w:r>
        <w:softHyphen/>
        <w:t>nou událostí.</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3" w:name="bookmark352"/>
      <w:bookmarkEnd w:id="353"/>
      <w:r>
        <w:t>Krádeží se rozumí neoprávněné zmocnění se vozidla nebo jeho vnější části v úmyslu s vozidlem nebo</w:t>
      </w:r>
      <w:r>
        <w:t xml:space="preserve"> jeho částí trvale nebo přechodně nakládat, za podmínky, že vozidlo bylo v době škodné události řádně zajištěno proti odcizení. Krádeží není zmocnění se vozidla nebo jeho části podvodem nebo neoprávněným přisvojením si svěřeného vozidla (zpronevěra).</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4" w:name="bookmark353"/>
      <w:bookmarkEnd w:id="354"/>
      <w:r>
        <w:t>Kráde</w:t>
      </w:r>
      <w:r>
        <w:t>ží vloupáním se rozumí násilné vniknutí do vozi</w:t>
      </w:r>
      <w:r>
        <w:softHyphen/>
        <w:t>dla a zmocnění se vozidla, jeho vnitřní části nebo v něm uložené hmotné věci s úmyslem trvale nebo přechod</w:t>
      </w:r>
      <w:r>
        <w:softHyphen/>
        <w:t>ně s nimi nakládat za podmínky, že vozidlo bylo v době škodné události řádně zajištěno proti odcizení</w:t>
      </w:r>
      <w:r>
        <w:t xml:space="preserve"> a pacha</w:t>
      </w:r>
      <w:r>
        <w:softHyphen/>
        <w:t>tel prokazatelně překonal překážku chránící vozidlo, jeho části a v něm uložené hmotné věci před odcizením.</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5" w:name="bookmark354"/>
      <w:bookmarkEnd w:id="355"/>
      <w:r>
        <w:t>Loupeží se rozumí neoprávněné zmocnění se vozidla, jeho částí nebo věcí v něm uložených tak, že proti uživa</w:t>
      </w:r>
      <w:r>
        <w:softHyphen/>
        <w:t xml:space="preserve">teli vozidla bylo užito násilí </w:t>
      </w:r>
      <w:r>
        <w:t>nebo pohrůžky bezprostřed</w:t>
      </w:r>
      <w:r>
        <w:softHyphen/>
        <w:t>ního násilí.</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6" w:name="bookmark355"/>
      <w:bookmarkEnd w:id="356"/>
      <w:r>
        <w:t>Vichřicí se rozumí proudění větru vzduchu o rychlosti větší než 75 km/h.</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7" w:name="bookmark356"/>
      <w:bookmarkEnd w:id="357"/>
      <w:r>
        <w:t>Krupobitím se rozumí jev, kdy kousky ledu vzniklé kon</w:t>
      </w:r>
      <w:r>
        <w:softHyphen/>
        <w:t>denzací atmosférické vlhkosti po dopadu na pojištěné vozidlo způsobí jeho poškození nebo z</w:t>
      </w:r>
      <w:r>
        <w:t>ničení.</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8" w:name="bookmark357"/>
      <w:bookmarkEnd w:id="358"/>
      <w:r>
        <w:t>Úderem blesku se rozumí zásah blesku (atmosférického výboje) do pojištěného vozidla.</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59" w:name="bookmark358"/>
      <w:bookmarkEnd w:id="359"/>
      <w:r>
        <w:t>Sesuvem půdy, zřícením skal nebo zemin se rozumí přírodními vlivy zapříčiněný nahodilý pohyb této hmoty.</w:t>
      </w:r>
    </w:p>
    <w:p w:rsidR="00E96D9A" w:rsidRDefault="00375576" w:rsidP="008C1624">
      <w:pPr>
        <w:pStyle w:val="Style12"/>
        <w:numPr>
          <w:ilvl w:val="0"/>
          <w:numId w:val="56"/>
        </w:numPr>
        <w:shd w:val="clear" w:color="auto" w:fill="auto"/>
        <w:tabs>
          <w:tab w:val="left" w:pos="318"/>
        </w:tabs>
        <w:spacing w:line="288" w:lineRule="auto"/>
        <w:ind w:left="240" w:hanging="240"/>
        <w:jc w:val="both"/>
      </w:pPr>
      <w:bookmarkStart w:id="360" w:name="bookmark359"/>
      <w:bookmarkEnd w:id="360"/>
      <w:r>
        <w:t>Sesuvem nebo zřícením laviny se rozumí pád sněhové nebo le</w:t>
      </w:r>
      <w:r>
        <w:t>dové vrstvy z přírodních svahů.</w:t>
      </w:r>
    </w:p>
    <w:p w:rsidR="00E96D9A" w:rsidRDefault="00375576" w:rsidP="008C1624">
      <w:pPr>
        <w:pStyle w:val="Style12"/>
        <w:numPr>
          <w:ilvl w:val="0"/>
          <w:numId w:val="56"/>
        </w:numPr>
        <w:shd w:val="clear" w:color="auto" w:fill="auto"/>
        <w:tabs>
          <w:tab w:val="left" w:pos="322"/>
        </w:tabs>
        <w:spacing w:line="288" w:lineRule="auto"/>
        <w:ind w:left="240" w:hanging="240"/>
        <w:jc w:val="both"/>
      </w:pPr>
      <w:bookmarkStart w:id="361" w:name="bookmark360"/>
      <w:bookmarkEnd w:id="361"/>
      <w:r>
        <w:t>Povodní se rozumí přechodné výrazné zvýšení hladiny vodního toku či vodní nádrže, způsobující zaplavení menších či větších ploch (územních celků) vodou, kte</w:t>
      </w:r>
      <w:r>
        <w:softHyphen/>
        <w:t xml:space="preserve">rá se vylila z vodních toků či vodních nádrží nebo jejich břehy či </w:t>
      </w:r>
      <w:r>
        <w:t>hráze protrhla.</w:t>
      </w:r>
    </w:p>
    <w:p w:rsidR="00E96D9A" w:rsidRDefault="00375576" w:rsidP="008C1624">
      <w:pPr>
        <w:pStyle w:val="Style12"/>
        <w:numPr>
          <w:ilvl w:val="0"/>
          <w:numId w:val="56"/>
        </w:numPr>
        <w:shd w:val="clear" w:color="auto" w:fill="auto"/>
        <w:tabs>
          <w:tab w:val="left" w:pos="322"/>
        </w:tabs>
        <w:spacing w:line="288" w:lineRule="auto"/>
        <w:ind w:left="240" w:hanging="240"/>
        <w:jc w:val="both"/>
      </w:pPr>
      <w:bookmarkStart w:id="362" w:name="bookmark361"/>
      <w:bookmarkEnd w:id="362"/>
      <w:r>
        <w:t>Záplavou se rozumí zaplavení určitého území postráda</w:t>
      </w:r>
      <w:r>
        <w:softHyphen/>
        <w:t>jícího přirozené odtoky vodou s následným vytvořením stojící nebo proudící vodní plochy.</w:t>
      </w:r>
    </w:p>
    <w:p w:rsidR="00E96D9A" w:rsidRDefault="00375576" w:rsidP="008C1624">
      <w:pPr>
        <w:pStyle w:val="Style12"/>
        <w:numPr>
          <w:ilvl w:val="0"/>
          <w:numId w:val="56"/>
        </w:numPr>
        <w:shd w:val="clear" w:color="auto" w:fill="auto"/>
        <w:tabs>
          <w:tab w:val="left" w:pos="322"/>
        </w:tabs>
        <w:spacing w:line="288" w:lineRule="auto"/>
        <w:ind w:left="240" w:hanging="240"/>
        <w:jc w:val="both"/>
      </w:pPr>
      <w:bookmarkStart w:id="363" w:name="bookmark362"/>
      <w:bookmarkEnd w:id="363"/>
      <w:r>
        <w:t>Požárem se rozumí oheň vzniklý mimo určené ohniště nebo oheň, který určené ohniště opustil a vlast</w:t>
      </w:r>
      <w:r>
        <w:t>ní silou se rozšířil, popřípadě byl pachatelem založen nebo roz</w:t>
      </w:r>
      <w:r>
        <w:softHyphen/>
        <w:t>šířen. Za požár se nepovažují účinky užitkového ohně nebo sálavého tepla a doutnání s omezeným přístupem vzduchu.</w:t>
      </w:r>
    </w:p>
    <w:p w:rsidR="00E96D9A" w:rsidRDefault="00375576" w:rsidP="008C1624">
      <w:pPr>
        <w:pStyle w:val="Style12"/>
        <w:numPr>
          <w:ilvl w:val="0"/>
          <w:numId w:val="56"/>
        </w:numPr>
        <w:shd w:val="clear" w:color="auto" w:fill="auto"/>
        <w:tabs>
          <w:tab w:val="left" w:pos="322"/>
        </w:tabs>
        <w:spacing w:after="160" w:line="288" w:lineRule="auto"/>
        <w:ind w:left="240" w:hanging="240"/>
        <w:jc w:val="both"/>
      </w:pPr>
      <w:bookmarkStart w:id="364" w:name="bookmark363"/>
      <w:bookmarkEnd w:id="364"/>
      <w:r>
        <w:t>Výbuchem se rozumí náhlý ničivý projev tlakové síly spočívající v rozpínavosti</w:t>
      </w:r>
      <w:r>
        <w:t xml:space="preserve"> plynu nebo par. Výbuchem není reakce ve spalovacím prostoru motoru nebo aero</w:t>
      </w:r>
      <w:r>
        <w:softHyphen/>
        <w:t>dynamický třesk.</w:t>
      </w:r>
    </w:p>
    <w:p w:rsidR="00E96D9A" w:rsidRDefault="00375576">
      <w:pPr>
        <w:pStyle w:val="Style12"/>
        <w:shd w:val="clear" w:color="auto" w:fill="auto"/>
        <w:jc w:val="center"/>
      </w:pPr>
      <w:r>
        <w:t>Článek 14</w:t>
      </w:r>
    </w:p>
    <w:p w:rsidR="00E96D9A" w:rsidRDefault="00375576">
      <w:pPr>
        <w:pStyle w:val="Style12"/>
        <w:shd w:val="clear" w:color="auto" w:fill="auto"/>
        <w:spacing w:after="160"/>
        <w:jc w:val="center"/>
      </w:pPr>
      <w:r>
        <w:t>Doručování</w:t>
      </w:r>
    </w:p>
    <w:p w:rsidR="00E96D9A" w:rsidRDefault="00375576" w:rsidP="008C1624">
      <w:pPr>
        <w:pStyle w:val="Style12"/>
        <w:numPr>
          <w:ilvl w:val="0"/>
          <w:numId w:val="58"/>
        </w:numPr>
        <w:shd w:val="clear" w:color="auto" w:fill="auto"/>
        <w:tabs>
          <w:tab w:val="left" w:pos="246"/>
        </w:tabs>
        <w:ind w:left="240" w:hanging="240"/>
        <w:jc w:val="both"/>
      </w:pPr>
      <w:bookmarkStart w:id="365" w:name="bookmark364"/>
      <w:bookmarkEnd w:id="365"/>
      <w:r>
        <w:t>Pro účely tohoto pojištění se zásilkou rozumí každá písemnost nebo peněžní částka, kterou zasílá pojisti</w:t>
      </w:r>
      <w:r>
        <w:softHyphen/>
        <w:t xml:space="preserve">tel pojistníkovi, pojištěnému nebo </w:t>
      </w:r>
      <w:r>
        <w:t>oprávněné osobě a pojistník, pojištěný nebo oprávněná osoba pojistiteli. Pojistitel odesílá pojistníkovi, pojištěnému a oprávněné osobě zásilku na adresu uvedenou v pojistné smlouvě nebo na adresu, kterou písemnou formou pojistite</w:t>
      </w:r>
      <w:r>
        <w:softHyphen/>
        <w:t xml:space="preserve">li sdělili. </w:t>
      </w:r>
      <w:r>
        <w:t xml:space="preserve">Pojistník je </w:t>
      </w:r>
      <w:r>
        <w:t>povinen pojistiteli sdělit každou změnu adresy pro doručování zásilek. Peněžní částky mohou být zasílány pojistitelem na účet, který pojistník nebo oprávněná osoba pojistiteli sdělili. Pojistník, po</w:t>
      </w:r>
      <w:r>
        <w:softHyphen/>
        <w:t>jištěný a oprávněná osoba zasílají písemnosti do sídla po</w:t>
      </w:r>
      <w:r>
        <w:t>jistitele a peněžní částky na účty pojistitele, které jim sdělí. Zasílání zásilek se provádí prostřednictvím držitele poštovní licence, ale lze je doručovat i osobně. Peněžní částky lze zasílat prostřednictvím peněžních ústavů.</w:t>
      </w:r>
    </w:p>
    <w:p w:rsidR="00E96D9A" w:rsidRDefault="00375576" w:rsidP="008C1624">
      <w:pPr>
        <w:pStyle w:val="Style12"/>
        <w:numPr>
          <w:ilvl w:val="0"/>
          <w:numId w:val="58"/>
        </w:numPr>
        <w:shd w:val="clear" w:color="auto" w:fill="auto"/>
        <w:tabs>
          <w:tab w:val="left" w:pos="246"/>
        </w:tabs>
        <w:ind w:left="240" w:hanging="240"/>
        <w:jc w:val="both"/>
      </w:pPr>
      <w:bookmarkStart w:id="366" w:name="bookmark365"/>
      <w:bookmarkEnd w:id="366"/>
      <w:r>
        <w:t>Písemnost určená pojistiteli</w:t>
      </w:r>
      <w:r>
        <w:t xml:space="preserve"> je doručena dnem, kdy pojistitel potvrdí její převzetí. Totéž platí, pokud byla písemnost předána prostřednictvím pojišťovacího zpro</w:t>
      </w:r>
      <w:r>
        <w:softHyphen/>
        <w:t>středkovatele. Peněžní částka určená pojistiteli je doru</w:t>
      </w:r>
      <w:r>
        <w:softHyphen/>
        <w:t>čena dnem připsání této částky na účet pojistitele nebo pojišťova</w:t>
      </w:r>
      <w:r>
        <w:t>cího zprostředkovatele, pokud je oprávněn k jejímu přijetí, nebo dnem, ve kterém pojistitel nebo pojišťovací zprostředkovatel, pokud je oprávněn k její</w:t>
      </w:r>
      <w:r>
        <w:softHyphen/>
        <w:t>mu přijetí, potvrdil příjem peněžní částky v hotovosti. Při úhradě peněžní částky prostřednictvím držite</w:t>
      </w:r>
      <w:r>
        <w:t>le poš</w:t>
      </w:r>
      <w:r>
        <w:softHyphen/>
        <w:t>tovní licence je peněžní částka doručena okamžikem, kdy držitel poštovní licence potvrdil její převzetí.</w:t>
      </w:r>
    </w:p>
    <w:p w:rsidR="00E96D9A" w:rsidRDefault="00375576" w:rsidP="008C1624">
      <w:pPr>
        <w:pStyle w:val="Style12"/>
        <w:numPr>
          <w:ilvl w:val="0"/>
          <w:numId w:val="58"/>
        </w:numPr>
        <w:shd w:val="clear" w:color="auto" w:fill="auto"/>
        <w:tabs>
          <w:tab w:val="left" w:pos="246"/>
        </w:tabs>
        <w:spacing w:after="160"/>
        <w:ind w:left="240" w:hanging="240"/>
        <w:jc w:val="both"/>
        <w:sectPr w:rsidR="00E96D9A">
          <w:type w:val="continuous"/>
          <w:pgSz w:w="11909" w:h="16834"/>
          <w:pgMar w:top="3027" w:right="2354" w:bottom="2912" w:left="2354" w:header="2599" w:footer="3" w:gutter="0"/>
          <w:cols w:num="2" w:space="207"/>
          <w:noEndnote/>
          <w:docGrid w:linePitch="360"/>
        </w:sectPr>
      </w:pPr>
      <w:bookmarkStart w:id="367" w:name="bookmark366"/>
      <w:bookmarkEnd w:id="367"/>
      <w:r>
        <w:t>Písemnost pojistitele určená pojistníkovi, pojištěnému nebo oprávněné osobě (dále jen „adresát“) se považu</w:t>
      </w:r>
      <w:r>
        <w:softHyphen/>
        <w:t>je za doruč</w:t>
      </w:r>
      <w:r>
        <w:t>enou dnem jejího převzetí adresátem nebo dnem, kdy adresát převzetí písemnosti odepřel. Nebyl-li adresát zastižen, je písemnost uložena u držitele poštov</w:t>
      </w:r>
      <w:r>
        <w:softHyphen/>
        <w:t>ní licence, který adresáta vyzve, aby si ji vyzvedl. Pokud si adresát písemnost v úložní době nevyzved</w:t>
      </w:r>
      <w:r>
        <w:t>l, považuje se tato za doručenou dnem, kdy byla uložena, i když se adresát o jejím uložení nedozvěděl, nebo dnem, kdy byla</w:t>
      </w:r>
    </w:p>
    <w:p w:rsidR="00E96D9A" w:rsidRDefault="00375576">
      <w:pPr>
        <w:pStyle w:val="Style12"/>
        <w:shd w:val="clear" w:color="auto" w:fill="auto"/>
        <w:ind w:left="260"/>
        <w:jc w:val="both"/>
      </w:pPr>
      <w:r>
        <w:lastRenderedPageBreak/>
        <w:t>vrácena pojistiteli jako nedoručitelná; to neplatí, pokud adresát prokáže, že nemohl vyzvednout zásilku nebo oznámit pojistiteli změn</w:t>
      </w:r>
      <w:r>
        <w:t>u adresy z důvodu hospitalizace, lázeňského pobytu, pobytu v cizině nebo z jiných závaž</w:t>
      </w:r>
      <w:r>
        <w:softHyphen/>
        <w:t>ných důvodů. Peněžní částka určená adresátovi při bez</w:t>
      </w:r>
      <w:r>
        <w:softHyphen/>
        <w:t>hotovostním placení je doručena dnem jejího připsání na účet adresáta a při platbě prostřednictvím držitele poš</w:t>
      </w:r>
      <w:r>
        <w:softHyphen/>
        <w:t>to</w:t>
      </w:r>
      <w:r>
        <w:t>vní licence, jejím předáním držiteli poštovní licence.</w:t>
      </w:r>
    </w:p>
    <w:p w:rsidR="00E96D9A" w:rsidRDefault="00375576" w:rsidP="008C1624">
      <w:pPr>
        <w:pStyle w:val="Style12"/>
        <w:numPr>
          <w:ilvl w:val="0"/>
          <w:numId w:val="58"/>
        </w:numPr>
        <w:shd w:val="clear" w:color="auto" w:fill="auto"/>
        <w:tabs>
          <w:tab w:val="left" w:pos="246"/>
        </w:tabs>
        <w:ind w:left="260" w:hanging="260"/>
        <w:jc w:val="both"/>
      </w:pPr>
      <w:bookmarkStart w:id="368" w:name="bookmark367"/>
      <w:bookmarkEnd w:id="368"/>
      <w:r>
        <w:t>Doručování podle odst. 2 a 3 tohoto článku se týká zá</w:t>
      </w:r>
      <w:r>
        <w:softHyphen/>
        <w:t>silek zasílaných na dodejku nebo formou dodání do vlastních rukou adresáta. Písemnost zasílaná prostřed</w:t>
      </w:r>
      <w:r>
        <w:softHyphen/>
        <w:t>nictvím držitele poštovní licence obyčejnou</w:t>
      </w:r>
      <w:r>
        <w:t xml:space="preserve"> zásilkou nebo doporučeným psaním se považuje za doručenou jen tehdy, prokáže-li její doručení odesilatel nebo </w:t>
      </w:r>
      <w:proofErr w:type="spellStart"/>
      <w:proofErr w:type="gramStart"/>
      <w:r>
        <w:t>potvr</w:t>
      </w:r>
      <w:proofErr w:type="spellEnd"/>
      <w:r>
        <w:t xml:space="preserve">- </w:t>
      </w:r>
      <w:proofErr w:type="spellStart"/>
      <w:r>
        <w:t>dí</w:t>
      </w:r>
      <w:proofErr w:type="gramEnd"/>
      <w:r>
        <w:t>-li</w:t>
      </w:r>
      <w:proofErr w:type="spellEnd"/>
      <w:r>
        <w:t xml:space="preserve"> toto doručení ten, komu byla určena.</w:t>
      </w:r>
    </w:p>
    <w:p w:rsidR="00E96D9A" w:rsidRDefault="00375576" w:rsidP="008C1624">
      <w:pPr>
        <w:pStyle w:val="Style12"/>
        <w:numPr>
          <w:ilvl w:val="0"/>
          <w:numId w:val="58"/>
        </w:numPr>
        <w:shd w:val="clear" w:color="auto" w:fill="auto"/>
        <w:tabs>
          <w:tab w:val="left" w:pos="246"/>
        </w:tabs>
        <w:spacing w:after="160"/>
        <w:ind w:left="260" w:hanging="260"/>
        <w:jc w:val="both"/>
      </w:pPr>
      <w:bookmarkStart w:id="369" w:name="bookmark368"/>
      <w:bookmarkEnd w:id="369"/>
      <w:r>
        <w:t>Písemnost odesílaná druhé smluvní straně je odesílá</w:t>
      </w:r>
      <w:r>
        <w:softHyphen/>
        <w:t xml:space="preserve">na v listinné podobě, opatřená </w:t>
      </w:r>
      <w:r>
        <w:t>jednoznačnými iden</w:t>
      </w:r>
      <w:r>
        <w:softHyphen/>
        <w:t>tifikátory a podpisem odesilatele. Zasílání písemností telegraficky, dálnopisem (faxem) nebo elektronickými prostředky s účinky doručení podle odst. 2 a první věty odst. 3 tohoto článku je možné na základě předchozí pí</w:t>
      </w:r>
      <w:r>
        <w:softHyphen/>
        <w:t>semné a oběma smlu</w:t>
      </w:r>
      <w:r>
        <w:t>vními stranami uzavřené dohody o způsobu zasílání písemností a potvrzování jejich při</w:t>
      </w:r>
      <w:r>
        <w:softHyphen/>
        <w:t>jetí, a dále též v případech, kdy se oznámení odesílané pojistiteli týká pouze oznámení přidělení nebo změny čísla technického průkazu nebo státní poznávací (regis</w:t>
      </w:r>
      <w:r>
        <w:softHyphen/>
        <w:t>trační</w:t>
      </w:r>
      <w:r>
        <w:t>) značky.</w:t>
      </w:r>
    </w:p>
    <w:p w:rsidR="00E96D9A" w:rsidRDefault="00375576">
      <w:pPr>
        <w:pStyle w:val="Style12"/>
        <w:shd w:val="clear" w:color="auto" w:fill="auto"/>
        <w:spacing w:after="160" w:line="286" w:lineRule="auto"/>
        <w:jc w:val="center"/>
      </w:pPr>
      <w:r>
        <w:t>Článek 15</w:t>
      </w:r>
      <w:r>
        <w:br/>
        <w:t>Závěrečná ustanovení</w:t>
      </w:r>
    </w:p>
    <w:p w:rsidR="00E96D9A" w:rsidRDefault="00375576" w:rsidP="008C1624">
      <w:pPr>
        <w:pStyle w:val="Style12"/>
        <w:numPr>
          <w:ilvl w:val="0"/>
          <w:numId w:val="59"/>
        </w:numPr>
        <w:shd w:val="clear" w:color="auto" w:fill="auto"/>
        <w:tabs>
          <w:tab w:val="left" w:pos="246"/>
        </w:tabs>
        <w:ind w:left="260" w:hanging="260"/>
        <w:jc w:val="both"/>
      </w:pPr>
      <w:bookmarkStart w:id="370" w:name="bookmark369"/>
      <w:bookmarkEnd w:id="370"/>
      <w:r>
        <w:t>Pokud není pojistnou smlouvou jednáno jinak, komuni</w:t>
      </w:r>
      <w:r>
        <w:softHyphen/>
        <w:t>kuje pojistitel s ostatními účastníky pojištění v českém jazyce.</w:t>
      </w:r>
    </w:p>
    <w:p w:rsidR="00E96D9A" w:rsidRDefault="00375576" w:rsidP="008C1624">
      <w:pPr>
        <w:pStyle w:val="Style12"/>
        <w:numPr>
          <w:ilvl w:val="0"/>
          <w:numId w:val="59"/>
        </w:numPr>
        <w:shd w:val="clear" w:color="auto" w:fill="auto"/>
        <w:tabs>
          <w:tab w:val="left" w:pos="246"/>
        </w:tabs>
        <w:ind w:left="260" w:hanging="260"/>
        <w:jc w:val="both"/>
      </w:pPr>
      <w:bookmarkStart w:id="371" w:name="bookmark370"/>
      <w:bookmarkEnd w:id="371"/>
      <w:r>
        <w:t>Pojištění sjednané na základě pojistné smlouvy, jejíž součástí jsou tyto pojistné podmínky, se říd</w:t>
      </w:r>
      <w:r>
        <w:t>í právním řádem České republiky a pro řešení sporů vzniklých při</w:t>
      </w:r>
      <w:r>
        <w:softHyphen/>
        <w:t>tom to pojištění jsou příslušné soudy České republiky. Toto platí rovněž pro pojistná rizika v zahraničí, pokud právní předpisy státu, kde je pojistné riziko umístěno, nestanoví použití místn</w:t>
      </w:r>
      <w:r>
        <w:t>ích předpisů.</w:t>
      </w:r>
    </w:p>
    <w:p w:rsidR="00E96D9A" w:rsidRDefault="00375576" w:rsidP="008C1624">
      <w:pPr>
        <w:pStyle w:val="Style12"/>
        <w:numPr>
          <w:ilvl w:val="0"/>
          <w:numId w:val="59"/>
        </w:numPr>
        <w:shd w:val="clear" w:color="auto" w:fill="auto"/>
        <w:tabs>
          <w:tab w:val="left" w:pos="246"/>
        </w:tabs>
        <w:spacing w:after="160"/>
        <w:ind w:left="260" w:hanging="260"/>
        <w:jc w:val="both"/>
      </w:pPr>
      <w:bookmarkStart w:id="372" w:name="bookmark371"/>
      <w:bookmarkEnd w:id="372"/>
      <w:r>
        <w:t>Uzavřením pojistné smlouvy pojistník zprošťuje pro pří</w:t>
      </w:r>
      <w:r>
        <w:softHyphen/>
        <w:t>pad vzniku škodné události orgány státní správy, policii, orgány činné v trestním řízení a hasičský záchranný sbor povinnosti mlčenlivosti a zmocňuje pojistitele nahlížet do soudních, pol</w:t>
      </w:r>
      <w:r>
        <w:t>icejních nebo úředních spisů a zhoto</w:t>
      </w:r>
      <w:r>
        <w:softHyphen/>
        <w:t>vovat si z nich kopie nebo výpisy. Stejně tak zmocňuje pojistitele seznámit se s písemnostmi a jinými důkazy shromážděnými jinými pojistiteli v souvislosti s šet</w:t>
      </w:r>
      <w:r>
        <w:softHyphen/>
        <w:t>řením škodných události majících vztah k pojistnou smlouv</w:t>
      </w:r>
      <w:r>
        <w:t>ou sjednanému pojištění.</w:t>
      </w:r>
    </w:p>
    <w:p w:rsidR="00E96D9A" w:rsidRDefault="00375576">
      <w:pPr>
        <w:pStyle w:val="Style12"/>
        <w:shd w:val="clear" w:color="auto" w:fill="auto"/>
        <w:spacing w:after="160"/>
      </w:pPr>
      <w:r>
        <w:t>Tyto VPP jsou platné od 1. 1. 2014</w:t>
      </w:r>
      <w:r>
        <w:br w:type="page"/>
      </w:r>
    </w:p>
    <w:p w:rsidR="00E96D9A" w:rsidRDefault="00375576">
      <w:pPr>
        <w:pStyle w:val="Style7"/>
        <w:shd w:val="clear" w:color="auto" w:fill="auto"/>
        <w:spacing w:after="40"/>
        <w:rPr>
          <w:sz w:val="20"/>
          <w:szCs w:val="20"/>
        </w:rPr>
      </w:pPr>
      <w:r>
        <w:rPr>
          <w:noProof/>
        </w:rPr>
        <w:lastRenderedPageBreak/>
        <mc:AlternateContent>
          <mc:Choice Requires="wps">
            <w:drawing>
              <wp:anchor distT="0" distB="0" distL="0" distR="0" simplePos="0" relativeHeight="125829391" behindDoc="0" locked="0" layoutInCell="1" allowOverlap="1">
                <wp:simplePos x="0" y="0"/>
                <wp:positionH relativeFrom="page">
                  <wp:posOffset>2458085</wp:posOffset>
                </wp:positionH>
                <wp:positionV relativeFrom="margin">
                  <wp:posOffset>0</wp:posOffset>
                </wp:positionV>
                <wp:extent cx="2282825" cy="262255"/>
                <wp:effectExtent l="0" t="0" r="0" b="0"/>
                <wp:wrapSquare wrapText="right"/>
                <wp:docPr id="62" name="Shape 62"/>
                <wp:cNvGraphicFramePr/>
                <a:graphic xmlns:a="http://schemas.openxmlformats.org/drawingml/2006/main">
                  <a:graphicData uri="http://schemas.microsoft.com/office/word/2010/wordprocessingShape">
                    <wps:wsp>
                      <wps:cNvSpPr txBox="1"/>
                      <wps:spPr>
                        <a:xfrm>
                          <a:off x="0" y="0"/>
                          <a:ext cx="2282825" cy="262255"/>
                        </a:xfrm>
                        <a:prstGeom prst="rect">
                          <a:avLst/>
                        </a:prstGeom>
                        <a:noFill/>
                      </wps:spPr>
                      <wps:txbx>
                        <w:txbxContent>
                          <w:p w:rsidR="00E96D9A" w:rsidRDefault="00375576">
                            <w:pPr>
                              <w:pStyle w:val="Style4"/>
                              <w:shd w:val="clear" w:color="auto" w:fill="auto"/>
                              <w:spacing w:line="240" w:lineRule="auto"/>
                              <w:jc w:val="left"/>
                              <w:rPr>
                                <w:sz w:val="24"/>
                                <w:szCs w:val="24"/>
                              </w:rPr>
                            </w:pPr>
                            <w:r>
                              <w:rPr>
                                <w:b w:val="0"/>
                                <w:bCs w:val="0"/>
                                <w:color w:val="EBEBEB"/>
                                <w:sz w:val="24"/>
                                <w:szCs w:val="24"/>
                              </w:rPr>
                              <w:t>ZVLÁŠTNÍ POJISTNÉ PODMÍNKY</w:t>
                            </w:r>
                          </w:p>
                        </w:txbxContent>
                      </wps:txbx>
                      <wps:bodyPr wrap="none" lIns="0" tIns="0" rIns="0" bIns="0"/>
                    </wps:wsp>
                  </a:graphicData>
                </a:graphic>
              </wp:anchor>
            </w:drawing>
          </mc:Choice>
          <mc:Fallback>
            <w:pict>
              <v:shape id="_x0000_s1088" type="#_x0000_t202" style="position:absolute;margin-left:193.55000000000001pt;margin-top:0;width:179.75pt;height:20.650000000000002pt;z-index:-125829362;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b w:val="0"/>
                          <w:bCs w:val="0"/>
                          <w:color w:val="EBEBEB"/>
                          <w:spacing w:val="0"/>
                          <w:w w:val="100"/>
                          <w:position w:val="0"/>
                          <w:sz w:val="24"/>
                          <w:szCs w:val="24"/>
                          <w:shd w:val="clear" w:color="auto" w:fill="auto"/>
                          <w:lang w:val="cs-CZ" w:eastAsia="cs-CZ" w:bidi="cs-CZ"/>
                        </w:rPr>
                        <w:t>ZVLÁŠTNÍ POJISTNÉ PODMÍNKY</w:t>
                      </w:r>
                    </w:p>
                  </w:txbxContent>
                </v:textbox>
                <w10:wrap type="square" side="right" anchorx="page" anchory="margin"/>
              </v:shape>
            </w:pict>
          </mc:Fallback>
        </mc:AlternateContent>
      </w:r>
      <w:r>
        <w:rPr>
          <w:color w:val="EBEBEB"/>
          <w:sz w:val="20"/>
          <w:szCs w:val="20"/>
        </w:rPr>
        <w:t xml:space="preserve">pro havarijní pojištění </w:t>
      </w:r>
      <w:proofErr w:type="gramStart"/>
      <w:r>
        <w:rPr>
          <w:color w:val="EBEBEB"/>
          <w:sz w:val="20"/>
          <w:szCs w:val="20"/>
        </w:rPr>
        <w:t>vozidel - ALLIANZ</w:t>
      </w:r>
      <w:proofErr w:type="gramEnd"/>
      <w:r>
        <w:rPr>
          <w:color w:val="EBEBEB"/>
          <w:sz w:val="20"/>
          <w:szCs w:val="20"/>
        </w:rPr>
        <w:t xml:space="preserve"> AUTOFLOTILY 2014</w:t>
      </w:r>
    </w:p>
    <w:p w:rsidR="00E96D9A" w:rsidRDefault="00375576">
      <w:pPr>
        <w:pStyle w:val="Style12"/>
        <w:shd w:val="clear" w:color="auto" w:fill="auto"/>
        <w:spacing w:after="160" w:line="240" w:lineRule="auto"/>
        <w:ind w:left="1560"/>
      </w:pPr>
      <w:r>
        <w:rPr>
          <w:color w:val="EBEBEB"/>
        </w:rPr>
        <w:t>platnost od 01.01.2014</w:t>
      </w:r>
    </w:p>
    <w:p w:rsidR="00E96D9A" w:rsidRDefault="00375576">
      <w:pPr>
        <w:pStyle w:val="Style12"/>
        <w:shd w:val="clear" w:color="auto" w:fill="auto"/>
        <w:spacing w:after="160" w:line="286" w:lineRule="auto"/>
      </w:pPr>
      <w:r>
        <w:t>Obsah</w:t>
      </w:r>
    </w:p>
    <w:p w:rsidR="00E96D9A" w:rsidRDefault="00375576">
      <w:pPr>
        <w:pStyle w:val="Style12"/>
        <w:shd w:val="clear" w:color="auto" w:fill="auto"/>
        <w:spacing w:line="286" w:lineRule="auto"/>
      </w:pPr>
      <w:r>
        <w:t>Havarijní pojištění</w:t>
      </w:r>
    </w:p>
    <w:p w:rsidR="00E96D9A" w:rsidRDefault="00375576">
      <w:pPr>
        <w:pStyle w:val="Style12"/>
        <w:shd w:val="clear" w:color="auto" w:fill="auto"/>
        <w:spacing w:line="286" w:lineRule="auto"/>
      </w:pPr>
      <w:r>
        <w:t>Stanovení výchozí ceny vozidla pro výpočet pojistného</w:t>
      </w:r>
    </w:p>
    <w:p w:rsidR="00E96D9A" w:rsidRDefault="00375576">
      <w:pPr>
        <w:pStyle w:val="Style12"/>
        <w:shd w:val="clear" w:color="auto" w:fill="auto"/>
        <w:spacing w:line="286" w:lineRule="auto"/>
      </w:pPr>
      <w:r>
        <w:t>Sjednávaný rozsah pojištění</w:t>
      </w:r>
    </w:p>
    <w:p w:rsidR="00E96D9A" w:rsidRDefault="00375576">
      <w:pPr>
        <w:pStyle w:val="Style12"/>
        <w:shd w:val="clear" w:color="auto" w:fill="auto"/>
        <w:spacing w:line="286" w:lineRule="auto"/>
      </w:pPr>
      <w:r>
        <w:t>Zúžení a rozšíření rozsahu pojištění</w:t>
      </w:r>
    </w:p>
    <w:p w:rsidR="00E96D9A" w:rsidRDefault="00375576">
      <w:pPr>
        <w:pStyle w:val="Style12"/>
        <w:shd w:val="clear" w:color="auto" w:fill="auto"/>
        <w:spacing w:line="286" w:lineRule="auto"/>
      </w:pPr>
      <w:r>
        <w:t>Vybavení vozidla zabezpečovacím zařízením</w:t>
      </w:r>
    </w:p>
    <w:p w:rsidR="00E96D9A" w:rsidRDefault="00375576">
      <w:pPr>
        <w:pStyle w:val="Style12"/>
        <w:shd w:val="clear" w:color="auto" w:fill="auto"/>
        <w:spacing w:after="160" w:line="286" w:lineRule="auto"/>
      </w:pPr>
      <w:r>
        <w:t>Systém přirážek za vozidla určená ke zvláštnímu účelu</w:t>
      </w:r>
    </w:p>
    <w:p w:rsidR="00E96D9A" w:rsidRDefault="00375576">
      <w:pPr>
        <w:pStyle w:val="Style12"/>
        <w:shd w:val="clear" w:color="auto" w:fill="auto"/>
        <w:spacing w:line="286" w:lineRule="auto"/>
      </w:pPr>
      <w:r>
        <w:t>Doplňková pojištění</w:t>
      </w:r>
    </w:p>
    <w:p w:rsidR="00E96D9A" w:rsidRDefault="00375576" w:rsidP="008C1624">
      <w:pPr>
        <w:pStyle w:val="Style12"/>
        <w:numPr>
          <w:ilvl w:val="0"/>
          <w:numId w:val="60"/>
        </w:numPr>
        <w:shd w:val="clear" w:color="auto" w:fill="auto"/>
        <w:tabs>
          <w:tab w:val="left" w:pos="320"/>
        </w:tabs>
        <w:spacing w:line="286" w:lineRule="auto"/>
      </w:pPr>
      <w:bookmarkStart w:id="373" w:name="bookmark372"/>
      <w:bookmarkEnd w:id="373"/>
      <w:r>
        <w:t>Pojištění skel vozidla</w:t>
      </w:r>
    </w:p>
    <w:p w:rsidR="00E96D9A" w:rsidRDefault="00375576">
      <w:pPr>
        <w:pStyle w:val="Style12"/>
        <w:shd w:val="clear" w:color="auto" w:fill="auto"/>
        <w:spacing w:line="286" w:lineRule="auto"/>
      </w:pPr>
      <w:r>
        <w:t>Rozsah pojištění</w:t>
      </w:r>
    </w:p>
    <w:p w:rsidR="00E96D9A" w:rsidRDefault="00375576">
      <w:pPr>
        <w:pStyle w:val="Style12"/>
        <w:shd w:val="clear" w:color="auto" w:fill="auto"/>
        <w:spacing w:line="286" w:lineRule="auto"/>
      </w:pPr>
      <w:r>
        <w:t>Předmět pojištění, výluky z pojiště</w:t>
      </w:r>
      <w:r>
        <w:t>ní</w:t>
      </w:r>
    </w:p>
    <w:p w:rsidR="00E96D9A" w:rsidRDefault="00375576">
      <w:pPr>
        <w:pStyle w:val="Style12"/>
        <w:shd w:val="clear" w:color="auto" w:fill="auto"/>
        <w:spacing w:line="286" w:lineRule="auto"/>
      </w:pPr>
      <w:r>
        <w:t>Limit pojistného plnění, pojistné plnění, spoluúčast</w:t>
      </w:r>
    </w:p>
    <w:p w:rsidR="00E96D9A" w:rsidRDefault="00375576" w:rsidP="008C1624">
      <w:pPr>
        <w:pStyle w:val="Style12"/>
        <w:numPr>
          <w:ilvl w:val="0"/>
          <w:numId w:val="60"/>
        </w:numPr>
        <w:shd w:val="clear" w:color="auto" w:fill="auto"/>
        <w:tabs>
          <w:tab w:val="left" w:pos="320"/>
        </w:tabs>
        <w:spacing w:line="286" w:lineRule="auto"/>
      </w:pPr>
      <w:bookmarkStart w:id="374" w:name="bookmark373"/>
      <w:bookmarkEnd w:id="374"/>
      <w:r>
        <w:t>Pojištění zavazadel ve vozidle</w:t>
      </w:r>
    </w:p>
    <w:p w:rsidR="00E96D9A" w:rsidRDefault="00375576">
      <w:pPr>
        <w:pStyle w:val="Style12"/>
        <w:shd w:val="clear" w:color="auto" w:fill="auto"/>
        <w:spacing w:line="286" w:lineRule="auto"/>
      </w:pPr>
      <w:r>
        <w:t>Rozsah pojištění</w:t>
      </w:r>
    </w:p>
    <w:p w:rsidR="00E96D9A" w:rsidRDefault="00375576">
      <w:pPr>
        <w:pStyle w:val="Style12"/>
        <w:shd w:val="clear" w:color="auto" w:fill="auto"/>
        <w:spacing w:line="286" w:lineRule="auto"/>
      </w:pPr>
      <w:r>
        <w:t>Předmět pojištění, výluky z pojištění</w:t>
      </w:r>
    </w:p>
    <w:p w:rsidR="00E96D9A" w:rsidRDefault="00375576">
      <w:pPr>
        <w:pStyle w:val="Style12"/>
        <w:shd w:val="clear" w:color="auto" w:fill="auto"/>
        <w:spacing w:line="286" w:lineRule="auto"/>
      </w:pPr>
      <w:r>
        <w:t>Pojistné plnění a jeho limit</w:t>
      </w:r>
    </w:p>
    <w:p w:rsidR="00E96D9A" w:rsidRDefault="00375576" w:rsidP="008C1624">
      <w:pPr>
        <w:pStyle w:val="Style12"/>
        <w:numPr>
          <w:ilvl w:val="0"/>
          <w:numId w:val="60"/>
        </w:numPr>
        <w:shd w:val="clear" w:color="auto" w:fill="auto"/>
        <w:tabs>
          <w:tab w:val="left" w:pos="320"/>
        </w:tabs>
        <w:spacing w:line="286" w:lineRule="auto"/>
      </w:pPr>
      <w:bookmarkStart w:id="375" w:name="bookmark374"/>
      <w:bookmarkEnd w:id="375"/>
      <w:r>
        <w:t xml:space="preserve">Pojištění pro případ úhrady nákladů za nájem náhradního vozidla </w:t>
      </w:r>
      <w:r>
        <w:t>Rozsah pojištění</w:t>
      </w:r>
    </w:p>
    <w:p w:rsidR="00E96D9A" w:rsidRDefault="00375576">
      <w:pPr>
        <w:pStyle w:val="Style12"/>
        <w:shd w:val="clear" w:color="auto" w:fill="auto"/>
        <w:spacing w:line="286" w:lineRule="auto"/>
      </w:pPr>
      <w:r>
        <w:t>Poji</w:t>
      </w:r>
      <w:r>
        <w:t>stné plnění</w:t>
      </w:r>
    </w:p>
    <w:p w:rsidR="00E96D9A" w:rsidRDefault="00375576" w:rsidP="008C1624">
      <w:pPr>
        <w:pStyle w:val="Style12"/>
        <w:numPr>
          <w:ilvl w:val="0"/>
          <w:numId w:val="60"/>
        </w:numPr>
        <w:shd w:val="clear" w:color="auto" w:fill="auto"/>
        <w:tabs>
          <w:tab w:val="left" w:pos="330"/>
        </w:tabs>
        <w:spacing w:line="286" w:lineRule="auto"/>
      </w:pPr>
      <w:bookmarkStart w:id="376" w:name="bookmark375"/>
      <w:bookmarkEnd w:id="376"/>
      <w:r>
        <w:t>Pojištění pro případ odcizení celého vozidla</w:t>
      </w:r>
    </w:p>
    <w:p w:rsidR="00E96D9A" w:rsidRDefault="00375576">
      <w:pPr>
        <w:pStyle w:val="Style12"/>
        <w:shd w:val="clear" w:color="auto" w:fill="auto"/>
        <w:spacing w:line="286" w:lineRule="auto"/>
      </w:pPr>
      <w:r>
        <w:t>Územní platnost</w:t>
      </w:r>
    </w:p>
    <w:p w:rsidR="00E96D9A" w:rsidRDefault="00375576">
      <w:pPr>
        <w:pStyle w:val="Style12"/>
        <w:shd w:val="clear" w:color="auto" w:fill="auto"/>
        <w:spacing w:line="286" w:lineRule="auto"/>
      </w:pPr>
      <w:r>
        <w:t>Rozsah pojištění</w:t>
      </w:r>
    </w:p>
    <w:p w:rsidR="00E96D9A" w:rsidRDefault="00375576">
      <w:pPr>
        <w:pStyle w:val="Style12"/>
        <w:shd w:val="clear" w:color="auto" w:fill="auto"/>
        <w:spacing w:after="160" w:line="286" w:lineRule="auto"/>
      </w:pPr>
      <w:r>
        <w:t>Limit pojistného plnění, pojistné plnění, spoluúčast</w:t>
      </w:r>
    </w:p>
    <w:p w:rsidR="00E96D9A" w:rsidRDefault="00375576">
      <w:pPr>
        <w:pStyle w:val="Style12"/>
        <w:shd w:val="clear" w:color="auto" w:fill="auto"/>
        <w:spacing w:line="286" w:lineRule="auto"/>
      </w:pPr>
      <w:r>
        <w:t>Společná a závěrečná ustanovení</w:t>
      </w:r>
    </w:p>
    <w:p w:rsidR="00E96D9A" w:rsidRDefault="00375576">
      <w:pPr>
        <w:pStyle w:val="Style12"/>
        <w:shd w:val="clear" w:color="auto" w:fill="auto"/>
        <w:spacing w:line="286" w:lineRule="auto"/>
      </w:pPr>
      <w:r>
        <w:t>Rozsah pojištění</w:t>
      </w:r>
    </w:p>
    <w:p w:rsidR="00E96D9A" w:rsidRDefault="00375576">
      <w:pPr>
        <w:pStyle w:val="Style12"/>
        <w:shd w:val="clear" w:color="auto" w:fill="auto"/>
        <w:spacing w:line="286" w:lineRule="auto"/>
      </w:pPr>
      <w:r>
        <w:t>Doložka o informačním systému ČAP</w:t>
      </w:r>
    </w:p>
    <w:p w:rsidR="00E96D9A" w:rsidRDefault="00375576">
      <w:pPr>
        <w:pStyle w:val="Style12"/>
        <w:shd w:val="clear" w:color="auto" w:fill="auto"/>
        <w:spacing w:line="286" w:lineRule="auto"/>
        <w:sectPr w:rsidR="00E96D9A">
          <w:pgSz w:w="11909" w:h="16834"/>
          <w:pgMar w:top="3062" w:right="3967" w:bottom="2872" w:left="2340" w:header="2634" w:footer="3" w:gutter="0"/>
          <w:cols w:space="720"/>
          <w:noEndnote/>
          <w:docGrid w:linePitch="360"/>
        </w:sectPr>
      </w:pPr>
      <w:r>
        <w:rPr>
          <w:noProof/>
        </w:rPr>
        <mc:AlternateContent>
          <mc:Choice Requires="wps">
            <w:drawing>
              <wp:anchor distT="0" distB="0" distL="0" distR="0" simplePos="0" relativeHeight="125829393" behindDoc="0" locked="0" layoutInCell="1" allowOverlap="1">
                <wp:simplePos x="0" y="0"/>
                <wp:positionH relativeFrom="page">
                  <wp:posOffset>5042535</wp:posOffset>
                </wp:positionH>
                <wp:positionV relativeFrom="margin">
                  <wp:posOffset>935990</wp:posOffset>
                </wp:positionV>
                <wp:extent cx="396240" cy="3246120"/>
                <wp:effectExtent l="0" t="0" r="0" b="0"/>
                <wp:wrapSquare wrapText="bothSides"/>
                <wp:docPr id="64" name="Shape 64"/>
                <wp:cNvGraphicFramePr/>
                <a:graphic xmlns:a="http://schemas.openxmlformats.org/drawingml/2006/main">
                  <a:graphicData uri="http://schemas.microsoft.com/office/word/2010/wordprocessingShape">
                    <wps:wsp>
                      <wps:cNvSpPr txBox="1"/>
                      <wps:spPr>
                        <a:xfrm>
                          <a:off x="0" y="0"/>
                          <a:ext cx="396240" cy="3246120"/>
                        </a:xfrm>
                        <a:prstGeom prst="rect">
                          <a:avLst/>
                        </a:prstGeom>
                        <a:noFill/>
                      </wps:spPr>
                      <wps:txbx>
                        <w:txbxContent>
                          <w:p w:rsidR="00E96D9A" w:rsidRDefault="00375576">
                            <w:pPr>
                              <w:pStyle w:val="Style12"/>
                              <w:shd w:val="clear" w:color="auto" w:fill="auto"/>
                              <w:spacing w:line="240" w:lineRule="auto"/>
                              <w:jc w:val="both"/>
                            </w:pPr>
                            <w:r>
                              <w:t>ODDÍL I</w:t>
                            </w:r>
                          </w:p>
                          <w:p w:rsidR="00E96D9A" w:rsidRDefault="00375576">
                            <w:pPr>
                              <w:pStyle w:val="Style12"/>
                              <w:shd w:val="clear" w:color="auto" w:fill="auto"/>
                              <w:spacing w:line="240" w:lineRule="auto"/>
                              <w:jc w:val="both"/>
                            </w:pPr>
                            <w:r>
                              <w:t>Článek 1</w:t>
                            </w:r>
                          </w:p>
                          <w:p w:rsidR="00E96D9A" w:rsidRDefault="00375576">
                            <w:pPr>
                              <w:pStyle w:val="Style12"/>
                              <w:shd w:val="clear" w:color="auto" w:fill="auto"/>
                              <w:spacing w:line="240" w:lineRule="auto"/>
                              <w:jc w:val="both"/>
                            </w:pPr>
                            <w:r>
                              <w:t>Článek 2</w:t>
                            </w:r>
                          </w:p>
                          <w:p w:rsidR="00E96D9A" w:rsidRDefault="00375576">
                            <w:pPr>
                              <w:pStyle w:val="Style12"/>
                              <w:shd w:val="clear" w:color="auto" w:fill="auto"/>
                              <w:spacing w:line="240" w:lineRule="auto"/>
                              <w:jc w:val="both"/>
                            </w:pPr>
                            <w:r>
                              <w:t>Článek 3</w:t>
                            </w:r>
                          </w:p>
                          <w:p w:rsidR="00E96D9A" w:rsidRDefault="00375576">
                            <w:pPr>
                              <w:pStyle w:val="Style12"/>
                              <w:shd w:val="clear" w:color="auto" w:fill="auto"/>
                              <w:spacing w:line="240" w:lineRule="auto"/>
                              <w:jc w:val="both"/>
                            </w:pPr>
                            <w:r>
                              <w:t>Článek 4</w:t>
                            </w:r>
                          </w:p>
                          <w:p w:rsidR="00E96D9A" w:rsidRDefault="00375576">
                            <w:pPr>
                              <w:pStyle w:val="Style12"/>
                              <w:shd w:val="clear" w:color="auto" w:fill="auto"/>
                              <w:spacing w:after="160" w:line="240" w:lineRule="auto"/>
                              <w:jc w:val="both"/>
                            </w:pPr>
                            <w:r>
                              <w:t>Článek 5</w:t>
                            </w:r>
                          </w:p>
                          <w:p w:rsidR="00E96D9A" w:rsidRDefault="00375576">
                            <w:pPr>
                              <w:pStyle w:val="Style12"/>
                              <w:shd w:val="clear" w:color="auto" w:fill="auto"/>
                              <w:spacing w:after="160" w:line="240" w:lineRule="auto"/>
                              <w:jc w:val="both"/>
                            </w:pPr>
                            <w:r>
                              <w:t>ODDÍL II</w:t>
                            </w:r>
                          </w:p>
                          <w:p w:rsidR="00E96D9A" w:rsidRDefault="00375576">
                            <w:pPr>
                              <w:pStyle w:val="Style12"/>
                              <w:shd w:val="clear" w:color="auto" w:fill="auto"/>
                              <w:spacing w:line="240" w:lineRule="auto"/>
                              <w:jc w:val="both"/>
                            </w:pPr>
                            <w:r>
                              <w:t>Článek 6</w:t>
                            </w:r>
                          </w:p>
                          <w:p w:rsidR="00E96D9A" w:rsidRDefault="00375576">
                            <w:pPr>
                              <w:pStyle w:val="Style12"/>
                              <w:shd w:val="clear" w:color="auto" w:fill="auto"/>
                              <w:spacing w:line="240" w:lineRule="auto"/>
                              <w:jc w:val="both"/>
                            </w:pPr>
                            <w:r>
                              <w:t>Článek 7</w:t>
                            </w:r>
                          </w:p>
                          <w:p w:rsidR="00E96D9A" w:rsidRDefault="00375576">
                            <w:pPr>
                              <w:pStyle w:val="Style12"/>
                              <w:shd w:val="clear" w:color="auto" w:fill="auto"/>
                              <w:spacing w:after="160" w:line="240" w:lineRule="auto"/>
                              <w:jc w:val="both"/>
                            </w:pPr>
                            <w:r>
                              <w:t>Článek 8</w:t>
                            </w:r>
                          </w:p>
                          <w:p w:rsidR="00E96D9A" w:rsidRDefault="00375576">
                            <w:pPr>
                              <w:pStyle w:val="Style12"/>
                              <w:shd w:val="clear" w:color="auto" w:fill="auto"/>
                              <w:spacing w:line="240" w:lineRule="auto"/>
                              <w:jc w:val="both"/>
                            </w:pPr>
                            <w:r>
                              <w:t>Článek 9</w:t>
                            </w:r>
                          </w:p>
                          <w:p w:rsidR="00E96D9A" w:rsidRDefault="00375576">
                            <w:pPr>
                              <w:pStyle w:val="Style12"/>
                              <w:shd w:val="clear" w:color="auto" w:fill="auto"/>
                              <w:spacing w:line="240" w:lineRule="auto"/>
                              <w:jc w:val="both"/>
                            </w:pPr>
                            <w:r>
                              <w:t>Článek 10</w:t>
                            </w:r>
                          </w:p>
                          <w:p w:rsidR="00E96D9A" w:rsidRDefault="00375576">
                            <w:pPr>
                              <w:pStyle w:val="Style12"/>
                              <w:shd w:val="clear" w:color="auto" w:fill="auto"/>
                              <w:spacing w:after="160" w:line="240" w:lineRule="auto"/>
                              <w:jc w:val="both"/>
                            </w:pPr>
                            <w:r>
                              <w:t>Článek 11</w:t>
                            </w:r>
                          </w:p>
                          <w:p w:rsidR="00E96D9A" w:rsidRDefault="00375576">
                            <w:pPr>
                              <w:pStyle w:val="Style12"/>
                              <w:shd w:val="clear" w:color="auto" w:fill="auto"/>
                              <w:spacing w:line="240" w:lineRule="auto"/>
                              <w:jc w:val="both"/>
                            </w:pPr>
                            <w:r>
                              <w:t>Článek 12</w:t>
                            </w:r>
                          </w:p>
                          <w:p w:rsidR="00E96D9A" w:rsidRDefault="00375576">
                            <w:pPr>
                              <w:pStyle w:val="Style12"/>
                              <w:shd w:val="clear" w:color="auto" w:fill="auto"/>
                              <w:spacing w:after="160" w:line="240" w:lineRule="auto"/>
                              <w:jc w:val="both"/>
                            </w:pPr>
                            <w:r>
                              <w:t>Článek 13</w:t>
                            </w:r>
                          </w:p>
                          <w:p w:rsidR="00E96D9A" w:rsidRDefault="00375576">
                            <w:pPr>
                              <w:pStyle w:val="Style12"/>
                              <w:shd w:val="clear" w:color="auto" w:fill="auto"/>
                              <w:spacing w:line="240" w:lineRule="auto"/>
                              <w:jc w:val="both"/>
                            </w:pPr>
                            <w:r>
                              <w:t>Článek 14</w:t>
                            </w:r>
                          </w:p>
                          <w:p w:rsidR="00E96D9A" w:rsidRDefault="00375576">
                            <w:pPr>
                              <w:pStyle w:val="Style12"/>
                              <w:shd w:val="clear" w:color="auto" w:fill="auto"/>
                              <w:spacing w:line="240" w:lineRule="auto"/>
                              <w:jc w:val="both"/>
                            </w:pPr>
                            <w:r>
                              <w:t>Článek 15</w:t>
                            </w:r>
                          </w:p>
                          <w:p w:rsidR="00E96D9A" w:rsidRDefault="00375576">
                            <w:pPr>
                              <w:pStyle w:val="Style12"/>
                              <w:shd w:val="clear" w:color="auto" w:fill="auto"/>
                              <w:spacing w:after="160" w:line="240" w:lineRule="auto"/>
                              <w:jc w:val="both"/>
                            </w:pPr>
                            <w:r>
                              <w:t>Článek 16</w:t>
                            </w:r>
                          </w:p>
                          <w:p w:rsidR="00E96D9A" w:rsidRDefault="00375576">
                            <w:pPr>
                              <w:pStyle w:val="Style12"/>
                              <w:shd w:val="clear" w:color="auto" w:fill="auto"/>
                              <w:spacing w:line="240" w:lineRule="auto"/>
                              <w:jc w:val="both"/>
                            </w:pPr>
                            <w:r>
                              <w:t>ODDÍL III</w:t>
                            </w:r>
                          </w:p>
                          <w:p w:rsidR="00E96D9A" w:rsidRDefault="00375576">
                            <w:pPr>
                              <w:pStyle w:val="Style12"/>
                              <w:shd w:val="clear" w:color="auto" w:fill="auto"/>
                              <w:spacing w:line="240" w:lineRule="auto"/>
                              <w:jc w:val="both"/>
                            </w:pPr>
                            <w:r>
                              <w:t>Článek 17</w:t>
                            </w:r>
                          </w:p>
                          <w:p w:rsidR="00E96D9A" w:rsidRDefault="00375576">
                            <w:pPr>
                              <w:pStyle w:val="Style12"/>
                              <w:shd w:val="clear" w:color="auto" w:fill="auto"/>
                              <w:spacing w:line="240" w:lineRule="auto"/>
                              <w:jc w:val="both"/>
                            </w:pPr>
                            <w:r>
                              <w:t>Článek 18</w:t>
                            </w:r>
                          </w:p>
                          <w:p w:rsidR="00E96D9A" w:rsidRDefault="00375576">
                            <w:pPr>
                              <w:pStyle w:val="Style12"/>
                              <w:shd w:val="clear" w:color="auto" w:fill="auto"/>
                              <w:spacing w:after="160" w:line="240" w:lineRule="auto"/>
                              <w:jc w:val="both"/>
                            </w:pPr>
                            <w:r>
                              <w:t>Článek 19</w:t>
                            </w:r>
                          </w:p>
                        </w:txbxContent>
                      </wps:txbx>
                      <wps:bodyPr lIns="0" tIns="0" rIns="0" bIns="0"/>
                    </wps:wsp>
                  </a:graphicData>
                </a:graphic>
              </wp:anchor>
            </w:drawing>
          </mc:Choice>
          <mc:Fallback>
            <w:pict>
              <v:shape id="_x0000_s1090" type="#_x0000_t202" style="position:absolute;margin-left:397.05000000000001pt;margin-top:73.700000000000003pt;width:31.199999999999999pt;height:255.59999999999999pt;z-index:-125829360;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z w:val="13"/>
                          <w:szCs w:val="13"/>
                          <w:shd w:val="clear" w:color="auto" w:fill="auto"/>
                          <w:lang w:val="cs-CZ" w:eastAsia="cs-CZ" w:bidi="cs-CZ"/>
                        </w:rPr>
                        <w:t>ODDÍL I</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2</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3</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4</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5</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z w:val="13"/>
                          <w:szCs w:val="13"/>
                          <w:shd w:val="clear" w:color="auto" w:fill="auto"/>
                          <w:lang w:val="cs-CZ" w:eastAsia="cs-CZ" w:bidi="cs-CZ"/>
                        </w:rPr>
                        <w:t>ODDÍL II</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6</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7</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8</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9</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10</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11</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12</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13</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14</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15</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16</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z w:val="13"/>
                          <w:szCs w:val="13"/>
                          <w:shd w:val="clear" w:color="auto" w:fill="auto"/>
                          <w:lang w:val="cs-CZ" w:eastAsia="cs-CZ" w:bidi="cs-CZ"/>
                        </w:rPr>
                        <w:t>ODDÍL III</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17</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Článek 18</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Článek 19</w:t>
                      </w:r>
                    </w:p>
                  </w:txbxContent>
                </v:textbox>
                <w10:wrap type="square" anchorx="page" anchory="margin"/>
              </v:shape>
            </w:pict>
          </mc:Fallback>
        </mc:AlternateContent>
      </w:r>
      <w:r>
        <w:rPr>
          <w:noProof/>
        </w:rPr>
        <mc:AlternateContent>
          <mc:Choice Requires="wps">
            <w:drawing>
              <wp:anchor distT="0" distB="0" distL="114300" distR="114300" simplePos="0" relativeHeight="125829395" behindDoc="0" locked="0" layoutInCell="1" allowOverlap="1">
                <wp:simplePos x="0" y="0"/>
                <wp:positionH relativeFrom="page">
                  <wp:posOffset>5749925</wp:posOffset>
                </wp:positionH>
                <wp:positionV relativeFrom="margin">
                  <wp:posOffset>1048385</wp:posOffset>
                </wp:positionV>
                <wp:extent cx="381000" cy="618490"/>
                <wp:effectExtent l="0" t="0" r="0" b="0"/>
                <wp:wrapSquare wrapText="bothSides"/>
                <wp:docPr id="66" name="Shape 66"/>
                <wp:cNvGraphicFramePr/>
                <a:graphic xmlns:a="http://schemas.openxmlformats.org/drawingml/2006/main">
                  <a:graphicData uri="http://schemas.microsoft.com/office/word/2010/wordprocessingShape">
                    <wps:wsp>
                      <wps:cNvSpPr txBox="1"/>
                      <wps:spPr>
                        <a:xfrm>
                          <a:off x="0" y="0"/>
                          <a:ext cx="381000" cy="618490"/>
                        </a:xfrm>
                        <a:prstGeom prst="rect">
                          <a:avLst/>
                        </a:prstGeom>
                        <a:noFill/>
                      </wps:spPr>
                      <wps:txbx>
                        <w:txbxContent>
                          <w:p w:rsidR="00E96D9A" w:rsidRDefault="00375576">
                            <w:pPr>
                              <w:pStyle w:val="Style12"/>
                              <w:shd w:val="clear" w:color="auto" w:fill="auto"/>
                              <w:jc w:val="both"/>
                            </w:pPr>
                            <w:r>
                              <w:t xml:space="preserve">strana 21 strana 21 strana 22 strana 22 </w:t>
                            </w:r>
                            <w:r>
                              <w:t>strana 22</w:t>
                            </w:r>
                          </w:p>
                        </w:txbxContent>
                      </wps:txbx>
                      <wps:bodyPr lIns="0" tIns="0" rIns="0" bIns="0"/>
                    </wps:wsp>
                  </a:graphicData>
                </a:graphic>
              </wp:anchor>
            </w:drawing>
          </mc:Choice>
          <mc:Fallback>
            <w:pict>
              <v:shape id="_x0000_s1092" type="#_x0000_t202" style="position:absolute;margin-left:452.75pt;margin-top:82.549999999999997pt;width:30.pt;height:48.700000000000003pt;z-index:-125829358;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ind w:left="0" w:right="0" w:firstLine="0"/>
                        <w:jc w:val="both"/>
                      </w:pPr>
                      <w:r>
                        <w:rPr>
                          <w:spacing w:val="0"/>
                          <w:w w:val="100"/>
                          <w:position w:val="0"/>
                          <w:shd w:val="clear" w:color="auto" w:fill="auto"/>
                          <w:lang w:val="cs-CZ" w:eastAsia="cs-CZ" w:bidi="cs-CZ"/>
                        </w:rPr>
                        <w:t>strana 21 strana 21 strana 22 strana 22 strana 22</w:t>
                      </w:r>
                    </w:p>
                  </w:txbxContent>
                </v:textbox>
                <w10:wrap type="square" anchorx="page" anchory="margin"/>
              </v:shape>
            </w:pict>
          </mc:Fallback>
        </mc:AlternateContent>
      </w:r>
      <w:r>
        <w:rPr>
          <w:noProof/>
        </w:rPr>
        <mc:AlternateContent>
          <mc:Choice Requires="wps">
            <w:drawing>
              <wp:anchor distT="0" distB="0" distL="114300" distR="114300" simplePos="0" relativeHeight="125829397" behindDoc="0" locked="0" layoutInCell="1" allowOverlap="1">
                <wp:simplePos x="0" y="0"/>
                <wp:positionH relativeFrom="page">
                  <wp:posOffset>5755640</wp:posOffset>
                </wp:positionH>
                <wp:positionV relativeFrom="margin">
                  <wp:posOffset>1962785</wp:posOffset>
                </wp:positionV>
                <wp:extent cx="374650" cy="2218690"/>
                <wp:effectExtent l="0" t="0" r="0" b="0"/>
                <wp:wrapSquare wrapText="bothSides"/>
                <wp:docPr id="68" name="Shape 68"/>
                <wp:cNvGraphicFramePr/>
                <a:graphic xmlns:a="http://schemas.openxmlformats.org/drawingml/2006/main">
                  <a:graphicData uri="http://schemas.microsoft.com/office/word/2010/wordprocessingShape">
                    <wps:wsp>
                      <wps:cNvSpPr txBox="1"/>
                      <wps:spPr>
                        <a:xfrm>
                          <a:off x="0" y="0"/>
                          <a:ext cx="374650" cy="2218690"/>
                        </a:xfrm>
                        <a:prstGeom prst="rect">
                          <a:avLst/>
                        </a:prstGeom>
                        <a:noFill/>
                      </wps:spPr>
                      <wps:txbx>
                        <w:txbxContent>
                          <w:p w:rsidR="00E96D9A" w:rsidRDefault="00375576">
                            <w:pPr>
                              <w:pStyle w:val="Style12"/>
                              <w:shd w:val="clear" w:color="auto" w:fill="auto"/>
                              <w:spacing w:line="240" w:lineRule="auto"/>
                              <w:jc w:val="both"/>
                            </w:pPr>
                            <w:r>
                              <w:t>strana 23</w:t>
                            </w:r>
                          </w:p>
                          <w:p w:rsidR="00E96D9A" w:rsidRDefault="00375576">
                            <w:pPr>
                              <w:pStyle w:val="Style12"/>
                              <w:shd w:val="clear" w:color="auto" w:fill="auto"/>
                              <w:spacing w:line="240" w:lineRule="auto"/>
                              <w:jc w:val="both"/>
                            </w:pPr>
                            <w:r>
                              <w:t>strana 23</w:t>
                            </w:r>
                          </w:p>
                          <w:p w:rsidR="00E96D9A" w:rsidRDefault="00375576">
                            <w:pPr>
                              <w:pStyle w:val="Style12"/>
                              <w:shd w:val="clear" w:color="auto" w:fill="auto"/>
                              <w:spacing w:after="160" w:line="240" w:lineRule="auto"/>
                              <w:jc w:val="both"/>
                            </w:pPr>
                            <w:r>
                              <w:t>strana 23</w:t>
                            </w:r>
                          </w:p>
                          <w:p w:rsidR="00E96D9A" w:rsidRDefault="00375576">
                            <w:pPr>
                              <w:pStyle w:val="Style12"/>
                              <w:shd w:val="clear" w:color="auto" w:fill="auto"/>
                              <w:spacing w:line="240" w:lineRule="auto"/>
                              <w:jc w:val="both"/>
                            </w:pPr>
                            <w:r>
                              <w:t>strana 23</w:t>
                            </w:r>
                          </w:p>
                          <w:p w:rsidR="00E96D9A" w:rsidRDefault="00375576">
                            <w:pPr>
                              <w:pStyle w:val="Style12"/>
                              <w:shd w:val="clear" w:color="auto" w:fill="auto"/>
                              <w:spacing w:line="240" w:lineRule="auto"/>
                              <w:jc w:val="both"/>
                            </w:pPr>
                            <w:r>
                              <w:t>strana 23</w:t>
                            </w:r>
                          </w:p>
                          <w:p w:rsidR="00E96D9A" w:rsidRDefault="00375576">
                            <w:pPr>
                              <w:pStyle w:val="Style12"/>
                              <w:shd w:val="clear" w:color="auto" w:fill="auto"/>
                              <w:spacing w:after="160" w:line="240" w:lineRule="auto"/>
                              <w:jc w:val="both"/>
                            </w:pPr>
                            <w:r>
                              <w:t>strana 24</w:t>
                            </w:r>
                          </w:p>
                          <w:p w:rsidR="00E96D9A" w:rsidRDefault="00375576">
                            <w:pPr>
                              <w:pStyle w:val="Style12"/>
                              <w:shd w:val="clear" w:color="auto" w:fill="auto"/>
                              <w:spacing w:line="240" w:lineRule="auto"/>
                              <w:jc w:val="both"/>
                            </w:pPr>
                            <w:r>
                              <w:t>strana 24</w:t>
                            </w:r>
                          </w:p>
                          <w:p w:rsidR="00E96D9A" w:rsidRDefault="00375576">
                            <w:pPr>
                              <w:pStyle w:val="Style12"/>
                              <w:shd w:val="clear" w:color="auto" w:fill="auto"/>
                              <w:spacing w:after="160" w:line="240" w:lineRule="auto"/>
                              <w:jc w:val="both"/>
                            </w:pPr>
                            <w:r>
                              <w:t>strana 24</w:t>
                            </w:r>
                          </w:p>
                          <w:p w:rsidR="00E96D9A" w:rsidRDefault="00375576">
                            <w:pPr>
                              <w:pStyle w:val="Style12"/>
                              <w:shd w:val="clear" w:color="auto" w:fill="auto"/>
                              <w:spacing w:line="240" w:lineRule="auto"/>
                              <w:jc w:val="both"/>
                            </w:pPr>
                            <w:r>
                              <w:t>strana 25</w:t>
                            </w:r>
                          </w:p>
                          <w:p w:rsidR="00E96D9A" w:rsidRDefault="00375576">
                            <w:pPr>
                              <w:pStyle w:val="Style12"/>
                              <w:shd w:val="clear" w:color="auto" w:fill="auto"/>
                              <w:spacing w:line="240" w:lineRule="auto"/>
                              <w:jc w:val="both"/>
                            </w:pPr>
                            <w:r>
                              <w:t>strana 25</w:t>
                            </w:r>
                          </w:p>
                          <w:p w:rsidR="00E96D9A" w:rsidRDefault="00375576">
                            <w:pPr>
                              <w:pStyle w:val="Style12"/>
                              <w:shd w:val="clear" w:color="auto" w:fill="auto"/>
                              <w:spacing w:after="340" w:line="240" w:lineRule="auto"/>
                              <w:jc w:val="both"/>
                            </w:pPr>
                            <w:r>
                              <w:t>strana 25</w:t>
                            </w:r>
                          </w:p>
                          <w:p w:rsidR="00E96D9A" w:rsidRDefault="00375576">
                            <w:pPr>
                              <w:pStyle w:val="Style12"/>
                              <w:shd w:val="clear" w:color="auto" w:fill="auto"/>
                              <w:spacing w:line="240" w:lineRule="auto"/>
                              <w:jc w:val="both"/>
                            </w:pPr>
                            <w:r>
                              <w:t>strana 25</w:t>
                            </w:r>
                          </w:p>
                          <w:p w:rsidR="00E96D9A" w:rsidRDefault="00375576">
                            <w:pPr>
                              <w:pStyle w:val="Style12"/>
                              <w:shd w:val="clear" w:color="auto" w:fill="auto"/>
                              <w:spacing w:line="240" w:lineRule="auto"/>
                              <w:jc w:val="both"/>
                            </w:pPr>
                            <w:r>
                              <w:t>strana 26</w:t>
                            </w:r>
                          </w:p>
                          <w:p w:rsidR="00E96D9A" w:rsidRDefault="00375576">
                            <w:pPr>
                              <w:pStyle w:val="Style12"/>
                              <w:shd w:val="clear" w:color="auto" w:fill="auto"/>
                              <w:spacing w:after="160" w:line="240" w:lineRule="auto"/>
                              <w:jc w:val="both"/>
                            </w:pPr>
                            <w:r>
                              <w:t>strana 26</w:t>
                            </w:r>
                          </w:p>
                        </w:txbxContent>
                      </wps:txbx>
                      <wps:bodyPr lIns="0" tIns="0" rIns="0" bIns="0"/>
                    </wps:wsp>
                  </a:graphicData>
                </a:graphic>
              </wp:anchor>
            </w:drawing>
          </mc:Choice>
          <mc:Fallback>
            <w:pict>
              <v:shape id="_x0000_s1094" type="#_x0000_t202" style="position:absolute;margin-left:453.19999999999999pt;margin-top:154.55000000000001pt;width:29.5pt;height:174.70000000000002pt;z-index:-125829356;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23</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23</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strana 23</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23</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23</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strana 24</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24</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strana 24</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25</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25</w:t>
                      </w:r>
                    </w:p>
                    <w:p>
                      <w:pPr>
                        <w:pStyle w:val="Style12"/>
                        <w:keepNext w:val="0"/>
                        <w:keepLines w:val="0"/>
                        <w:widowControl w:val="0"/>
                        <w:shd w:val="clear" w:color="auto" w:fill="auto"/>
                        <w:bidi w:val="0"/>
                        <w:spacing w:before="0" w:after="340" w:line="240" w:lineRule="auto"/>
                        <w:ind w:left="0" w:right="0" w:firstLine="0"/>
                        <w:jc w:val="both"/>
                      </w:pPr>
                      <w:r>
                        <w:rPr>
                          <w:spacing w:val="0"/>
                          <w:w w:val="100"/>
                          <w:position w:val="0"/>
                          <w:shd w:val="clear" w:color="auto" w:fill="auto"/>
                          <w:lang w:val="cs-CZ" w:eastAsia="cs-CZ" w:bidi="cs-CZ"/>
                        </w:rPr>
                        <w:t>strana 25</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25</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strana 26</w:t>
                      </w:r>
                    </w:p>
                    <w:p>
                      <w:pPr>
                        <w:pStyle w:val="Style12"/>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cs-CZ" w:eastAsia="cs-CZ" w:bidi="cs-CZ"/>
                        </w:rPr>
                        <w:t>strana 26</w:t>
                      </w:r>
                    </w:p>
                  </w:txbxContent>
                </v:textbox>
                <w10:wrap type="square" anchorx="page" anchory="margin"/>
              </v:shape>
            </w:pict>
          </mc:Fallback>
        </mc:AlternateContent>
      </w:r>
      <w:r>
        <w:t>Souhlas pojistníka se zpracováním osobních údajů</w:t>
      </w:r>
    </w:p>
    <w:p w:rsidR="00E96D9A" w:rsidRDefault="00E96D9A">
      <w:pPr>
        <w:spacing w:before="89" w:after="89" w:line="240" w:lineRule="exact"/>
        <w:rPr>
          <w:sz w:val="19"/>
          <w:szCs w:val="19"/>
        </w:rPr>
      </w:pPr>
    </w:p>
    <w:p w:rsidR="00E96D9A" w:rsidRDefault="00E96D9A">
      <w:pPr>
        <w:spacing w:line="1" w:lineRule="exact"/>
        <w:sectPr w:rsidR="00E96D9A">
          <w:type w:val="continuous"/>
          <w:pgSz w:w="11909" w:h="16834"/>
          <w:pgMar w:top="3025" w:right="0" w:bottom="2911" w:left="0" w:header="0" w:footer="3" w:gutter="0"/>
          <w:cols w:space="720"/>
          <w:noEndnote/>
          <w:docGrid w:linePitch="360"/>
        </w:sectPr>
      </w:pPr>
    </w:p>
    <w:p w:rsidR="00E96D9A" w:rsidRDefault="00375576">
      <w:pPr>
        <w:pStyle w:val="Style12"/>
        <w:shd w:val="clear" w:color="auto" w:fill="auto"/>
        <w:spacing w:after="140" w:line="288" w:lineRule="auto"/>
        <w:jc w:val="both"/>
      </w:pPr>
      <w:r>
        <w:t xml:space="preserve">Ke Všeobecným pojistným </w:t>
      </w:r>
      <w:r>
        <w:t>podmínkám pro havarijní pojiš</w:t>
      </w:r>
      <w:r>
        <w:softHyphen/>
        <w:t xml:space="preserve">tění vozidel – Allianz </w:t>
      </w:r>
      <w:proofErr w:type="spellStart"/>
      <w:r>
        <w:t>Autopojištění</w:t>
      </w:r>
      <w:proofErr w:type="spellEnd"/>
      <w:r>
        <w:t xml:space="preserve"> 2014 / Allianz </w:t>
      </w:r>
      <w:proofErr w:type="spellStart"/>
      <w:r>
        <w:t>Autoflotily</w:t>
      </w:r>
      <w:proofErr w:type="spellEnd"/>
      <w:r>
        <w:t xml:space="preserve"> 2014 Allianz pojišťovny, a. s. (dále jen „VPP“), platným od 1. ledna 2014, se pro havarijní pojištění a doplňková pojiště</w:t>
      </w:r>
      <w:r>
        <w:softHyphen/>
        <w:t>ní sjednávají tyto Zvláštní pojistné pod</w:t>
      </w:r>
      <w:r>
        <w:t xml:space="preserve">mínky pro havarijní pojištění vozidel – Allianz </w:t>
      </w:r>
      <w:proofErr w:type="spellStart"/>
      <w:r>
        <w:t>Autoflotily</w:t>
      </w:r>
      <w:proofErr w:type="spellEnd"/>
      <w:r>
        <w:t xml:space="preserve"> 2014 (dále jen „ZPP“).</w:t>
      </w:r>
    </w:p>
    <w:p w:rsidR="00E96D9A" w:rsidRDefault="00375576">
      <w:pPr>
        <w:pStyle w:val="Style12"/>
        <w:shd w:val="clear" w:color="auto" w:fill="auto"/>
        <w:jc w:val="center"/>
      </w:pPr>
      <w:r>
        <w:t>ODDÍL I</w:t>
      </w:r>
    </w:p>
    <w:p w:rsidR="00E96D9A" w:rsidRDefault="00375576">
      <w:pPr>
        <w:pStyle w:val="Style12"/>
        <w:shd w:val="clear" w:color="auto" w:fill="auto"/>
        <w:spacing w:after="140"/>
        <w:jc w:val="center"/>
      </w:pPr>
      <w:r>
        <w:t>Havarijní pojištění</w:t>
      </w:r>
    </w:p>
    <w:p w:rsidR="00E96D9A" w:rsidRDefault="00375576">
      <w:pPr>
        <w:pStyle w:val="Style12"/>
        <w:shd w:val="clear" w:color="auto" w:fill="auto"/>
        <w:jc w:val="center"/>
      </w:pPr>
      <w:r>
        <w:t>Článek 1</w:t>
      </w:r>
    </w:p>
    <w:p w:rsidR="00E96D9A" w:rsidRDefault="00375576">
      <w:pPr>
        <w:pStyle w:val="Style12"/>
        <w:shd w:val="clear" w:color="auto" w:fill="auto"/>
        <w:spacing w:after="140"/>
        <w:jc w:val="center"/>
      </w:pPr>
      <w:r>
        <w:t>Stanovení výchozí ceny vozidla pro výpočet pojistného</w:t>
      </w:r>
    </w:p>
    <w:p w:rsidR="00E96D9A" w:rsidRDefault="00375576" w:rsidP="008C1624">
      <w:pPr>
        <w:pStyle w:val="Style12"/>
        <w:numPr>
          <w:ilvl w:val="0"/>
          <w:numId w:val="61"/>
        </w:numPr>
        <w:shd w:val="clear" w:color="auto" w:fill="auto"/>
        <w:tabs>
          <w:tab w:val="left" w:pos="246"/>
        </w:tabs>
        <w:ind w:left="240" w:hanging="240"/>
        <w:jc w:val="both"/>
      </w:pPr>
      <w:bookmarkStart w:id="377" w:name="bookmark376"/>
      <w:bookmarkEnd w:id="377"/>
      <w:r>
        <w:t xml:space="preserve">Pokud není pojistnou smlouvou ujednáno jinak, vychází se pro potřeby výpočtu </w:t>
      </w:r>
      <w:r>
        <w:t>pojistného při sjednání pojištění:</w:t>
      </w:r>
    </w:p>
    <w:p w:rsidR="00E96D9A" w:rsidRDefault="00375576" w:rsidP="008C1624">
      <w:pPr>
        <w:pStyle w:val="Style12"/>
        <w:numPr>
          <w:ilvl w:val="0"/>
          <w:numId w:val="62"/>
        </w:numPr>
        <w:shd w:val="clear" w:color="auto" w:fill="auto"/>
        <w:tabs>
          <w:tab w:val="left" w:pos="500"/>
        </w:tabs>
        <w:ind w:left="480" w:hanging="240"/>
        <w:jc w:val="both"/>
      </w:pPr>
      <w:bookmarkStart w:id="378" w:name="bookmark377"/>
      <w:bookmarkEnd w:id="378"/>
      <w:r>
        <w:t>z ceny nového vozidla včetně výbavy doložené fak</w:t>
      </w:r>
      <w:r>
        <w:softHyphen/>
        <w:t>turou vystavenou autorizovaným prodejcem no</w:t>
      </w:r>
      <w:r>
        <w:softHyphen/>
        <w:t>vých vozidel v ČR, nebo</w:t>
      </w:r>
    </w:p>
    <w:p w:rsidR="00E96D9A" w:rsidRDefault="00375576" w:rsidP="008C1624">
      <w:pPr>
        <w:pStyle w:val="Style12"/>
        <w:numPr>
          <w:ilvl w:val="0"/>
          <w:numId w:val="62"/>
        </w:numPr>
        <w:shd w:val="clear" w:color="auto" w:fill="auto"/>
        <w:tabs>
          <w:tab w:val="left" w:pos="510"/>
        </w:tabs>
        <w:ind w:left="480" w:hanging="240"/>
        <w:jc w:val="both"/>
      </w:pPr>
      <w:bookmarkStart w:id="379" w:name="bookmark378"/>
      <w:bookmarkEnd w:id="379"/>
      <w:r>
        <w:t xml:space="preserve">z ceny ojetého vozidla včetně výbavy stanovené </w:t>
      </w:r>
      <w:proofErr w:type="gramStart"/>
      <w:r>
        <w:t xml:space="preserve">po- </w:t>
      </w:r>
      <w:proofErr w:type="spellStart"/>
      <w:r>
        <w:t>jistníkem</w:t>
      </w:r>
      <w:proofErr w:type="spellEnd"/>
      <w:proofErr w:type="gramEnd"/>
      <w:r>
        <w:t xml:space="preserve"> na jeho vlastní odpovědnost, přičemž volba </w:t>
      </w:r>
      <w:r>
        <w:t>způsobu stanovení výchozí ceny vozidla pro výpočet pojistného je vždy na straně pojistníka.</w:t>
      </w:r>
    </w:p>
    <w:p w:rsidR="00E96D9A" w:rsidRDefault="00375576" w:rsidP="008C1624">
      <w:pPr>
        <w:pStyle w:val="Style12"/>
        <w:numPr>
          <w:ilvl w:val="0"/>
          <w:numId w:val="61"/>
        </w:numPr>
        <w:shd w:val="clear" w:color="auto" w:fill="auto"/>
        <w:tabs>
          <w:tab w:val="left" w:pos="246"/>
        </w:tabs>
        <w:spacing w:line="288" w:lineRule="auto"/>
        <w:ind w:left="240" w:hanging="240"/>
        <w:jc w:val="both"/>
      </w:pPr>
      <w:bookmarkStart w:id="380" w:name="bookmark379"/>
      <w:bookmarkEnd w:id="380"/>
      <w:r>
        <w:t>Stáří vozidla se pro účely tohoto pojištění vždy odvozu</w:t>
      </w:r>
      <w:r>
        <w:softHyphen/>
        <w:t>je od data první registrace vozidla (pokud nelze tento údaj v technickém průkazu zjistit, od 31. 12. roku vý</w:t>
      </w:r>
      <w:r>
        <w:t xml:space="preserve">roby </w:t>
      </w:r>
      <w:r>
        <w:t>vozidla).</w:t>
      </w:r>
    </w:p>
    <w:p w:rsidR="00E96D9A" w:rsidRDefault="00375576" w:rsidP="008C1624">
      <w:pPr>
        <w:pStyle w:val="Style12"/>
        <w:numPr>
          <w:ilvl w:val="0"/>
          <w:numId w:val="61"/>
        </w:numPr>
        <w:shd w:val="clear" w:color="auto" w:fill="auto"/>
        <w:tabs>
          <w:tab w:val="left" w:pos="246"/>
        </w:tabs>
        <w:spacing w:after="140" w:line="288" w:lineRule="auto"/>
        <w:ind w:left="240" w:hanging="240"/>
        <w:jc w:val="both"/>
      </w:pPr>
      <w:bookmarkStart w:id="381" w:name="bookmark380"/>
      <w:bookmarkEnd w:id="381"/>
      <w:r>
        <w:t>Pro případ výpočtu pojistného za využití ceny nového vozidla včetně výbavy poskytne pojistitel v závislosti na stáří vozidla v pojistné smlouvě dohodnutou slevu z po</w:t>
      </w:r>
      <w:r>
        <w:softHyphen/>
        <w:t>jistného.</w:t>
      </w:r>
    </w:p>
    <w:p w:rsidR="00E96D9A" w:rsidRDefault="00375576">
      <w:pPr>
        <w:pStyle w:val="Style12"/>
        <w:shd w:val="clear" w:color="auto" w:fill="auto"/>
        <w:spacing w:line="288" w:lineRule="auto"/>
        <w:jc w:val="center"/>
      </w:pPr>
      <w:r>
        <w:t>Článek 2</w:t>
      </w:r>
    </w:p>
    <w:p w:rsidR="00E96D9A" w:rsidRDefault="00375576">
      <w:pPr>
        <w:pStyle w:val="Style12"/>
        <w:shd w:val="clear" w:color="auto" w:fill="auto"/>
        <w:spacing w:after="140" w:line="288" w:lineRule="auto"/>
        <w:jc w:val="center"/>
      </w:pPr>
      <w:r>
        <w:t>Sjednávaný rozsah pojištění</w:t>
      </w:r>
    </w:p>
    <w:p w:rsidR="00E96D9A" w:rsidRDefault="00375576">
      <w:pPr>
        <w:pStyle w:val="Style12"/>
        <w:shd w:val="clear" w:color="auto" w:fill="auto"/>
        <w:spacing w:after="140"/>
        <w:jc w:val="both"/>
      </w:pPr>
      <w:r>
        <w:t xml:space="preserve">Havarijní pojištění lze </w:t>
      </w:r>
      <w:r>
        <w:t>sjednat pro libovolné pojistné nebez</w:t>
      </w:r>
      <w:r>
        <w:softHyphen/>
        <w:t>pečí uvedené v čl. 2 VPP nebo jejich kombinaci s výjimkou pojistných nebezpečí odcizení, vandalismu a poškození nebo zničení zaparkovaného vozidla zvířetem, která musejí být vždy sjednána společně.</w:t>
      </w:r>
    </w:p>
    <w:p w:rsidR="00E96D9A" w:rsidRDefault="00375576">
      <w:pPr>
        <w:pStyle w:val="Style12"/>
        <w:shd w:val="clear" w:color="auto" w:fill="auto"/>
        <w:jc w:val="center"/>
      </w:pPr>
      <w:r>
        <w:t>Článek 3</w:t>
      </w:r>
    </w:p>
    <w:p w:rsidR="00E96D9A" w:rsidRDefault="00375576">
      <w:pPr>
        <w:pStyle w:val="Style12"/>
        <w:shd w:val="clear" w:color="auto" w:fill="auto"/>
        <w:spacing w:after="160"/>
        <w:jc w:val="center"/>
      </w:pPr>
      <w:r>
        <w:t>Zúžení a roz</w:t>
      </w:r>
      <w:r>
        <w:t>šíření rozsahu pojištění</w:t>
      </w:r>
    </w:p>
    <w:p w:rsidR="00E96D9A" w:rsidRDefault="00375576">
      <w:pPr>
        <w:pStyle w:val="Style12"/>
        <w:shd w:val="clear" w:color="auto" w:fill="auto"/>
        <w:jc w:val="both"/>
      </w:pPr>
      <w:r>
        <w:t>Pojistnou smlouvou je možné sjednat zúžení nebo rozšíření rozsahu havarijního pojištění:</w:t>
      </w:r>
    </w:p>
    <w:p w:rsidR="00E96D9A" w:rsidRDefault="00375576" w:rsidP="008C1624">
      <w:pPr>
        <w:pStyle w:val="Style12"/>
        <w:numPr>
          <w:ilvl w:val="0"/>
          <w:numId w:val="63"/>
        </w:numPr>
        <w:shd w:val="clear" w:color="auto" w:fill="auto"/>
        <w:tabs>
          <w:tab w:val="left" w:pos="246"/>
        </w:tabs>
        <w:ind w:left="240" w:hanging="240"/>
        <w:jc w:val="both"/>
      </w:pPr>
      <w:bookmarkStart w:id="382" w:name="bookmark381"/>
      <w:bookmarkEnd w:id="382"/>
      <w:r>
        <w:t>Zúžením rozsahu pojištění se rozumí omezení jeho územní platnosti pouze na území ČR.</w:t>
      </w:r>
    </w:p>
    <w:p w:rsidR="00E96D9A" w:rsidRDefault="00375576" w:rsidP="008C1624">
      <w:pPr>
        <w:pStyle w:val="Style12"/>
        <w:numPr>
          <w:ilvl w:val="0"/>
          <w:numId w:val="63"/>
        </w:numPr>
        <w:shd w:val="clear" w:color="auto" w:fill="auto"/>
        <w:tabs>
          <w:tab w:val="left" w:pos="246"/>
        </w:tabs>
        <w:jc w:val="both"/>
      </w:pPr>
      <w:bookmarkStart w:id="383" w:name="bookmark382"/>
      <w:bookmarkEnd w:id="383"/>
      <w:r>
        <w:t>Rozšířením rozsahu pojištění se rozumí sjednání:</w:t>
      </w:r>
    </w:p>
    <w:p w:rsidR="00E96D9A" w:rsidRDefault="00375576" w:rsidP="008C1624">
      <w:pPr>
        <w:pStyle w:val="Style12"/>
        <w:numPr>
          <w:ilvl w:val="0"/>
          <w:numId w:val="64"/>
        </w:numPr>
        <w:shd w:val="clear" w:color="auto" w:fill="auto"/>
        <w:tabs>
          <w:tab w:val="left" w:pos="509"/>
        </w:tabs>
        <w:ind w:left="480" w:hanging="240"/>
        <w:jc w:val="both"/>
      </w:pPr>
      <w:bookmarkStart w:id="384" w:name="bookmark383"/>
      <w:bookmarkEnd w:id="384"/>
      <w:r>
        <w:t>neuplatn</w:t>
      </w:r>
      <w:r>
        <w:t>ění výluky na škody způsobené nerespek</w:t>
      </w:r>
      <w:r>
        <w:softHyphen/>
        <w:t xml:space="preserve">továním výrobcem vozidla, jeho části nebo výbavy </w:t>
      </w:r>
      <w:r>
        <w:lastRenderedPageBreak/>
        <w:t>stanovené obsluhy v podobě</w:t>
      </w:r>
    </w:p>
    <w:p w:rsidR="00E96D9A" w:rsidRDefault="00375576" w:rsidP="008C1624">
      <w:pPr>
        <w:pStyle w:val="Style12"/>
        <w:numPr>
          <w:ilvl w:val="0"/>
          <w:numId w:val="38"/>
        </w:numPr>
        <w:shd w:val="clear" w:color="auto" w:fill="auto"/>
        <w:tabs>
          <w:tab w:val="left" w:pos="673"/>
        </w:tabs>
        <w:ind w:firstLine="480"/>
        <w:jc w:val="both"/>
      </w:pPr>
      <w:bookmarkStart w:id="385" w:name="bookmark384"/>
      <w:bookmarkEnd w:id="385"/>
      <w:r>
        <w:t>nezajištění ramene hydraulické ruky před jízdou,</w:t>
      </w:r>
    </w:p>
    <w:p w:rsidR="00E96D9A" w:rsidRDefault="00375576" w:rsidP="008C1624">
      <w:pPr>
        <w:pStyle w:val="Style12"/>
        <w:numPr>
          <w:ilvl w:val="0"/>
          <w:numId w:val="38"/>
        </w:numPr>
        <w:shd w:val="clear" w:color="auto" w:fill="auto"/>
        <w:tabs>
          <w:tab w:val="left" w:pos="673"/>
        </w:tabs>
        <w:ind w:left="580" w:hanging="100"/>
        <w:jc w:val="both"/>
      </w:pPr>
      <w:bookmarkStart w:id="386" w:name="bookmark385"/>
      <w:bookmarkEnd w:id="386"/>
      <w:r>
        <w:t>přetížení vozidla nebo nesprávného rozložení přepravovaného nákladu,</w:t>
      </w:r>
    </w:p>
    <w:p w:rsidR="00E96D9A" w:rsidRDefault="00375576" w:rsidP="008C1624">
      <w:pPr>
        <w:pStyle w:val="Style12"/>
        <w:numPr>
          <w:ilvl w:val="0"/>
          <w:numId w:val="38"/>
        </w:numPr>
        <w:shd w:val="clear" w:color="auto" w:fill="auto"/>
        <w:tabs>
          <w:tab w:val="left" w:pos="673"/>
        </w:tabs>
        <w:ind w:firstLine="480"/>
        <w:jc w:val="both"/>
      </w:pPr>
      <w:bookmarkStart w:id="387" w:name="bookmark386"/>
      <w:bookmarkEnd w:id="387"/>
      <w:r>
        <w:t xml:space="preserve">nezajištění </w:t>
      </w:r>
      <w:r>
        <w:t>přepravovaného nákladu,</w:t>
      </w:r>
    </w:p>
    <w:p w:rsidR="00E96D9A" w:rsidRDefault="00375576" w:rsidP="008C1624">
      <w:pPr>
        <w:pStyle w:val="Style12"/>
        <w:numPr>
          <w:ilvl w:val="0"/>
          <w:numId w:val="64"/>
        </w:numPr>
        <w:shd w:val="clear" w:color="auto" w:fill="auto"/>
        <w:tabs>
          <w:tab w:val="left" w:pos="510"/>
        </w:tabs>
        <w:ind w:left="480" w:hanging="240"/>
        <w:jc w:val="both"/>
      </w:pPr>
      <w:bookmarkStart w:id="388" w:name="bookmark387"/>
      <w:bookmarkEnd w:id="388"/>
      <w:r>
        <w:t>neuplatnění výluky na škody vzniklé v důsledku sklá</w:t>
      </w:r>
      <w:r>
        <w:softHyphen/>
        <w:t>pění, včetně škod vzniklých následkem neodjištění jistícího čepu nádrže, kontejneru nebo korby před sklápěním,</w:t>
      </w:r>
    </w:p>
    <w:p w:rsidR="00E96D9A" w:rsidRDefault="00375576" w:rsidP="008C1624">
      <w:pPr>
        <w:pStyle w:val="Style12"/>
        <w:numPr>
          <w:ilvl w:val="0"/>
          <w:numId w:val="64"/>
        </w:numPr>
        <w:shd w:val="clear" w:color="auto" w:fill="auto"/>
        <w:tabs>
          <w:tab w:val="left" w:pos="510"/>
        </w:tabs>
        <w:ind w:left="480" w:hanging="240"/>
        <w:jc w:val="both"/>
      </w:pPr>
      <w:bookmarkStart w:id="389" w:name="bookmark388"/>
      <w:bookmarkEnd w:id="389"/>
      <w:r>
        <w:t>neuplatnění výluky na škody mající původ v činnosti silničního vozidl</w:t>
      </w:r>
      <w:r>
        <w:t xml:space="preserve">a jako pracovního stroje </w:t>
      </w:r>
      <w:proofErr w:type="gramStart"/>
      <w:r>
        <w:t>druhu - zvedací</w:t>
      </w:r>
      <w:proofErr w:type="gramEnd"/>
      <w:r>
        <w:t xml:space="preserve"> plošina, hydraulická ruka, radlice na sníh, zametací stroj - způsobené chybou jeho obsluhy,</w:t>
      </w:r>
    </w:p>
    <w:p w:rsidR="00E96D9A" w:rsidRDefault="00375576" w:rsidP="008C1624">
      <w:pPr>
        <w:pStyle w:val="Style12"/>
        <w:numPr>
          <w:ilvl w:val="0"/>
          <w:numId w:val="64"/>
        </w:numPr>
        <w:shd w:val="clear" w:color="auto" w:fill="auto"/>
        <w:tabs>
          <w:tab w:val="left" w:pos="510"/>
        </w:tabs>
        <w:ind w:left="480" w:hanging="240"/>
        <w:jc w:val="both"/>
      </w:pPr>
      <w:bookmarkStart w:id="390" w:name="bookmark389"/>
      <w:bookmarkEnd w:id="390"/>
      <w:r>
        <w:t>havarijního pojištění s odlišným snižováním pojist</w:t>
      </w:r>
      <w:r>
        <w:softHyphen/>
        <w:t>ného plnění z důvodu poklesu obvyklé ceny vozidla (GAP):</w:t>
      </w:r>
    </w:p>
    <w:p w:rsidR="00E96D9A" w:rsidRDefault="00375576">
      <w:pPr>
        <w:pStyle w:val="Style12"/>
        <w:shd w:val="clear" w:color="auto" w:fill="auto"/>
        <w:ind w:left="480"/>
        <w:jc w:val="both"/>
      </w:pPr>
      <w:r>
        <w:t xml:space="preserve">Varianta </w:t>
      </w:r>
      <w:proofErr w:type="gramStart"/>
      <w:r>
        <w:t xml:space="preserve">GAP - </w:t>
      </w:r>
      <w:r>
        <w:t>pořizovací</w:t>
      </w:r>
      <w:proofErr w:type="gramEnd"/>
      <w:r>
        <w:t xml:space="preserve"> cena - bez omezení formy vlastnictví vozidla - pojistná částka po dobu prvních tří let trvání od počátku pojištění odpo</w:t>
      </w:r>
      <w:r>
        <w:softHyphen/>
        <w:t>vídá:</w:t>
      </w:r>
    </w:p>
    <w:p w:rsidR="00E96D9A" w:rsidRDefault="00375576" w:rsidP="008C1624">
      <w:pPr>
        <w:pStyle w:val="Style12"/>
        <w:numPr>
          <w:ilvl w:val="0"/>
          <w:numId w:val="65"/>
        </w:numPr>
        <w:shd w:val="clear" w:color="auto" w:fill="auto"/>
        <w:tabs>
          <w:tab w:val="left" w:pos="960"/>
        </w:tabs>
        <w:ind w:left="920" w:hanging="220"/>
        <w:jc w:val="both"/>
      </w:pPr>
      <w:bookmarkStart w:id="391" w:name="bookmark390"/>
      <w:bookmarkEnd w:id="391"/>
      <w:r>
        <w:t>pořizovací ceně vozidla z faktury vystavené vlastníkovi vozidla prodejcem nových vozi</w:t>
      </w:r>
      <w:r>
        <w:softHyphen/>
        <w:t>del v ČR (dále jen „pořizovací ce</w:t>
      </w:r>
      <w:r>
        <w:t>na vozidla“) – pokud obvyklá cena vozidla neklesne pod 50 % jeho pořizovací ceny,</w:t>
      </w:r>
    </w:p>
    <w:p w:rsidR="00E96D9A" w:rsidRDefault="00375576" w:rsidP="008C1624">
      <w:pPr>
        <w:pStyle w:val="Style12"/>
        <w:numPr>
          <w:ilvl w:val="0"/>
          <w:numId w:val="65"/>
        </w:numPr>
        <w:shd w:val="clear" w:color="auto" w:fill="auto"/>
        <w:tabs>
          <w:tab w:val="left" w:pos="965"/>
        </w:tabs>
        <w:ind w:left="920" w:hanging="220"/>
        <w:jc w:val="both"/>
      </w:pPr>
      <w:bookmarkStart w:id="392" w:name="bookmark391"/>
      <w:bookmarkEnd w:id="392"/>
      <w:r>
        <w:t>obvyklé ceně vozidla navýšené o 50 % pořizo</w:t>
      </w:r>
      <w:r>
        <w:softHyphen/>
        <w:t>vací ceny vozidla – pokud obvyklá cena vozi</w:t>
      </w:r>
      <w:r>
        <w:softHyphen/>
        <w:t>dla klesne pod 50 % jeho pořizovací ceny,</w:t>
      </w:r>
    </w:p>
    <w:p w:rsidR="00E96D9A" w:rsidRDefault="00375576">
      <w:pPr>
        <w:pStyle w:val="Style12"/>
        <w:shd w:val="clear" w:color="auto" w:fill="auto"/>
        <w:ind w:left="680" w:firstLine="20"/>
        <w:jc w:val="both"/>
      </w:pPr>
      <w:r>
        <w:t xml:space="preserve">po uplynutí tří let trvání pojištění </w:t>
      </w:r>
      <w:r>
        <w:t>odpovídá po</w:t>
      </w:r>
      <w:r>
        <w:softHyphen/>
        <w:t>jistná částka obvyklé ceně vozidla včetně jeho výbavy;</w:t>
      </w:r>
    </w:p>
    <w:p w:rsidR="00E96D9A" w:rsidRDefault="00375576">
      <w:pPr>
        <w:pStyle w:val="Style12"/>
        <w:shd w:val="clear" w:color="auto" w:fill="auto"/>
        <w:ind w:left="680" w:hanging="200"/>
        <w:jc w:val="both"/>
      </w:pPr>
      <w:r>
        <w:t xml:space="preserve">Varianta </w:t>
      </w:r>
      <w:proofErr w:type="gramStart"/>
      <w:r>
        <w:t>GAP - účetní</w:t>
      </w:r>
      <w:proofErr w:type="gramEnd"/>
      <w:r>
        <w:t xml:space="preserve"> hodnota - pro vozidla, je</w:t>
      </w:r>
      <w:r>
        <w:softHyphen/>
        <w:t>jichž vlastníkem je leasingová společnost a jsou pronajatá třetí osobě na základě smlouvy o ope</w:t>
      </w:r>
      <w:r>
        <w:softHyphen/>
        <w:t xml:space="preserve">rativním leasingu - pojistná částka odpovídá </w:t>
      </w:r>
      <w:r>
        <w:t>po celou dobu trvání pojištění aktuální účetní zů</w:t>
      </w:r>
      <w:r>
        <w:softHyphen/>
        <w:t>statkové hodnotě pojištěného vozidla;</w:t>
      </w:r>
    </w:p>
    <w:p w:rsidR="00E96D9A" w:rsidRDefault="00375576">
      <w:pPr>
        <w:pStyle w:val="Style12"/>
        <w:shd w:val="clear" w:color="auto" w:fill="auto"/>
        <w:ind w:left="480"/>
        <w:jc w:val="both"/>
      </w:pPr>
      <w:r>
        <w:t>v obou variantách se v případě vzniku totální ško</w:t>
      </w:r>
      <w:r>
        <w:softHyphen/>
        <w:t>dy či odcizení vozidla pojistné plnění a jeho výpo</w:t>
      </w:r>
      <w:r>
        <w:softHyphen/>
        <w:t>čet řídí čl. 10 odst. 3 VPP.</w:t>
      </w:r>
    </w:p>
    <w:p w:rsidR="00E96D9A" w:rsidRDefault="00375576" w:rsidP="008C1624">
      <w:pPr>
        <w:pStyle w:val="Style12"/>
        <w:numPr>
          <w:ilvl w:val="0"/>
          <w:numId w:val="63"/>
        </w:numPr>
        <w:shd w:val="clear" w:color="auto" w:fill="auto"/>
        <w:tabs>
          <w:tab w:val="left" w:pos="246"/>
        </w:tabs>
        <w:ind w:left="240" w:hanging="240"/>
        <w:jc w:val="both"/>
      </w:pPr>
      <w:bookmarkStart w:id="393" w:name="bookmark392"/>
      <w:bookmarkEnd w:id="393"/>
      <w:r>
        <w:t xml:space="preserve">Pojistnou smlouvou sjednané rozšíření </w:t>
      </w:r>
      <w:r>
        <w:t>rozsahu pojiště</w:t>
      </w:r>
      <w:r>
        <w:softHyphen/>
        <w:t>ní dle odst. 2 písm. b) a c) tohoto článku se nevztahuje na škody vzniklé na:</w:t>
      </w:r>
    </w:p>
    <w:p w:rsidR="00E96D9A" w:rsidRDefault="00375576" w:rsidP="008C1624">
      <w:pPr>
        <w:pStyle w:val="Style12"/>
        <w:numPr>
          <w:ilvl w:val="0"/>
          <w:numId w:val="66"/>
        </w:numPr>
        <w:shd w:val="clear" w:color="auto" w:fill="auto"/>
        <w:tabs>
          <w:tab w:val="left" w:pos="509"/>
        </w:tabs>
        <w:ind w:left="480" w:hanging="240"/>
        <w:jc w:val="both"/>
      </w:pPr>
      <w:bookmarkStart w:id="394" w:name="bookmark393"/>
      <w:bookmarkEnd w:id="394"/>
      <w:r>
        <w:t>vyměnitelných částech strojního zařízení, které podléhají zvýšenému opotřebení a během jeho ži</w:t>
      </w:r>
      <w:r>
        <w:softHyphen/>
        <w:t>votnosti musejí být obvykle několikrát vyměněny,</w:t>
      </w:r>
    </w:p>
    <w:p w:rsidR="00E96D9A" w:rsidRDefault="00375576" w:rsidP="008C1624">
      <w:pPr>
        <w:pStyle w:val="Style12"/>
        <w:numPr>
          <w:ilvl w:val="0"/>
          <w:numId w:val="66"/>
        </w:numPr>
        <w:shd w:val="clear" w:color="auto" w:fill="auto"/>
        <w:tabs>
          <w:tab w:val="left" w:pos="510"/>
        </w:tabs>
        <w:ind w:left="480" w:hanging="240"/>
        <w:jc w:val="both"/>
      </w:pPr>
      <w:bookmarkStart w:id="395" w:name="bookmark394"/>
      <w:bookmarkEnd w:id="395"/>
      <w:r>
        <w:t>těsnění, manžetách</w:t>
      </w:r>
      <w:r>
        <w:t xml:space="preserve"> a provozních náplních strojního zařízení.</w:t>
      </w:r>
    </w:p>
    <w:p w:rsidR="00E96D9A" w:rsidRDefault="00375576">
      <w:pPr>
        <w:pStyle w:val="Style12"/>
        <w:shd w:val="clear" w:color="auto" w:fill="auto"/>
        <w:jc w:val="center"/>
      </w:pPr>
      <w:r>
        <w:t>Článek 4</w:t>
      </w:r>
    </w:p>
    <w:p w:rsidR="00E96D9A" w:rsidRDefault="00375576">
      <w:pPr>
        <w:pStyle w:val="Style12"/>
        <w:shd w:val="clear" w:color="auto" w:fill="auto"/>
        <w:spacing w:after="160"/>
        <w:jc w:val="center"/>
      </w:pPr>
      <w:r>
        <w:t>Vybavení vozidla zabezpečovacím zařízením</w:t>
      </w:r>
    </w:p>
    <w:p w:rsidR="00E96D9A" w:rsidRDefault="00375576" w:rsidP="008C1624">
      <w:pPr>
        <w:pStyle w:val="Style12"/>
        <w:numPr>
          <w:ilvl w:val="0"/>
          <w:numId w:val="67"/>
        </w:numPr>
        <w:shd w:val="clear" w:color="auto" w:fill="auto"/>
        <w:tabs>
          <w:tab w:val="left" w:pos="241"/>
        </w:tabs>
        <w:ind w:left="240" w:hanging="240"/>
        <w:jc w:val="both"/>
      </w:pPr>
      <w:bookmarkStart w:id="396" w:name="bookmark395"/>
      <w:bookmarkEnd w:id="396"/>
      <w:r>
        <w:t>Podmínkou sjednání havarijního pojištění vozidla pro pří</w:t>
      </w:r>
      <w:r>
        <w:softHyphen/>
        <w:t xml:space="preserve">pad odcizení je vybavení pojištěného vozidla imobilizérem nebo vhodným přídavným mechanickým </w:t>
      </w:r>
      <w:r>
        <w:t>zabezpečením.</w:t>
      </w:r>
    </w:p>
    <w:p w:rsidR="00E96D9A" w:rsidRDefault="00375576" w:rsidP="008C1624">
      <w:pPr>
        <w:pStyle w:val="Style12"/>
        <w:numPr>
          <w:ilvl w:val="0"/>
          <w:numId w:val="67"/>
        </w:numPr>
        <w:shd w:val="clear" w:color="auto" w:fill="auto"/>
        <w:tabs>
          <w:tab w:val="left" w:pos="246"/>
        </w:tabs>
        <w:ind w:left="240" w:hanging="240"/>
        <w:jc w:val="both"/>
      </w:pPr>
      <w:bookmarkStart w:id="397" w:name="bookmark396"/>
      <w:bookmarkEnd w:id="397"/>
      <w:r>
        <w:t>Pokud se sjednané havarijní pojištění vztahuje i na pří</w:t>
      </w:r>
      <w:r>
        <w:softHyphen/>
        <w:t>pad odcizení, zohlední pojistitel zvýšené zabezpečení vozidla snížením pojistného v případě, že je osobní nebo nákladní automobil o celkové hmotnosti do 3 500 kg vybaven níže uvedenými z</w:t>
      </w:r>
      <w:r>
        <w:t>abezpečovacími systémy:</w:t>
      </w:r>
    </w:p>
    <w:p w:rsidR="00E96D9A" w:rsidRDefault="00375576" w:rsidP="008C1624">
      <w:pPr>
        <w:pStyle w:val="Style12"/>
        <w:numPr>
          <w:ilvl w:val="0"/>
          <w:numId w:val="68"/>
        </w:numPr>
        <w:shd w:val="clear" w:color="auto" w:fill="auto"/>
        <w:tabs>
          <w:tab w:val="left" w:pos="500"/>
        </w:tabs>
        <w:ind w:left="480" w:hanging="240"/>
        <w:jc w:val="both"/>
      </w:pPr>
      <w:bookmarkStart w:id="398" w:name="bookmark397"/>
      <w:bookmarkEnd w:id="398"/>
      <w:r>
        <w:t>pojistitelem akceptovaným neodstranitelným ozna</w:t>
      </w:r>
      <w:r>
        <w:softHyphen/>
        <w:t>čením všech oken (vyjma malých trojúhelníkových) pojištěného vozidla jeho (sedmnáctimístným) čís</w:t>
      </w:r>
      <w:r>
        <w:softHyphen/>
        <w:t>lem VIN nebo kódem SBZ OCIS od společnosti CEBIA („označení oken VIN/SBZ OCIS“),</w:t>
      </w:r>
    </w:p>
    <w:p w:rsidR="00E96D9A" w:rsidRDefault="00375576" w:rsidP="008C1624">
      <w:pPr>
        <w:pStyle w:val="Style12"/>
        <w:numPr>
          <w:ilvl w:val="0"/>
          <w:numId w:val="68"/>
        </w:numPr>
        <w:shd w:val="clear" w:color="auto" w:fill="auto"/>
        <w:tabs>
          <w:tab w:val="left" w:pos="510"/>
        </w:tabs>
        <w:ind w:left="480" w:hanging="240"/>
        <w:jc w:val="both"/>
      </w:pPr>
      <w:bookmarkStart w:id="399" w:name="bookmark398"/>
      <w:bookmarkEnd w:id="399"/>
      <w:r>
        <w:t>pojist</w:t>
      </w:r>
      <w:r>
        <w:t>itelem akceptovaným mechanickým zaří</w:t>
      </w:r>
      <w:r>
        <w:softHyphen/>
        <w:t>zením pevně zabudovaným do karoserie vozidla bránícím neoprávněnému použití vozidla tím, že mechanicky blokuje řazení převodových stupňů a je demontovatelné jen za použití speciálního nářadí („Mechanické zabezpečení“),</w:t>
      </w:r>
    </w:p>
    <w:p w:rsidR="00E96D9A" w:rsidRDefault="00375576" w:rsidP="008C1624">
      <w:pPr>
        <w:pStyle w:val="Style12"/>
        <w:numPr>
          <w:ilvl w:val="0"/>
          <w:numId w:val="68"/>
        </w:numPr>
        <w:shd w:val="clear" w:color="auto" w:fill="auto"/>
        <w:tabs>
          <w:tab w:val="left" w:pos="510"/>
        </w:tabs>
        <w:ind w:left="480" w:hanging="240"/>
        <w:jc w:val="both"/>
      </w:pPr>
      <w:bookmarkStart w:id="400" w:name="bookmark399"/>
      <w:bookmarkEnd w:id="400"/>
      <w:r>
        <w:t>pojistitelem akceptovaným elektronickým zabez</w:t>
      </w:r>
      <w:r>
        <w:softHyphen/>
        <w:t>pečovacím systémem bezprostředně informují</w:t>
      </w:r>
      <w:r>
        <w:softHyphen/>
        <w:t xml:space="preserve">cím prostřednictvím signálu GSM či GPS vlastníka vozidla jeho provozovatele případně současně i další osoby o neoprávněném vniknutí do vozidla, resp. jeho odcizení, a </w:t>
      </w:r>
      <w:r>
        <w:t>umožňující odcizené vozidlo prostřednictvím signálu GSM, GPS nebo aktivního lokalizátoru vyhledat („Vyhledávací zařízení“).</w:t>
      </w:r>
    </w:p>
    <w:p w:rsidR="00E96D9A" w:rsidRDefault="00375576" w:rsidP="008C1624">
      <w:pPr>
        <w:pStyle w:val="Style12"/>
        <w:numPr>
          <w:ilvl w:val="0"/>
          <w:numId w:val="67"/>
        </w:numPr>
        <w:shd w:val="clear" w:color="auto" w:fill="auto"/>
        <w:tabs>
          <w:tab w:val="left" w:pos="246"/>
        </w:tabs>
        <w:spacing w:after="160"/>
        <w:ind w:left="240" w:hanging="240"/>
        <w:jc w:val="both"/>
      </w:pPr>
      <w:bookmarkStart w:id="401" w:name="bookmark400"/>
      <w:bookmarkEnd w:id="401"/>
      <w:r>
        <w:t>Pojistník je povinen na výzvu pojistitele prokázat instalo</w:t>
      </w:r>
      <w:r>
        <w:softHyphen/>
        <w:t>vání a v případě poskytnutí slevy dle odst. 2 písm. b) a c) tohoto článku</w:t>
      </w:r>
      <w:r>
        <w:t xml:space="preserve"> též funkčnost zabezpečovacího zařízení ve vozidle a oprávnit montážní </w:t>
      </w:r>
      <w:proofErr w:type="gramStart"/>
      <w:r>
        <w:t>firmu</w:t>
      </w:r>
      <w:proofErr w:type="gramEnd"/>
      <w:r>
        <w:t xml:space="preserve"> respektive i ope</w:t>
      </w:r>
      <w:r>
        <w:softHyphen/>
        <w:t>rátora zabezpečovacího zařízení k předávání informací o jeho funkčnosti pojistiteli. Pokud v průběhu pojištění nebo i později vyjde najevo, že některá ze slev dle</w:t>
      </w:r>
      <w:r>
        <w:t xml:space="preserve"> odst. 2 tohoto článku byla poskytnuta neoprávněně, má pojis</w:t>
      </w:r>
      <w:r>
        <w:softHyphen/>
        <w:t>titel právo upravit výši pojistného, a to i zpětně. Ke zpět</w:t>
      </w:r>
      <w:r>
        <w:softHyphen/>
        <w:t>nému navýšení pojistného pojistitel nepřistoupí, pokud z důvodu nesplnění povinnosti zabezpečit vozidlo (dle čl. 8 odst. 8 VPP) došlo v</w:t>
      </w:r>
      <w:r>
        <w:t xml:space="preserve"> souladu s čl. 11 odst. 3, 4 VPP ke krácení pojistného.</w:t>
      </w:r>
    </w:p>
    <w:p w:rsidR="00E96D9A" w:rsidRDefault="00375576">
      <w:pPr>
        <w:pStyle w:val="Style12"/>
        <w:shd w:val="clear" w:color="auto" w:fill="auto"/>
        <w:jc w:val="center"/>
      </w:pPr>
      <w:r>
        <w:t>Článek 5</w:t>
      </w:r>
    </w:p>
    <w:p w:rsidR="00E96D9A" w:rsidRDefault="00375576">
      <w:pPr>
        <w:pStyle w:val="Style12"/>
        <w:shd w:val="clear" w:color="auto" w:fill="auto"/>
        <w:spacing w:after="160"/>
        <w:jc w:val="both"/>
      </w:pPr>
      <w:r>
        <w:t>Systém přirážek za vozidla určená ke zvláštnímu účelu</w:t>
      </w:r>
    </w:p>
    <w:p w:rsidR="00E96D9A" w:rsidRDefault="00375576">
      <w:pPr>
        <w:pStyle w:val="Style12"/>
        <w:shd w:val="clear" w:color="auto" w:fill="auto"/>
        <w:spacing w:line="288" w:lineRule="auto"/>
        <w:jc w:val="both"/>
      </w:pPr>
      <w:r>
        <w:t>Pojistitel má právo uplatnit přirážku k pojistnému za celou dobu, kdy pojištění odpovědnosti bylo sjednáno k vozidlu určenému k některému</w:t>
      </w:r>
      <w:r>
        <w:t xml:space="preserve"> z následujících zvláštních účelů:</w:t>
      </w:r>
    </w:p>
    <w:p w:rsidR="00E96D9A" w:rsidRDefault="00375576" w:rsidP="008C1624">
      <w:pPr>
        <w:pStyle w:val="Style12"/>
        <w:numPr>
          <w:ilvl w:val="0"/>
          <w:numId w:val="69"/>
        </w:numPr>
        <w:shd w:val="clear" w:color="auto" w:fill="auto"/>
        <w:tabs>
          <w:tab w:val="left" w:pos="260"/>
        </w:tabs>
        <w:spacing w:line="288" w:lineRule="auto"/>
        <w:ind w:left="240" w:hanging="240"/>
        <w:jc w:val="both"/>
      </w:pPr>
      <w:bookmarkStart w:id="402" w:name="bookmark401"/>
      <w:bookmarkEnd w:id="402"/>
      <w:r>
        <w:t xml:space="preserve">50 % za vozidlo s právem přednostní jízdy vyjma </w:t>
      </w:r>
      <w:proofErr w:type="gramStart"/>
      <w:r>
        <w:t>sanitní- ho</w:t>
      </w:r>
      <w:proofErr w:type="gramEnd"/>
      <w:r>
        <w:t xml:space="preserve"> vozu (</w:t>
      </w:r>
      <w:proofErr w:type="spellStart"/>
      <w:r>
        <w:t>koef</w:t>
      </w:r>
      <w:proofErr w:type="spellEnd"/>
      <w:r>
        <w:t>. 1,50),</w:t>
      </w:r>
    </w:p>
    <w:p w:rsidR="00E96D9A" w:rsidRDefault="00375576" w:rsidP="008C1624">
      <w:pPr>
        <w:pStyle w:val="Style12"/>
        <w:numPr>
          <w:ilvl w:val="0"/>
          <w:numId w:val="69"/>
        </w:numPr>
        <w:shd w:val="clear" w:color="auto" w:fill="auto"/>
        <w:tabs>
          <w:tab w:val="left" w:pos="260"/>
        </w:tabs>
        <w:spacing w:line="288" w:lineRule="auto"/>
        <w:ind w:left="240" w:hanging="240"/>
        <w:jc w:val="both"/>
      </w:pPr>
      <w:bookmarkStart w:id="403" w:name="bookmark402"/>
      <w:bookmarkEnd w:id="403"/>
      <w:r>
        <w:t>100 % za vozidlo určené k provozování taxislužby (</w:t>
      </w:r>
      <w:proofErr w:type="spellStart"/>
      <w:r>
        <w:t>koef</w:t>
      </w:r>
      <w:proofErr w:type="spellEnd"/>
      <w:r>
        <w:t>. 2,00),</w:t>
      </w:r>
    </w:p>
    <w:p w:rsidR="00E96D9A" w:rsidRDefault="00375576" w:rsidP="008C1624">
      <w:pPr>
        <w:pStyle w:val="Style12"/>
        <w:numPr>
          <w:ilvl w:val="0"/>
          <w:numId w:val="69"/>
        </w:numPr>
        <w:shd w:val="clear" w:color="auto" w:fill="auto"/>
        <w:tabs>
          <w:tab w:val="left" w:pos="260"/>
        </w:tabs>
        <w:spacing w:line="288" w:lineRule="auto"/>
        <w:ind w:left="240" w:hanging="240"/>
        <w:jc w:val="both"/>
      </w:pPr>
      <w:bookmarkStart w:id="404" w:name="bookmark403"/>
      <w:bookmarkEnd w:id="404"/>
      <w:r>
        <w:t>150 % za vozidlo určené k pronájmu (autopůjčovna) (</w:t>
      </w:r>
      <w:proofErr w:type="spellStart"/>
      <w:r>
        <w:t>koef</w:t>
      </w:r>
      <w:proofErr w:type="spellEnd"/>
      <w:r>
        <w:t>. 2,50),</w:t>
      </w:r>
    </w:p>
    <w:p w:rsidR="00E96D9A" w:rsidRDefault="00375576" w:rsidP="008C1624">
      <w:pPr>
        <w:pStyle w:val="Style12"/>
        <w:numPr>
          <w:ilvl w:val="0"/>
          <w:numId w:val="69"/>
        </w:numPr>
        <w:shd w:val="clear" w:color="auto" w:fill="auto"/>
        <w:tabs>
          <w:tab w:val="left" w:pos="270"/>
        </w:tabs>
        <w:spacing w:line="288" w:lineRule="auto"/>
        <w:ind w:left="240" w:hanging="240"/>
        <w:jc w:val="both"/>
      </w:pPr>
      <w:bookmarkStart w:id="405" w:name="bookmark404"/>
      <w:bookmarkEnd w:id="405"/>
      <w:r>
        <w:t xml:space="preserve">0 % za vozidlo </w:t>
      </w:r>
      <w:r>
        <w:t>určené k výcviku řidičů (autoškola) (</w:t>
      </w:r>
      <w:proofErr w:type="spellStart"/>
      <w:r>
        <w:t>koef</w:t>
      </w:r>
      <w:proofErr w:type="spellEnd"/>
      <w:r>
        <w:t>. 1,00),</w:t>
      </w:r>
    </w:p>
    <w:p w:rsidR="00E96D9A" w:rsidRDefault="00375576" w:rsidP="008C1624">
      <w:pPr>
        <w:pStyle w:val="Style12"/>
        <w:numPr>
          <w:ilvl w:val="0"/>
          <w:numId w:val="69"/>
        </w:numPr>
        <w:shd w:val="clear" w:color="auto" w:fill="auto"/>
        <w:tabs>
          <w:tab w:val="left" w:pos="270"/>
        </w:tabs>
        <w:spacing w:after="160" w:line="288" w:lineRule="auto"/>
        <w:jc w:val="both"/>
      </w:pPr>
      <w:bookmarkStart w:id="406" w:name="bookmark405"/>
      <w:bookmarkEnd w:id="406"/>
      <w:r>
        <w:t>0 % za vozidlo určené k odvozu komunálního odpadu</w:t>
      </w:r>
    </w:p>
    <w:p w:rsidR="00E96D9A" w:rsidRDefault="00375576">
      <w:pPr>
        <w:pStyle w:val="Style12"/>
        <w:shd w:val="clear" w:color="auto" w:fill="auto"/>
        <w:spacing w:line="293" w:lineRule="auto"/>
        <w:ind w:firstLine="220"/>
        <w:jc w:val="both"/>
      </w:pPr>
      <w:r>
        <w:t>(</w:t>
      </w:r>
      <w:proofErr w:type="spellStart"/>
      <w:r>
        <w:t>koef</w:t>
      </w:r>
      <w:proofErr w:type="spellEnd"/>
      <w:r>
        <w:t>. 1,00),</w:t>
      </w:r>
    </w:p>
    <w:p w:rsidR="00E96D9A" w:rsidRDefault="00375576" w:rsidP="008C1624">
      <w:pPr>
        <w:pStyle w:val="Style12"/>
        <w:numPr>
          <w:ilvl w:val="0"/>
          <w:numId w:val="69"/>
        </w:numPr>
        <w:shd w:val="clear" w:color="auto" w:fill="auto"/>
        <w:tabs>
          <w:tab w:val="left" w:pos="241"/>
        </w:tabs>
        <w:spacing w:line="293" w:lineRule="auto"/>
        <w:ind w:left="220" w:hanging="220"/>
        <w:jc w:val="both"/>
      </w:pPr>
      <w:bookmarkStart w:id="407" w:name="bookmark406"/>
      <w:bookmarkEnd w:id="407"/>
      <w:r>
        <w:t>0 % za vozidlo určené k zabezpečení sjízdnosti, schůd</w:t>
      </w:r>
      <w:r>
        <w:softHyphen/>
        <w:t>nosti a čistoty pozemních komunikací (</w:t>
      </w:r>
      <w:proofErr w:type="spellStart"/>
      <w:r>
        <w:t>koef</w:t>
      </w:r>
      <w:proofErr w:type="spellEnd"/>
      <w:r>
        <w:t>. 1,00),</w:t>
      </w:r>
    </w:p>
    <w:p w:rsidR="00E96D9A" w:rsidRDefault="00375576" w:rsidP="008C1624">
      <w:pPr>
        <w:pStyle w:val="Style12"/>
        <w:numPr>
          <w:ilvl w:val="0"/>
          <w:numId w:val="69"/>
        </w:numPr>
        <w:shd w:val="clear" w:color="auto" w:fill="auto"/>
        <w:tabs>
          <w:tab w:val="left" w:pos="270"/>
        </w:tabs>
        <w:spacing w:line="293" w:lineRule="auto"/>
        <w:ind w:left="220" w:hanging="220"/>
        <w:jc w:val="both"/>
      </w:pPr>
      <w:bookmarkStart w:id="408" w:name="bookmark407"/>
      <w:bookmarkEnd w:id="408"/>
      <w:r>
        <w:t xml:space="preserve">50 % za vozidlo určené k přepravě </w:t>
      </w:r>
      <w:r>
        <w:t xml:space="preserve">nebezpečných </w:t>
      </w:r>
      <w:proofErr w:type="gramStart"/>
      <w:r>
        <w:t>věcí - ADR</w:t>
      </w:r>
      <w:proofErr w:type="gramEnd"/>
      <w:r>
        <w:t xml:space="preserve"> (</w:t>
      </w:r>
      <w:proofErr w:type="spellStart"/>
      <w:r>
        <w:t>koef</w:t>
      </w:r>
      <w:proofErr w:type="spellEnd"/>
      <w:r>
        <w:t>. 1,50),</w:t>
      </w:r>
    </w:p>
    <w:p w:rsidR="00E96D9A" w:rsidRDefault="00375576" w:rsidP="008C1624">
      <w:pPr>
        <w:pStyle w:val="Style12"/>
        <w:numPr>
          <w:ilvl w:val="0"/>
          <w:numId w:val="69"/>
        </w:numPr>
        <w:shd w:val="clear" w:color="auto" w:fill="auto"/>
        <w:tabs>
          <w:tab w:val="left" w:pos="270"/>
        </w:tabs>
        <w:spacing w:after="140" w:line="293" w:lineRule="auto"/>
        <w:ind w:left="220" w:hanging="220"/>
        <w:jc w:val="both"/>
      </w:pPr>
      <w:bookmarkStart w:id="409" w:name="bookmark408"/>
      <w:bookmarkEnd w:id="409"/>
      <w:r>
        <w:t>50 % za pancéřované vozidlo určené k přepravě cenin (</w:t>
      </w:r>
      <w:proofErr w:type="spellStart"/>
      <w:r>
        <w:t>koef</w:t>
      </w:r>
      <w:proofErr w:type="spellEnd"/>
      <w:r>
        <w:t>. 1,50).</w:t>
      </w:r>
    </w:p>
    <w:p w:rsidR="00E96D9A" w:rsidRDefault="00375576">
      <w:pPr>
        <w:pStyle w:val="Style12"/>
        <w:shd w:val="clear" w:color="auto" w:fill="auto"/>
        <w:spacing w:after="140" w:line="286" w:lineRule="auto"/>
        <w:jc w:val="center"/>
      </w:pPr>
      <w:r>
        <w:t>ODDÍL II</w:t>
      </w:r>
      <w:r>
        <w:br/>
        <w:t>Doplňková pojištění</w:t>
      </w:r>
    </w:p>
    <w:p w:rsidR="00E96D9A" w:rsidRDefault="00375576">
      <w:pPr>
        <w:pStyle w:val="Style12"/>
        <w:shd w:val="clear" w:color="auto" w:fill="auto"/>
        <w:spacing w:after="140"/>
        <w:jc w:val="both"/>
      </w:pPr>
      <w:r>
        <w:t xml:space="preserve">Není-li pojistnou smlouvou dohodnuto jinak, vztahují se </w:t>
      </w:r>
      <w:r>
        <w:lastRenderedPageBreak/>
        <w:t>doplňková pojištění (s výjimkou doplňkového pojištění pro případ šk</w:t>
      </w:r>
      <w:r>
        <w:t>ody na vozidle způsobené provozem jiného vozi</w:t>
      </w:r>
      <w:r>
        <w:softHyphen/>
        <w:t>dla dle čl. 14 ZPP) na pojistné události, které během trvání pojištění nastanou na území Evropy včetně Turecka s výjim</w:t>
      </w:r>
      <w:r>
        <w:softHyphen/>
        <w:t>kou Běloruska, Moldavska, Ruska a Ukrajiny.</w:t>
      </w:r>
    </w:p>
    <w:p w:rsidR="00E96D9A" w:rsidRDefault="00375576" w:rsidP="008C1624">
      <w:pPr>
        <w:pStyle w:val="Style12"/>
        <w:numPr>
          <w:ilvl w:val="0"/>
          <w:numId w:val="70"/>
        </w:numPr>
        <w:shd w:val="clear" w:color="auto" w:fill="auto"/>
        <w:tabs>
          <w:tab w:val="left" w:pos="260"/>
        </w:tabs>
        <w:spacing w:after="140"/>
        <w:jc w:val="center"/>
      </w:pPr>
      <w:bookmarkStart w:id="410" w:name="bookmark409"/>
      <w:bookmarkEnd w:id="410"/>
      <w:r>
        <w:t>Pojištění skel vozidla</w:t>
      </w:r>
    </w:p>
    <w:p w:rsidR="00E96D9A" w:rsidRDefault="00375576">
      <w:pPr>
        <w:pStyle w:val="Style12"/>
        <w:shd w:val="clear" w:color="auto" w:fill="auto"/>
        <w:spacing w:after="140"/>
        <w:jc w:val="both"/>
      </w:pPr>
      <w:r>
        <w:t>Není-li pojistnou smlouv</w:t>
      </w:r>
      <w:r>
        <w:t>ou dohodnuto jinak, lze doplňkové pojištění skel vozidla sjednat a může trvat pouze za předpo</w:t>
      </w:r>
      <w:r>
        <w:softHyphen/>
        <w:t>kladu současně v pojistné smlouvě sjednaného a trvajícího havarijního pojištění nebo pojištění odpovědnosti za újmu způsobenou provozem vozidla.</w:t>
      </w:r>
    </w:p>
    <w:p w:rsidR="00E96D9A" w:rsidRDefault="00375576">
      <w:pPr>
        <w:pStyle w:val="Style12"/>
        <w:shd w:val="clear" w:color="auto" w:fill="auto"/>
        <w:spacing w:after="140" w:line="286" w:lineRule="auto"/>
        <w:jc w:val="center"/>
      </w:pPr>
      <w:r>
        <w:t>Článek 6</w:t>
      </w:r>
      <w:r>
        <w:br/>
        <w:t>Rozsah p</w:t>
      </w:r>
      <w:r>
        <w:t>ojištění</w:t>
      </w:r>
    </w:p>
    <w:p w:rsidR="00E96D9A" w:rsidRDefault="00375576">
      <w:pPr>
        <w:pStyle w:val="Style12"/>
        <w:shd w:val="clear" w:color="auto" w:fill="auto"/>
        <w:spacing w:after="140" w:line="293" w:lineRule="auto"/>
        <w:jc w:val="both"/>
      </w:pPr>
      <w:r>
        <w:t>Pojištění skel vozidla se vztahuje na případ havárie, živelní události, odcizení a vandalismu.</w:t>
      </w:r>
    </w:p>
    <w:p w:rsidR="00E96D9A" w:rsidRDefault="00375576">
      <w:pPr>
        <w:pStyle w:val="Style12"/>
        <w:shd w:val="clear" w:color="auto" w:fill="auto"/>
        <w:jc w:val="center"/>
      </w:pPr>
      <w:r>
        <w:t>Článek 7</w:t>
      </w:r>
    </w:p>
    <w:p w:rsidR="00E96D9A" w:rsidRDefault="00375576">
      <w:pPr>
        <w:pStyle w:val="Style12"/>
        <w:shd w:val="clear" w:color="auto" w:fill="auto"/>
        <w:spacing w:after="140"/>
        <w:jc w:val="center"/>
      </w:pPr>
      <w:r>
        <w:t>Předmět pojištění, výluky z pojištění</w:t>
      </w:r>
    </w:p>
    <w:p w:rsidR="00E96D9A" w:rsidRDefault="00375576" w:rsidP="008C1624">
      <w:pPr>
        <w:pStyle w:val="Style12"/>
        <w:numPr>
          <w:ilvl w:val="0"/>
          <w:numId w:val="71"/>
        </w:numPr>
        <w:shd w:val="clear" w:color="auto" w:fill="auto"/>
        <w:tabs>
          <w:tab w:val="left" w:pos="246"/>
        </w:tabs>
        <w:ind w:left="220" w:hanging="220"/>
        <w:jc w:val="both"/>
      </w:pPr>
      <w:bookmarkStart w:id="411" w:name="bookmark410"/>
      <w:bookmarkEnd w:id="411"/>
      <w:r>
        <w:t xml:space="preserve">Pojištění se vztahuje na obvodové (i střešní) skleněné (nebo z jiného průhledného materiálu vyrobené) </w:t>
      </w:r>
      <w:r>
        <w:t>výplně sloužící k výhledu z vozidla (dále jen „okna“) uvedeného v pojistné smlouvě včetně dle výrobce vozidla povinně společně se sklem vyměňovaných částí, s výjimkou:</w:t>
      </w:r>
    </w:p>
    <w:p w:rsidR="00E96D9A" w:rsidRDefault="00375576" w:rsidP="008C1624">
      <w:pPr>
        <w:pStyle w:val="Style12"/>
        <w:numPr>
          <w:ilvl w:val="0"/>
          <w:numId w:val="72"/>
        </w:numPr>
        <w:shd w:val="clear" w:color="auto" w:fill="auto"/>
        <w:tabs>
          <w:tab w:val="left" w:pos="480"/>
        </w:tabs>
        <w:ind w:firstLine="220"/>
        <w:jc w:val="both"/>
      </w:pPr>
      <w:bookmarkStart w:id="412" w:name="bookmark411"/>
      <w:bookmarkEnd w:id="412"/>
      <w:r>
        <w:t>skel motocyklů, tříkolek, čtyřkolek a sněž. skútrů,</w:t>
      </w:r>
    </w:p>
    <w:p w:rsidR="00E96D9A" w:rsidRDefault="00375576" w:rsidP="008C1624">
      <w:pPr>
        <w:pStyle w:val="Style12"/>
        <w:numPr>
          <w:ilvl w:val="0"/>
          <w:numId w:val="72"/>
        </w:numPr>
        <w:shd w:val="clear" w:color="auto" w:fill="auto"/>
        <w:tabs>
          <w:tab w:val="left" w:pos="490"/>
        </w:tabs>
        <w:ind w:firstLine="220"/>
        <w:jc w:val="both"/>
      </w:pPr>
      <w:bookmarkStart w:id="413" w:name="bookmark412"/>
      <w:bookmarkEnd w:id="413"/>
      <w:r>
        <w:t>bočních a zadních oken autobusů.</w:t>
      </w:r>
    </w:p>
    <w:p w:rsidR="00E96D9A" w:rsidRDefault="00375576" w:rsidP="008C1624">
      <w:pPr>
        <w:pStyle w:val="Style12"/>
        <w:numPr>
          <w:ilvl w:val="0"/>
          <w:numId w:val="71"/>
        </w:numPr>
        <w:shd w:val="clear" w:color="auto" w:fill="auto"/>
        <w:tabs>
          <w:tab w:val="left" w:pos="246"/>
        </w:tabs>
        <w:spacing w:after="140"/>
        <w:ind w:left="220" w:hanging="220"/>
        <w:jc w:val="both"/>
      </w:pPr>
      <w:bookmarkStart w:id="414" w:name="bookmark413"/>
      <w:bookmarkEnd w:id="414"/>
      <w:r>
        <w:t>Kro</w:t>
      </w:r>
      <w:r>
        <w:t>mě obecných výluk stanovených v čl. 4 VPP se pojiš</w:t>
      </w:r>
      <w:r>
        <w:softHyphen/>
        <w:t>tění též nevztahuje na veškeré související škody (např. na škody na dálničních známkách, ochranných fóliích, těsnění, otevíracím mechanismu, dodatečných úpra</w:t>
      </w:r>
      <w:r>
        <w:softHyphen/>
        <w:t>vách skel, laků, čalounění apod.).</w:t>
      </w:r>
    </w:p>
    <w:p w:rsidR="00E96D9A" w:rsidRDefault="00375576">
      <w:pPr>
        <w:pStyle w:val="Style12"/>
        <w:shd w:val="clear" w:color="auto" w:fill="auto"/>
        <w:jc w:val="center"/>
      </w:pPr>
      <w:r>
        <w:t>Článek 8</w:t>
      </w:r>
    </w:p>
    <w:p w:rsidR="00E96D9A" w:rsidRDefault="00375576">
      <w:pPr>
        <w:pStyle w:val="Style12"/>
        <w:shd w:val="clear" w:color="auto" w:fill="auto"/>
        <w:spacing w:after="140"/>
        <w:jc w:val="center"/>
      </w:pPr>
      <w:r>
        <w:t>Lim</w:t>
      </w:r>
      <w:r>
        <w:t>it pojistného plnění, pojistné plnění, spoluúčast</w:t>
      </w:r>
    </w:p>
    <w:p w:rsidR="00E96D9A" w:rsidRDefault="00375576" w:rsidP="008C1624">
      <w:pPr>
        <w:pStyle w:val="Style12"/>
        <w:numPr>
          <w:ilvl w:val="0"/>
          <w:numId w:val="73"/>
        </w:numPr>
        <w:shd w:val="clear" w:color="auto" w:fill="auto"/>
        <w:tabs>
          <w:tab w:val="left" w:pos="250"/>
        </w:tabs>
        <w:ind w:left="220" w:hanging="220"/>
        <w:jc w:val="both"/>
      </w:pPr>
      <w:bookmarkStart w:id="415" w:name="bookmark414"/>
      <w:bookmarkEnd w:id="415"/>
      <w:r>
        <w:t>Limit pojistného plnění je v tomto pojištění horní hra</w:t>
      </w:r>
      <w:r>
        <w:softHyphen/>
        <w:t>nicí pojistného plnění při jedné pojistné události. Výši limitu pojistného plnění si pojistník zvolí v pojistné smlouvě. Výše pojistného plnění při jed</w:t>
      </w:r>
      <w:r>
        <w:t>né pojistné události je současně omezena obvyklou cenou vozidla v době bezprostředně před škodnou událostí.</w:t>
      </w:r>
    </w:p>
    <w:p w:rsidR="00E96D9A" w:rsidRDefault="00375576" w:rsidP="008C1624">
      <w:pPr>
        <w:pStyle w:val="Style12"/>
        <w:numPr>
          <w:ilvl w:val="0"/>
          <w:numId w:val="73"/>
        </w:numPr>
        <w:shd w:val="clear" w:color="auto" w:fill="auto"/>
        <w:tabs>
          <w:tab w:val="left" w:pos="250"/>
        </w:tabs>
        <w:ind w:left="220" w:hanging="220"/>
        <w:jc w:val="both"/>
      </w:pPr>
      <w:bookmarkStart w:id="416" w:name="bookmark415"/>
      <w:bookmarkEnd w:id="416"/>
      <w:r>
        <w:t xml:space="preserve">Pro tento druh pojištění se ujednává spoluúčast 10 %, která se z pojistného plnění neodečítá v případě, že sklo bylo opraveno a nikoli vyměněno </w:t>
      </w:r>
      <w:proofErr w:type="gramStart"/>
      <w:r>
        <w:t>a ne</w:t>
      </w:r>
      <w:r>
        <w:t>bo</w:t>
      </w:r>
      <w:proofErr w:type="gramEnd"/>
      <w:r>
        <w:t xml:space="preserve"> pokud je k vo</w:t>
      </w:r>
      <w:r>
        <w:softHyphen/>
        <w:t>zidlu sjednáno havarijní pojištění.</w:t>
      </w:r>
    </w:p>
    <w:p w:rsidR="00E96D9A" w:rsidRDefault="00375576" w:rsidP="008C1624">
      <w:pPr>
        <w:pStyle w:val="Style12"/>
        <w:numPr>
          <w:ilvl w:val="0"/>
          <w:numId w:val="73"/>
        </w:numPr>
        <w:shd w:val="clear" w:color="auto" w:fill="auto"/>
        <w:tabs>
          <w:tab w:val="left" w:pos="246"/>
        </w:tabs>
        <w:spacing w:line="288" w:lineRule="auto"/>
        <w:ind w:left="240" w:hanging="240"/>
        <w:jc w:val="both"/>
      </w:pPr>
      <w:bookmarkStart w:id="417" w:name="bookmark416"/>
      <w:bookmarkEnd w:id="417"/>
      <w:r>
        <w:t>Nárok na pojistné plnění nevznikne, pokud současně se škodou na pojištěném skle došlo ke škodě na jiných částech vozidla a pojištěný uplatňuje nárok na pojistné plnění z havarijního pojištění.</w:t>
      </w:r>
    </w:p>
    <w:p w:rsidR="00E96D9A" w:rsidRDefault="00375576" w:rsidP="008C1624">
      <w:pPr>
        <w:pStyle w:val="Style12"/>
        <w:numPr>
          <w:ilvl w:val="0"/>
          <w:numId w:val="73"/>
        </w:numPr>
        <w:shd w:val="clear" w:color="auto" w:fill="auto"/>
        <w:tabs>
          <w:tab w:val="left" w:pos="246"/>
        </w:tabs>
        <w:spacing w:line="288" w:lineRule="auto"/>
        <w:ind w:left="240" w:hanging="240"/>
        <w:jc w:val="both"/>
      </w:pPr>
      <w:bookmarkStart w:id="418" w:name="bookmark417"/>
      <w:bookmarkEnd w:id="418"/>
      <w:r>
        <w:t xml:space="preserve">V případě </w:t>
      </w:r>
      <w:r>
        <w:t>vzniku pojistné události z tohoto pojištění se ustanovení čl. 8 odst. 9 písm. a) a b) VPP nepoužije.</w:t>
      </w:r>
    </w:p>
    <w:p w:rsidR="00E96D9A" w:rsidRDefault="00375576" w:rsidP="008C1624">
      <w:pPr>
        <w:pStyle w:val="Style12"/>
        <w:numPr>
          <w:ilvl w:val="0"/>
          <w:numId w:val="73"/>
        </w:numPr>
        <w:shd w:val="clear" w:color="auto" w:fill="auto"/>
        <w:tabs>
          <w:tab w:val="left" w:pos="246"/>
        </w:tabs>
        <w:spacing w:after="160" w:line="288" w:lineRule="auto"/>
        <w:ind w:left="240" w:hanging="240"/>
        <w:jc w:val="both"/>
      </w:pPr>
      <w:bookmarkStart w:id="419" w:name="bookmark418"/>
      <w:bookmarkEnd w:id="419"/>
      <w:r>
        <w:t xml:space="preserve">Podmínkou pro uplatnění nároku na pojistné plnění z tohoto pojištění je kromě jiných povinností stanovených VPP a ZPP, včetně umožnění pojistiteli provést </w:t>
      </w:r>
      <w:r>
        <w:t>prohlídku poškozeného vozidla, následné předložení faktury autori</w:t>
      </w:r>
      <w:r>
        <w:softHyphen/>
        <w:t xml:space="preserve">zovaného </w:t>
      </w:r>
      <w:proofErr w:type="spellStart"/>
      <w:r>
        <w:t>opravce</w:t>
      </w:r>
      <w:proofErr w:type="spellEnd"/>
      <w:r>
        <w:t xml:space="preserve"> nebo smluvního </w:t>
      </w:r>
      <w:proofErr w:type="spellStart"/>
      <w:r>
        <w:t>opravce</w:t>
      </w:r>
      <w:proofErr w:type="spellEnd"/>
      <w:r>
        <w:t xml:space="preserve"> pojistitele za provedenou výměnu nebo opravu skla (tzn., že se v tom</w:t>
      </w:r>
      <w:r>
        <w:softHyphen/>
        <w:t xml:space="preserve">to případě neumožňuje likvidace pojistných událostí </w:t>
      </w:r>
      <w:r>
        <w:t>rozpočtem nákladů na opravu v</w:t>
      </w:r>
      <w:r>
        <w:t xml:space="preserve">e smyslu čl. 17 ZPP). Pro účely tohoto pojištění se autorizovaným </w:t>
      </w:r>
      <w:proofErr w:type="spellStart"/>
      <w:r>
        <w:t>opravcem</w:t>
      </w:r>
      <w:proofErr w:type="spellEnd"/>
      <w:r>
        <w:t xml:space="preserve"> rozu</w:t>
      </w:r>
      <w:r>
        <w:softHyphen/>
        <w:t>mí fyzická nebo právnická osoba s oprávněním podnikat v tomto oboru, která opravuje nebo dodává do vozidel typy skel, jejichž technická způsobilost byla schválena příslušným or</w:t>
      </w:r>
      <w:r>
        <w:t>gánem státní správy.</w:t>
      </w:r>
    </w:p>
    <w:p w:rsidR="00E96D9A" w:rsidRDefault="00375576" w:rsidP="008C1624">
      <w:pPr>
        <w:pStyle w:val="Style12"/>
        <w:numPr>
          <w:ilvl w:val="0"/>
          <w:numId w:val="70"/>
        </w:numPr>
        <w:shd w:val="clear" w:color="auto" w:fill="auto"/>
        <w:tabs>
          <w:tab w:val="left" w:pos="255"/>
        </w:tabs>
        <w:spacing w:after="160" w:line="288" w:lineRule="auto"/>
        <w:jc w:val="center"/>
      </w:pPr>
      <w:bookmarkStart w:id="420" w:name="bookmark419"/>
      <w:bookmarkEnd w:id="420"/>
      <w:r>
        <w:t>Pojištění zavazadel ve vozidle</w:t>
      </w:r>
    </w:p>
    <w:p w:rsidR="00E96D9A" w:rsidRDefault="00375576">
      <w:pPr>
        <w:pStyle w:val="Style12"/>
        <w:shd w:val="clear" w:color="auto" w:fill="auto"/>
        <w:spacing w:after="160"/>
        <w:jc w:val="both"/>
      </w:pPr>
      <w:r>
        <w:t>Není-li pojistnou smlouvou dohodnuto jinak, lze doplňkové pojištění zavazadel ve vozidle sjednat a může trvat pouze za předpokladu současně v pojistné smlouvě sjednaného a tr</w:t>
      </w:r>
      <w:r>
        <w:softHyphen/>
        <w:t>vajícího havarijního pojištěn</w:t>
      </w:r>
      <w:r>
        <w:t>í nebo pojištění odpovědnosti za újmu způsobenou provozem vozidla.</w:t>
      </w:r>
    </w:p>
    <w:p w:rsidR="00E96D9A" w:rsidRDefault="00375576">
      <w:pPr>
        <w:pStyle w:val="Style12"/>
        <w:shd w:val="clear" w:color="auto" w:fill="auto"/>
        <w:spacing w:after="160" w:line="286" w:lineRule="auto"/>
        <w:jc w:val="center"/>
      </w:pPr>
      <w:r>
        <w:t>Článek 9</w:t>
      </w:r>
      <w:r>
        <w:br/>
        <w:t>Rozsah pojištění</w:t>
      </w:r>
    </w:p>
    <w:p w:rsidR="00E96D9A" w:rsidRDefault="00375576" w:rsidP="008C1624">
      <w:pPr>
        <w:pStyle w:val="Style12"/>
        <w:numPr>
          <w:ilvl w:val="0"/>
          <w:numId w:val="74"/>
        </w:numPr>
        <w:shd w:val="clear" w:color="auto" w:fill="auto"/>
        <w:tabs>
          <w:tab w:val="left" w:pos="246"/>
        </w:tabs>
        <w:ind w:left="240" w:hanging="240"/>
        <w:jc w:val="both"/>
      </w:pPr>
      <w:bookmarkStart w:id="421" w:name="bookmark420"/>
      <w:bookmarkEnd w:id="421"/>
      <w:r>
        <w:t>Pojištění zavazadel ve vozidle se vztahuje na případy havárie, živelní události, odcizení, vandalismu a ztráty.</w:t>
      </w:r>
    </w:p>
    <w:p w:rsidR="00E96D9A" w:rsidRDefault="00375576" w:rsidP="008C1624">
      <w:pPr>
        <w:pStyle w:val="Style12"/>
        <w:numPr>
          <w:ilvl w:val="0"/>
          <w:numId w:val="74"/>
        </w:numPr>
        <w:shd w:val="clear" w:color="auto" w:fill="auto"/>
        <w:tabs>
          <w:tab w:val="left" w:pos="246"/>
        </w:tabs>
        <w:ind w:left="240" w:hanging="240"/>
        <w:jc w:val="both"/>
      </w:pPr>
      <w:bookmarkStart w:id="422" w:name="bookmark421"/>
      <w:bookmarkEnd w:id="422"/>
      <w:r>
        <w:t xml:space="preserve">Pro účely tohoto pojištění se ztrátou rozumí stav, </w:t>
      </w:r>
      <w:r>
        <w:t>kdy fy</w:t>
      </w:r>
      <w:r>
        <w:softHyphen/>
        <w:t>zická osoba v souvislosti s pojistnou událostí uvedenou v odst. 1 tohoto článku, prokazatelně pozbyla schopnost pojištěnou věc nebo její část opatrovat.</w:t>
      </w:r>
    </w:p>
    <w:p w:rsidR="00E96D9A" w:rsidRDefault="00375576" w:rsidP="008C1624">
      <w:pPr>
        <w:pStyle w:val="Style12"/>
        <w:numPr>
          <w:ilvl w:val="0"/>
          <w:numId w:val="74"/>
        </w:numPr>
        <w:shd w:val="clear" w:color="auto" w:fill="auto"/>
        <w:tabs>
          <w:tab w:val="left" w:pos="246"/>
        </w:tabs>
        <w:spacing w:after="160"/>
        <w:jc w:val="both"/>
      </w:pPr>
      <w:bookmarkStart w:id="423" w:name="bookmark422"/>
      <w:bookmarkEnd w:id="423"/>
      <w:r>
        <w:t>Toto pojištění se sjednává bez spoluúčasti.</w:t>
      </w:r>
    </w:p>
    <w:p w:rsidR="00E96D9A" w:rsidRDefault="00375576">
      <w:pPr>
        <w:pStyle w:val="Style12"/>
        <w:shd w:val="clear" w:color="auto" w:fill="auto"/>
        <w:jc w:val="center"/>
      </w:pPr>
      <w:r>
        <w:t>Článek 10</w:t>
      </w:r>
    </w:p>
    <w:p w:rsidR="00E96D9A" w:rsidRDefault="00375576">
      <w:pPr>
        <w:pStyle w:val="Style12"/>
        <w:shd w:val="clear" w:color="auto" w:fill="auto"/>
        <w:spacing w:after="160"/>
        <w:jc w:val="center"/>
      </w:pPr>
      <w:r>
        <w:t>Předmět pojištění, výluky z pojištění</w:t>
      </w:r>
    </w:p>
    <w:p w:rsidR="00E96D9A" w:rsidRDefault="00375576" w:rsidP="008C1624">
      <w:pPr>
        <w:pStyle w:val="Style12"/>
        <w:numPr>
          <w:ilvl w:val="0"/>
          <w:numId w:val="75"/>
        </w:numPr>
        <w:shd w:val="clear" w:color="auto" w:fill="auto"/>
        <w:tabs>
          <w:tab w:val="left" w:pos="246"/>
        </w:tabs>
        <w:ind w:left="240" w:hanging="240"/>
        <w:jc w:val="both"/>
      </w:pPr>
      <w:bookmarkStart w:id="424" w:name="bookmark423"/>
      <w:bookmarkEnd w:id="424"/>
      <w:r>
        <w:t>Pojištění se vztahuje na zavazadla a hmotné věci osob</w:t>
      </w:r>
      <w:r>
        <w:softHyphen/>
        <w:t>ní potřeby přepravované v pojištěném vozidle nebo v uzamčeném prostoru střešního boxu upevněném na vozidle (dále jen „zavazadla“), jakož i na střešní a zadní nosič a střešní box pro přepravu zavazadel i</w:t>
      </w:r>
      <w:r>
        <w:t>nstalované na pojištěném vozidle.</w:t>
      </w:r>
    </w:p>
    <w:p w:rsidR="00E96D9A" w:rsidRDefault="00375576" w:rsidP="008C1624">
      <w:pPr>
        <w:pStyle w:val="Style12"/>
        <w:numPr>
          <w:ilvl w:val="0"/>
          <w:numId w:val="75"/>
        </w:numPr>
        <w:shd w:val="clear" w:color="auto" w:fill="auto"/>
        <w:tabs>
          <w:tab w:val="left" w:pos="246"/>
        </w:tabs>
        <w:ind w:left="240" w:hanging="240"/>
        <w:jc w:val="both"/>
      </w:pPr>
      <w:bookmarkStart w:id="425" w:name="bookmark424"/>
      <w:bookmarkEnd w:id="425"/>
      <w:r>
        <w:t>Kromě obecných výluk z pojištění stanovených v čl. 4 VPP se toto pojištění nevztahuje též na:</w:t>
      </w:r>
    </w:p>
    <w:p w:rsidR="00E96D9A" w:rsidRDefault="00375576" w:rsidP="008C1624">
      <w:pPr>
        <w:pStyle w:val="Style12"/>
        <w:numPr>
          <w:ilvl w:val="0"/>
          <w:numId w:val="76"/>
        </w:numPr>
        <w:shd w:val="clear" w:color="auto" w:fill="auto"/>
        <w:tabs>
          <w:tab w:val="left" w:pos="500"/>
        </w:tabs>
        <w:ind w:left="480" w:hanging="240"/>
        <w:jc w:val="both"/>
      </w:pPr>
      <w:bookmarkStart w:id="426" w:name="bookmark425"/>
      <w:bookmarkEnd w:id="426"/>
      <w:r>
        <w:t>peníze, ceniny, cenné papíry a směnky, vkladní a še</w:t>
      </w:r>
      <w:r>
        <w:softHyphen/>
        <w:t>kové knížky, platební nebo jiné karty umožňující bezhotovostní platbu,</w:t>
      </w:r>
    </w:p>
    <w:p w:rsidR="00E96D9A" w:rsidRDefault="00375576" w:rsidP="008C1624">
      <w:pPr>
        <w:pStyle w:val="Style12"/>
        <w:numPr>
          <w:ilvl w:val="0"/>
          <w:numId w:val="76"/>
        </w:numPr>
        <w:shd w:val="clear" w:color="auto" w:fill="auto"/>
        <w:tabs>
          <w:tab w:val="left" w:pos="510"/>
        </w:tabs>
        <w:ind w:left="480" w:hanging="240"/>
        <w:jc w:val="both"/>
      </w:pPr>
      <w:bookmarkStart w:id="427" w:name="bookmark426"/>
      <w:bookmarkEnd w:id="427"/>
      <w:r>
        <w:t>osobn</w:t>
      </w:r>
      <w:r>
        <w:t>í doklady všeho druhu, letenky apod. včetně nákladů spojených s jejich znovupořízením,</w:t>
      </w:r>
    </w:p>
    <w:p w:rsidR="00E96D9A" w:rsidRDefault="00375576" w:rsidP="008C1624">
      <w:pPr>
        <w:pStyle w:val="Style12"/>
        <w:numPr>
          <w:ilvl w:val="0"/>
          <w:numId w:val="76"/>
        </w:numPr>
        <w:shd w:val="clear" w:color="auto" w:fill="auto"/>
        <w:tabs>
          <w:tab w:val="left" w:pos="510"/>
        </w:tabs>
        <w:spacing w:after="160"/>
        <w:ind w:left="480" w:hanging="240"/>
        <w:jc w:val="both"/>
      </w:pPr>
      <w:bookmarkStart w:id="428" w:name="bookmark427"/>
      <w:bookmarkEnd w:id="428"/>
      <w:r>
        <w:t>drahé kovy a kameny a předměty z nich vyrobené, šperky, perly, polodrahokamy,</w:t>
      </w:r>
    </w:p>
    <w:p w:rsidR="00E96D9A" w:rsidRDefault="00375576" w:rsidP="008C1624">
      <w:pPr>
        <w:pStyle w:val="Style12"/>
        <w:numPr>
          <w:ilvl w:val="0"/>
          <w:numId w:val="76"/>
        </w:numPr>
        <w:shd w:val="clear" w:color="auto" w:fill="auto"/>
        <w:tabs>
          <w:tab w:val="left" w:pos="510"/>
        </w:tabs>
        <w:ind w:firstLine="240"/>
        <w:jc w:val="both"/>
      </w:pPr>
      <w:bookmarkStart w:id="429" w:name="bookmark428"/>
      <w:bookmarkEnd w:id="429"/>
      <w:r>
        <w:t>písemnosti, plány, jiné dokumentace,</w:t>
      </w:r>
    </w:p>
    <w:p w:rsidR="00E96D9A" w:rsidRDefault="00375576" w:rsidP="008C1624">
      <w:pPr>
        <w:pStyle w:val="Style12"/>
        <w:numPr>
          <w:ilvl w:val="0"/>
          <w:numId w:val="76"/>
        </w:numPr>
        <w:shd w:val="clear" w:color="auto" w:fill="auto"/>
        <w:tabs>
          <w:tab w:val="left" w:pos="510"/>
        </w:tabs>
        <w:ind w:firstLine="240"/>
        <w:jc w:val="both"/>
      </w:pPr>
      <w:bookmarkStart w:id="430" w:name="bookmark429"/>
      <w:bookmarkEnd w:id="430"/>
      <w:r>
        <w:t>záznamy na zvukových, obrazových a datových nosičích,</w:t>
      </w:r>
    </w:p>
    <w:p w:rsidR="00E96D9A" w:rsidRDefault="00375576" w:rsidP="008C1624">
      <w:pPr>
        <w:pStyle w:val="Style12"/>
        <w:numPr>
          <w:ilvl w:val="0"/>
          <w:numId w:val="76"/>
        </w:numPr>
        <w:shd w:val="clear" w:color="auto" w:fill="auto"/>
        <w:tabs>
          <w:tab w:val="left" w:pos="510"/>
        </w:tabs>
        <w:ind w:firstLine="240"/>
        <w:jc w:val="both"/>
      </w:pPr>
      <w:bookmarkStart w:id="431" w:name="bookmark430"/>
      <w:bookmarkEnd w:id="431"/>
      <w:r>
        <w:t>příslušenství, vybavení a náhradní díly vozidel,</w:t>
      </w:r>
    </w:p>
    <w:p w:rsidR="00E96D9A" w:rsidRDefault="00375576" w:rsidP="008C1624">
      <w:pPr>
        <w:pStyle w:val="Style12"/>
        <w:numPr>
          <w:ilvl w:val="0"/>
          <w:numId w:val="76"/>
        </w:numPr>
        <w:shd w:val="clear" w:color="auto" w:fill="auto"/>
        <w:tabs>
          <w:tab w:val="left" w:pos="510"/>
        </w:tabs>
        <w:ind w:left="480" w:hanging="240"/>
        <w:jc w:val="both"/>
      </w:pPr>
      <w:bookmarkStart w:id="432" w:name="bookmark431"/>
      <w:bookmarkEnd w:id="432"/>
      <w:r>
        <w:t>díla umělecká, zvláštní kulturní a historické hodnoty, starožitnosti, sbírky a věci sběratelského zájmu,</w:t>
      </w:r>
    </w:p>
    <w:p w:rsidR="00E96D9A" w:rsidRDefault="00375576" w:rsidP="008C1624">
      <w:pPr>
        <w:pStyle w:val="Style12"/>
        <w:numPr>
          <w:ilvl w:val="0"/>
          <w:numId w:val="76"/>
        </w:numPr>
        <w:shd w:val="clear" w:color="auto" w:fill="auto"/>
        <w:tabs>
          <w:tab w:val="left" w:pos="510"/>
        </w:tabs>
        <w:ind w:firstLine="240"/>
        <w:jc w:val="both"/>
      </w:pPr>
      <w:bookmarkStart w:id="433" w:name="bookmark432"/>
      <w:bookmarkEnd w:id="433"/>
      <w:r>
        <w:t>kožichy,</w:t>
      </w:r>
    </w:p>
    <w:p w:rsidR="00E96D9A" w:rsidRDefault="00375576" w:rsidP="008C1624">
      <w:pPr>
        <w:pStyle w:val="Style12"/>
        <w:numPr>
          <w:ilvl w:val="0"/>
          <w:numId w:val="76"/>
        </w:numPr>
        <w:shd w:val="clear" w:color="auto" w:fill="auto"/>
        <w:tabs>
          <w:tab w:val="left" w:pos="510"/>
        </w:tabs>
        <w:ind w:firstLine="240"/>
        <w:jc w:val="both"/>
      </w:pPr>
      <w:bookmarkStart w:id="434" w:name="bookmark433"/>
      <w:bookmarkEnd w:id="434"/>
      <w:r>
        <w:t>zbraně a střelivo, jejich příslušenství a náhradní díly,</w:t>
      </w:r>
    </w:p>
    <w:p w:rsidR="00E96D9A" w:rsidRDefault="00375576" w:rsidP="008C1624">
      <w:pPr>
        <w:pStyle w:val="Style12"/>
        <w:numPr>
          <w:ilvl w:val="0"/>
          <w:numId w:val="76"/>
        </w:numPr>
        <w:shd w:val="clear" w:color="auto" w:fill="auto"/>
        <w:tabs>
          <w:tab w:val="left" w:pos="510"/>
        </w:tabs>
        <w:ind w:firstLine="240"/>
        <w:jc w:val="both"/>
      </w:pPr>
      <w:bookmarkStart w:id="435" w:name="bookmark434"/>
      <w:bookmarkEnd w:id="435"/>
      <w:r>
        <w:t>zboží určené k následnému prodeji,</w:t>
      </w:r>
    </w:p>
    <w:p w:rsidR="00E96D9A" w:rsidRDefault="00375576" w:rsidP="008C1624">
      <w:pPr>
        <w:pStyle w:val="Style12"/>
        <w:numPr>
          <w:ilvl w:val="0"/>
          <w:numId w:val="76"/>
        </w:numPr>
        <w:shd w:val="clear" w:color="auto" w:fill="auto"/>
        <w:tabs>
          <w:tab w:val="left" w:pos="510"/>
        </w:tabs>
        <w:ind w:left="480" w:hanging="240"/>
        <w:jc w:val="both"/>
      </w:pPr>
      <w:bookmarkStart w:id="436" w:name="bookmark435"/>
      <w:bookmarkEnd w:id="436"/>
      <w:r>
        <w:t>š</w:t>
      </w:r>
      <w:r>
        <w:t>kody na zavazadlech způsobené jejich nesprávným uložením včetně všech následných škod, které byly nesprávným uložením zavazadel způsobeny.</w:t>
      </w:r>
    </w:p>
    <w:p w:rsidR="00E96D9A" w:rsidRDefault="00375576" w:rsidP="008C1624">
      <w:pPr>
        <w:pStyle w:val="Style12"/>
        <w:numPr>
          <w:ilvl w:val="0"/>
          <w:numId w:val="75"/>
        </w:numPr>
        <w:shd w:val="clear" w:color="auto" w:fill="auto"/>
        <w:tabs>
          <w:tab w:val="left" w:pos="241"/>
        </w:tabs>
        <w:ind w:left="240" w:hanging="240"/>
        <w:jc w:val="both"/>
      </w:pPr>
      <w:bookmarkStart w:id="437" w:name="bookmark436"/>
      <w:bookmarkEnd w:id="437"/>
      <w:r>
        <w:t xml:space="preserve">Dojde-li k odcizení zavazadel, poskytne pojistitel pojistné plnění v případě, že </w:t>
      </w:r>
      <w:proofErr w:type="gramStart"/>
      <w:r>
        <w:t>vozidlo</w:t>
      </w:r>
      <w:proofErr w:type="gramEnd"/>
      <w:r>
        <w:t xml:space="preserve"> resp. i střešní box byly v d</w:t>
      </w:r>
      <w:r>
        <w:t xml:space="preserve">obě škodné události uzavřeny a zabezpečeny proti vniknutí nepovolané osoby a pachatel prokazatelně za použití </w:t>
      </w:r>
      <w:r>
        <w:lastRenderedPageBreak/>
        <w:t>zjevného násilí překonal překážku chránící zavazadlo před odcizením. Za překážku se nepovažuje plachta nebo jiný nepevný materiál.</w:t>
      </w:r>
    </w:p>
    <w:p w:rsidR="00E96D9A" w:rsidRDefault="00375576" w:rsidP="008C1624">
      <w:pPr>
        <w:pStyle w:val="Style12"/>
        <w:numPr>
          <w:ilvl w:val="0"/>
          <w:numId w:val="75"/>
        </w:numPr>
        <w:shd w:val="clear" w:color="auto" w:fill="auto"/>
        <w:tabs>
          <w:tab w:val="left" w:pos="241"/>
        </w:tabs>
        <w:spacing w:after="140"/>
        <w:ind w:left="240" w:hanging="240"/>
        <w:jc w:val="both"/>
      </w:pPr>
      <w:bookmarkStart w:id="438" w:name="bookmark437"/>
      <w:bookmarkEnd w:id="438"/>
      <w:r>
        <w:t>V případě odciz</w:t>
      </w:r>
      <w:r>
        <w:t>ení nosičů a střešních boxů je poskytnutí pojistného plnění podmíněno jejich řádným připevněním k vozidlu a skutečností, že pachatel prokazatelně za použití zjevného násilí překonal překážku bránící jejich odcizení.</w:t>
      </w:r>
    </w:p>
    <w:p w:rsidR="00E96D9A" w:rsidRDefault="00375576">
      <w:pPr>
        <w:pStyle w:val="Style12"/>
        <w:shd w:val="clear" w:color="auto" w:fill="auto"/>
        <w:spacing w:after="140" w:line="293" w:lineRule="auto"/>
        <w:jc w:val="center"/>
      </w:pPr>
      <w:r>
        <w:t>Článek 11</w:t>
      </w:r>
      <w:r>
        <w:br/>
        <w:t>Pojistné plnění a jeho limit</w:t>
      </w:r>
    </w:p>
    <w:p w:rsidR="00E96D9A" w:rsidRDefault="00375576" w:rsidP="008C1624">
      <w:pPr>
        <w:pStyle w:val="Style12"/>
        <w:numPr>
          <w:ilvl w:val="0"/>
          <w:numId w:val="77"/>
        </w:numPr>
        <w:shd w:val="clear" w:color="auto" w:fill="auto"/>
        <w:tabs>
          <w:tab w:val="left" w:pos="246"/>
        </w:tabs>
        <w:ind w:left="240" w:hanging="240"/>
        <w:jc w:val="both"/>
      </w:pPr>
      <w:bookmarkStart w:id="439" w:name="bookmark438"/>
      <w:bookmarkEnd w:id="439"/>
      <w:r>
        <w:t>Oprávněnou osobou je vlastník zavazadla, na které se toto pojištění vztahuje, není-li dohodnuto jinak.</w:t>
      </w:r>
    </w:p>
    <w:p w:rsidR="00E96D9A" w:rsidRDefault="00375576" w:rsidP="008C1624">
      <w:pPr>
        <w:pStyle w:val="Style12"/>
        <w:numPr>
          <w:ilvl w:val="0"/>
          <w:numId w:val="77"/>
        </w:numPr>
        <w:shd w:val="clear" w:color="auto" w:fill="auto"/>
        <w:tabs>
          <w:tab w:val="left" w:pos="246"/>
        </w:tabs>
        <w:ind w:left="240" w:hanging="240"/>
        <w:jc w:val="both"/>
      </w:pPr>
      <w:bookmarkStart w:id="440" w:name="bookmark439"/>
      <w:bookmarkEnd w:id="440"/>
      <w:r>
        <w:t>Limit pojistného plnění je v tomto pojištění horní hranicí pojistného plnění při jedné pojistné události. Výši limitu pojistného plnění si zvolí pojistní</w:t>
      </w:r>
      <w:r>
        <w:t>k v pojistné smlouvě.</w:t>
      </w:r>
    </w:p>
    <w:p w:rsidR="00E96D9A" w:rsidRDefault="00375576" w:rsidP="008C1624">
      <w:pPr>
        <w:pStyle w:val="Style12"/>
        <w:numPr>
          <w:ilvl w:val="0"/>
          <w:numId w:val="77"/>
        </w:numPr>
        <w:shd w:val="clear" w:color="auto" w:fill="auto"/>
        <w:tabs>
          <w:tab w:val="left" w:pos="250"/>
        </w:tabs>
        <w:ind w:left="240" w:hanging="240"/>
        <w:jc w:val="both"/>
      </w:pPr>
      <w:bookmarkStart w:id="441" w:name="bookmark440"/>
      <w:bookmarkEnd w:id="441"/>
      <w:r>
        <w:t>Odchylně od příslušných ustanovení VPP poskytne pojistitel v případě poškození zavazadla, nosiče nebo střešního boxu pojistné plnění v podobě úhrady účel</w:t>
      </w:r>
      <w:r>
        <w:softHyphen/>
        <w:t xml:space="preserve">ně vynaložených nákladů na jeho opravu, a to až do výše obvyklé ceny této věci. </w:t>
      </w:r>
      <w:r>
        <w:t>V případě zničení, odcize</w:t>
      </w:r>
      <w:r>
        <w:softHyphen/>
        <w:t>ní nebo ztráty zavazadla, nosiče nebo střešního boxu poskytne pojistitel pojistné plnění ve výši jeho obvyklé ceny. Použitelné zbytky poškozených věcí zůstávají tomu, komu bylo vyplaceno pojistné plnění, přičemž zůstatková hodnota</w:t>
      </w:r>
      <w:r>
        <w:t xml:space="preserve"> těchto zbytků představující část</w:t>
      </w:r>
      <w:r>
        <w:softHyphen/>
        <w:t>ku, za kterou je možné zbytky zpeněžit, bude z tohoto plnění odečtena.</w:t>
      </w:r>
    </w:p>
    <w:p w:rsidR="00E96D9A" w:rsidRDefault="00375576" w:rsidP="008C1624">
      <w:pPr>
        <w:pStyle w:val="Style12"/>
        <w:numPr>
          <w:ilvl w:val="0"/>
          <w:numId w:val="77"/>
        </w:numPr>
        <w:shd w:val="clear" w:color="auto" w:fill="auto"/>
        <w:tabs>
          <w:tab w:val="left" w:pos="250"/>
        </w:tabs>
        <w:ind w:left="240" w:hanging="240"/>
        <w:jc w:val="both"/>
      </w:pPr>
      <w:bookmarkStart w:id="442" w:name="bookmark441"/>
      <w:bookmarkEnd w:id="442"/>
      <w:r>
        <w:t>Dojde-li k odcizení zavazadla, poskytne pojistitel pojist</w:t>
      </w:r>
      <w:r>
        <w:softHyphen/>
        <w:t>né plnění na základě:</w:t>
      </w:r>
    </w:p>
    <w:p w:rsidR="00E96D9A" w:rsidRDefault="00375576" w:rsidP="008C1624">
      <w:pPr>
        <w:pStyle w:val="Style12"/>
        <w:numPr>
          <w:ilvl w:val="0"/>
          <w:numId w:val="78"/>
        </w:numPr>
        <w:shd w:val="clear" w:color="auto" w:fill="auto"/>
        <w:tabs>
          <w:tab w:val="left" w:pos="500"/>
        </w:tabs>
        <w:ind w:firstLine="240"/>
        <w:jc w:val="both"/>
      </w:pPr>
      <w:bookmarkStart w:id="443" w:name="bookmark442"/>
      <w:bookmarkEnd w:id="443"/>
      <w:r>
        <w:t>ukončeného šetření policií a</w:t>
      </w:r>
    </w:p>
    <w:p w:rsidR="00E96D9A" w:rsidRDefault="00375576" w:rsidP="008C1624">
      <w:pPr>
        <w:pStyle w:val="Style12"/>
        <w:numPr>
          <w:ilvl w:val="0"/>
          <w:numId w:val="78"/>
        </w:numPr>
        <w:shd w:val="clear" w:color="auto" w:fill="auto"/>
        <w:tabs>
          <w:tab w:val="left" w:pos="510"/>
        </w:tabs>
        <w:ind w:left="480" w:hanging="240"/>
        <w:jc w:val="both"/>
      </w:pPr>
      <w:bookmarkStart w:id="444" w:name="bookmark443"/>
      <w:bookmarkEnd w:id="444"/>
      <w:r>
        <w:t>prokázání pořízení či vlastnictví zavazadl</w:t>
      </w:r>
      <w:r>
        <w:t>a, střešního a zadního nosiče či střešního boxu pojištěným.</w:t>
      </w:r>
    </w:p>
    <w:p w:rsidR="00E96D9A" w:rsidRDefault="00375576">
      <w:pPr>
        <w:pStyle w:val="Style12"/>
        <w:shd w:val="clear" w:color="auto" w:fill="auto"/>
        <w:spacing w:after="140"/>
        <w:ind w:left="240"/>
        <w:jc w:val="both"/>
      </w:pPr>
      <w:r>
        <w:t>Pokud nebylo pojištěným prokázáno pořízení či vlast</w:t>
      </w:r>
      <w:r>
        <w:softHyphen/>
        <w:t>nictví odcizeného zavazadla, střešního a zadního nosiče či střešního boxu podle písm. b), je pojistitel oprávněn rozhodnout o snížení nebo nepos</w:t>
      </w:r>
      <w:r>
        <w:t>kytnutí pojistného plnění.</w:t>
      </w:r>
    </w:p>
    <w:p w:rsidR="00E96D9A" w:rsidRDefault="00375576" w:rsidP="008C1624">
      <w:pPr>
        <w:pStyle w:val="Style12"/>
        <w:numPr>
          <w:ilvl w:val="0"/>
          <w:numId w:val="70"/>
        </w:numPr>
        <w:shd w:val="clear" w:color="auto" w:fill="auto"/>
        <w:tabs>
          <w:tab w:val="left" w:pos="860"/>
        </w:tabs>
        <w:spacing w:after="140" w:line="286" w:lineRule="auto"/>
        <w:ind w:left="940" w:hanging="340"/>
        <w:jc w:val="both"/>
      </w:pPr>
      <w:bookmarkStart w:id="445" w:name="bookmark444"/>
      <w:bookmarkEnd w:id="445"/>
      <w:r>
        <w:t>Pojištění pro případ úhrady nákladů za nájem náhradního vozidla</w:t>
      </w:r>
    </w:p>
    <w:p w:rsidR="00E96D9A" w:rsidRDefault="00375576">
      <w:pPr>
        <w:pStyle w:val="Style12"/>
        <w:shd w:val="clear" w:color="auto" w:fill="auto"/>
        <w:spacing w:after="140" w:line="293" w:lineRule="auto"/>
        <w:jc w:val="both"/>
      </w:pPr>
      <w:r>
        <w:t>Doplňkové pojištění pro případ úhrady nákladů za nájem náhradního vozidla lze sjednat a může trvat pouze za před</w:t>
      </w:r>
      <w:r>
        <w:softHyphen/>
        <w:t xml:space="preserve">pokladu současně v pojistné smlouvě sjednaného a </w:t>
      </w:r>
      <w:r>
        <w:t>trvají</w:t>
      </w:r>
      <w:r>
        <w:softHyphen/>
        <w:t>cího havarijního pojištění nebo pojištění odpovědnosti za újmu způsobenou provozem vozidla.</w:t>
      </w:r>
    </w:p>
    <w:p w:rsidR="00E96D9A" w:rsidRDefault="00375576">
      <w:pPr>
        <w:pStyle w:val="Style12"/>
        <w:shd w:val="clear" w:color="auto" w:fill="auto"/>
        <w:spacing w:after="140" w:line="286" w:lineRule="auto"/>
        <w:jc w:val="center"/>
      </w:pPr>
      <w:r>
        <w:t>Článek 12</w:t>
      </w:r>
      <w:r>
        <w:br/>
        <w:t>Rozsah pojištění</w:t>
      </w:r>
    </w:p>
    <w:p w:rsidR="00E96D9A" w:rsidRDefault="00375576" w:rsidP="008C1624">
      <w:pPr>
        <w:pStyle w:val="Style12"/>
        <w:numPr>
          <w:ilvl w:val="0"/>
          <w:numId w:val="79"/>
        </w:numPr>
        <w:shd w:val="clear" w:color="auto" w:fill="auto"/>
        <w:tabs>
          <w:tab w:val="left" w:pos="246"/>
        </w:tabs>
        <w:spacing w:line="293" w:lineRule="auto"/>
        <w:ind w:left="220" w:hanging="220"/>
        <w:jc w:val="both"/>
      </w:pPr>
      <w:bookmarkStart w:id="446" w:name="bookmark445"/>
      <w:bookmarkEnd w:id="446"/>
      <w:r>
        <w:t>Předmětem pojištění je úhrada nákladů za nájem ná</w:t>
      </w:r>
      <w:r>
        <w:softHyphen/>
        <w:t>hradního vozidla (s výjimkou nákladů na pohonné hmo</w:t>
      </w:r>
      <w:r>
        <w:softHyphen/>
        <w:t>ty, mytí, čištění aj.):</w:t>
      </w:r>
    </w:p>
    <w:p w:rsidR="00E96D9A" w:rsidRDefault="00375576" w:rsidP="008C1624">
      <w:pPr>
        <w:pStyle w:val="Style12"/>
        <w:numPr>
          <w:ilvl w:val="0"/>
          <w:numId w:val="80"/>
        </w:numPr>
        <w:shd w:val="clear" w:color="auto" w:fill="auto"/>
        <w:tabs>
          <w:tab w:val="left" w:pos="480"/>
        </w:tabs>
        <w:spacing w:line="293" w:lineRule="auto"/>
        <w:ind w:firstLine="220"/>
        <w:jc w:val="both"/>
      </w:pPr>
      <w:bookmarkStart w:id="447" w:name="bookmark446"/>
      <w:bookmarkEnd w:id="447"/>
      <w:r>
        <w:t>po d</w:t>
      </w:r>
      <w:r>
        <w:t>obu opravy vozidla nebo</w:t>
      </w:r>
    </w:p>
    <w:p w:rsidR="00E96D9A" w:rsidRDefault="00375576" w:rsidP="008C1624">
      <w:pPr>
        <w:pStyle w:val="Style12"/>
        <w:numPr>
          <w:ilvl w:val="0"/>
          <w:numId w:val="80"/>
        </w:numPr>
        <w:shd w:val="clear" w:color="auto" w:fill="auto"/>
        <w:tabs>
          <w:tab w:val="left" w:pos="510"/>
        </w:tabs>
        <w:spacing w:line="293" w:lineRule="auto"/>
        <w:ind w:left="480" w:hanging="240"/>
        <w:jc w:val="both"/>
      </w:pPr>
      <w:bookmarkStart w:id="448" w:name="bookmark447"/>
      <w:bookmarkEnd w:id="448"/>
      <w:r>
        <w:t>v období 30 dní od vzniku totální škody na vozidle, která je pojistnou událostí z havarijního pojištění,</w:t>
      </w:r>
    </w:p>
    <w:p w:rsidR="00E96D9A" w:rsidRDefault="00375576">
      <w:pPr>
        <w:pStyle w:val="Style12"/>
        <w:shd w:val="clear" w:color="auto" w:fill="auto"/>
        <w:spacing w:line="293" w:lineRule="auto"/>
        <w:ind w:left="220" w:firstLine="20"/>
        <w:jc w:val="both"/>
      </w:pPr>
      <w:r>
        <w:t>do výše v pojistné smlouvě zvoleného limitu pojistného plnění.</w:t>
      </w:r>
    </w:p>
    <w:p w:rsidR="00E96D9A" w:rsidRDefault="00375576" w:rsidP="008C1624">
      <w:pPr>
        <w:pStyle w:val="Style12"/>
        <w:numPr>
          <w:ilvl w:val="0"/>
          <w:numId w:val="79"/>
        </w:numPr>
        <w:shd w:val="clear" w:color="auto" w:fill="auto"/>
        <w:tabs>
          <w:tab w:val="left" w:pos="246"/>
        </w:tabs>
        <w:spacing w:line="293" w:lineRule="auto"/>
        <w:ind w:left="220" w:hanging="220"/>
        <w:jc w:val="both"/>
      </w:pPr>
      <w:bookmarkStart w:id="449" w:name="bookmark448"/>
      <w:bookmarkEnd w:id="449"/>
      <w:r>
        <w:t>Pojištění lze sjednat pro osobní nebo nákladní automo</w:t>
      </w:r>
      <w:r>
        <w:softHyphen/>
        <w:t>bil o celk</w:t>
      </w:r>
      <w:r>
        <w:t>ové hmotnosti do 3 500 kg.</w:t>
      </w:r>
    </w:p>
    <w:p w:rsidR="00E96D9A" w:rsidRDefault="00375576" w:rsidP="008C1624">
      <w:pPr>
        <w:pStyle w:val="Style12"/>
        <w:numPr>
          <w:ilvl w:val="0"/>
          <w:numId w:val="79"/>
        </w:numPr>
        <w:shd w:val="clear" w:color="auto" w:fill="auto"/>
        <w:tabs>
          <w:tab w:val="left" w:pos="246"/>
        </w:tabs>
        <w:spacing w:after="140" w:line="293" w:lineRule="auto"/>
        <w:jc w:val="both"/>
      </w:pPr>
      <w:bookmarkStart w:id="450" w:name="bookmark449"/>
      <w:bookmarkEnd w:id="450"/>
      <w:r>
        <w:t>Toto pojištění se sjednává bez spoluúčasti.</w:t>
      </w:r>
    </w:p>
    <w:p w:rsidR="00E96D9A" w:rsidRDefault="00375576">
      <w:pPr>
        <w:pStyle w:val="Style12"/>
        <w:shd w:val="clear" w:color="auto" w:fill="auto"/>
        <w:spacing w:after="140" w:line="293" w:lineRule="auto"/>
        <w:jc w:val="center"/>
      </w:pPr>
      <w:r>
        <w:t>Článek 13</w:t>
      </w:r>
      <w:r>
        <w:br/>
        <w:t>Pojistné plnění</w:t>
      </w:r>
    </w:p>
    <w:p w:rsidR="00E96D9A" w:rsidRDefault="00375576" w:rsidP="008C1624">
      <w:pPr>
        <w:pStyle w:val="Style12"/>
        <w:numPr>
          <w:ilvl w:val="0"/>
          <w:numId w:val="81"/>
        </w:numPr>
        <w:shd w:val="clear" w:color="auto" w:fill="auto"/>
        <w:tabs>
          <w:tab w:val="left" w:pos="246"/>
        </w:tabs>
        <w:spacing w:line="288" w:lineRule="auto"/>
        <w:ind w:left="220" w:hanging="220"/>
        <w:jc w:val="both"/>
      </w:pPr>
      <w:bookmarkStart w:id="451" w:name="bookmark450"/>
      <w:bookmarkEnd w:id="451"/>
      <w:r>
        <w:t>Nárok na úhradu nákladů za nájem náhradního vozidla vzniká oprávněnému uživateli vozidla za předpokladu splnění některé z následujících podmínek:</w:t>
      </w:r>
    </w:p>
    <w:p w:rsidR="00E96D9A" w:rsidRDefault="00375576" w:rsidP="008C1624">
      <w:pPr>
        <w:pStyle w:val="Style12"/>
        <w:numPr>
          <w:ilvl w:val="0"/>
          <w:numId w:val="82"/>
        </w:numPr>
        <w:shd w:val="clear" w:color="auto" w:fill="auto"/>
        <w:tabs>
          <w:tab w:val="left" w:pos="500"/>
        </w:tabs>
        <w:spacing w:line="288" w:lineRule="auto"/>
        <w:ind w:left="480" w:hanging="240"/>
        <w:jc w:val="both"/>
      </w:pPr>
      <w:bookmarkStart w:id="452" w:name="bookmark451"/>
      <w:bookmarkEnd w:id="452"/>
      <w:r>
        <w:t xml:space="preserve">vozidlo </w:t>
      </w:r>
      <w:r>
        <w:t>zůstane následkem poruchy, havárie, živelní události, vandalismu, jeho poškození zvířetem nebo následkem střetu se zvířetem nebo odcizení jeho části nepojízdné, jeho oprávněný uživatel využije k jeho odtahu služeb smluvního partnera pojistite</w:t>
      </w:r>
      <w:r>
        <w:softHyphen/>
        <w:t>le dostupného</w:t>
      </w:r>
      <w:r>
        <w:t xml:space="preserve"> z České republiky i ze zahraničí na tel. čísle +420 241 170 000 a vznikne mu nárok na náhradní vozidlo ze současně platného pojištění zá</w:t>
      </w:r>
      <w:r>
        <w:softHyphen/>
        <w:t>kladní asistence,</w:t>
      </w:r>
    </w:p>
    <w:p w:rsidR="00E96D9A" w:rsidRDefault="00375576" w:rsidP="008C1624">
      <w:pPr>
        <w:pStyle w:val="Style12"/>
        <w:numPr>
          <w:ilvl w:val="0"/>
          <w:numId w:val="82"/>
        </w:numPr>
        <w:shd w:val="clear" w:color="auto" w:fill="auto"/>
        <w:tabs>
          <w:tab w:val="left" w:pos="510"/>
        </w:tabs>
        <w:spacing w:line="288" w:lineRule="auto"/>
        <w:ind w:left="480" w:hanging="240"/>
        <w:jc w:val="both"/>
      </w:pPr>
      <w:bookmarkStart w:id="453" w:name="bookmark452"/>
      <w:bookmarkEnd w:id="453"/>
      <w:r>
        <w:t>k vozidlu je sjednáno havarijní pojištění, jeho opráv</w:t>
      </w:r>
      <w:r>
        <w:softHyphen/>
        <w:t>něnému uživateli vozidla vznikne současně náro</w:t>
      </w:r>
      <w:r>
        <w:t>k na pojistné plnění z havarijního pojištění a doba opravy vozidla prováděná v autorizované (pro znač</w:t>
      </w:r>
      <w:r>
        <w:softHyphen/>
        <w:t>ku vozidla uvedeného v pojistné smlouvě) nebo ve smluvní opravně pojistitele přesáhne 8 hodin,</w:t>
      </w:r>
    </w:p>
    <w:p w:rsidR="00E96D9A" w:rsidRDefault="00375576" w:rsidP="008C1624">
      <w:pPr>
        <w:pStyle w:val="Style12"/>
        <w:numPr>
          <w:ilvl w:val="0"/>
          <w:numId w:val="82"/>
        </w:numPr>
        <w:shd w:val="clear" w:color="auto" w:fill="auto"/>
        <w:tabs>
          <w:tab w:val="left" w:pos="510"/>
        </w:tabs>
        <w:spacing w:line="288" w:lineRule="auto"/>
        <w:ind w:left="480" w:hanging="240"/>
        <w:jc w:val="both"/>
      </w:pPr>
      <w:bookmarkStart w:id="454" w:name="bookmark453"/>
      <w:bookmarkEnd w:id="454"/>
      <w:r>
        <w:t>k vozidlu je sjednáno havarijní pojištění, jeho opráv</w:t>
      </w:r>
      <w:r>
        <w:softHyphen/>
        <w:t>něném</w:t>
      </w:r>
      <w:r>
        <w:t>u uživateli vozidla vznikne současně nárok na pojistné plnění z havarijního pojištění z důvodu totální škody na vozidle.</w:t>
      </w:r>
    </w:p>
    <w:p w:rsidR="00E96D9A" w:rsidRDefault="00375576" w:rsidP="008C1624">
      <w:pPr>
        <w:pStyle w:val="Style12"/>
        <w:numPr>
          <w:ilvl w:val="0"/>
          <w:numId w:val="81"/>
        </w:numPr>
        <w:shd w:val="clear" w:color="auto" w:fill="auto"/>
        <w:tabs>
          <w:tab w:val="left" w:pos="246"/>
        </w:tabs>
        <w:spacing w:line="288" w:lineRule="auto"/>
        <w:ind w:left="220" w:hanging="220"/>
        <w:jc w:val="both"/>
      </w:pPr>
      <w:bookmarkStart w:id="455" w:name="bookmark454"/>
      <w:bookmarkEnd w:id="455"/>
      <w:r>
        <w:t>Oprávněný uživatel náklady za nájem náhradního vozidla prokáže fakturou nebo jiným obdobným dokladem vysta</w:t>
      </w:r>
      <w:r>
        <w:softHyphen/>
        <w:t xml:space="preserve">veným osobou oprávněnou </w:t>
      </w:r>
      <w:r>
        <w:t>podle příslušných právních předpisů podnikat v oboru pronájmu a půjčování vozidel.</w:t>
      </w:r>
    </w:p>
    <w:p w:rsidR="00E96D9A" w:rsidRDefault="00375576" w:rsidP="008C1624">
      <w:pPr>
        <w:pStyle w:val="Style12"/>
        <w:numPr>
          <w:ilvl w:val="0"/>
          <w:numId w:val="81"/>
        </w:numPr>
        <w:shd w:val="clear" w:color="auto" w:fill="auto"/>
        <w:tabs>
          <w:tab w:val="left" w:pos="246"/>
        </w:tabs>
        <w:spacing w:after="140" w:line="288" w:lineRule="auto"/>
        <w:ind w:left="220" w:hanging="220"/>
        <w:jc w:val="both"/>
      </w:pPr>
      <w:bookmarkStart w:id="456" w:name="bookmark455"/>
      <w:bookmarkEnd w:id="456"/>
      <w:r>
        <w:t>Limit pojistného plnění je v tomto pojištění horní hranicí pojistného plnění při jedné pojistné události. Výši limitu pojistného plnění si zvolí pojistník v pojistné smlouvě</w:t>
      </w:r>
      <w:r>
        <w:t>. Výše pojistného plnění je současně omezena částkou odpovídající obvyklým cenám půjčovného (v ČR) za da</w:t>
      </w:r>
      <w:r>
        <w:softHyphen/>
        <w:t>nou značku, typ a model zapůjčeného vozidla.</w:t>
      </w:r>
    </w:p>
    <w:p w:rsidR="00E96D9A" w:rsidRDefault="00375576" w:rsidP="008C1624">
      <w:pPr>
        <w:pStyle w:val="Style12"/>
        <w:numPr>
          <w:ilvl w:val="0"/>
          <w:numId w:val="70"/>
        </w:numPr>
        <w:shd w:val="clear" w:color="auto" w:fill="auto"/>
        <w:tabs>
          <w:tab w:val="left" w:pos="510"/>
        </w:tabs>
        <w:spacing w:after="140" w:line="293" w:lineRule="auto"/>
        <w:ind w:left="1120" w:hanging="880"/>
        <w:jc w:val="both"/>
      </w:pPr>
      <w:bookmarkStart w:id="457" w:name="bookmark456"/>
      <w:bookmarkEnd w:id="457"/>
      <w:r>
        <w:t>Pojištění pro případ škody na vozidle způsobené provozem jiného vozidla</w:t>
      </w:r>
    </w:p>
    <w:p w:rsidR="00E96D9A" w:rsidRDefault="00375576">
      <w:pPr>
        <w:pStyle w:val="Style12"/>
        <w:shd w:val="clear" w:color="auto" w:fill="auto"/>
        <w:spacing w:after="140" w:line="288" w:lineRule="auto"/>
        <w:jc w:val="both"/>
      </w:pPr>
      <w:r>
        <w:t xml:space="preserve">Doplňkové pojištění pro případ </w:t>
      </w:r>
      <w:r>
        <w:t xml:space="preserve">škody na vozidle </w:t>
      </w:r>
      <w:proofErr w:type="spellStart"/>
      <w:r>
        <w:t>způ</w:t>
      </w:r>
      <w:proofErr w:type="spellEnd"/>
      <w:r>
        <w:t>-</w:t>
      </w:r>
    </w:p>
    <w:p w:rsidR="00E96D9A" w:rsidRDefault="00375576">
      <w:pPr>
        <w:pStyle w:val="Style12"/>
        <w:shd w:val="clear" w:color="auto" w:fill="auto"/>
        <w:spacing w:after="160" w:line="288" w:lineRule="auto"/>
        <w:jc w:val="both"/>
      </w:pPr>
      <w:proofErr w:type="spellStart"/>
      <w:r>
        <w:t>sobené</w:t>
      </w:r>
      <w:proofErr w:type="spellEnd"/>
      <w:r>
        <w:t xml:space="preserve"> provozem jiného vozidla sjednat a může trvat pouze za předpokladu současně v pojistné smlouvě sjednaného a trvajícího pojištění odpovědnosti za újmu způsobenou provozem vozidla.</w:t>
      </w:r>
    </w:p>
    <w:p w:rsidR="00E96D9A" w:rsidRDefault="00375576">
      <w:pPr>
        <w:pStyle w:val="Style12"/>
        <w:shd w:val="clear" w:color="auto" w:fill="auto"/>
        <w:spacing w:after="160" w:line="293" w:lineRule="auto"/>
        <w:jc w:val="center"/>
      </w:pPr>
      <w:r>
        <w:t>Článek 14</w:t>
      </w:r>
      <w:r>
        <w:br/>
        <w:t>Územní platnost</w:t>
      </w:r>
    </w:p>
    <w:p w:rsidR="00E96D9A" w:rsidRDefault="00375576">
      <w:pPr>
        <w:pStyle w:val="Style12"/>
        <w:shd w:val="clear" w:color="auto" w:fill="auto"/>
        <w:spacing w:after="160"/>
        <w:jc w:val="both"/>
      </w:pPr>
      <w:r>
        <w:t>Není-li pojistnou smlou</w:t>
      </w:r>
      <w:r>
        <w:t>vou dohodnuto jinak, vztahuje se pojištění na pojistné události, které během trvání pojištění nastanou na území České republiky.</w:t>
      </w:r>
    </w:p>
    <w:p w:rsidR="00E96D9A" w:rsidRDefault="00375576">
      <w:pPr>
        <w:pStyle w:val="Style12"/>
        <w:shd w:val="clear" w:color="auto" w:fill="auto"/>
        <w:spacing w:after="160" w:line="286" w:lineRule="auto"/>
        <w:jc w:val="center"/>
      </w:pPr>
      <w:r>
        <w:t>Článek 15</w:t>
      </w:r>
      <w:r>
        <w:br/>
        <w:t>Rozsah pojištění</w:t>
      </w:r>
    </w:p>
    <w:p w:rsidR="00E96D9A" w:rsidRDefault="00375576">
      <w:pPr>
        <w:pStyle w:val="Style12"/>
        <w:shd w:val="clear" w:color="auto" w:fill="auto"/>
        <w:spacing w:after="160"/>
        <w:jc w:val="both"/>
      </w:pPr>
      <w:r>
        <w:t>Pojištění se vztahuje na případy poškození nebo zničení vo</w:t>
      </w:r>
      <w:r>
        <w:softHyphen/>
        <w:t>zidla uvedeného v pojistné smlouvě, za ní</w:t>
      </w:r>
      <w:r>
        <w:t xml:space="preserve">ž odpovídá osoba s platným pojištěním odpovědnosti za újmu způsobenou </w:t>
      </w:r>
      <w:r>
        <w:lastRenderedPageBreak/>
        <w:t>provozem vozidla nebo osoba bez platného pojištění odpo</w:t>
      </w:r>
      <w:r>
        <w:softHyphen/>
        <w:t>vědnosti, za kterou poskytuje plnění Česká kancelář pojisti</w:t>
      </w:r>
      <w:r>
        <w:softHyphen/>
        <w:t>telů (dále jen „ČKP“) ze svého garančního fondu.</w:t>
      </w:r>
    </w:p>
    <w:p w:rsidR="00E96D9A" w:rsidRDefault="00375576">
      <w:pPr>
        <w:pStyle w:val="Style12"/>
        <w:shd w:val="clear" w:color="auto" w:fill="auto"/>
        <w:jc w:val="center"/>
      </w:pPr>
      <w:r>
        <w:t>Článek 16</w:t>
      </w:r>
    </w:p>
    <w:p w:rsidR="00E96D9A" w:rsidRDefault="00375576">
      <w:pPr>
        <w:pStyle w:val="Style12"/>
        <w:shd w:val="clear" w:color="auto" w:fill="auto"/>
        <w:spacing w:after="160"/>
        <w:jc w:val="center"/>
      </w:pPr>
      <w:r>
        <w:t>Limit pojis</w:t>
      </w:r>
      <w:r>
        <w:t>tného plnění, pojistné plnění, spoluúčast</w:t>
      </w:r>
    </w:p>
    <w:p w:rsidR="00E96D9A" w:rsidRDefault="00375576" w:rsidP="008C1624">
      <w:pPr>
        <w:pStyle w:val="Style12"/>
        <w:numPr>
          <w:ilvl w:val="0"/>
          <w:numId w:val="83"/>
        </w:numPr>
        <w:shd w:val="clear" w:color="auto" w:fill="auto"/>
        <w:tabs>
          <w:tab w:val="left" w:pos="246"/>
        </w:tabs>
        <w:ind w:left="220" w:hanging="220"/>
        <w:jc w:val="both"/>
      </w:pPr>
      <w:bookmarkStart w:id="458" w:name="bookmark457"/>
      <w:bookmarkEnd w:id="458"/>
      <w:r>
        <w:t>V případě poškození vozidla se (odchylně od čl. 10 odst. 1 VPP a čl. 17 ZPP) pojistným plněním rozumějí pojištěným uplatněné a prokázané účelně vynaložené náklady:</w:t>
      </w:r>
    </w:p>
    <w:p w:rsidR="00E96D9A" w:rsidRDefault="00375576" w:rsidP="008C1624">
      <w:pPr>
        <w:pStyle w:val="Style12"/>
        <w:numPr>
          <w:ilvl w:val="0"/>
          <w:numId w:val="84"/>
        </w:numPr>
        <w:shd w:val="clear" w:color="auto" w:fill="auto"/>
        <w:tabs>
          <w:tab w:val="left" w:pos="500"/>
        </w:tabs>
        <w:ind w:left="480" w:hanging="240"/>
        <w:jc w:val="both"/>
      </w:pPr>
      <w:bookmarkStart w:id="459" w:name="bookmark458"/>
      <w:bookmarkEnd w:id="459"/>
      <w:r>
        <w:t xml:space="preserve">na opravu v pojistné smlouvě uvedeného vozidla, </w:t>
      </w:r>
      <w:r>
        <w:t>maximálně však do výše obvyklé ceny vozidla v ČR v době bezprostředně před škodnou událostí,</w:t>
      </w:r>
    </w:p>
    <w:p w:rsidR="00E96D9A" w:rsidRDefault="00375576" w:rsidP="008C1624">
      <w:pPr>
        <w:pStyle w:val="Style12"/>
        <w:numPr>
          <w:ilvl w:val="0"/>
          <w:numId w:val="84"/>
        </w:numPr>
        <w:shd w:val="clear" w:color="auto" w:fill="auto"/>
        <w:tabs>
          <w:tab w:val="left" w:pos="490"/>
        </w:tabs>
        <w:ind w:firstLine="220"/>
        <w:jc w:val="both"/>
      </w:pPr>
      <w:bookmarkStart w:id="460" w:name="bookmark459"/>
      <w:bookmarkEnd w:id="460"/>
      <w:r>
        <w:t>na jeho odtah do opravny a</w:t>
      </w:r>
    </w:p>
    <w:p w:rsidR="00E96D9A" w:rsidRDefault="00375576" w:rsidP="008C1624">
      <w:pPr>
        <w:pStyle w:val="Style12"/>
        <w:numPr>
          <w:ilvl w:val="0"/>
          <w:numId w:val="84"/>
        </w:numPr>
        <w:shd w:val="clear" w:color="auto" w:fill="auto"/>
        <w:tabs>
          <w:tab w:val="left" w:pos="510"/>
        </w:tabs>
        <w:ind w:left="480" w:hanging="240"/>
        <w:jc w:val="both"/>
      </w:pPr>
      <w:bookmarkStart w:id="461" w:name="bookmark460"/>
      <w:bookmarkEnd w:id="461"/>
      <w:r>
        <w:t>na zapůjčení náhradního vozidla po dobu, kdy pojiš</w:t>
      </w:r>
      <w:r>
        <w:softHyphen/>
        <w:t>těné vozidlo bude nepojízdné, nejdéle však do doby informování oprávněné osoby pojist</w:t>
      </w:r>
      <w:r>
        <w:t>itelem nebo jeho smluvním partnerem, že výše škody na vozidle odpovídá totální škodě.</w:t>
      </w:r>
    </w:p>
    <w:p w:rsidR="00E96D9A" w:rsidRDefault="00375576" w:rsidP="008C1624">
      <w:pPr>
        <w:pStyle w:val="Style12"/>
        <w:numPr>
          <w:ilvl w:val="0"/>
          <w:numId w:val="83"/>
        </w:numPr>
        <w:shd w:val="clear" w:color="auto" w:fill="auto"/>
        <w:tabs>
          <w:tab w:val="left" w:pos="246"/>
        </w:tabs>
        <w:ind w:left="220" w:hanging="220"/>
        <w:jc w:val="both"/>
      </w:pPr>
      <w:bookmarkStart w:id="462" w:name="bookmark461"/>
      <w:bookmarkEnd w:id="462"/>
      <w:r>
        <w:t>V případě totální škody na vozidle se (odchylně od čl. 10 odst. 2 VPP) pojistným plněním rozumějí náklady na po</w:t>
      </w:r>
      <w:r>
        <w:softHyphen/>
        <w:t>řízení vozidla stejného druhu a kvality v ČR snížené o čás</w:t>
      </w:r>
      <w:r>
        <w:t>t</w:t>
      </w:r>
      <w:r>
        <w:softHyphen/>
        <w:t>ku odpovídající stupni opotřebení či jiného znehodnocení s přihlédnutím k dané situaci na trhu v ČR (obvyklá cena v době bezprostředně před škodnou událostí) a o hodno</w:t>
      </w:r>
      <w:r>
        <w:softHyphen/>
        <w:t>tu použitelných zbytků (dle čl. 10 odst. 5 VPP).</w:t>
      </w:r>
    </w:p>
    <w:p w:rsidR="00E96D9A" w:rsidRDefault="00375576" w:rsidP="008C1624">
      <w:pPr>
        <w:pStyle w:val="Style12"/>
        <w:numPr>
          <w:ilvl w:val="0"/>
          <w:numId w:val="83"/>
        </w:numPr>
        <w:shd w:val="clear" w:color="auto" w:fill="auto"/>
        <w:tabs>
          <w:tab w:val="left" w:pos="246"/>
        </w:tabs>
        <w:ind w:left="220" w:hanging="220"/>
        <w:jc w:val="both"/>
      </w:pPr>
      <w:bookmarkStart w:id="463" w:name="bookmark462"/>
      <w:bookmarkEnd w:id="463"/>
      <w:r>
        <w:t>Pojistné plnění podle odst. 1 a 2 toh</w:t>
      </w:r>
      <w:r>
        <w:t>oto článku je sou</w:t>
      </w:r>
      <w:r>
        <w:softHyphen/>
        <w:t>časně limitováno částkou, na jejíž úhradu má pojištěný vlastník poškozeného vozidla právo dle Zákoníku a zá</w:t>
      </w:r>
      <w:r>
        <w:softHyphen/>
        <w:t>kona č. 168/1999 Sb., o pojištění odpovědnosti za újmu způsobenou provozem vozidla, v platném znění.</w:t>
      </w:r>
    </w:p>
    <w:p w:rsidR="00E96D9A" w:rsidRDefault="00375576" w:rsidP="008C1624">
      <w:pPr>
        <w:pStyle w:val="Style12"/>
        <w:numPr>
          <w:ilvl w:val="0"/>
          <w:numId w:val="83"/>
        </w:numPr>
        <w:shd w:val="clear" w:color="auto" w:fill="auto"/>
        <w:tabs>
          <w:tab w:val="left" w:pos="246"/>
        </w:tabs>
        <w:ind w:left="220" w:hanging="220"/>
        <w:jc w:val="both"/>
      </w:pPr>
      <w:bookmarkStart w:id="464" w:name="bookmark463"/>
      <w:bookmarkEnd w:id="464"/>
      <w:r>
        <w:t>Pojištění se sjednává bez spo</w:t>
      </w:r>
      <w:r>
        <w:t>luúčasti a vztahuje se pou</w:t>
      </w:r>
      <w:r>
        <w:softHyphen/>
        <w:t>ze na takovou škodu nebo její část, která nebude sou</w:t>
      </w:r>
      <w:r>
        <w:softHyphen/>
        <w:t>časně uplatňována z havarijního nebo jiného pojištění.</w:t>
      </w:r>
    </w:p>
    <w:p w:rsidR="00E96D9A" w:rsidRDefault="00375576" w:rsidP="008C1624">
      <w:pPr>
        <w:pStyle w:val="Style12"/>
        <w:numPr>
          <w:ilvl w:val="0"/>
          <w:numId w:val="83"/>
        </w:numPr>
        <w:shd w:val="clear" w:color="auto" w:fill="auto"/>
        <w:tabs>
          <w:tab w:val="left" w:pos="246"/>
        </w:tabs>
        <w:ind w:left="220" w:hanging="220"/>
        <w:jc w:val="both"/>
      </w:pPr>
      <w:bookmarkStart w:id="465" w:name="bookmark464"/>
      <w:bookmarkEnd w:id="465"/>
      <w:r>
        <w:t>Pojistné plnění je v případě spoluodpovědnosti provo</w:t>
      </w:r>
      <w:r>
        <w:softHyphen/>
        <w:t>zovatele nebo řidiče pojištěného vozidla poskytováno podle jejich úč</w:t>
      </w:r>
      <w:r>
        <w:t>asti na vzniklé škodě.</w:t>
      </w:r>
    </w:p>
    <w:p w:rsidR="00E96D9A" w:rsidRDefault="00375576" w:rsidP="008C1624">
      <w:pPr>
        <w:pStyle w:val="Style12"/>
        <w:numPr>
          <w:ilvl w:val="0"/>
          <w:numId w:val="83"/>
        </w:numPr>
        <w:shd w:val="clear" w:color="auto" w:fill="auto"/>
        <w:tabs>
          <w:tab w:val="left" w:pos="246"/>
        </w:tabs>
        <w:ind w:left="220" w:hanging="220"/>
        <w:jc w:val="both"/>
      </w:pPr>
      <w:bookmarkStart w:id="466" w:name="bookmark465"/>
      <w:bookmarkEnd w:id="466"/>
      <w:r>
        <w:t>Podmínkou pro uplatnění nároku na pojistné plnění je: a) šetření dopravní nehody Policií České republiky</w:t>
      </w:r>
    </w:p>
    <w:p w:rsidR="00E96D9A" w:rsidRDefault="00375576">
      <w:pPr>
        <w:pStyle w:val="Style12"/>
        <w:shd w:val="clear" w:color="auto" w:fill="auto"/>
        <w:spacing w:after="160"/>
        <w:ind w:firstLine="480"/>
        <w:jc w:val="both"/>
      </w:pPr>
      <w:r>
        <w:t>nebo</w:t>
      </w:r>
    </w:p>
    <w:p w:rsidR="00E96D9A" w:rsidRDefault="00375576" w:rsidP="008C1624">
      <w:pPr>
        <w:pStyle w:val="Style12"/>
        <w:numPr>
          <w:ilvl w:val="0"/>
          <w:numId w:val="85"/>
        </w:numPr>
        <w:shd w:val="clear" w:color="auto" w:fill="auto"/>
        <w:tabs>
          <w:tab w:val="left" w:pos="510"/>
        </w:tabs>
        <w:ind w:left="480" w:hanging="240"/>
        <w:jc w:val="both"/>
      </w:pPr>
      <w:bookmarkStart w:id="467" w:name="bookmark466"/>
      <w:bookmarkEnd w:id="467"/>
      <w:r>
        <w:t xml:space="preserve">jednoznačné prokázání, že za škodu odpovídá/ spoluodpovídá provozovatel nebo řidič silničního vozidla, jehož provozem byla </w:t>
      </w:r>
      <w:r>
        <w:t>škoda na pojištěném vozidle způsobena, jakož i zplnomocnění pojistite</w:t>
      </w:r>
      <w:r>
        <w:softHyphen/>
        <w:t>le, aby jménem poškozeného vlastníka pojištěného vozidla uplatnil jeho nárok (v rozsahu škody kryté tímto doplňkovým pojištěním) na náhradu škody z pojištění odpovědnosti osoby odpovědné</w:t>
      </w:r>
      <w:r>
        <w:t xml:space="preserve"> za škodu způsobenou na pojištěném vozidle nebo vůči ČKP.</w:t>
      </w:r>
    </w:p>
    <w:p w:rsidR="00E96D9A" w:rsidRDefault="00375576" w:rsidP="008C1624">
      <w:pPr>
        <w:pStyle w:val="Style12"/>
        <w:numPr>
          <w:ilvl w:val="0"/>
          <w:numId w:val="83"/>
        </w:numPr>
        <w:shd w:val="clear" w:color="auto" w:fill="auto"/>
        <w:tabs>
          <w:tab w:val="left" w:pos="246"/>
        </w:tabs>
        <w:ind w:left="240" w:hanging="240"/>
        <w:jc w:val="both"/>
      </w:pPr>
      <w:bookmarkStart w:id="468" w:name="bookmark467"/>
      <w:bookmarkEnd w:id="468"/>
      <w:r>
        <w:t>Pojištěný je povinen předložit pojistiteli za účelem še</w:t>
      </w:r>
      <w:r>
        <w:softHyphen/>
        <w:t xml:space="preserve">tření pojistné události, kromě jiných dokladů, rovněž pravomocné rozhodnutí Policie ČR nebo příslušného správního orgánu o výsledku šetření </w:t>
      </w:r>
      <w:r>
        <w:t>dopravní nehody nebo originální záznam o nehodě sepsaný účastníky na místě nehody, z nichž bude jednoznačně vyplývat odpovědnost/spoluodpovědnost provozovatele jiného než pojištěného vozidla za škodu vzniklou na pojiště</w:t>
      </w:r>
      <w:r>
        <w:softHyphen/>
        <w:t xml:space="preserve">ném </w:t>
      </w:r>
      <w:r>
        <w:t>vozidle.</w:t>
      </w:r>
    </w:p>
    <w:p w:rsidR="00E96D9A" w:rsidRDefault="00375576" w:rsidP="008C1624">
      <w:pPr>
        <w:pStyle w:val="Style12"/>
        <w:numPr>
          <w:ilvl w:val="0"/>
          <w:numId w:val="83"/>
        </w:numPr>
        <w:shd w:val="clear" w:color="auto" w:fill="auto"/>
        <w:tabs>
          <w:tab w:val="left" w:pos="246"/>
        </w:tabs>
        <w:spacing w:after="140"/>
        <w:ind w:left="240" w:hanging="240"/>
        <w:jc w:val="both"/>
      </w:pPr>
      <w:bookmarkStart w:id="469" w:name="bookmark468"/>
      <w:bookmarkEnd w:id="469"/>
      <w:r>
        <w:t xml:space="preserve">Již vyplacené pojistné </w:t>
      </w:r>
      <w:r>
        <w:t>plnění nebo jeho část je pojištěný povinen pojistiteli vrátit, pokud následně vyjde najevo, že právo na úhradu škody nebo její části z pojištění odpovědnosti osoby odpovědné za jemu způsobenou škodu na vozidle/nebo z garančního fondu ČKP neměl.</w:t>
      </w:r>
    </w:p>
    <w:p w:rsidR="00E96D9A" w:rsidRDefault="00375576">
      <w:pPr>
        <w:pStyle w:val="Style12"/>
        <w:shd w:val="clear" w:color="auto" w:fill="auto"/>
        <w:spacing w:after="140" w:line="286" w:lineRule="auto"/>
        <w:jc w:val="center"/>
      </w:pPr>
      <w:r>
        <w:t>ODDÍL III</w:t>
      </w:r>
      <w:r>
        <w:br/>
        <w:t>S</w:t>
      </w:r>
      <w:r>
        <w:t>polečná a závěrečná ustanovení</w:t>
      </w:r>
    </w:p>
    <w:p w:rsidR="00E96D9A" w:rsidRDefault="00375576">
      <w:pPr>
        <w:pStyle w:val="Style12"/>
        <w:shd w:val="clear" w:color="auto" w:fill="auto"/>
        <w:spacing w:after="140" w:line="293" w:lineRule="auto"/>
        <w:jc w:val="center"/>
      </w:pPr>
      <w:r>
        <w:t>Článek 17</w:t>
      </w:r>
      <w:r>
        <w:br/>
        <w:t>Výpočet pojistného plnění</w:t>
      </w:r>
    </w:p>
    <w:p w:rsidR="00E96D9A" w:rsidRDefault="00375576" w:rsidP="008C1624">
      <w:pPr>
        <w:pStyle w:val="Style12"/>
        <w:numPr>
          <w:ilvl w:val="0"/>
          <w:numId w:val="86"/>
        </w:numPr>
        <w:shd w:val="clear" w:color="auto" w:fill="auto"/>
        <w:tabs>
          <w:tab w:val="left" w:pos="246"/>
        </w:tabs>
        <w:spacing w:line="288" w:lineRule="auto"/>
        <w:ind w:left="240" w:hanging="240"/>
        <w:jc w:val="both"/>
      </w:pPr>
      <w:bookmarkStart w:id="470" w:name="bookmark469"/>
      <w:bookmarkEnd w:id="470"/>
      <w:r>
        <w:t>V případě parciální škody likvidované na základě vysta</w:t>
      </w:r>
      <w:r>
        <w:softHyphen/>
        <w:t>vené faktury za opravu vozidla bude u plátců DPH po</w:t>
      </w:r>
      <w:r>
        <w:softHyphen/>
        <w:t>jistné plnění vyčísleno bez DPH. Při totální škodě bude u plátců DPH proveden výpo</w:t>
      </w:r>
      <w:r>
        <w:t>čet plnění bez DPH u vozi</w:t>
      </w:r>
      <w:r>
        <w:softHyphen/>
        <w:t>del, u nichž je možno uplatnit odpočet DPH.</w:t>
      </w:r>
    </w:p>
    <w:p w:rsidR="00E96D9A" w:rsidRDefault="00375576" w:rsidP="008C1624">
      <w:pPr>
        <w:pStyle w:val="Style12"/>
        <w:numPr>
          <w:ilvl w:val="0"/>
          <w:numId w:val="86"/>
        </w:numPr>
        <w:shd w:val="clear" w:color="auto" w:fill="auto"/>
        <w:tabs>
          <w:tab w:val="left" w:pos="246"/>
        </w:tabs>
        <w:spacing w:line="288" w:lineRule="auto"/>
        <w:ind w:left="240" w:hanging="240"/>
        <w:jc w:val="both"/>
      </w:pPr>
      <w:bookmarkStart w:id="471" w:name="bookmark470"/>
      <w:bookmarkEnd w:id="471"/>
      <w:r>
        <w:t>Při likvidaci pojistné události prováděné na základě před</w:t>
      </w:r>
      <w:r>
        <w:softHyphen/>
        <w:t>ložených dokladů o opravě vozidla bude předložený do</w:t>
      </w:r>
      <w:r>
        <w:softHyphen/>
        <w:t>klad akceptován za splnění následujících podmínek:</w:t>
      </w:r>
    </w:p>
    <w:p w:rsidR="00E96D9A" w:rsidRDefault="00375576" w:rsidP="008C1624">
      <w:pPr>
        <w:pStyle w:val="Style12"/>
        <w:numPr>
          <w:ilvl w:val="0"/>
          <w:numId w:val="87"/>
        </w:numPr>
        <w:shd w:val="clear" w:color="auto" w:fill="auto"/>
        <w:tabs>
          <w:tab w:val="left" w:pos="500"/>
        </w:tabs>
        <w:spacing w:line="288" w:lineRule="auto"/>
        <w:ind w:firstLine="240"/>
        <w:jc w:val="both"/>
      </w:pPr>
      <w:bookmarkStart w:id="472" w:name="bookmark471"/>
      <w:bookmarkEnd w:id="472"/>
      <w:r>
        <w:t>ceny materiálu a práce n</w:t>
      </w:r>
      <w:r>
        <w:t>epřevýší obvyklé ceny v ČR,</w:t>
      </w:r>
    </w:p>
    <w:p w:rsidR="00E96D9A" w:rsidRDefault="00375576" w:rsidP="008C1624">
      <w:pPr>
        <w:pStyle w:val="Style12"/>
        <w:numPr>
          <w:ilvl w:val="0"/>
          <w:numId w:val="87"/>
        </w:numPr>
        <w:shd w:val="clear" w:color="auto" w:fill="auto"/>
        <w:tabs>
          <w:tab w:val="left" w:pos="510"/>
        </w:tabs>
        <w:spacing w:line="288" w:lineRule="auto"/>
        <w:ind w:left="480" w:hanging="240"/>
        <w:jc w:val="both"/>
      </w:pPr>
      <w:bookmarkStart w:id="473" w:name="bookmark472"/>
      <w:bookmarkEnd w:id="473"/>
      <w:r>
        <w:t>náklad na opravu včetně DPH nepřevýší obvyklou cenu vozidla v ČR včetně DPH ke dni vzniku pojistné události.</w:t>
      </w:r>
    </w:p>
    <w:p w:rsidR="00E96D9A" w:rsidRDefault="00375576" w:rsidP="008C1624">
      <w:pPr>
        <w:pStyle w:val="Style12"/>
        <w:numPr>
          <w:ilvl w:val="0"/>
          <w:numId w:val="86"/>
        </w:numPr>
        <w:shd w:val="clear" w:color="auto" w:fill="auto"/>
        <w:tabs>
          <w:tab w:val="left" w:pos="246"/>
        </w:tabs>
        <w:spacing w:line="288" w:lineRule="auto"/>
        <w:ind w:left="240" w:hanging="240"/>
        <w:jc w:val="both"/>
      </w:pPr>
      <w:bookmarkStart w:id="474" w:name="bookmark473"/>
      <w:bookmarkEnd w:id="474"/>
      <w:r>
        <w:t>Při likvidaci pojistné události prováděné rozpočtem ná</w:t>
      </w:r>
      <w:r>
        <w:softHyphen/>
        <w:t>kladů na opravu vychází pojistitel z ceny:</w:t>
      </w:r>
    </w:p>
    <w:p w:rsidR="00E96D9A" w:rsidRDefault="00375576" w:rsidP="008C1624">
      <w:pPr>
        <w:pStyle w:val="Style12"/>
        <w:numPr>
          <w:ilvl w:val="0"/>
          <w:numId w:val="88"/>
        </w:numPr>
        <w:shd w:val="clear" w:color="auto" w:fill="auto"/>
        <w:tabs>
          <w:tab w:val="left" w:pos="470"/>
        </w:tabs>
        <w:spacing w:line="288" w:lineRule="auto"/>
        <w:ind w:left="480" w:hanging="240"/>
        <w:jc w:val="both"/>
      </w:pPr>
      <w:bookmarkStart w:id="475" w:name="bookmark474"/>
      <w:bookmarkEnd w:id="475"/>
      <w:r>
        <w:t xml:space="preserve">náhradních dílů </w:t>
      </w:r>
      <w:r>
        <w:t>kvalitativně srovnatelných s díly vý</w:t>
      </w:r>
      <w:r>
        <w:softHyphen/>
        <w:t>robce nebo dovozce bez DPH,</w:t>
      </w:r>
    </w:p>
    <w:p w:rsidR="00E96D9A" w:rsidRDefault="00375576" w:rsidP="008C1624">
      <w:pPr>
        <w:pStyle w:val="Style12"/>
        <w:numPr>
          <w:ilvl w:val="0"/>
          <w:numId w:val="88"/>
        </w:numPr>
        <w:shd w:val="clear" w:color="auto" w:fill="auto"/>
        <w:tabs>
          <w:tab w:val="left" w:pos="470"/>
        </w:tabs>
        <w:spacing w:line="288" w:lineRule="auto"/>
        <w:ind w:left="480" w:hanging="240"/>
        <w:jc w:val="both"/>
      </w:pPr>
      <w:bookmarkStart w:id="476" w:name="bookmark475"/>
      <w:bookmarkEnd w:id="476"/>
      <w:r>
        <w:t xml:space="preserve">práce dle běžných hodinových sazeb neznačkových </w:t>
      </w:r>
      <w:proofErr w:type="spellStart"/>
      <w:r>
        <w:t>opravců</w:t>
      </w:r>
      <w:proofErr w:type="spellEnd"/>
      <w:r>
        <w:t xml:space="preserve"> bez DPH při respektování normohodin vý</w:t>
      </w:r>
      <w:r>
        <w:softHyphen/>
        <w:t>robce.</w:t>
      </w:r>
    </w:p>
    <w:p w:rsidR="00E96D9A" w:rsidRDefault="00375576" w:rsidP="008C1624">
      <w:pPr>
        <w:pStyle w:val="Style12"/>
        <w:numPr>
          <w:ilvl w:val="0"/>
          <w:numId w:val="86"/>
        </w:numPr>
        <w:shd w:val="clear" w:color="auto" w:fill="auto"/>
        <w:tabs>
          <w:tab w:val="left" w:pos="246"/>
        </w:tabs>
        <w:spacing w:line="288" w:lineRule="auto"/>
        <w:jc w:val="both"/>
      </w:pPr>
      <w:bookmarkStart w:id="477" w:name="bookmark476"/>
      <w:bookmarkEnd w:id="477"/>
      <w:r>
        <w:t>Při likvidaci pojistné události</w:t>
      </w:r>
    </w:p>
    <w:p w:rsidR="00E96D9A" w:rsidRDefault="00375576" w:rsidP="008C1624">
      <w:pPr>
        <w:pStyle w:val="Style12"/>
        <w:numPr>
          <w:ilvl w:val="0"/>
          <w:numId w:val="89"/>
        </w:numPr>
        <w:shd w:val="clear" w:color="auto" w:fill="auto"/>
        <w:tabs>
          <w:tab w:val="left" w:pos="500"/>
        </w:tabs>
        <w:spacing w:line="288" w:lineRule="auto"/>
        <w:ind w:left="480" w:hanging="240"/>
        <w:jc w:val="both"/>
      </w:pPr>
      <w:bookmarkStart w:id="478" w:name="bookmark477"/>
      <w:bookmarkEnd w:id="478"/>
      <w:r>
        <w:t>vzniklé na autorádiu, navigaci, audiovizuální tech</w:t>
      </w:r>
      <w:r>
        <w:softHyphen/>
        <w:t xml:space="preserve">nice, </w:t>
      </w:r>
      <w:r>
        <w:t>airbazích včetně řídicích jednotek k nim, jakož i na ostatních elektronických prvcích vozidla, seda</w:t>
      </w:r>
      <w:r>
        <w:softHyphen/>
        <w:t xml:space="preserve">dlech včetně zádržných systémů a na slitinových discích kol, kdy pojištěný nebude schopen pojistiteli předložit doklady o jejich opravě </w:t>
      </w:r>
      <w:proofErr w:type="gramStart"/>
      <w:r>
        <w:t>a nebo</w:t>
      </w:r>
      <w:proofErr w:type="gramEnd"/>
      <w:r>
        <w:t xml:space="preserve"> nahrazení aut</w:t>
      </w:r>
      <w:r>
        <w:t xml:space="preserve">orizovaným nebo smluvním </w:t>
      </w:r>
      <w:proofErr w:type="spellStart"/>
      <w:r>
        <w:t>opravcem</w:t>
      </w:r>
      <w:proofErr w:type="spellEnd"/>
      <w:r>
        <w:t xml:space="preserve"> pojistite</w:t>
      </w:r>
      <w:r>
        <w:softHyphen/>
        <w:t>le nebo</w:t>
      </w:r>
    </w:p>
    <w:p w:rsidR="00E96D9A" w:rsidRDefault="00375576" w:rsidP="008C1624">
      <w:pPr>
        <w:pStyle w:val="Style12"/>
        <w:numPr>
          <w:ilvl w:val="0"/>
          <w:numId w:val="89"/>
        </w:numPr>
        <w:shd w:val="clear" w:color="auto" w:fill="auto"/>
        <w:tabs>
          <w:tab w:val="left" w:pos="510"/>
        </w:tabs>
        <w:spacing w:after="140" w:line="288" w:lineRule="auto"/>
        <w:ind w:firstLine="240"/>
        <w:jc w:val="both"/>
        <w:sectPr w:rsidR="00E96D9A">
          <w:type w:val="continuous"/>
          <w:pgSz w:w="11909" w:h="16834"/>
          <w:pgMar w:top="3025" w:right="2354" w:bottom="2911" w:left="2354" w:header="2597" w:footer="3" w:gutter="0"/>
          <w:cols w:num="2" w:space="177"/>
          <w:noEndnote/>
          <w:docGrid w:linePitch="360"/>
        </w:sectPr>
      </w:pPr>
      <w:bookmarkStart w:id="479" w:name="bookmark478"/>
      <w:bookmarkEnd w:id="479"/>
      <w:r>
        <w:t>vzniklé krupobitím, kdy pojištěný nebude schopen</w:t>
      </w:r>
    </w:p>
    <w:p w:rsidR="00E96D9A" w:rsidRDefault="00375576">
      <w:pPr>
        <w:pStyle w:val="Style12"/>
        <w:shd w:val="clear" w:color="auto" w:fill="auto"/>
        <w:ind w:left="760"/>
        <w:jc w:val="both"/>
      </w:pPr>
      <w:r>
        <w:lastRenderedPageBreak/>
        <w:t xml:space="preserve">pojistiteli předložit doklady o provedení opravy vozidla autorizovaným nebo smluvním </w:t>
      </w:r>
      <w:proofErr w:type="spellStart"/>
      <w:r>
        <w:t>opravcem</w:t>
      </w:r>
      <w:proofErr w:type="spellEnd"/>
      <w:r>
        <w:t xml:space="preserve"> pojistitele,</w:t>
      </w:r>
    </w:p>
    <w:p w:rsidR="00E96D9A" w:rsidRDefault="00375576">
      <w:pPr>
        <w:pStyle w:val="Style12"/>
        <w:shd w:val="clear" w:color="auto" w:fill="auto"/>
        <w:ind w:left="520" w:firstLine="20"/>
        <w:jc w:val="both"/>
      </w:pPr>
      <w:r>
        <w:t xml:space="preserve">poskytne pojistitel </w:t>
      </w:r>
      <w:r>
        <w:t>odchylně od odst. 3 tohoto článku pojistné plnění za takto způsobenou škodu pouze do výše, kterou měla tato škoda vliv na snížení obvyklé ceny pojištěného vozidla jako celku.</w:t>
      </w:r>
    </w:p>
    <w:p w:rsidR="00E96D9A" w:rsidRDefault="00375576" w:rsidP="008C1624">
      <w:pPr>
        <w:pStyle w:val="Style12"/>
        <w:numPr>
          <w:ilvl w:val="0"/>
          <w:numId w:val="86"/>
        </w:numPr>
        <w:shd w:val="clear" w:color="auto" w:fill="auto"/>
        <w:tabs>
          <w:tab w:val="left" w:pos="566"/>
        </w:tabs>
        <w:ind w:left="520" w:hanging="200"/>
        <w:jc w:val="both"/>
      </w:pPr>
      <w:bookmarkStart w:id="480" w:name="bookmark479"/>
      <w:bookmarkEnd w:id="480"/>
      <w:r>
        <w:t>Byla-li škoda na vozidle likvidována rozpočtem nákladů na opravu, je povinností p</w:t>
      </w:r>
      <w:r>
        <w:t>ojištěného pojistiteli prokázat odstranění jejich následků při uplatnění další škody na vozidle. Při nesplnění této povinnosti je vozidlo považo</w:t>
      </w:r>
      <w:r>
        <w:softHyphen/>
        <w:t>váno za neopravené.</w:t>
      </w:r>
    </w:p>
    <w:p w:rsidR="00E96D9A" w:rsidRDefault="00375576" w:rsidP="008C1624">
      <w:pPr>
        <w:pStyle w:val="Style12"/>
        <w:numPr>
          <w:ilvl w:val="0"/>
          <w:numId w:val="86"/>
        </w:numPr>
        <w:shd w:val="clear" w:color="auto" w:fill="auto"/>
        <w:tabs>
          <w:tab w:val="left" w:pos="566"/>
        </w:tabs>
        <w:ind w:left="520" w:hanging="200"/>
        <w:jc w:val="both"/>
      </w:pPr>
      <w:bookmarkStart w:id="481" w:name="bookmark480"/>
      <w:bookmarkEnd w:id="481"/>
      <w:r>
        <w:t>Náklady prokázané na vyproštění a dopravu poškoze</w:t>
      </w:r>
      <w:r>
        <w:softHyphen/>
        <w:t>ného vozidla budou pojistitelem uhrazeny,</w:t>
      </w:r>
      <w:r>
        <w:t xml:space="preserve"> pokud byly účelně vynaloženy na přemístění vozidla poškozeného pojistnou událostí, a to z místa havárie do nejbližšího místa jeho možné opravy, popř. nejbližšího místa jeho možného uložení.</w:t>
      </w:r>
    </w:p>
    <w:p w:rsidR="00E96D9A" w:rsidRDefault="00375576" w:rsidP="008C1624">
      <w:pPr>
        <w:pStyle w:val="Style12"/>
        <w:numPr>
          <w:ilvl w:val="0"/>
          <w:numId w:val="86"/>
        </w:numPr>
        <w:shd w:val="clear" w:color="auto" w:fill="auto"/>
        <w:tabs>
          <w:tab w:val="left" w:pos="566"/>
        </w:tabs>
        <w:spacing w:after="160"/>
        <w:ind w:left="520" w:hanging="200"/>
        <w:jc w:val="both"/>
      </w:pPr>
      <w:bookmarkStart w:id="482" w:name="bookmark481"/>
      <w:bookmarkEnd w:id="482"/>
      <w:r>
        <w:t>Náklady za parkování vozidla poškozeného při pojistné události bu</w:t>
      </w:r>
      <w:r>
        <w:t>dou pojistitelem uhrazeny za dobu nezbytně nutnou k uskladnění tohoto vozidla z důvodů bezpeč</w:t>
      </w:r>
      <w:r>
        <w:softHyphen/>
        <w:t>nostních, hygienických nebo ekologických, nejvýše však za dobu 30 dnů.</w:t>
      </w:r>
    </w:p>
    <w:p w:rsidR="00E96D9A" w:rsidRDefault="00375576">
      <w:pPr>
        <w:pStyle w:val="Style12"/>
        <w:shd w:val="clear" w:color="auto" w:fill="auto"/>
        <w:ind w:left="1740"/>
      </w:pPr>
      <w:r>
        <w:t>Článek 18</w:t>
      </w:r>
    </w:p>
    <w:p w:rsidR="00E96D9A" w:rsidRDefault="00375576">
      <w:pPr>
        <w:pStyle w:val="Style12"/>
        <w:shd w:val="clear" w:color="auto" w:fill="auto"/>
        <w:spacing w:after="160"/>
        <w:ind w:firstLine="920"/>
      </w:pPr>
      <w:r>
        <w:t>Doložka o informačním systému ČAP</w:t>
      </w:r>
    </w:p>
    <w:p w:rsidR="00E96D9A" w:rsidRDefault="00375576">
      <w:pPr>
        <w:pStyle w:val="Style12"/>
        <w:shd w:val="clear" w:color="auto" w:fill="auto"/>
        <w:spacing w:after="160"/>
        <w:ind w:left="320"/>
        <w:jc w:val="both"/>
      </w:pPr>
      <w:r>
        <w:t xml:space="preserve">Pojistník souhlasí, aby pojistitel uložil </w:t>
      </w:r>
      <w:r>
        <w:t>informace týkající se jeho pojištění do Informačního systému České asociace pojišťoven (dále jen „ČAP“) s tím, že tyto informace mohou být poskytnuty kterémukoliv členu ČAP, který je uživatelem tohoto systému. Účelem informačního systému je zjišťo</w:t>
      </w:r>
      <w:r>
        <w:softHyphen/>
        <w:t>vat, shr</w:t>
      </w:r>
      <w:r>
        <w:t>omažďovat, zpracovávat, uchovávat a členům ČAP poskytovat informace o klientech s cílem jejich ochrany a ochrany pojišťoven. Informační systém slouží i k účelům evidence a statistiky.</w:t>
      </w:r>
    </w:p>
    <w:p w:rsidR="00E96D9A" w:rsidRDefault="00375576">
      <w:pPr>
        <w:pStyle w:val="Style12"/>
        <w:shd w:val="clear" w:color="auto" w:fill="auto"/>
        <w:ind w:left="1740"/>
      </w:pPr>
      <w:r>
        <w:t>Článek 19</w:t>
      </w:r>
    </w:p>
    <w:p w:rsidR="00E96D9A" w:rsidRDefault="00375576">
      <w:pPr>
        <w:pStyle w:val="Style12"/>
        <w:shd w:val="clear" w:color="auto" w:fill="auto"/>
        <w:spacing w:after="160"/>
        <w:ind w:firstLine="520"/>
      </w:pPr>
      <w:r>
        <w:t>Souhlas pojistníka se zpracováním osobních údajů</w:t>
      </w:r>
    </w:p>
    <w:p w:rsidR="00E96D9A" w:rsidRDefault="00375576">
      <w:pPr>
        <w:pStyle w:val="Style12"/>
        <w:shd w:val="clear" w:color="auto" w:fill="auto"/>
        <w:spacing w:after="160"/>
        <w:ind w:left="320"/>
        <w:jc w:val="both"/>
      </w:pPr>
      <w:r>
        <w:t xml:space="preserve">Pojistnou </w:t>
      </w:r>
      <w:r>
        <w:t>smlouvou je možné dohodnout souhlas fyzické osoby pojistníka se zpracováním jeho osobních údajů po</w:t>
      </w:r>
      <w:r>
        <w:softHyphen/>
        <w:t>jistitelem v rozsahu jméno, příjmení, adresa, datum naro</w:t>
      </w:r>
      <w:r>
        <w:softHyphen/>
        <w:t>zení, kontaktní údaje, podrobnosti elektronického kontaktu a údaje pojištění (vyjma citlivých údajů)</w:t>
      </w:r>
      <w:r>
        <w:t xml:space="preserve"> pro marketingové účely a pro účely nabídky svých produktů, produktů dceři</w:t>
      </w:r>
      <w:r>
        <w:softHyphen/>
        <w:t>ných a sesterských společností pojistitele a jiných posky</w:t>
      </w:r>
      <w:r>
        <w:softHyphen/>
        <w:t>tovatelů finančních služeb, s nimiž pojistitel spolupracuje, a to na dobu od udělení souhlasu do uplynutí jednoho roku od z</w:t>
      </w:r>
      <w:r>
        <w:t>ániku pojištění. Udělení souhlasu není podmínkou uza</w:t>
      </w:r>
      <w:r>
        <w:softHyphen/>
        <w:t>vření pojistné smlouvy a lze jej kdykoli odvolat.</w:t>
      </w:r>
    </w:p>
    <w:p w:rsidR="00E96D9A" w:rsidRDefault="00375576">
      <w:pPr>
        <w:pStyle w:val="Style12"/>
        <w:shd w:val="clear" w:color="auto" w:fill="auto"/>
        <w:spacing w:after="160"/>
        <w:ind w:firstLine="320"/>
        <w:sectPr w:rsidR="00E96D9A">
          <w:pgSz w:w="11909" w:h="16834"/>
          <w:pgMar w:top="3030" w:right="3871" w:bottom="3030" w:left="2061" w:header="2602" w:footer="3" w:gutter="0"/>
          <w:cols w:space="720"/>
          <w:noEndnote/>
          <w:docGrid w:linePitch="360"/>
        </w:sectPr>
      </w:pPr>
      <w:r>
        <w:t>Tyto ZPP jsou platné od 1. 1. 2014</w:t>
      </w:r>
    </w:p>
    <w:p w:rsidR="00E96D9A" w:rsidRDefault="00375576">
      <w:pPr>
        <w:spacing w:line="1" w:lineRule="exact"/>
      </w:pPr>
      <w:r>
        <w:rPr>
          <w:noProof/>
        </w:rPr>
        <w:lastRenderedPageBreak/>
        <w:drawing>
          <wp:anchor distT="0" distB="0" distL="0" distR="0" simplePos="0" relativeHeight="125829399" behindDoc="0" locked="0" layoutInCell="1" allowOverlap="1">
            <wp:simplePos x="0" y="0"/>
            <wp:positionH relativeFrom="page">
              <wp:posOffset>1482725</wp:posOffset>
            </wp:positionH>
            <wp:positionV relativeFrom="paragraph">
              <wp:posOffset>12700</wp:posOffset>
            </wp:positionV>
            <wp:extent cx="789305" cy="728345"/>
            <wp:effectExtent l="0" t="0" r="0" b="0"/>
            <wp:wrapSquare wrapText="bothSides"/>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8"/>
                    <a:stretch/>
                  </pic:blipFill>
                  <pic:spPr>
                    <a:xfrm>
                      <a:off x="0" y="0"/>
                      <a:ext cx="789305" cy="728345"/>
                    </a:xfrm>
                    <a:prstGeom prst="rect">
                      <a:avLst/>
                    </a:prstGeom>
                  </pic:spPr>
                </pic:pic>
              </a:graphicData>
            </a:graphic>
          </wp:anchor>
        </w:drawing>
      </w:r>
    </w:p>
    <w:p w:rsidR="00E96D9A" w:rsidRDefault="00375576">
      <w:pPr>
        <w:pStyle w:val="Style24"/>
        <w:keepNext/>
        <w:keepLines/>
        <w:shd w:val="clear" w:color="auto" w:fill="auto"/>
        <w:ind w:firstLine="320"/>
      </w:pPr>
      <w:bookmarkStart w:id="483" w:name="bookmark482"/>
      <w:bookmarkStart w:id="484" w:name="bookmark483"/>
      <w:bookmarkStart w:id="485" w:name="bookmark484"/>
      <w:r>
        <w:t>DOPLŇKOVÉ POJISTNÉ PODMÍNKY</w:t>
      </w:r>
      <w:bookmarkEnd w:id="483"/>
      <w:bookmarkEnd w:id="484"/>
      <w:bookmarkEnd w:id="485"/>
    </w:p>
    <w:p w:rsidR="00E96D9A" w:rsidRDefault="00375576">
      <w:pPr>
        <w:pStyle w:val="Style7"/>
        <w:shd w:val="clear" w:color="auto" w:fill="auto"/>
        <w:tabs>
          <w:tab w:val="left" w:pos="3773"/>
        </w:tabs>
        <w:spacing w:line="290" w:lineRule="auto"/>
        <w:jc w:val="center"/>
        <w:rPr>
          <w:sz w:val="13"/>
          <w:szCs w:val="13"/>
        </w:rPr>
        <w:sectPr w:rsidR="00E96D9A">
          <w:pgSz w:w="11909" w:h="16834"/>
          <w:pgMar w:top="3002" w:right="2354" w:bottom="2785" w:left="3578" w:header="2574" w:footer="3" w:gutter="0"/>
          <w:cols w:space="720"/>
          <w:noEndnote/>
          <w:docGrid w:linePitch="360"/>
        </w:sectPr>
      </w:pPr>
      <w:r>
        <w:rPr>
          <w:color w:val="EBEBEB"/>
          <w:sz w:val="20"/>
          <w:szCs w:val="20"/>
        </w:rPr>
        <w:t xml:space="preserve">pro havarijní pojištění </w:t>
      </w:r>
      <w:proofErr w:type="gramStart"/>
      <w:r>
        <w:rPr>
          <w:color w:val="EBEBEB"/>
          <w:sz w:val="20"/>
          <w:szCs w:val="20"/>
        </w:rPr>
        <w:t>vozidel - ALLIANZ</w:t>
      </w:r>
      <w:proofErr w:type="gramEnd"/>
      <w:r>
        <w:rPr>
          <w:color w:val="EBEBEB"/>
          <w:sz w:val="20"/>
          <w:szCs w:val="20"/>
        </w:rPr>
        <w:t xml:space="preserve"> </w:t>
      </w:r>
      <w:r>
        <w:rPr>
          <w:color w:val="EBEBEB"/>
          <w:sz w:val="20"/>
          <w:szCs w:val="20"/>
        </w:rPr>
        <w:t>AUTOPOJIŠTĚNÍ 2014 /</w:t>
      </w:r>
      <w:r>
        <w:rPr>
          <w:color w:val="EBEBEB"/>
          <w:sz w:val="20"/>
          <w:szCs w:val="20"/>
        </w:rPr>
        <w:br/>
        <w:t>ALLIANZ AUTOFLOTILY 2014</w:t>
      </w:r>
      <w:r>
        <w:rPr>
          <w:color w:val="EBEBEB"/>
          <w:sz w:val="20"/>
          <w:szCs w:val="20"/>
        </w:rPr>
        <w:tab/>
      </w:r>
      <w:r>
        <w:rPr>
          <w:color w:val="EBEBEB"/>
          <w:sz w:val="13"/>
          <w:szCs w:val="13"/>
        </w:rPr>
        <w:t>platnost od 01.01.2014</w:t>
      </w:r>
    </w:p>
    <w:p w:rsidR="00E96D9A" w:rsidRDefault="00375576">
      <w:pPr>
        <w:pStyle w:val="Style12"/>
        <w:shd w:val="clear" w:color="auto" w:fill="auto"/>
        <w:spacing w:after="160" w:line="288" w:lineRule="auto"/>
        <w:jc w:val="both"/>
      </w:pPr>
      <w:r>
        <w:t>Ke Zvláštním pojistným podmínkám pro havarijní pojiště</w:t>
      </w:r>
      <w:r>
        <w:softHyphen/>
        <w:t xml:space="preserve">ní vozidel – ALLIANZ AUTOPOJIŠTĚNÍ 2014 / ALLIANZ </w:t>
      </w:r>
      <w:proofErr w:type="gramStart"/>
      <w:r>
        <w:t>AU- TOFLOTILY</w:t>
      </w:r>
      <w:proofErr w:type="gramEnd"/>
      <w:r>
        <w:t xml:space="preserve"> 2014 Allianz pojišťovny, a. s., (dále jen „ZPP“) platným od 1. 10. 2</w:t>
      </w:r>
      <w:r>
        <w:t>012 se pro pojištění asistence vydávají tyto Doplňkové pojistné podmínky pro havarijní pojištění vozidel – ALLIANZ AUTOPOJIŠTĚNÍ 2014 / ALLIANZ AU- TOFLOTILY 2014 (dále jen „DPP“). Pojištění asistence je z hlediska občanského zákoníku pojištěním škodovým.</w:t>
      </w:r>
    </w:p>
    <w:p w:rsidR="00E96D9A" w:rsidRDefault="00375576">
      <w:pPr>
        <w:pStyle w:val="Style12"/>
        <w:shd w:val="clear" w:color="auto" w:fill="auto"/>
        <w:spacing w:line="240" w:lineRule="auto"/>
        <w:jc w:val="center"/>
      </w:pPr>
      <w:r>
        <w:t>ODDÍL I</w:t>
      </w:r>
    </w:p>
    <w:p w:rsidR="00E96D9A" w:rsidRDefault="00375576">
      <w:pPr>
        <w:pStyle w:val="Style12"/>
        <w:shd w:val="clear" w:color="auto" w:fill="auto"/>
        <w:spacing w:after="160" w:line="240" w:lineRule="auto"/>
        <w:jc w:val="center"/>
      </w:pPr>
      <w:r>
        <w:t>Pojištění základní asistence</w:t>
      </w:r>
    </w:p>
    <w:p w:rsidR="00E96D9A" w:rsidRDefault="00375576">
      <w:pPr>
        <w:pStyle w:val="Style12"/>
        <w:shd w:val="clear" w:color="auto" w:fill="auto"/>
        <w:spacing w:line="240" w:lineRule="auto"/>
        <w:jc w:val="center"/>
      </w:pPr>
      <w:r>
        <w:t>Článek I</w:t>
      </w:r>
    </w:p>
    <w:p w:rsidR="00E96D9A" w:rsidRDefault="00375576">
      <w:pPr>
        <w:pStyle w:val="Style12"/>
        <w:shd w:val="clear" w:color="auto" w:fill="auto"/>
        <w:spacing w:after="160" w:line="240" w:lineRule="auto"/>
        <w:jc w:val="center"/>
      </w:pPr>
      <w:r>
        <w:t>Obecné ustanovení</w:t>
      </w:r>
    </w:p>
    <w:p w:rsidR="00E96D9A" w:rsidRDefault="00375576">
      <w:pPr>
        <w:pStyle w:val="Style12"/>
        <w:shd w:val="clear" w:color="auto" w:fill="auto"/>
        <w:spacing w:after="160"/>
        <w:jc w:val="both"/>
      </w:pPr>
      <w:r>
        <w:t>Řidiči a osobám přepravovaným vozidlem s platným po</w:t>
      </w:r>
      <w:r>
        <w:softHyphen/>
        <w:t>jištěním odpovědnosti za újmu způsobenou provozem vozidla nebo havarijním pojištěním sjednaným u Allianz pojišťovny, a. s., (dále jen „opráv</w:t>
      </w:r>
      <w:r>
        <w:t>něné osoby“) vzniká nárok na využívání asistenčních služeb poskytovaných smluvním partnerem Allianz pojišťovny, a. s., dostupným z České re</w:t>
      </w:r>
      <w:r>
        <w:softHyphen/>
        <w:t>publiky i ze zahraničí na tel. čísle +420 241 170 000 (dále jen „smluvní partner“), a to opakovaně po celou dobu pla</w:t>
      </w:r>
      <w:r>
        <w:t>t</w:t>
      </w:r>
      <w:r>
        <w:softHyphen/>
        <w:t>nosti alespoň jednoho z těchto pojištění.</w:t>
      </w:r>
    </w:p>
    <w:p w:rsidR="00E96D9A" w:rsidRDefault="00375576">
      <w:pPr>
        <w:pStyle w:val="Style12"/>
        <w:shd w:val="clear" w:color="auto" w:fill="auto"/>
        <w:spacing w:after="160" w:line="293" w:lineRule="auto"/>
        <w:jc w:val="center"/>
      </w:pPr>
      <w:r>
        <w:t>Článek II</w:t>
      </w:r>
      <w:r>
        <w:br/>
        <w:t>Rozsah pojištění</w:t>
      </w:r>
    </w:p>
    <w:p w:rsidR="00E96D9A" w:rsidRDefault="00375576" w:rsidP="008C1624">
      <w:pPr>
        <w:pStyle w:val="Style12"/>
        <w:numPr>
          <w:ilvl w:val="0"/>
          <w:numId w:val="90"/>
        </w:numPr>
        <w:shd w:val="clear" w:color="auto" w:fill="auto"/>
        <w:tabs>
          <w:tab w:val="left" w:pos="246"/>
        </w:tabs>
        <w:ind w:left="240" w:hanging="240"/>
        <w:jc w:val="both"/>
      </w:pPr>
      <w:bookmarkStart w:id="486" w:name="bookmark485"/>
      <w:bookmarkEnd w:id="486"/>
      <w:r>
        <w:t xml:space="preserve">V případě, že je vozidlo po poruše, následkem havárie, živelní události, vandalismu, jeho poškození zvířetem nebo následkem střetu se zvířetem nebo odcizení jeho části nepojízdné, má </w:t>
      </w:r>
      <w:r>
        <w:t>oprávněná osoba nárok na zorga</w:t>
      </w:r>
      <w:r>
        <w:softHyphen/>
        <w:t>nizování a úhradu:</w:t>
      </w:r>
    </w:p>
    <w:p w:rsidR="00E96D9A" w:rsidRDefault="00375576">
      <w:pPr>
        <w:pStyle w:val="Style12"/>
        <w:shd w:val="clear" w:color="auto" w:fill="auto"/>
        <w:ind w:firstLine="240"/>
        <w:jc w:val="both"/>
      </w:pPr>
      <w:r>
        <w:t>– příjezdu a odjezdu asistenční služby,</w:t>
      </w:r>
    </w:p>
    <w:p w:rsidR="00E96D9A" w:rsidRDefault="00375576">
      <w:pPr>
        <w:pStyle w:val="Style12"/>
        <w:shd w:val="clear" w:color="auto" w:fill="auto"/>
        <w:ind w:left="480" w:hanging="240"/>
        <w:jc w:val="both"/>
      </w:pPr>
      <w:r>
        <w:t>– opravy vozidla asistenční službou na místě poruchy s výjimkou náhradních dílů, které si hradí oprávněná osoba sama,</w:t>
      </w:r>
    </w:p>
    <w:p w:rsidR="00E96D9A" w:rsidRDefault="00375576">
      <w:pPr>
        <w:pStyle w:val="Style12"/>
        <w:shd w:val="clear" w:color="auto" w:fill="auto"/>
        <w:ind w:firstLine="240"/>
        <w:jc w:val="both"/>
      </w:pPr>
      <w:r>
        <w:t>– výloh za vyproštění a za manipulaci s vozidlem</w:t>
      </w:r>
      <w:r>
        <w:t>,</w:t>
      </w:r>
    </w:p>
    <w:p w:rsidR="00E96D9A" w:rsidRDefault="00375576">
      <w:pPr>
        <w:pStyle w:val="Style12"/>
        <w:shd w:val="clear" w:color="auto" w:fill="auto"/>
        <w:ind w:left="240"/>
        <w:jc w:val="both"/>
      </w:pPr>
      <w:r>
        <w:t>– odtahu vozidla do nejbližší opravny schopné vozidlo opravit, nebo odtahu vozidla do jiného místa, které si oprávněná osoba určí v případě, že opravna urče</w:t>
      </w:r>
      <w:r>
        <w:softHyphen/>
        <w:t>ná smluvním partnerem nebude schopna vozidlo zprovoznit do 8 hodin od vyžádání asistenční služby,</w:t>
      </w:r>
      <w:r>
        <w:t xml:space="preserve"> a to v maximální výši 2.500 Kč (mimo území ČR 5.000 Kč).</w:t>
      </w:r>
    </w:p>
    <w:p w:rsidR="00E96D9A" w:rsidRDefault="00375576" w:rsidP="008C1624">
      <w:pPr>
        <w:pStyle w:val="Style12"/>
        <w:numPr>
          <w:ilvl w:val="0"/>
          <w:numId w:val="90"/>
        </w:numPr>
        <w:shd w:val="clear" w:color="auto" w:fill="auto"/>
        <w:tabs>
          <w:tab w:val="left" w:pos="246"/>
        </w:tabs>
        <w:spacing w:after="160"/>
        <w:ind w:left="240" w:hanging="240"/>
        <w:jc w:val="both"/>
      </w:pPr>
      <w:bookmarkStart w:id="487" w:name="bookmark486"/>
      <w:bookmarkEnd w:id="487"/>
      <w:r>
        <w:t>V případě, že vozidlo zůstane po poruše, následkem havárie, živelní události, vandalismu, jeho poškození zvířetem nebo následkem střetu se zvířetem nebo odci</w:t>
      </w:r>
      <w:r>
        <w:softHyphen/>
        <w:t>zení jeho části nepojízdné a opravna urč</w:t>
      </w:r>
      <w:r>
        <w:t>ená smluvním partnerem nebude schopna vozidlo zprovoznit do 8 ho</w:t>
      </w:r>
      <w:r>
        <w:softHyphen/>
        <w:t>din od vyžádání asistenční služby, má oprávněná osoba nárok na zorganizování a úhradu úschovy nepojízdného vozidla</w:t>
      </w:r>
    </w:p>
    <w:p w:rsidR="00E96D9A" w:rsidRDefault="00375576" w:rsidP="008C1624">
      <w:pPr>
        <w:pStyle w:val="Style12"/>
        <w:numPr>
          <w:ilvl w:val="0"/>
          <w:numId w:val="88"/>
        </w:numPr>
        <w:shd w:val="clear" w:color="auto" w:fill="auto"/>
        <w:tabs>
          <w:tab w:val="left" w:pos="470"/>
        </w:tabs>
        <w:ind w:left="480" w:hanging="240"/>
        <w:jc w:val="both"/>
      </w:pPr>
      <w:bookmarkStart w:id="488" w:name="bookmark487"/>
      <w:bookmarkEnd w:id="488"/>
      <w:r>
        <w:t xml:space="preserve">v maximální výši 500 Kč na den po dobu nejvýše 2 dnů pro vozidlo s celkovou </w:t>
      </w:r>
      <w:r>
        <w:t>hmotností do 3 500 kg,</w:t>
      </w:r>
    </w:p>
    <w:p w:rsidR="00E96D9A" w:rsidRDefault="00375576" w:rsidP="008C1624">
      <w:pPr>
        <w:pStyle w:val="Style12"/>
        <w:numPr>
          <w:ilvl w:val="0"/>
          <w:numId w:val="88"/>
        </w:numPr>
        <w:shd w:val="clear" w:color="auto" w:fill="auto"/>
        <w:tabs>
          <w:tab w:val="left" w:pos="470"/>
        </w:tabs>
        <w:ind w:left="480" w:hanging="240"/>
        <w:jc w:val="both"/>
      </w:pPr>
      <w:bookmarkStart w:id="489" w:name="bookmark488"/>
      <w:bookmarkEnd w:id="489"/>
      <w:r>
        <w:t>v maximální výši 750 Kč (mimo území ČR 2.000 Kč) na den po dobu nejvýše 2 pracovních dnů pro vozi</w:t>
      </w:r>
      <w:r>
        <w:softHyphen/>
        <w:t xml:space="preserve">dlo </w:t>
      </w:r>
      <w:r>
        <w:t>s celkovou hmotností nad 3 500 kg.</w:t>
      </w:r>
    </w:p>
    <w:p w:rsidR="00E96D9A" w:rsidRDefault="00375576" w:rsidP="008C1624">
      <w:pPr>
        <w:pStyle w:val="Style12"/>
        <w:numPr>
          <w:ilvl w:val="0"/>
          <w:numId w:val="90"/>
        </w:numPr>
        <w:shd w:val="clear" w:color="auto" w:fill="auto"/>
        <w:tabs>
          <w:tab w:val="left" w:pos="246"/>
        </w:tabs>
        <w:ind w:left="240" w:hanging="240"/>
        <w:jc w:val="both"/>
      </w:pPr>
      <w:bookmarkStart w:id="490" w:name="bookmark489"/>
      <w:bookmarkEnd w:id="490"/>
      <w:r>
        <w:t xml:space="preserve">V případě, že osobní nebo nákladní automobil o celkové hmotnosti do 3 500 kg zůstane po poruše, </w:t>
      </w:r>
      <w:r>
        <w:t>následkem havárie, živelní události, vandalismu, jeho poškození zvířetem nebo následkem střetu se zvířetem nebo od</w:t>
      </w:r>
      <w:r>
        <w:softHyphen/>
        <w:t>cizení jeho části nepojízdný a opravna určená smluvním partnerem nebude schopna vozidlo zprovoznit do 8 ho</w:t>
      </w:r>
      <w:r>
        <w:softHyphen/>
        <w:t>din od vyžádání asistenční služby,</w:t>
      </w:r>
      <w:r>
        <w:t xml:space="preserve"> má oprávněná osoba nárok na zorganizování vypůjčení a úhradu nákladů za nájem náhradního automobilu (s výjimkou nákladů na pohonné hmoty, mytí, čištění aj.) na nezbytně nutnou dobu, max. na dobu 24 hodin, přičemž soboty, neděle a státní svátky se do těcht</w:t>
      </w:r>
      <w:r>
        <w:t>o lhůt nezapočítávají.</w:t>
      </w:r>
    </w:p>
    <w:p w:rsidR="00E96D9A" w:rsidRDefault="00375576" w:rsidP="008C1624">
      <w:pPr>
        <w:pStyle w:val="Style12"/>
        <w:numPr>
          <w:ilvl w:val="0"/>
          <w:numId w:val="90"/>
        </w:numPr>
        <w:shd w:val="clear" w:color="auto" w:fill="auto"/>
        <w:tabs>
          <w:tab w:val="left" w:pos="246"/>
        </w:tabs>
        <w:ind w:left="240" w:hanging="240"/>
        <w:jc w:val="both"/>
      </w:pPr>
      <w:bookmarkStart w:id="491" w:name="bookmark490"/>
      <w:bookmarkEnd w:id="491"/>
      <w:r>
        <w:t>V případě odcizení osobního nebo nákladního automo</w:t>
      </w:r>
      <w:r>
        <w:softHyphen/>
        <w:t>bilu o celkové hmotnosti do 3 500 kg (doloženého po</w:t>
      </w:r>
      <w:r>
        <w:softHyphen/>
        <w:t xml:space="preserve">tvrzením o oznámení odcizení vozidla místně příslušné policii) má oprávněná osoba nárok na zorganizování vypůjčení a úhradu </w:t>
      </w:r>
      <w:r>
        <w:t>nákladů za nájem náhradního au</w:t>
      </w:r>
      <w:r>
        <w:softHyphen/>
        <w:t>tomobilu (s výjimkou nákladů na pohonné hmoty, mytí, čištění aj.) na nezbytně nutnou dobu, max. na dobu 30 dnů.</w:t>
      </w:r>
    </w:p>
    <w:p w:rsidR="00E96D9A" w:rsidRDefault="00375576" w:rsidP="008C1624">
      <w:pPr>
        <w:pStyle w:val="Style12"/>
        <w:numPr>
          <w:ilvl w:val="0"/>
          <w:numId w:val="90"/>
        </w:numPr>
        <w:shd w:val="clear" w:color="auto" w:fill="auto"/>
        <w:tabs>
          <w:tab w:val="left" w:pos="246"/>
        </w:tabs>
        <w:ind w:left="240" w:hanging="240"/>
        <w:jc w:val="both"/>
      </w:pPr>
      <w:bookmarkStart w:id="492" w:name="bookmark491"/>
      <w:bookmarkEnd w:id="492"/>
      <w:r>
        <w:t>O volbě a způsobu zajištění dostupnosti náhradního automobilu dle odst. 3 a 4 tohoto článku rozhoduje smluvní par</w:t>
      </w:r>
      <w:r>
        <w:t>tner. Oprávněná osoba je povinna za úče</w:t>
      </w:r>
      <w:r>
        <w:softHyphen/>
        <w:t xml:space="preserve">lem převzetí náhradního vozidla předložit </w:t>
      </w:r>
      <w:proofErr w:type="spellStart"/>
      <w:r>
        <w:t>půjčiteli</w:t>
      </w:r>
      <w:proofErr w:type="spellEnd"/>
      <w:r>
        <w:t xml:space="preserve"> svůj občanský průkaz nebo cestovní pas a řidičský průkaz osvědčující oprávnění k řízení automobilu a potvrdit podmínky spojené s jeho pronájmem a užíváním (např. de</w:t>
      </w:r>
      <w:r>
        <w:t>pozit, vlastnictví embosované kreditní karty, věk řidi</w:t>
      </w:r>
      <w:r>
        <w:softHyphen/>
        <w:t>če vyšší než 21 let, vlastnictví řidičského oprávnění pro řízení automobilu delší než 2 roky, nemožnost opustit s vozidlem území daného státu apod.).</w:t>
      </w:r>
    </w:p>
    <w:p w:rsidR="00E96D9A" w:rsidRDefault="00375576">
      <w:pPr>
        <w:pStyle w:val="Style12"/>
        <w:shd w:val="clear" w:color="auto" w:fill="auto"/>
        <w:ind w:left="240"/>
        <w:jc w:val="both"/>
      </w:pPr>
      <w:r>
        <w:t>Doložení vrácení vypůjčeného vozidla a případné fi</w:t>
      </w:r>
      <w:r>
        <w:softHyphen/>
      </w:r>
      <w:r>
        <w:t xml:space="preserve">nanční vyrovnání oprávněné osoby s </w:t>
      </w:r>
      <w:proofErr w:type="spellStart"/>
      <w:r>
        <w:t>půjčitelem</w:t>
      </w:r>
      <w:proofErr w:type="spellEnd"/>
      <w:r>
        <w:t xml:space="preserve"> mohou být podmínkou vydání odtaženého nepojízdného vozi</w:t>
      </w:r>
      <w:r>
        <w:softHyphen/>
        <w:t>dla z opravny a poskytnutí pojistného plnění.</w:t>
      </w:r>
    </w:p>
    <w:p w:rsidR="00E96D9A" w:rsidRDefault="00375576">
      <w:pPr>
        <w:pStyle w:val="Style12"/>
        <w:shd w:val="clear" w:color="auto" w:fill="auto"/>
        <w:ind w:left="240"/>
        <w:jc w:val="both"/>
      </w:pPr>
      <w:r>
        <w:t xml:space="preserve">Pojistitel společně s poskytovatelem asistenčních služeb jsou oprávněni požadovat po oprávněné osobě úhradu </w:t>
      </w:r>
      <w:r>
        <w:t>nákladů, které jim vznikly v souvislosti s jejím nedodrže</w:t>
      </w:r>
      <w:r>
        <w:softHyphen/>
        <w:t>ním výpůjčních podmínek půjčovny vozidel.</w:t>
      </w:r>
    </w:p>
    <w:p w:rsidR="00E96D9A" w:rsidRDefault="00375576">
      <w:pPr>
        <w:pStyle w:val="Style12"/>
        <w:shd w:val="clear" w:color="auto" w:fill="auto"/>
        <w:ind w:left="240"/>
        <w:jc w:val="both"/>
      </w:pPr>
      <w:r>
        <w:t>Pokud z pojištění sjednaných k nepojízdnému automo</w:t>
      </w:r>
      <w:r>
        <w:softHyphen/>
        <w:t>bilu vyplývá další nárok na úhradu nákladů za nájem náhradního vozidla, uplatní oprávněný uživatel vozidl</w:t>
      </w:r>
      <w:r>
        <w:t>a nárok na jejich úhradu přímo vůči pojistiteli.</w:t>
      </w:r>
    </w:p>
    <w:p w:rsidR="00E96D9A" w:rsidRDefault="00375576" w:rsidP="008C1624">
      <w:pPr>
        <w:pStyle w:val="Style12"/>
        <w:numPr>
          <w:ilvl w:val="0"/>
          <w:numId w:val="90"/>
        </w:numPr>
        <w:shd w:val="clear" w:color="auto" w:fill="auto"/>
        <w:tabs>
          <w:tab w:val="left" w:pos="246"/>
        </w:tabs>
        <w:jc w:val="both"/>
      </w:pPr>
      <w:bookmarkStart w:id="493" w:name="bookmark492"/>
      <w:bookmarkEnd w:id="493"/>
      <w:r>
        <w:t>Oprávněná osoba má dále nárok na:</w:t>
      </w:r>
    </w:p>
    <w:p w:rsidR="00E96D9A" w:rsidRDefault="00375576">
      <w:pPr>
        <w:pStyle w:val="Style12"/>
        <w:shd w:val="clear" w:color="auto" w:fill="auto"/>
        <w:ind w:left="480" w:hanging="240"/>
        <w:jc w:val="both"/>
      </w:pPr>
      <w:r>
        <w:t>a) úhradu opravy nepojízdného vozidla mimo úze</w:t>
      </w:r>
      <w:r>
        <w:softHyphen/>
        <w:t>mí ČR za podmínky, že stejně vysoká částka (nebo její ekvivalent v Kč) bude předem složena na účet smluvního poskytovatele v Č</w:t>
      </w:r>
      <w:r>
        <w:t>R,</w:t>
      </w:r>
    </w:p>
    <w:p w:rsidR="00E96D9A" w:rsidRDefault="00375576" w:rsidP="008C1624">
      <w:pPr>
        <w:pStyle w:val="Style12"/>
        <w:numPr>
          <w:ilvl w:val="0"/>
          <w:numId w:val="91"/>
        </w:numPr>
        <w:shd w:val="clear" w:color="auto" w:fill="auto"/>
        <w:tabs>
          <w:tab w:val="left" w:pos="510"/>
        </w:tabs>
        <w:ind w:left="480" w:hanging="240"/>
        <w:jc w:val="both"/>
      </w:pPr>
      <w:bookmarkStart w:id="494" w:name="bookmark493"/>
      <w:bookmarkEnd w:id="494"/>
      <w:r>
        <w:t>zorganizování a úhradu nákladů telefonického tlu</w:t>
      </w:r>
      <w:r>
        <w:softHyphen/>
        <w:t>močení nezbytných prvotních jednání posádky vo</w:t>
      </w:r>
      <w:r>
        <w:softHyphen/>
        <w:t>zidla s bezpečnostními orgány, záchrannou službou nebo účastníky nehody v souvislosti s účastí vozidla na dopravní nehodě, jeho poškozením nebo odcize</w:t>
      </w:r>
      <w:r>
        <w:softHyphen/>
        <w:t>ním,</w:t>
      </w:r>
    </w:p>
    <w:p w:rsidR="00E96D9A" w:rsidRDefault="00375576" w:rsidP="008C1624">
      <w:pPr>
        <w:pStyle w:val="Style12"/>
        <w:numPr>
          <w:ilvl w:val="0"/>
          <w:numId w:val="91"/>
        </w:numPr>
        <w:shd w:val="clear" w:color="auto" w:fill="auto"/>
        <w:tabs>
          <w:tab w:val="left" w:pos="510"/>
        </w:tabs>
        <w:ind w:left="480" w:hanging="240"/>
        <w:jc w:val="both"/>
      </w:pPr>
      <w:bookmarkStart w:id="495" w:name="bookmark494"/>
      <w:bookmarkEnd w:id="495"/>
      <w:r>
        <w:t>z</w:t>
      </w:r>
      <w:r>
        <w:t xml:space="preserve">organizování náhradního řidiče v případě úrazu či hospitalizace řidiče vozidla, ztráty nebo zničení jeho </w:t>
      </w:r>
      <w:r>
        <w:lastRenderedPageBreak/>
        <w:t>dioptrických brýlí, kontaktních čoček, či jiných zdra</w:t>
      </w:r>
      <w:r>
        <w:softHyphen/>
        <w:t>votních pomůcek nezbytných pro bezpečné řízení vozidla,</w:t>
      </w:r>
    </w:p>
    <w:p w:rsidR="00E96D9A" w:rsidRDefault="00375576" w:rsidP="008C1624">
      <w:pPr>
        <w:pStyle w:val="Style12"/>
        <w:numPr>
          <w:ilvl w:val="0"/>
          <w:numId w:val="91"/>
        </w:numPr>
        <w:shd w:val="clear" w:color="auto" w:fill="auto"/>
        <w:tabs>
          <w:tab w:val="left" w:pos="510"/>
        </w:tabs>
        <w:ind w:left="480" w:hanging="240"/>
        <w:jc w:val="both"/>
      </w:pPr>
      <w:bookmarkStart w:id="496" w:name="bookmark495"/>
      <w:bookmarkEnd w:id="496"/>
      <w:r>
        <w:t>zorganizování otevření zabouchnutých nebo</w:t>
      </w:r>
      <w:r>
        <w:t xml:space="preserve"> uzamčených dveří vozidla, odemknutí spínací skříň</w:t>
      </w:r>
      <w:r>
        <w:softHyphen/>
        <w:t>ky nebo zámku řadicí páky (pokud je to technicky možné a oprávněnou osobou akceptovatelné) nebo zorganizování jeho odtahu do nejbližší opravny schopné vozidlo odborně otevřít, odemknout spí</w:t>
      </w:r>
      <w:r>
        <w:softHyphen/>
        <w:t>nací skříňku ne</w:t>
      </w:r>
      <w:r>
        <w:t>bo zámek řadicí páky, pokud vozidlo zůstane z důvodu zabouchnutí dveří, odcizení, ztrá</w:t>
      </w:r>
      <w:r>
        <w:softHyphen/>
        <w:t>ty nebo poškození klíčů nebo z důvodu poškození zámků nepojízdné,</w:t>
      </w:r>
    </w:p>
    <w:p w:rsidR="00E96D9A" w:rsidRDefault="00375576" w:rsidP="008C1624">
      <w:pPr>
        <w:pStyle w:val="Style12"/>
        <w:numPr>
          <w:ilvl w:val="0"/>
          <w:numId w:val="91"/>
        </w:numPr>
        <w:shd w:val="clear" w:color="auto" w:fill="auto"/>
        <w:tabs>
          <w:tab w:val="left" w:pos="510"/>
        </w:tabs>
        <w:ind w:left="480" w:hanging="240"/>
        <w:jc w:val="both"/>
      </w:pPr>
      <w:bookmarkStart w:id="497" w:name="bookmark496"/>
      <w:bookmarkEnd w:id="497"/>
      <w:r>
        <w:t>zorganizování dopravy řidiče za účelem vyzvednutí opraveného vozidla z opravny v případě, že oprava voz</w:t>
      </w:r>
      <w:r>
        <w:t>idla v opravně určené smluvním partnerem ne</w:t>
      </w:r>
      <w:r>
        <w:softHyphen/>
        <w:t>bude dokončena do 8 hodin od vyžádání asistenční služby,</w:t>
      </w:r>
    </w:p>
    <w:p w:rsidR="00E96D9A" w:rsidRDefault="00375576" w:rsidP="008C1624">
      <w:pPr>
        <w:pStyle w:val="Style12"/>
        <w:numPr>
          <w:ilvl w:val="0"/>
          <w:numId w:val="91"/>
        </w:numPr>
        <w:shd w:val="clear" w:color="auto" w:fill="auto"/>
        <w:tabs>
          <w:tab w:val="left" w:pos="510"/>
        </w:tabs>
        <w:ind w:left="480" w:hanging="240"/>
        <w:jc w:val="both"/>
      </w:pPr>
      <w:bookmarkStart w:id="498" w:name="bookmark497"/>
      <w:bookmarkEnd w:id="498"/>
      <w:r>
        <w:t>zorganizování odvozu členů posádky vozidla do místa jejich bydliště nebo jiného společného a maximálně stejně vzdáleného místa,</w:t>
      </w:r>
    </w:p>
    <w:p w:rsidR="00E96D9A" w:rsidRDefault="00375576" w:rsidP="008C1624">
      <w:pPr>
        <w:pStyle w:val="Style12"/>
        <w:numPr>
          <w:ilvl w:val="0"/>
          <w:numId w:val="91"/>
        </w:numPr>
        <w:shd w:val="clear" w:color="auto" w:fill="auto"/>
        <w:tabs>
          <w:tab w:val="left" w:pos="510"/>
        </w:tabs>
        <w:ind w:left="480" w:hanging="240"/>
        <w:jc w:val="both"/>
      </w:pPr>
      <w:bookmarkStart w:id="499" w:name="bookmark498"/>
      <w:bookmarkEnd w:id="499"/>
      <w:r>
        <w:t>podání informací, jak postu</w:t>
      </w:r>
      <w:r>
        <w:t>povat při vyplňování záznamu o dopravní nehodě, při vyřazení vozidla z evidence vozidel, na sdělení kontaktu na zastupi</w:t>
      </w:r>
      <w:r>
        <w:softHyphen/>
        <w:t>telské úřady České republiky, zdravotnická zařízení, lékárny, hotely, ubytovací služby, autoservisy, pro</w:t>
      </w:r>
      <w:r>
        <w:softHyphen/>
        <w:t>dejny náhradních dílů, na vyhle</w:t>
      </w:r>
      <w:r>
        <w:t>dávání dopravního spojení apod.,</w:t>
      </w:r>
    </w:p>
    <w:p w:rsidR="00E96D9A" w:rsidRDefault="00375576" w:rsidP="008C1624">
      <w:pPr>
        <w:pStyle w:val="Style12"/>
        <w:numPr>
          <w:ilvl w:val="0"/>
          <w:numId w:val="91"/>
        </w:numPr>
        <w:shd w:val="clear" w:color="auto" w:fill="auto"/>
        <w:tabs>
          <w:tab w:val="left" w:pos="510"/>
        </w:tabs>
        <w:ind w:firstLine="240"/>
        <w:jc w:val="both"/>
      </w:pPr>
      <w:bookmarkStart w:id="500" w:name="bookmark499"/>
      <w:bookmarkEnd w:id="500"/>
      <w:r>
        <w:t>telefonickou navigaci při ztrátě orientace,</w:t>
      </w:r>
    </w:p>
    <w:p w:rsidR="00E96D9A" w:rsidRDefault="00375576" w:rsidP="008C1624">
      <w:pPr>
        <w:pStyle w:val="Style12"/>
        <w:numPr>
          <w:ilvl w:val="0"/>
          <w:numId w:val="91"/>
        </w:numPr>
        <w:shd w:val="clear" w:color="auto" w:fill="auto"/>
        <w:tabs>
          <w:tab w:val="left" w:pos="510"/>
        </w:tabs>
        <w:ind w:left="480" w:hanging="240"/>
        <w:jc w:val="both"/>
      </w:pPr>
      <w:bookmarkStart w:id="501" w:name="bookmark500"/>
      <w:bookmarkEnd w:id="501"/>
      <w:r>
        <w:t>zorganizování a úhradu pořízení fotodokumentace místa dopravní nehody,</w:t>
      </w:r>
    </w:p>
    <w:p w:rsidR="00E96D9A" w:rsidRDefault="00375576" w:rsidP="008C1624">
      <w:pPr>
        <w:pStyle w:val="Style12"/>
        <w:numPr>
          <w:ilvl w:val="0"/>
          <w:numId w:val="91"/>
        </w:numPr>
        <w:shd w:val="clear" w:color="auto" w:fill="auto"/>
        <w:tabs>
          <w:tab w:val="left" w:pos="510"/>
        </w:tabs>
        <w:ind w:left="480" w:hanging="240"/>
        <w:jc w:val="both"/>
      </w:pPr>
      <w:bookmarkStart w:id="502" w:name="bookmark501"/>
      <w:bookmarkEnd w:id="502"/>
      <w:r>
        <w:t>zorganizování odtahu nepojízdných vozidel dalších účastníků dopravní nehody,</w:t>
      </w:r>
    </w:p>
    <w:p w:rsidR="00E96D9A" w:rsidRDefault="00375576" w:rsidP="008C1624">
      <w:pPr>
        <w:pStyle w:val="Style12"/>
        <w:numPr>
          <w:ilvl w:val="0"/>
          <w:numId w:val="91"/>
        </w:numPr>
        <w:shd w:val="clear" w:color="auto" w:fill="auto"/>
        <w:tabs>
          <w:tab w:val="left" w:pos="510"/>
        </w:tabs>
        <w:ind w:left="480" w:hanging="240"/>
        <w:jc w:val="both"/>
      </w:pPr>
      <w:bookmarkStart w:id="503" w:name="bookmark502"/>
      <w:bookmarkEnd w:id="503"/>
      <w:r>
        <w:t xml:space="preserve">zorganizování přistavení </w:t>
      </w:r>
      <w:r>
        <w:t>náhradního automobilu s celkovou hmotností do 3 500 kg.</w:t>
      </w:r>
    </w:p>
    <w:p w:rsidR="00E96D9A" w:rsidRDefault="00375576" w:rsidP="008C1624">
      <w:pPr>
        <w:pStyle w:val="Style12"/>
        <w:numPr>
          <w:ilvl w:val="0"/>
          <w:numId w:val="90"/>
        </w:numPr>
        <w:shd w:val="clear" w:color="auto" w:fill="auto"/>
        <w:tabs>
          <w:tab w:val="left" w:pos="246"/>
        </w:tabs>
        <w:spacing w:after="160"/>
        <w:ind w:left="240" w:hanging="240"/>
        <w:jc w:val="both"/>
      </w:pPr>
      <w:bookmarkStart w:id="504" w:name="bookmark503"/>
      <w:bookmarkEnd w:id="504"/>
      <w:r>
        <w:t>Pokud je k vozidlu současně sjednáno pojištění od</w:t>
      </w:r>
      <w:r>
        <w:softHyphen/>
        <w:t>povědnosti za újmu způsobenou provozem vozidla a havarijní pojištění, limity pojistného plnění stanovené v odst. 1 a 2 tohoto článku vyjádřené finančn</w:t>
      </w:r>
      <w:r>
        <w:t>í částkou a limity stanovené v odst. 3 a 4 tohoto článku vyjádřené délkou výpůjční doby se zdvojnásobí.</w:t>
      </w:r>
    </w:p>
    <w:p w:rsidR="00E96D9A" w:rsidRDefault="00375576">
      <w:pPr>
        <w:pStyle w:val="Style12"/>
        <w:shd w:val="clear" w:color="auto" w:fill="auto"/>
        <w:spacing w:after="160" w:line="286" w:lineRule="auto"/>
        <w:jc w:val="center"/>
      </w:pPr>
      <w:r>
        <w:t>ODDÍL II</w:t>
      </w:r>
      <w:r>
        <w:br/>
        <w:t>Pojištění asistence PLUS</w:t>
      </w:r>
    </w:p>
    <w:p w:rsidR="00E96D9A" w:rsidRDefault="00375576">
      <w:pPr>
        <w:pStyle w:val="Style12"/>
        <w:shd w:val="clear" w:color="auto" w:fill="auto"/>
        <w:spacing w:line="240" w:lineRule="auto"/>
        <w:jc w:val="center"/>
      </w:pPr>
      <w:r>
        <w:t>Článek I</w:t>
      </w:r>
    </w:p>
    <w:p w:rsidR="00E96D9A" w:rsidRDefault="00375576">
      <w:pPr>
        <w:pStyle w:val="Style12"/>
        <w:shd w:val="clear" w:color="auto" w:fill="auto"/>
        <w:spacing w:after="160" w:line="240" w:lineRule="auto"/>
        <w:jc w:val="center"/>
      </w:pPr>
      <w:r>
        <w:t>Obecná ustanovení</w:t>
      </w:r>
    </w:p>
    <w:p w:rsidR="00E96D9A" w:rsidRDefault="00375576" w:rsidP="008C1624">
      <w:pPr>
        <w:pStyle w:val="Style12"/>
        <w:numPr>
          <w:ilvl w:val="0"/>
          <w:numId w:val="92"/>
        </w:numPr>
        <w:shd w:val="clear" w:color="auto" w:fill="auto"/>
        <w:tabs>
          <w:tab w:val="left" w:pos="246"/>
        </w:tabs>
        <w:ind w:left="240" w:hanging="240"/>
        <w:jc w:val="both"/>
      </w:pPr>
      <w:bookmarkStart w:id="505" w:name="bookmark504"/>
      <w:bookmarkEnd w:id="505"/>
      <w:r>
        <w:t>Není-li v pojistné smlouvě dohodnuto jinak, lze pojištění asistence PLUS sjednat pouze za p</w:t>
      </w:r>
      <w:r>
        <w:t>ředpokladu součas</w:t>
      </w:r>
      <w:r>
        <w:softHyphen/>
        <w:t>ně v pojistné smlouvě sjednaného a trvajícího pojištění odpovědnosti za újmu způsobenou provozem vozidla nebo havarijního pojištění. V případě zániku těchto po</w:t>
      </w:r>
      <w:r>
        <w:softHyphen/>
        <w:t>jištění zaniká i pojištění asistence PLUS, nebylo-li v po</w:t>
      </w:r>
      <w:r>
        <w:softHyphen/>
        <w:t>jistné smlouvě dohod</w:t>
      </w:r>
      <w:r>
        <w:t>nuto jinak.</w:t>
      </w:r>
    </w:p>
    <w:p w:rsidR="00E96D9A" w:rsidRDefault="00375576" w:rsidP="008C1624">
      <w:pPr>
        <w:pStyle w:val="Style12"/>
        <w:numPr>
          <w:ilvl w:val="0"/>
          <w:numId w:val="92"/>
        </w:numPr>
        <w:shd w:val="clear" w:color="auto" w:fill="auto"/>
        <w:tabs>
          <w:tab w:val="left" w:pos="246"/>
        </w:tabs>
        <w:spacing w:after="140" w:line="288" w:lineRule="auto"/>
        <w:ind w:left="240" w:hanging="240"/>
        <w:jc w:val="both"/>
      </w:pPr>
      <w:bookmarkStart w:id="506" w:name="bookmark505"/>
      <w:bookmarkEnd w:id="506"/>
      <w:r>
        <w:t>Řidiči a osobám přepravovaným vozidlem s platným po</w:t>
      </w:r>
      <w:r>
        <w:softHyphen/>
        <w:t>jištěním asistence PLUS sjednaným u Allianz pojišťovny, a. s., (dále jen „oprávněné osoby“) vzniká nárok na vy</w:t>
      </w:r>
      <w:r>
        <w:softHyphen/>
        <w:t xml:space="preserve">užívání asistenčních služeb poskytovaných smluvním partnerem Allianz pojišťovny, </w:t>
      </w:r>
      <w:r>
        <w:t xml:space="preserve">a. s., dostupným z České republiky i ze zahraničí na tel. čísle +420 241 170 000 </w:t>
      </w:r>
      <w:r>
        <w:t>(dále jen „smluvní partner“), a to opakovaně po celou dobu jeho platnosti.</w:t>
      </w:r>
    </w:p>
    <w:p w:rsidR="00E96D9A" w:rsidRDefault="00375576">
      <w:pPr>
        <w:pStyle w:val="Style12"/>
        <w:shd w:val="clear" w:color="auto" w:fill="auto"/>
        <w:spacing w:after="140" w:line="293" w:lineRule="auto"/>
        <w:jc w:val="center"/>
      </w:pPr>
      <w:r>
        <w:t>Článek II</w:t>
      </w:r>
      <w:r>
        <w:br/>
        <w:t>Rozsah pojištění</w:t>
      </w:r>
    </w:p>
    <w:p w:rsidR="00E96D9A" w:rsidRDefault="00375576">
      <w:pPr>
        <w:pStyle w:val="Style12"/>
        <w:shd w:val="clear" w:color="auto" w:fill="auto"/>
        <w:spacing w:after="140"/>
        <w:jc w:val="center"/>
      </w:pPr>
      <w:r>
        <w:t>Část A</w:t>
      </w:r>
    </w:p>
    <w:p w:rsidR="00E96D9A" w:rsidRDefault="00375576" w:rsidP="008C1624">
      <w:pPr>
        <w:pStyle w:val="Style12"/>
        <w:numPr>
          <w:ilvl w:val="0"/>
          <w:numId w:val="93"/>
        </w:numPr>
        <w:shd w:val="clear" w:color="auto" w:fill="auto"/>
        <w:tabs>
          <w:tab w:val="left" w:pos="246"/>
        </w:tabs>
        <w:ind w:left="240" w:hanging="240"/>
        <w:jc w:val="both"/>
      </w:pPr>
      <w:bookmarkStart w:id="507" w:name="bookmark506"/>
      <w:bookmarkEnd w:id="507"/>
      <w:r>
        <w:t>V případě, že je vozidlo po poruše, následkem havárie, živelní udá</w:t>
      </w:r>
      <w:r>
        <w:t>losti, vandalismu, jeho poškození zvířetem nebo následkem střetu se zvířetem nebo odcizení jeho části nepojízdné, má oprávněná osoba nárok na zorga</w:t>
      </w:r>
      <w:r>
        <w:softHyphen/>
        <w:t>nizování a úhradu:</w:t>
      </w:r>
    </w:p>
    <w:p w:rsidR="00E96D9A" w:rsidRDefault="00375576">
      <w:pPr>
        <w:pStyle w:val="Style12"/>
        <w:shd w:val="clear" w:color="auto" w:fill="auto"/>
        <w:ind w:firstLine="240"/>
        <w:jc w:val="both"/>
      </w:pPr>
      <w:r>
        <w:t>– příjezdu a odjezdu asistenční služby,</w:t>
      </w:r>
    </w:p>
    <w:p w:rsidR="00E96D9A" w:rsidRDefault="00375576">
      <w:pPr>
        <w:pStyle w:val="Style12"/>
        <w:shd w:val="clear" w:color="auto" w:fill="auto"/>
        <w:ind w:left="480" w:hanging="240"/>
        <w:jc w:val="both"/>
      </w:pPr>
      <w:r>
        <w:t>– opravy vozidla asistenční službou na místě poru</w:t>
      </w:r>
      <w:r>
        <w:t>chy s výjimkou náhradních dílů, které si hradí oprávněná osoba sama,</w:t>
      </w:r>
    </w:p>
    <w:p w:rsidR="00E96D9A" w:rsidRDefault="00375576">
      <w:pPr>
        <w:pStyle w:val="Style12"/>
        <w:shd w:val="clear" w:color="auto" w:fill="auto"/>
        <w:ind w:firstLine="240"/>
        <w:jc w:val="both"/>
      </w:pPr>
      <w:r>
        <w:t>– výloh za vyproštění a za manipulaci s vozidlem,</w:t>
      </w:r>
    </w:p>
    <w:p w:rsidR="00E96D9A" w:rsidRDefault="00375576">
      <w:pPr>
        <w:pStyle w:val="Style12"/>
        <w:shd w:val="clear" w:color="auto" w:fill="auto"/>
        <w:ind w:left="240"/>
        <w:jc w:val="both"/>
      </w:pPr>
      <w:r>
        <w:t>– odtahu vozidla do nejbližší opravny schopné vozidlo opravit, nebo odtahu vozidla do jiného místa, které si oprávněná osoba určí v přípa</w:t>
      </w:r>
      <w:r>
        <w:t>dě, že opravna urče</w:t>
      </w:r>
      <w:r>
        <w:softHyphen/>
        <w:t>ná smluvním partnerem nebude schopna vozidlo zprovoznit do 8 hodin od vyžádání asistenční služby, ve variantě STANDARD v maximální výši 5.000 Kč (mimo území ČR 10.000 Kč).</w:t>
      </w:r>
    </w:p>
    <w:p w:rsidR="00E96D9A" w:rsidRDefault="00375576" w:rsidP="008C1624">
      <w:pPr>
        <w:pStyle w:val="Style12"/>
        <w:numPr>
          <w:ilvl w:val="0"/>
          <w:numId w:val="93"/>
        </w:numPr>
        <w:shd w:val="clear" w:color="auto" w:fill="auto"/>
        <w:tabs>
          <w:tab w:val="left" w:pos="246"/>
        </w:tabs>
        <w:ind w:left="240" w:hanging="240"/>
        <w:jc w:val="both"/>
      </w:pPr>
      <w:bookmarkStart w:id="508" w:name="bookmark507"/>
      <w:bookmarkEnd w:id="508"/>
      <w:r>
        <w:t>V případě, že je vozidlo po poruše, následkem havárie, živelní u</w:t>
      </w:r>
      <w:r>
        <w:t>dálosti, vandalismu, jeho poškození zvířetem nebo následkem střetu se zvířetem nebo odcizení jeho části nepojízdné a nepodaří-li se ho zprovoznit do 8 ho</w:t>
      </w:r>
      <w:r>
        <w:softHyphen/>
        <w:t xml:space="preserve">din od vyžádání asistenční služby, a také v případě, kdy došlo k odcizení vozidla, má oprávněná osoba </w:t>
      </w:r>
      <w:r>
        <w:t>nárok na zorganizování a úhradu:</w:t>
      </w:r>
    </w:p>
    <w:p w:rsidR="00E96D9A" w:rsidRDefault="00375576" w:rsidP="008C1624">
      <w:pPr>
        <w:pStyle w:val="Style12"/>
        <w:numPr>
          <w:ilvl w:val="0"/>
          <w:numId w:val="94"/>
        </w:numPr>
        <w:shd w:val="clear" w:color="auto" w:fill="auto"/>
        <w:tabs>
          <w:tab w:val="left" w:pos="530"/>
        </w:tabs>
        <w:ind w:left="480" w:hanging="240"/>
        <w:jc w:val="both"/>
      </w:pPr>
      <w:bookmarkStart w:id="509" w:name="bookmark508"/>
      <w:bookmarkEnd w:id="509"/>
      <w:r>
        <w:t>ubytování v hotelu v maximální výši 2.000 Kč za noc a osobu, a to ve variantě STANDARD po dobu nej</w:t>
      </w:r>
      <w:r>
        <w:softHyphen/>
        <w:t>výše 2 nocí anebo dopravu do místa jejího bydliště nebo jiného místa, ale pouze do výše nákladů, kte</w:t>
      </w:r>
      <w:r>
        <w:softHyphen/>
        <w:t xml:space="preserve">ré by byly vynaloženy </w:t>
      </w:r>
      <w:r>
        <w:t>smluvním partnerem za její návrat do místa jejího bydliště; o druhu poskytnuté asistenční služby, jakož i o volbě dopravního pro</w:t>
      </w:r>
      <w:r>
        <w:softHyphen/>
        <w:t>středku, rozhoduje smluvní partner,</w:t>
      </w:r>
    </w:p>
    <w:p w:rsidR="00E96D9A" w:rsidRDefault="00375576" w:rsidP="008C1624">
      <w:pPr>
        <w:pStyle w:val="Style12"/>
        <w:numPr>
          <w:ilvl w:val="0"/>
          <w:numId w:val="94"/>
        </w:numPr>
        <w:shd w:val="clear" w:color="auto" w:fill="auto"/>
        <w:tabs>
          <w:tab w:val="left" w:pos="530"/>
        </w:tabs>
        <w:ind w:left="480" w:hanging="240"/>
        <w:jc w:val="both"/>
      </w:pPr>
      <w:bookmarkStart w:id="510" w:name="bookmark509"/>
      <w:bookmarkEnd w:id="510"/>
      <w:r>
        <w:t>úschovy nepojízdného vozidla ve variantě STAN</w:t>
      </w:r>
      <w:r>
        <w:softHyphen/>
        <w:t>DARD</w:t>
      </w:r>
    </w:p>
    <w:p w:rsidR="00E96D9A" w:rsidRDefault="00375576" w:rsidP="008C1624">
      <w:pPr>
        <w:pStyle w:val="Style12"/>
        <w:numPr>
          <w:ilvl w:val="0"/>
          <w:numId w:val="88"/>
        </w:numPr>
        <w:shd w:val="clear" w:color="auto" w:fill="auto"/>
        <w:tabs>
          <w:tab w:val="left" w:pos="668"/>
        </w:tabs>
        <w:ind w:left="580" w:hanging="100"/>
        <w:jc w:val="both"/>
      </w:pPr>
      <w:bookmarkStart w:id="511" w:name="bookmark510"/>
      <w:bookmarkEnd w:id="511"/>
      <w:r>
        <w:t>v maximální výši 500 Kč na den po dobu n</w:t>
      </w:r>
      <w:r>
        <w:t>ej</w:t>
      </w:r>
      <w:r>
        <w:softHyphen/>
        <w:t>výše 2 dnů pro vozidlo s celkovou hmotností do 3 500 kg,</w:t>
      </w:r>
    </w:p>
    <w:p w:rsidR="00E96D9A" w:rsidRDefault="00375576" w:rsidP="008C1624">
      <w:pPr>
        <w:pStyle w:val="Style12"/>
        <w:numPr>
          <w:ilvl w:val="0"/>
          <w:numId w:val="88"/>
        </w:numPr>
        <w:shd w:val="clear" w:color="auto" w:fill="auto"/>
        <w:tabs>
          <w:tab w:val="left" w:pos="668"/>
        </w:tabs>
        <w:ind w:left="580" w:hanging="100"/>
        <w:jc w:val="both"/>
      </w:pPr>
      <w:bookmarkStart w:id="512" w:name="bookmark511"/>
      <w:bookmarkEnd w:id="512"/>
      <w:r>
        <w:t>v maximální výši 750 Kč (mimo území ČR 2.000 Kč) na den po dobu nejvýše 2 pracov</w:t>
      </w:r>
      <w:r>
        <w:softHyphen/>
        <w:t>ních dnů pro vozidlo s celkovou hmotností nad 3 500 kg; přičemž soboty, neděle a státní svátky se do této lhůty nez</w:t>
      </w:r>
      <w:r>
        <w:t>apočítávají.</w:t>
      </w:r>
    </w:p>
    <w:p w:rsidR="00E96D9A" w:rsidRDefault="00375576" w:rsidP="008C1624">
      <w:pPr>
        <w:pStyle w:val="Style12"/>
        <w:numPr>
          <w:ilvl w:val="0"/>
          <w:numId w:val="93"/>
        </w:numPr>
        <w:shd w:val="clear" w:color="auto" w:fill="auto"/>
        <w:tabs>
          <w:tab w:val="left" w:pos="246"/>
        </w:tabs>
        <w:spacing w:line="288" w:lineRule="auto"/>
        <w:ind w:left="240" w:hanging="240"/>
        <w:jc w:val="both"/>
      </w:pPr>
      <w:bookmarkStart w:id="513" w:name="bookmark512"/>
      <w:bookmarkEnd w:id="513"/>
      <w:r>
        <w:t>Oprávněná osoba má dále nárok na zorganizování a úhradu:</w:t>
      </w:r>
    </w:p>
    <w:p w:rsidR="00E96D9A" w:rsidRDefault="00375576" w:rsidP="008C1624">
      <w:pPr>
        <w:pStyle w:val="Style12"/>
        <w:numPr>
          <w:ilvl w:val="0"/>
          <w:numId w:val="95"/>
        </w:numPr>
        <w:shd w:val="clear" w:color="auto" w:fill="auto"/>
        <w:tabs>
          <w:tab w:val="left" w:pos="510"/>
        </w:tabs>
        <w:spacing w:line="288" w:lineRule="auto"/>
        <w:ind w:left="480" w:hanging="240"/>
        <w:jc w:val="both"/>
      </w:pPr>
      <w:bookmarkStart w:id="514" w:name="bookmark513"/>
      <w:bookmarkEnd w:id="514"/>
      <w:r>
        <w:t xml:space="preserve">náhradního řidiče pro nejkratší cestu do místa bydliště nebo sídla vlastníka vozidla v ČR (bez nároku na úhradu nákladů na pohonné hmoty, silniční a parkovací poplatky) v případě úrazu </w:t>
      </w:r>
      <w:r>
        <w:t>či hospitalizace řidiče vozidla, ztráty nebo zniče</w:t>
      </w:r>
      <w:r>
        <w:softHyphen/>
        <w:t>ní jeho zdravotních pomůcek (s výjimkou brýlí a kontaktních čoček) nezbytných pro bezpečné řízení vozidla; ve variantě STANDARD v maxi</w:t>
      </w:r>
      <w:r>
        <w:softHyphen/>
        <w:t>mální výši 5.000 Kč (mimo území ČR 10.000 Kč); podmínkou poskytnutí té</w:t>
      </w:r>
      <w:r>
        <w:t>to služby je doložení po</w:t>
      </w:r>
      <w:r>
        <w:softHyphen/>
        <w:t xml:space="preserve">tvrzení lékaře, že jeho zdravotní nebo </w:t>
      </w:r>
      <w:r>
        <w:lastRenderedPageBreak/>
        <w:t>psychický stav nebo chybějící zdravotní pomůcky mu neu</w:t>
      </w:r>
      <w:r>
        <w:softHyphen/>
        <w:t>možňují řídit vozidlo,</w:t>
      </w:r>
    </w:p>
    <w:p w:rsidR="00E96D9A" w:rsidRDefault="00375576" w:rsidP="008C1624">
      <w:pPr>
        <w:pStyle w:val="Style12"/>
        <w:numPr>
          <w:ilvl w:val="0"/>
          <w:numId w:val="95"/>
        </w:numPr>
        <w:shd w:val="clear" w:color="auto" w:fill="auto"/>
        <w:tabs>
          <w:tab w:val="left" w:pos="510"/>
        </w:tabs>
        <w:spacing w:line="288" w:lineRule="auto"/>
        <w:ind w:left="480" w:hanging="240"/>
        <w:jc w:val="both"/>
      </w:pPr>
      <w:bookmarkStart w:id="515" w:name="bookmark514"/>
      <w:bookmarkEnd w:id="515"/>
      <w:r>
        <w:t>nákladů na otevření zabouchnutých nebo zamče</w:t>
      </w:r>
      <w:r>
        <w:softHyphen/>
        <w:t xml:space="preserve">ných dveří vozidla, odemknutí spínací skříňky nebo zámku řadicí páky </w:t>
      </w:r>
      <w:r>
        <w:t>(pokud je to technicky možné a oprávněnou osobou akceptovatelné) nebo jeho odtahu do nejbližší opravny schopné vozidlo od</w:t>
      </w:r>
      <w:r>
        <w:softHyphen/>
        <w:t>borně otevřít, odemknout spínací skříňku nebo zá</w:t>
      </w:r>
      <w:r>
        <w:softHyphen/>
        <w:t>mek řadicí páky, pokud vozidlo zůstane z důvodu zabouchnutí, odcizení, ztráty nebo po</w:t>
      </w:r>
      <w:r>
        <w:t>škození klíčů nebo z důvodu poškození zámků nepojízdné; ve va</w:t>
      </w:r>
      <w:r>
        <w:softHyphen/>
        <w:t>riantě STANDARD v maximální výši 5.000 Kč (mimo území ČR 10.000 Kč) – nelze uplatnit v souběhu s asistenční službou dle odd. I, čl. II odst. 1 a odd. II čl. II část A odst. 1 těchto DPP,</w:t>
      </w:r>
    </w:p>
    <w:p w:rsidR="00E96D9A" w:rsidRDefault="00375576" w:rsidP="008C1624">
      <w:pPr>
        <w:pStyle w:val="Style12"/>
        <w:numPr>
          <w:ilvl w:val="0"/>
          <w:numId w:val="95"/>
        </w:numPr>
        <w:shd w:val="clear" w:color="auto" w:fill="auto"/>
        <w:tabs>
          <w:tab w:val="left" w:pos="510"/>
        </w:tabs>
        <w:spacing w:line="288" w:lineRule="auto"/>
        <w:ind w:left="480" w:hanging="240"/>
        <w:jc w:val="both"/>
      </w:pPr>
      <w:bookmarkStart w:id="516" w:name="bookmark515"/>
      <w:bookmarkEnd w:id="516"/>
      <w:r>
        <w:t>dopravy</w:t>
      </w:r>
      <w:r>
        <w:t xml:space="preserve"> řidiče za účelem vyzvednutí opravené</w:t>
      </w:r>
      <w:r>
        <w:softHyphen/>
        <w:t>ho vozidla z opravny v případě, že oprava vozidla v opravně určené smluvním partnerem nebude do</w:t>
      </w:r>
      <w:r>
        <w:softHyphen/>
        <w:t>končena do 8 hodin od vyžádání asistenční služby; o volbě dopravního prostředku rozhoduje smluvní partner,</w:t>
      </w:r>
    </w:p>
    <w:p w:rsidR="00E96D9A" w:rsidRDefault="00375576" w:rsidP="008C1624">
      <w:pPr>
        <w:pStyle w:val="Style12"/>
        <w:numPr>
          <w:ilvl w:val="0"/>
          <w:numId w:val="95"/>
        </w:numPr>
        <w:shd w:val="clear" w:color="auto" w:fill="auto"/>
        <w:tabs>
          <w:tab w:val="left" w:pos="510"/>
        </w:tabs>
        <w:spacing w:line="288" w:lineRule="auto"/>
        <w:ind w:left="480" w:hanging="240"/>
        <w:jc w:val="both"/>
      </w:pPr>
      <w:bookmarkStart w:id="517" w:name="bookmark516"/>
      <w:bookmarkEnd w:id="517"/>
      <w:r>
        <w:t>nákladů na dopr</w:t>
      </w:r>
      <w:r>
        <w:t>avu řidiče do autopůjčovny, na za</w:t>
      </w:r>
      <w:r>
        <w:softHyphen/>
        <w:t>půjčení náhradního vozidla a přeložení nákladu na náhradní vozidlo pro jeho jízdu do místa urče</w:t>
      </w:r>
      <w:r>
        <w:softHyphen/>
        <w:t>ného oprávněnou osobou; ve variantě STANDARD v maximální výši 10.000 Kč v případě, že vozidlo o celkové hmotnosti nad 3 500 kg</w:t>
      </w:r>
      <w:r>
        <w:t xml:space="preserve"> zůstane mimo území ČR nepojízdné a nepodaří se jej zprovoznit do 2 dnů od vyžádání asistenční služby.</w:t>
      </w:r>
    </w:p>
    <w:p w:rsidR="00E96D9A" w:rsidRDefault="00375576" w:rsidP="008C1624">
      <w:pPr>
        <w:pStyle w:val="Style12"/>
        <w:numPr>
          <w:ilvl w:val="0"/>
          <w:numId w:val="93"/>
        </w:numPr>
        <w:shd w:val="clear" w:color="auto" w:fill="auto"/>
        <w:tabs>
          <w:tab w:val="left" w:pos="246"/>
        </w:tabs>
        <w:spacing w:line="288" w:lineRule="auto"/>
        <w:ind w:left="240" w:hanging="240"/>
        <w:jc w:val="both"/>
      </w:pPr>
      <w:bookmarkStart w:id="518" w:name="bookmark517"/>
      <w:bookmarkEnd w:id="518"/>
      <w:r>
        <w:t>Pojistnou smlouvou mohou být sjednány následující zvýšené finanční limity pro asistenční služby vyjmeno</w:t>
      </w:r>
      <w:r>
        <w:softHyphen/>
        <w:t>vané v této části A:</w:t>
      </w:r>
    </w:p>
    <w:p w:rsidR="00E96D9A" w:rsidRDefault="00375576" w:rsidP="008C1624">
      <w:pPr>
        <w:pStyle w:val="Style12"/>
        <w:numPr>
          <w:ilvl w:val="0"/>
          <w:numId w:val="96"/>
        </w:numPr>
        <w:shd w:val="clear" w:color="auto" w:fill="auto"/>
        <w:tabs>
          <w:tab w:val="left" w:pos="500"/>
        </w:tabs>
        <w:spacing w:line="288" w:lineRule="auto"/>
        <w:ind w:firstLine="240"/>
        <w:jc w:val="both"/>
      </w:pPr>
      <w:bookmarkStart w:id="519" w:name="bookmark518"/>
      <w:bookmarkEnd w:id="519"/>
      <w:r>
        <w:t xml:space="preserve">odst. 1 a 3 písm. a), b), a </w:t>
      </w:r>
      <w:r>
        <w:t>to ve variantě:</w:t>
      </w:r>
    </w:p>
    <w:p w:rsidR="00E96D9A" w:rsidRDefault="00375576">
      <w:pPr>
        <w:pStyle w:val="Style12"/>
        <w:shd w:val="clear" w:color="auto" w:fill="auto"/>
        <w:tabs>
          <w:tab w:val="left" w:pos="1704"/>
        </w:tabs>
        <w:spacing w:line="288" w:lineRule="auto"/>
        <w:ind w:firstLine="480"/>
        <w:jc w:val="both"/>
      </w:pPr>
      <w:r>
        <w:t>– TRIO</w:t>
      </w:r>
      <w:r>
        <w:tab/>
        <w:t>v maximální výši 15.000 Kč</w:t>
      </w:r>
    </w:p>
    <w:p w:rsidR="00E96D9A" w:rsidRDefault="00375576">
      <w:pPr>
        <w:pStyle w:val="Style12"/>
        <w:shd w:val="clear" w:color="auto" w:fill="auto"/>
        <w:spacing w:line="288" w:lineRule="auto"/>
        <w:jc w:val="right"/>
      </w:pPr>
      <w:r>
        <w:t>(mimo území ČR 30.000 Kč),</w:t>
      </w:r>
    </w:p>
    <w:p w:rsidR="00E96D9A" w:rsidRDefault="00375576">
      <w:pPr>
        <w:pStyle w:val="Style12"/>
        <w:shd w:val="clear" w:color="auto" w:fill="auto"/>
        <w:tabs>
          <w:tab w:val="left" w:pos="1704"/>
        </w:tabs>
        <w:spacing w:line="288" w:lineRule="auto"/>
        <w:ind w:firstLine="480"/>
        <w:jc w:val="both"/>
      </w:pPr>
      <w:r>
        <w:t>– MAXI</w:t>
      </w:r>
      <w:r>
        <w:tab/>
        <w:t>bez finančních limitů,</w:t>
      </w:r>
    </w:p>
    <w:p w:rsidR="00E96D9A" w:rsidRDefault="00375576" w:rsidP="008C1624">
      <w:pPr>
        <w:pStyle w:val="Style12"/>
        <w:numPr>
          <w:ilvl w:val="0"/>
          <w:numId w:val="96"/>
        </w:numPr>
        <w:shd w:val="clear" w:color="auto" w:fill="auto"/>
        <w:tabs>
          <w:tab w:val="left" w:pos="510"/>
        </w:tabs>
        <w:spacing w:line="288" w:lineRule="auto"/>
        <w:ind w:firstLine="240"/>
        <w:jc w:val="both"/>
      </w:pPr>
      <w:bookmarkStart w:id="520" w:name="bookmark519"/>
      <w:bookmarkEnd w:id="520"/>
      <w:r>
        <w:t>odst. 2 písm. a), a to ve variantě:</w:t>
      </w:r>
    </w:p>
    <w:p w:rsidR="00E96D9A" w:rsidRDefault="00375576">
      <w:pPr>
        <w:pStyle w:val="Style12"/>
        <w:shd w:val="clear" w:color="auto" w:fill="auto"/>
        <w:spacing w:line="288" w:lineRule="auto"/>
        <w:ind w:firstLine="480"/>
        <w:jc w:val="both"/>
      </w:pPr>
      <w:r>
        <w:t>– TRIO, MAXI po dobu nejvýše 6 nocí,</w:t>
      </w:r>
    </w:p>
    <w:p w:rsidR="00E96D9A" w:rsidRDefault="00375576" w:rsidP="008C1624">
      <w:pPr>
        <w:pStyle w:val="Style12"/>
        <w:numPr>
          <w:ilvl w:val="0"/>
          <w:numId w:val="96"/>
        </w:numPr>
        <w:shd w:val="clear" w:color="auto" w:fill="auto"/>
        <w:tabs>
          <w:tab w:val="left" w:pos="510"/>
        </w:tabs>
        <w:spacing w:line="288" w:lineRule="auto"/>
        <w:ind w:firstLine="240"/>
        <w:jc w:val="both"/>
      </w:pPr>
      <w:bookmarkStart w:id="521" w:name="bookmark520"/>
      <w:bookmarkEnd w:id="521"/>
      <w:r>
        <w:t>odst. 2 písm. b), a to ve variantě:</w:t>
      </w:r>
    </w:p>
    <w:p w:rsidR="00E96D9A" w:rsidRDefault="00375576">
      <w:pPr>
        <w:pStyle w:val="Style12"/>
        <w:shd w:val="clear" w:color="auto" w:fill="auto"/>
        <w:spacing w:line="288" w:lineRule="auto"/>
        <w:ind w:firstLine="480"/>
        <w:jc w:val="both"/>
      </w:pPr>
      <w:r>
        <w:t>– TRIO, MAXI po dobu nejvýše 6 dnů,</w:t>
      </w:r>
    </w:p>
    <w:p w:rsidR="00E96D9A" w:rsidRDefault="00375576" w:rsidP="008C1624">
      <w:pPr>
        <w:pStyle w:val="Style12"/>
        <w:numPr>
          <w:ilvl w:val="0"/>
          <w:numId w:val="96"/>
        </w:numPr>
        <w:shd w:val="clear" w:color="auto" w:fill="auto"/>
        <w:tabs>
          <w:tab w:val="left" w:pos="510"/>
        </w:tabs>
        <w:spacing w:line="288" w:lineRule="auto"/>
        <w:ind w:firstLine="240"/>
        <w:jc w:val="both"/>
      </w:pPr>
      <w:bookmarkStart w:id="522" w:name="bookmark521"/>
      <w:bookmarkEnd w:id="522"/>
      <w:r>
        <w:t>odst. 3 písm. d), a to ve variantě:</w:t>
      </w:r>
    </w:p>
    <w:p w:rsidR="00E96D9A" w:rsidRDefault="00375576">
      <w:pPr>
        <w:pStyle w:val="Style12"/>
        <w:shd w:val="clear" w:color="auto" w:fill="auto"/>
        <w:tabs>
          <w:tab w:val="left" w:pos="1704"/>
        </w:tabs>
        <w:spacing w:line="288" w:lineRule="auto"/>
        <w:ind w:firstLine="480"/>
        <w:jc w:val="both"/>
      </w:pPr>
      <w:r>
        <w:t>– TRIO</w:t>
      </w:r>
      <w:r>
        <w:tab/>
        <w:t>v maximální výši 30.000 Kč,</w:t>
      </w:r>
    </w:p>
    <w:p w:rsidR="00E96D9A" w:rsidRDefault="00375576">
      <w:pPr>
        <w:pStyle w:val="Style12"/>
        <w:shd w:val="clear" w:color="auto" w:fill="auto"/>
        <w:tabs>
          <w:tab w:val="left" w:pos="1704"/>
        </w:tabs>
        <w:spacing w:line="288" w:lineRule="auto"/>
        <w:ind w:firstLine="480"/>
        <w:jc w:val="both"/>
      </w:pPr>
      <w:r>
        <w:t>– MAXI</w:t>
      </w:r>
      <w:r>
        <w:tab/>
        <w:t>bez finančního limitu.</w:t>
      </w:r>
    </w:p>
    <w:p w:rsidR="00E96D9A" w:rsidRDefault="00375576">
      <w:pPr>
        <w:pStyle w:val="Style12"/>
        <w:shd w:val="clear" w:color="auto" w:fill="auto"/>
        <w:spacing w:after="140"/>
        <w:jc w:val="center"/>
      </w:pPr>
      <w:r>
        <w:t>Část B</w:t>
      </w:r>
    </w:p>
    <w:p w:rsidR="00E96D9A" w:rsidRDefault="00375576" w:rsidP="008C1624">
      <w:pPr>
        <w:pStyle w:val="Style12"/>
        <w:numPr>
          <w:ilvl w:val="0"/>
          <w:numId w:val="97"/>
        </w:numPr>
        <w:shd w:val="clear" w:color="auto" w:fill="auto"/>
        <w:tabs>
          <w:tab w:val="left" w:pos="246"/>
        </w:tabs>
        <w:ind w:left="240" w:hanging="240"/>
        <w:jc w:val="both"/>
      </w:pPr>
      <w:bookmarkStart w:id="523" w:name="bookmark522"/>
      <w:bookmarkEnd w:id="523"/>
      <w:r>
        <w:t>V případě, že osobní nebo nákladní automobil o celkové hmotnosti do 3 500 kg zůstane po poruše, následkem havárie, živelní události, vandalismu, jeh</w:t>
      </w:r>
      <w:r>
        <w:t>o poškození zvířetem nebo následkem střetu se zvířetem nebo od</w:t>
      </w:r>
      <w:r>
        <w:softHyphen/>
        <w:t>cizení jeho části nepojízdný a je nezbytný jeho odtah do pro danou značku autorizované nebo smluvní oprav</w:t>
      </w:r>
      <w:r>
        <w:softHyphen/>
        <w:t>ny pojistitele nebo pokud dojde k odcizení takového automobilu s platným havarijním poj</w:t>
      </w:r>
      <w:r>
        <w:t>ištěním pro případ jeho odcizení u Allianz pojišťovny, a. s., má oprávněná osoba kromě asistenční služby uvedené v části A tohoto článku rovněž nárok na zorganizování a úhradu:</w:t>
      </w:r>
    </w:p>
    <w:p w:rsidR="00E96D9A" w:rsidRDefault="00375576" w:rsidP="008C1624">
      <w:pPr>
        <w:pStyle w:val="Style12"/>
        <w:numPr>
          <w:ilvl w:val="0"/>
          <w:numId w:val="98"/>
        </w:numPr>
        <w:shd w:val="clear" w:color="auto" w:fill="auto"/>
        <w:tabs>
          <w:tab w:val="left" w:pos="500"/>
        </w:tabs>
        <w:ind w:left="480" w:hanging="240"/>
        <w:jc w:val="both"/>
      </w:pPr>
      <w:bookmarkStart w:id="524" w:name="bookmark523"/>
      <w:bookmarkEnd w:id="524"/>
      <w:r>
        <w:t xml:space="preserve">přistavení náhradního osobního automobilu nebo odvozu posádky vozidla do </w:t>
      </w:r>
      <w:r>
        <w:t>autopůjčovny, organi</w:t>
      </w:r>
      <w:r>
        <w:softHyphen/>
        <w:t>zaci zapůjčení náhradního osobního automobilu (s limitem půjčovného 1.000 Kč/den) a jeho násled</w:t>
      </w:r>
      <w:r>
        <w:softHyphen/>
        <w:t xml:space="preserve">ného vyzvednutí a odvozu zpět do autopůjčovny až do </w:t>
      </w:r>
      <w:r>
        <w:t>vzdálenosti 50 km od místa jeho vyzvednutí nebo</w:t>
      </w:r>
    </w:p>
    <w:p w:rsidR="00E96D9A" w:rsidRDefault="00375576" w:rsidP="008C1624">
      <w:pPr>
        <w:pStyle w:val="Style12"/>
        <w:numPr>
          <w:ilvl w:val="0"/>
          <w:numId w:val="98"/>
        </w:numPr>
        <w:shd w:val="clear" w:color="auto" w:fill="auto"/>
        <w:tabs>
          <w:tab w:val="left" w:pos="510"/>
        </w:tabs>
        <w:ind w:left="480" w:hanging="240"/>
        <w:jc w:val="both"/>
      </w:pPr>
      <w:bookmarkStart w:id="525" w:name="bookmark524"/>
      <w:bookmarkEnd w:id="525"/>
      <w:r>
        <w:t>odvozu členů posádky vozidla do místa j</w:t>
      </w:r>
      <w:r>
        <w:t>ejich byd</w:t>
      </w:r>
      <w:r>
        <w:softHyphen/>
        <w:t>liště nebo jiného společného a maximálně stejně vzdáleného místa.</w:t>
      </w:r>
    </w:p>
    <w:p w:rsidR="00E96D9A" w:rsidRDefault="00375576" w:rsidP="008C1624">
      <w:pPr>
        <w:pStyle w:val="Style12"/>
        <w:numPr>
          <w:ilvl w:val="0"/>
          <w:numId w:val="97"/>
        </w:numPr>
        <w:shd w:val="clear" w:color="auto" w:fill="auto"/>
        <w:tabs>
          <w:tab w:val="left" w:pos="246"/>
        </w:tabs>
        <w:ind w:left="240" w:hanging="240"/>
        <w:jc w:val="both"/>
      </w:pPr>
      <w:bookmarkStart w:id="526" w:name="bookmark525"/>
      <w:bookmarkEnd w:id="526"/>
      <w:r>
        <w:t>O volbě a způsobu zajištění dostupnosti náhradního osobního automobilu a odvozu posádky vozidla rozho</w:t>
      </w:r>
      <w:r>
        <w:softHyphen/>
        <w:t>duje smluvní partner.</w:t>
      </w:r>
    </w:p>
    <w:p w:rsidR="00E96D9A" w:rsidRDefault="00375576" w:rsidP="008C1624">
      <w:pPr>
        <w:pStyle w:val="Style12"/>
        <w:numPr>
          <w:ilvl w:val="0"/>
          <w:numId w:val="97"/>
        </w:numPr>
        <w:shd w:val="clear" w:color="auto" w:fill="auto"/>
        <w:tabs>
          <w:tab w:val="left" w:pos="246"/>
        </w:tabs>
        <w:ind w:left="240" w:hanging="240"/>
        <w:jc w:val="both"/>
      </w:pPr>
      <w:bookmarkStart w:id="527" w:name="bookmark526"/>
      <w:bookmarkEnd w:id="527"/>
      <w:r>
        <w:t>Oprávněná osoba je povinna za účelem převzetí přista</w:t>
      </w:r>
      <w:r>
        <w:softHyphen/>
        <w:t>ven</w:t>
      </w:r>
      <w:r>
        <w:t>ého náhradního vozidla předložit zástupci smluvního partnera svůj občanský průkaz nebo cestovní pas a řidič</w:t>
      </w:r>
      <w:r>
        <w:softHyphen/>
        <w:t>ský průkaz s oprávněním k řízení přistaveného osobního automobilu a potvrdit podmínky spojené s jeho proná</w:t>
      </w:r>
      <w:r>
        <w:softHyphen/>
        <w:t>jmem a užíváním (např. vlastnictví emboso</w:t>
      </w:r>
      <w:r>
        <w:t>vané kredit</w:t>
      </w:r>
      <w:r>
        <w:softHyphen/>
        <w:t>ní karty, věk řidiče vyšší než 21 let, vlastnictví řidičského oprávnění pro řízení automobilu delší než 2 roky, nemož</w:t>
      </w:r>
      <w:r>
        <w:softHyphen/>
        <w:t>nost opustit s vozidlem území daného státu apod.).</w:t>
      </w:r>
    </w:p>
    <w:p w:rsidR="00E96D9A" w:rsidRDefault="00375576" w:rsidP="008C1624">
      <w:pPr>
        <w:pStyle w:val="Style12"/>
        <w:numPr>
          <w:ilvl w:val="0"/>
          <w:numId w:val="97"/>
        </w:numPr>
        <w:shd w:val="clear" w:color="auto" w:fill="auto"/>
        <w:tabs>
          <w:tab w:val="left" w:pos="246"/>
        </w:tabs>
        <w:ind w:left="240" w:hanging="240"/>
        <w:jc w:val="both"/>
      </w:pPr>
      <w:bookmarkStart w:id="528" w:name="bookmark527"/>
      <w:bookmarkEnd w:id="528"/>
      <w:r>
        <w:t>Doložení vrácení vypůjčeného vozidla a úhrada půjčov</w:t>
      </w:r>
      <w:r>
        <w:softHyphen/>
        <w:t xml:space="preserve">ného </w:t>
      </w:r>
      <w:proofErr w:type="spellStart"/>
      <w:r>
        <w:t>půjčiteli</w:t>
      </w:r>
      <w:proofErr w:type="spellEnd"/>
      <w:r>
        <w:t xml:space="preserve"> může bý</w:t>
      </w:r>
      <w:r>
        <w:t>t podmínkou vydání odtaženého nepojízdného vozidla z opravny, resp. poskytnutí pojist</w:t>
      </w:r>
      <w:r>
        <w:softHyphen/>
        <w:t>ného plnění z pojištění pro případ odcizení.</w:t>
      </w:r>
    </w:p>
    <w:p w:rsidR="00E96D9A" w:rsidRDefault="00375576" w:rsidP="008C1624">
      <w:pPr>
        <w:pStyle w:val="Style12"/>
        <w:numPr>
          <w:ilvl w:val="0"/>
          <w:numId w:val="97"/>
        </w:numPr>
        <w:shd w:val="clear" w:color="auto" w:fill="auto"/>
        <w:tabs>
          <w:tab w:val="left" w:pos="246"/>
        </w:tabs>
        <w:ind w:left="240" w:hanging="240"/>
        <w:jc w:val="both"/>
      </w:pPr>
      <w:bookmarkStart w:id="529" w:name="bookmark528"/>
      <w:bookmarkEnd w:id="529"/>
      <w:r>
        <w:t>Pojistitel společně s poskytovatelem asistenčních služeb jsou oprávněni požadovat po oprávněné osobě úhradu nákladů, které ji</w:t>
      </w:r>
      <w:r>
        <w:t>m vznikly v souvislosti s jejím nedodrže</w:t>
      </w:r>
      <w:r>
        <w:softHyphen/>
        <w:t>ním výpůjčních podmínek půjčovny vozidel.</w:t>
      </w:r>
    </w:p>
    <w:p w:rsidR="00E96D9A" w:rsidRDefault="00375576" w:rsidP="008C1624">
      <w:pPr>
        <w:pStyle w:val="Style12"/>
        <w:numPr>
          <w:ilvl w:val="0"/>
          <w:numId w:val="97"/>
        </w:numPr>
        <w:shd w:val="clear" w:color="auto" w:fill="auto"/>
        <w:tabs>
          <w:tab w:val="left" w:pos="246"/>
        </w:tabs>
        <w:spacing w:after="140"/>
        <w:ind w:left="240" w:hanging="240"/>
        <w:jc w:val="both"/>
      </w:pPr>
      <w:bookmarkStart w:id="530" w:name="bookmark529"/>
      <w:bookmarkEnd w:id="530"/>
      <w:r>
        <w:t>Pokud z pojištění sjednaných k nepojízdnému automo</w:t>
      </w:r>
      <w:r>
        <w:softHyphen/>
        <w:t>bilu vyplývá nárok na úhradu nákladů za nájem náhrad</w:t>
      </w:r>
      <w:r>
        <w:softHyphen/>
        <w:t>ního vozidla, uplatní oprávněný uživatel vozidla nárok na jejich úhra</w:t>
      </w:r>
      <w:r>
        <w:t>du přímo vůči pojistiteli.</w:t>
      </w:r>
    </w:p>
    <w:p w:rsidR="00E96D9A" w:rsidRDefault="00375576">
      <w:pPr>
        <w:pStyle w:val="Style12"/>
        <w:shd w:val="clear" w:color="auto" w:fill="auto"/>
        <w:spacing w:after="140" w:line="293" w:lineRule="auto"/>
        <w:jc w:val="center"/>
      </w:pPr>
      <w:r>
        <w:t>ODDÍL III</w:t>
      </w:r>
      <w:r>
        <w:br/>
        <w:t>Výluky z pojištění</w:t>
      </w:r>
    </w:p>
    <w:p w:rsidR="00E96D9A" w:rsidRDefault="00375576" w:rsidP="008C1624">
      <w:pPr>
        <w:pStyle w:val="Style12"/>
        <w:numPr>
          <w:ilvl w:val="0"/>
          <w:numId w:val="99"/>
        </w:numPr>
        <w:shd w:val="clear" w:color="auto" w:fill="auto"/>
        <w:tabs>
          <w:tab w:val="left" w:pos="246"/>
        </w:tabs>
        <w:jc w:val="both"/>
      </w:pPr>
      <w:bookmarkStart w:id="531" w:name="bookmark530"/>
      <w:bookmarkEnd w:id="531"/>
      <w:r>
        <w:t>Pojištění dle odd. I a II těchto DPP se nevztahuje na:</w:t>
      </w:r>
    </w:p>
    <w:p w:rsidR="00E96D9A" w:rsidRDefault="00375576" w:rsidP="008C1624">
      <w:pPr>
        <w:pStyle w:val="Style12"/>
        <w:numPr>
          <w:ilvl w:val="0"/>
          <w:numId w:val="100"/>
        </w:numPr>
        <w:shd w:val="clear" w:color="auto" w:fill="auto"/>
        <w:tabs>
          <w:tab w:val="left" w:pos="500"/>
        </w:tabs>
        <w:ind w:left="480" w:hanging="240"/>
        <w:jc w:val="both"/>
      </w:pPr>
      <w:bookmarkStart w:id="532" w:name="bookmark531"/>
      <w:bookmarkEnd w:id="532"/>
      <w:r>
        <w:t>všechny náklady zaplacené bez předchozího sou</w:t>
      </w:r>
      <w:r>
        <w:softHyphen/>
        <w:t xml:space="preserve">hlasu smluvního partnera, s výjimkou případů, kdy oprávněná osoba prokáže, že se z důvodů hodných </w:t>
      </w:r>
      <w:r>
        <w:t>zřetele nemohla spojit s asistenční centrálou smluv</w:t>
      </w:r>
      <w:r>
        <w:softHyphen/>
        <w:t>ního partnera nebo pokud smluvní partner nebyl schopen z důvodů mimořádných okolností asis</w:t>
      </w:r>
      <w:r>
        <w:softHyphen/>
        <w:t>tenční službu poskytnout,</w:t>
      </w:r>
    </w:p>
    <w:p w:rsidR="00E96D9A" w:rsidRDefault="00375576" w:rsidP="008C1624">
      <w:pPr>
        <w:pStyle w:val="Style12"/>
        <w:numPr>
          <w:ilvl w:val="0"/>
          <w:numId w:val="100"/>
        </w:numPr>
        <w:shd w:val="clear" w:color="auto" w:fill="auto"/>
        <w:tabs>
          <w:tab w:val="left" w:pos="270"/>
        </w:tabs>
        <w:ind w:firstLine="240"/>
        <w:jc w:val="both"/>
      </w:pPr>
      <w:bookmarkStart w:id="533" w:name="bookmark532"/>
      <w:bookmarkEnd w:id="533"/>
      <w:r>
        <w:t>všechny náklady, které vynaložily složky integrova</w:t>
      </w:r>
      <w:r>
        <w:softHyphen/>
        <w:t>ného záchranného systému v rámci pov</w:t>
      </w:r>
      <w:r>
        <w:t>inností sta</w:t>
      </w:r>
      <w:r>
        <w:softHyphen/>
        <w:t>novených zákonem,</w:t>
      </w:r>
    </w:p>
    <w:p w:rsidR="00E96D9A" w:rsidRDefault="00375576" w:rsidP="008C1624">
      <w:pPr>
        <w:pStyle w:val="Style12"/>
        <w:numPr>
          <w:ilvl w:val="0"/>
          <w:numId w:val="100"/>
        </w:numPr>
        <w:shd w:val="clear" w:color="auto" w:fill="auto"/>
        <w:tabs>
          <w:tab w:val="left" w:pos="495"/>
        </w:tabs>
        <w:spacing w:line="288" w:lineRule="auto"/>
        <w:ind w:left="480" w:hanging="240"/>
        <w:jc w:val="both"/>
      </w:pPr>
      <w:bookmarkStart w:id="534" w:name="bookmark533"/>
      <w:bookmarkEnd w:id="534"/>
      <w:r>
        <w:t>všechny náklady vyplývající ze škod, které vznikly v důsledku povstání, násilných nepokojů, stávek, tero</w:t>
      </w:r>
      <w:r>
        <w:softHyphen/>
        <w:t>ristického jednání, válečných událostí, zásahu úřední nebo státní moci, zemětřesení nebo jaderné energie,</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35" w:name="bookmark534"/>
      <w:bookmarkEnd w:id="535"/>
      <w:r>
        <w:t>všechny náklady</w:t>
      </w:r>
      <w:r>
        <w:t xml:space="preserve"> vyplývající ze škod, které vznikly následkem požití alkoholu nebo návykových látek,</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36" w:name="bookmark535"/>
      <w:bookmarkEnd w:id="536"/>
      <w:r>
        <w:t>všechny náklady vyplývající ze škod vzniklých účastí vozidla na závodech, přehlídkách a soutěžích a ná</w:t>
      </w:r>
      <w:r>
        <w:softHyphen/>
        <w:t xml:space="preserve">klady vyplývající ze škod, které vznikly v důsledku sázky či účasti </w:t>
      </w:r>
      <w:r>
        <w:t>oprávněných osob na trestném činu,</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37" w:name="bookmark536"/>
      <w:bookmarkEnd w:id="537"/>
      <w:r>
        <w:t>všechny náklady vyplývající ze škod, které vznikly v důsledku dopravní nehody úmyslně zaviněné ři</w:t>
      </w:r>
      <w:r>
        <w:softHyphen/>
        <w:t>dičem pojištěného vozidla či v důsledku jeho sebe</w:t>
      </w:r>
      <w:r>
        <w:softHyphen/>
        <w:t>vraždy či pokusu o sebevraždu,</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38" w:name="bookmark537"/>
      <w:bookmarkEnd w:id="538"/>
      <w:r>
        <w:t>všechny celní, tranzitní a dálniční poplat</w:t>
      </w:r>
      <w:r>
        <w:t>ky a daně, náklady na pohonné hmoty a parkovné, pokud ná</w:t>
      </w:r>
      <w:r>
        <w:softHyphen/>
        <w:t>rok na úhradu parkovného nevyplývá z odd. II čl. II část A odst. 2 písm. b) těchto DPP,</w:t>
      </w:r>
    </w:p>
    <w:p w:rsidR="00E96D9A" w:rsidRDefault="00375576" w:rsidP="008C1624">
      <w:pPr>
        <w:pStyle w:val="Style12"/>
        <w:numPr>
          <w:ilvl w:val="0"/>
          <w:numId w:val="100"/>
        </w:numPr>
        <w:shd w:val="clear" w:color="auto" w:fill="auto"/>
        <w:tabs>
          <w:tab w:val="left" w:pos="514"/>
        </w:tabs>
        <w:spacing w:line="288" w:lineRule="auto"/>
        <w:ind w:firstLine="240"/>
        <w:jc w:val="both"/>
      </w:pPr>
      <w:bookmarkStart w:id="539" w:name="bookmark538"/>
      <w:bookmarkEnd w:id="539"/>
      <w:r>
        <w:lastRenderedPageBreak/>
        <w:t>všechny náklady spojené se škodami následnými,</w:t>
      </w:r>
    </w:p>
    <w:p w:rsidR="00E96D9A" w:rsidRDefault="00375576" w:rsidP="008C1624">
      <w:pPr>
        <w:pStyle w:val="Style12"/>
        <w:numPr>
          <w:ilvl w:val="0"/>
          <w:numId w:val="100"/>
        </w:numPr>
        <w:shd w:val="clear" w:color="auto" w:fill="auto"/>
        <w:tabs>
          <w:tab w:val="left" w:pos="514"/>
        </w:tabs>
        <w:spacing w:line="288" w:lineRule="auto"/>
        <w:ind w:firstLine="240"/>
        <w:jc w:val="both"/>
      </w:pPr>
      <w:bookmarkStart w:id="540" w:name="bookmark539"/>
      <w:bookmarkEnd w:id="540"/>
      <w:r>
        <w:t>všechny náklady spojené s přepravou nákladu,</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41" w:name="bookmark540"/>
      <w:bookmarkEnd w:id="541"/>
      <w:r>
        <w:t>případy, kdy k poru</w:t>
      </w:r>
      <w:r>
        <w:t>še nebo nehodě došlo násled</w:t>
      </w:r>
      <w:r>
        <w:softHyphen/>
        <w:t>kem závady, která nebyla odstraněna, ačkoliv byla oprávněná osoba na nutnost jejího odstranění ze strany smluvního partnera nebo jím pověřenou osobou v souvislosti s poskytnutím dřívějšího pojist</w:t>
      </w:r>
      <w:r>
        <w:softHyphen/>
        <w:t>ného plnění upozorněna,</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42" w:name="bookmark541"/>
      <w:bookmarkEnd w:id="542"/>
      <w:r>
        <w:t xml:space="preserve">všechny </w:t>
      </w:r>
      <w:r>
        <w:t>náklady vyplývající ze škod, které vznikly v důsledku nedostatečného množství pohonných hmot či jiných provozních náplní nebo v důsledku jejich záměny,</w:t>
      </w:r>
    </w:p>
    <w:p w:rsidR="00E96D9A" w:rsidRDefault="00375576" w:rsidP="008C1624">
      <w:pPr>
        <w:pStyle w:val="Style12"/>
        <w:numPr>
          <w:ilvl w:val="0"/>
          <w:numId w:val="100"/>
        </w:numPr>
        <w:shd w:val="clear" w:color="auto" w:fill="auto"/>
        <w:tabs>
          <w:tab w:val="left" w:pos="514"/>
        </w:tabs>
        <w:spacing w:line="288" w:lineRule="auto"/>
        <w:ind w:left="480" w:hanging="240"/>
        <w:jc w:val="both"/>
      </w:pPr>
      <w:bookmarkStart w:id="543" w:name="bookmark542"/>
      <w:bookmarkEnd w:id="543"/>
      <w:r>
        <w:t>všechny náklady vyplývající ze škod způsobených vybitím baterie,</w:t>
      </w:r>
    </w:p>
    <w:p w:rsidR="00E96D9A" w:rsidRDefault="00375576" w:rsidP="008C1624">
      <w:pPr>
        <w:pStyle w:val="Style12"/>
        <w:numPr>
          <w:ilvl w:val="0"/>
          <w:numId w:val="100"/>
        </w:numPr>
        <w:shd w:val="clear" w:color="auto" w:fill="auto"/>
        <w:tabs>
          <w:tab w:val="left" w:pos="558"/>
        </w:tabs>
        <w:spacing w:line="288" w:lineRule="auto"/>
        <w:ind w:left="480" w:hanging="240"/>
        <w:jc w:val="both"/>
      </w:pPr>
      <w:bookmarkStart w:id="544" w:name="bookmark543"/>
      <w:bookmarkEnd w:id="544"/>
      <w:r>
        <w:t xml:space="preserve">všechny náklady vyplývající ze škod </w:t>
      </w:r>
      <w:r>
        <w:t>spojených s po</w:t>
      </w:r>
      <w:r>
        <w:softHyphen/>
        <w:t>škozením pneumatik.</w:t>
      </w:r>
    </w:p>
    <w:p w:rsidR="00E96D9A" w:rsidRDefault="00375576" w:rsidP="008C1624">
      <w:pPr>
        <w:pStyle w:val="Style12"/>
        <w:numPr>
          <w:ilvl w:val="0"/>
          <w:numId w:val="99"/>
        </w:numPr>
        <w:shd w:val="clear" w:color="auto" w:fill="auto"/>
        <w:tabs>
          <w:tab w:val="left" w:pos="246"/>
        </w:tabs>
        <w:spacing w:after="160" w:line="288" w:lineRule="auto"/>
        <w:ind w:left="240" w:hanging="240"/>
        <w:jc w:val="both"/>
      </w:pPr>
      <w:bookmarkStart w:id="545" w:name="bookmark544"/>
      <w:bookmarkEnd w:id="545"/>
      <w:r>
        <w:t>V případě, že je k vozidlu sjednáno platné pojištění asis</w:t>
      </w:r>
      <w:r>
        <w:softHyphen/>
        <w:t>tence PLUS, výluky uváděné v odst. 1 písm. k), l) a m) se neuplatní.</w:t>
      </w:r>
    </w:p>
    <w:p w:rsidR="00E96D9A" w:rsidRDefault="00375576">
      <w:pPr>
        <w:pStyle w:val="Style12"/>
        <w:shd w:val="clear" w:color="auto" w:fill="auto"/>
        <w:spacing w:after="160" w:line="286" w:lineRule="auto"/>
        <w:jc w:val="center"/>
      </w:pPr>
      <w:r>
        <w:t>ODDÍL IV</w:t>
      </w:r>
      <w:r>
        <w:br/>
        <w:t>Společná ustanovení</w:t>
      </w:r>
    </w:p>
    <w:p w:rsidR="00E96D9A" w:rsidRDefault="00375576">
      <w:pPr>
        <w:pStyle w:val="Style12"/>
        <w:shd w:val="clear" w:color="auto" w:fill="auto"/>
        <w:jc w:val="both"/>
      </w:pPr>
      <w:r>
        <w:t>Nárok na asistenční služby</w:t>
      </w:r>
    </w:p>
    <w:p w:rsidR="00E96D9A" w:rsidRDefault="00375576" w:rsidP="008C1624">
      <w:pPr>
        <w:pStyle w:val="Style12"/>
        <w:numPr>
          <w:ilvl w:val="0"/>
          <w:numId w:val="101"/>
        </w:numPr>
        <w:shd w:val="clear" w:color="auto" w:fill="auto"/>
        <w:tabs>
          <w:tab w:val="left" w:pos="246"/>
        </w:tabs>
        <w:ind w:left="240" w:hanging="240"/>
        <w:jc w:val="both"/>
      </w:pPr>
      <w:bookmarkStart w:id="546" w:name="bookmark545"/>
      <w:bookmarkEnd w:id="546"/>
      <w:r>
        <w:t>Asistenční služby v rozsahu uvedeném v</w:t>
      </w:r>
      <w:r>
        <w:t xml:space="preserve"> odd. I a II těch</w:t>
      </w:r>
      <w:r>
        <w:softHyphen/>
        <w:t>to DPP jsou poskytovány na základě telefonické žádosti oprávněné osoby na telefonní číslo pro tento účel urče</w:t>
      </w:r>
      <w:r>
        <w:softHyphen/>
        <w:t>né pojistitelem, a to 24 hodin denně.</w:t>
      </w:r>
    </w:p>
    <w:p w:rsidR="00E96D9A" w:rsidRDefault="00375576">
      <w:pPr>
        <w:pStyle w:val="Style12"/>
        <w:shd w:val="clear" w:color="auto" w:fill="auto"/>
        <w:ind w:left="240"/>
        <w:jc w:val="both"/>
      </w:pPr>
      <w:r>
        <w:t>Všechny náklady nad rámec tohoto rozsahu si hradí oprávněné osoby samy.</w:t>
      </w:r>
    </w:p>
    <w:p w:rsidR="00E96D9A" w:rsidRDefault="00375576" w:rsidP="008C1624">
      <w:pPr>
        <w:pStyle w:val="Style12"/>
        <w:numPr>
          <w:ilvl w:val="0"/>
          <w:numId w:val="101"/>
        </w:numPr>
        <w:shd w:val="clear" w:color="auto" w:fill="auto"/>
        <w:tabs>
          <w:tab w:val="left" w:pos="246"/>
        </w:tabs>
        <w:ind w:left="240" w:hanging="240"/>
        <w:jc w:val="both"/>
      </w:pPr>
      <w:bookmarkStart w:id="547" w:name="bookmark546"/>
      <w:bookmarkEnd w:id="547"/>
      <w:r>
        <w:t xml:space="preserve">Asistenční služby </w:t>
      </w:r>
      <w:r>
        <w:t>je možné využívat na území Evropy včetně Turecka s výjimkou Ruska, Ukrajiny, Běloruska a Moldavska.</w:t>
      </w:r>
    </w:p>
    <w:p w:rsidR="00E96D9A" w:rsidRDefault="00375576" w:rsidP="008C1624">
      <w:pPr>
        <w:pStyle w:val="Style12"/>
        <w:numPr>
          <w:ilvl w:val="0"/>
          <w:numId w:val="101"/>
        </w:numPr>
        <w:shd w:val="clear" w:color="auto" w:fill="auto"/>
        <w:tabs>
          <w:tab w:val="left" w:pos="246"/>
        </w:tabs>
        <w:ind w:left="240" w:hanging="240"/>
        <w:jc w:val="both"/>
      </w:pPr>
      <w:bookmarkStart w:id="548" w:name="bookmark547"/>
      <w:bookmarkEnd w:id="548"/>
      <w:r>
        <w:t>Počet oprávněných osob, na něž se nárok na jejich vy</w:t>
      </w:r>
      <w:r>
        <w:softHyphen/>
        <w:t xml:space="preserve">užívání vztahuje, je omezen počtem míst k sezení dle technického průkazu vozidla. Mezi oprávněné osoby </w:t>
      </w:r>
      <w:r>
        <w:t>nepatří osoby přepravované ve vozidle za úplatu.</w:t>
      </w:r>
    </w:p>
    <w:p w:rsidR="00E96D9A" w:rsidRDefault="00375576" w:rsidP="008C1624">
      <w:pPr>
        <w:pStyle w:val="Style12"/>
        <w:numPr>
          <w:ilvl w:val="0"/>
          <w:numId w:val="101"/>
        </w:numPr>
        <w:shd w:val="clear" w:color="auto" w:fill="auto"/>
        <w:tabs>
          <w:tab w:val="left" w:pos="246"/>
        </w:tabs>
        <w:ind w:left="240" w:hanging="240"/>
        <w:jc w:val="both"/>
      </w:pPr>
      <w:bookmarkStart w:id="549" w:name="bookmark548"/>
      <w:bookmarkEnd w:id="549"/>
      <w:r>
        <w:t>V případě, že některá ze služeb byla oprávněné osobě poskytnuta v době, kdy nárok na využití asistenční služ</w:t>
      </w:r>
      <w:r>
        <w:softHyphen/>
        <w:t>by neexistoval, je oprávněná osoba povinna náklady, které byly vynaloženy na poskytnutí asistenční</w:t>
      </w:r>
      <w:r>
        <w:t xml:space="preserve"> služby, pojistiteli nahradit.</w:t>
      </w:r>
    </w:p>
    <w:p w:rsidR="00E96D9A" w:rsidRDefault="00375576" w:rsidP="008C1624">
      <w:pPr>
        <w:pStyle w:val="Style12"/>
        <w:numPr>
          <w:ilvl w:val="0"/>
          <w:numId w:val="101"/>
        </w:numPr>
        <w:shd w:val="clear" w:color="auto" w:fill="auto"/>
        <w:tabs>
          <w:tab w:val="left" w:pos="246"/>
        </w:tabs>
        <w:spacing w:after="160"/>
        <w:ind w:left="240" w:hanging="240"/>
        <w:jc w:val="both"/>
      </w:pPr>
      <w:bookmarkStart w:id="550" w:name="bookmark549"/>
      <w:bookmarkEnd w:id="550"/>
      <w:r>
        <w:t>Pokud je k vozidlu sjednáno pojištění asistence PLUS a současně pojištění odpovědnosti za újmu způsobe</w:t>
      </w:r>
      <w:r>
        <w:softHyphen/>
        <w:t xml:space="preserve">nou provozem vozidla nebo havarijní pojištění, limity pojistného plnění dle odd. I a II těchto DPP vyjádřené finanční </w:t>
      </w:r>
      <w:r>
        <w:t>částkou se sčítají.</w:t>
      </w:r>
    </w:p>
    <w:p w:rsidR="00E96D9A" w:rsidRDefault="00375576">
      <w:pPr>
        <w:pStyle w:val="Style12"/>
        <w:shd w:val="clear" w:color="auto" w:fill="auto"/>
        <w:jc w:val="both"/>
        <w:sectPr w:rsidR="00E96D9A">
          <w:type w:val="continuous"/>
          <w:pgSz w:w="11909" w:h="16834"/>
          <w:pgMar w:top="2917" w:right="2354" w:bottom="2898" w:left="2354" w:header="2489" w:footer="3" w:gutter="0"/>
          <w:cols w:num="2" w:space="177"/>
          <w:noEndnote/>
          <w:docGrid w:linePitch="360"/>
        </w:sectPr>
      </w:pPr>
      <w:r>
        <w:t>Tyto DPP jsou platné od 1. 1. 2014</w:t>
      </w:r>
    </w:p>
    <w:p w:rsidR="00E96D9A" w:rsidRDefault="00375576">
      <w:pPr>
        <w:pStyle w:val="Style24"/>
        <w:keepNext/>
        <w:keepLines/>
        <w:shd w:val="clear" w:color="auto" w:fill="auto"/>
        <w:spacing w:line="293" w:lineRule="auto"/>
        <w:ind w:left="1560" w:firstLine="0"/>
      </w:pPr>
      <w:bookmarkStart w:id="551" w:name="bookmark550"/>
      <w:bookmarkStart w:id="552" w:name="bookmark551"/>
      <w:bookmarkStart w:id="553" w:name="bookmark552"/>
      <w:r>
        <w:lastRenderedPageBreak/>
        <w:t>VŠEOBECNÉ POJISTNÉ PODMÍNKY pro pojištění osob</w:t>
      </w:r>
      <w:bookmarkEnd w:id="551"/>
      <w:bookmarkEnd w:id="552"/>
      <w:bookmarkEnd w:id="553"/>
    </w:p>
    <w:p w:rsidR="00E96D9A" w:rsidRDefault="00375576">
      <w:pPr>
        <w:pStyle w:val="Style40"/>
        <w:shd w:val="clear" w:color="auto" w:fill="auto"/>
        <w:ind w:left="1531"/>
      </w:pPr>
      <w:r>
        <w:rPr>
          <w:color w:val="EBEBEB"/>
        </w:rPr>
        <w:t>platnost od 01.01.2014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67"/>
        <w:gridCol w:w="2990"/>
        <w:gridCol w:w="1157"/>
      </w:tblGrid>
      <w:tr w:rsidR="00E96D9A">
        <w:tblPrEx>
          <w:tblCellMar>
            <w:top w:w="0" w:type="dxa"/>
            <w:bottom w:w="0" w:type="dxa"/>
          </w:tblCellMar>
        </w:tblPrEx>
        <w:trPr>
          <w:trHeight w:hRule="exact" w:val="312"/>
          <w:jc w:val="center"/>
        </w:trPr>
        <w:tc>
          <w:tcPr>
            <w:tcW w:w="7214" w:type="dxa"/>
            <w:gridSpan w:val="3"/>
            <w:shd w:val="clear" w:color="auto" w:fill="FFFFFF"/>
          </w:tcPr>
          <w:p w:rsidR="00E96D9A" w:rsidRDefault="00375576">
            <w:pPr>
              <w:pStyle w:val="Style33"/>
              <w:shd w:val="clear" w:color="auto" w:fill="auto"/>
              <w:spacing w:line="240" w:lineRule="auto"/>
            </w:pPr>
            <w:r>
              <w:t>Obsah</w:t>
            </w:r>
          </w:p>
        </w:tc>
      </w:tr>
      <w:tr w:rsidR="00E96D9A">
        <w:tblPrEx>
          <w:tblCellMar>
            <w:top w:w="0" w:type="dxa"/>
            <w:bottom w:w="0" w:type="dxa"/>
          </w:tblCellMar>
        </w:tblPrEx>
        <w:trPr>
          <w:trHeight w:hRule="exact" w:val="269"/>
          <w:jc w:val="center"/>
        </w:trPr>
        <w:tc>
          <w:tcPr>
            <w:tcW w:w="3067" w:type="dxa"/>
            <w:shd w:val="clear" w:color="auto" w:fill="FFFFFF"/>
            <w:vAlign w:val="bottom"/>
          </w:tcPr>
          <w:p w:rsidR="00E96D9A" w:rsidRDefault="00375576">
            <w:pPr>
              <w:pStyle w:val="Style33"/>
              <w:shd w:val="clear" w:color="auto" w:fill="auto"/>
              <w:spacing w:line="240" w:lineRule="auto"/>
            </w:pPr>
            <w:r>
              <w:t>Společná ustanovení</w:t>
            </w:r>
          </w:p>
        </w:tc>
        <w:tc>
          <w:tcPr>
            <w:tcW w:w="2990" w:type="dxa"/>
            <w:shd w:val="clear" w:color="auto" w:fill="FFFFFF"/>
            <w:vAlign w:val="bottom"/>
          </w:tcPr>
          <w:p w:rsidR="00E96D9A" w:rsidRDefault="00375576">
            <w:pPr>
              <w:pStyle w:val="Style33"/>
              <w:shd w:val="clear" w:color="auto" w:fill="auto"/>
              <w:spacing w:line="240" w:lineRule="auto"/>
              <w:ind w:left="1560"/>
              <w:jc w:val="both"/>
            </w:pPr>
            <w:r>
              <w:t xml:space="preserve">Článek </w:t>
            </w:r>
            <w:proofErr w:type="gramStart"/>
            <w:r>
              <w:t>1 - 22</w:t>
            </w:r>
            <w:proofErr w:type="gramEnd"/>
          </w:p>
        </w:tc>
        <w:tc>
          <w:tcPr>
            <w:tcW w:w="1157" w:type="dxa"/>
            <w:shd w:val="clear" w:color="auto" w:fill="FFFFFF"/>
            <w:vAlign w:val="bottom"/>
          </w:tcPr>
          <w:p w:rsidR="00E96D9A" w:rsidRDefault="00375576">
            <w:pPr>
              <w:pStyle w:val="Style33"/>
              <w:shd w:val="clear" w:color="auto" w:fill="auto"/>
              <w:spacing w:line="240" w:lineRule="auto"/>
              <w:jc w:val="right"/>
            </w:pPr>
            <w:r>
              <w:t>strana 31</w:t>
            </w:r>
          </w:p>
        </w:tc>
      </w:tr>
      <w:tr w:rsidR="00E96D9A">
        <w:tblPrEx>
          <w:tblCellMar>
            <w:top w:w="0" w:type="dxa"/>
            <w:bottom w:w="0" w:type="dxa"/>
          </w:tblCellMar>
        </w:tblPrEx>
        <w:trPr>
          <w:trHeight w:hRule="exact" w:val="182"/>
          <w:jc w:val="center"/>
        </w:trPr>
        <w:tc>
          <w:tcPr>
            <w:tcW w:w="3067" w:type="dxa"/>
            <w:shd w:val="clear" w:color="auto" w:fill="FFFFFF"/>
          </w:tcPr>
          <w:p w:rsidR="00E96D9A" w:rsidRDefault="00375576">
            <w:pPr>
              <w:pStyle w:val="Style33"/>
              <w:shd w:val="clear" w:color="auto" w:fill="auto"/>
              <w:spacing w:line="240" w:lineRule="auto"/>
            </w:pPr>
            <w:r>
              <w:t>Životní pojištění</w:t>
            </w:r>
          </w:p>
        </w:tc>
        <w:tc>
          <w:tcPr>
            <w:tcW w:w="2990" w:type="dxa"/>
            <w:shd w:val="clear" w:color="auto" w:fill="FFFFFF"/>
          </w:tcPr>
          <w:p w:rsidR="00E96D9A" w:rsidRDefault="00375576">
            <w:pPr>
              <w:pStyle w:val="Style33"/>
              <w:shd w:val="clear" w:color="auto" w:fill="auto"/>
              <w:spacing w:line="240" w:lineRule="auto"/>
              <w:ind w:left="1560"/>
              <w:jc w:val="both"/>
            </w:pPr>
            <w:r>
              <w:t xml:space="preserve">Článek </w:t>
            </w:r>
            <w:proofErr w:type="gramStart"/>
            <w:r>
              <w:t>23 - 27</w:t>
            </w:r>
            <w:proofErr w:type="gramEnd"/>
          </w:p>
        </w:tc>
        <w:tc>
          <w:tcPr>
            <w:tcW w:w="1157" w:type="dxa"/>
            <w:shd w:val="clear" w:color="auto" w:fill="FFFFFF"/>
          </w:tcPr>
          <w:p w:rsidR="00E96D9A" w:rsidRDefault="00375576">
            <w:pPr>
              <w:pStyle w:val="Style33"/>
              <w:shd w:val="clear" w:color="auto" w:fill="auto"/>
              <w:spacing w:line="240" w:lineRule="auto"/>
              <w:jc w:val="right"/>
            </w:pPr>
            <w:r>
              <w:t>strana 39</w:t>
            </w:r>
          </w:p>
        </w:tc>
      </w:tr>
      <w:tr w:rsidR="00E96D9A">
        <w:tblPrEx>
          <w:tblCellMar>
            <w:top w:w="0" w:type="dxa"/>
            <w:bottom w:w="0" w:type="dxa"/>
          </w:tblCellMar>
        </w:tblPrEx>
        <w:trPr>
          <w:trHeight w:hRule="exact" w:val="178"/>
          <w:jc w:val="center"/>
        </w:trPr>
        <w:tc>
          <w:tcPr>
            <w:tcW w:w="3067" w:type="dxa"/>
            <w:shd w:val="clear" w:color="auto" w:fill="FFFFFF"/>
          </w:tcPr>
          <w:p w:rsidR="00E96D9A" w:rsidRDefault="00375576">
            <w:pPr>
              <w:pStyle w:val="Style33"/>
              <w:shd w:val="clear" w:color="auto" w:fill="auto"/>
              <w:spacing w:line="240" w:lineRule="auto"/>
            </w:pPr>
            <w:r>
              <w:t>Investiční životní pojištění</w:t>
            </w:r>
          </w:p>
        </w:tc>
        <w:tc>
          <w:tcPr>
            <w:tcW w:w="2990" w:type="dxa"/>
            <w:shd w:val="clear" w:color="auto" w:fill="FFFFFF"/>
          </w:tcPr>
          <w:p w:rsidR="00E96D9A" w:rsidRDefault="00375576">
            <w:pPr>
              <w:pStyle w:val="Style33"/>
              <w:shd w:val="clear" w:color="auto" w:fill="auto"/>
              <w:spacing w:line="240" w:lineRule="auto"/>
              <w:ind w:left="1560"/>
              <w:jc w:val="both"/>
            </w:pPr>
            <w:r>
              <w:t xml:space="preserve">Článek </w:t>
            </w:r>
            <w:proofErr w:type="gramStart"/>
            <w:r>
              <w:t>28 - 38</w:t>
            </w:r>
            <w:proofErr w:type="gramEnd"/>
          </w:p>
        </w:tc>
        <w:tc>
          <w:tcPr>
            <w:tcW w:w="1157" w:type="dxa"/>
            <w:shd w:val="clear" w:color="auto" w:fill="FFFFFF"/>
          </w:tcPr>
          <w:p w:rsidR="00E96D9A" w:rsidRDefault="00375576">
            <w:pPr>
              <w:pStyle w:val="Style33"/>
              <w:shd w:val="clear" w:color="auto" w:fill="auto"/>
              <w:spacing w:line="240" w:lineRule="auto"/>
              <w:jc w:val="right"/>
            </w:pPr>
            <w:r>
              <w:t>strana 40</w:t>
            </w:r>
          </w:p>
        </w:tc>
      </w:tr>
      <w:tr w:rsidR="00E96D9A">
        <w:tblPrEx>
          <w:tblCellMar>
            <w:top w:w="0" w:type="dxa"/>
            <w:bottom w:w="0" w:type="dxa"/>
          </w:tblCellMar>
        </w:tblPrEx>
        <w:trPr>
          <w:trHeight w:hRule="exact" w:val="182"/>
          <w:jc w:val="center"/>
        </w:trPr>
        <w:tc>
          <w:tcPr>
            <w:tcW w:w="3067" w:type="dxa"/>
            <w:shd w:val="clear" w:color="auto" w:fill="FFFFFF"/>
          </w:tcPr>
          <w:p w:rsidR="00E96D9A" w:rsidRDefault="00375576">
            <w:pPr>
              <w:pStyle w:val="Style33"/>
              <w:shd w:val="clear" w:color="auto" w:fill="auto"/>
              <w:spacing w:line="240" w:lineRule="auto"/>
            </w:pPr>
            <w:r>
              <w:t>Úrazové pojištění</w:t>
            </w:r>
          </w:p>
        </w:tc>
        <w:tc>
          <w:tcPr>
            <w:tcW w:w="2990" w:type="dxa"/>
            <w:shd w:val="clear" w:color="auto" w:fill="FFFFFF"/>
          </w:tcPr>
          <w:p w:rsidR="00E96D9A" w:rsidRDefault="00375576">
            <w:pPr>
              <w:pStyle w:val="Style33"/>
              <w:shd w:val="clear" w:color="auto" w:fill="auto"/>
              <w:spacing w:line="240" w:lineRule="auto"/>
              <w:ind w:left="1560"/>
              <w:jc w:val="both"/>
            </w:pPr>
            <w:r>
              <w:t xml:space="preserve">Článek </w:t>
            </w:r>
            <w:proofErr w:type="gramStart"/>
            <w:r>
              <w:t>39 - 42</w:t>
            </w:r>
            <w:proofErr w:type="gramEnd"/>
          </w:p>
        </w:tc>
        <w:tc>
          <w:tcPr>
            <w:tcW w:w="1157" w:type="dxa"/>
            <w:shd w:val="clear" w:color="auto" w:fill="FFFFFF"/>
          </w:tcPr>
          <w:p w:rsidR="00E96D9A" w:rsidRDefault="00375576">
            <w:pPr>
              <w:pStyle w:val="Style33"/>
              <w:shd w:val="clear" w:color="auto" w:fill="auto"/>
              <w:spacing w:line="240" w:lineRule="auto"/>
              <w:jc w:val="right"/>
            </w:pPr>
            <w:r>
              <w:t>strana 42</w:t>
            </w:r>
          </w:p>
        </w:tc>
      </w:tr>
      <w:tr w:rsidR="00E96D9A">
        <w:tblPrEx>
          <w:tblCellMar>
            <w:top w:w="0" w:type="dxa"/>
            <w:bottom w:w="0" w:type="dxa"/>
          </w:tblCellMar>
        </w:tblPrEx>
        <w:trPr>
          <w:trHeight w:hRule="exact" w:val="178"/>
          <w:jc w:val="center"/>
        </w:trPr>
        <w:tc>
          <w:tcPr>
            <w:tcW w:w="3067" w:type="dxa"/>
            <w:shd w:val="clear" w:color="auto" w:fill="FFFFFF"/>
          </w:tcPr>
          <w:p w:rsidR="00E96D9A" w:rsidRDefault="00375576">
            <w:pPr>
              <w:pStyle w:val="Style33"/>
              <w:shd w:val="clear" w:color="auto" w:fill="auto"/>
              <w:spacing w:line="240" w:lineRule="auto"/>
            </w:pPr>
            <w:r>
              <w:t>Pojištění nemoci</w:t>
            </w:r>
          </w:p>
        </w:tc>
        <w:tc>
          <w:tcPr>
            <w:tcW w:w="2990" w:type="dxa"/>
            <w:shd w:val="clear" w:color="auto" w:fill="FFFFFF"/>
          </w:tcPr>
          <w:p w:rsidR="00E96D9A" w:rsidRDefault="00375576">
            <w:pPr>
              <w:pStyle w:val="Style33"/>
              <w:shd w:val="clear" w:color="auto" w:fill="auto"/>
              <w:spacing w:line="240" w:lineRule="auto"/>
              <w:ind w:left="1560"/>
              <w:jc w:val="both"/>
            </w:pPr>
            <w:r>
              <w:t xml:space="preserve">Článek </w:t>
            </w:r>
            <w:proofErr w:type="gramStart"/>
            <w:r>
              <w:t>43 - 46</w:t>
            </w:r>
            <w:proofErr w:type="gramEnd"/>
          </w:p>
        </w:tc>
        <w:tc>
          <w:tcPr>
            <w:tcW w:w="1157" w:type="dxa"/>
            <w:shd w:val="clear" w:color="auto" w:fill="FFFFFF"/>
          </w:tcPr>
          <w:p w:rsidR="00E96D9A" w:rsidRDefault="00375576">
            <w:pPr>
              <w:pStyle w:val="Style33"/>
              <w:shd w:val="clear" w:color="auto" w:fill="auto"/>
              <w:spacing w:line="240" w:lineRule="auto"/>
              <w:jc w:val="right"/>
            </w:pPr>
            <w:r>
              <w:t>strana 43</w:t>
            </w:r>
          </w:p>
        </w:tc>
      </w:tr>
      <w:tr w:rsidR="00E96D9A">
        <w:tblPrEx>
          <w:tblCellMar>
            <w:top w:w="0" w:type="dxa"/>
            <w:bottom w:w="0" w:type="dxa"/>
          </w:tblCellMar>
        </w:tblPrEx>
        <w:trPr>
          <w:trHeight w:hRule="exact" w:val="182"/>
          <w:jc w:val="center"/>
        </w:trPr>
        <w:tc>
          <w:tcPr>
            <w:tcW w:w="3067" w:type="dxa"/>
            <w:shd w:val="clear" w:color="auto" w:fill="FFFFFF"/>
          </w:tcPr>
          <w:p w:rsidR="00E96D9A" w:rsidRDefault="00375576">
            <w:pPr>
              <w:pStyle w:val="Style33"/>
              <w:shd w:val="clear" w:color="auto" w:fill="auto"/>
              <w:spacing w:line="240" w:lineRule="auto"/>
            </w:pPr>
            <w:r>
              <w:t>Pojištění invalidity</w:t>
            </w:r>
          </w:p>
        </w:tc>
        <w:tc>
          <w:tcPr>
            <w:tcW w:w="2990" w:type="dxa"/>
            <w:shd w:val="clear" w:color="auto" w:fill="FFFFFF"/>
          </w:tcPr>
          <w:p w:rsidR="00E96D9A" w:rsidRDefault="00375576">
            <w:pPr>
              <w:pStyle w:val="Style33"/>
              <w:shd w:val="clear" w:color="auto" w:fill="auto"/>
              <w:spacing w:line="240" w:lineRule="auto"/>
              <w:ind w:left="1560"/>
              <w:jc w:val="both"/>
            </w:pPr>
            <w:r>
              <w:t xml:space="preserve">Článek </w:t>
            </w:r>
            <w:proofErr w:type="gramStart"/>
            <w:r>
              <w:t>47 - 50</w:t>
            </w:r>
            <w:proofErr w:type="gramEnd"/>
          </w:p>
        </w:tc>
        <w:tc>
          <w:tcPr>
            <w:tcW w:w="1157" w:type="dxa"/>
            <w:shd w:val="clear" w:color="auto" w:fill="FFFFFF"/>
          </w:tcPr>
          <w:p w:rsidR="00E96D9A" w:rsidRDefault="00375576">
            <w:pPr>
              <w:pStyle w:val="Style33"/>
              <w:shd w:val="clear" w:color="auto" w:fill="auto"/>
              <w:spacing w:line="240" w:lineRule="auto"/>
              <w:jc w:val="right"/>
            </w:pPr>
            <w:r>
              <w:t>strana 44</w:t>
            </w:r>
          </w:p>
        </w:tc>
      </w:tr>
      <w:tr w:rsidR="00E96D9A">
        <w:tblPrEx>
          <w:tblCellMar>
            <w:top w:w="0" w:type="dxa"/>
            <w:bottom w:w="0" w:type="dxa"/>
          </w:tblCellMar>
        </w:tblPrEx>
        <w:trPr>
          <w:trHeight w:hRule="exact" w:val="206"/>
          <w:jc w:val="center"/>
        </w:trPr>
        <w:tc>
          <w:tcPr>
            <w:tcW w:w="3067" w:type="dxa"/>
            <w:shd w:val="clear" w:color="auto" w:fill="FFFFFF"/>
          </w:tcPr>
          <w:p w:rsidR="00E96D9A" w:rsidRDefault="00375576">
            <w:pPr>
              <w:pStyle w:val="Style33"/>
              <w:shd w:val="clear" w:color="auto" w:fill="auto"/>
              <w:spacing w:line="240" w:lineRule="auto"/>
            </w:pPr>
            <w:r>
              <w:t>Závěrečná ustanovení</w:t>
            </w:r>
          </w:p>
        </w:tc>
        <w:tc>
          <w:tcPr>
            <w:tcW w:w="2990" w:type="dxa"/>
            <w:shd w:val="clear" w:color="auto" w:fill="FFFFFF"/>
          </w:tcPr>
          <w:p w:rsidR="00E96D9A" w:rsidRDefault="00375576">
            <w:pPr>
              <w:pStyle w:val="Style33"/>
              <w:shd w:val="clear" w:color="auto" w:fill="auto"/>
              <w:spacing w:line="240" w:lineRule="auto"/>
              <w:ind w:left="1560"/>
              <w:jc w:val="both"/>
            </w:pPr>
            <w:r>
              <w:t>Článek 51</w:t>
            </w:r>
          </w:p>
        </w:tc>
        <w:tc>
          <w:tcPr>
            <w:tcW w:w="1157" w:type="dxa"/>
            <w:shd w:val="clear" w:color="auto" w:fill="FFFFFF"/>
          </w:tcPr>
          <w:p w:rsidR="00E96D9A" w:rsidRDefault="00375576">
            <w:pPr>
              <w:pStyle w:val="Style33"/>
              <w:shd w:val="clear" w:color="auto" w:fill="auto"/>
              <w:spacing w:line="240" w:lineRule="auto"/>
              <w:jc w:val="right"/>
            </w:pPr>
            <w:r>
              <w:t>strana 45</w:t>
            </w:r>
          </w:p>
        </w:tc>
      </w:tr>
    </w:tbl>
    <w:p w:rsidR="00E96D9A" w:rsidRDefault="00E96D9A">
      <w:pPr>
        <w:sectPr w:rsidR="00E96D9A">
          <w:pgSz w:w="11909" w:h="16834"/>
          <w:pgMar w:top="3126" w:right="2354" w:bottom="2924" w:left="2340" w:header="2698" w:footer="3" w:gutter="0"/>
          <w:cols w:space="720"/>
          <w:noEndnote/>
          <w:docGrid w:linePitch="360"/>
        </w:sectPr>
      </w:pPr>
    </w:p>
    <w:p w:rsidR="00E96D9A" w:rsidRDefault="00E96D9A">
      <w:pPr>
        <w:spacing w:line="216" w:lineRule="exact"/>
        <w:rPr>
          <w:sz w:val="17"/>
          <w:szCs w:val="17"/>
        </w:rPr>
      </w:pPr>
    </w:p>
    <w:p w:rsidR="00E96D9A" w:rsidRDefault="00E96D9A">
      <w:pPr>
        <w:spacing w:line="1" w:lineRule="exact"/>
        <w:sectPr w:rsidR="00E96D9A">
          <w:type w:val="continuous"/>
          <w:pgSz w:w="11909" w:h="16834"/>
          <w:pgMar w:top="2835" w:right="0" w:bottom="2923" w:left="0" w:header="0" w:footer="3" w:gutter="0"/>
          <w:cols w:space="720"/>
          <w:noEndnote/>
          <w:docGrid w:linePitch="360"/>
        </w:sectPr>
      </w:pPr>
    </w:p>
    <w:p w:rsidR="00E96D9A" w:rsidRDefault="00375576">
      <w:pPr>
        <w:pStyle w:val="Style12"/>
        <w:pBdr>
          <w:bottom w:val="single" w:sz="4" w:space="0" w:color="auto"/>
        </w:pBdr>
        <w:shd w:val="clear" w:color="auto" w:fill="auto"/>
        <w:spacing w:after="80" w:line="286" w:lineRule="auto"/>
        <w:jc w:val="both"/>
      </w:pPr>
      <w:r>
        <w:t>SPOLEČNÁ USTANOVENÍ</w:t>
      </w:r>
    </w:p>
    <w:p w:rsidR="00E96D9A" w:rsidRDefault="00375576">
      <w:pPr>
        <w:pStyle w:val="Style12"/>
        <w:shd w:val="clear" w:color="auto" w:fill="auto"/>
        <w:spacing w:after="140" w:line="293" w:lineRule="auto"/>
        <w:jc w:val="center"/>
      </w:pPr>
      <w:r>
        <w:t>Článek 1</w:t>
      </w:r>
      <w:r>
        <w:br/>
        <w:t>Úvodní ustanovení</w:t>
      </w:r>
    </w:p>
    <w:p w:rsidR="00E96D9A" w:rsidRDefault="00375576" w:rsidP="008C1624">
      <w:pPr>
        <w:pStyle w:val="Style12"/>
        <w:numPr>
          <w:ilvl w:val="0"/>
          <w:numId w:val="102"/>
        </w:numPr>
        <w:shd w:val="clear" w:color="auto" w:fill="auto"/>
        <w:tabs>
          <w:tab w:val="left" w:pos="246"/>
        </w:tabs>
        <w:spacing w:line="286" w:lineRule="auto"/>
        <w:ind w:left="260" w:hanging="260"/>
        <w:jc w:val="both"/>
      </w:pPr>
      <w:bookmarkStart w:id="554" w:name="bookmark553"/>
      <w:bookmarkEnd w:id="554"/>
      <w:r>
        <w:t>Pojištění osob sjednávané společností Allianz pojiš</w:t>
      </w:r>
      <w:r>
        <w:softHyphen/>
        <w:t>ťovna, a.s., se sídlem v Praze 8, Ke Štvanici 656/3, IČO 47115971, Česká republika, (dále též „</w:t>
      </w:r>
      <w:r>
        <w:t>pojistitel</w:t>
      </w:r>
      <w:r>
        <w:t>“) na zá</w:t>
      </w:r>
      <w:r>
        <w:softHyphen/>
        <w:t>kladě pojistné sm</w:t>
      </w:r>
      <w:r>
        <w:t>louvy je soukromým pojištěním, které se řídí zákonem č. 89/2012 Sb., občanský zákoník, (dále též „</w:t>
      </w:r>
      <w:r>
        <w:t>Zákoník</w:t>
      </w:r>
      <w:r>
        <w:t>“) a souvisejícími právními předpisy České republiky, těmito Všeobecnými pojistnými podmínka</w:t>
      </w:r>
      <w:r>
        <w:softHyphen/>
        <w:t>mi (dále též „</w:t>
      </w:r>
      <w:r>
        <w:t>VPP</w:t>
      </w:r>
      <w:r>
        <w:t>“), případně příslušnými Zvláštními pojis</w:t>
      </w:r>
      <w:r>
        <w:t>tnými podmínkami (dále též „</w:t>
      </w:r>
      <w:r>
        <w:t>ZPP</w:t>
      </w:r>
      <w:r>
        <w:t>“), Doplňkovými pojistnými podmínkami (dále též „</w:t>
      </w:r>
      <w:r>
        <w:t>DPP</w:t>
      </w:r>
      <w:r>
        <w:t>“) a ujednáními, pokud se na ně pojistná smlouva odvolává. Pojistitel je podle zákona o pojišťovnictví v platném znění oprávněn provozovat pojišťovací činnost.</w:t>
      </w:r>
    </w:p>
    <w:p w:rsidR="00E96D9A" w:rsidRDefault="00375576" w:rsidP="008C1624">
      <w:pPr>
        <w:pStyle w:val="Style12"/>
        <w:numPr>
          <w:ilvl w:val="0"/>
          <w:numId w:val="102"/>
        </w:numPr>
        <w:shd w:val="clear" w:color="auto" w:fill="auto"/>
        <w:tabs>
          <w:tab w:val="left" w:pos="246"/>
        </w:tabs>
        <w:spacing w:line="286" w:lineRule="auto"/>
        <w:ind w:left="260" w:hanging="260"/>
        <w:jc w:val="both"/>
      </w:pPr>
      <w:bookmarkStart w:id="555" w:name="bookmark554"/>
      <w:bookmarkEnd w:id="555"/>
      <w:r>
        <w:t>Pojistnou sml</w:t>
      </w:r>
      <w:r>
        <w:t>ouvou se pojistitel zavazuje vůči osobě, která s pojistitelem pojistnou smlouvu uzavřela, (dále též „</w:t>
      </w:r>
      <w:r>
        <w:t>pojistník</w:t>
      </w:r>
      <w:r>
        <w:t>“) poskytnout jí nebo třetí osobě pojistné plně</w:t>
      </w:r>
      <w:r>
        <w:softHyphen/>
        <w:t>ní, nastane-li nahodilá událost krytá pojištěním (dále též „</w:t>
      </w:r>
      <w:r>
        <w:t>pojistná událost</w:t>
      </w:r>
      <w:r>
        <w:t>“), a pojistník se zav</w:t>
      </w:r>
      <w:r>
        <w:t>azuje platit pojistiteli pojistné ve výši a lhůtě ujednané v pojistné smlouvě. Ne</w:t>
      </w:r>
      <w:r>
        <w:softHyphen/>
        <w:t>dílnou součástí pojistné smlouvy jsou tyto VPP, případně i příslušné ZPP, DPP, písemné dotazy pojistitele týkající se sjednávaného pojištění (včetně dotazů týkajících se zdra</w:t>
      </w:r>
      <w:r>
        <w:softHyphen/>
        <w:t>votního stavu pojištěného) a další ustanovení a informa</w:t>
      </w:r>
      <w:r>
        <w:softHyphen/>
        <w:t>ce, se kterými musí být pojistník před uzavřením pojistné smlouvy prokazatelně seznámen.</w:t>
      </w:r>
    </w:p>
    <w:p w:rsidR="00E96D9A" w:rsidRDefault="00375576" w:rsidP="008C1624">
      <w:pPr>
        <w:pStyle w:val="Style12"/>
        <w:numPr>
          <w:ilvl w:val="0"/>
          <w:numId w:val="102"/>
        </w:numPr>
        <w:shd w:val="clear" w:color="auto" w:fill="auto"/>
        <w:tabs>
          <w:tab w:val="left" w:pos="246"/>
        </w:tabs>
        <w:spacing w:line="286" w:lineRule="auto"/>
        <w:ind w:left="260" w:hanging="260"/>
        <w:jc w:val="both"/>
      </w:pPr>
      <w:bookmarkStart w:id="556" w:name="bookmark555"/>
      <w:bookmarkEnd w:id="556"/>
      <w:r>
        <w:t>Bylo-li v konkrétní pojistné smlouvě ujednáno jinak, pou</w:t>
      </w:r>
      <w:r>
        <w:softHyphen/>
        <w:t>žijí se přednostně ustanovení konkrétní pojistné smlo</w:t>
      </w:r>
      <w:r>
        <w:t>uvy před ustanoveními DPP, ustanovení DPP se použijí před</w:t>
      </w:r>
      <w:r>
        <w:softHyphen/>
        <w:t>nostně před ustanoveními ZPP, ustanovení ZPP se použijí přednostně před ustanoveními VPP a ustanovení VPP se použijí přednostně před ustanoveními Zákoníku. To se nevztahuje na ta ustanovení obecně z</w:t>
      </w:r>
      <w:r>
        <w:t>ávazných právních předpisů, která mají kogentní charakter.</w:t>
      </w:r>
    </w:p>
    <w:p w:rsidR="00E96D9A" w:rsidRDefault="00375576" w:rsidP="008C1624">
      <w:pPr>
        <w:pStyle w:val="Style12"/>
        <w:numPr>
          <w:ilvl w:val="0"/>
          <w:numId w:val="102"/>
        </w:numPr>
        <w:shd w:val="clear" w:color="auto" w:fill="auto"/>
        <w:tabs>
          <w:tab w:val="left" w:pos="246"/>
        </w:tabs>
        <w:spacing w:after="120" w:line="286" w:lineRule="auto"/>
        <w:ind w:left="260" w:hanging="260"/>
        <w:jc w:val="both"/>
      </w:pPr>
      <w:bookmarkStart w:id="557" w:name="bookmark556"/>
      <w:bookmarkEnd w:id="557"/>
      <w:r>
        <w:t>Pojištění sjednané na základě pojistné smlouvy, jejíž součástí jsou tyto VPP, se řídí právním řádem České re</w:t>
      </w:r>
      <w:r>
        <w:softHyphen/>
        <w:t xml:space="preserve">publiky a pro řešení sporů vzniklých v souvislosti s tímto pojištěním jsou příslušné </w:t>
      </w:r>
      <w:r>
        <w:t>soudy České republiky.</w:t>
      </w:r>
    </w:p>
    <w:p w:rsidR="00E96D9A" w:rsidRDefault="00375576">
      <w:pPr>
        <w:pStyle w:val="Style12"/>
        <w:shd w:val="clear" w:color="auto" w:fill="auto"/>
        <w:spacing w:after="160" w:line="286" w:lineRule="auto"/>
        <w:jc w:val="center"/>
      </w:pPr>
      <w:r>
        <w:t>Článek 2</w:t>
      </w:r>
      <w:r>
        <w:br/>
      </w:r>
      <w:r>
        <w:t>Vymezení pojmů</w:t>
      </w:r>
    </w:p>
    <w:p w:rsidR="00E96D9A" w:rsidRDefault="00375576">
      <w:pPr>
        <w:pStyle w:val="Style12"/>
        <w:shd w:val="clear" w:color="auto" w:fill="auto"/>
        <w:spacing w:line="288" w:lineRule="auto"/>
        <w:jc w:val="both"/>
      </w:pPr>
      <w:r>
        <w:t>Není-li ujednáno jinak, rozumí se pro účely pojištění, které se řídí těmito VPP:</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58" w:name="bookmark557"/>
      <w:bookmarkEnd w:id="558"/>
      <w:r>
        <w:t xml:space="preserve">akumulační podílovou jednotkou </w:t>
      </w:r>
      <w:r>
        <w:t>- podílová jednotka zakoupená za běžné pojistné zaplacené za období po uplynutí doby od počátku p</w:t>
      </w:r>
      <w:r>
        <w:t>ojištění uvedené ve specifi</w:t>
      </w:r>
      <w:r>
        <w:softHyphen/>
        <w:t>kaci podmínek pojištění (dále též „doba nákupu počá</w:t>
      </w:r>
      <w:r>
        <w:softHyphen/>
        <w:t>tečních podílových jednotek“) a/nebo podílová jednotka zakoupená za běžné pojistné zaplacené za období před uplynutím doby nákupu počátečních podílových jedno</w:t>
      </w:r>
      <w:r>
        <w:softHyphen/>
        <w:t>tek, které převyš</w:t>
      </w:r>
      <w:r>
        <w:t>uje limit uvedený ve specifikaci podmí</w:t>
      </w:r>
      <w:r>
        <w:softHyphen/>
        <w:t>nek pojištění, a/nebo podílová jednotka zakoupená za mimořádné a/nebo jednorázové pojistné;</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59" w:name="bookmark558"/>
      <w:bookmarkEnd w:id="559"/>
      <w:r>
        <w:t xml:space="preserve">alokačním </w:t>
      </w:r>
      <w:proofErr w:type="gramStart"/>
      <w:r>
        <w:t xml:space="preserve">poměrem </w:t>
      </w:r>
      <w:r>
        <w:t>- poměr</w:t>
      </w:r>
      <w:proofErr w:type="gramEnd"/>
      <w:r>
        <w:t xml:space="preserve"> ujednaný v pojistné smlouvě, ve kterém se nakupují počáteční a akumulační podílové jednotky investi</w:t>
      </w:r>
      <w:r>
        <w:t>čních fondů;</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0" w:name="bookmark559"/>
      <w:bookmarkEnd w:id="560"/>
      <w:r>
        <w:t xml:space="preserve">běžným </w:t>
      </w:r>
      <w:proofErr w:type="gramStart"/>
      <w:r>
        <w:t xml:space="preserve">pojistným </w:t>
      </w:r>
      <w:r>
        <w:t>- pojistné</w:t>
      </w:r>
      <w:proofErr w:type="gramEnd"/>
      <w:r>
        <w:t xml:space="preserve"> ujednané v pojistné smlouvě za pojistné období;</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1" w:name="bookmark560"/>
      <w:bookmarkEnd w:id="561"/>
      <w:r>
        <w:t xml:space="preserve">čekací </w:t>
      </w:r>
      <w:proofErr w:type="gramStart"/>
      <w:r>
        <w:t xml:space="preserve">dobou </w:t>
      </w:r>
      <w:r>
        <w:t>- ujednaná</w:t>
      </w:r>
      <w:proofErr w:type="gramEnd"/>
      <w:r>
        <w:t xml:space="preserve"> doba, během níž nastalé škod</w:t>
      </w:r>
      <w:r>
        <w:softHyphen/>
        <w:t>né události, které by jinak byly pojistnými událostmi, se za pojistné události nepovažují;</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2" w:name="bookmark561"/>
      <w:bookmarkEnd w:id="562"/>
      <w:r>
        <w:t xml:space="preserve">dopravní </w:t>
      </w:r>
      <w:proofErr w:type="gramStart"/>
      <w:r>
        <w:t xml:space="preserve">nehodou </w:t>
      </w:r>
      <w:r>
        <w:t>- udál</w:t>
      </w:r>
      <w:r>
        <w:t>ost</w:t>
      </w:r>
      <w:proofErr w:type="gramEnd"/>
      <w:r>
        <w:t xml:space="preserve"> v provozu na pozemních komunikacích (například havárie nebo srážka), která se stala nebo byla započata na pozemní komunikaci a při níž dojde k usmrcení nebo zranění osoby nebo ke škodě na majetku v přímé souvislosti s provozem jakéhokoli vozidla v pohy</w:t>
      </w:r>
      <w:r>
        <w:t>bu;</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3" w:name="bookmark562"/>
      <w:bookmarkEnd w:id="563"/>
      <w:proofErr w:type="gramStart"/>
      <w:r>
        <w:t xml:space="preserve">dynamikou </w:t>
      </w:r>
      <w:r>
        <w:t>- úprava</w:t>
      </w:r>
      <w:proofErr w:type="gramEnd"/>
      <w:r>
        <w:t xml:space="preserve"> pojistného, případně pojistné část</w:t>
      </w:r>
      <w:r>
        <w:softHyphen/>
        <w:t>ky a/nebo jiné ujednané formy pojistného plnění, tak, aby zůstala zachována reálná hodnota pojištění;</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4" w:name="bookmark563"/>
      <w:bookmarkEnd w:id="564"/>
      <w:r>
        <w:t xml:space="preserve">hodnotou podílových </w:t>
      </w:r>
      <w:proofErr w:type="gramStart"/>
      <w:r>
        <w:t xml:space="preserve">jednotek </w:t>
      </w:r>
      <w:r>
        <w:t>- součet</w:t>
      </w:r>
      <w:proofErr w:type="gramEnd"/>
      <w:r>
        <w:t xml:space="preserve"> celkového po</w:t>
      </w:r>
      <w:r>
        <w:softHyphen/>
        <w:t>čtu počátečních a akumulačních podílových jed</w:t>
      </w:r>
      <w:r>
        <w:t>notek na účtu pojistníka vynásobeného prodejní cenou podí</w:t>
      </w:r>
      <w:r>
        <w:softHyphen/>
        <w:t>lových jednotek příslušných investičních fondů;</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5" w:name="bookmark564"/>
      <w:bookmarkEnd w:id="565"/>
      <w:proofErr w:type="gramStart"/>
      <w:r>
        <w:t xml:space="preserve">invaliditou </w:t>
      </w:r>
      <w:r>
        <w:t>- stav</w:t>
      </w:r>
      <w:proofErr w:type="gramEnd"/>
      <w:r>
        <w:t xml:space="preserve"> pojištěného, kdy z důvodu dlouhodobě nepříznivého zdravotního stavu poklesla jeho pracovní schopnost a tato pracovní schopnost je n</w:t>
      </w:r>
      <w:r>
        <w:t xml:space="preserve">ásledkem </w:t>
      </w:r>
      <w:proofErr w:type="spellStart"/>
      <w:r>
        <w:t>zdra</w:t>
      </w:r>
      <w:proofErr w:type="spellEnd"/>
      <w:r>
        <w:t>-</w:t>
      </w:r>
    </w:p>
    <w:p w:rsidR="00E96D9A" w:rsidRDefault="00375576">
      <w:pPr>
        <w:pStyle w:val="Style12"/>
        <w:shd w:val="clear" w:color="auto" w:fill="auto"/>
        <w:spacing w:line="288" w:lineRule="auto"/>
        <w:ind w:firstLine="240"/>
        <w:jc w:val="both"/>
      </w:pPr>
      <w:proofErr w:type="spellStart"/>
      <w:r>
        <w:t>votního</w:t>
      </w:r>
      <w:proofErr w:type="spellEnd"/>
      <w:r>
        <w:t xml:space="preserve"> postižení trvale ovlivněna;</w:t>
      </w:r>
    </w:p>
    <w:p w:rsidR="00E96D9A" w:rsidRDefault="00375576" w:rsidP="008C1624">
      <w:pPr>
        <w:pStyle w:val="Style12"/>
        <w:numPr>
          <w:ilvl w:val="0"/>
          <w:numId w:val="103"/>
        </w:numPr>
        <w:shd w:val="clear" w:color="auto" w:fill="auto"/>
        <w:tabs>
          <w:tab w:val="left" w:pos="246"/>
        </w:tabs>
        <w:spacing w:line="288" w:lineRule="auto"/>
        <w:ind w:left="240" w:hanging="240"/>
        <w:jc w:val="both"/>
      </w:pPr>
      <w:bookmarkStart w:id="566" w:name="bookmark565"/>
      <w:bookmarkEnd w:id="566"/>
      <w:r>
        <w:t xml:space="preserve">invaliditou II. </w:t>
      </w:r>
      <w:proofErr w:type="gramStart"/>
      <w:r>
        <w:t xml:space="preserve">stupně </w:t>
      </w:r>
      <w:r>
        <w:t>- pokles</w:t>
      </w:r>
      <w:proofErr w:type="gramEnd"/>
      <w:r>
        <w:t xml:space="preserve"> pracovní schopnosti pojiš</w:t>
      </w:r>
      <w:r>
        <w:softHyphen/>
        <w:t>těného o 50 % až 69 %;</w:t>
      </w:r>
    </w:p>
    <w:p w:rsidR="00E96D9A" w:rsidRDefault="00375576" w:rsidP="008C1624">
      <w:pPr>
        <w:pStyle w:val="Style12"/>
        <w:numPr>
          <w:ilvl w:val="0"/>
          <w:numId w:val="103"/>
        </w:numPr>
        <w:shd w:val="clear" w:color="auto" w:fill="auto"/>
        <w:tabs>
          <w:tab w:val="left" w:pos="318"/>
        </w:tabs>
        <w:spacing w:line="288" w:lineRule="auto"/>
        <w:ind w:left="240" w:hanging="240"/>
        <w:jc w:val="both"/>
      </w:pPr>
      <w:bookmarkStart w:id="567" w:name="bookmark566"/>
      <w:bookmarkEnd w:id="567"/>
      <w:r>
        <w:t xml:space="preserve">invaliditou III. </w:t>
      </w:r>
      <w:proofErr w:type="gramStart"/>
      <w:r>
        <w:t xml:space="preserve">stupně </w:t>
      </w:r>
      <w:r>
        <w:t>- pokles</w:t>
      </w:r>
      <w:proofErr w:type="gramEnd"/>
      <w:r>
        <w:t xml:space="preserve"> pracovní schopnosti pojiš</w:t>
      </w:r>
      <w:r>
        <w:softHyphen/>
        <w:t>těného nejméně o 70 %;</w:t>
      </w:r>
    </w:p>
    <w:p w:rsidR="00E96D9A" w:rsidRDefault="00375576" w:rsidP="008C1624">
      <w:pPr>
        <w:pStyle w:val="Style12"/>
        <w:numPr>
          <w:ilvl w:val="0"/>
          <w:numId w:val="103"/>
        </w:numPr>
        <w:shd w:val="clear" w:color="auto" w:fill="auto"/>
        <w:tabs>
          <w:tab w:val="left" w:pos="318"/>
        </w:tabs>
        <w:spacing w:line="288" w:lineRule="auto"/>
        <w:ind w:left="240" w:hanging="240"/>
        <w:jc w:val="both"/>
      </w:pPr>
      <w:bookmarkStart w:id="568" w:name="bookmark567"/>
      <w:bookmarkEnd w:id="568"/>
      <w:r>
        <w:lastRenderedPageBreak/>
        <w:t xml:space="preserve">invaliditou IV. </w:t>
      </w:r>
      <w:proofErr w:type="gramStart"/>
      <w:r>
        <w:t xml:space="preserve">stupně </w:t>
      </w:r>
      <w:r>
        <w:t>- pokles</w:t>
      </w:r>
      <w:proofErr w:type="gramEnd"/>
      <w:r>
        <w:t xml:space="preserve"> pracovní </w:t>
      </w:r>
      <w:r>
        <w:t>schopnosti po</w:t>
      </w:r>
      <w:r>
        <w:softHyphen/>
        <w:t>jištěného nejméně o 70 % s takovým zdravotním sta</w:t>
      </w:r>
      <w:r>
        <w:softHyphen/>
        <w:t>vem pojištěného, kvůli němuž byl pojištěnému přiznán příspěvek na péči podle předpisů o sociálních službách nejméně pro stupeň závislosti III;</w:t>
      </w:r>
    </w:p>
    <w:p w:rsidR="00E96D9A" w:rsidRDefault="00375576" w:rsidP="008C1624">
      <w:pPr>
        <w:pStyle w:val="Style12"/>
        <w:numPr>
          <w:ilvl w:val="0"/>
          <w:numId w:val="103"/>
        </w:numPr>
        <w:shd w:val="clear" w:color="auto" w:fill="auto"/>
        <w:tabs>
          <w:tab w:val="left" w:pos="318"/>
        </w:tabs>
        <w:spacing w:line="288" w:lineRule="auto"/>
        <w:ind w:left="240" w:hanging="240"/>
        <w:jc w:val="both"/>
      </w:pPr>
      <w:bookmarkStart w:id="569" w:name="bookmark568"/>
      <w:bookmarkEnd w:id="569"/>
      <w:r>
        <w:t xml:space="preserve">investičním </w:t>
      </w:r>
      <w:proofErr w:type="gramStart"/>
      <w:r>
        <w:t xml:space="preserve">fondem </w:t>
      </w:r>
      <w:r>
        <w:t>- vnitřní</w:t>
      </w:r>
      <w:proofErr w:type="gramEnd"/>
      <w:r>
        <w:t xml:space="preserve"> fond zahrnující různ</w:t>
      </w:r>
      <w:r>
        <w:t>é typy aktiv, který je majetkem pojistitele;</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0" w:name="bookmark569"/>
      <w:bookmarkEnd w:id="570"/>
      <w:r>
        <w:t xml:space="preserve">investičním životním </w:t>
      </w:r>
      <w:proofErr w:type="gramStart"/>
      <w:r>
        <w:t xml:space="preserve">pojištěním </w:t>
      </w:r>
      <w:r>
        <w:t>- životní</w:t>
      </w:r>
      <w:proofErr w:type="gramEnd"/>
      <w:r>
        <w:t xml:space="preserve"> pojištění pro případ smrti nebo dožití spojené s investičním fondem;</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1" w:name="bookmark570"/>
      <w:bookmarkEnd w:id="571"/>
      <w:r>
        <w:t xml:space="preserve">jednorázovým </w:t>
      </w:r>
      <w:proofErr w:type="gramStart"/>
      <w:r>
        <w:t xml:space="preserve">pojistným </w:t>
      </w:r>
      <w:r>
        <w:t>- pojistné</w:t>
      </w:r>
      <w:proofErr w:type="gramEnd"/>
      <w:r>
        <w:t xml:space="preserve"> ujednané v pojistné smlouvě na celou pojistnou dobu;</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2" w:name="bookmark571"/>
      <w:bookmarkEnd w:id="572"/>
      <w:r>
        <w:t xml:space="preserve">konec </w:t>
      </w:r>
      <w:proofErr w:type="gramStart"/>
      <w:r>
        <w:t xml:space="preserve">pojištění </w:t>
      </w:r>
      <w:r>
        <w:t>- ujednaný</w:t>
      </w:r>
      <w:proofErr w:type="gramEnd"/>
      <w:r>
        <w:t xml:space="preserve"> den, ke kterému nejpozději pojištění zanikne;</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3" w:name="bookmark572"/>
      <w:bookmarkEnd w:id="573"/>
      <w:proofErr w:type="gramStart"/>
      <w:r>
        <w:t xml:space="preserve">kouřením </w:t>
      </w:r>
      <w:r>
        <w:t>- aktivní</w:t>
      </w:r>
      <w:proofErr w:type="gramEnd"/>
      <w:r>
        <w:t xml:space="preserve"> konzumace nikotinu během předcho</w:t>
      </w:r>
      <w:r>
        <w:softHyphen/>
        <w:t>zích 12 měsíců v jakémkoli množství a podobě (cigarety, doutníky, dýmky, e-cigarety, žvýkací tabák a podobně);</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4" w:name="bookmark573"/>
      <w:bookmarkEnd w:id="574"/>
      <w:r>
        <w:t xml:space="preserve">měsíčním </w:t>
      </w:r>
      <w:proofErr w:type="gramStart"/>
      <w:r>
        <w:t xml:space="preserve">výročím </w:t>
      </w:r>
      <w:r>
        <w:t>- d</w:t>
      </w:r>
      <w:r>
        <w:t>en</w:t>
      </w:r>
      <w:proofErr w:type="gramEnd"/>
      <w:r>
        <w:t xml:space="preserve"> v každém měsíci, který je čí</w:t>
      </w:r>
      <w:r>
        <w:softHyphen/>
        <w:t>selně shodný se dnem počátku pojištění; není-li takový den v příslušném měsíci, je měsíčním výročím nejbližší předcházející den v měsíci;</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5" w:name="bookmark574"/>
      <w:bookmarkEnd w:id="575"/>
      <w:r>
        <w:t xml:space="preserve">mimořádným </w:t>
      </w:r>
      <w:proofErr w:type="gramStart"/>
      <w:r>
        <w:t xml:space="preserve">pojistným </w:t>
      </w:r>
      <w:r>
        <w:t>- pojistné</w:t>
      </w:r>
      <w:proofErr w:type="gramEnd"/>
      <w:r>
        <w:t xml:space="preserve"> hrazené nad rámec pojistného ujednaného v pojistné sml</w:t>
      </w:r>
      <w:r>
        <w:t>ouvě (nemá vliv na povinnost pojistníka platit ujednané pojistné);</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6" w:name="bookmark575"/>
      <w:bookmarkEnd w:id="576"/>
      <w:r>
        <w:t xml:space="preserve">nákupní </w:t>
      </w:r>
      <w:proofErr w:type="gramStart"/>
      <w:r>
        <w:t xml:space="preserve">cenou </w:t>
      </w:r>
      <w:r>
        <w:t>- cena</w:t>
      </w:r>
      <w:proofErr w:type="gramEnd"/>
      <w:r>
        <w:t>, za kterou jsou podílové jednotky nakupovány a připisovány na účet pojistníka;</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7" w:name="bookmark576"/>
      <w:bookmarkEnd w:id="577"/>
      <w:proofErr w:type="gramStart"/>
      <w:r>
        <w:t xml:space="preserve">nemocnicí </w:t>
      </w:r>
      <w:r>
        <w:t>- registrované</w:t>
      </w:r>
      <w:proofErr w:type="gramEnd"/>
      <w:r>
        <w:t xml:space="preserve"> zdravotnické zařízení posky</w:t>
      </w:r>
      <w:r>
        <w:softHyphen/>
        <w:t>tující ambulantní a lůžkovou diagnos</w:t>
      </w:r>
      <w:r>
        <w:t>tickou a léčebnou péči, jejíž součástí jsou i nezbytná preventivní opatření;</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8" w:name="bookmark577"/>
      <w:bookmarkEnd w:id="578"/>
      <w:proofErr w:type="gramStart"/>
      <w:r>
        <w:t xml:space="preserve">obmyšleným </w:t>
      </w:r>
      <w:r>
        <w:t>- osoba</w:t>
      </w:r>
      <w:proofErr w:type="gramEnd"/>
      <w:r>
        <w:t xml:space="preserve"> určená pojistníkem v pojistné smlouvě, které vznikne právo na pojistné plnění v přípa</w:t>
      </w:r>
      <w:r>
        <w:softHyphen/>
        <w:t>dě smrti pojištěného;</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79" w:name="bookmark578"/>
      <w:bookmarkEnd w:id="579"/>
      <w:r>
        <w:t xml:space="preserve">oceňovacím </w:t>
      </w:r>
      <w:proofErr w:type="gramStart"/>
      <w:r>
        <w:t xml:space="preserve">dnem </w:t>
      </w:r>
      <w:r>
        <w:t>- den</w:t>
      </w:r>
      <w:proofErr w:type="gramEnd"/>
      <w:r>
        <w:t>, kdy jsou stanoveny ceny podí</w:t>
      </w:r>
      <w:r>
        <w:softHyphen/>
      </w:r>
      <w:r>
        <w:t>lových jednotek jednotlivých investičních fondů;</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0" w:name="bookmark579"/>
      <w:bookmarkEnd w:id="580"/>
      <w:r>
        <w:t xml:space="preserve">odkladnou </w:t>
      </w:r>
      <w:proofErr w:type="gramStart"/>
      <w:r>
        <w:t xml:space="preserve">dobou </w:t>
      </w:r>
      <w:r>
        <w:t>- ujednaná</w:t>
      </w:r>
      <w:proofErr w:type="gramEnd"/>
      <w:r>
        <w:t xml:space="preserve"> doba, která začíná běžet dnem vzniku pojistné události a po jejímž uplynutí může oprávněné osobě vzniknout právo na pojistné plnění;</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1" w:name="bookmark580"/>
      <w:bookmarkEnd w:id="581"/>
      <w:proofErr w:type="gramStart"/>
      <w:r>
        <w:t xml:space="preserve">odkupným </w:t>
      </w:r>
      <w:r>
        <w:t>- částka</w:t>
      </w:r>
      <w:proofErr w:type="gramEnd"/>
      <w:r>
        <w:t xml:space="preserve"> stanovená pojistně-matematick</w:t>
      </w:r>
      <w:r>
        <w:t>ými metodami, která je vyplacená při předčasném zániku po</w:t>
      </w:r>
      <w:r>
        <w:softHyphen/>
        <w:t>jištění (nikoli z důvodu pojistné události);</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2" w:name="bookmark581"/>
      <w:bookmarkEnd w:id="582"/>
      <w:r>
        <w:t xml:space="preserve">oprávněnou </w:t>
      </w:r>
      <w:proofErr w:type="gramStart"/>
      <w:r>
        <w:t xml:space="preserve">osobou </w:t>
      </w:r>
      <w:r>
        <w:t>- osoba</w:t>
      </w:r>
      <w:proofErr w:type="gramEnd"/>
      <w:r>
        <w:t>, které v důsledku pojistné události vznikne právo na pojistné plnění;</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3" w:name="bookmark582"/>
      <w:bookmarkEnd w:id="583"/>
      <w:r>
        <w:t xml:space="preserve">plně kontaktním </w:t>
      </w:r>
      <w:proofErr w:type="gramStart"/>
      <w:r>
        <w:t xml:space="preserve">sportem </w:t>
      </w:r>
      <w:r>
        <w:t>- veškeré</w:t>
      </w:r>
      <w:proofErr w:type="gramEnd"/>
      <w:r>
        <w:t xml:space="preserve"> tzv. bojové sporty (nap</w:t>
      </w:r>
      <w:r>
        <w:t xml:space="preserve">ř. box, kickbox, thajský box, zápas, judo, karate, </w:t>
      </w:r>
      <w:r>
        <w:rPr>
          <w:lang w:val="en-US" w:eastAsia="en-US" w:bidi="en-US"/>
        </w:rPr>
        <w:t>ai</w:t>
      </w:r>
      <w:r>
        <w:rPr>
          <w:lang w:val="en-US" w:eastAsia="en-US" w:bidi="en-US"/>
        </w:rPr>
        <w:softHyphen/>
        <w:t>kido,</w:t>
      </w:r>
      <w:r>
        <w:t xml:space="preserve"> </w:t>
      </w:r>
      <w:proofErr w:type="spellStart"/>
      <w:r>
        <w:t>taekwon</w:t>
      </w:r>
      <w:proofErr w:type="spellEnd"/>
      <w:r>
        <w:t>-do) provozované na výkonnostní úrovni plného kontaktu;</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4" w:name="bookmark583"/>
      <w:bookmarkEnd w:id="584"/>
      <w:r>
        <w:t xml:space="preserve">počáteční podílovou </w:t>
      </w:r>
      <w:proofErr w:type="gramStart"/>
      <w:r>
        <w:t xml:space="preserve">jednotkou </w:t>
      </w:r>
      <w:r>
        <w:t>- podílová</w:t>
      </w:r>
      <w:proofErr w:type="gramEnd"/>
      <w:r>
        <w:t xml:space="preserve"> jednotka zakoupená za běžné pojistné zaplacené za období před uplynutím doby nákupu počátečn</w:t>
      </w:r>
      <w:r>
        <w:t>ích podílových jedno</w:t>
      </w:r>
      <w:r>
        <w:softHyphen/>
        <w:t>tek, které nepřevyšuje limit uvedený ve specifikaci pod</w:t>
      </w:r>
      <w:r>
        <w:softHyphen/>
        <w:t>mínek pojištění;</w:t>
      </w:r>
    </w:p>
    <w:p w:rsidR="00E96D9A" w:rsidRDefault="00375576" w:rsidP="008C1624">
      <w:pPr>
        <w:pStyle w:val="Style12"/>
        <w:numPr>
          <w:ilvl w:val="0"/>
          <w:numId w:val="103"/>
        </w:numPr>
        <w:shd w:val="clear" w:color="auto" w:fill="auto"/>
        <w:tabs>
          <w:tab w:val="left" w:pos="322"/>
        </w:tabs>
        <w:spacing w:line="288" w:lineRule="auto"/>
        <w:ind w:left="240" w:hanging="240"/>
        <w:jc w:val="both"/>
      </w:pPr>
      <w:bookmarkStart w:id="585" w:name="bookmark584"/>
      <w:bookmarkEnd w:id="585"/>
      <w:r>
        <w:t xml:space="preserve">počátek </w:t>
      </w:r>
      <w:proofErr w:type="gramStart"/>
      <w:r>
        <w:t xml:space="preserve">pojištění </w:t>
      </w:r>
      <w:r>
        <w:t>- ujednaný</w:t>
      </w:r>
      <w:proofErr w:type="gramEnd"/>
      <w:r>
        <w:t xml:space="preserve"> den, od kterého je pojistná smlouva účinná;</w:t>
      </w:r>
    </w:p>
    <w:p w:rsidR="00E96D9A" w:rsidRDefault="00375576" w:rsidP="008C1624">
      <w:pPr>
        <w:pStyle w:val="Style12"/>
        <w:numPr>
          <w:ilvl w:val="0"/>
          <w:numId w:val="103"/>
        </w:numPr>
        <w:shd w:val="clear" w:color="auto" w:fill="auto"/>
        <w:tabs>
          <w:tab w:val="left" w:pos="322"/>
        </w:tabs>
        <w:spacing w:line="288" w:lineRule="auto"/>
        <w:jc w:val="both"/>
      </w:pPr>
      <w:bookmarkStart w:id="586" w:name="bookmark585"/>
      <w:bookmarkEnd w:id="586"/>
      <w:r>
        <w:t xml:space="preserve">podílovou </w:t>
      </w:r>
      <w:proofErr w:type="gramStart"/>
      <w:r>
        <w:t xml:space="preserve">jednotkou </w:t>
      </w:r>
      <w:r>
        <w:t>- podíl</w:t>
      </w:r>
      <w:proofErr w:type="gramEnd"/>
      <w:r>
        <w:t xml:space="preserve"> na investičním fondu;</w:t>
      </w:r>
    </w:p>
    <w:p w:rsidR="00E96D9A" w:rsidRDefault="00375576" w:rsidP="008C1624">
      <w:pPr>
        <w:pStyle w:val="Style12"/>
        <w:numPr>
          <w:ilvl w:val="0"/>
          <w:numId w:val="103"/>
        </w:numPr>
        <w:shd w:val="clear" w:color="auto" w:fill="auto"/>
        <w:tabs>
          <w:tab w:val="left" w:pos="318"/>
        </w:tabs>
        <w:ind w:left="240" w:hanging="240"/>
        <w:jc w:val="both"/>
      </w:pPr>
      <w:bookmarkStart w:id="587" w:name="bookmark586"/>
      <w:bookmarkEnd w:id="587"/>
      <w:proofErr w:type="gramStart"/>
      <w:r>
        <w:t xml:space="preserve">pojistkou </w:t>
      </w:r>
      <w:r>
        <w:t>- potvrzení</w:t>
      </w:r>
      <w:proofErr w:type="gramEnd"/>
      <w:r>
        <w:t xml:space="preserve"> o uzavření </w:t>
      </w:r>
      <w:r>
        <w:t>pojistné smlouvy vyda</w:t>
      </w:r>
      <w:r>
        <w:softHyphen/>
        <w:t>né pojistitelem;</w:t>
      </w:r>
    </w:p>
    <w:p w:rsidR="00E96D9A" w:rsidRDefault="00375576" w:rsidP="008C1624">
      <w:pPr>
        <w:pStyle w:val="Style12"/>
        <w:numPr>
          <w:ilvl w:val="0"/>
          <w:numId w:val="103"/>
        </w:numPr>
        <w:shd w:val="clear" w:color="auto" w:fill="auto"/>
        <w:tabs>
          <w:tab w:val="left" w:pos="318"/>
        </w:tabs>
        <w:ind w:left="240" w:hanging="240"/>
        <w:jc w:val="both"/>
      </w:pPr>
      <w:bookmarkStart w:id="588" w:name="bookmark587"/>
      <w:bookmarkEnd w:id="588"/>
      <w:r>
        <w:t xml:space="preserve">pojistnou </w:t>
      </w:r>
      <w:proofErr w:type="gramStart"/>
      <w:r>
        <w:t xml:space="preserve">částkou </w:t>
      </w:r>
      <w:r>
        <w:t>- částka</w:t>
      </w:r>
      <w:proofErr w:type="gramEnd"/>
      <w:r>
        <w:t xml:space="preserve"> ujednaná v pojistné smlouvě pro účely stanovení výše pojistného plnění;</w:t>
      </w:r>
    </w:p>
    <w:p w:rsidR="00E96D9A" w:rsidRDefault="00375576" w:rsidP="008C1624">
      <w:pPr>
        <w:pStyle w:val="Style12"/>
        <w:numPr>
          <w:ilvl w:val="0"/>
          <w:numId w:val="103"/>
        </w:numPr>
        <w:shd w:val="clear" w:color="auto" w:fill="auto"/>
        <w:tabs>
          <w:tab w:val="left" w:pos="318"/>
        </w:tabs>
        <w:jc w:val="both"/>
      </w:pPr>
      <w:bookmarkStart w:id="589" w:name="bookmark588"/>
      <w:bookmarkEnd w:id="589"/>
      <w:r>
        <w:t xml:space="preserve">pojistnou </w:t>
      </w:r>
      <w:proofErr w:type="gramStart"/>
      <w:r>
        <w:t xml:space="preserve">dobou </w:t>
      </w:r>
      <w:r>
        <w:t>- doba</w:t>
      </w:r>
      <w:proofErr w:type="gramEnd"/>
      <w:r>
        <w:t>, na kterou bylo pojištění sjednáno;</w:t>
      </w:r>
    </w:p>
    <w:p w:rsidR="00E96D9A" w:rsidRDefault="00375576" w:rsidP="008C1624">
      <w:pPr>
        <w:pStyle w:val="Style12"/>
        <w:numPr>
          <w:ilvl w:val="0"/>
          <w:numId w:val="103"/>
        </w:numPr>
        <w:shd w:val="clear" w:color="auto" w:fill="auto"/>
        <w:tabs>
          <w:tab w:val="left" w:pos="318"/>
        </w:tabs>
        <w:ind w:left="240" w:hanging="240"/>
        <w:jc w:val="both"/>
      </w:pPr>
      <w:bookmarkStart w:id="590" w:name="bookmark589"/>
      <w:bookmarkEnd w:id="590"/>
      <w:proofErr w:type="gramStart"/>
      <w:r>
        <w:t xml:space="preserve">pojistným </w:t>
      </w:r>
      <w:r>
        <w:t>- úplata</w:t>
      </w:r>
      <w:proofErr w:type="gramEnd"/>
      <w:r>
        <w:t xml:space="preserve"> za pojištění, kterou je povinen </w:t>
      </w:r>
      <w:proofErr w:type="spellStart"/>
      <w:r>
        <w:t>pojist</w:t>
      </w:r>
      <w:proofErr w:type="spellEnd"/>
      <w:r>
        <w:t xml:space="preserve">- </w:t>
      </w:r>
      <w:proofErr w:type="spellStart"/>
      <w:r>
        <w:t>ník</w:t>
      </w:r>
      <w:proofErr w:type="spellEnd"/>
      <w:r>
        <w:t xml:space="preserve"> platit pojistiteli;</w:t>
      </w:r>
    </w:p>
    <w:p w:rsidR="00E96D9A" w:rsidRDefault="00375576" w:rsidP="008C1624">
      <w:pPr>
        <w:pStyle w:val="Style12"/>
        <w:numPr>
          <w:ilvl w:val="0"/>
          <w:numId w:val="103"/>
        </w:numPr>
        <w:shd w:val="clear" w:color="auto" w:fill="auto"/>
        <w:tabs>
          <w:tab w:val="left" w:pos="318"/>
        </w:tabs>
        <w:ind w:left="240" w:hanging="240"/>
        <w:jc w:val="both"/>
      </w:pPr>
      <w:bookmarkStart w:id="591" w:name="bookmark590"/>
      <w:bookmarkEnd w:id="591"/>
      <w:r>
        <w:t xml:space="preserve">pojistným </w:t>
      </w:r>
      <w:proofErr w:type="gramStart"/>
      <w:r>
        <w:t xml:space="preserve">nebezpečím </w:t>
      </w:r>
      <w:r>
        <w:t>- možná</w:t>
      </w:r>
      <w:proofErr w:type="gramEnd"/>
      <w:r>
        <w:t xml:space="preserve"> příčina vzniku pojistné události;</w:t>
      </w:r>
    </w:p>
    <w:p w:rsidR="00E96D9A" w:rsidRDefault="00375576" w:rsidP="008C1624">
      <w:pPr>
        <w:pStyle w:val="Style12"/>
        <w:numPr>
          <w:ilvl w:val="0"/>
          <w:numId w:val="103"/>
        </w:numPr>
        <w:shd w:val="clear" w:color="auto" w:fill="auto"/>
        <w:tabs>
          <w:tab w:val="left" w:pos="318"/>
        </w:tabs>
        <w:ind w:left="240" w:hanging="240"/>
        <w:jc w:val="both"/>
      </w:pPr>
      <w:bookmarkStart w:id="592" w:name="bookmark591"/>
      <w:bookmarkEnd w:id="592"/>
      <w:r>
        <w:t xml:space="preserve">pojistným </w:t>
      </w:r>
      <w:proofErr w:type="gramStart"/>
      <w:r>
        <w:t xml:space="preserve">obdobím </w:t>
      </w:r>
      <w:r>
        <w:t>- časové</w:t>
      </w:r>
      <w:proofErr w:type="gramEnd"/>
      <w:r>
        <w:t xml:space="preserve"> období ujednané v pojist</w:t>
      </w:r>
      <w:r>
        <w:softHyphen/>
        <w:t>né smlouvě, za které se platí běžné pojistné;</w:t>
      </w:r>
    </w:p>
    <w:p w:rsidR="00E96D9A" w:rsidRDefault="00375576" w:rsidP="008C1624">
      <w:pPr>
        <w:pStyle w:val="Style12"/>
        <w:numPr>
          <w:ilvl w:val="0"/>
          <w:numId w:val="103"/>
        </w:numPr>
        <w:shd w:val="clear" w:color="auto" w:fill="auto"/>
        <w:tabs>
          <w:tab w:val="left" w:pos="318"/>
        </w:tabs>
        <w:ind w:left="240" w:hanging="240"/>
        <w:jc w:val="both"/>
      </w:pPr>
      <w:bookmarkStart w:id="593" w:name="bookmark592"/>
      <w:bookmarkEnd w:id="593"/>
      <w:r>
        <w:t xml:space="preserve">pojistným </w:t>
      </w:r>
      <w:proofErr w:type="gramStart"/>
      <w:r>
        <w:t xml:space="preserve">plněním </w:t>
      </w:r>
      <w:r>
        <w:t>- plnění</w:t>
      </w:r>
      <w:proofErr w:type="gramEnd"/>
      <w:r>
        <w:t xml:space="preserve"> poskytované pojistitelem v případě pojistné </w:t>
      </w:r>
      <w:r>
        <w:t>události za podmínek ujednaných v pojistné smlouvě;</w:t>
      </w:r>
    </w:p>
    <w:p w:rsidR="00E96D9A" w:rsidRDefault="00375576" w:rsidP="008C1624">
      <w:pPr>
        <w:pStyle w:val="Style12"/>
        <w:numPr>
          <w:ilvl w:val="0"/>
          <w:numId w:val="103"/>
        </w:numPr>
        <w:shd w:val="clear" w:color="auto" w:fill="auto"/>
        <w:tabs>
          <w:tab w:val="left" w:pos="318"/>
        </w:tabs>
        <w:ind w:left="240" w:hanging="240"/>
        <w:jc w:val="both"/>
      </w:pPr>
      <w:bookmarkStart w:id="594" w:name="bookmark593"/>
      <w:bookmarkEnd w:id="594"/>
      <w:r>
        <w:t xml:space="preserve">pojistným </w:t>
      </w:r>
      <w:proofErr w:type="gramStart"/>
      <w:r>
        <w:t xml:space="preserve">rizikem </w:t>
      </w:r>
      <w:r>
        <w:t>- míra</w:t>
      </w:r>
      <w:proofErr w:type="gramEnd"/>
      <w:r>
        <w:t xml:space="preserve"> pravděpodobnosti vzniku po</w:t>
      </w:r>
      <w:r>
        <w:softHyphen/>
        <w:t>jistné události vyvolané pojistným nebezpečím;</w:t>
      </w:r>
    </w:p>
    <w:p w:rsidR="00E96D9A" w:rsidRDefault="00375576" w:rsidP="008C1624">
      <w:pPr>
        <w:pStyle w:val="Style12"/>
        <w:numPr>
          <w:ilvl w:val="0"/>
          <w:numId w:val="103"/>
        </w:numPr>
        <w:shd w:val="clear" w:color="auto" w:fill="auto"/>
        <w:tabs>
          <w:tab w:val="left" w:pos="318"/>
        </w:tabs>
        <w:ind w:left="240" w:hanging="240"/>
        <w:jc w:val="both"/>
      </w:pPr>
      <w:bookmarkStart w:id="595" w:name="bookmark594"/>
      <w:bookmarkEnd w:id="595"/>
      <w:r>
        <w:t xml:space="preserve">pojistným </w:t>
      </w:r>
      <w:proofErr w:type="gramStart"/>
      <w:r>
        <w:t xml:space="preserve">zájmem </w:t>
      </w:r>
      <w:r>
        <w:t>- oprávněná</w:t>
      </w:r>
      <w:proofErr w:type="gramEnd"/>
      <w:r>
        <w:t xml:space="preserve"> potřeba ochrany před následky pojistné události;</w:t>
      </w:r>
    </w:p>
    <w:p w:rsidR="00E96D9A" w:rsidRDefault="00375576" w:rsidP="008C1624">
      <w:pPr>
        <w:pStyle w:val="Style12"/>
        <w:numPr>
          <w:ilvl w:val="0"/>
          <w:numId w:val="103"/>
        </w:numPr>
        <w:shd w:val="clear" w:color="auto" w:fill="auto"/>
        <w:tabs>
          <w:tab w:val="left" w:pos="318"/>
        </w:tabs>
        <w:ind w:left="240" w:hanging="240"/>
        <w:jc w:val="both"/>
      </w:pPr>
      <w:bookmarkStart w:id="596" w:name="bookmark595"/>
      <w:bookmarkEnd w:id="596"/>
      <w:r>
        <w:t xml:space="preserve">pojištěním </w:t>
      </w:r>
      <w:proofErr w:type="gramStart"/>
      <w:r>
        <w:t xml:space="preserve">obnosovým </w:t>
      </w:r>
      <w:r>
        <w:t xml:space="preserve">- </w:t>
      </w:r>
      <w:r>
        <w:t>pojištění</w:t>
      </w:r>
      <w:proofErr w:type="gramEnd"/>
      <w:r>
        <w:t>, jehož účelem je zís</w:t>
      </w:r>
      <w:r>
        <w:softHyphen/>
        <w:t>kání jednorázového či opakovaného pojistného plnění v ujednaném rozsahu v případě pojistné události;</w:t>
      </w:r>
    </w:p>
    <w:p w:rsidR="00E96D9A" w:rsidRDefault="00375576" w:rsidP="008C1624">
      <w:pPr>
        <w:pStyle w:val="Style12"/>
        <w:numPr>
          <w:ilvl w:val="0"/>
          <w:numId w:val="103"/>
        </w:numPr>
        <w:shd w:val="clear" w:color="auto" w:fill="auto"/>
        <w:tabs>
          <w:tab w:val="left" w:pos="318"/>
        </w:tabs>
        <w:ind w:left="240" w:hanging="240"/>
        <w:jc w:val="both"/>
      </w:pPr>
      <w:bookmarkStart w:id="597" w:name="bookmark596"/>
      <w:bookmarkEnd w:id="597"/>
      <w:r>
        <w:t xml:space="preserve">pojištěním </w:t>
      </w:r>
      <w:proofErr w:type="gramStart"/>
      <w:r>
        <w:t xml:space="preserve">škodovým </w:t>
      </w:r>
      <w:r>
        <w:t>- pojištění</w:t>
      </w:r>
      <w:proofErr w:type="gramEnd"/>
      <w:r>
        <w:t>, jehož účelem je v ujednaném rozsahu vyrovnat úbytek majetku vzniklý v důsledku pojistné udá</w:t>
      </w:r>
      <w:r>
        <w:t>losti;</w:t>
      </w:r>
    </w:p>
    <w:p w:rsidR="00E96D9A" w:rsidRDefault="00375576" w:rsidP="008C1624">
      <w:pPr>
        <w:pStyle w:val="Style12"/>
        <w:numPr>
          <w:ilvl w:val="0"/>
          <w:numId w:val="103"/>
        </w:numPr>
        <w:shd w:val="clear" w:color="auto" w:fill="auto"/>
        <w:tabs>
          <w:tab w:val="left" w:pos="318"/>
        </w:tabs>
        <w:ind w:left="240" w:hanging="240"/>
        <w:jc w:val="both"/>
      </w:pPr>
      <w:bookmarkStart w:id="598" w:name="bookmark597"/>
      <w:bookmarkEnd w:id="598"/>
      <w:r>
        <w:t xml:space="preserve">pojištěním ve splaceném </w:t>
      </w:r>
      <w:proofErr w:type="gramStart"/>
      <w:r>
        <w:t xml:space="preserve">stavu </w:t>
      </w:r>
      <w:r>
        <w:t>- pojištění</w:t>
      </w:r>
      <w:proofErr w:type="gramEnd"/>
      <w:r>
        <w:t xml:space="preserve"> bez dalšího placení běžného pojistného;</w:t>
      </w:r>
    </w:p>
    <w:p w:rsidR="00E96D9A" w:rsidRDefault="00375576" w:rsidP="008C1624">
      <w:pPr>
        <w:pStyle w:val="Style12"/>
        <w:numPr>
          <w:ilvl w:val="0"/>
          <w:numId w:val="103"/>
        </w:numPr>
        <w:shd w:val="clear" w:color="auto" w:fill="auto"/>
        <w:tabs>
          <w:tab w:val="left" w:pos="318"/>
        </w:tabs>
        <w:ind w:left="240" w:hanging="240"/>
        <w:jc w:val="both"/>
      </w:pPr>
      <w:bookmarkStart w:id="599" w:name="bookmark598"/>
      <w:bookmarkEnd w:id="599"/>
      <w:proofErr w:type="gramStart"/>
      <w:r>
        <w:t xml:space="preserve">pojištěným </w:t>
      </w:r>
      <w:r>
        <w:t>- osoba</w:t>
      </w:r>
      <w:proofErr w:type="gramEnd"/>
      <w:r>
        <w:t>, na jejíž život, zdraví nebo jinou hod</w:t>
      </w:r>
      <w:r>
        <w:softHyphen/>
        <w:t>notu pojistného zájmu se pojištění vztahuje;</w:t>
      </w:r>
    </w:p>
    <w:p w:rsidR="00E96D9A" w:rsidRDefault="00375576" w:rsidP="008C1624">
      <w:pPr>
        <w:pStyle w:val="Style12"/>
        <w:numPr>
          <w:ilvl w:val="0"/>
          <w:numId w:val="103"/>
        </w:numPr>
        <w:shd w:val="clear" w:color="auto" w:fill="auto"/>
        <w:tabs>
          <w:tab w:val="left" w:pos="318"/>
        </w:tabs>
        <w:ind w:left="240" w:hanging="240"/>
        <w:jc w:val="both"/>
      </w:pPr>
      <w:bookmarkStart w:id="600" w:name="bookmark599"/>
      <w:bookmarkEnd w:id="600"/>
      <w:r>
        <w:t xml:space="preserve">poklesem pracovní </w:t>
      </w:r>
      <w:proofErr w:type="gramStart"/>
      <w:r>
        <w:t xml:space="preserve">schopnosti </w:t>
      </w:r>
      <w:r>
        <w:t>- pokles</w:t>
      </w:r>
      <w:proofErr w:type="gramEnd"/>
      <w:r>
        <w:t xml:space="preserve"> schopnosti vykonávat výděl</w:t>
      </w:r>
      <w:r>
        <w:t>ečnou činnost v důsledku omezení tě</w:t>
      </w:r>
      <w:r>
        <w:softHyphen/>
        <w:t>lesných, smyslových a/nebo duševních schopností ve srovnání se stavem, který byl u pojištěného před vznikem dlouhodobě nepříznivého zdravotního stavu;</w:t>
      </w:r>
    </w:p>
    <w:p w:rsidR="00E96D9A" w:rsidRDefault="00375576" w:rsidP="008C1624">
      <w:pPr>
        <w:pStyle w:val="Style12"/>
        <w:numPr>
          <w:ilvl w:val="0"/>
          <w:numId w:val="103"/>
        </w:numPr>
        <w:shd w:val="clear" w:color="auto" w:fill="auto"/>
        <w:tabs>
          <w:tab w:val="left" w:pos="318"/>
        </w:tabs>
        <w:ind w:left="240" w:hanging="240"/>
        <w:jc w:val="both"/>
      </w:pPr>
      <w:bookmarkStart w:id="601" w:name="bookmark600"/>
      <w:bookmarkEnd w:id="601"/>
      <w:r>
        <w:t xml:space="preserve">pověřeným zdravotnickým </w:t>
      </w:r>
      <w:proofErr w:type="gramStart"/>
      <w:r>
        <w:t xml:space="preserve">zařízením </w:t>
      </w:r>
      <w:r>
        <w:t>- zařízení</w:t>
      </w:r>
      <w:proofErr w:type="gramEnd"/>
      <w:r>
        <w:t xml:space="preserve"> pově</w:t>
      </w:r>
      <w:r>
        <w:softHyphen/>
        <w:t>řené pojistitelem k</w:t>
      </w:r>
      <w:r>
        <w:t xml:space="preserve"> vyžadování zdravotnické dokumen</w:t>
      </w:r>
      <w:r>
        <w:softHyphen/>
        <w:t>tace, lékařských zpráv od ošetřujících lékařů a k provádě</w:t>
      </w:r>
      <w:r>
        <w:softHyphen/>
        <w:t>ní lékařských prohlídek a vyšetření;</w:t>
      </w:r>
    </w:p>
    <w:p w:rsidR="00E96D9A" w:rsidRDefault="00375576" w:rsidP="008C1624">
      <w:pPr>
        <w:pStyle w:val="Style12"/>
        <w:numPr>
          <w:ilvl w:val="0"/>
          <w:numId w:val="103"/>
        </w:numPr>
        <w:shd w:val="clear" w:color="auto" w:fill="auto"/>
        <w:tabs>
          <w:tab w:val="left" w:pos="318"/>
        </w:tabs>
        <w:ind w:left="240" w:hanging="240"/>
        <w:jc w:val="both"/>
      </w:pPr>
      <w:bookmarkStart w:id="602" w:name="bookmark601"/>
      <w:bookmarkEnd w:id="602"/>
      <w:r>
        <w:t xml:space="preserve">pracovní neschopností </w:t>
      </w:r>
      <w:r>
        <w:t>- stav, kdy pojištěný podle lékař</w:t>
      </w:r>
      <w:r>
        <w:softHyphen/>
        <w:t>ského rozhodnutí z důvodu nemoci nebo úrazu, případ</w:t>
      </w:r>
      <w:r>
        <w:softHyphen/>
        <w:t>ně preventivního zák</w:t>
      </w:r>
      <w:r>
        <w:t>roku, nemůže přechodně vykonávat a ani nevykonává svoje zaměstnání nebo samostatnou výdělečnou činnost anebo jinou výdělečnou činnost a na tomto podkladě mu byl vystaven doklad o pracovní neschopnosti podle platných právních předpisů (pokud pojištěný má ná</w:t>
      </w:r>
      <w:r>
        <w:t>rok na nemocenské dávky podle zákona o nemocenském pojištění), resp. mu byl ošetřujícím lé</w:t>
      </w:r>
      <w:r>
        <w:softHyphen/>
        <w:t>kařem potvrzen doklad o pracovní neschopnosti (pokud pojištěný nemá nárok na nemocenské dávky podle záko</w:t>
      </w:r>
      <w:r>
        <w:softHyphen/>
        <w:t>na o nemocenském pojištění);</w:t>
      </w:r>
    </w:p>
    <w:p w:rsidR="00E96D9A" w:rsidRDefault="00375576" w:rsidP="008C1624">
      <w:pPr>
        <w:pStyle w:val="Style12"/>
        <w:numPr>
          <w:ilvl w:val="0"/>
          <w:numId w:val="103"/>
        </w:numPr>
        <w:shd w:val="clear" w:color="auto" w:fill="auto"/>
        <w:tabs>
          <w:tab w:val="left" w:pos="318"/>
        </w:tabs>
        <w:ind w:left="240" w:hanging="240"/>
        <w:jc w:val="both"/>
      </w:pPr>
      <w:bookmarkStart w:id="603" w:name="bookmark602"/>
      <w:bookmarkEnd w:id="603"/>
      <w:r>
        <w:t xml:space="preserve">pracovní </w:t>
      </w:r>
      <w:proofErr w:type="gramStart"/>
      <w:r>
        <w:t xml:space="preserve">schopností </w:t>
      </w:r>
      <w:r>
        <w:t>- schopnost</w:t>
      </w:r>
      <w:proofErr w:type="gramEnd"/>
      <w:r>
        <w:t xml:space="preserve"> pojištěného vykonávat výdělečnou činnost odpovídající jeho tělesným, smyslo</w:t>
      </w:r>
      <w:r>
        <w:softHyphen/>
        <w:t>vým a duševním schopnostem, s přihlédnutím k dosaže</w:t>
      </w:r>
      <w:r>
        <w:softHyphen/>
        <w:t>nému vzdělání, zkušenostem, znalostem a předchozím výdělečným činnostem;</w:t>
      </w:r>
    </w:p>
    <w:p w:rsidR="00E96D9A" w:rsidRDefault="00375576" w:rsidP="008C1624">
      <w:pPr>
        <w:pStyle w:val="Style12"/>
        <w:numPr>
          <w:ilvl w:val="0"/>
          <w:numId w:val="103"/>
        </w:numPr>
        <w:shd w:val="clear" w:color="auto" w:fill="auto"/>
        <w:tabs>
          <w:tab w:val="left" w:pos="318"/>
        </w:tabs>
        <w:ind w:left="240" w:hanging="240"/>
        <w:jc w:val="both"/>
      </w:pPr>
      <w:bookmarkStart w:id="604" w:name="bookmark603"/>
      <w:bookmarkEnd w:id="604"/>
      <w:r>
        <w:t xml:space="preserve">prodejní </w:t>
      </w:r>
      <w:proofErr w:type="gramStart"/>
      <w:r>
        <w:t xml:space="preserve">cenou </w:t>
      </w:r>
      <w:r>
        <w:t>- cena</w:t>
      </w:r>
      <w:proofErr w:type="gramEnd"/>
      <w:r>
        <w:t>, za kterou jsou podílové jednotk</w:t>
      </w:r>
      <w:r>
        <w:t>y prodávány a strhávány z účtu pojistníka;</w:t>
      </w:r>
    </w:p>
    <w:p w:rsidR="00E96D9A" w:rsidRDefault="00375576" w:rsidP="008C1624">
      <w:pPr>
        <w:pStyle w:val="Style12"/>
        <w:numPr>
          <w:ilvl w:val="0"/>
          <w:numId w:val="103"/>
        </w:numPr>
        <w:shd w:val="clear" w:color="auto" w:fill="auto"/>
        <w:tabs>
          <w:tab w:val="left" w:pos="322"/>
        </w:tabs>
        <w:ind w:left="240" w:hanging="240"/>
        <w:jc w:val="both"/>
      </w:pPr>
      <w:bookmarkStart w:id="605" w:name="bookmark604"/>
      <w:bookmarkEnd w:id="605"/>
      <w:r>
        <w:t xml:space="preserve">profesionálním </w:t>
      </w:r>
      <w:proofErr w:type="gramStart"/>
      <w:r>
        <w:t xml:space="preserve">sportem </w:t>
      </w:r>
      <w:r>
        <w:t>- sportovní</w:t>
      </w:r>
      <w:proofErr w:type="gramEnd"/>
      <w:r>
        <w:t xml:space="preserve"> činnost, která je prováděna na základě smlouvy se sportovní nebo jinou organizací nebo která je převážným zdrojem příjmů</w:t>
      </w:r>
    </w:p>
    <w:p w:rsidR="00E96D9A" w:rsidRDefault="00375576">
      <w:pPr>
        <w:pStyle w:val="Style12"/>
        <w:shd w:val="clear" w:color="auto" w:fill="auto"/>
        <w:ind w:firstLine="240"/>
        <w:jc w:val="both"/>
      </w:pPr>
      <w:r>
        <w:t>sportovce;</w:t>
      </w:r>
    </w:p>
    <w:p w:rsidR="00E96D9A" w:rsidRDefault="00375576" w:rsidP="008C1624">
      <w:pPr>
        <w:pStyle w:val="Style12"/>
        <w:numPr>
          <w:ilvl w:val="0"/>
          <w:numId w:val="103"/>
        </w:numPr>
        <w:shd w:val="clear" w:color="auto" w:fill="auto"/>
        <w:tabs>
          <w:tab w:val="left" w:pos="318"/>
        </w:tabs>
        <w:ind w:left="240" w:hanging="240"/>
        <w:jc w:val="both"/>
      </w:pPr>
      <w:bookmarkStart w:id="606" w:name="bookmark605"/>
      <w:bookmarkEnd w:id="606"/>
      <w:r>
        <w:t xml:space="preserve">skupinovým </w:t>
      </w:r>
      <w:proofErr w:type="gramStart"/>
      <w:r>
        <w:t xml:space="preserve">pojištěním </w:t>
      </w:r>
      <w:r>
        <w:t>- pojištění</w:t>
      </w:r>
      <w:proofErr w:type="gramEnd"/>
      <w:r>
        <w:t xml:space="preserve">, které se </w:t>
      </w:r>
      <w:r>
        <w:t>vztahuje na členy určité skupiny, popřípadě i na jejich rodiny a osoby na nich závislé, jejichž totožnost v době uzavření pojistné smlouvy není obvykle známa;</w:t>
      </w:r>
    </w:p>
    <w:p w:rsidR="00E96D9A" w:rsidRDefault="00375576" w:rsidP="008C1624">
      <w:pPr>
        <w:pStyle w:val="Style12"/>
        <w:numPr>
          <w:ilvl w:val="0"/>
          <w:numId w:val="103"/>
        </w:numPr>
        <w:shd w:val="clear" w:color="auto" w:fill="auto"/>
        <w:tabs>
          <w:tab w:val="left" w:pos="318"/>
        </w:tabs>
        <w:ind w:left="240" w:hanging="240"/>
        <w:jc w:val="both"/>
      </w:pPr>
      <w:bookmarkStart w:id="607" w:name="bookmark606"/>
      <w:bookmarkEnd w:id="607"/>
      <w:r>
        <w:t xml:space="preserve">sportem na nejvyšší </w:t>
      </w:r>
      <w:proofErr w:type="gramStart"/>
      <w:r>
        <w:t xml:space="preserve">úrovni </w:t>
      </w:r>
      <w:r>
        <w:t>- provozování</w:t>
      </w:r>
      <w:proofErr w:type="gramEnd"/>
      <w:r>
        <w:t xml:space="preserve"> sportovní činnosti na úrovni vyšší než krajské, účast na</w:t>
      </w:r>
      <w:r>
        <w:t xml:space="preserve"> nejvyšších republikových soutěžích, na zahraničních soutěžích a příprava na ně;</w:t>
      </w:r>
    </w:p>
    <w:p w:rsidR="00E96D9A" w:rsidRDefault="00375576" w:rsidP="008C1624">
      <w:pPr>
        <w:pStyle w:val="Style12"/>
        <w:numPr>
          <w:ilvl w:val="0"/>
          <w:numId w:val="103"/>
        </w:numPr>
        <w:shd w:val="clear" w:color="auto" w:fill="auto"/>
        <w:tabs>
          <w:tab w:val="left" w:pos="318"/>
        </w:tabs>
        <w:ind w:left="240" w:hanging="240"/>
        <w:jc w:val="both"/>
      </w:pPr>
      <w:bookmarkStart w:id="608" w:name="bookmark607"/>
      <w:bookmarkEnd w:id="608"/>
      <w:r>
        <w:lastRenderedPageBreak/>
        <w:t xml:space="preserve">stupněm závislosti </w:t>
      </w:r>
      <w:proofErr w:type="gramStart"/>
      <w:r>
        <w:t xml:space="preserve">III </w:t>
      </w:r>
      <w:r>
        <w:t>- stav</w:t>
      </w:r>
      <w:proofErr w:type="gramEnd"/>
      <w:r>
        <w:t>, kdy pojištěný z důvodu dlouhodobě nepříznivého zdravotního stavu není schopen zvládat nejméně 7 základních životních po</w:t>
      </w:r>
      <w:r>
        <w:softHyphen/>
        <w:t>třeb, zároveň vyžaduje k</w:t>
      </w:r>
      <w:r>
        <w:t>aždodenní pomoc, dohled nebo péči jiné fyzické osoby a současně pojištěný ne</w:t>
      </w:r>
      <w:r>
        <w:softHyphen/>
        <w:t>provozuje žádnou soustavnou výdělečnou činnost. Při posuzování schopnosti zvládat základní životní po</w:t>
      </w:r>
      <w:r>
        <w:softHyphen/>
        <w:t>třeby se hodnotí schopnost zvládat tyto potřeby podle platných právních předp</w:t>
      </w:r>
      <w:r>
        <w:t>isů o sociálních službách. Při hodnocení schopnosti zvládat základní životní potřeby pro účely stanovení stupně závislosti se hodnotí funkční dopad dlouhodobě nepříznivého zdravotního stavu na schopnost zvládat základní životní potřeby; přitom se nepřihlíž</w:t>
      </w:r>
      <w:r>
        <w:t>í k pomoci, dohledu nebo péči, která nevyplývá z funkčního dopadu dlouhodobě nepříznivého zdra</w:t>
      </w:r>
      <w:r>
        <w:softHyphen/>
        <w:t>votního stavu. Pro uznání závislosti v příslušné základní životní potřebě musí existovat příčinná souvislost mezi poruchou funkčních schopností z důvodu nepřízni</w:t>
      </w:r>
      <w:r>
        <w:t>vého zdravotního stavu a pozbytím schopnosti zvládat zá</w:t>
      </w:r>
      <w:r>
        <w:softHyphen/>
        <w:t>kladní životní potřebu v přijatelném standardu. Základní životní potřeby, které se posuzují pro přiznání invalidity IV. stupně, jsou uvedeny v dokumentu „Invalidita IV. stupně – základní životní potře</w:t>
      </w:r>
      <w:r>
        <w:t>by“, který je k dispozici na internetových stránkách pojistitele; pojistitel si vyhra</w:t>
      </w:r>
      <w:r>
        <w:softHyphen/>
        <w:t>zuje právo jej doplňovat a měnit s ohledem na změny předpisů o sociálních službách či obdobného právního předpisu je nahrazujícího;</w:t>
      </w:r>
    </w:p>
    <w:p w:rsidR="00E96D9A" w:rsidRDefault="00375576" w:rsidP="008C1624">
      <w:pPr>
        <w:pStyle w:val="Style12"/>
        <w:numPr>
          <w:ilvl w:val="0"/>
          <w:numId w:val="103"/>
        </w:numPr>
        <w:shd w:val="clear" w:color="auto" w:fill="auto"/>
        <w:tabs>
          <w:tab w:val="left" w:pos="318"/>
        </w:tabs>
        <w:ind w:left="240" w:hanging="240"/>
        <w:jc w:val="both"/>
      </w:pPr>
      <w:bookmarkStart w:id="609" w:name="bookmark608"/>
      <w:bookmarkEnd w:id="609"/>
      <w:r>
        <w:t xml:space="preserve">škodnou </w:t>
      </w:r>
      <w:proofErr w:type="gramStart"/>
      <w:r>
        <w:t xml:space="preserve">událostí </w:t>
      </w:r>
      <w:r>
        <w:t>- skutečnost</w:t>
      </w:r>
      <w:proofErr w:type="gramEnd"/>
      <w:r>
        <w:t>, která b</w:t>
      </w:r>
      <w:r>
        <w:t>y mohla být důvo</w:t>
      </w:r>
      <w:r>
        <w:softHyphen/>
        <w:t>dem vzniku práva na pojistné plnění;</w:t>
      </w:r>
    </w:p>
    <w:p w:rsidR="00E96D9A" w:rsidRDefault="00375576" w:rsidP="008C1624">
      <w:pPr>
        <w:pStyle w:val="Style12"/>
        <w:numPr>
          <w:ilvl w:val="0"/>
          <w:numId w:val="103"/>
        </w:numPr>
        <w:shd w:val="clear" w:color="auto" w:fill="auto"/>
        <w:tabs>
          <w:tab w:val="left" w:pos="318"/>
        </w:tabs>
        <w:ind w:left="240" w:hanging="240"/>
        <w:jc w:val="both"/>
      </w:pPr>
      <w:bookmarkStart w:id="610" w:name="bookmark609"/>
      <w:bookmarkEnd w:id="610"/>
      <w:r>
        <w:t xml:space="preserve">účastníkem </w:t>
      </w:r>
      <w:proofErr w:type="gramStart"/>
      <w:r>
        <w:t xml:space="preserve">pojištění </w:t>
      </w:r>
      <w:r>
        <w:t>- pojistitel</w:t>
      </w:r>
      <w:proofErr w:type="gramEnd"/>
      <w:r>
        <w:t xml:space="preserve"> a pojistník, jakožto smluvní strany, a dále pojištěný a každá další osoba, které z pojištění vzniklo právo nebo povinnost;</w:t>
      </w:r>
    </w:p>
    <w:p w:rsidR="00E96D9A" w:rsidRDefault="00375576" w:rsidP="008C1624">
      <w:pPr>
        <w:pStyle w:val="Style12"/>
        <w:numPr>
          <w:ilvl w:val="0"/>
          <w:numId w:val="103"/>
        </w:numPr>
        <w:shd w:val="clear" w:color="auto" w:fill="auto"/>
        <w:tabs>
          <w:tab w:val="left" w:pos="318"/>
        </w:tabs>
        <w:ind w:left="240" w:hanging="240"/>
        <w:jc w:val="both"/>
      </w:pPr>
      <w:bookmarkStart w:id="611" w:name="bookmark610"/>
      <w:bookmarkEnd w:id="611"/>
      <w:r>
        <w:t xml:space="preserve">účtem </w:t>
      </w:r>
      <w:proofErr w:type="gramStart"/>
      <w:r>
        <w:t xml:space="preserve">pojistníka </w:t>
      </w:r>
      <w:r>
        <w:t>- účet</w:t>
      </w:r>
      <w:proofErr w:type="gramEnd"/>
      <w:r>
        <w:t xml:space="preserve"> o stavu podílových je</w:t>
      </w:r>
      <w:r>
        <w:t>dnotek ke každé pojistné smlouvě investičního životního pojištění vedený pojistitelem, na který se připisují a ze kterého se strhávají podílové jednotky v souladu s ustanoveními po</w:t>
      </w:r>
      <w:r>
        <w:softHyphen/>
        <w:t>jistné smlouvy;</w:t>
      </w:r>
    </w:p>
    <w:p w:rsidR="00E96D9A" w:rsidRDefault="00375576" w:rsidP="008C1624">
      <w:pPr>
        <w:pStyle w:val="Style12"/>
        <w:numPr>
          <w:ilvl w:val="0"/>
          <w:numId w:val="103"/>
        </w:numPr>
        <w:shd w:val="clear" w:color="auto" w:fill="auto"/>
        <w:tabs>
          <w:tab w:val="left" w:pos="318"/>
        </w:tabs>
        <w:ind w:left="240" w:hanging="240"/>
        <w:jc w:val="both"/>
      </w:pPr>
      <w:bookmarkStart w:id="612" w:name="bookmark611"/>
      <w:bookmarkEnd w:id="612"/>
      <w:proofErr w:type="gramStart"/>
      <w:r>
        <w:t xml:space="preserve">úrazem </w:t>
      </w:r>
      <w:r>
        <w:t>- neočekávané</w:t>
      </w:r>
      <w:proofErr w:type="gramEnd"/>
      <w:r>
        <w:t xml:space="preserve"> a náhlé působení zevních sil nebo vlas</w:t>
      </w:r>
      <w:r>
        <w:t>tní tělesné síly nezávisle na vůli pojištěného, ke kterému došlo během trvání pojištění a kterým bylo pojištěnému způsobeno poškození zdraví nebo smrt;</w:t>
      </w:r>
    </w:p>
    <w:p w:rsidR="00E96D9A" w:rsidRDefault="00375576" w:rsidP="008C1624">
      <w:pPr>
        <w:pStyle w:val="Style12"/>
        <w:numPr>
          <w:ilvl w:val="0"/>
          <w:numId w:val="103"/>
        </w:numPr>
        <w:shd w:val="clear" w:color="auto" w:fill="auto"/>
        <w:tabs>
          <w:tab w:val="left" w:pos="318"/>
        </w:tabs>
        <w:ind w:left="240" w:hanging="240"/>
        <w:jc w:val="both"/>
      </w:pPr>
      <w:bookmarkStart w:id="613" w:name="bookmark612"/>
      <w:bookmarkEnd w:id="613"/>
      <w:r>
        <w:t xml:space="preserve">vstupním věkem </w:t>
      </w:r>
      <w:proofErr w:type="gramStart"/>
      <w:r>
        <w:t xml:space="preserve">pojištěného </w:t>
      </w:r>
      <w:r>
        <w:t>- rozdíl</w:t>
      </w:r>
      <w:proofErr w:type="gramEnd"/>
      <w:r>
        <w:t xml:space="preserve"> mezi kalendářním rokem počátku pojištění a kalendářním rokem narozen</w:t>
      </w:r>
      <w:r>
        <w:t>í pojištěného;</w:t>
      </w:r>
    </w:p>
    <w:p w:rsidR="00E96D9A" w:rsidRDefault="00375576" w:rsidP="008C1624">
      <w:pPr>
        <w:pStyle w:val="Style12"/>
        <w:numPr>
          <w:ilvl w:val="0"/>
          <w:numId w:val="103"/>
        </w:numPr>
        <w:shd w:val="clear" w:color="auto" w:fill="auto"/>
        <w:tabs>
          <w:tab w:val="left" w:pos="318"/>
        </w:tabs>
        <w:ind w:left="240" w:hanging="240"/>
        <w:jc w:val="both"/>
      </w:pPr>
      <w:bookmarkStart w:id="614" w:name="bookmark613"/>
      <w:bookmarkEnd w:id="614"/>
      <w:proofErr w:type="gramStart"/>
      <w:r>
        <w:t xml:space="preserve">výlukou </w:t>
      </w:r>
      <w:r>
        <w:t>- ujednaná</w:t>
      </w:r>
      <w:proofErr w:type="gramEnd"/>
      <w:r>
        <w:t xml:space="preserve"> skutečnost, se kterou není spojen vznik povinnosti pojistitele poskytnout pojistné plnění;</w:t>
      </w:r>
    </w:p>
    <w:p w:rsidR="00E96D9A" w:rsidRDefault="00375576" w:rsidP="008C1624">
      <w:pPr>
        <w:pStyle w:val="Style12"/>
        <w:numPr>
          <w:ilvl w:val="0"/>
          <w:numId w:val="103"/>
        </w:numPr>
        <w:shd w:val="clear" w:color="auto" w:fill="auto"/>
        <w:tabs>
          <w:tab w:val="left" w:pos="318"/>
        </w:tabs>
        <w:ind w:left="240" w:hanging="240"/>
        <w:jc w:val="both"/>
      </w:pPr>
      <w:bookmarkStart w:id="615" w:name="bookmark614"/>
      <w:bookmarkEnd w:id="615"/>
      <w:proofErr w:type="gramStart"/>
      <w:r>
        <w:t xml:space="preserve">výročím </w:t>
      </w:r>
      <w:r>
        <w:t>- den</w:t>
      </w:r>
      <w:proofErr w:type="gramEnd"/>
      <w:r>
        <w:t>, který je číselně shodný se dnem a měsícem dne počátku pojištění; není-li takový den v příslušném roce, je výročím ne</w:t>
      </w:r>
      <w:r>
        <w:t>jbližší předcházející den v měsíci;</w:t>
      </w:r>
    </w:p>
    <w:p w:rsidR="00E96D9A" w:rsidRDefault="00375576" w:rsidP="008C1624">
      <w:pPr>
        <w:pStyle w:val="Style12"/>
        <w:numPr>
          <w:ilvl w:val="0"/>
          <w:numId w:val="103"/>
        </w:numPr>
        <w:shd w:val="clear" w:color="auto" w:fill="auto"/>
        <w:tabs>
          <w:tab w:val="left" w:pos="318"/>
        </w:tabs>
        <w:jc w:val="both"/>
      </w:pPr>
      <w:bookmarkStart w:id="616" w:name="bookmark615"/>
      <w:bookmarkEnd w:id="616"/>
      <w:proofErr w:type="gramStart"/>
      <w:r>
        <w:t xml:space="preserve">zásilkou </w:t>
      </w:r>
      <w:r>
        <w:t>- každá</w:t>
      </w:r>
      <w:proofErr w:type="gramEnd"/>
      <w:r>
        <w:t xml:space="preserve"> písemnost nebo peněžní částka, kterou</w:t>
      </w:r>
    </w:p>
    <w:p w:rsidR="00E96D9A" w:rsidRDefault="00375576">
      <w:pPr>
        <w:pStyle w:val="Style12"/>
        <w:shd w:val="clear" w:color="auto" w:fill="auto"/>
        <w:spacing w:after="160" w:line="240" w:lineRule="auto"/>
        <w:ind w:firstLine="240"/>
        <w:jc w:val="both"/>
      </w:pPr>
      <w:r>
        <w:t>si zasílají účastníci pojištění.</w:t>
      </w:r>
    </w:p>
    <w:p w:rsidR="00E96D9A" w:rsidRDefault="00375576">
      <w:pPr>
        <w:pStyle w:val="Style12"/>
        <w:shd w:val="clear" w:color="auto" w:fill="auto"/>
        <w:spacing w:line="240" w:lineRule="auto"/>
        <w:jc w:val="center"/>
      </w:pPr>
      <w:r>
        <w:t>Článek 3</w:t>
      </w:r>
    </w:p>
    <w:p w:rsidR="00E96D9A" w:rsidRDefault="00375576">
      <w:pPr>
        <w:pStyle w:val="Style12"/>
        <w:shd w:val="clear" w:color="auto" w:fill="auto"/>
        <w:spacing w:after="160" w:line="240" w:lineRule="auto"/>
        <w:jc w:val="center"/>
      </w:pPr>
      <w:r>
        <w:t>Specifikace podmínek pojištění</w:t>
      </w:r>
    </w:p>
    <w:p w:rsidR="00E96D9A" w:rsidRDefault="00375576" w:rsidP="008C1624">
      <w:pPr>
        <w:pStyle w:val="Style12"/>
        <w:numPr>
          <w:ilvl w:val="0"/>
          <w:numId w:val="104"/>
        </w:numPr>
        <w:shd w:val="clear" w:color="auto" w:fill="auto"/>
        <w:tabs>
          <w:tab w:val="left" w:pos="241"/>
        </w:tabs>
        <w:spacing w:line="295" w:lineRule="auto"/>
        <w:ind w:left="240" w:hanging="240"/>
        <w:jc w:val="both"/>
      </w:pPr>
      <w:bookmarkStart w:id="617" w:name="bookmark616"/>
      <w:bookmarkEnd w:id="617"/>
      <w:r>
        <w:t xml:space="preserve">Ve specifikaci podmínek pojištění jsou uvedeny zejména aktuální poplatky aplikované v rámci </w:t>
      </w:r>
      <w:r>
        <w:t>pojistných smluv a ujednané limity, není-li ve specifikaci podmínek pojiš</w:t>
      </w:r>
      <w:r>
        <w:softHyphen/>
        <w:t>tění uvedeno jinak.</w:t>
      </w:r>
    </w:p>
    <w:p w:rsidR="00E96D9A" w:rsidRDefault="00375576" w:rsidP="008C1624">
      <w:pPr>
        <w:pStyle w:val="Style12"/>
        <w:numPr>
          <w:ilvl w:val="0"/>
          <w:numId w:val="104"/>
        </w:numPr>
        <w:shd w:val="clear" w:color="auto" w:fill="auto"/>
        <w:tabs>
          <w:tab w:val="left" w:pos="246"/>
        </w:tabs>
        <w:spacing w:line="295" w:lineRule="auto"/>
        <w:ind w:left="240" w:hanging="240"/>
        <w:jc w:val="both"/>
      </w:pPr>
      <w:bookmarkStart w:id="618" w:name="bookmark617"/>
      <w:bookmarkEnd w:id="618"/>
      <w:r>
        <w:t>Aktuální verze specifikace podmínek pojištění je k dispo</w:t>
      </w:r>
      <w:r>
        <w:softHyphen/>
        <w:t>zici na internetových stránkách pojistitele.</w:t>
      </w:r>
    </w:p>
    <w:p w:rsidR="00E96D9A" w:rsidRDefault="00375576" w:rsidP="008C1624">
      <w:pPr>
        <w:pStyle w:val="Style12"/>
        <w:numPr>
          <w:ilvl w:val="0"/>
          <w:numId w:val="104"/>
        </w:numPr>
        <w:shd w:val="clear" w:color="auto" w:fill="auto"/>
        <w:tabs>
          <w:tab w:val="left" w:pos="246"/>
        </w:tabs>
        <w:spacing w:after="160" w:line="295" w:lineRule="auto"/>
        <w:ind w:left="240" w:hanging="240"/>
        <w:jc w:val="both"/>
      </w:pPr>
      <w:bookmarkStart w:id="619" w:name="bookmark618"/>
      <w:bookmarkEnd w:id="619"/>
      <w:r>
        <w:t xml:space="preserve">Pojistitel má právo specifikaci podmínek pojištění měnit či </w:t>
      </w:r>
      <w:r>
        <w:t>doplňovat. O změně či doplnění specifikace podmí</w:t>
      </w:r>
      <w:r>
        <w:softHyphen/>
        <w:t>nek pojištění informuje pojistitel pojistníka zveřejněním upravené specifikace podmínek pojištění na interne</w:t>
      </w:r>
      <w:r>
        <w:softHyphen/>
        <w:t>tových stránkách pojistitele nejméně 2 měsíce před účinností příslušné změny nebo doplnění. Nesouh</w:t>
      </w:r>
      <w:r>
        <w:t>lasí-li pojistník s upravenou specifikací podmínek pojištění, má právo pojištění vypovědět s měsíční výpovědní dobou, a to do 1 měsíce ode dne zveřejnění upravené specifika</w:t>
      </w:r>
      <w:r>
        <w:softHyphen/>
        <w:t>ce podmínek pojištění.</w:t>
      </w:r>
    </w:p>
    <w:p w:rsidR="00E96D9A" w:rsidRDefault="00375576">
      <w:pPr>
        <w:pStyle w:val="Style12"/>
        <w:shd w:val="clear" w:color="auto" w:fill="auto"/>
        <w:spacing w:after="160" w:line="293" w:lineRule="auto"/>
        <w:jc w:val="center"/>
      </w:pPr>
      <w:r>
        <w:t>Článek 4</w:t>
      </w:r>
      <w:r>
        <w:br/>
        <w:t>Doručování</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0" w:name="bookmark619"/>
      <w:bookmarkEnd w:id="620"/>
      <w:r>
        <w:t>Pojistník je povinen pojistiteli oznámit</w:t>
      </w:r>
      <w:r>
        <w:t xml:space="preserve"> adresu pro doru</w:t>
      </w:r>
      <w:r>
        <w:softHyphen/>
        <w:t>čování zásilek (kontaktní adresu, případně i e-mailovou adresu) v České republice a dále je povinen pojistiteli sdělit každou změnu této adresy.</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1" w:name="bookmark620"/>
      <w:bookmarkEnd w:id="621"/>
      <w:r>
        <w:t>Pojistníkovi zasílá pojistitel zásilky na jeho poslední zná</w:t>
      </w:r>
      <w:r>
        <w:softHyphen/>
        <w:t xml:space="preserve">mou adresu a oprávněným osobám na </w:t>
      </w:r>
      <w:r>
        <w:t>tu adresu, kterou písemně pojistiteli sdělí.</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2" w:name="bookmark621"/>
      <w:bookmarkEnd w:id="622"/>
      <w:r>
        <w:t>Pojistitel zasílá peněžní částky přesahující limit uvedený ve specifikaci podmínek pojištění výhradně na účet, který mu účastník pojištění písemně sdělí.</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3" w:name="bookmark622"/>
      <w:bookmarkEnd w:id="623"/>
      <w:r>
        <w:t xml:space="preserve">Písemnost určená pojistníkovi nebo oprávněné osobě </w:t>
      </w:r>
      <w:r>
        <w:t>zasílaná na dodejku nebo formou dodání do vlastních rukou se považuje za doručenou dnem jejího převzetí nebo dnem odepření převzetí písemnosti. Nebyl-li adre</w:t>
      </w:r>
      <w:r>
        <w:softHyphen/>
        <w:t>sát zastižen, považuje se písemnost za doručenou dnem uložení u držitele poštovní licence nebo dne</w:t>
      </w:r>
      <w:r>
        <w:t>m, kdy byla pojistiteli vrácena jako nedoručitelná. To neplatí, pokud adresát prokáže, že písemnost nemohl vyzvednout nebo pojistiteli oznámit změnu adresy ze závažného důvodu (např. hospitalizace).</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4" w:name="bookmark623"/>
      <w:bookmarkEnd w:id="624"/>
      <w:r>
        <w:t>Peněžní částka určená pojistníkovi nebo oprávněné oso</w:t>
      </w:r>
      <w:r>
        <w:softHyphen/>
        <w:t xml:space="preserve">bě </w:t>
      </w:r>
      <w:r>
        <w:t>je doručena dnem připsání této částky na příslušný účet nebo jejím předáním držiteli poštovní licence.</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5" w:name="bookmark624"/>
      <w:bookmarkEnd w:id="625"/>
      <w:r>
        <w:t>Pojistník a oprávněné osoby zasílají písemnosti do sídla pojistitele a peněžní částky na účty a s identifikací platby, které jim pojistitel sdělí.</w:t>
      </w:r>
    </w:p>
    <w:p w:rsidR="00E96D9A" w:rsidRDefault="00375576" w:rsidP="008C1624">
      <w:pPr>
        <w:pStyle w:val="Style12"/>
        <w:numPr>
          <w:ilvl w:val="0"/>
          <w:numId w:val="105"/>
        </w:numPr>
        <w:shd w:val="clear" w:color="auto" w:fill="auto"/>
        <w:tabs>
          <w:tab w:val="left" w:pos="246"/>
        </w:tabs>
        <w:spacing w:line="288" w:lineRule="auto"/>
        <w:ind w:left="240" w:hanging="240"/>
        <w:jc w:val="both"/>
      </w:pPr>
      <w:bookmarkStart w:id="626" w:name="bookmark625"/>
      <w:bookmarkEnd w:id="626"/>
      <w:r>
        <w:t>Písemn</w:t>
      </w:r>
      <w:r>
        <w:t>ost určená pojistiteli je doručena dnem, kdy po</w:t>
      </w:r>
      <w:r>
        <w:softHyphen/>
        <w:t>jistitel potvrdí její převzetí, a to i v případě, že byla pře</w:t>
      </w:r>
      <w:r>
        <w:softHyphen/>
        <w:t>dána prostřednictvím pojišťovacího zprostředkovatele. Peněžní částka určená pojistiteli je doručena dnem při</w:t>
      </w:r>
      <w:r>
        <w:softHyphen/>
        <w:t>psání této částky na jeho účet s ujed</w:t>
      </w:r>
      <w:r>
        <w:t>nanou identifikací platby (zejména variabilním symbolem).</w:t>
      </w:r>
    </w:p>
    <w:p w:rsidR="00E96D9A" w:rsidRDefault="00375576" w:rsidP="008C1624">
      <w:pPr>
        <w:pStyle w:val="Style12"/>
        <w:numPr>
          <w:ilvl w:val="0"/>
          <w:numId w:val="105"/>
        </w:numPr>
        <w:shd w:val="clear" w:color="auto" w:fill="auto"/>
        <w:tabs>
          <w:tab w:val="left" w:pos="246"/>
        </w:tabs>
        <w:spacing w:after="140" w:line="288" w:lineRule="auto"/>
        <w:ind w:left="240" w:hanging="240"/>
        <w:jc w:val="both"/>
      </w:pPr>
      <w:bookmarkStart w:id="627" w:name="bookmark626"/>
      <w:bookmarkEnd w:id="627"/>
      <w:r>
        <w:t>Doručování zásilek s účinky doručení jiným způsobem je možné, pokud to připouští obecně závazné právní předpisy a takové doručení lze nepochybným způsobem doložit a určit jednající osobu.</w:t>
      </w:r>
    </w:p>
    <w:p w:rsidR="00E96D9A" w:rsidRDefault="00375576">
      <w:pPr>
        <w:pStyle w:val="Style12"/>
        <w:shd w:val="clear" w:color="auto" w:fill="auto"/>
        <w:spacing w:after="140" w:line="276" w:lineRule="auto"/>
        <w:jc w:val="center"/>
      </w:pPr>
      <w:r>
        <w:t>Článek 5</w:t>
      </w:r>
      <w:r>
        <w:br/>
        <w:t>V</w:t>
      </w:r>
      <w:r>
        <w:t>yřizování stížností</w:t>
      </w:r>
    </w:p>
    <w:p w:rsidR="00E96D9A" w:rsidRDefault="00375576" w:rsidP="008C1624">
      <w:pPr>
        <w:pStyle w:val="Style12"/>
        <w:numPr>
          <w:ilvl w:val="0"/>
          <w:numId w:val="106"/>
        </w:numPr>
        <w:shd w:val="clear" w:color="auto" w:fill="auto"/>
        <w:tabs>
          <w:tab w:val="left" w:pos="241"/>
        </w:tabs>
        <w:spacing w:after="140" w:line="283" w:lineRule="auto"/>
        <w:ind w:left="240" w:hanging="240"/>
        <w:jc w:val="both"/>
      </w:pPr>
      <w:bookmarkStart w:id="628" w:name="bookmark627"/>
      <w:bookmarkEnd w:id="628"/>
      <w:r>
        <w:t>Stížnosti účastníků pojištění se doručují do sídla pojistitele a vyřizují se písemnou formou, pokud se účastníci pojištění nedohodnou jinak. Uvedené osoby mají zároveň právo ob</w:t>
      </w:r>
      <w:r>
        <w:softHyphen/>
        <w:t>rátit se se stížností na Českou národní banku.</w:t>
      </w:r>
    </w:p>
    <w:p w:rsidR="00E96D9A" w:rsidRDefault="00375576">
      <w:pPr>
        <w:pStyle w:val="Style12"/>
        <w:shd w:val="clear" w:color="auto" w:fill="auto"/>
        <w:spacing w:after="140" w:line="286" w:lineRule="auto"/>
        <w:jc w:val="center"/>
      </w:pPr>
      <w:r>
        <w:t>Článek 6</w:t>
      </w:r>
      <w:r>
        <w:br/>
        <w:t>Dru</w:t>
      </w:r>
      <w:r>
        <w:t>hy pojištění</w:t>
      </w:r>
    </w:p>
    <w:p w:rsidR="00E96D9A" w:rsidRDefault="00375576" w:rsidP="008C1624">
      <w:pPr>
        <w:pStyle w:val="Style12"/>
        <w:numPr>
          <w:ilvl w:val="0"/>
          <w:numId w:val="107"/>
        </w:numPr>
        <w:shd w:val="clear" w:color="auto" w:fill="auto"/>
        <w:tabs>
          <w:tab w:val="left" w:pos="246"/>
        </w:tabs>
        <w:spacing w:line="283" w:lineRule="auto"/>
        <w:ind w:left="240" w:hanging="240"/>
        <w:jc w:val="both"/>
      </w:pPr>
      <w:bookmarkStart w:id="629" w:name="bookmark628"/>
      <w:bookmarkEnd w:id="629"/>
      <w:r>
        <w:lastRenderedPageBreak/>
        <w:t>V pojištění osob lze pojistit člověka pro případ smrti, dožití se určitého věku nebo dne určeného v pojistné smlouvě jako konec pojištění, pro případ nemoci, úrazu nebo jiné skutečnosti související se zdravím nebo změ</w:t>
      </w:r>
      <w:r>
        <w:softHyphen/>
        <w:t>nou osobního postavení po</w:t>
      </w:r>
      <w:r>
        <w:t>jištěného.</w:t>
      </w:r>
    </w:p>
    <w:p w:rsidR="00E96D9A" w:rsidRDefault="00375576" w:rsidP="008C1624">
      <w:pPr>
        <w:pStyle w:val="Style12"/>
        <w:numPr>
          <w:ilvl w:val="0"/>
          <w:numId w:val="107"/>
        </w:numPr>
        <w:shd w:val="clear" w:color="auto" w:fill="auto"/>
        <w:tabs>
          <w:tab w:val="left" w:pos="246"/>
        </w:tabs>
        <w:spacing w:line="283" w:lineRule="auto"/>
        <w:jc w:val="both"/>
      </w:pPr>
      <w:bookmarkStart w:id="630" w:name="bookmark629"/>
      <w:bookmarkEnd w:id="630"/>
      <w:r>
        <w:t>Pojistitel v rámci pojištění osob sjednává zejména:</w:t>
      </w:r>
    </w:p>
    <w:p w:rsidR="00E96D9A" w:rsidRDefault="00375576" w:rsidP="008C1624">
      <w:pPr>
        <w:pStyle w:val="Style12"/>
        <w:numPr>
          <w:ilvl w:val="0"/>
          <w:numId w:val="108"/>
        </w:numPr>
        <w:shd w:val="clear" w:color="auto" w:fill="auto"/>
        <w:tabs>
          <w:tab w:val="left" w:pos="500"/>
        </w:tabs>
        <w:spacing w:line="283" w:lineRule="auto"/>
        <w:ind w:firstLine="240"/>
        <w:jc w:val="both"/>
      </w:pPr>
      <w:bookmarkStart w:id="631" w:name="bookmark630"/>
      <w:bookmarkEnd w:id="631"/>
      <w:r>
        <w:t>životní pojištění;</w:t>
      </w:r>
    </w:p>
    <w:p w:rsidR="00E96D9A" w:rsidRDefault="00375576" w:rsidP="008C1624">
      <w:pPr>
        <w:pStyle w:val="Style12"/>
        <w:numPr>
          <w:ilvl w:val="0"/>
          <w:numId w:val="108"/>
        </w:numPr>
        <w:shd w:val="clear" w:color="auto" w:fill="auto"/>
        <w:tabs>
          <w:tab w:val="left" w:pos="510"/>
        </w:tabs>
        <w:spacing w:line="283" w:lineRule="auto"/>
        <w:ind w:firstLine="240"/>
        <w:jc w:val="both"/>
      </w:pPr>
      <w:bookmarkStart w:id="632" w:name="bookmark631"/>
      <w:bookmarkEnd w:id="632"/>
      <w:r>
        <w:t>úrazové pojištění;</w:t>
      </w:r>
    </w:p>
    <w:p w:rsidR="00E96D9A" w:rsidRDefault="00375576" w:rsidP="008C1624">
      <w:pPr>
        <w:pStyle w:val="Style12"/>
        <w:numPr>
          <w:ilvl w:val="0"/>
          <w:numId w:val="108"/>
        </w:numPr>
        <w:shd w:val="clear" w:color="auto" w:fill="auto"/>
        <w:tabs>
          <w:tab w:val="left" w:pos="510"/>
        </w:tabs>
        <w:spacing w:line="283" w:lineRule="auto"/>
        <w:ind w:firstLine="240"/>
        <w:jc w:val="both"/>
      </w:pPr>
      <w:bookmarkStart w:id="633" w:name="bookmark632"/>
      <w:bookmarkEnd w:id="633"/>
      <w:r>
        <w:t>pojištění nemoci;</w:t>
      </w:r>
    </w:p>
    <w:p w:rsidR="00E96D9A" w:rsidRDefault="00375576" w:rsidP="008C1624">
      <w:pPr>
        <w:pStyle w:val="Style12"/>
        <w:numPr>
          <w:ilvl w:val="0"/>
          <w:numId w:val="108"/>
        </w:numPr>
        <w:shd w:val="clear" w:color="auto" w:fill="auto"/>
        <w:tabs>
          <w:tab w:val="left" w:pos="510"/>
        </w:tabs>
        <w:spacing w:line="283" w:lineRule="auto"/>
        <w:ind w:firstLine="240"/>
        <w:jc w:val="both"/>
      </w:pPr>
      <w:bookmarkStart w:id="634" w:name="bookmark633"/>
      <w:bookmarkEnd w:id="634"/>
      <w:r>
        <w:t>pojištění invalidity.</w:t>
      </w:r>
    </w:p>
    <w:p w:rsidR="00E96D9A" w:rsidRDefault="00375576" w:rsidP="008C1624">
      <w:pPr>
        <w:pStyle w:val="Style12"/>
        <w:numPr>
          <w:ilvl w:val="0"/>
          <w:numId w:val="107"/>
        </w:numPr>
        <w:shd w:val="clear" w:color="auto" w:fill="auto"/>
        <w:tabs>
          <w:tab w:val="left" w:pos="246"/>
        </w:tabs>
        <w:spacing w:after="140" w:line="283" w:lineRule="auto"/>
        <w:ind w:left="240" w:hanging="240"/>
        <w:jc w:val="both"/>
      </w:pPr>
      <w:bookmarkStart w:id="635" w:name="bookmark634"/>
      <w:bookmarkEnd w:id="635"/>
      <w:r>
        <w:t xml:space="preserve">Pojištění osob se sjednává jako pojištění obnosové, není- </w:t>
      </w:r>
      <w:proofErr w:type="spellStart"/>
      <w:r>
        <w:t>-li</w:t>
      </w:r>
      <w:proofErr w:type="spellEnd"/>
      <w:r>
        <w:t xml:space="preserve"> ujednáno jinak.</w:t>
      </w:r>
    </w:p>
    <w:p w:rsidR="00E96D9A" w:rsidRDefault="00375576">
      <w:pPr>
        <w:pStyle w:val="Style12"/>
        <w:shd w:val="clear" w:color="auto" w:fill="auto"/>
        <w:spacing w:line="286" w:lineRule="auto"/>
        <w:jc w:val="center"/>
      </w:pPr>
      <w:r>
        <w:t>Článek 7</w:t>
      </w:r>
    </w:p>
    <w:p w:rsidR="00E96D9A" w:rsidRDefault="00375576">
      <w:pPr>
        <w:pStyle w:val="Style12"/>
        <w:shd w:val="clear" w:color="auto" w:fill="auto"/>
        <w:spacing w:after="140" w:line="286" w:lineRule="auto"/>
        <w:jc w:val="center"/>
      </w:pPr>
      <w:r>
        <w:t xml:space="preserve">Hlavní pojištění a </w:t>
      </w:r>
      <w:r>
        <w:t>připojištění</w:t>
      </w:r>
    </w:p>
    <w:p w:rsidR="00E96D9A" w:rsidRDefault="00375576" w:rsidP="008C1624">
      <w:pPr>
        <w:pStyle w:val="Style12"/>
        <w:numPr>
          <w:ilvl w:val="0"/>
          <w:numId w:val="109"/>
        </w:numPr>
        <w:shd w:val="clear" w:color="auto" w:fill="auto"/>
        <w:tabs>
          <w:tab w:val="left" w:pos="246"/>
        </w:tabs>
        <w:spacing w:line="286" w:lineRule="auto"/>
        <w:ind w:left="240" w:hanging="240"/>
        <w:jc w:val="both"/>
      </w:pPr>
      <w:bookmarkStart w:id="636" w:name="bookmark635"/>
      <w:bookmarkEnd w:id="636"/>
      <w:r>
        <w:t>V jedné pojistné smlouvě lze sjednat i více druhů pojiš</w:t>
      </w:r>
      <w:r>
        <w:softHyphen/>
        <w:t>tění. Je-li jedno pojištění označeno jako hlavní pojištění, mají ostatní druhy povahu připojištění.</w:t>
      </w:r>
    </w:p>
    <w:p w:rsidR="00E96D9A" w:rsidRDefault="00375576" w:rsidP="008C1624">
      <w:pPr>
        <w:pStyle w:val="Style12"/>
        <w:numPr>
          <w:ilvl w:val="0"/>
          <w:numId w:val="109"/>
        </w:numPr>
        <w:shd w:val="clear" w:color="auto" w:fill="auto"/>
        <w:tabs>
          <w:tab w:val="left" w:pos="246"/>
        </w:tabs>
        <w:spacing w:line="286" w:lineRule="auto"/>
        <w:ind w:left="240" w:hanging="240"/>
        <w:jc w:val="both"/>
      </w:pPr>
      <w:bookmarkStart w:id="637" w:name="bookmark636"/>
      <w:bookmarkEnd w:id="637"/>
      <w:r>
        <w:t>Připojištění při zániku hlavního pojištění nebo při převo</w:t>
      </w:r>
      <w:r>
        <w:softHyphen/>
        <w:t xml:space="preserve">du hlavního pojištění do </w:t>
      </w:r>
      <w:r>
        <w:t xml:space="preserve">splaceného stavu zanikají, není- </w:t>
      </w:r>
      <w:proofErr w:type="spellStart"/>
      <w:r>
        <w:t>-li</w:t>
      </w:r>
      <w:proofErr w:type="spellEnd"/>
      <w:r>
        <w:t xml:space="preserve"> ujednáno jinak.</w:t>
      </w:r>
    </w:p>
    <w:p w:rsidR="00E96D9A" w:rsidRDefault="00375576" w:rsidP="008C1624">
      <w:pPr>
        <w:pStyle w:val="Style12"/>
        <w:numPr>
          <w:ilvl w:val="0"/>
          <w:numId w:val="109"/>
        </w:numPr>
        <w:shd w:val="clear" w:color="auto" w:fill="auto"/>
        <w:tabs>
          <w:tab w:val="left" w:pos="246"/>
        </w:tabs>
        <w:spacing w:line="286" w:lineRule="auto"/>
        <w:ind w:left="240" w:hanging="240"/>
        <w:jc w:val="both"/>
      </w:pPr>
      <w:bookmarkStart w:id="638" w:name="bookmark637"/>
      <w:bookmarkEnd w:id="638"/>
      <w:r>
        <w:t>Zánikem připojištění hlavní pojištění nezaniká, není-li ujednáno jinak.</w:t>
      </w:r>
    </w:p>
    <w:p w:rsidR="00E96D9A" w:rsidRDefault="00375576" w:rsidP="008C1624">
      <w:pPr>
        <w:pStyle w:val="Style12"/>
        <w:numPr>
          <w:ilvl w:val="0"/>
          <w:numId w:val="109"/>
        </w:numPr>
        <w:shd w:val="clear" w:color="auto" w:fill="auto"/>
        <w:tabs>
          <w:tab w:val="left" w:pos="246"/>
        </w:tabs>
        <w:spacing w:line="286" w:lineRule="auto"/>
        <w:ind w:left="240" w:hanging="240"/>
        <w:jc w:val="both"/>
      </w:pPr>
      <w:bookmarkStart w:id="639" w:name="bookmark638"/>
      <w:bookmarkEnd w:id="639"/>
      <w:r>
        <w:t>Pojistné období je pro všechna sjednaná připojištění shodné s pojistným obdobím hlavního pojištění.</w:t>
      </w:r>
    </w:p>
    <w:p w:rsidR="00E96D9A" w:rsidRDefault="00375576" w:rsidP="008C1624">
      <w:pPr>
        <w:pStyle w:val="Style12"/>
        <w:numPr>
          <w:ilvl w:val="0"/>
          <w:numId w:val="109"/>
        </w:numPr>
        <w:shd w:val="clear" w:color="auto" w:fill="auto"/>
        <w:tabs>
          <w:tab w:val="left" w:pos="246"/>
        </w:tabs>
        <w:spacing w:after="140" w:line="286" w:lineRule="auto"/>
        <w:ind w:left="240" w:hanging="240"/>
        <w:jc w:val="both"/>
      </w:pPr>
      <w:bookmarkStart w:id="640" w:name="bookmark639"/>
      <w:bookmarkEnd w:id="640"/>
      <w:r>
        <w:t>Je-li pojištění sjednáno jako p</w:t>
      </w:r>
      <w:r>
        <w:t>řipojištění, platí pro něj veš</w:t>
      </w:r>
      <w:r>
        <w:softHyphen/>
        <w:t>kerá ustanovení týkající se pojištění obdobně; zejména jsou-li v pojištění sjednány lhůty a/nebo doby podmiňují</w:t>
      </w:r>
      <w:r>
        <w:softHyphen/>
        <w:t>cí vznik práv a povinností účastníků pojištění, jsou počítá</w:t>
      </w:r>
      <w:r>
        <w:softHyphen/>
        <w:t>ny od příslušných okamžiků daného připojištění.</w:t>
      </w:r>
    </w:p>
    <w:p w:rsidR="00E96D9A" w:rsidRDefault="00375576">
      <w:pPr>
        <w:pStyle w:val="Style12"/>
        <w:shd w:val="clear" w:color="auto" w:fill="auto"/>
        <w:jc w:val="center"/>
      </w:pPr>
      <w:r>
        <w:t>Článe</w:t>
      </w:r>
      <w:r>
        <w:t>k 8</w:t>
      </w:r>
    </w:p>
    <w:p w:rsidR="00E96D9A" w:rsidRDefault="00375576">
      <w:pPr>
        <w:pStyle w:val="Style12"/>
        <w:shd w:val="clear" w:color="auto" w:fill="auto"/>
        <w:spacing w:after="140"/>
        <w:jc w:val="center"/>
      </w:pPr>
      <w:r>
        <w:t>Uzavření a změny pojistné smlouvy</w:t>
      </w:r>
    </w:p>
    <w:p w:rsidR="00E96D9A" w:rsidRDefault="00375576" w:rsidP="008C1624">
      <w:pPr>
        <w:pStyle w:val="Style12"/>
        <w:numPr>
          <w:ilvl w:val="0"/>
          <w:numId w:val="110"/>
        </w:numPr>
        <w:shd w:val="clear" w:color="auto" w:fill="auto"/>
        <w:tabs>
          <w:tab w:val="left" w:pos="246"/>
        </w:tabs>
        <w:ind w:left="240" w:hanging="240"/>
        <w:jc w:val="both"/>
      </w:pPr>
      <w:bookmarkStart w:id="641" w:name="bookmark640"/>
      <w:bookmarkEnd w:id="641"/>
      <w:r>
        <w:t>Pojistná smlouva musí mít písemnou formu, není-li po</w:t>
      </w:r>
      <w:r>
        <w:softHyphen/>
        <w:t>jištění sjednáno na pojistnou dobu kratší než 1 rok.</w:t>
      </w:r>
    </w:p>
    <w:p w:rsidR="00E96D9A" w:rsidRDefault="00375576" w:rsidP="008C1624">
      <w:pPr>
        <w:pStyle w:val="Style12"/>
        <w:numPr>
          <w:ilvl w:val="0"/>
          <w:numId w:val="110"/>
        </w:numPr>
        <w:shd w:val="clear" w:color="auto" w:fill="auto"/>
        <w:tabs>
          <w:tab w:val="left" w:pos="246"/>
        </w:tabs>
        <w:ind w:left="240" w:hanging="240"/>
        <w:jc w:val="both"/>
      </w:pPr>
      <w:bookmarkStart w:id="642" w:name="bookmark641"/>
      <w:bookmarkEnd w:id="642"/>
      <w:r>
        <w:t>K uzavření pojistné smlouvy je třeba, aby byla nabídka pojistitele přijata zájemcem do 2 měsíců ode dne doru</w:t>
      </w:r>
      <w:r>
        <w:softHyphen/>
        <w:t>čen</w:t>
      </w:r>
      <w:r>
        <w:t>í nabídky zájemci, není-li v nabídce uvedeno jinak.</w:t>
      </w:r>
    </w:p>
    <w:p w:rsidR="00E96D9A" w:rsidRDefault="00375576" w:rsidP="008C1624">
      <w:pPr>
        <w:pStyle w:val="Style12"/>
        <w:numPr>
          <w:ilvl w:val="0"/>
          <w:numId w:val="110"/>
        </w:numPr>
        <w:shd w:val="clear" w:color="auto" w:fill="auto"/>
        <w:tabs>
          <w:tab w:val="left" w:pos="246"/>
        </w:tabs>
        <w:ind w:left="240" w:hanging="240"/>
        <w:jc w:val="both"/>
      </w:pPr>
      <w:bookmarkStart w:id="643" w:name="bookmark642"/>
      <w:bookmarkEnd w:id="643"/>
      <w:r>
        <w:t>Nabídku pojistitele lze přijmout zaplacením pojistného ve výši uvedené v nabídce pouze tehdy, pokud je v této nabídce výslovně uvedeno, že zaplacením pojistného je nabídka přijata.</w:t>
      </w:r>
    </w:p>
    <w:p w:rsidR="00E96D9A" w:rsidRDefault="00375576" w:rsidP="008C1624">
      <w:pPr>
        <w:pStyle w:val="Style12"/>
        <w:numPr>
          <w:ilvl w:val="0"/>
          <w:numId w:val="110"/>
        </w:numPr>
        <w:shd w:val="clear" w:color="auto" w:fill="auto"/>
        <w:tabs>
          <w:tab w:val="left" w:pos="246"/>
        </w:tabs>
        <w:ind w:left="240" w:hanging="240"/>
        <w:jc w:val="both"/>
      </w:pPr>
      <w:bookmarkStart w:id="644" w:name="bookmark643"/>
      <w:bookmarkEnd w:id="644"/>
      <w:r>
        <w:t>Obsahuje-li přijetí nab</w:t>
      </w:r>
      <w:r>
        <w:t>ídky jakékoli dodatky, výhrady, ome</w:t>
      </w:r>
      <w:r>
        <w:softHyphen/>
        <w:t>zení nebo jiné změny proti původní nabídce, včetně těch, jež podstatně nemění podmínky nabídky, považuje se za novou nabídku. Nepřijme-li ji druhá strana do 1 měsíce ode dne doručení, považuje se nabídka za odmítnutou.</w:t>
      </w:r>
    </w:p>
    <w:p w:rsidR="00E96D9A" w:rsidRDefault="00375576" w:rsidP="008C1624">
      <w:pPr>
        <w:pStyle w:val="Style12"/>
        <w:numPr>
          <w:ilvl w:val="0"/>
          <w:numId w:val="110"/>
        </w:numPr>
        <w:shd w:val="clear" w:color="auto" w:fill="auto"/>
        <w:tabs>
          <w:tab w:val="left" w:pos="246"/>
        </w:tabs>
        <w:spacing w:line="293" w:lineRule="auto"/>
        <w:ind w:left="240" w:hanging="240"/>
        <w:jc w:val="both"/>
      </w:pPr>
      <w:bookmarkStart w:id="645" w:name="bookmark644"/>
      <w:bookmarkEnd w:id="645"/>
      <w:r>
        <w:t>Pojistitel vydá pojistníkovi pojistku jako potvrzení o uza</w:t>
      </w:r>
      <w:r>
        <w:softHyphen/>
        <w:t>vření pojistné smlouvy.</w:t>
      </w:r>
    </w:p>
    <w:p w:rsidR="00E96D9A" w:rsidRDefault="00375576" w:rsidP="008C1624">
      <w:pPr>
        <w:pStyle w:val="Style12"/>
        <w:numPr>
          <w:ilvl w:val="0"/>
          <w:numId w:val="110"/>
        </w:numPr>
        <w:shd w:val="clear" w:color="auto" w:fill="auto"/>
        <w:tabs>
          <w:tab w:val="left" w:pos="246"/>
        </w:tabs>
        <w:spacing w:line="293" w:lineRule="auto"/>
        <w:ind w:left="240" w:hanging="240"/>
        <w:jc w:val="both"/>
      </w:pPr>
      <w:bookmarkStart w:id="646" w:name="bookmark645"/>
      <w:bookmarkEnd w:id="646"/>
      <w:r>
        <w:t>Pro návrh na změnu pojistné smlouvy platí ustanovení tohoto článku obdobně.</w:t>
      </w:r>
    </w:p>
    <w:p w:rsidR="00E96D9A" w:rsidRDefault="00375576" w:rsidP="008C1624">
      <w:pPr>
        <w:pStyle w:val="Style12"/>
        <w:numPr>
          <w:ilvl w:val="0"/>
          <w:numId w:val="110"/>
        </w:numPr>
        <w:shd w:val="clear" w:color="auto" w:fill="auto"/>
        <w:tabs>
          <w:tab w:val="left" w:pos="246"/>
        </w:tabs>
        <w:spacing w:after="140" w:line="293" w:lineRule="auto"/>
        <w:ind w:left="240" w:hanging="240"/>
        <w:jc w:val="both"/>
      </w:pPr>
      <w:bookmarkStart w:id="647" w:name="bookmark646"/>
      <w:bookmarkEnd w:id="647"/>
      <w:r>
        <w:t>Práva vyplývající ze změny pojištění lze uplatnit až od data její účinnosti, není-li ujednáno jin</w:t>
      </w:r>
      <w:r>
        <w:t>ak.</w:t>
      </w:r>
    </w:p>
    <w:p w:rsidR="00E96D9A" w:rsidRDefault="00375576">
      <w:pPr>
        <w:pStyle w:val="Style12"/>
        <w:shd w:val="clear" w:color="auto" w:fill="auto"/>
        <w:spacing w:after="140" w:line="286" w:lineRule="auto"/>
        <w:jc w:val="center"/>
      </w:pPr>
      <w:r>
        <w:t>Článek 9</w:t>
      </w:r>
      <w:r>
        <w:br/>
        <w:t>Počátek a konec pojištění</w:t>
      </w:r>
    </w:p>
    <w:p w:rsidR="00E96D9A" w:rsidRDefault="00375576" w:rsidP="008C1624">
      <w:pPr>
        <w:pStyle w:val="Style12"/>
        <w:numPr>
          <w:ilvl w:val="0"/>
          <w:numId w:val="111"/>
        </w:numPr>
        <w:shd w:val="clear" w:color="auto" w:fill="auto"/>
        <w:tabs>
          <w:tab w:val="left" w:pos="241"/>
        </w:tabs>
        <w:ind w:left="240" w:hanging="240"/>
        <w:jc w:val="both"/>
      </w:pPr>
      <w:bookmarkStart w:id="648" w:name="bookmark647"/>
      <w:bookmarkEnd w:id="648"/>
      <w:r>
        <w:t>Počátek pojištění nastává prvním dnem po uzavření po</w:t>
      </w:r>
      <w:r>
        <w:softHyphen/>
        <w:t>jistné smlouvy, není-li v pojistné smlouvě ujednáno jinak.</w:t>
      </w:r>
    </w:p>
    <w:p w:rsidR="00E96D9A" w:rsidRDefault="00375576" w:rsidP="008C1624">
      <w:pPr>
        <w:pStyle w:val="Style12"/>
        <w:numPr>
          <w:ilvl w:val="0"/>
          <w:numId w:val="111"/>
        </w:numPr>
        <w:shd w:val="clear" w:color="auto" w:fill="auto"/>
        <w:tabs>
          <w:tab w:val="left" w:pos="246"/>
        </w:tabs>
        <w:ind w:left="240" w:hanging="240"/>
        <w:jc w:val="both"/>
      </w:pPr>
      <w:bookmarkStart w:id="649" w:name="bookmark648"/>
      <w:bookmarkEnd w:id="649"/>
      <w:r>
        <w:t xml:space="preserve">Je-li v pojistné smlouvě ujednána pojistná doba v letech, </w:t>
      </w:r>
      <w:r>
        <w:t>nastává konec pojištění na výročí v roce, který</w:t>
      </w:r>
      <w:r>
        <w:t xml:space="preserve"> je součtem roku počátku pojištění a ujednané pojistné doby.</w:t>
      </w:r>
    </w:p>
    <w:p w:rsidR="00E96D9A" w:rsidRDefault="00375576" w:rsidP="008C1624">
      <w:pPr>
        <w:pStyle w:val="Style12"/>
        <w:numPr>
          <w:ilvl w:val="0"/>
          <w:numId w:val="111"/>
        </w:numPr>
        <w:shd w:val="clear" w:color="auto" w:fill="auto"/>
        <w:tabs>
          <w:tab w:val="left" w:pos="246"/>
        </w:tabs>
        <w:spacing w:after="140"/>
        <w:ind w:left="240" w:hanging="240"/>
        <w:jc w:val="both"/>
      </w:pPr>
      <w:bookmarkStart w:id="650" w:name="bookmark649"/>
      <w:bookmarkEnd w:id="650"/>
      <w:r>
        <w:t>Je-li v pojistné smlouvě ujednána pojistná doba do věku pojištěného, nastává konec pojištění na výročí v roce, ve kterém se pojištěný dožije ujednaného věku.</w:t>
      </w:r>
    </w:p>
    <w:p w:rsidR="00E96D9A" w:rsidRDefault="00375576">
      <w:pPr>
        <w:pStyle w:val="Style12"/>
        <w:shd w:val="clear" w:color="auto" w:fill="auto"/>
        <w:spacing w:after="140" w:line="286" w:lineRule="auto"/>
        <w:jc w:val="center"/>
      </w:pPr>
      <w:r>
        <w:t>Článek 10</w:t>
      </w:r>
      <w:r>
        <w:br/>
        <w:t>Zániky pojištění</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1" w:name="bookmark650"/>
      <w:bookmarkEnd w:id="651"/>
      <w:r>
        <w:t xml:space="preserve">Pojištění zaniká </w:t>
      </w:r>
      <w:r>
        <w:t>uplynutím pojistné doby</w:t>
      </w:r>
      <w:r>
        <w:t>, není-li ujed</w:t>
      </w:r>
      <w:r>
        <w:softHyphen/>
        <w:t>náno jinak.</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2" w:name="bookmark651"/>
      <w:bookmarkEnd w:id="652"/>
      <w:r>
        <w:t>Upomene-li pojistitel pojistníka o zaplacení pojistného a poučí-li ho v upomínce, že pojištění zanikne, nebude-li celé dlužné pojistné zaplaceno ani v dodatečné lhůtě uvedené v upomínce, za</w:t>
      </w:r>
      <w:r>
        <w:t xml:space="preserve">nikne pojištění </w:t>
      </w:r>
      <w:r>
        <w:t>marným uply</w:t>
      </w:r>
      <w:r>
        <w:softHyphen/>
        <w:t>nutím této lhůty</w:t>
      </w:r>
      <w:r>
        <w:t>, není-li ujednáno jinak.</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3" w:name="bookmark652"/>
      <w:bookmarkEnd w:id="653"/>
      <w:r>
        <w:t xml:space="preserve">Pojistitel a pojistník se mohou na zániku pojištění </w:t>
      </w:r>
      <w:r>
        <w:t>dohod</w:t>
      </w:r>
      <w:r>
        <w:softHyphen/>
        <w:t>nout</w:t>
      </w:r>
      <w:r>
        <w:t>. Dohoda o zániku pojištění musí vždy obsahovat ujednání o vzájemném vypořádání závazků. Není-li v do</w:t>
      </w:r>
      <w:r>
        <w:softHyphen/>
        <w:t xml:space="preserve">hodě uveden okamžik </w:t>
      </w:r>
      <w:r>
        <w:t>zániku pojištění, zaniká pojištění ke dni, kdy dohoda nabyla účinnosti.</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4" w:name="bookmark653"/>
      <w:bookmarkEnd w:id="654"/>
      <w:r>
        <w:t>Je-li pojištění ujednáno s běžným pojistným, zaniká po</w:t>
      </w:r>
      <w:r>
        <w:softHyphen/>
        <w:t xml:space="preserve">jištění na základě </w:t>
      </w:r>
      <w:r>
        <w:t>výpovědi pojistitele nebo pojistníka ke konci pojistného období</w:t>
      </w:r>
      <w:r>
        <w:t>; je-li však výpověď doručena druhé straně pozd</w:t>
      </w:r>
      <w:r>
        <w:t>ěji než 6 týdnů přede dnem, kdy uply</w:t>
      </w:r>
      <w:r>
        <w:softHyphen/>
        <w:t>ne pojistné období, zaniká pojištění ke konci následují</w:t>
      </w:r>
      <w:r>
        <w:softHyphen/>
        <w:t>cího pojistného období. Vypoví-li pojistitel podle tohoto odstavce životní pojištění, k výpovědi se nepřihlíží.</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5" w:name="bookmark654"/>
      <w:bookmarkEnd w:id="655"/>
      <w:r>
        <w:t xml:space="preserve">Pojistitel nebo pojistník může pojištění </w:t>
      </w:r>
      <w:r>
        <w:t xml:space="preserve">vypovědět </w:t>
      </w:r>
      <w:r>
        <w:t>s os</w:t>
      </w:r>
      <w:r>
        <w:softHyphen/>
        <w:t xml:space="preserve">midenní výpovědní dobou do 2 měsíců </w:t>
      </w:r>
      <w:r>
        <w:t>ode dne uza</w:t>
      </w:r>
      <w:r>
        <w:softHyphen/>
        <w:t>vření pojistné smlouvy.</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6" w:name="bookmark655"/>
      <w:bookmarkEnd w:id="656"/>
      <w:r>
        <w:t xml:space="preserve">Pojistitel nebo pojistník může pojištění </w:t>
      </w:r>
      <w:r>
        <w:t>vypovědět s mě</w:t>
      </w:r>
      <w:r>
        <w:softHyphen/>
        <w:t xml:space="preserve">síční výpovědní dobou do 3 měsíců </w:t>
      </w:r>
      <w:r>
        <w:t>ode dne doručení oznámení vzniku pojistné události. Vypoví-li však pojisti</w:t>
      </w:r>
      <w:r>
        <w:softHyphen/>
        <w:t>tel podle toho</w:t>
      </w:r>
      <w:r>
        <w:t>to odstavce životní pojištění, k výpovědi se nepřihlíží.</w:t>
      </w:r>
    </w:p>
    <w:p w:rsidR="00E96D9A" w:rsidRDefault="00375576" w:rsidP="008C1624">
      <w:pPr>
        <w:pStyle w:val="Style12"/>
        <w:numPr>
          <w:ilvl w:val="0"/>
          <w:numId w:val="112"/>
        </w:numPr>
        <w:shd w:val="clear" w:color="auto" w:fill="auto"/>
        <w:tabs>
          <w:tab w:val="left" w:pos="246"/>
        </w:tabs>
        <w:spacing w:after="140" w:line="286" w:lineRule="auto"/>
        <w:ind w:left="240" w:hanging="240"/>
        <w:jc w:val="both"/>
      </w:pPr>
      <w:bookmarkStart w:id="657" w:name="bookmark656"/>
      <w:bookmarkEnd w:id="657"/>
      <w:r>
        <w:t xml:space="preserve">Pojistník může pojištění </w:t>
      </w:r>
      <w:r>
        <w:t>vypovědět s osmidenní výpo</w:t>
      </w:r>
      <w:r>
        <w:softHyphen/>
        <w:t xml:space="preserve">vědní dobou do 2 měsíců </w:t>
      </w:r>
      <w:r>
        <w:t>ode dne, kdy se dozvěděl, že pojistitel použil při určení výše pojistného nebo pro vý</w:t>
      </w:r>
      <w:r>
        <w:softHyphen/>
        <w:t>počet pojistného plnění jako hledisko</w:t>
      </w:r>
      <w:r>
        <w:t xml:space="preserve"> národnost, rasový nebo etnický původ, těhotenství nebo mateřství nebo jiné hledisko odporující zásadě rovného zacházení podle platných právních předpisů.</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8" w:name="bookmark657"/>
      <w:bookmarkEnd w:id="658"/>
      <w:r>
        <w:t xml:space="preserve">Pojistník může pojištění </w:t>
      </w:r>
      <w:r>
        <w:t>vypovědět s osmidenní výpo</w:t>
      </w:r>
      <w:r>
        <w:softHyphen/>
        <w:t xml:space="preserve">vědní dobou do 1 měsíce </w:t>
      </w:r>
      <w:r>
        <w:t>ode dne, kdy mu bylo doru</w:t>
      </w:r>
      <w:r>
        <w:softHyphen/>
        <w:t>čeno oznámení o převodu pojistného kmene nebo jeho části nebo o přeměně pojistitele, nebo ode dne, kdy bylo zveřejněno oznámení, že pojistiteli bylo odňato povolení k provozování pojišťovací činnosti.</w:t>
      </w:r>
    </w:p>
    <w:p w:rsidR="00E96D9A" w:rsidRDefault="00375576" w:rsidP="008C1624">
      <w:pPr>
        <w:pStyle w:val="Style12"/>
        <w:numPr>
          <w:ilvl w:val="0"/>
          <w:numId w:val="112"/>
        </w:numPr>
        <w:shd w:val="clear" w:color="auto" w:fill="auto"/>
        <w:tabs>
          <w:tab w:val="left" w:pos="246"/>
        </w:tabs>
        <w:spacing w:line="286" w:lineRule="auto"/>
        <w:ind w:left="240" w:hanging="240"/>
        <w:jc w:val="both"/>
      </w:pPr>
      <w:bookmarkStart w:id="659" w:name="bookmark658"/>
      <w:bookmarkEnd w:id="659"/>
      <w:r>
        <w:t xml:space="preserve">Pojištění zaniká </w:t>
      </w:r>
      <w:r>
        <w:t>zánikem pojistného zájmu, zánikem poj</w:t>
      </w:r>
      <w:r>
        <w:t>istného nebezpečí, dnem smrti pojištěné osoby, dnem odmítnutí pojistného plnění či z dalších důvodů uvedených v Zákoníku nebo v pojistné smlouvě</w:t>
      </w:r>
      <w:r>
        <w:t xml:space="preserve">. </w:t>
      </w:r>
      <w:proofErr w:type="gramStart"/>
      <w:r>
        <w:t xml:space="preserve">Za- </w:t>
      </w:r>
      <w:proofErr w:type="spellStart"/>
      <w:r>
        <w:t>nikne</w:t>
      </w:r>
      <w:proofErr w:type="gramEnd"/>
      <w:r>
        <w:t>-li</w:t>
      </w:r>
      <w:proofErr w:type="spellEnd"/>
      <w:r>
        <w:t xml:space="preserve"> pojištění z důvodu zániku pojistného zájmu, má pojistitel právo na pojistné až do doby, kdy se o </w:t>
      </w:r>
      <w:r>
        <w:t>zániku pojistného zájmu dozvěděl.</w:t>
      </w:r>
    </w:p>
    <w:p w:rsidR="00E96D9A" w:rsidRDefault="00375576" w:rsidP="008C1624">
      <w:pPr>
        <w:pStyle w:val="Style12"/>
        <w:numPr>
          <w:ilvl w:val="0"/>
          <w:numId w:val="112"/>
        </w:numPr>
        <w:shd w:val="clear" w:color="auto" w:fill="auto"/>
        <w:tabs>
          <w:tab w:val="left" w:pos="318"/>
        </w:tabs>
        <w:spacing w:after="140" w:line="286" w:lineRule="auto"/>
        <w:ind w:left="240" w:hanging="240"/>
        <w:jc w:val="both"/>
      </w:pPr>
      <w:bookmarkStart w:id="660" w:name="bookmark659"/>
      <w:bookmarkEnd w:id="660"/>
      <w:r>
        <w:t>Výpovědní doba počíná běžet dnem následujícím po doručení výpovědi, není-li ujednáno nebo v Zákoníku stanoveno jinak.</w:t>
      </w:r>
    </w:p>
    <w:p w:rsidR="00E96D9A" w:rsidRDefault="00375576">
      <w:pPr>
        <w:pStyle w:val="Style12"/>
        <w:shd w:val="clear" w:color="auto" w:fill="auto"/>
        <w:spacing w:after="140" w:line="286" w:lineRule="auto"/>
        <w:jc w:val="center"/>
      </w:pPr>
      <w:r>
        <w:t>Článek 11</w:t>
      </w:r>
      <w:r>
        <w:br/>
        <w:t>Odstoupení od pojistné smlouvy</w:t>
      </w:r>
    </w:p>
    <w:p w:rsidR="00E96D9A" w:rsidRDefault="00375576" w:rsidP="008C1624">
      <w:pPr>
        <w:pStyle w:val="Style12"/>
        <w:numPr>
          <w:ilvl w:val="0"/>
          <w:numId w:val="113"/>
        </w:numPr>
        <w:shd w:val="clear" w:color="auto" w:fill="auto"/>
        <w:tabs>
          <w:tab w:val="left" w:pos="246"/>
        </w:tabs>
        <w:ind w:left="240" w:hanging="240"/>
        <w:jc w:val="both"/>
      </w:pPr>
      <w:bookmarkStart w:id="661" w:name="bookmark660"/>
      <w:bookmarkEnd w:id="661"/>
      <w:r>
        <w:lastRenderedPageBreak/>
        <w:t>Zatají-li pojistník nebo pojištěný úmyslně nebo z nedba</w:t>
      </w:r>
      <w:r>
        <w:softHyphen/>
        <w:t>losti p</w:t>
      </w:r>
      <w:r>
        <w:t>ři zodpovídání písemných dotazů pojistitele v rám</w:t>
      </w:r>
      <w:r>
        <w:softHyphen/>
        <w:t>ci uzavírání nebo změny pojistné smlouvy skutečnosti významné pro pojistitelovo rozhodnutí, jak ohodnotí po</w:t>
      </w:r>
      <w:r>
        <w:softHyphen/>
        <w:t>jistné riziko, zda je pojistí a za jakých podmínek, má po</w:t>
      </w:r>
      <w:r>
        <w:softHyphen/>
        <w:t>jistitel právo od pojistné smlouvy odsto</w:t>
      </w:r>
      <w:r>
        <w:t>upit, prokáže-li, že by po pravdivém a úplném zodpovězení dotazů po</w:t>
      </w:r>
      <w:r>
        <w:softHyphen/>
        <w:t>jistnou smlouvu neuzavřel. Právo odstoupit od pojistné smlouvy zaniká, nevyužije-li je pojistitel do 2 měsíců ode dne, kdy zatajení významných skutečností zjistil nebo musel zjistit.</w:t>
      </w:r>
    </w:p>
    <w:p w:rsidR="00E96D9A" w:rsidRDefault="00375576" w:rsidP="008C1624">
      <w:pPr>
        <w:pStyle w:val="Style12"/>
        <w:numPr>
          <w:ilvl w:val="0"/>
          <w:numId w:val="113"/>
        </w:numPr>
        <w:shd w:val="clear" w:color="auto" w:fill="auto"/>
        <w:tabs>
          <w:tab w:val="left" w:pos="246"/>
        </w:tabs>
        <w:ind w:left="240" w:hanging="240"/>
        <w:jc w:val="both"/>
      </w:pPr>
      <w:bookmarkStart w:id="662" w:name="bookmark661"/>
      <w:bookmarkEnd w:id="662"/>
      <w:r>
        <w:t xml:space="preserve">Při </w:t>
      </w:r>
      <w:r>
        <w:t>odstoupení od pojistné smlouvy podle odstavce 1 tohoto článku nahradí pojistitel pojistníkovi do 1 měsíce ode dne, kdy se odstoupení stalo účinným, zaplacené pojistné snížené o to, co již případně z pojištění plnil, a o náklady spojené se vznikem a správou</w:t>
      </w:r>
      <w:r>
        <w:t xml:space="preserve"> pojištění. </w:t>
      </w:r>
      <w:proofErr w:type="gramStart"/>
      <w:r>
        <w:t xml:space="preserve">Po- </w:t>
      </w:r>
      <w:proofErr w:type="spellStart"/>
      <w:r>
        <w:t>skytl</w:t>
      </w:r>
      <w:proofErr w:type="gramEnd"/>
      <w:r>
        <w:t>-li</w:t>
      </w:r>
      <w:proofErr w:type="spellEnd"/>
      <w:r>
        <w:t xml:space="preserve"> již pojistitel pojistníkovi, pojištěnému nebo jiné osobě pojistné plnění, nahradí v téže lhůtě pojistiteli to, co ze zaplaceného pojistného plnění přesahuje zaplace</w:t>
      </w:r>
      <w:r>
        <w:softHyphen/>
        <w:t>né pojistné snížené o náklady spojené se vznikem a sprá</w:t>
      </w:r>
      <w:r>
        <w:softHyphen/>
        <w:t>vou pojišt</w:t>
      </w:r>
      <w:r>
        <w:t>ění.</w:t>
      </w:r>
    </w:p>
    <w:p w:rsidR="00E96D9A" w:rsidRDefault="00375576" w:rsidP="008C1624">
      <w:pPr>
        <w:pStyle w:val="Style12"/>
        <w:numPr>
          <w:ilvl w:val="0"/>
          <w:numId w:val="113"/>
        </w:numPr>
        <w:shd w:val="clear" w:color="auto" w:fill="auto"/>
        <w:tabs>
          <w:tab w:val="left" w:pos="246"/>
        </w:tabs>
        <w:ind w:left="240" w:hanging="240"/>
        <w:jc w:val="both"/>
      </w:pPr>
      <w:bookmarkStart w:id="663" w:name="bookmark662"/>
      <w:bookmarkEnd w:id="663"/>
      <w:r>
        <w:t>Je-li si pojistitel při uzavírání pojistné smlouvy vědom nesrovnalostí mezi nabízeným pojištěním a zájemcový</w:t>
      </w:r>
      <w:r>
        <w:softHyphen/>
        <w:t>mi požadavky a neupozorní-li ho na ně, nebo odpoví-li pojistitel nepravdivě nebo neúplně na písemné dotazy zájemce při jednání o uzavření poji</w:t>
      </w:r>
      <w:r>
        <w:t>stné smlouvy nebo pojistníka při jednání o změně pojistné smlouvy, má pojistník právo od pojistné smlouvy odstoupit. Právo odstoupit od pojistné smlouvy zaniká, nevyužije-li je pojistník do 2 měsíců ode dne, kdy porušení uvedených povinností pojistitele zj</w:t>
      </w:r>
      <w:r>
        <w:t>istil nebo musel zjistit.</w:t>
      </w:r>
    </w:p>
    <w:p w:rsidR="00E96D9A" w:rsidRDefault="00375576" w:rsidP="008C1624">
      <w:pPr>
        <w:pStyle w:val="Style12"/>
        <w:numPr>
          <w:ilvl w:val="0"/>
          <w:numId w:val="113"/>
        </w:numPr>
        <w:shd w:val="clear" w:color="auto" w:fill="auto"/>
        <w:tabs>
          <w:tab w:val="left" w:pos="246"/>
        </w:tabs>
        <w:ind w:left="240" w:hanging="240"/>
        <w:jc w:val="both"/>
      </w:pPr>
      <w:bookmarkStart w:id="664" w:name="bookmark663"/>
      <w:bookmarkEnd w:id="664"/>
      <w:r>
        <w:t>Při odstoupení od pojistné smlouvy podle odstavce 3 tohoto článku nahradí pojistitel pojistníkovi do 1 měsíce ode dne, kdy se odstoupení stalo účinným, zaplacené po</w:t>
      </w:r>
      <w:r>
        <w:softHyphen/>
        <w:t>jistné snížené o to, co již případně z pojištění plnil.</w:t>
      </w:r>
    </w:p>
    <w:p w:rsidR="00E96D9A" w:rsidRDefault="00375576" w:rsidP="008C1624">
      <w:pPr>
        <w:pStyle w:val="Style12"/>
        <w:numPr>
          <w:ilvl w:val="0"/>
          <w:numId w:val="113"/>
        </w:numPr>
        <w:shd w:val="clear" w:color="auto" w:fill="auto"/>
        <w:tabs>
          <w:tab w:val="left" w:pos="246"/>
        </w:tabs>
        <w:ind w:left="240" w:hanging="240"/>
        <w:jc w:val="both"/>
      </w:pPr>
      <w:bookmarkStart w:id="665" w:name="bookmark664"/>
      <w:bookmarkEnd w:id="665"/>
      <w:r>
        <w:t>Pojistník</w:t>
      </w:r>
      <w:r>
        <w:t xml:space="preserve"> je oprávněn odstoupit od pojistné smlouvy ve lhůtě 30 dnů ode dne jejího uzavření (v případě pojistné smlouvy uzavřené formou obchodu na dálku ode dne, kdy obdržel sdělení o jejím uzavření) nebo ode dne, kdy mu byly sděleny pojistné podmínky, pokud k to</w:t>
      </w:r>
      <w:r>
        <w:softHyphen/>
        <w:t>m</w:t>
      </w:r>
      <w:r>
        <w:t>uto sdělení dojde na jeho žádost po uzavření pojistné smlouvy.</w:t>
      </w:r>
    </w:p>
    <w:p w:rsidR="00E96D9A" w:rsidRDefault="00375576" w:rsidP="008C1624">
      <w:pPr>
        <w:pStyle w:val="Style12"/>
        <w:numPr>
          <w:ilvl w:val="0"/>
          <w:numId w:val="113"/>
        </w:numPr>
        <w:shd w:val="clear" w:color="auto" w:fill="auto"/>
        <w:tabs>
          <w:tab w:val="left" w:pos="246"/>
        </w:tabs>
        <w:spacing w:line="293" w:lineRule="auto"/>
        <w:ind w:left="240" w:hanging="240"/>
        <w:jc w:val="both"/>
      </w:pPr>
      <w:bookmarkStart w:id="666" w:name="bookmark665"/>
      <w:bookmarkEnd w:id="666"/>
      <w:r>
        <w:t>Při odstoupení od pojistné smlouvy podle odstavce 5 tohoto článku vrátí pojistitel pojistníkovi bez zbytečného odkladu, nejpozději však do 30 dnů ode dne, kdy se od</w:t>
      </w:r>
      <w:r>
        <w:softHyphen/>
        <w:t>stoupení stalo účinným, zapl</w:t>
      </w:r>
      <w:r>
        <w:t>acené pojistné; přitom má právo odečíst si, co již z pojištění plnil. Bylo-li však pojist</w:t>
      </w:r>
      <w:r>
        <w:softHyphen/>
        <w:t>né plnění vyplaceno ve výši přesahující výši zaplaceného pojistného, vrátí pojistník, popřípadě pojištěný nebo ob</w:t>
      </w:r>
      <w:r>
        <w:softHyphen/>
        <w:t>myšlený, pojistiteli částku zaplaceného pojistného p</w:t>
      </w:r>
      <w:r>
        <w:t>lně</w:t>
      </w:r>
      <w:r>
        <w:softHyphen/>
        <w:t>ní, která přesahuje zaplacené pojistné.</w:t>
      </w:r>
    </w:p>
    <w:p w:rsidR="00E96D9A" w:rsidRDefault="00375576" w:rsidP="008C1624">
      <w:pPr>
        <w:pStyle w:val="Style12"/>
        <w:numPr>
          <w:ilvl w:val="0"/>
          <w:numId w:val="113"/>
        </w:numPr>
        <w:shd w:val="clear" w:color="auto" w:fill="auto"/>
        <w:tabs>
          <w:tab w:val="left" w:pos="246"/>
        </w:tabs>
        <w:spacing w:after="160" w:line="293" w:lineRule="auto"/>
        <w:ind w:left="240" w:hanging="240"/>
        <w:jc w:val="both"/>
      </w:pPr>
      <w:bookmarkStart w:id="667" w:name="bookmark666"/>
      <w:bookmarkEnd w:id="667"/>
      <w:r>
        <w:t>Obecná úprava odstoupení dle § 2002 a násl. Zákoníku se pro pojištění řídící se těmito VPP nepoužije; násled</w:t>
      </w:r>
      <w:r>
        <w:softHyphen/>
        <w:t xml:space="preserve">ky porušení smluvních povinností jsou stanoveny výše v tomto článku, v oddílu pojištění Zákoníku </w:t>
      </w:r>
      <w:proofErr w:type="gramStart"/>
      <w:r>
        <w:t>a nebo</w:t>
      </w:r>
      <w:proofErr w:type="gramEnd"/>
      <w:r>
        <w:t xml:space="preserve"> v po</w:t>
      </w:r>
      <w:r>
        <w:softHyphen/>
        <w:t>jistné smlouvě.</w:t>
      </w:r>
    </w:p>
    <w:p w:rsidR="00E96D9A" w:rsidRDefault="00375576">
      <w:pPr>
        <w:pStyle w:val="Style12"/>
        <w:shd w:val="clear" w:color="auto" w:fill="auto"/>
        <w:spacing w:after="160" w:line="293" w:lineRule="auto"/>
        <w:jc w:val="center"/>
      </w:pPr>
      <w:r>
        <w:t>Článek 12</w:t>
      </w:r>
      <w:r>
        <w:br/>
        <w:t>Pojistné plnění</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68" w:name="bookmark667"/>
      <w:bookmarkEnd w:id="668"/>
      <w:r>
        <w:t>V případě pojistné události během trvání pojištění vzniká oprávněné osobě právo na pojistné plnění ve výši a za podmínek ujednaných v pojistné smlouvě.</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69" w:name="bookmark668"/>
      <w:bookmarkEnd w:id="669"/>
      <w:r>
        <w:t>Pojistné plnění je poskytováno v tuzemské měně a na územ</w:t>
      </w:r>
      <w:r>
        <w:t>í České republiky, není-li ujednáno jinak.</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70" w:name="bookmark669"/>
      <w:bookmarkEnd w:id="670"/>
      <w:r>
        <w:t>Forma poskytování pojistného plnění je ujednána v po</w:t>
      </w:r>
      <w:r>
        <w:softHyphen/>
        <w:t>jistné smlouvě. Pojistné plnění může být poskytováno zejména ve formě:</w:t>
      </w:r>
    </w:p>
    <w:p w:rsidR="00E96D9A" w:rsidRDefault="00375576" w:rsidP="008C1624">
      <w:pPr>
        <w:pStyle w:val="Style12"/>
        <w:numPr>
          <w:ilvl w:val="0"/>
          <w:numId w:val="115"/>
        </w:numPr>
        <w:shd w:val="clear" w:color="auto" w:fill="auto"/>
        <w:tabs>
          <w:tab w:val="left" w:pos="500"/>
        </w:tabs>
        <w:spacing w:line="293" w:lineRule="auto"/>
        <w:ind w:left="480" w:hanging="240"/>
        <w:jc w:val="both"/>
      </w:pPr>
      <w:bookmarkStart w:id="671" w:name="bookmark670"/>
      <w:bookmarkEnd w:id="671"/>
      <w:r>
        <w:t xml:space="preserve">jednorázové výplaty pojistného plnění odvozeného od ujednané </w:t>
      </w:r>
      <w:r>
        <w:t>pojistné částky</w:t>
      </w:r>
      <w:r>
        <w:t>;</w:t>
      </w:r>
    </w:p>
    <w:p w:rsidR="00E96D9A" w:rsidRDefault="00375576" w:rsidP="008C1624">
      <w:pPr>
        <w:pStyle w:val="Style12"/>
        <w:numPr>
          <w:ilvl w:val="0"/>
          <w:numId w:val="115"/>
        </w:numPr>
        <w:shd w:val="clear" w:color="auto" w:fill="auto"/>
        <w:tabs>
          <w:tab w:val="left" w:pos="510"/>
        </w:tabs>
        <w:spacing w:line="293" w:lineRule="auto"/>
        <w:ind w:left="480" w:hanging="240"/>
        <w:jc w:val="both"/>
      </w:pPr>
      <w:bookmarkStart w:id="672" w:name="bookmark671"/>
      <w:bookmarkEnd w:id="672"/>
      <w:r>
        <w:t xml:space="preserve">jednorázové výplaty pojistného plnění odvozeného od ujednané </w:t>
      </w:r>
      <w:r>
        <w:t>denní dávky/denního odškodného</w:t>
      </w:r>
      <w:r>
        <w:t>;</w:t>
      </w:r>
    </w:p>
    <w:p w:rsidR="00E96D9A" w:rsidRDefault="00375576" w:rsidP="008C1624">
      <w:pPr>
        <w:pStyle w:val="Style12"/>
        <w:numPr>
          <w:ilvl w:val="0"/>
          <w:numId w:val="115"/>
        </w:numPr>
        <w:shd w:val="clear" w:color="auto" w:fill="auto"/>
        <w:tabs>
          <w:tab w:val="left" w:pos="510"/>
        </w:tabs>
        <w:spacing w:line="293" w:lineRule="auto"/>
        <w:ind w:left="480" w:hanging="240"/>
        <w:jc w:val="both"/>
      </w:pPr>
      <w:bookmarkStart w:id="673" w:name="bookmark672"/>
      <w:bookmarkEnd w:id="673"/>
      <w:r>
        <w:t xml:space="preserve">opakované výplaty pojistného plnění v ujednané frekvenci odvozeného od ujednaného </w:t>
      </w:r>
      <w:r>
        <w:t>důchodu</w:t>
      </w:r>
      <w:r>
        <w:t>;</w:t>
      </w:r>
    </w:p>
    <w:p w:rsidR="00E96D9A" w:rsidRDefault="00375576" w:rsidP="008C1624">
      <w:pPr>
        <w:pStyle w:val="Style12"/>
        <w:numPr>
          <w:ilvl w:val="0"/>
          <w:numId w:val="115"/>
        </w:numPr>
        <w:shd w:val="clear" w:color="auto" w:fill="auto"/>
        <w:tabs>
          <w:tab w:val="left" w:pos="510"/>
        </w:tabs>
        <w:spacing w:line="293" w:lineRule="auto"/>
        <w:ind w:firstLine="240"/>
        <w:jc w:val="both"/>
      </w:pPr>
      <w:bookmarkStart w:id="674" w:name="bookmark673"/>
      <w:bookmarkEnd w:id="674"/>
      <w:r>
        <w:t xml:space="preserve">zproštění </w:t>
      </w:r>
      <w:r>
        <w:t>pojistníka od placení pojistného.</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75" w:name="bookmark674"/>
      <w:bookmarkEnd w:id="675"/>
      <w:r>
        <w:t>Důchod se vyplácí ročně před</w:t>
      </w:r>
      <w:r>
        <w:t>em po ujednanou dobu, není-li ujednáno jinak. Právo na výplatu prvního důcho</w:t>
      </w:r>
      <w:r>
        <w:softHyphen/>
        <w:t>du vzniká k výročí, které předcházelo vzniku pojistné události, není-li ujednáno jinak. První důchod je splatný po vzniku pojistné události, a to ve lhůtě stanovené v od</w:t>
      </w:r>
      <w:r>
        <w:softHyphen/>
        <w:t xml:space="preserve">stavci 6 </w:t>
      </w:r>
      <w:r>
        <w:t>článku 21 těchto VPP.</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76" w:name="bookmark675"/>
      <w:bookmarkEnd w:id="676"/>
      <w:r>
        <w:t>Zproštění od placení pojistného se vztahuje pouze na ujednanou část pojistného. Právo na zproštění od pla</w:t>
      </w:r>
      <w:r>
        <w:softHyphen/>
        <w:t>cení pojistného vzniká k nejbližší splatnosti pojistného následující po vzniku pojistné události, není-li ujedná</w:t>
      </w:r>
      <w:r>
        <w:softHyphen/>
        <w:t>no jinak. Pojis</w:t>
      </w:r>
      <w:r>
        <w:t>tník je zproštěn od placení pojistného po ujednanou dobu, nejdéle však do zániku pojištění, není-li ujednáno jinak.</w:t>
      </w:r>
    </w:p>
    <w:p w:rsidR="00E96D9A" w:rsidRDefault="00375576" w:rsidP="008C1624">
      <w:pPr>
        <w:pStyle w:val="Style12"/>
        <w:numPr>
          <w:ilvl w:val="0"/>
          <w:numId w:val="114"/>
        </w:numPr>
        <w:shd w:val="clear" w:color="auto" w:fill="auto"/>
        <w:tabs>
          <w:tab w:val="left" w:pos="246"/>
        </w:tabs>
        <w:spacing w:line="293" w:lineRule="auto"/>
        <w:ind w:left="240" w:hanging="240"/>
        <w:jc w:val="both"/>
      </w:pPr>
      <w:bookmarkStart w:id="677" w:name="bookmark676"/>
      <w:bookmarkEnd w:id="677"/>
      <w:r>
        <w:t>Pojistitel má právo odečíst od pojistného plnění anebo odkupného splatné pohledávky pojistného nebo jiné po</w:t>
      </w:r>
      <w:r>
        <w:softHyphen/>
        <w:t>hledávky z pojištění.</w:t>
      </w:r>
    </w:p>
    <w:p w:rsidR="00E96D9A" w:rsidRDefault="00375576" w:rsidP="008C1624">
      <w:pPr>
        <w:pStyle w:val="Style12"/>
        <w:numPr>
          <w:ilvl w:val="0"/>
          <w:numId w:val="114"/>
        </w:numPr>
        <w:shd w:val="clear" w:color="auto" w:fill="auto"/>
        <w:tabs>
          <w:tab w:val="left" w:pos="246"/>
        </w:tabs>
        <w:spacing w:after="160" w:line="293" w:lineRule="auto"/>
        <w:ind w:left="240" w:hanging="240"/>
        <w:jc w:val="both"/>
      </w:pPr>
      <w:bookmarkStart w:id="678" w:name="bookmark677"/>
      <w:bookmarkEnd w:id="678"/>
      <w:r>
        <w:t xml:space="preserve">V případě </w:t>
      </w:r>
      <w:r>
        <w:t xml:space="preserve">změny pojištění platí ustanovení o výlukách a/nebo omezeních pojistného plnění pro </w:t>
      </w:r>
      <w:proofErr w:type="spellStart"/>
      <w:r>
        <w:t>dosjednanou</w:t>
      </w:r>
      <w:proofErr w:type="spellEnd"/>
      <w:r>
        <w:t>/ navýšenou část pojistného krytí obdobně. Ustanovení předchozí věty se nevztahuje na navýšení v důsledku dynamiky v souladu s článkem 18 těchto VPP a/nebo zaplac</w:t>
      </w:r>
      <w:r>
        <w:t>ení pojistného.</w:t>
      </w:r>
    </w:p>
    <w:p w:rsidR="00E96D9A" w:rsidRDefault="00375576">
      <w:pPr>
        <w:pStyle w:val="Style12"/>
        <w:shd w:val="clear" w:color="auto" w:fill="auto"/>
        <w:spacing w:line="240" w:lineRule="auto"/>
        <w:jc w:val="center"/>
      </w:pPr>
      <w:r>
        <w:t>Článek 13</w:t>
      </w:r>
    </w:p>
    <w:p w:rsidR="00E96D9A" w:rsidRDefault="00375576">
      <w:pPr>
        <w:pStyle w:val="Style12"/>
        <w:shd w:val="clear" w:color="auto" w:fill="auto"/>
        <w:spacing w:after="140" w:line="240" w:lineRule="auto"/>
        <w:jc w:val="center"/>
      </w:pPr>
      <w:r>
        <w:t>Oprávněná osoba</w:t>
      </w:r>
    </w:p>
    <w:p w:rsidR="00E96D9A" w:rsidRDefault="00375576" w:rsidP="008C1624">
      <w:pPr>
        <w:pStyle w:val="Style12"/>
        <w:numPr>
          <w:ilvl w:val="0"/>
          <w:numId w:val="116"/>
        </w:numPr>
        <w:shd w:val="clear" w:color="auto" w:fill="auto"/>
        <w:tabs>
          <w:tab w:val="left" w:pos="246"/>
        </w:tabs>
        <w:spacing w:line="293" w:lineRule="auto"/>
        <w:jc w:val="both"/>
      </w:pPr>
      <w:bookmarkStart w:id="679" w:name="bookmark678"/>
      <w:bookmarkEnd w:id="679"/>
      <w:r>
        <w:t>Oprávněnou osobou je pojištěný, není-li ujednáno jinak.</w:t>
      </w:r>
    </w:p>
    <w:p w:rsidR="00E96D9A" w:rsidRDefault="00375576" w:rsidP="008C1624">
      <w:pPr>
        <w:pStyle w:val="Style12"/>
        <w:numPr>
          <w:ilvl w:val="0"/>
          <w:numId w:val="116"/>
        </w:numPr>
        <w:shd w:val="clear" w:color="auto" w:fill="auto"/>
        <w:tabs>
          <w:tab w:val="left" w:pos="246"/>
        </w:tabs>
        <w:spacing w:line="293" w:lineRule="auto"/>
        <w:ind w:left="240" w:hanging="240"/>
        <w:jc w:val="both"/>
      </w:pPr>
      <w:bookmarkStart w:id="680" w:name="bookmark679"/>
      <w:bookmarkEnd w:id="680"/>
      <w:r>
        <w:t>Je-li pojistnou událostí smrt pojištěného, vzniká právo na pojistné plnění obmyšlenému určenému pojistníkem. Nebyl-li v době pojistné události obmyšlený určen</w:t>
      </w:r>
      <w:r>
        <w:t xml:space="preserve"> nebo nenabyl-li práva na pojistné plnění, vzniká právo na po</w:t>
      </w:r>
      <w:r>
        <w:softHyphen/>
        <w:t>jistné plnění oprávněné osobě stanovené podle Zákoní</w:t>
      </w:r>
      <w:r>
        <w:softHyphen/>
        <w:t>ku.</w:t>
      </w:r>
    </w:p>
    <w:p w:rsidR="00E96D9A" w:rsidRDefault="00375576" w:rsidP="008C1624">
      <w:pPr>
        <w:pStyle w:val="Style12"/>
        <w:numPr>
          <w:ilvl w:val="0"/>
          <w:numId w:val="116"/>
        </w:numPr>
        <w:shd w:val="clear" w:color="auto" w:fill="auto"/>
        <w:tabs>
          <w:tab w:val="left" w:pos="246"/>
        </w:tabs>
        <w:spacing w:after="140" w:line="293" w:lineRule="auto"/>
        <w:ind w:left="240" w:hanging="240"/>
        <w:jc w:val="both"/>
      </w:pPr>
      <w:bookmarkStart w:id="681" w:name="bookmark680"/>
      <w:bookmarkEnd w:id="681"/>
      <w:r>
        <w:t>Je-li pojistné plnění poskytováno ve formě zproštění pojistníka od placení pojistného, je oprávněnou osobou pojistník.</w:t>
      </w:r>
    </w:p>
    <w:p w:rsidR="00E96D9A" w:rsidRDefault="00375576">
      <w:pPr>
        <w:pStyle w:val="Style12"/>
        <w:shd w:val="clear" w:color="auto" w:fill="auto"/>
        <w:spacing w:line="293" w:lineRule="auto"/>
        <w:jc w:val="center"/>
      </w:pPr>
      <w:r>
        <w:t>Článek 14</w:t>
      </w:r>
    </w:p>
    <w:p w:rsidR="00E96D9A" w:rsidRDefault="00375576">
      <w:pPr>
        <w:pStyle w:val="Style12"/>
        <w:shd w:val="clear" w:color="auto" w:fill="auto"/>
        <w:spacing w:after="140" w:line="293" w:lineRule="auto"/>
        <w:jc w:val="center"/>
      </w:pPr>
      <w:r>
        <w:t>Výluky a</w:t>
      </w:r>
      <w:r>
        <w:t xml:space="preserve"> omezení pojistného plnění</w:t>
      </w:r>
      <w:r>
        <w:br/>
        <w:t>z pojištění osob</w:t>
      </w:r>
    </w:p>
    <w:p w:rsidR="00E96D9A" w:rsidRDefault="00375576" w:rsidP="008C1624">
      <w:pPr>
        <w:pStyle w:val="Style12"/>
        <w:numPr>
          <w:ilvl w:val="0"/>
          <w:numId w:val="117"/>
        </w:numPr>
        <w:shd w:val="clear" w:color="auto" w:fill="auto"/>
        <w:tabs>
          <w:tab w:val="left" w:pos="246"/>
        </w:tabs>
        <w:spacing w:line="293" w:lineRule="auto"/>
        <w:ind w:left="240" w:hanging="240"/>
        <w:jc w:val="both"/>
      </w:pPr>
      <w:bookmarkStart w:id="682" w:name="bookmark681"/>
      <w:bookmarkEnd w:id="682"/>
      <w:r>
        <w:t>Není-li ujednáno jinak, není pojistitel povinen poskyt</w:t>
      </w:r>
      <w:r>
        <w:softHyphen/>
        <w:t>nout pojistné plnění, pokud pojistná událost nastala v přímé nebo nepřímé souvislosti s:</w:t>
      </w:r>
    </w:p>
    <w:p w:rsidR="00E96D9A" w:rsidRDefault="00375576" w:rsidP="008C1624">
      <w:pPr>
        <w:pStyle w:val="Style12"/>
        <w:numPr>
          <w:ilvl w:val="0"/>
          <w:numId w:val="118"/>
        </w:numPr>
        <w:shd w:val="clear" w:color="auto" w:fill="auto"/>
        <w:tabs>
          <w:tab w:val="left" w:pos="500"/>
        </w:tabs>
        <w:spacing w:line="293" w:lineRule="auto"/>
        <w:ind w:left="480" w:hanging="240"/>
        <w:jc w:val="both"/>
      </w:pPr>
      <w:bookmarkStart w:id="683" w:name="bookmark682"/>
      <w:bookmarkEnd w:id="683"/>
      <w:r>
        <w:t>válečnou událostí, bojovou akcí, vzpourou, povstá</w:t>
      </w:r>
      <w:r>
        <w:softHyphen/>
        <w:t xml:space="preserve">ním, aktivní </w:t>
      </w:r>
      <w:r>
        <w:t>účastí na nepokojích, teroristickým činem, použitím biologických, chemických a/nebo jaderných zbraní, jadernou katastrofou;</w:t>
      </w:r>
    </w:p>
    <w:p w:rsidR="00E96D9A" w:rsidRDefault="00375576" w:rsidP="008C1624">
      <w:pPr>
        <w:pStyle w:val="Style12"/>
        <w:numPr>
          <w:ilvl w:val="0"/>
          <w:numId w:val="118"/>
        </w:numPr>
        <w:shd w:val="clear" w:color="auto" w:fill="auto"/>
        <w:tabs>
          <w:tab w:val="left" w:pos="510"/>
        </w:tabs>
        <w:spacing w:line="293" w:lineRule="auto"/>
        <w:ind w:firstLine="240"/>
        <w:jc w:val="both"/>
      </w:pPr>
      <w:bookmarkStart w:id="684" w:name="bookmark683"/>
      <w:bookmarkEnd w:id="684"/>
      <w:r>
        <w:t>pácháním úmyslného trestného činu pojištěným;</w:t>
      </w:r>
    </w:p>
    <w:p w:rsidR="00E96D9A" w:rsidRDefault="00375576" w:rsidP="008C1624">
      <w:pPr>
        <w:pStyle w:val="Style12"/>
        <w:numPr>
          <w:ilvl w:val="0"/>
          <w:numId w:val="118"/>
        </w:numPr>
        <w:shd w:val="clear" w:color="auto" w:fill="auto"/>
        <w:tabs>
          <w:tab w:val="left" w:pos="510"/>
        </w:tabs>
        <w:spacing w:line="293" w:lineRule="auto"/>
        <w:ind w:left="480" w:hanging="240"/>
        <w:jc w:val="both"/>
      </w:pPr>
      <w:bookmarkStart w:id="685" w:name="bookmark684"/>
      <w:bookmarkEnd w:id="685"/>
      <w:r>
        <w:t>požitím alkoholu, omamné nebo psychotropní látky nebo přípravku takovou látku obsahují</w:t>
      </w:r>
      <w:r>
        <w:t xml:space="preserve">cího v </w:t>
      </w:r>
      <w:r>
        <w:lastRenderedPageBreak/>
        <w:t>jakémkoli množství, odůvodňují-li to okolnosti škodné události.</w:t>
      </w:r>
    </w:p>
    <w:p w:rsidR="00E96D9A" w:rsidRDefault="00375576" w:rsidP="008C1624">
      <w:pPr>
        <w:pStyle w:val="Style12"/>
        <w:numPr>
          <w:ilvl w:val="0"/>
          <w:numId w:val="117"/>
        </w:numPr>
        <w:shd w:val="clear" w:color="auto" w:fill="auto"/>
        <w:tabs>
          <w:tab w:val="left" w:pos="246"/>
        </w:tabs>
        <w:spacing w:line="293" w:lineRule="auto"/>
        <w:ind w:left="240" w:hanging="240"/>
        <w:jc w:val="both"/>
      </w:pPr>
      <w:bookmarkStart w:id="686" w:name="bookmark685"/>
      <w:bookmarkEnd w:id="686"/>
      <w:r>
        <w:t>Není-li ujednáno jinak, není pojistitel povinen poskyt</w:t>
      </w:r>
      <w:r>
        <w:softHyphen/>
        <w:t>nout pojistné plnění za pojistnou událost vzniklou v dů</w:t>
      </w:r>
      <w:r>
        <w:softHyphen/>
        <w:t>sledku úrazu, pokud v okamžiku pojistné události ještě nebylo na účet poji</w:t>
      </w:r>
      <w:r>
        <w:t>stitele připsáno první pojistné.</w:t>
      </w:r>
    </w:p>
    <w:p w:rsidR="00E96D9A" w:rsidRDefault="00375576" w:rsidP="008C1624">
      <w:pPr>
        <w:pStyle w:val="Style12"/>
        <w:numPr>
          <w:ilvl w:val="0"/>
          <w:numId w:val="117"/>
        </w:numPr>
        <w:shd w:val="clear" w:color="auto" w:fill="auto"/>
        <w:tabs>
          <w:tab w:val="left" w:pos="246"/>
        </w:tabs>
        <w:spacing w:after="140" w:line="293" w:lineRule="auto"/>
        <w:ind w:left="240" w:hanging="240"/>
        <w:jc w:val="both"/>
      </w:pPr>
      <w:bookmarkStart w:id="687" w:name="bookmark686"/>
      <w:bookmarkEnd w:id="687"/>
      <w:r>
        <w:t>Způsobila-li úmyslně škodnou událost buď osoba, která uplatňuje právo na pojistné plnění, anebo z jejího pod</w:t>
      </w:r>
      <w:r>
        <w:softHyphen/>
        <w:t>nětu osoba třetí, právo na pojistné plnění nevzniká.</w:t>
      </w:r>
    </w:p>
    <w:p w:rsidR="00E96D9A" w:rsidRDefault="00375576">
      <w:pPr>
        <w:pStyle w:val="Style12"/>
        <w:shd w:val="clear" w:color="auto" w:fill="auto"/>
        <w:spacing w:line="286" w:lineRule="auto"/>
        <w:jc w:val="center"/>
      </w:pPr>
      <w:r>
        <w:t>Článek 15</w:t>
      </w:r>
    </w:p>
    <w:p w:rsidR="00E96D9A" w:rsidRDefault="00375576">
      <w:pPr>
        <w:pStyle w:val="Style12"/>
        <w:shd w:val="clear" w:color="auto" w:fill="auto"/>
        <w:spacing w:after="140" w:line="286" w:lineRule="auto"/>
        <w:ind w:left="660" w:hanging="660"/>
        <w:jc w:val="both"/>
      </w:pPr>
      <w:r>
        <w:t xml:space="preserve">Výluky a omezení pojistného plnění z úrazového </w:t>
      </w:r>
      <w:r>
        <w:t>pojištění, z pojištění nemoci a z pojištění invalidity</w:t>
      </w:r>
    </w:p>
    <w:p w:rsidR="00E96D9A" w:rsidRDefault="00375576" w:rsidP="008C1624">
      <w:pPr>
        <w:pStyle w:val="Style12"/>
        <w:numPr>
          <w:ilvl w:val="0"/>
          <w:numId w:val="119"/>
        </w:numPr>
        <w:shd w:val="clear" w:color="auto" w:fill="auto"/>
        <w:tabs>
          <w:tab w:val="left" w:pos="241"/>
        </w:tabs>
        <w:ind w:left="240" w:hanging="240"/>
        <w:jc w:val="both"/>
      </w:pPr>
      <w:bookmarkStart w:id="688" w:name="bookmark687"/>
      <w:bookmarkEnd w:id="688"/>
      <w:r>
        <w:t>Není-li ujednáno jinak, není pojistitel povinen poskytnout pojistné plnění, pokud příčinou pojistné události je:</w:t>
      </w:r>
    </w:p>
    <w:p w:rsidR="00E96D9A" w:rsidRDefault="00375576" w:rsidP="008C1624">
      <w:pPr>
        <w:pStyle w:val="Style12"/>
        <w:numPr>
          <w:ilvl w:val="0"/>
          <w:numId w:val="120"/>
        </w:numPr>
        <w:shd w:val="clear" w:color="auto" w:fill="auto"/>
        <w:tabs>
          <w:tab w:val="left" w:pos="500"/>
        </w:tabs>
        <w:ind w:firstLine="240"/>
        <w:jc w:val="both"/>
      </w:pPr>
      <w:bookmarkStart w:id="689" w:name="bookmark688"/>
      <w:bookmarkEnd w:id="689"/>
      <w:r>
        <w:t>sebevražda nebo jiné úmyslné sebepoškození;</w:t>
      </w:r>
    </w:p>
    <w:p w:rsidR="00E96D9A" w:rsidRDefault="00375576" w:rsidP="008C1624">
      <w:pPr>
        <w:pStyle w:val="Style12"/>
        <w:numPr>
          <w:ilvl w:val="0"/>
          <w:numId w:val="120"/>
        </w:numPr>
        <w:shd w:val="clear" w:color="auto" w:fill="auto"/>
        <w:tabs>
          <w:tab w:val="left" w:pos="505"/>
        </w:tabs>
        <w:ind w:left="480" w:hanging="240"/>
        <w:jc w:val="both"/>
      </w:pPr>
      <w:bookmarkStart w:id="690" w:name="bookmark689"/>
      <w:bookmarkEnd w:id="690"/>
      <w:r>
        <w:t xml:space="preserve">úraz, k němuž došlo při neoprávněném výkonu </w:t>
      </w:r>
      <w:r>
        <w:t>ta</w:t>
      </w:r>
      <w:r>
        <w:softHyphen/>
        <w:t>kové činnosti, ke které je podle právních předpisů vy</w:t>
      </w:r>
      <w:r>
        <w:softHyphen/>
        <w:t>žadována zvláštní způsobilost nebo osvědčení (např. řízení motorového vozidla bez řidičského oprávnění);</w:t>
      </w:r>
    </w:p>
    <w:p w:rsidR="00E96D9A" w:rsidRDefault="00375576" w:rsidP="008C1624">
      <w:pPr>
        <w:pStyle w:val="Style12"/>
        <w:numPr>
          <w:ilvl w:val="0"/>
          <w:numId w:val="120"/>
        </w:numPr>
        <w:shd w:val="clear" w:color="auto" w:fill="auto"/>
        <w:tabs>
          <w:tab w:val="left" w:pos="505"/>
        </w:tabs>
        <w:ind w:left="480" w:hanging="240"/>
        <w:jc w:val="both"/>
      </w:pPr>
      <w:bookmarkStart w:id="691" w:name="bookmark690"/>
      <w:bookmarkEnd w:id="691"/>
      <w:r>
        <w:t xml:space="preserve">úraz, k němuž došlo při </w:t>
      </w:r>
      <w:r>
        <w:t xml:space="preserve">provozování leteckého sportu </w:t>
      </w:r>
      <w:r>
        <w:t>(např. ultralehký letoun, rogalo, kluzák,</w:t>
      </w:r>
      <w:r>
        <w:t xml:space="preserve"> </w:t>
      </w:r>
      <w:r>
        <w:rPr>
          <w:lang w:val="en-US" w:eastAsia="en-US" w:bidi="en-US"/>
        </w:rPr>
        <w:t>pa</w:t>
      </w:r>
      <w:r>
        <w:rPr>
          <w:lang w:val="en-US" w:eastAsia="en-US" w:bidi="en-US"/>
        </w:rPr>
        <w:softHyphen/>
        <w:t>ragliding,</w:t>
      </w:r>
      <w:r>
        <w:t xml:space="preserve"> balón, parašutismus, seskoky a lety padá</w:t>
      </w:r>
      <w:r>
        <w:softHyphen/>
        <w:t>kem z výšin nebo trenažéru, letecká akrobacie), a to jako pilota nebo jako spolucestujícího;</w:t>
      </w:r>
    </w:p>
    <w:p w:rsidR="00E96D9A" w:rsidRDefault="00375576" w:rsidP="008C1624">
      <w:pPr>
        <w:pStyle w:val="Style12"/>
        <w:numPr>
          <w:ilvl w:val="0"/>
          <w:numId w:val="120"/>
        </w:numPr>
        <w:shd w:val="clear" w:color="auto" w:fill="auto"/>
        <w:tabs>
          <w:tab w:val="left" w:pos="510"/>
        </w:tabs>
        <w:spacing w:after="140"/>
        <w:ind w:left="480" w:hanging="240"/>
        <w:jc w:val="both"/>
      </w:pPr>
      <w:bookmarkStart w:id="692" w:name="bookmark691"/>
      <w:bookmarkEnd w:id="692"/>
      <w:r>
        <w:t xml:space="preserve">úraz, k němuž došlo při </w:t>
      </w:r>
      <w:r>
        <w:t>provozování motoristické</w:t>
      </w:r>
      <w:r>
        <w:softHyphen/>
        <w:t xml:space="preserve">ho sportu </w:t>
      </w:r>
      <w:r>
        <w:t xml:space="preserve">(např. čtyřkolka, motocykl, skútr, </w:t>
      </w:r>
      <w:r>
        <w:rPr>
          <w:lang w:val="sk-SK" w:eastAsia="sk-SK" w:bidi="sk-SK"/>
        </w:rPr>
        <w:t>motoká</w:t>
      </w:r>
      <w:r>
        <w:rPr>
          <w:lang w:val="sk-SK" w:eastAsia="sk-SK" w:bidi="sk-SK"/>
        </w:rPr>
        <w:softHyphen/>
        <w:t>ra,</w:t>
      </w:r>
      <w:r>
        <w:t xml:space="preserve"> os</w:t>
      </w:r>
      <w:r>
        <w:t>obní nebo nákladní automobil), a to jako řidiče nebo jako spolucestujícího při jejich účasti na závo</w:t>
      </w:r>
      <w:r>
        <w:softHyphen/>
        <w:t xml:space="preserve">dech, soutěžích a souvisejících tréninkových jízdách, a dále při jízdách na okruzích a mimo pozemní </w:t>
      </w:r>
      <w:proofErr w:type="spellStart"/>
      <w:r>
        <w:t>ko</w:t>
      </w:r>
      <w:proofErr w:type="spellEnd"/>
      <w:r>
        <w:t>-</w:t>
      </w:r>
    </w:p>
    <w:p w:rsidR="00E96D9A" w:rsidRDefault="00375576">
      <w:pPr>
        <w:pStyle w:val="Style12"/>
        <w:shd w:val="clear" w:color="auto" w:fill="auto"/>
        <w:ind w:firstLine="480"/>
        <w:jc w:val="both"/>
      </w:pPr>
      <w:proofErr w:type="spellStart"/>
      <w:r>
        <w:t>munikace</w:t>
      </w:r>
      <w:proofErr w:type="spellEnd"/>
      <w:r>
        <w:t>;</w:t>
      </w:r>
    </w:p>
    <w:p w:rsidR="00E96D9A" w:rsidRDefault="00375576" w:rsidP="008C1624">
      <w:pPr>
        <w:pStyle w:val="Style12"/>
        <w:numPr>
          <w:ilvl w:val="0"/>
          <w:numId w:val="120"/>
        </w:numPr>
        <w:shd w:val="clear" w:color="auto" w:fill="auto"/>
        <w:tabs>
          <w:tab w:val="left" w:pos="505"/>
        </w:tabs>
        <w:ind w:left="480" w:hanging="240"/>
        <w:jc w:val="both"/>
      </w:pPr>
      <w:bookmarkStart w:id="693" w:name="bookmark692"/>
      <w:bookmarkEnd w:id="693"/>
      <w:r>
        <w:t>úraz, k němuž došlo při provozování horol</w:t>
      </w:r>
      <w:r>
        <w:t>ezectví, vysokohorské turistiky nad 3 000 m n. m., sportov</w:t>
      </w:r>
      <w:r>
        <w:softHyphen/>
        <w:t xml:space="preserve">ního a/nebo rekreačního přístrojového potápění, jezdeckých závodů, skoků na lyžích, jízdy na saních, bobech nebo skeletonu v ledovém korytě, </w:t>
      </w:r>
      <w:proofErr w:type="spellStart"/>
      <w:proofErr w:type="gramStart"/>
      <w:r>
        <w:t>speleo</w:t>
      </w:r>
      <w:proofErr w:type="spellEnd"/>
      <w:r>
        <w:t xml:space="preserve">- </w:t>
      </w:r>
      <w:proofErr w:type="spellStart"/>
      <w:r>
        <w:t>logie</w:t>
      </w:r>
      <w:proofErr w:type="spellEnd"/>
      <w:proofErr w:type="gramEnd"/>
      <w:r>
        <w:t>, krotitelství, artistické, kaskadérské neb</w:t>
      </w:r>
      <w:r>
        <w:t>o pyro</w:t>
      </w:r>
      <w:r>
        <w:softHyphen/>
        <w:t>technické činnosti;</w:t>
      </w:r>
    </w:p>
    <w:p w:rsidR="00E96D9A" w:rsidRDefault="00375576" w:rsidP="008C1624">
      <w:pPr>
        <w:pStyle w:val="Style12"/>
        <w:numPr>
          <w:ilvl w:val="0"/>
          <w:numId w:val="120"/>
        </w:numPr>
        <w:shd w:val="clear" w:color="auto" w:fill="auto"/>
        <w:tabs>
          <w:tab w:val="left" w:pos="505"/>
        </w:tabs>
        <w:ind w:left="480" w:hanging="240"/>
        <w:jc w:val="both"/>
      </w:pPr>
      <w:bookmarkStart w:id="694" w:name="bookmark693"/>
      <w:bookmarkEnd w:id="694"/>
      <w:r>
        <w:t>úraz, k němuž došlo při provozování jakéhokoli sportu v extrémních podmínkách nebo terénech (adrenalino</w:t>
      </w:r>
      <w:r>
        <w:softHyphen/>
        <w:t xml:space="preserve">vé, </w:t>
      </w:r>
      <w:proofErr w:type="spellStart"/>
      <w:r>
        <w:t>freestylové</w:t>
      </w:r>
      <w:proofErr w:type="spellEnd"/>
      <w:r>
        <w:t xml:space="preserve"> a </w:t>
      </w:r>
      <w:proofErr w:type="spellStart"/>
      <w:r>
        <w:t>freeridové</w:t>
      </w:r>
      <w:proofErr w:type="spellEnd"/>
      <w:r>
        <w:t xml:space="preserve"> disciplíny jako např. </w:t>
      </w:r>
      <w:proofErr w:type="spellStart"/>
      <w:proofErr w:type="gramStart"/>
      <w:r>
        <w:t>builde</w:t>
      </w:r>
      <w:proofErr w:type="spellEnd"/>
      <w:r>
        <w:t>- ring</w:t>
      </w:r>
      <w:proofErr w:type="gramEnd"/>
      <w:r>
        <w:t xml:space="preserve">, bungee jumping, </w:t>
      </w:r>
      <w:proofErr w:type="spellStart"/>
      <w:r>
        <w:t>canyoning</w:t>
      </w:r>
      <w:proofErr w:type="spellEnd"/>
      <w:r>
        <w:t xml:space="preserve">, dragster, </w:t>
      </w:r>
      <w:proofErr w:type="spellStart"/>
      <w:r>
        <w:t>fourcross</w:t>
      </w:r>
      <w:proofErr w:type="spellEnd"/>
      <w:r>
        <w:t>, sjezd na hor</w:t>
      </w:r>
      <w:r>
        <w:t xml:space="preserve">ských kolech, U-rampa, </w:t>
      </w:r>
      <w:proofErr w:type="spellStart"/>
      <w:r>
        <w:t>zorbing</w:t>
      </w:r>
      <w:proofErr w:type="spellEnd"/>
      <w:r>
        <w:t>) nebo při provozování plně kontaktního sportu; o rizikovosti da</w:t>
      </w:r>
      <w:r>
        <w:softHyphen/>
        <w:t>ného sportu rozhoduje pojistitel;</w:t>
      </w:r>
    </w:p>
    <w:p w:rsidR="00E96D9A" w:rsidRDefault="00375576" w:rsidP="008C1624">
      <w:pPr>
        <w:pStyle w:val="Style12"/>
        <w:numPr>
          <w:ilvl w:val="0"/>
          <w:numId w:val="120"/>
        </w:numPr>
        <w:shd w:val="clear" w:color="auto" w:fill="auto"/>
        <w:tabs>
          <w:tab w:val="left" w:pos="510"/>
        </w:tabs>
        <w:ind w:left="480" w:hanging="240"/>
        <w:jc w:val="both"/>
      </w:pPr>
      <w:bookmarkStart w:id="695" w:name="bookmark694"/>
      <w:bookmarkEnd w:id="695"/>
      <w:r>
        <w:t xml:space="preserve">úraz, k němuž došlo při </w:t>
      </w:r>
      <w:r>
        <w:t>provozování profesionální</w:t>
      </w:r>
      <w:r>
        <w:softHyphen/>
        <w:t xml:space="preserve">ho sportu a/nebo sportu na nejvyšší úrovni </w:t>
      </w:r>
      <w:r>
        <w:t>(s vý</w:t>
      </w:r>
      <w:r>
        <w:softHyphen/>
        <w:t xml:space="preserve">jimkou </w:t>
      </w:r>
      <w:proofErr w:type="spellStart"/>
      <w:r>
        <w:t>billiardu</w:t>
      </w:r>
      <w:proofErr w:type="spellEnd"/>
      <w:r>
        <w:t xml:space="preserve">, golfu, </w:t>
      </w:r>
      <w:r>
        <w:t>kuželek, sportovního rybář</w:t>
      </w:r>
      <w:r>
        <w:softHyphen/>
        <w:t>ství, šipek, stolních a karetních her), a to při přípravě, tréninku, závodech a exhibičních vystoupeních;</w:t>
      </w:r>
    </w:p>
    <w:p w:rsidR="00E96D9A" w:rsidRDefault="00375576" w:rsidP="008C1624">
      <w:pPr>
        <w:pStyle w:val="Style12"/>
        <w:numPr>
          <w:ilvl w:val="0"/>
          <w:numId w:val="120"/>
        </w:numPr>
        <w:shd w:val="clear" w:color="auto" w:fill="auto"/>
        <w:tabs>
          <w:tab w:val="left" w:pos="510"/>
        </w:tabs>
        <w:spacing w:after="160"/>
        <w:ind w:firstLine="240"/>
        <w:jc w:val="both"/>
      </w:pPr>
      <w:bookmarkStart w:id="696" w:name="bookmark695"/>
      <w:bookmarkEnd w:id="696"/>
      <w:r>
        <w:t>kosmetický zákrok a zásah.</w:t>
      </w:r>
    </w:p>
    <w:p w:rsidR="00E96D9A" w:rsidRDefault="00375576">
      <w:pPr>
        <w:pStyle w:val="Style12"/>
        <w:shd w:val="clear" w:color="auto" w:fill="auto"/>
        <w:spacing w:after="160" w:line="286" w:lineRule="auto"/>
        <w:jc w:val="center"/>
      </w:pPr>
      <w:r>
        <w:t>Článek 16</w:t>
      </w:r>
      <w:r>
        <w:br/>
        <w:t>Odmítnutí pojistného plnění</w:t>
      </w:r>
    </w:p>
    <w:p w:rsidR="00E96D9A" w:rsidRDefault="00375576" w:rsidP="008C1624">
      <w:pPr>
        <w:pStyle w:val="Style12"/>
        <w:numPr>
          <w:ilvl w:val="0"/>
          <w:numId w:val="121"/>
        </w:numPr>
        <w:shd w:val="clear" w:color="auto" w:fill="auto"/>
        <w:tabs>
          <w:tab w:val="left" w:pos="246"/>
        </w:tabs>
        <w:ind w:left="240" w:hanging="240"/>
        <w:jc w:val="both"/>
      </w:pPr>
      <w:bookmarkStart w:id="697" w:name="bookmark696"/>
      <w:bookmarkEnd w:id="697"/>
      <w:r>
        <w:t xml:space="preserve">Pojistitel je oprávněn pojistné plnění odmítnout, byla-li </w:t>
      </w:r>
      <w:r>
        <w:t>příčinou pojistné události skutečnost:</w:t>
      </w:r>
    </w:p>
    <w:p w:rsidR="00E96D9A" w:rsidRDefault="00375576" w:rsidP="008C1624">
      <w:pPr>
        <w:pStyle w:val="Style12"/>
        <w:numPr>
          <w:ilvl w:val="0"/>
          <w:numId w:val="122"/>
        </w:numPr>
        <w:shd w:val="clear" w:color="auto" w:fill="auto"/>
        <w:tabs>
          <w:tab w:val="left" w:pos="500"/>
        </w:tabs>
        <w:ind w:firstLine="240"/>
        <w:jc w:val="both"/>
      </w:pPr>
      <w:bookmarkStart w:id="698" w:name="bookmark697"/>
      <w:bookmarkEnd w:id="698"/>
      <w:r>
        <w:t>o které se dozvěděl až po vzniku pojistné události a</w:t>
      </w:r>
    </w:p>
    <w:p w:rsidR="00E96D9A" w:rsidRDefault="00375576" w:rsidP="008C1624">
      <w:pPr>
        <w:pStyle w:val="Style12"/>
        <w:numPr>
          <w:ilvl w:val="0"/>
          <w:numId w:val="122"/>
        </w:numPr>
        <w:shd w:val="clear" w:color="auto" w:fill="auto"/>
        <w:tabs>
          <w:tab w:val="left" w:pos="510"/>
        </w:tabs>
        <w:ind w:left="480" w:hanging="240"/>
        <w:jc w:val="both"/>
      </w:pPr>
      <w:bookmarkStart w:id="699" w:name="bookmark698"/>
      <w:bookmarkEnd w:id="699"/>
      <w:r>
        <w:t>kterou při sjednávání pojištění nebo jeho změny nemohl zjistit v důsledku zatajení (při zodpovídá</w:t>
      </w:r>
      <w:r>
        <w:softHyphen/>
        <w:t>ní písemných dotazů pojistitele pojistníkem nebo pojištěným v rámc</w:t>
      </w:r>
      <w:r>
        <w:t>i uzavírání nebo změny pojistné smlouvy) skutečností významných pro pojistitelovo ohodnocení pojistného rizika a</w:t>
      </w:r>
    </w:p>
    <w:p w:rsidR="00E96D9A" w:rsidRDefault="00375576" w:rsidP="008C1624">
      <w:pPr>
        <w:pStyle w:val="Style12"/>
        <w:numPr>
          <w:ilvl w:val="0"/>
          <w:numId w:val="122"/>
        </w:numPr>
        <w:shd w:val="clear" w:color="auto" w:fill="auto"/>
        <w:tabs>
          <w:tab w:val="left" w:pos="510"/>
        </w:tabs>
        <w:spacing w:after="160"/>
        <w:ind w:left="480" w:hanging="240"/>
        <w:jc w:val="both"/>
      </w:pPr>
      <w:bookmarkStart w:id="700" w:name="bookmark699"/>
      <w:bookmarkEnd w:id="700"/>
      <w:r>
        <w:t>pokud by při znalosti této skutečnosti při uzavírání pojistné smlouvy tuto smlouvu neuzavřel nebo po</w:t>
      </w:r>
      <w:r>
        <w:softHyphen/>
        <w:t>kud by ji uzavřel za jiných podmínek.</w:t>
      </w:r>
    </w:p>
    <w:p w:rsidR="00E96D9A" w:rsidRDefault="00375576">
      <w:pPr>
        <w:pStyle w:val="Style12"/>
        <w:shd w:val="clear" w:color="auto" w:fill="auto"/>
        <w:spacing w:after="160" w:line="286" w:lineRule="auto"/>
        <w:jc w:val="center"/>
      </w:pPr>
      <w:r>
        <w:t>Článek 17</w:t>
      </w:r>
      <w:r>
        <w:br/>
        <w:t>Pojistné</w:t>
      </w:r>
    </w:p>
    <w:p w:rsidR="00E96D9A" w:rsidRDefault="00375576" w:rsidP="008C1624">
      <w:pPr>
        <w:pStyle w:val="Style12"/>
        <w:numPr>
          <w:ilvl w:val="0"/>
          <w:numId w:val="123"/>
        </w:numPr>
        <w:shd w:val="clear" w:color="auto" w:fill="auto"/>
        <w:tabs>
          <w:tab w:val="left" w:pos="246"/>
        </w:tabs>
        <w:spacing w:line="288" w:lineRule="auto"/>
        <w:ind w:left="240" w:hanging="240"/>
        <w:jc w:val="both"/>
      </w:pPr>
      <w:bookmarkStart w:id="701" w:name="bookmark700"/>
      <w:bookmarkEnd w:id="701"/>
      <w:r>
        <w:t>Pojistné se platí v ujednané výši a v tuzemské měně, není-li ujednáno jinak. Požádá-li o to pojistník, sdělí mu pojistitel zásady pro stanovení výše pojistného.</w:t>
      </w:r>
    </w:p>
    <w:p w:rsidR="00E96D9A" w:rsidRDefault="00375576" w:rsidP="008C1624">
      <w:pPr>
        <w:pStyle w:val="Style12"/>
        <w:numPr>
          <w:ilvl w:val="0"/>
          <w:numId w:val="123"/>
        </w:numPr>
        <w:shd w:val="clear" w:color="auto" w:fill="auto"/>
        <w:tabs>
          <w:tab w:val="left" w:pos="246"/>
        </w:tabs>
        <w:spacing w:line="288" w:lineRule="auto"/>
        <w:ind w:left="240" w:hanging="240"/>
        <w:jc w:val="both"/>
      </w:pPr>
      <w:bookmarkStart w:id="702" w:name="bookmark701"/>
      <w:bookmarkEnd w:id="702"/>
      <w:r>
        <w:t xml:space="preserve">Pojistitel má právo na pojistné za dobu trvání pojištění, není-li ujednáno </w:t>
      </w:r>
      <w:r>
        <w:t>jinak.</w:t>
      </w:r>
    </w:p>
    <w:p w:rsidR="00E96D9A" w:rsidRDefault="00375576" w:rsidP="008C1624">
      <w:pPr>
        <w:pStyle w:val="Style12"/>
        <w:numPr>
          <w:ilvl w:val="0"/>
          <w:numId w:val="123"/>
        </w:numPr>
        <w:shd w:val="clear" w:color="auto" w:fill="auto"/>
        <w:tabs>
          <w:tab w:val="left" w:pos="246"/>
        </w:tabs>
        <w:spacing w:line="288" w:lineRule="auto"/>
        <w:ind w:left="240" w:hanging="240"/>
        <w:jc w:val="both"/>
      </w:pPr>
      <w:bookmarkStart w:id="703" w:name="bookmark702"/>
      <w:bookmarkEnd w:id="703"/>
      <w:r>
        <w:t>Zanikne-li pojištění v důsledku pojistné události, náleží pojistiteli pojistné do konce pojistného období, v němž pojistná událost nastala; v takovém případě náleží pojis</w:t>
      </w:r>
      <w:r>
        <w:softHyphen/>
        <w:t>titeli jednorázové pojistné celé.</w:t>
      </w:r>
    </w:p>
    <w:p w:rsidR="00E96D9A" w:rsidRDefault="00375576" w:rsidP="008C1624">
      <w:pPr>
        <w:pStyle w:val="Style12"/>
        <w:numPr>
          <w:ilvl w:val="0"/>
          <w:numId w:val="123"/>
        </w:numPr>
        <w:shd w:val="clear" w:color="auto" w:fill="auto"/>
        <w:tabs>
          <w:tab w:val="left" w:pos="246"/>
        </w:tabs>
        <w:spacing w:line="288" w:lineRule="auto"/>
        <w:ind w:left="240" w:hanging="240"/>
        <w:jc w:val="both"/>
      </w:pPr>
      <w:bookmarkStart w:id="704" w:name="bookmark703"/>
      <w:bookmarkEnd w:id="704"/>
      <w:r>
        <w:t>Právo pojistitele na běžné pojistné za první</w:t>
      </w:r>
      <w:r>
        <w:t xml:space="preserve"> pojistné ob</w:t>
      </w:r>
      <w:r>
        <w:softHyphen/>
        <w:t xml:space="preserve">dobí a na jednorázové pojistné vzniká dnem uzavření pojistné smlouvy a pojistné je k tomuto dni splatné, </w:t>
      </w:r>
      <w:proofErr w:type="gramStart"/>
      <w:r>
        <w:t>ne- ní</w:t>
      </w:r>
      <w:proofErr w:type="gramEnd"/>
      <w:r>
        <w:t>-</w:t>
      </w:r>
      <w:proofErr w:type="spellStart"/>
      <w:r>
        <w:t>li</w:t>
      </w:r>
      <w:proofErr w:type="spellEnd"/>
      <w:r>
        <w:t xml:space="preserve"> ujednáno jinak.</w:t>
      </w:r>
    </w:p>
    <w:p w:rsidR="00E96D9A" w:rsidRDefault="00375576" w:rsidP="008C1624">
      <w:pPr>
        <w:pStyle w:val="Style12"/>
        <w:numPr>
          <w:ilvl w:val="0"/>
          <w:numId w:val="123"/>
        </w:numPr>
        <w:shd w:val="clear" w:color="auto" w:fill="auto"/>
        <w:tabs>
          <w:tab w:val="left" w:pos="246"/>
        </w:tabs>
        <w:spacing w:line="288" w:lineRule="auto"/>
        <w:ind w:left="240" w:hanging="240"/>
        <w:jc w:val="both"/>
      </w:pPr>
      <w:bookmarkStart w:id="705" w:name="bookmark704"/>
      <w:bookmarkEnd w:id="705"/>
      <w:r>
        <w:t>Právo pojistitele na běžné pojistné za následující pojistná období vzniká prvním dnem pojistného období a pojist</w:t>
      </w:r>
      <w:r>
        <w:softHyphen/>
        <w:t>né je k tomuto dni splatné, není-li ujednáno jinak.</w:t>
      </w:r>
    </w:p>
    <w:p w:rsidR="00E96D9A" w:rsidRDefault="00375576" w:rsidP="008C1624">
      <w:pPr>
        <w:pStyle w:val="Style12"/>
        <w:numPr>
          <w:ilvl w:val="0"/>
          <w:numId w:val="123"/>
        </w:numPr>
        <w:shd w:val="clear" w:color="auto" w:fill="auto"/>
        <w:tabs>
          <w:tab w:val="left" w:pos="246"/>
        </w:tabs>
        <w:spacing w:after="160" w:line="288" w:lineRule="auto"/>
        <w:ind w:left="240" w:hanging="240"/>
        <w:jc w:val="both"/>
      </w:pPr>
      <w:bookmarkStart w:id="706" w:name="bookmark705"/>
      <w:bookmarkEnd w:id="706"/>
      <w:r>
        <w:t>Běžné pojistné se platí po celou pojistnou dobu, není-li ujednáno jinak.</w:t>
      </w:r>
    </w:p>
    <w:p w:rsidR="00E96D9A" w:rsidRDefault="00375576" w:rsidP="008C1624">
      <w:pPr>
        <w:pStyle w:val="Style12"/>
        <w:numPr>
          <w:ilvl w:val="0"/>
          <w:numId w:val="123"/>
        </w:numPr>
        <w:shd w:val="clear" w:color="auto" w:fill="auto"/>
        <w:tabs>
          <w:tab w:val="left" w:pos="250"/>
        </w:tabs>
        <w:ind w:left="240" w:hanging="240"/>
        <w:jc w:val="both"/>
      </w:pPr>
      <w:bookmarkStart w:id="707" w:name="bookmark706"/>
      <w:bookmarkEnd w:id="707"/>
      <w:r>
        <w:t>Pojistitel má právo upravit výši pojistného z důvodu změny podmínek rozhodných pro stanovení jeho výše. Těmito změnami jsou zejmén</w:t>
      </w:r>
      <w:r>
        <w:t>a změny právních před</w:t>
      </w:r>
      <w:r>
        <w:softHyphen/>
        <w:t>pisů nebo změny rozhodovací praxe soudů. Upraví-li pojistitel výši pojistného, sdělí ji pojistníkovi nejpozději 2 měsíce přede dnem splatnosti pojistného za pojistné období, ve kterém se má výše pojistného změnit.</w:t>
      </w:r>
    </w:p>
    <w:p w:rsidR="00E96D9A" w:rsidRDefault="00375576" w:rsidP="008C1624">
      <w:pPr>
        <w:pStyle w:val="Style12"/>
        <w:numPr>
          <w:ilvl w:val="0"/>
          <w:numId w:val="123"/>
        </w:numPr>
        <w:shd w:val="clear" w:color="auto" w:fill="auto"/>
        <w:tabs>
          <w:tab w:val="left" w:pos="250"/>
        </w:tabs>
        <w:ind w:left="240" w:hanging="240"/>
        <w:jc w:val="both"/>
      </w:pPr>
      <w:bookmarkStart w:id="708" w:name="bookmark707"/>
      <w:bookmarkEnd w:id="708"/>
      <w:r>
        <w:t>Nesouhlasí-li pojist</w:t>
      </w:r>
      <w:r>
        <w:t>ník se změnou výše pojistného podle odstavce 7 tohoto článku, může nesouhlas projevit do 1 měsíce ode dne, kdy se o ní dozvěděl; v tomto případě pojištění zanikne uplynutím pojistného období, na které bylo pojistné zaplaceno. Neupozornil-li však pojistitel</w:t>
      </w:r>
      <w:r>
        <w:t xml:space="preserve"> na tento následek pojistníka, trvá pojištění nadále a výše po</w:t>
      </w:r>
      <w:r>
        <w:softHyphen/>
        <w:t>jistného se při nesouhlasu pojistníka nemění.</w:t>
      </w:r>
    </w:p>
    <w:p w:rsidR="00E96D9A" w:rsidRDefault="00375576" w:rsidP="008C1624">
      <w:pPr>
        <w:pStyle w:val="Style12"/>
        <w:numPr>
          <w:ilvl w:val="0"/>
          <w:numId w:val="123"/>
        </w:numPr>
        <w:shd w:val="clear" w:color="auto" w:fill="auto"/>
        <w:tabs>
          <w:tab w:val="left" w:pos="250"/>
        </w:tabs>
        <w:spacing w:after="140"/>
        <w:ind w:left="240" w:hanging="240"/>
        <w:jc w:val="both"/>
      </w:pPr>
      <w:bookmarkStart w:id="709" w:name="bookmark708"/>
      <w:bookmarkEnd w:id="709"/>
      <w:r>
        <w:t>Pojištění se pro neplacení pojistného ani z jiných důvodů nepřerušuje, není-li ujednáno jinak.</w:t>
      </w:r>
    </w:p>
    <w:p w:rsidR="00E96D9A" w:rsidRDefault="00375576">
      <w:pPr>
        <w:pStyle w:val="Style12"/>
        <w:shd w:val="clear" w:color="auto" w:fill="auto"/>
        <w:spacing w:after="140" w:line="293" w:lineRule="auto"/>
        <w:jc w:val="center"/>
      </w:pPr>
      <w:r>
        <w:t>Článek 18</w:t>
      </w:r>
      <w:r>
        <w:br/>
        <w:t>Dynamika</w:t>
      </w:r>
    </w:p>
    <w:p w:rsidR="00E96D9A" w:rsidRDefault="00375576" w:rsidP="008C1624">
      <w:pPr>
        <w:pStyle w:val="Style12"/>
        <w:numPr>
          <w:ilvl w:val="0"/>
          <w:numId w:val="124"/>
        </w:numPr>
        <w:shd w:val="clear" w:color="auto" w:fill="auto"/>
        <w:tabs>
          <w:tab w:val="left" w:pos="246"/>
        </w:tabs>
        <w:ind w:left="240" w:hanging="240"/>
        <w:jc w:val="both"/>
      </w:pPr>
      <w:bookmarkStart w:id="710" w:name="bookmark709"/>
      <w:bookmarkEnd w:id="710"/>
      <w:r>
        <w:t xml:space="preserve">Bylo-li v pojistné smlouvě pro </w:t>
      </w:r>
      <w:r>
        <w:t>konkrétní pojištění ujedná</w:t>
      </w:r>
      <w:r>
        <w:softHyphen/>
        <w:t>no, nabízí pojistitel pro tato pojištění dynamiku.</w:t>
      </w:r>
    </w:p>
    <w:p w:rsidR="00E96D9A" w:rsidRDefault="00375576" w:rsidP="008C1624">
      <w:pPr>
        <w:pStyle w:val="Style12"/>
        <w:numPr>
          <w:ilvl w:val="0"/>
          <w:numId w:val="124"/>
        </w:numPr>
        <w:shd w:val="clear" w:color="auto" w:fill="auto"/>
        <w:tabs>
          <w:tab w:val="left" w:pos="246"/>
        </w:tabs>
        <w:ind w:left="240" w:hanging="240"/>
        <w:jc w:val="both"/>
      </w:pPr>
      <w:bookmarkStart w:id="711" w:name="bookmark710"/>
      <w:bookmarkEnd w:id="711"/>
      <w:r>
        <w:t>O procento dynamiky stanovené podle indexu spotřebitel</w:t>
      </w:r>
      <w:r>
        <w:softHyphen/>
        <w:t>ských cen zveřejňovaného Českým statistickým úřadem se navyšuje pojistné. Pokud bude takto stanovené procento dynamiky nižš</w:t>
      </w:r>
      <w:r>
        <w:t>í než minimální hodnota dynamiky uvedená ve specifikaci podmínek pojištění, navýší se pojistné o tuto minimální hodnotu dynamiky. Jestliže index spotřebitel</w:t>
      </w:r>
      <w:r>
        <w:softHyphen/>
        <w:t xml:space="preserve">ských cen nebude zveřejněn, má pojistitel právo stanovit míru inflace jiným způsobem, </w:t>
      </w:r>
      <w:r>
        <w:lastRenderedPageBreak/>
        <w:t>který se svým</w:t>
      </w:r>
      <w:r>
        <w:t xml:space="preserve"> charakterem a účelem nejvíce blíží indexu spotřebitelských cen.</w:t>
      </w:r>
    </w:p>
    <w:p w:rsidR="00E96D9A" w:rsidRDefault="00375576" w:rsidP="008C1624">
      <w:pPr>
        <w:pStyle w:val="Style12"/>
        <w:numPr>
          <w:ilvl w:val="0"/>
          <w:numId w:val="124"/>
        </w:numPr>
        <w:shd w:val="clear" w:color="auto" w:fill="auto"/>
        <w:tabs>
          <w:tab w:val="left" w:pos="246"/>
        </w:tabs>
        <w:ind w:left="240" w:hanging="240"/>
        <w:jc w:val="both"/>
      </w:pPr>
      <w:bookmarkStart w:id="712" w:name="bookmark711"/>
      <w:bookmarkEnd w:id="712"/>
      <w:r>
        <w:t>Případná pojistná částka a/nebo jiné ujednané formy pojistného plnění se navyšují podle pojistně-</w:t>
      </w:r>
      <w:proofErr w:type="spellStart"/>
      <w:proofErr w:type="gramStart"/>
      <w:r>
        <w:t>matematic</w:t>
      </w:r>
      <w:proofErr w:type="spellEnd"/>
      <w:r>
        <w:t xml:space="preserve">- </w:t>
      </w:r>
      <w:proofErr w:type="spellStart"/>
      <w:r>
        <w:t>kých</w:t>
      </w:r>
      <w:proofErr w:type="spellEnd"/>
      <w:proofErr w:type="gramEnd"/>
      <w:r>
        <w:t xml:space="preserve"> zásad.</w:t>
      </w:r>
    </w:p>
    <w:p w:rsidR="00E96D9A" w:rsidRDefault="00375576" w:rsidP="008C1624">
      <w:pPr>
        <w:pStyle w:val="Style12"/>
        <w:numPr>
          <w:ilvl w:val="0"/>
          <w:numId w:val="124"/>
        </w:numPr>
        <w:shd w:val="clear" w:color="auto" w:fill="auto"/>
        <w:tabs>
          <w:tab w:val="left" w:pos="246"/>
        </w:tabs>
        <w:ind w:left="240" w:hanging="240"/>
        <w:jc w:val="both"/>
      </w:pPr>
      <w:bookmarkStart w:id="713" w:name="bookmark712"/>
      <w:bookmarkEnd w:id="713"/>
      <w:r>
        <w:t>Při navýšení pojistné částky a/nebo jiné ujednané formy pojistného plně</w:t>
      </w:r>
      <w:r>
        <w:t>ní v důsledku dynamiky pojistitel nezkou</w:t>
      </w:r>
      <w:r>
        <w:softHyphen/>
        <w:t>má zdravotní stav pojištěného.</w:t>
      </w:r>
    </w:p>
    <w:p w:rsidR="00E96D9A" w:rsidRDefault="00375576" w:rsidP="008C1624">
      <w:pPr>
        <w:pStyle w:val="Style12"/>
        <w:numPr>
          <w:ilvl w:val="0"/>
          <w:numId w:val="124"/>
        </w:numPr>
        <w:shd w:val="clear" w:color="auto" w:fill="auto"/>
        <w:tabs>
          <w:tab w:val="left" w:pos="246"/>
        </w:tabs>
        <w:ind w:left="240" w:hanging="240"/>
        <w:jc w:val="both"/>
      </w:pPr>
      <w:bookmarkStart w:id="714" w:name="bookmark713"/>
      <w:bookmarkEnd w:id="714"/>
      <w:r>
        <w:t>K úpravě pojistného, případně pojistné částky a/nebo jiné ujednané formy pojistného plnění, pro dané pojiště</w:t>
      </w:r>
      <w:r>
        <w:softHyphen/>
        <w:t>ní dochází vždy k výročí. V případě vzniku práva na zproš</w:t>
      </w:r>
      <w:r>
        <w:softHyphen/>
        <w:t>tění od placení p</w:t>
      </w:r>
      <w:r>
        <w:t>ojistného se pojistné ani pojistná částka nebo jiná ujednaná forma pojistného plnění o procento dynamiky nenavyšuje.</w:t>
      </w:r>
    </w:p>
    <w:p w:rsidR="00E96D9A" w:rsidRDefault="00375576" w:rsidP="008C1624">
      <w:pPr>
        <w:pStyle w:val="Style12"/>
        <w:numPr>
          <w:ilvl w:val="0"/>
          <w:numId w:val="124"/>
        </w:numPr>
        <w:shd w:val="clear" w:color="auto" w:fill="auto"/>
        <w:tabs>
          <w:tab w:val="left" w:pos="246"/>
        </w:tabs>
        <w:spacing w:after="140"/>
        <w:ind w:left="240" w:hanging="240"/>
        <w:jc w:val="both"/>
      </w:pPr>
      <w:bookmarkStart w:id="715" w:name="bookmark714"/>
      <w:bookmarkEnd w:id="715"/>
      <w:r>
        <w:t>Pojistník je oprávněn nabídnutou úpravu parametrů po</w:t>
      </w:r>
      <w:r>
        <w:softHyphen/>
        <w:t>jištění odmítnout; písemné odmítnutí musí být pojistiteli doručeno nejpozději 2 měsíce</w:t>
      </w:r>
      <w:r>
        <w:t xml:space="preserve"> před výročím. Neobdrží-li pojistitel odmítnutí ve stanovené lhůtě, považuje se na</w:t>
      </w:r>
      <w:r>
        <w:softHyphen/>
        <w:t>bídka na úpravu parametrů pojištění za přijatou, není-li ujednáno jinak.</w:t>
      </w:r>
    </w:p>
    <w:p w:rsidR="00E96D9A" w:rsidRDefault="00375576">
      <w:pPr>
        <w:pStyle w:val="Style12"/>
        <w:shd w:val="clear" w:color="auto" w:fill="auto"/>
        <w:spacing w:after="140" w:line="286" w:lineRule="auto"/>
        <w:jc w:val="center"/>
      </w:pPr>
      <w:r>
        <w:t>Článek 19</w:t>
      </w:r>
      <w:r>
        <w:br/>
        <w:t>Pojištění ve splaceném stavu</w:t>
      </w:r>
    </w:p>
    <w:p w:rsidR="00E96D9A" w:rsidRDefault="00375576" w:rsidP="008C1624">
      <w:pPr>
        <w:pStyle w:val="Style12"/>
        <w:numPr>
          <w:ilvl w:val="0"/>
          <w:numId w:val="125"/>
        </w:numPr>
        <w:shd w:val="clear" w:color="auto" w:fill="auto"/>
        <w:tabs>
          <w:tab w:val="left" w:pos="246"/>
        </w:tabs>
        <w:ind w:left="240" w:hanging="240"/>
        <w:jc w:val="both"/>
      </w:pPr>
      <w:bookmarkStart w:id="716" w:name="bookmark715"/>
      <w:bookmarkEnd w:id="716"/>
      <w:r>
        <w:t>Je-li to ujednáno a jsou-li splněny ujednané podmínky, pojišt</w:t>
      </w:r>
      <w:r>
        <w:t>ění podle ustanovení odstavce 2 článku 10 těchto VPP nezaniká, ale mění se na pojištění ve splaceném sta</w:t>
      </w:r>
      <w:r>
        <w:softHyphen/>
        <w:t>vu.</w:t>
      </w:r>
    </w:p>
    <w:p w:rsidR="00E96D9A" w:rsidRDefault="00375576" w:rsidP="008C1624">
      <w:pPr>
        <w:pStyle w:val="Style12"/>
        <w:numPr>
          <w:ilvl w:val="0"/>
          <w:numId w:val="125"/>
        </w:numPr>
        <w:shd w:val="clear" w:color="auto" w:fill="auto"/>
        <w:tabs>
          <w:tab w:val="left" w:pos="246"/>
        </w:tabs>
        <w:spacing w:after="140"/>
        <w:ind w:left="240" w:hanging="240"/>
        <w:jc w:val="both"/>
      </w:pPr>
      <w:bookmarkStart w:id="717" w:name="bookmark716"/>
      <w:bookmarkEnd w:id="717"/>
      <w:r>
        <w:t>K převodu na pojištění ve splaceném stavu dojde v tako</w:t>
      </w:r>
      <w:r>
        <w:softHyphen/>
        <w:t xml:space="preserve">vém případě prvního dne po uplynutí doby, jejímž </w:t>
      </w:r>
      <w:proofErr w:type="spellStart"/>
      <w:r>
        <w:t>uply</w:t>
      </w:r>
      <w:proofErr w:type="spellEnd"/>
      <w:r>
        <w:t>-</w:t>
      </w:r>
    </w:p>
    <w:p w:rsidR="00E96D9A" w:rsidRDefault="00375576">
      <w:pPr>
        <w:pStyle w:val="Style12"/>
        <w:shd w:val="clear" w:color="auto" w:fill="auto"/>
        <w:spacing w:after="160" w:line="240" w:lineRule="auto"/>
        <w:ind w:firstLine="240"/>
        <w:jc w:val="both"/>
      </w:pPr>
      <w:r>
        <w:t xml:space="preserve">nutím by jinak pojištění zaniklo pro </w:t>
      </w:r>
      <w:r>
        <w:t>neplacení pojistného.</w:t>
      </w:r>
    </w:p>
    <w:p w:rsidR="00E96D9A" w:rsidRDefault="00375576">
      <w:pPr>
        <w:pStyle w:val="Style12"/>
        <w:shd w:val="clear" w:color="auto" w:fill="auto"/>
        <w:spacing w:line="240" w:lineRule="auto"/>
        <w:jc w:val="center"/>
      </w:pPr>
      <w:r>
        <w:t>Článek 20</w:t>
      </w:r>
    </w:p>
    <w:p w:rsidR="00E96D9A" w:rsidRDefault="00375576">
      <w:pPr>
        <w:pStyle w:val="Style12"/>
        <w:shd w:val="clear" w:color="auto" w:fill="auto"/>
        <w:spacing w:after="160" w:line="240" w:lineRule="auto"/>
        <w:jc w:val="center"/>
      </w:pPr>
      <w:r>
        <w:t>Práva a povinnosti účastníků pojištění</w:t>
      </w:r>
    </w:p>
    <w:p w:rsidR="00E96D9A" w:rsidRDefault="00375576" w:rsidP="008C1624">
      <w:pPr>
        <w:pStyle w:val="Style12"/>
        <w:numPr>
          <w:ilvl w:val="0"/>
          <w:numId w:val="126"/>
        </w:numPr>
        <w:shd w:val="clear" w:color="auto" w:fill="auto"/>
        <w:tabs>
          <w:tab w:val="left" w:pos="246"/>
        </w:tabs>
        <w:ind w:left="240" w:hanging="240"/>
        <w:jc w:val="both"/>
      </w:pPr>
      <w:bookmarkStart w:id="718" w:name="bookmark717"/>
      <w:bookmarkEnd w:id="718"/>
      <w:r>
        <w:t>Pojistník je povinen seznámit pojištěného, který je oso</w:t>
      </w:r>
      <w:r>
        <w:softHyphen/>
        <w:t>bou odlišnou od pojistníka, s obsahem pojistné smlouvy a pojištěný s jejím uzavřením musí souhlasit.</w:t>
      </w:r>
    </w:p>
    <w:p w:rsidR="00E96D9A" w:rsidRDefault="00375576" w:rsidP="008C1624">
      <w:pPr>
        <w:pStyle w:val="Style12"/>
        <w:numPr>
          <w:ilvl w:val="0"/>
          <w:numId w:val="126"/>
        </w:numPr>
        <w:shd w:val="clear" w:color="auto" w:fill="auto"/>
        <w:tabs>
          <w:tab w:val="left" w:pos="246"/>
        </w:tabs>
        <w:ind w:left="240" w:hanging="240"/>
        <w:jc w:val="both"/>
      </w:pPr>
      <w:bookmarkStart w:id="719" w:name="bookmark718"/>
      <w:bookmarkEnd w:id="719"/>
      <w:r>
        <w:t>Oprávněná osoba odlišná od p</w:t>
      </w:r>
      <w:r>
        <w:t>ojištěného může uplatnit právo na pojistné plnění pouze tehdy, prokáže-li, že jí byl k přijetí pojistného plnění dán písemný souhlas pojištěné</w:t>
      </w:r>
      <w:r>
        <w:softHyphen/>
        <w:t>ho. Je-li oprávněnou osobou pojistník, může uplatnit právo na pojistné plnění pouze tehdy, prokáže-li navíc splně</w:t>
      </w:r>
      <w:r>
        <w:t>ní povinnosti uvedené v odstavci 1 tohoto článku.</w:t>
      </w:r>
    </w:p>
    <w:p w:rsidR="00E96D9A" w:rsidRDefault="00375576" w:rsidP="008C1624">
      <w:pPr>
        <w:pStyle w:val="Style12"/>
        <w:numPr>
          <w:ilvl w:val="0"/>
          <w:numId w:val="126"/>
        </w:numPr>
        <w:shd w:val="clear" w:color="auto" w:fill="auto"/>
        <w:tabs>
          <w:tab w:val="left" w:pos="246"/>
        </w:tabs>
        <w:ind w:left="240" w:hanging="240"/>
        <w:jc w:val="both"/>
      </w:pPr>
      <w:bookmarkStart w:id="720" w:name="bookmark719"/>
      <w:bookmarkEnd w:id="720"/>
      <w:r>
        <w:t xml:space="preserve">Písemný souhlas pojištěného odlišného od pojistníka se vyžaduje i v případě zastavení nebo postoupení pojistné smlouvy, změny obmyšleného, změny podílů na pojistném plnění, bylo-li určeno více obmyšlených, </w:t>
      </w:r>
      <w:r>
        <w:t xml:space="preserve">vyplacení </w:t>
      </w:r>
      <w:proofErr w:type="gramStart"/>
      <w:r>
        <w:t>odkupné- ho</w:t>
      </w:r>
      <w:proofErr w:type="gramEnd"/>
      <w:r>
        <w:t xml:space="preserve"> a v rámci investičního životního pojištění rovněž v přípa</w:t>
      </w:r>
      <w:r>
        <w:softHyphen/>
        <w:t>dě odkoupení akumulačních podílových jednotek.</w:t>
      </w:r>
    </w:p>
    <w:p w:rsidR="00E96D9A" w:rsidRDefault="00375576" w:rsidP="008C1624">
      <w:pPr>
        <w:pStyle w:val="Style12"/>
        <w:numPr>
          <w:ilvl w:val="0"/>
          <w:numId w:val="126"/>
        </w:numPr>
        <w:shd w:val="clear" w:color="auto" w:fill="auto"/>
        <w:tabs>
          <w:tab w:val="left" w:pos="246"/>
        </w:tabs>
        <w:ind w:left="240" w:hanging="240"/>
        <w:jc w:val="both"/>
      </w:pPr>
      <w:bookmarkStart w:id="721" w:name="bookmark720"/>
      <w:bookmarkEnd w:id="721"/>
      <w:r>
        <w:t>Je-li pojištěný v rámci hlavního pojištění osobou odlišnou od pojistníka, vstupuje do pojištění dnem pojistníkovy smrti, nebo dne</w:t>
      </w:r>
      <w:r>
        <w:t>m jeho zániku bez právního nástupce, není-li ujednáno jinak. Oznámí-li však pojistiteli v písem</w:t>
      </w:r>
      <w:r>
        <w:softHyphen/>
        <w:t xml:space="preserve">né formě do 30 dnů ode dne pojistníkovy smrti, nebo ode dne jeho zániku, že na trvání pojištění nemá zájem, zaniká pojištění dnem smrti, nebo dnem zániku </w:t>
      </w:r>
      <w:proofErr w:type="gramStart"/>
      <w:r>
        <w:t>pojist</w:t>
      </w:r>
      <w:r>
        <w:t xml:space="preserve">ní- </w:t>
      </w:r>
      <w:proofErr w:type="spellStart"/>
      <w:r>
        <w:t>ka</w:t>
      </w:r>
      <w:proofErr w:type="spellEnd"/>
      <w:proofErr w:type="gramEnd"/>
      <w:r>
        <w:t>. Účinky prodlení vůči pojištěnému nenastanou dříve než uplynutím 15 dnů ode dne, kdy se pojištěný o svém vstupu do pojištění dozvěděl.</w:t>
      </w:r>
    </w:p>
    <w:p w:rsidR="00E96D9A" w:rsidRDefault="00375576" w:rsidP="008C1624">
      <w:pPr>
        <w:pStyle w:val="Style12"/>
        <w:numPr>
          <w:ilvl w:val="0"/>
          <w:numId w:val="126"/>
        </w:numPr>
        <w:shd w:val="clear" w:color="auto" w:fill="auto"/>
        <w:tabs>
          <w:tab w:val="left" w:pos="246"/>
        </w:tabs>
        <w:ind w:left="240" w:hanging="240"/>
        <w:jc w:val="both"/>
      </w:pPr>
      <w:bookmarkStart w:id="722" w:name="bookmark721"/>
      <w:bookmarkEnd w:id="722"/>
      <w:r>
        <w:t>Dotáže-li se pojistitel v písemné formě zájemce o pojiš</w:t>
      </w:r>
      <w:r>
        <w:softHyphen/>
        <w:t xml:space="preserve">tění při jednání o uzavření pojistné smlouvy nebo </w:t>
      </w:r>
      <w:proofErr w:type="spellStart"/>
      <w:proofErr w:type="gramStart"/>
      <w:r>
        <w:t>pojist</w:t>
      </w:r>
      <w:proofErr w:type="spellEnd"/>
      <w:r>
        <w:t xml:space="preserve">- </w:t>
      </w:r>
      <w:proofErr w:type="spellStart"/>
      <w:r>
        <w:t>níka</w:t>
      </w:r>
      <w:proofErr w:type="spellEnd"/>
      <w:proofErr w:type="gramEnd"/>
      <w:r>
        <w:t xml:space="preserve"> či pojištěného při jednání o změně pojistné smlouvy na skutečnosti, které mají význam pro pojistitelovo roz</w:t>
      </w:r>
      <w:r>
        <w:softHyphen/>
        <w:t>hodnutí, jak ohodnotí pojistné riziko, zda je pojistí a za jakých podmínek, zodpoví zájemce, pojistník či pojištěný tyto dotazy pravdivě a úpln</w:t>
      </w:r>
      <w:r>
        <w:t>ě. Povinnost se považuje za řádně splněnou, nebylo-li v odpovědi zatajeno nic pod</w:t>
      </w:r>
      <w:r>
        <w:softHyphen/>
        <w:t>statného.</w:t>
      </w:r>
    </w:p>
    <w:p w:rsidR="00E96D9A" w:rsidRDefault="00375576" w:rsidP="008C1624">
      <w:pPr>
        <w:pStyle w:val="Style12"/>
        <w:numPr>
          <w:ilvl w:val="0"/>
          <w:numId w:val="126"/>
        </w:numPr>
        <w:shd w:val="clear" w:color="auto" w:fill="auto"/>
        <w:tabs>
          <w:tab w:val="left" w:pos="246"/>
        </w:tabs>
        <w:ind w:left="240" w:hanging="240"/>
        <w:jc w:val="both"/>
      </w:pPr>
      <w:bookmarkStart w:id="723" w:name="bookmark722"/>
      <w:bookmarkEnd w:id="723"/>
      <w:r>
        <w:t>Musí-li si pojistitel být při uzavírání pojistné smlouvy vědom nesrovnalostí mezi nabízeným pojištěním a zá</w:t>
      </w:r>
      <w:r>
        <w:softHyphen/>
        <w:t xml:space="preserve">jemcovými požadavky, upozorní ho na ně. Přitom vezme v </w:t>
      </w:r>
      <w:proofErr w:type="gramStart"/>
      <w:r>
        <w:t>ú</w:t>
      </w:r>
      <w:r>
        <w:t>vahu</w:t>
      </w:r>
      <w:proofErr w:type="gramEnd"/>
      <w:r>
        <w:t xml:space="preserve"> za jakých okolností a jakým způsobem se pojist</w:t>
      </w:r>
      <w:r>
        <w:softHyphen/>
        <w:t>ná smlouva uzavírá, jakož i to, je-li zájemci při uzavírání pojistné smlouvy nápomocen zprostředkovatel nezávislý na pojistiteli.</w:t>
      </w:r>
    </w:p>
    <w:p w:rsidR="00E96D9A" w:rsidRDefault="00375576" w:rsidP="008C1624">
      <w:pPr>
        <w:pStyle w:val="Style12"/>
        <w:numPr>
          <w:ilvl w:val="0"/>
          <w:numId w:val="126"/>
        </w:numPr>
        <w:shd w:val="clear" w:color="auto" w:fill="auto"/>
        <w:tabs>
          <w:tab w:val="left" w:pos="246"/>
        </w:tabs>
        <w:ind w:left="240" w:hanging="240"/>
        <w:jc w:val="both"/>
      </w:pPr>
      <w:bookmarkStart w:id="724" w:name="bookmark723"/>
      <w:bookmarkEnd w:id="724"/>
      <w:r>
        <w:t>Dotáže-li se zájemce při jednání o uzavření pojistné smlouvy nebo pojistní</w:t>
      </w:r>
      <w:r>
        <w:t>k při jednání o změně pojistné smlouvy v písemné formě pojistitele na skutečnosti tý</w:t>
      </w:r>
      <w:r>
        <w:softHyphen/>
        <w:t>kající se pojištění, zodpoví pojistitel tyto dotazy pravdivě a úplně.</w:t>
      </w:r>
    </w:p>
    <w:p w:rsidR="00E96D9A" w:rsidRDefault="00375576" w:rsidP="008C1624">
      <w:pPr>
        <w:pStyle w:val="Style12"/>
        <w:numPr>
          <w:ilvl w:val="0"/>
          <w:numId w:val="126"/>
        </w:numPr>
        <w:shd w:val="clear" w:color="auto" w:fill="auto"/>
        <w:tabs>
          <w:tab w:val="left" w:pos="246"/>
        </w:tabs>
        <w:ind w:left="240" w:hanging="240"/>
        <w:jc w:val="both"/>
      </w:pPr>
      <w:bookmarkStart w:id="725" w:name="bookmark724"/>
      <w:bookmarkEnd w:id="725"/>
      <w:r>
        <w:t>Pojistník je povinen bez zbytečného odkladu oznámit pojistiteli zánik nebo změnu pojistného rizika, n</w:t>
      </w:r>
      <w:r>
        <w:t>ebyla-li tato změna promítnuta ve výpočtu pojistného; to platí i pro pojištění nemoci. V případě pojištění cizího pojist</w:t>
      </w:r>
      <w:r>
        <w:softHyphen/>
        <w:t>ného nebezpečí má tuto povinnost pojištěný.</w:t>
      </w:r>
    </w:p>
    <w:p w:rsidR="00E96D9A" w:rsidRDefault="00375576" w:rsidP="008C1624">
      <w:pPr>
        <w:pStyle w:val="Style12"/>
        <w:numPr>
          <w:ilvl w:val="0"/>
          <w:numId w:val="126"/>
        </w:numPr>
        <w:shd w:val="clear" w:color="auto" w:fill="auto"/>
        <w:tabs>
          <w:tab w:val="left" w:pos="246"/>
        </w:tabs>
        <w:ind w:left="240" w:hanging="240"/>
        <w:jc w:val="both"/>
      </w:pPr>
      <w:bookmarkStart w:id="726" w:name="bookmark725"/>
      <w:bookmarkEnd w:id="726"/>
      <w:r>
        <w:t>Prokáže-li pojistitel, že by uzavřel pojistnou smlouvu za jiných podmínek, pokud by pojistn</w:t>
      </w:r>
      <w:r>
        <w:t>é riziko ve zvýšeném rozsahu existovalo již při uzavírání pojistné smlouvy, má právo navrhnout novou výši pojistného s účinností od nejbližší splatnosti pojistného následující po dni, kdy se o tomto zvýšení dozvěděl. Neučiní-li tak do 1 měsíce ode dne, kdy</w:t>
      </w:r>
      <w:r>
        <w:t xml:space="preserve"> se o této změně dozvěděl, jeho právo zaniká. Není-li návrh přijat nebo nově určené pojistné zaplaceno do 15 dnů ode dne doručení návrhu, má pojistitel právo pojištění vypovědět s osmidenní výpovědní dobou; toto právo však pojistitel nemá, neupozornil-li n</w:t>
      </w:r>
      <w:r>
        <w:t>a možnost výpovědi v návrhu. Nevypoví-li pojistitel pojištění do 2 měsíců ode dne, kdy obdržel nesouhlas s návrhem, nebo kdy marně uplynula doba podle předchozí věty, zanikne jeho právo vypovědět pojištění v souladu s tím</w:t>
      </w:r>
      <w:r>
        <w:softHyphen/>
        <w:t>to odstavcem.</w:t>
      </w:r>
    </w:p>
    <w:p w:rsidR="00E96D9A" w:rsidRDefault="00375576" w:rsidP="008C1624">
      <w:pPr>
        <w:pStyle w:val="Style12"/>
        <w:numPr>
          <w:ilvl w:val="0"/>
          <w:numId w:val="126"/>
        </w:numPr>
        <w:shd w:val="clear" w:color="auto" w:fill="auto"/>
        <w:tabs>
          <w:tab w:val="left" w:pos="318"/>
        </w:tabs>
        <w:ind w:left="240" w:hanging="240"/>
        <w:jc w:val="both"/>
      </w:pPr>
      <w:bookmarkStart w:id="727" w:name="bookmark726"/>
      <w:bookmarkEnd w:id="727"/>
      <w:r>
        <w:t>Prokáže-li pojistite</w:t>
      </w:r>
      <w:r>
        <w:t>l, že by vzhledem k podmínkám platným v době uzavření pojistné smlouvy pojistnou smlouvu neuzavřel, existovalo-li by pojistné riziko ve zvýšeném rozsahu již při uzavírání pojistné smlouvy, má právo pojištění vypovědět s osmidenní výpovědní dobou. Nevypoví-</w:t>
      </w:r>
      <w:r>
        <w:t>li pojistitel pojištění do 1 měsíce ode dne, kdy se o této změně dozvěděl, zanikne jeho právo vypovědět pojištění v souladu s tímto odstavcem.</w:t>
      </w:r>
    </w:p>
    <w:p w:rsidR="00E96D9A" w:rsidRDefault="00375576" w:rsidP="008C1624">
      <w:pPr>
        <w:pStyle w:val="Style12"/>
        <w:numPr>
          <w:ilvl w:val="0"/>
          <w:numId w:val="126"/>
        </w:numPr>
        <w:shd w:val="clear" w:color="auto" w:fill="auto"/>
        <w:tabs>
          <w:tab w:val="left" w:pos="318"/>
        </w:tabs>
        <w:ind w:left="240" w:hanging="240"/>
        <w:jc w:val="both"/>
      </w:pPr>
      <w:bookmarkStart w:id="728" w:name="bookmark727"/>
      <w:bookmarkEnd w:id="728"/>
      <w:r>
        <w:t>Sníží-li se podstatně pojistné riziko v pojistné době, vzni</w:t>
      </w:r>
      <w:r>
        <w:softHyphen/>
        <w:t>ká pojistiteli povinnost snížit pojistné úměrně ke sn</w:t>
      </w:r>
      <w:r>
        <w:t>ížení pojistného rizika s účinností od nejbližší splatnosti po</w:t>
      </w:r>
      <w:r>
        <w:softHyphen/>
        <w:t>jistného následující po dni, kdy se o tomto snížení do</w:t>
      </w:r>
      <w:r>
        <w:softHyphen/>
        <w:t>zvěděl.</w:t>
      </w:r>
    </w:p>
    <w:p w:rsidR="00E96D9A" w:rsidRDefault="00375576" w:rsidP="008C1624">
      <w:pPr>
        <w:pStyle w:val="Style12"/>
        <w:numPr>
          <w:ilvl w:val="0"/>
          <w:numId w:val="126"/>
        </w:numPr>
        <w:shd w:val="clear" w:color="auto" w:fill="auto"/>
        <w:tabs>
          <w:tab w:val="left" w:pos="318"/>
        </w:tabs>
        <w:ind w:left="240" w:hanging="240"/>
        <w:jc w:val="both"/>
      </w:pPr>
      <w:bookmarkStart w:id="729" w:name="bookmark728"/>
      <w:bookmarkEnd w:id="729"/>
      <w:r>
        <w:t>Jsou-li pro to důvody související s určením výše pojist</w:t>
      </w:r>
      <w:r>
        <w:softHyphen/>
        <w:t>ného rizika, výše pojistného nebo se šetřením pojistné události, může poji</w:t>
      </w:r>
      <w:r>
        <w:t xml:space="preserve">stitel požadovat údaje o zdravotním stavu a zjištění zdravotního stavu nebo příčiny smrti pojištěného, pokud k tomu byl dán souhlas pojištěného. Zjišťování se provádí i na základě zpráv a zdravotnické </w:t>
      </w:r>
      <w:r>
        <w:lastRenderedPageBreak/>
        <w:t>dokumentace vyžádaných osobou provozující zdravot</w:t>
      </w:r>
      <w:r>
        <w:softHyphen/>
        <w:t>nické</w:t>
      </w:r>
      <w:r>
        <w:t xml:space="preserve"> zařízení, kterou pojistitel pověřil, od ošetřujících lékařů a/nebo zdravotnických zařízení s příslušnou spe</w:t>
      </w:r>
      <w:r>
        <w:softHyphen/>
        <w:t>cializací, a v případě potřeby i prohlídkou nebo vyšetře</w:t>
      </w:r>
      <w:r>
        <w:softHyphen/>
        <w:t>ním provedeným pověřeným zdravotnickým zařízením s příslušnou specializací. Pojištěný je p</w:t>
      </w:r>
      <w:r>
        <w:t>ovinen na žádost pojistitele předložit písemný přehled úhrad za poskyt</w:t>
      </w:r>
      <w:r>
        <w:softHyphen/>
        <w:t>nutou lékařskou péči (včetně předpisu léčivých příprav</w:t>
      </w:r>
      <w:r>
        <w:softHyphen/>
        <w:t>ků a zdravotnických prostředků) vystavený zdravotní pojišťovnou, u níž je nebo byl registrován.</w:t>
      </w:r>
    </w:p>
    <w:p w:rsidR="00E96D9A" w:rsidRDefault="00375576" w:rsidP="008C1624">
      <w:pPr>
        <w:pStyle w:val="Style12"/>
        <w:numPr>
          <w:ilvl w:val="0"/>
          <w:numId w:val="126"/>
        </w:numPr>
        <w:shd w:val="clear" w:color="auto" w:fill="auto"/>
        <w:tabs>
          <w:tab w:val="left" w:pos="318"/>
        </w:tabs>
        <w:spacing w:after="160"/>
        <w:ind w:left="240" w:hanging="240"/>
        <w:jc w:val="both"/>
      </w:pPr>
      <w:bookmarkStart w:id="730" w:name="bookmark729"/>
      <w:bookmarkEnd w:id="730"/>
      <w:r>
        <w:t xml:space="preserve">Pojištěný je oprávněn souhlas </w:t>
      </w:r>
      <w:r>
        <w:t>vydaný podle ustanovení odstavce 12 tohoto článku písemně odvolat. Pokud byl souhlas odvolán, není pojistitel povinen poskytovat pří</w:t>
      </w:r>
      <w:r>
        <w:softHyphen/>
        <w:t>padné pojistné plnění, ledaže by byl souhlas obnoven. Pojištění zaniká dnem doručení odvolání souhlasu po</w:t>
      </w:r>
      <w:r>
        <w:softHyphen/>
        <w:t>jistiteli, není-l</w:t>
      </w:r>
      <w:r>
        <w:t>i v pojistné smlouvě ujednáno jinak.</w:t>
      </w:r>
    </w:p>
    <w:p w:rsidR="00E96D9A" w:rsidRDefault="00375576">
      <w:pPr>
        <w:pStyle w:val="Style12"/>
        <w:shd w:val="clear" w:color="auto" w:fill="auto"/>
        <w:jc w:val="center"/>
      </w:pPr>
      <w:r>
        <w:t>Článek 21</w:t>
      </w:r>
    </w:p>
    <w:p w:rsidR="00E96D9A" w:rsidRDefault="00375576">
      <w:pPr>
        <w:pStyle w:val="Style12"/>
        <w:shd w:val="clear" w:color="auto" w:fill="auto"/>
        <w:jc w:val="center"/>
      </w:pPr>
      <w:r>
        <w:t>Práva a povinnosti účastníků pojištění</w:t>
      </w:r>
    </w:p>
    <w:p w:rsidR="00E96D9A" w:rsidRDefault="00375576">
      <w:pPr>
        <w:pStyle w:val="Style12"/>
        <w:shd w:val="clear" w:color="auto" w:fill="auto"/>
        <w:spacing w:after="160"/>
        <w:jc w:val="center"/>
      </w:pPr>
      <w:r>
        <w:t>v případě pojistné události</w:t>
      </w:r>
    </w:p>
    <w:p w:rsidR="00E96D9A" w:rsidRDefault="00375576" w:rsidP="008C1624">
      <w:pPr>
        <w:pStyle w:val="Style12"/>
        <w:numPr>
          <w:ilvl w:val="0"/>
          <w:numId w:val="127"/>
        </w:numPr>
        <w:shd w:val="clear" w:color="auto" w:fill="auto"/>
        <w:tabs>
          <w:tab w:val="left" w:pos="246"/>
        </w:tabs>
        <w:spacing w:line="283" w:lineRule="auto"/>
        <w:ind w:left="240" w:hanging="240"/>
        <w:jc w:val="both"/>
      </w:pPr>
      <w:bookmarkStart w:id="731" w:name="bookmark730"/>
      <w:bookmarkEnd w:id="731"/>
      <w:r>
        <w:t>Nastane-li pojistná událost, se kterou ten, kdo se pokládá za oprávněnou osobu, spojuje požadavek na pojistné pl</w:t>
      </w:r>
      <w:r>
        <w:softHyphen/>
        <w:t>nění, oznámí to pojistiteli b</w:t>
      </w:r>
      <w:r>
        <w:t>ez zbytečného odkladu, podá mu pravdivé vysvětlení o vzniku a rozsahu následků ta</w:t>
      </w:r>
      <w:r>
        <w:softHyphen/>
        <w:t>kové události a o právech třetích osob. Současně před</w:t>
      </w:r>
      <w:r>
        <w:softHyphen/>
        <w:t>loží pojistiteli potřebné doklady vyžádané pojistitelem a postupuje způsobem ujednaným v pojistné smlouvě. Není-li souča</w:t>
      </w:r>
      <w:r>
        <w:t>sně pojistníkem nebo pojištěným, mají tyto povinnosti i pojistník a pojištěný. Stejné oznámení může učinit jakákoliv osoba, která má na pojistném plnění právní zájem.</w:t>
      </w:r>
    </w:p>
    <w:p w:rsidR="00E96D9A" w:rsidRDefault="00375576" w:rsidP="008C1624">
      <w:pPr>
        <w:pStyle w:val="Style12"/>
        <w:numPr>
          <w:ilvl w:val="0"/>
          <w:numId w:val="127"/>
        </w:numPr>
        <w:shd w:val="clear" w:color="auto" w:fill="auto"/>
        <w:tabs>
          <w:tab w:val="left" w:pos="246"/>
        </w:tabs>
        <w:spacing w:line="288" w:lineRule="auto"/>
        <w:ind w:left="240" w:hanging="240"/>
        <w:jc w:val="both"/>
      </w:pPr>
      <w:bookmarkStart w:id="732" w:name="bookmark731"/>
      <w:bookmarkEnd w:id="732"/>
      <w:r>
        <w:t>Pojištěný nebo oprávněná osoba jsou povinni pojistiteli předložit a/nebo mu umožnit získa</w:t>
      </w:r>
      <w:r>
        <w:t>t co nejdříve veškeré doklady a dokumenty, které si pojistitel v souvislosti s še</w:t>
      </w:r>
      <w:r>
        <w:softHyphen/>
        <w:t xml:space="preserve">třením škodné události vyžádá. K veškerým dokladům a dokumentům předkládaným pojistiteli v </w:t>
      </w:r>
      <w:proofErr w:type="gramStart"/>
      <w:r>
        <w:t>jiném</w:t>
      </w:r>
      <w:proofErr w:type="gramEnd"/>
      <w:r>
        <w:t xml:space="preserve"> než českém jazyce musí být přiložen jejich úředně ověřený překlad do českého </w:t>
      </w:r>
      <w:r>
        <w:t>jazyka. Dokud tyto povinnosti nej</w:t>
      </w:r>
      <w:r>
        <w:softHyphen/>
        <w:t>sou splněny, pojistitel je oprávněn poskytování pojistné</w:t>
      </w:r>
      <w:r>
        <w:softHyphen/>
        <w:t>ho plnění nezahájit, popřípadě poskytování až do jejich splnění pozastavit.</w:t>
      </w:r>
    </w:p>
    <w:p w:rsidR="00E96D9A" w:rsidRDefault="00375576" w:rsidP="008C1624">
      <w:pPr>
        <w:pStyle w:val="Style12"/>
        <w:numPr>
          <w:ilvl w:val="0"/>
          <w:numId w:val="127"/>
        </w:numPr>
        <w:shd w:val="clear" w:color="auto" w:fill="auto"/>
        <w:tabs>
          <w:tab w:val="left" w:pos="246"/>
        </w:tabs>
        <w:spacing w:line="288" w:lineRule="auto"/>
        <w:ind w:left="240" w:hanging="240"/>
        <w:jc w:val="both"/>
      </w:pPr>
      <w:bookmarkStart w:id="733" w:name="bookmark732"/>
      <w:bookmarkEnd w:id="733"/>
      <w:r>
        <w:t>Pojištěný je povinen se léčit u lékařů a v léčebných zaříze</w:t>
      </w:r>
      <w:r>
        <w:softHyphen/>
        <w:t>ních, která užívají všeobecně</w:t>
      </w:r>
      <w:r>
        <w:t xml:space="preserve"> uznávané vědecké a diagnos</w:t>
      </w:r>
      <w:r>
        <w:softHyphen/>
        <w:t>tické metody, a je povinen řídit se doporučeními lékaře a podniknout všechny kroky prospěšné pro jeho uzdravení.</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4" w:name="bookmark733"/>
      <w:bookmarkEnd w:id="734"/>
      <w:r>
        <w:t>Pojistitel zahájí bez zbytečného odkladu po oznáme</w:t>
      </w:r>
      <w:r>
        <w:softHyphen/>
        <w:t>ní podle ustanovení odstavce 1 tohoto článku šetření nutné ke zj</w:t>
      </w:r>
      <w:r>
        <w:t>ištění existence a rozsahu jeho povinnos</w:t>
      </w:r>
      <w:r>
        <w:softHyphen/>
        <w:t>ti plnit. Šetření je skončeno sdělením jeho výsledků osobě, která uplatnila právo na pojistné plnění; na žádost této osoby jí pojistitel v písemné formě zdů</w:t>
      </w:r>
      <w:r>
        <w:softHyphen/>
        <w:t>vodní výši pojistného plnění, popřípadě důvod jeho zamítnu</w:t>
      </w:r>
      <w:r>
        <w:t>tí.</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5" w:name="bookmark734"/>
      <w:bookmarkEnd w:id="735"/>
      <w:r>
        <w:t>Nelze-li ukončit šetření nutná k zjištění pojistné udá</w:t>
      </w:r>
      <w:r>
        <w:softHyphen/>
        <w:t>losti, rozsahu pojistného plnění nebo k zjištění osoby oprávněné přijmout pojistné plnění do 3 měsíců ode dne oznámení, pojistitel oznamovateli sdělí, proč nelze šetření ukončit. Požádá-li o to ozn</w:t>
      </w:r>
      <w:r>
        <w:t>amovatel, sdělí mu pojistitel důvody v písemné formě.</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6" w:name="bookmark735"/>
      <w:bookmarkEnd w:id="736"/>
      <w:r>
        <w:t>Pojistné plnění je splatné do 15 dnů ode dne skončení šetření.</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7" w:name="bookmark736"/>
      <w:bookmarkEnd w:id="737"/>
      <w:r>
        <w:t>Pojistitel poskytne osobě, která uplatňuje právo na po</w:t>
      </w:r>
      <w:r>
        <w:softHyphen/>
        <w:t>jistné plnění, na její žádost na pojistné plnění přiměře</w:t>
      </w:r>
      <w:r>
        <w:softHyphen/>
        <w:t xml:space="preserve">nou zálohu; to neplatí, </w:t>
      </w:r>
      <w:r>
        <w:t>je-li rozumný důvod poskytnutí zálohy odepřít.</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8" w:name="bookmark737"/>
      <w:bookmarkEnd w:id="738"/>
      <w:r>
        <w:t>Pojistitel se podílí na úhradě účelně vynaložených a pro</w:t>
      </w:r>
      <w:r>
        <w:softHyphen/>
        <w:t xml:space="preserve">kázaných nákladů spojených s uplatňováním práva na pojistné plnění, včetně nákladů spojených s dopravou z místa v České republice do místa lékařské </w:t>
      </w:r>
      <w:r>
        <w:t>prohlídky vy</w:t>
      </w:r>
      <w:r>
        <w:softHyphen/>
        <w:t>žádané pojistitelem, maximálně však do částky uvedené ve specifikaci podmínek pojištění nebo v pojistné smlou</w:t>
      </w:r>
      <w:r>
        <w:softHyphen/>
        <w:t>vě. Doprava pojištěného ze zahraničí na území České republiky, ušlý výdělek a ušlá mzda se nehradí. Za účelně vynaložené náklady se p</w:t>
      </w:r>
      <w:r>
        <w:t>ři použití osobního automobilu považuje průměrná spotřeba pohonných hmot doložená podle platné dokumentace k tomuto dopravnímu pro</w:t>
      </w:r>
      <w:r>
        <w:softHyphen/>
        <w:t>středku. Náhrady podle tohoto odstavce není pojistitel povinen poskytnout v případech, kdy právo na uplatňo</w:t>
      </w:r>
      <w:r>
        <w:softHyphen/>
        <w:t>vané pojistné pln</w:t>
      </w:r>
      <w:r>
        <w:t>ění nevzniklo.</w:t>
      </w:r>
    </w:p>
    <w:p w:rsidR="00E96D9A" w:rsidRDefault="00375576" w:rsidP="008C1624">
      <w:pPr>
        <w:pStyle w:val="Style12"/>
        <w:numPr>
          <w:ilvl w:val="0"/>
          <w:numId w:val="127"/>
        </w:numPr>
        <w:shd w:val="clear" w:color="auto" w:fill="auto"/>
        <w:tabs>
          <w:tab w:val="left" w:pos="250"/>
        </w:tabs>
        <w:spacing w:line="288" w:lineRule="auto"/>
        <w:ind w:left="240" w:hanging="240"/>
        <w:jc w:val="both"/>
      </w:pPr>
      <w:bookmarkStart w:id="739" w:name="bookmark738"/>
      <w:bookmarkEnd w:id="739"/>
      <w:r>
        <w:t>Obsahuje-li oznámení podle odstavce 1 tohoto článku vědomě nepravdivé nebo hrubě zkreslené podstatné údaje týkající se rozsahu oznámené události, anebo za- mlčí-li se v něm vědomě údaje týkající se této události, má pojistitel právo na náhra</w:t>
      </w:r>
      <w:r>
        <w:t>du nákladů účelně vyna</w:t>
      </w:r>
      <w:r>
        <w:softHyphen/>
        <w:t>ložených na šetření skutečností, o nichž mu byly tyto údaje sděleny nebo zamlčeny. Má se za to, že pojistitel vynaložil náklady v prokázané výši účelně.</w:t>
      </w:r>
    </w:p>
    <w:p w:rsidR="00E96D9A" w:rsidRDefault="00375576" w:rsidP="008C1624">
      <w:pPr>
        <w:pStyle w:val="Style12"/>
        <w:numPr>
          <w:ilvl w:val="0"/>
          <w:numId w:val="127"/>
        </w:numPr>
        <w:shd w:val="clear" w:color="auto" w:fill="auto"/>
        <w:tabs>
          <w:tab w:val="left" w:pos="318"/>
        </w:tabs>
        <w:spacing w:line="288" w:lineRule="auto"/>
        <w:ind w:left="260" w:hanging="260"/>
        <w:jc w:val="both"/>
      </w:pPr>
      <w:bookmarkStart w:id="740" w:name="bookmark739"/>
      <w:bookmarkEnd w:id="740"/>
      <w:r>
        <w:t>Vyvolá-li pojistník, pojištěný nebo jiná osoba, která uplatňuje na pojistné plně</w:t>
      </w:r>
      <w:r>
        <w:t>ní právo, náklady šetření nebo jejich zvýšení porušením povinnosti, má pojistitel vůči němu právo na přiměřenou náhradu.</w:t>
      </w:r>
    </w:p>
    <w:p w:rsidR="00E96D9A" w:rsidRDefault="00375576" w:rsidP="008C1624">
      <w:pPr>
        <w:pStyle w:val="Style12"/>
        <w:numPr>
          <w:ilvl w:val="0"/>
          <w:numId w:val="127"/>
        </w:numPr>
        <w:shd w:val="clear" w:color="auto" w:fill="auto"/>
        <w:tabs>
          <w:tab w:val="left" w:pos="318"/>
        </w:tabs>
        <w:spacing w:after="140" w:line="288" w:lineRule="auto"/>
        <w:ind w:left="260" w:hanging="260"/>
        <w:jc w:val="both"/>
      </w:pPr>
      <w:bookmarkStart w:id="741" w:name="bookmark740"/>
      <w:bookmarkEnd w:id="741"/>
      <w:r>
        <w:t>Pokud došlo k vyplacení pojistného plnění (nebo jeho části) bez právního důvodu, je ten, komu bylo takto pl</w:t>
      </w:r>
      <w:r>
        <w:softHyphen/>
        <w:t>něno, povinen vrátit pojist</w:t>
      </w:r>
      <w:r>
        <w:t>iteli vyplacené pojistné plnění (nebo jeho část), a to i v případě, že pojištění již zaniklo.</w:t>
      </w:r>
    </w:p>
    <w:p w:rsidR="00E96D9A" w:rsidRDefault="00375576">
      <w:pPr>
        <w:pStyle w:val="Style12"/>
        <w:shd w:val="clear" w:color="auto" w:fill="auto"/>
        <w:spacing w:after="140" w:line="293" w:lineRule="auto"/>
        <w:jc w:val="center"/>
      </w:pPr>
      <w:r>
        <w:t>Článek 22</w:t>
      </w:r>
      <w:r>
        <w:br/>
        <w:t>Následky porušení povinností</w:t>
      </w:r>
    </w:p>
    <w:p w:rsidR="00E96D9A" w:rsidRDefault="00375576" w:rsidP="008C1624">
      <w:pPr>
        <w:pStyle w:val="Style12"/>
        <w:numPr>
          <w:ilvl w:val="0"/>
          <w:numId w:val="128"/>
        </w:numPr>
        <w:shd w:val="clear" w:color="auto" w:fill="auto"/>
        <w:tabs>
          <w:tab w:val="left" w:pos="241"/>
        </w:tabs>
        <w:ind w:left="260" w:hanging="260"/>
        <w:jc w:val="both"/>
      </w:pPr>
      <w:bookmarkStart w:id="742" w:name="bookmark741"/>
      <w:bookmarkEnd w:id="742"/>
      <w:r>
        <w:t>Bylo-li v důsledku porušení povinnosti pojistníka nebo pojištěného při jednání o uzavření pojistné smlouvy nebo o její změn</w:t>
      </w:r>
      <w:r>
        <w:t>ě ujednáno nižší pojistné, má pojistitel právo pojistné plnění snížit o takovou část, jaký je poměr pojistného, které obdržel, k pojistnému, které měl obdr</w:t>
      </w:r>
      <w:r>
        <w:softHyphen/>
        <w:t>žet.</w:t>
      </w:r>
    </w:p>
    <w:p w:rsidR="00E96D9A" w:rsidRDefault="00375576" w:rsidP="008C1624">
      <w:pPr>
        <w:pStyle w:val="Style12"/>
        <w:numPr>
          <w:ilvl w:val="0"/>
          <w:numId w:val="128"/>
        </w:numPr>
        <w:shd w:val="clear" w:color="auto" w:fill="auto"/>
        <w:tabs>
          <w:tab w:val="left" w:pos="246"/>
        </w:tabs>
        <w:ind w:left="260" w:hanging="260"/>
        <w:jc w:val="both"/>
      </w:pPr>
      <w:bookmarkStart w:id="743" w:name="bookmark742"/>
      <w:bookmarkEnd w:id="743"/>
      <w:r>
        <w:t>Mělo-li porušení povinnosti pojistníka, pojištěného nebo jiné osoby, která má na pojistné plněn</w:t>
      </w:r>
      <w:r>
        <w:t>í právo, podstatný vliv na vznik pojistné události, její průběh, na zvětšení rozsahu jejích následků nebo na zjištění či určení výše pojistného plnění, má pojistitel právo snížit pojistné plnění úměrně tomu, jaký vliv mělo toto porušení na rozsah pojistite</w:t>
      </w:r>
      <w:r>
        <w:t>lovy povinnosti plnit.</w:t>
      </w:r>
    </w:p>
    <w:p w:rsidR="00E96D9A" w:rsidRDefault="00375576" w:rsidP="008C1624">
      <w:pPr>
        <w:pStyle w:val="Style12"/>
        <w:numPr>
          <w:ilvl w:val="0"/>
          <w:numId w:val="128"/>
        </w:numPr>
        <w:shd w:val="clear" w:color="auto" w:fill="auto"/>
        <w:tabs>
          <w:tab w:val="left" w:pos="246"/>
        </w:tabs>
        <w:spacing w:after="140"/>
        <w:ind w:left="260" w:hanging="260"/>
        <w:jc w:val="both"/>
      </w:pPr>
      <w:bookmarkStart w:id="744" w:name="bookmark743"/>
      <w:bookmarkEnd w:id="744"/>
      <w:r>
        <w:t>Poruší-li pojistník nebo pojištěný povinnost oznámit zvýšení pojistného rizika, má pojistitel právo pojištění vypovědět bez výpovědní doby. Vypoví-li pojistitel pojiš</w:t>
      </w:r>
      <w:r>
        <w:softHyphen/>
        <w:t xml:space="preserve">tění, náleží mu pojistné až do konce pojistného období, v němž </w:t>
      </w:r>
      <w:r>
        <w:t>pojištění zaniklo; jednorázové pojistné náleží pojistiteli v tomto případě celé. Nevypoví-li pojistitel po</w:t>
      </w:r>
      <w:r>
        <w:softHyphen/>
        <w:t>jištění do 2 měsíců ode dne, kdy se o zvýšení pojistného rizika dozvěděl, zanikne jeho právo vypovědět pojištění v souladu s tímto odstavcem.</w:t>
      </w:r>
    </w:p>
    <w:p w:rsidR="00E96D9A" w:rsidRDefault="00375576">
      <w:pPr>
        <w:pStyle w:val="Style12"/>
        <w:pBdr>
          <w:bottom w:val="single" w:sz="4" w:space="0" w:color="auto"/>
        </w:pBdr>
        <w:shd w:val="clear" w:color="auto" w:fill="auto"/>
        <w:spacing w:after="140"/>
        <w:jc w:val="both"/>
      </w:pPr>
      <w:r>
        <w:t>ŽIVOTNÍ</w:t>
      </w:r>
      <w:r>
        <w:t xml:space="preserve"> POJIŠTĚNÍ</w:t>
      </w:r>
    </w:p>
    <w:p w:rsidR="00E96D9A" w:rsidRDefault="00375576">
      <w:pPr>
        <w:pStyle w:val="Style12"/>
        <w:shd w:val="clear" w:color="auto" w:fill="auto"/>
        <w:spacing w:after="140" w:line="293" w:lineRule="auto"/>
        <w:jc w:val="center"/>
      </w:pPr>
      <w:r>
        <w:lastRenderedPageBreak/>
        <w:t>Článek 23</w:t>
      </w:r>
      <w:r>
        <w:br/>
        <w:t>Základní ustanovení</w:t>
      </w:r>
    </w:p>
    <w:p w:rsidR="00E96D9A" w:rsidRDefault="00375576" w:rsidP="008C1624">
      <w:pPr>
        <w:pStyle w:val="Style12"/>
        <w:numPr>
          <w:ilvl w:val="0"/>
          <w:numId w:val="129"/>
        </w:numPr>
        <w:shd w:val="clear" w:color="auto" w:fill="auto"/>
        <w:tabs>
          <w:tab w:val="left" w:pos="246"/>
        </w:tabs>
        <w:spacing w:line="300" w:lineRule="auto"/>
        <w:ind w:left="260" w:hanging="260"/>
        <w:jc w:val="both"/>
      </w:pPr>
      <w:bookmarkStart w:id="745" w:name="bookmark744"/>
      <w:bookmarkEnd w:id="745"/>
      <w:r>
        <w:t>Pojistitel v rámci životního pojištění sjednává zejména pojištění:</w:t>
      </w:r>
    </w:p>
    <w:p w:rsidR="00E96D9A" w:rsidRDefault="00375576" w:rsidP="008C1624">
      <w:pPr>
        <w:pStyle w:val="Style12"/>
        <w:numPr>
          <w:ilvl w:val="0"/>
          <w:numId w:val="130"/>
        </w:numPr>
        <w:shd w:val="clear" w:color="auto" w:fill="auto"/>
        <w:tabs>
          <w:tab w:val="left" w:pos="520"/>
        </w:tabs>
        <w:spacing w:line="300" w:lineRule="auto"/>
        <w:ind w:firstLine="260"/>
        <w:jc w:val="both"/>
      </w:pPr>
      <w:bookmarkStart w:id="746" w:name="bookmark745"/>
      <w:bookmarkEnd w:id="746"/>
      <w:r>
        <w:t>pro případ smrti;</w:t>
      </w:r>
    </w:p>
    <w:p w:rsidR="00E96D9A" w:rsidRDefault="00375576" w:rsidP="008C1624">
      <w:pPr>
        <w:pStyle w:val="Style12"/>
        <w:numPr>
          <w:ilvl w:val="0"/>
          <w:numId w:val="130"/>
        </w:numPr>
        <w:shd w:val="clear" w:color="auto" w:fill="auto"/>
        <w:tabs>
          <w:tab w:val="left" w:pos="530"/>
        </w:tabs>
        <w:spacing w:line="300" w:lineRule="auto"/>
        <w:ind w:firstLine="260"/>
        <w:jc w:val="both"/>
      </w:pPr>
      <w:bookmarkStart w:id="747" w:name="bookmark746"/>
      <w:bookmarkEnd w:id="747"/>
      <w:r>
        <w:t>pro případ dožití;</w:t>
      </w:r>
    </w:p>
    <w:p w:rsidR="00E96D9A" w:rsidRDefault="00375576" w:rsidP="008C1624">
      <w:pPr>
        <w:pStyle w:val="Style12"/>
        <w:numPr>
          <w:ilvl w:val="0"/>
          <w:numId w:val="130"/>
        </w:numPr>
        <w:shd w:val="clear" w:color="auto" w:fill="auto"/>
        <w:tabs>
          <w:tab w:val="left" w:pos="530"/>
        </w:tabs>
        <w:spacing w:after="140" w:line="300" w:lineRule="auto"/>
        <w:ind w:firstLine="260"/>
        <w:jc w:val="both"/>
      </w:pPr>
      <w:bookmarkStart w:id="748" w:name="bookmark747"/>
      <w:bookmarkEnd w:id="748"/>
      <w:r>
        <w:t>pro případ smrti nebo dožití.</w:t>
      </w:r>
    </w:p>
    <w:p w:rsidR="00E96D9A" w:rsidRDefault="00375576">
      <w:pPr>
        <w:pStyle w:val="Style12"/>
        <w:shd w:val="clear" w:color="auto" w:fill="auto"/>
        <w:spacing w:after="140" w:line="293" w:lineRule="auto"/>
        <w:jc w:val="center"/>
      </w:pPr>
      <w:r>
        <w:t>Článek 24</w:t>
      </w:r>
      <w:r>
        <w:br/>
        <w:t>Pojistná událost</w:t>
      </w:r>
    </w:p>
    <w:p w:rsidR="00E96D9A" w:rsidRDefault="00375576" w:rsidP="008C1624">
      <w:pPr>
        <w:pStyle w:val="Style12"/>
        <w:numPr>
          <w:ilvl w:val="0"/>
          <w:numId w:val="131"/>
        </w:numPr>
        <w:shd w:val="clear" w:color="auto" w:fill="auto"/>
        <w:tabs>
          <w:tab w:val="left" w:pos="246"/>
        </w:tabs>
        <w:spacing w:line="298" w:lineRule="auto"/>
        <w:jc w:val="both"/>
      </w:pPr>
      <w:bookmarkStart w:id="749" w:name="bookmark748"/>
      <w:bookmarkEnd w:id="749"/>
      <w:r>
        <w:t>Za pojistnou událost se v životním pojištění považuje:</w:t>
      </w:r>
    </w:p>
    <w:p w:rsidR="00E96D9A" w:rsidRDefault="00375576" w:rsidP="008C1624">
      <w:pPr>
        <w:pStyle w:val="Style12"/>
        <w:numPr>
          <w:ilvl w:val="0"/>
          <w:numId w:val="132"/>
        </w:numPr>
        <w:shd w:val="clear" w:color="auto" w:fill="auto"/>
        <w:tabs>
          <w:tab w:val="left" w:pos="520"/>
        </w:tabs>
        <w:spacing w:line="298" w:lineRule="auto"/>
        <w:ind w:left="480" w:hanging="220"/>
        <w:jc w:val="both"/>
      </w:pPr>
      <w:bookmarkStart w:id="750" w:name="bookmark749"/>
      <w:bookmarkEnd w:id="750"/>
      <w:r>
        <w:t>smrt pojištěného během trvání pojištění (v pojištění pro případ smrti a v pojištění pro případ smrti nebo dožití);</w:t>
      </w:r>
    </w:p>
    <w:p w:rsidR="00E96D9A" w:rsidRDefault="00375576" w:rsidP="008C1624">
      <w:pPr>
        <w:pStyle w:val="Style12"/>
        <w:numPr>
          <w:ilvl w:val="0"/>
          <w:numId w:val="132"/>
        </w:numPr>
        <w:shd w:val="clear" w:color="auto" w:fill="auto"/>
        <w:tabs>
          <w:tab w:val="left" w:pos="525"/>
        </w:tabs>
        <w:spacing w:after="140" w:line="298" w:lineRule="auto"/>
        <w:ind w:left="480" w:hanging="220"/>
        <w:jc w:val="both"/>
      </w:pPr>
      <w:bookmarkStart w:id="751" w:name="bookmark750"/>
      <w:bookmarkEnd w:id="751"/>
      <w:r>
        <w:t>dožití se pojištěným určitého věku nebo dne určené</w:t>
      </w:r>
      <w:r>
        <w:softHyphen/>
        <w:t>ho v pojistné smlouvě jako konec pojištění (v pojištění pro případ dožití a v pojištění p</w:t>
      </w:r>
      <w:r>
        <w:t>ro případ smrti nebo dožití).</w:t>
      </w:r>
    </w:p>
    <w:p w:rsidR="00E96D9A" w:rsidRDefault="00375576" w:rsidP="008C1624">
      <w:pPr>
        <w:pStyle w:val="Style12"/>
        <w:numPr>
          <w:ilvl w:val="0"/>
          <w:numId w:val="128"/>
        </w:numPr>
        <w:shd w:val="clear" w:color="auto" w:fill="auto"/>
        <w:tabs>
          <w:tab w:val="left" w:pos="246"/>
        </w:tabs>
        <w:ind w:left="240" w:hanging="240"/>
        <w:jc w:val="both"/>
      </w:pPr>
      <w:bookmarkStart w:id="752" w:name="bookmark751"/>
      <w:bookmarkEnd w:id="752"/>
      <w:r>
        <w:t>Poruší-li pojistník nebo pojištěný povinnost oznámit zvýšení pojistného rizika a nastala-li po této změně po</w:t>
      </w:r>
      <w:r>
        <w:softHyphen/>
        <w:t xml:space="preserve">jistná událost, má pojistitel právo snížit pojistné plnění úměrně k tomu, jaký je poměr pojistného, které obdržel, k </w:t>
      </w:r>
      <w:r>
        <w:t>pojistnému, které by měl obdržet, kdyby se byl o zvý</w:t>
      </w:r>
      <w:r>
        <w:softHyphen/>
        <w:t>šení pojistného rizika z oznámení včas dozvěděl.</w:t>
      </w:r>
    </w:p>
    <w:p w:rsidR="00E96D9A" w:rsidRDefault="00375576" w:rsidP="008C1624">
      <w:pPr>
        <w:pStyle w:val="Style12"/>
        <w:numPr>
          <w:ilvl w:val="0"/>
          <w:numId w:val="128"/>
        </w:numPr>
        <w:shd w:val="clear" w:color="auto" w:fill="auto"/>
        <w:tabs>
          <w:tab w:val="left" w:pos="246"/>
        </w:tabs>
        <w:ind w:left="240" w:hanging="240"/>
        <w:jc w:val="both"/>
      </w:pPr>
      <w:bookmarkStart w:id="753" w:name="bookmark752"/>
      <w:bookmarkEnd w:id="753"/>
      <w:r>
        <w:t>Určil-li pojistitel chybně pojistné, pojistnou dobu, dobu placení pojistného, pojistnou částku nebo jinou formu pojistného plnění proto, že pojistník nebo</w:t>
      </w:r>
      <w:r>
        <w:t xml:space="preserve"> pojištěný uve</w:t>
      </w:r>
      <w:r>
        <w:softHyphen/>
        <w:t>dl nesprávné datum narození pojištěného nebo neprav</w:t>
      </w:r>
      <w:r>
        <w:softHyphen/>
        <w:t>divý či neúplný údaj o jiné skutečnosti významné pro stanovení parametrů pojištění (např. údaj o hmotnosti, výšce, kouření, povolání, zaměstnání či pracovní činnos</w:t>
      </w:r>
      <w:r>
        <w:softHyphen/>
        <w:t>ti pojištěného), má pojis</w:t>
      </w:r>
      <w:r>
        <w:t>titel právo snížit pojistné plnění v poměru výše pojistného, které bylo placeno, k výši po</w:t>
      </w:r>
      <w:r>
        <w:softHyphen/>
        <w:t>jistného, které by bylo placeno, kdyby byl pojistník nebo pojištěný býval uvedl datum narození pojištěného nebo jinou významnou skutečnost pravdivě a úplně.</w:t>
      </w:r>
    </w:p>
    <w:p w:rsidR="00E96D9A" w:rsidRDefault="00375576" w:rsidP="008C1624">
      <w:pPr>
        <w:pStyle w:val="Style12"/>
        <w:numPr>
          <w:ilvl w:val="0"/>
          <w:numId w:val="128"/>
        </w:numPr>
        <w:shd w:val="clear" w:color="auto" w:fill="auto"/>
        <w:tabs>
          <w:tab w:val="left" w:pos="246"/>
        </w:tabs>
        <w:ind w:left="240" w:hanging="240"/>
        <w:jc w:val="both"/>
      </w:pPr>
      <w:bookmarkStart w:id="754" w:name="bookmark753"/>
      <w:bookmarkEnd w:id="754"/>
      <w:r>
        <w:t xml:space="preserve">Bylo-li </w:t>
      </w:r>
      <w:r>
        <w:t>v důsledku nesprávně uvedeného údaje o datu narození pojištěného nebo jiného významného neprav</w:t>
      </w:r>
      <w:r>
        <w:softHyphen/>
        <w:t>divého či neúplného údaje placeno vyšší pojistné, upraví pojistitel jeho výši počínaje pojistným obdobím násle</w:t>
      </w:r>
      <w:r>
        <w:softHyphen/>
        <w:t>dujícím po pojistném období, ve kterém se dozvěděl</w:t>
      </w:r>
      <w:r>
        <w:t xml:space="preserve"> správné údaje. Pojistné placené za následující pojistná období se snižuje o přeplatek pojistného; bylo-li pojist</w:t>
      </w:r>
      <w:r>
        <w:softHyphen/>
        <w:t>né jednorázové, vrátí pojistitel přeplatek pojistníkovi bez zbytečného odkladu.</w:t>
      </w:r>
    </w:p>
    <w:p w:rsidR="00E96D9A" w:rsidRDefault="00375576" w:rsidP="008C1624">
      <w:pPr>
        <w:pStyle w:val="Style12"/>
        <w:numPr>
          <w:ilvl w:val="0"/>
          <w:numId w:val="128"/>
        </w:numPr>
        <w:shd w:val="clear" w:color="auto" w:fill="auto"/>
        <w:tabs>
          <w:tab w:val="left" w:pos="250"/>
        </w:tabs>
        <w:spacing w:after="440"/>
        <w:ind w:left="240" w:hanging="240"/>
        <w:jc w:val="both"/>
      </w:pPr>
      <w:bookmarkStart w:id="755" w:name="bookmark754"/>
      <w:bookmarkEnd w:id="755"/>
      <w:r>
        <w:t>Bylo-li uvedeno nesprávné datum narození pojištěné</w:t>
      </w:r>
      <w:r>
        <w:softHyphen/>
        <w:t>ho nebo jin</w:t>
      </w:r>
      <w:r>
        <w:t xml:space="preserve">ý významný nepravdivý či neúplný údaj, má pojistitel právo od pojistné smlouvy odstoupit, </w:t>
      </w:r>
      <w:proofErr w:type="spellStart"/>
      <w:proofErr w:type="gramStart"/>
      <w:r>
        <w:t>proká</w:t>
      </w:r>
      <w:proofErr w:type="spellEnd"/>
      <w:r>
        <w:t>- že</w:t>
      </w:r>
      <w:proofErr w:type="gramEnd"/>
      <w:r>
        <w:t>-</w:t>
      </w:r>
      <w:proofErr w:type="spellStart"/>
      <w:r>
        <w:t>li</w:t>
      </w:r>
      <w:proofErr w:type="spellEnd"/>
      <w:r>
        <w:t xml:space="preserve">, že by vzhledem k podmínkám platným v době uzavření pojistné smlouvy smlouvu neuzavřel. </w:t>
      </w:r>
      <w:proofErr w:type="spellStart"/>
      <w:proofErr w:type="gramStart"/>
      <w:r>
        <w:t>Neu</w:t>
      </w:r>
      <w:proofErr w:type="spellEnd"/>
      <w:r>
        <w:t>- platní</w:t>
      </w:r>
      <w:proofErr w:type="gramEnd"/>
      <w:r>
        <w:t>-</w:t>
      </w:r>
      <w:proofErr w:type="spellStart"/>
      <w:r>
        <w:t>li</w:t>
      </w:r>
      <w:proofErr w:type="spellEnd"/>
      <w:r>
        <w:t xml:space="preserve"> pojistitel právo odstoupit od pojistné smlouvy běh</w:t>
      </w:r>
      <w:r>
        <w:t>em života pojištěného a do 3 let ode dne uzavření pojistné smlouvy, nejpozději však do 2 měsíců poté, co se o nesprávném údaji dozvěděl, jeho právo zaniká.</w:t>
      </w:r>
    </w:p>
    <w:p w:rsidR="00E96D9A" w:rsidRDefault="00375576">
      <w:pPr>
        <w:pStyle w:val="Style12"/>
        <w:shd w:val="clear" w:color="auto" w:fill="auto"/>
        <w:spacing w:line="298" w:lineRule="auto"/>
        <w:ind w:firstLine="480"/>
        <w:jc w:val="both"/>
      </w:pPr>
      <w:r>
        <w:t>Pojistnou událostí pojištění zaniká.</w:t>
      </w:r>
    </w:p>
    <w:p w:rsidR="00E96D9A" w:rsidRDefault="00375576" w:rsidP="008C1624">
      <w:pPr>
        <w:pStyle w:val="Style12"/>
        <w:numPr>
          <w:ilvl w:val="0"/>
          <w:numId w:val="131"/>
        </w:numPr>
        <w:shd w:val="clear" w:color="auto" w:fill="auto"/>
        <w:tabs>
          <w:tab w:val="left" w:pos="241"/>
        </w:tabs>
        <w:spacing w:after="140" w:line="298" w:lineRule="auto"/>
        <w:ind w:left="240" w:hanging="240"/>
        <w:jc w:val="both"/>
      </w:pPr>
      <w:bookmarkStart w:id="756" w:name="bookmark755"/>
      <w:bookmarkEnd w:id="756"/>
      <w:r>
        <w:t xml:space="preserve">Pojistnou událostí však není, pokud ke smrti pojištěného </w:t>
      </w:r>
      <w:r>
        <w:t xml:space="preserve">došlo </w:t>
      </w:r>
      <w:r>
        <w:t xml:space="preserve">do 2 měsíců od sjednání pojištění; to neplatí, došlo- </w:t>
      </w:r>
      <w:proofErr w:type="spellStart"/>
      <w:r>
        <w:t>-li</w:t>
      </w:r>
      <w:proofErr w:type="spellEnd"/>
      <w:r>
        <w:t xml:space="preserve"> ke smrti pojištěného úrazem.</w:t>
      </w:r>
    </w:p>
    <w:p w:rsidR="00E96D9A" w:rsidRDefault="00375576">
      <w:pPr>
        <w:pStyle w:val="Style12"/>
        <w:shd w:val="clear" w:color="auto" w:fill="auto"/>
        <w:spacing w:after="140" w:line="300" w:lineRule="auto"/>
        <w:jc w:val="center"/>
      </w:pPr>
      <w:r>
        <w:t>Článek 25</w:t>
      </w:r>
      <w:r>
        <w:br/>
        <w:t>Pojistné plnění</w:t>
      </w:r>
    </w:p>
    <w:p w:rsidR="00E96D9A" w:rsidRDefault="00375576" w:rsidP="008C1624">
      <w:pPr>
        <w:pStyle w:val="Style12"/>
        <w:numPr>
          <w:ilvl w:val="0"/>
          <w:numId w:val="133"/>
        </w:numPr>
        <w:shd w:val="clear" w:color="auto" w:fill="auto"/>
        <w:tabs>
          <w:tab w:val="left" w:pos="241"/>
        </w:tabs>
        <w:spacing w:line="288" w:lineRule="auto"/>
        <w:ind w:left="240" w:hanging="240"/>
        <w:jc w:val="both"/>
      </w:pPr>
      <w:bookmarkStart w:id="757" w:name="bookmark756"/>
      <w:bookmarkEnd w:id="757"/>
      <w:r>
        <w:t>V případě pojistné události, kterou je smrt pojištěného, vzniká oprávněné osobě právo na pojistné plnění ve výši pojistné částky pro případ smr</w:t>
      </w:r>
      <w:r>
        <w:t>ti ujednané v pojistné smlou</w:t>
      </w:r>
      <w:r>
        <w:softHyphen/>
        <w:t>vě ke dni vzniku pojistné události, není-li ujednáno jinak.</w:t>
      </w:r>
    </w:p>
    <w:p w:rsidR="00E96D9A" w:rsidRDefault="00375576" w:rsidP="008C1624">
      <w:pPr>
        <w:pStyle w:val="Style12"/>
        <w:numPr>
          <w:ilvl w:val="0"/>
          <w:numId w:val="133"/>
        </w:numPr>
        <w:shd w:val="clear" w:color="auto" w:fill="auto"/>
        <w:tabs>
          <w:tab w:val="left" w:pos="241"/>
        </w:tabs>
        <w:spacing w:after="140" w:line="288" w:lineRule="auto"/>
        <w:ind w:left="240" w:hanging="240"/>
        <w:jc w:val="both"/>
      </w:pPr>
      <w:bookmarkStart w:id="758" w:name="bookmark757"/>
      <w:bookmarkEnd w:id="758"/>
      <w:r>
        <w:t>V případě pojistné události, kterou je dožití pojištěného, vzni</w:t>
      </w:r>
      <w:r>
        <w:softHyphen/>
        <w:t>ká oprávněné osobě právo na pojistné plnění ve výši pojistné částky pro případ dožití ujednané v pojist</w:t>
      </w:r>
      <w:r>
        <w:t>né smlouvě ke dni vzniku pojistné události, není-li ujednáno jinak.</w:t>
      </w:r>
    </w:p>
    <w:p w:rsidR="00E96D9A" w:rsidRDefault="00375576">
      <w:pPr>
        <w:pStyle w:val="Style12"/>
        <w:shd w:val="clear" w:color="auto" w:fill="auto"/>
        <w:spacing w:line="288" w:lineRule="auto"/>
        <w:jc w:val="center"/>
      </w:pPr>
      <w:r>
        <w:t>Článek 26</w:t>
      </w:r>
    </w:p>
    <w:p w:rsidR="00E96D9A" w:rsidRDefault="00375576">
      <w:pPr>
        <w:pStyle w:val="Style12"/>
        <w:shd w:val="clear" w:color="auto" w:fill="auto"/>
        <w:spacing w:after="140" w:line="288" w:lineRule="auto"/>
        <w:jc w:val="center"/>
      </w:pPr>
      <w:r>
        <w:t>Výluky a omezení pojistného plnění</w:t>
      </w:r>
    </w:p>
    <w:p w:rsidR="00E96D9A" w:rsidRDefault="00375576" w:rsidP="008C1624">
      <w:pPr>
        <w:pStyle w:val="Style12"/>
        <w:numPr>
          <w:ilvl w:val="0"/>
          <w:numId w:val="134"/>
        </w:numPr>
        <w:shd w:val="clear" w:color="auto" w:fill="auto"/>
        <w:tabs>
          <w:tab w:val="left" w:pos="241"/>
        </w:tabs>
        <w:spacing w:after="140" w:line="288" w:lineRule="auto"/>
        <w:jc w:val="both"/>
      </w:pPr>
      <w:bookmarkStart w:id="759" w:name="bookmark758"/>
      <w:bookmarkEnd w:id="759"/>
      <w:r>
        <w:t xml:space="preserve">V pojištění pro případ smrti a v pojištění pro případ smrti nebo dožití není pojistitel povinen v případě sebevraždy pojištěného poskytnout </w:t>
      </w:r>
      <w:r>
        <w:t>oprávněné osobě pojistné plnění, trvalo-li pojištění nepřetržitě méně než 2 roky předcháze</w:t>
      </w:r>
      <w:r>
        <w:softHyphen/>
        <w:t>jící sebevraždě.</w:t>
      </w:r>
    </w:p>
    <w:p w:rsidR="00E96D9A" w:rsidRDefault="00375576">
      <w:pPr>
        <w:pStyle w:val="Style12"/>
        <w:shd w:val="clear" w:color="auto" w:fill="auto"/>
        <w:spacing w:after="140" w:line="276" w:lineRule="auto"/>
        <w:ind w:left="1460"/>
        <w:jc w:val="both"/>
      </w:pPr>
      <w:r>
        <w:t>Článek 27 Odkupné</w:t>
      </w:r>
    </w:p>
    <w:p w:rsidR="00E96D9A" w:rsidRDefault="00375576" w:rsidP="008C1624">
      <w:pPr>
        <w:pStyle w:val="Style12"/>
        <w:numPr>
          <w:ilvl w:val="0"/>
          <w:numId w:val="135"/>
        </w:numPr>
        <w:shd w:val="clear" w:color="auto" w:fill="auto"/>
        <w:tabs>
          <w:tab w:val="left" w:pos="241"/>
        </w:tabs>
        <w:spacing w:after="80" w:line="276" w:lineRule="auto"/>
        <w:ind w:left="260" w:hanging="260"/>
        <w:jc w:val="both"/>
      </w:pPr>
      <w:bookmarkStart w:id="760" w:name="bookmark759"/>
      <w:bookmarkEnd w:id="760"/>
      <w:r>
        <w:t xml:space="preserve">Při předčasném zániku pojištění (nikoli z důvodu pojistné události) nebo na základě žádosti pojistníka má pojistník právo, aby mu </w:t>
      </w:r>
      <w:r>
        <w:t>pojistitel vyplatil odkupné, pokud je jeho výše stanovená pojistně-matematickými metodami klad</w:t>
      </w:r>
      <w:r>
        <w:softHyphen/>
        <w:t>ná, není-li ujednáno jinak.</w:t>
      </w:r>
    </w:p>
    <w:p w:rsidR="00E96D9A" w:rsidRDefault="00375576">
      <w:pPr>
        <w:pStyle w:val="Style12"/>
        <w:pBdr>
          <w:bottom w:val="single" w:sz="4" w:space="0" w:color="auto"/>
        </w:pBdr>
        <w:shd w:val="clear" w:color="auto" w:fill="auto"/>
        <w:spacing w:after="80"/>
        <w:jc w:val="both"/>
      </w:pPr>
      <w:r>
        <w:t>INVESTIČNÍ ŽIVOTNÍ POJIŠTĚNÍ</w:t>
      </w:r>
    </w:p>
    <w:p w:rsidR="00E96D9A" w:rsidRDefault="00375576">
      <w:pPr>
        <w:pStyle w:val="Style12"/>
        <w:shd w:val="clear" w:color="auto" w:fill="auto"/>
        <w:spacing w:after="260" w:line="286" w:lineRule="auto"/>
        <w:jc w:val="center"/>
      </w:pPr>
      <w:r>
        <w:t>Článek 28</w:t>
      </w:r>
      <w:r>
        <w:br/>
        <w:t>Základní ustanovení</w:t>
      </w:r>
    </w:p>
    <w:p w:rsidR="00E96D9A" w:rsidRDefault="00375576" w:rsidP="008C1624">
      <w:pPr>
        <w:pStyle w:val="Style12"/>
        <w:numPr>
          <w:ilvl w:val="0"/>
          <w:numId w:val="136"/>
        </w:numPr>
        <w:shd w:val="clear" w:color="auto" w:fill="auto"/>
        <w:tabs>
          <w:tab w:val="left" w:pos="241"/>
        </w:tabs>
        <w:spacing w:after="140" w:line="286" w:lineRule="auto"/>
        <w:ind w:left="260" w:hanging="260"/>
        <w:jc w:val="both"/>
      </w:pPr>
      <w:bookmarkStart w:id="761" w:name="bookmark760"/>
      <w:bookmarkEnd w:id="761"/>
      <w:r>
        <w:t>Pojistitel v rámci investičního životního pojištění sjednává zejména pojiš</w:t>
      </w:r>
      <w:r>
        <w:t>tění pro případ smrti nebo dožití.</w:t>
      </w:r>
    </w:p>
    <w:p w:rsidR="00E96D9A" w:rsidRDefault="00375576">
      <w:pPr>
        <w:pStyle w:val="Style12"/>
        <w:shd w:val="clear" w:color="auto" w:fill="auto"/>
        <w:spacing w:after="80" w:line="293" w:lineRule="auto"/>
        <w:jc w:val="center"/>
      </w:pPr>
      <w:r>
        <w:t>Článek 29</w:t>
      </w:r>
      <w:r>
        <w:br/>
        <w:t>Pojistná událost</w:t>
      </w:r>
    </w:p>
    <w:p w:rsidR="00E96D9A" w:rsidRDefault="00375576" w:rsidP="008C1624">
      <w:pPr>
        <w:pStyle w:val="Style12"/>
        <w:numPr>
          <w:ilvl w:val="0"/>
          <w:numId w:val="137"/>
        </w:numPr>
        <w:shd w:val="clear" w:color="auto" w:fill="auto"/>
        <w:tabs>
          <w:tab w:val="left" w:pos="246"/>
        </w:tabs>
        <w:ind w:left="260" w:hanging="260"/>
        <w:jc w:val="both"/>
      </w:pPr>
      <w:bookmarkStart w:id="762" w:name="bookmark761"/>
      <w:bookmarkEnd w:id="762"/>
      <w:r>
        <w:t>Za pojistnou událost se v investičním životním pojištění považuje:</w:t>
      </w:r>
    </w:p>
    <w:p w:rsidR="00E96D9A" w:rsidRDefault="00375576" w:rsidP="008C1624">
      <w:pPr>
        <w:pStyle w:val="Style12"/>
        <w:numPr>
          <w:ilvl w:val="0"/>
          <w:numId w:val="138"/>
        </w:numPr>
        <w:shd w:val="clear" w:color="auto" w:fill="auto"/>
        <w:tabs>
          <w:tab w:val="left" w:pos="520"/>
        </w:tabs>
        <w:ind w:firstLine="260"/>
        <w:jc w:val="both"/>
      </w:pPr>
      <w:bookmarkStart w:id="763" w:name="bookmark762"/>
      <w:bookmarkEnd w:id="763"/>
      <w:r>
        <w:t>smrt pojištěného během trvání pojištění;</w:t>
      </w:r>
    </w:p>
    <w:p w:rsidR="00E96D9A" w:rsidRDefault="00375576" w:rsidP="008C1624">
      <w:pPr>
        <w:pStyle w:val="Style12"/>
        <w:numPr>
          <w:ilvl w:val="0"/>
          <w:numId w:val="138"/>
        </w:numPr>
        <w:shd w:val="clear" w:color="auto" w:fill="auto"/>
        <w:tabs>
          <w:tab w:val="left" w:pos="530"/>
        </w:tabs>
        <w:ind w:left="480" w:hanging="220"/>
        <w:jc w:val="both"/>
      </w:pPr>
      <w:bookmarkStart w:id="764" w:name="bookmark763"/>
      <w:bookmarkEnd w:id="764"/>
      <w:r>
        <w:t>dožití se pojištěným určitého věku nebo dne určené</w:t>
      </w:r>
      <w:r>
        <w:softHyphen/>
        <w:t xml:space="preserve">ho v pojistné smlouvě jako konec </w:t>
      </w:r>
      <w:r>
        <w:t>pojištění.</w:t>
      </w:r>
    </w:p>
    <w:p w:rsidR="00E96D9A" w:rsidRDefault="00375576">
      <w:pPr>
        <w:pStyle w:val="Style12"/>
        <w:shd w:val="clear" w:color="auto" w:fill="auto"/>
        <w:jc w:val="both"/>
      </w:pPr>
      <w:r>
        <w:t>Pojistnou událostí pojištění zaniká.</w:t>
      </w:r>
    </w:p>
    <w:p w:rsidR="00E96D9A" w:rsidRDefault="00375576" w:rsidP="008C1624">
      <w:pPr>
        <w:pStyle w:val="Style12"/>
        <w:numPr>
          <w:ilvl w:val="0"/>
          <w:numId w:val="137"/>
        </w:numPr>
        <w:shd w:val="clear" w:color="auto" w:fill="auto"/>
        <w:tabs>
          <w:tab w:val="left" w:pos="246"/>
        </w:tabs>
        <w:spacing w:after="140"/>
        <w:ind w:left="260" w:hanging="260"/>
        <w:jc w:val="both"/>
      </w:pPr>
      <w:bookmarkStart w:id="765" w:name="bookmark764"/>
      <w:bookmarkEnd w:id="765"/>
      <w:r>
        <w:t xml:space="preserve">Pojistnou událostí však není, pokud ke smrti pojištěného došlo do 2 měsíců od sjednání pojištění; to neplatí, došlo- </w:t>
      </w:r>
      <w:proofErr w:type="spellStart"/>
      <w:r>
        <w:t>-li</w:t>
      </w:r>
      <w:proofErr w:type="spellEnd"/>
      <w:r>
        <w:t xml:space="preserve"> ke smrti pojištěného úrazem.</w:t>
      </w:r>
    </w:p>
    <w:p w:rsidR="00E96D9A" w:rsidRDefault="00375576">
      <w:pPr>
        <w:pStyle w:val="Style12"/>
        <w:shd w:val="clear" w:color="auto" w:fill="auto"/>
        <w:spacing w:after="140" w:line="286" w:lineRule="auto"/>
        <w:jc w:val="center"/>
      </w:pPr>
      <w:r>
        <w:t>Článek 30</w:t>
      </w:r>
      <w:r>
        <w:br/>
        <w:t>Pojistné plnění</w:t>
      </w:r>
    </w:p>
    <w:p w:rsidR="00E96D9A" w:rsidRDefault="00375576" w:rsidP="008C1624">
      <w:pPr>
        <w:pStyle w:val="Style12"/>
        <w:numPr>
          <w:ilvl w:val="0"/>
          <w:numId w:val="139"/>
        </w:numPr>
        <w:shd w:val="clear" w:color="auto" w:fill="auto"/>
        <w:tabs>
          <w:tab w:val="left" w:pos="246"/>
        </w:tabs>
        <w:ind w:left="260" w:hanging="260"/>
        <w:jc w:val="both"/>
      </w:pPr>
      <w:bookmarkStart w:id="766" w:name="bookmark765"/>
      <w:bookmarkEnd w:id="766"/>
      <w:r>
        <w:t xml:space="preserve">V případě pojistné události, </w:t>
      </w:r>
      <w:r>
        <w:t>kterou je smrt pojištěného, vzniká oprávněné osobě právo na pojistné plnění ve výši pojistné částky pro případ smrti ujednané v pojist</w:t>
      </w:r>
      <w:r>
        <w:softHyphen/>
        <w:t>né smlouvě ke dni vzniku pojistné události, nebo ve výši hodnoty podílových jednotek zjištěné k nejbližšímu dni následují</w:t>
      </w:r>
      <w:r>
        <w:t>címu po oznámení pojistné události pojistiteli, je-li tato hodnota vyšší, není-li ujednáno jinak.</w:t>
      </w:r>
    </w:p>
    <w:p w:rsidR="00E96D9A" w:rsidRDefault="00375576" w:rsidP="008C1624">
      <w:pPr>
        <w:pStyle w:val="Style12"/>
        <w:numPr>
          <w:ilvl w:val="0"/>
          <w:numId w:val="139"/>
        </w:numPr>
        <w:shd w:val="clear" w:color="auto" w:fill="auto"/>
        <w:tabs>
          <w:tab w:val="left" w:pos="246"/>
        </w:tabs>
        <w:spacing w:after="140"/>
        <w:ind w:left="260" w:hanging="260"/>
        <w:jc w:val="both"/>
      </w:pPr>
      <w:bookmarkStart w:id="767" w:name="bookmark766"/>
      <w:bookmarkEnd w:id="767"/>
      <w:r>
        <w:lastRenderedPageBreak/>
        <w:t xml:space="preserve">V případě pojistné události, kterou je dožití pojištěného, vzniká oprávněné osobě právo na pojistné plnění ve výši hodnoty podílových jednotek zjištěné k </w:t>
      </w:r>
      <w:r>
        <w:t>nejbližšímu dni následujícímu po vzniku pojistné události, není-li ujed</w:t>
      </w:r>
      <w:r>
        <w:softHyphen/>
        <w:t>náno jinak.</w:t>
      </w:r>
    </w:p>
    <w:p w:rsidR="00E96D9A" w:rsidRDefault="00375576">
      <w:pPr>
        <w:pStyle w:val="Style12"/>
        <w:shd w:val="clear" w:color="auto" w:fill="auto"/>
        <w:jc w:val="center"/>
      </w:pPr>
      <w:r>
        <w:t>Článek 31</w:t>
      </w:r>
    </w:p>
    <w:p w:rsidR="00E96D9A" w:rsidRDefault="00375576">
      <w:pPr>
        <w:pStyle w:val="Style12"/>
        <w:shd w:val="clear" w:color="auto" w:fill="auto"/>
        <w:spacing w:after="140"/>
        <w:jc w:val="center"/>
      </w:pPr>
      <w:r>
        <w:t>Výluky a omezení pojistného plnění</w:t>
      </w:r>
    </w:p>
    <w:p w:rsidR="00E96D9A" w:rsidRDefault="00375576" w:rsidP="008C1624">
      <w:pPr>
        <w:pStyle w:val="Style12"/>
        <w:numPr>
          <w:ilvl w:val="0"/>
          <w:numId w:val="140"/>
        </w:numPr>
        <w:shd w:val="clear" w:color="auto" w:fill="auto"/>
        <w:tabs>
          <w:tab w:val="left" w:pos="246"/>
        </w:tabs>
        <w:spacing w:line="293" w:lineRule="auto"/>
        <w:ind w:left="260" w:hanging="260"/>
        <w:jc w:val="both"/>
      </w:pPr>
      <w:bookmarkStart w:id="768" w:name="bookmark767"/>
      <w:bookmarkEnd w:id="768"/>
      <w:r>
        <w:t>V investičním životním pojištění není pojistitel povinen v případě sebevraždy pojištěného poskytnout oprávně</w:t>
      </w:r>
      <w:r>
        <w:softHyphen/>
        <w:t xml:space="preserve">né osobě pojistné </w:t>
      </w:r>
      <w:r>
        <w:t>plnění, trvalo-li pojištění nepřetržitě méně než 2 roky předcházející sebevraždě, není-li ujed</w:t>
      </w:r>
      <w:r>
        <w:softHyphen/>
        <w:t>náno jinak.</w:t>
      </w:r>
    </w:p>
    <w:p w:rsidR="00E96D9A" w:rsidRDefault="00375576" w:rsidP="008C1624">
      <w:pPr>
        <w:pStyle w:val="Style12"/>
        <w:numPr>
          <w:ilvl w:val="0"/>
          <w:numId w:val="140"/>
        </w:numPr>
        <w:shd w:val="clear" w:color="auto" w:fill="auto"/>
        <w:tabs>
          <w:tab w:val="left" w:pos="246"/>
        </w:tabs>
        <w:spacing w:after="140" w:line="293" w:lineRule="auto"/>
        <w:ind w:left="260" w:hanging="260"/>
        <w:jc w:val="both"/>
      </w:pPr>
      <w:bookmarkStart w:id="769" w:name="bookmark768"/>
      <w:bookmarkEnd w:id="769"/>
      <w:r>
        <w:t>V investičním životním pojištění, které trvalo nepřetržitě alespoň 2 roky předcházející sebevraždě pojištěného,</w:t>
      </w:r>
    </w:p>
    <w:p w:rsidR="00E96D9A" w:rsidRDefault="00375576" w:rsidP="008C1624">
      <w:pPr>
        <w:pStyle w:val="Style12"/>
        <w:numPr>
          <w:ilvl w:val="0"/>
          <w:numId w:val="136"/>
        </w:numPr>
        <w:shd w:val="clear" w:color="auto" w:fill="auto"/>
        <w:tabs>
          <w:tab w:val="left" w:pos="241"/>
        </w:tabs>
        <w:spacing w:line="276" w:lineRule="auto"/>
        <w:ind w:left="240" w:hanging="240"/>
        <w:jc w:val="both"/>
      </w:pPr>
      <w:bookmarkStart w:id="770" w:name="bookmark769"/>
      <w:bookmarkEnd w:id="770"/>
      <w:r>
        <w:t>Odkupné se stanoví ujednaným způsobem</w:t>
      </w:r>
      <w:r>
        <w:t xml:space="preserve"> z výše rezervy pojistného; neodpovídá tedy celkově zaplacenému po</w:t>
      </w:r>
      <w:r>
        <w:softHyphen/>
        <w:t>jistnému.</w:t>
      </w:r>
    </w:p>
    <w:p w:rsidR="00E96D9A" w:rsidRDefault="00375576" w:rsidP="008C1624">
      <w:pPr>
        <w:pStyle w:val="Style12"/>
        <w:numPr>
          <w:ilvl w:val="0"/>
          <w:numId w:val="136"/>
        </w:numPr>
        <w:shd w:val="clear" w:color="auto" w:fill="auto"/>
        <w:tabs>
          <w:tab w:val="left" w:pos="241"/>
        </w:tabs>
        <w:spacing w:line="276" w:lineRule="auto"/>
        <w:ind w:left="240" w:hanging="240"/>
        <w:jc w:val="both"/>
      </w:pPr>
      <w:bookmarkStart w:id="771" w:name="bookmark770"/>
      <w:bookmarkEnd w:id="771"/>
      <w:r>
        <w:t>Odkupné je splatné do 3 měsíců ode dne doručení žádos</w:t>
      </w:r>
      <w:r>
        <w:softHyphen/>
        <w:t>ti o jeho výplatu pojistiteli; výplatou odkupného pojištění zaniká.</w:t>
      </w:r>
    </w:p>
    <w:p w:rsidR="00E96D9A" w:rsidRDefault="00375576" w:rsidP="008C1624">
      <w:pPr>
        <w:pStyle w:val="Style12"/>
        <w:numPr>
          <w:ilvl w:val="0"/>
          <w:numId w:val="136"/>
        </w:numPr>
        <w:shd w:val="clear" w:color="auto" w:fill="auto"/>
        <w:tabs>
          <w:tab w:val="left" w:pos="241"/>
        </w:tabs>
        <w:spacing w:line="276" w:lineRule="auto"/>
        <w:ind w:left="240" w:hanging="240"/>
        <w:jc w:val="both"/>
      </w:pPr>
      <w:bookmarkStart w:id="772" w:name="bookmark771"/>
      <w:bookmarkEnd w:id="772"/>
      <w:r>
        <w:t>Požádá-li pojistník kdykoli za trvání pojištění pojistite</w:t>
      </w:r>
      <w:r>
        <w:t>le o sdělení, kolik by činila výše odkupného, sdělí mu ji pojis</w:t>
      </w:r>
      <w:r>
        <w:softHyphen/>
        <w:t>titel do 1 měsíce ode dne obdržení žádosti včetně výpoč</w:t>
      </w:r>
      <w:r>
        <w:softHyphen/>
        <w:t>tu odkupného.</w:t>
      </w:r>
    </w:p>
    <w:p w:rsidR="00E96D9A" w:rsidRDefault="00375576" w:rsidP="008C1624">
      <w:pPr>
        <w:pStyle w:val="Style12"/>
        <w:numPr>
          <w:ilvl w:val="0"/>
          <w:numId w:val="136"/>
        </w:numPr>
        <w:shd w:val="clear" w:color="auto" w:fill="auto"/>
        <w:tabs>
          <w:tab w:val="left" w:pos="241"/>
        </w:tabs>
        <w:spacing w:after="360" w:line="276" w:lineRule="auto"/>
        <w:ind w:left="240" w:hanging="240"/>
        <w:jc w:val="both"/>
      </w:pPr>
      <w:bookmarkStart w:id="773" w:name="bookmark772"/>
      <w:bookmarkEnd w:id="773"/>
      <w:r>
        <w:t>U pojištění pro případ smrti ujednaného na přesně urče</w:t>
      </w:r>
      <w:r>
        <w:softHyphen/>
        <w:t>nou dobu právo na odkupné nevzniká, nebylo-li ujedná</w:t>
      </w:r>
      <w:r>
        <w:softHyphen/>
        <w:t>no jinak.</w:t>
      </w:r>
    </w:p>
    <w:p w:rsidR="00E96D9A" w:rsidRDefault="00375576">
      <w:pPr>
        <w:pStyle w:val="Style12"/>
        <w:shd w:val="clear" w:color="auto" w:fill="auto"/>
        <w:spacing w:line="293" w:lineRule="auto"/>
        <w:ind w:left="240"/>
        <w:jc w:val="both"/>
      </w:pPr>
      <w:r>
        <w:t>vzniká v případě sebevraždy pojištěného oprávněné osobě právo na pojistné plnění ve výši nejnižší pojistné částky pro případ smrti ujednané v pojistné smlouvě během 2 let předcházejících sebevraždě nebo ve výši hodnoty podílových jednotek zjištěné k nejbli</w:t>
      </w:r>
      <w:r>
        <w:t>žšímu ná</w:t>
      </w:r>
      <w:r>
        <w:softHyphen/>
        <w:t>sledujícímu dni po oznámení pojistné události pojistiteli, je-li tato hodnota vyšší. Tím není dotčeno navyšování po</w:t>
      </w:r>
      <w:r>
        <w:softHyphen/>
        <w:t>jistné částky v důsledku dynamiky v souladu s článkem 18 těchto VPP a/nebo zaplacení pojistného.</w:t>
      </w:r>
    </w:p>
    <w:p w:rsidR="00E96D9A" w:rsidRDefault="00375576" w:rsidP="008C1624">
      <w:pPr>
        <w:pStyle w:val="Style12"/>
        <w:numPr>
          <w:ilvl w:val="0"/>
          <w:numId w:val="140"/>
        </w:numPr>
        <w:shd w:val="clear" w:color="auto" w:fill="auto"/>
        <w:tabs>
          <w:tab w:val="left" w:pos="246"/>
        </w:tabs>
        <w:spacing w:line="293" w:lineRule="auto"/>
        <w:ind w:left="240" w:hanging="240"/>
        <w:jc w:val="both"/>
      </w:pPr>
      <w:bookmarkStart w:id="774" w:name="bookmark773"/>
      <w:bookmarkEnd w:id="774"/>
      <w:r>
        <w:t xml:space="preserve">Je-li v pojistné smlouvě ujednána </w:t>
      </w:r>
      <w:r>
        <w:t>jiná forma pojistného plnění, použije se ustanovení odstavce 2 tohoto článku obdobně.</w:t>
      </w:r>
    </w:p>
    <w:p w:rsidR="00E96D9A" w:rsidRDefault="00375576" w:rsidP="008C1624">
      <w:pPr>
        <w:pStyle w:val="Style12"/>
        <w:numPr>
          <w:ilvl w:val="0"/>
          <w:numId w:val="140"/>
        </w:numPr>
        <w:shd w:val="clear" w:color="auto" w:fill="auto"/>
        <w:tabs>
          <w:tab w:val="left" w:pos="246"/>
        </w:tabs>
        <w:spacing w:after="140" w:line="293" w:lineRule="auto"/>
        <w:ind w:left="240" w:hanging="240"/>
        <w:jc w:val="both"/>
      </w:pPr>
      <w:bookmarkStart w:id="775" w:name="bookmark774"/>
      <w:bookmarkEnd w:id="775"/>
      <w:r>
        <w:t>Ustanovení článku 22 těchto VPP se pro účely stanovení výše pojistné částky a/nebo důchodu použijí obdobně na příslušné pojistné, o které se snižuje počet akumulačních po</w:t>
      </w:r>
      <w:r>
        <w:t>dílových jednotek na účtu pojistníka. Pojistitel je pro účely stanovení výše pojistného plnění oprávněn snížit hodnotu podílových jednotek o rozdíl pojistného, o které by se snížil počet akumulačních podílových jednotek na účtu pojistníka, kdyby byl pojist</w:t>
      </w:r>
      <w:r>
        <w:t>ník nebo pojištěný býval uvedl datum narození pojištěného nebo jinou význam</w:t>
      </w:r>
      <w:r>
        <w:softHyphen/>
        <w:t>nou skutečnost pravdivě a úplně, a pojistného, o které se snížil počet akumulačních podílových jednotek na účtu pojistníka, a to za celou dobu trvání pojištění.</w:t>
      </w:r>
    </w:p>
    <w:p w:rsidR="00E96D9A" w:rsidRDefault="00375576">
      <w:pPr>
        <w:pStyle w:val="Style12"/>
        <w:shd w:val="clear" w:color="auto" w:fill="auto"/>
        <w:spacing w:after="140" w:line="293" w:lineRule="auto"/>
        <w:jc w:val="center"/>
      </w:pPr>
      <w:r>
        <w:t>Článek 32</w:t>
      </w:r>
      <w:r>
        <w:br/>
        <w:t>Odkupné</w:t>
      </w:r>
    </w:p>
    <w:p w:rsidR="00E96D9A" w:rsidRDefault="00375576" w:rsidP="008C1624">
      <w:pPr>
        <w:pStyle w:val="Style12"/>
        <w:numPr>
          <w:ilvl w:val="0"/>
          <w:numId w:val="141"/>
        </w:numPr>
        <w:shd w:val="clear" w:color="auto" w:fill="auto"/>
        <w:tabs>
          <w:tab w:val="left" w:pos="246"/>
        </w:tabs>
        <w:spacing w:line="293" w:lineRule="auto"/>
        <w:ind w:left="240" w:hanging="240"/>
        <w:jc w:val="both"/>
      </w:pPr>
      <w:bookmarkStart w:id="776" w:name="bookmark775"/>
      <w:bookmarkEnd w:id="776"/>
      <w:r>
        <w:t>P</w:t>
      </w:r>
      <w:r>
        <w:t>ři předčasném zániku pojištění (nikoli z důvodu pojist</w:t>
      </w:r>
      <w:r>
        <w:softHyphen/>
        <w:t xml:space="preserve">né události) nebo na základě žádosti pojistníka má </w:t>
      </w:r>
      <w:proofErr w:type="gramStart"/>
      <w:r>
        <w:t xml:space="preserve">po- </w:t>
      </w:r>
      <w:proofErr w:type="spellStart"/>
      <w:r>
        <w:t>jistník</w:t>
      </w:r>
      <w:proofErr w:type="spellEnd"/>
      <w:proofErr w:type="gramEnd"/>
      <w:r>
        <w:t xml:space="preserve"> </w:t>
      </w:r>
      <w:r>
        <w:t>právo, aby mu pojistitel vyplatil odkupné, pokud je jeho výše stanovená pojistně-matematickými metodami kladná, není-li ujednáno jinak.</w:t>
      </w:r>
    </w:p>
    <w:p w:rsidR="00E96D9A" w:rsidRDefault="00375576" w:rsidP="008C1624">
      <w:pPr>
        <w:pStyle w:val="Style12"/>
        <w:numPr>
          <w:ilvl w:val="0"/>
          <w:numId w:val="141"/>
        </w:numPr>
        <w:shd w:val="clear" w:color="auto" w:fill="auto"/>
        <w:tabs>
          <w:tab w:val="left" w:pos="246"/>
        </w:tabs>
        <w:spacing w:line="293" w:lineRule="auto"/>
        <w:ind w:left="240" w:hanging="240"/>
        <w:jc w:val="both"/>
      </w:pPr>
      <w:bookmarkStart w:id="777" w:name="bookmark776"/>
      <w:bookmarkEnd w:id="777"/>
      <w:r>
        <w:t>Od</w:t>
      </w:r>
      <w:r>
        <w:t>kupné se stanoví ve výši hodnoty podílových jedno</w:t>
      </w:r>
      <w:r>
        <w:softHyphen/>
        <w:t>tek zjištěné ke dni zániku pojištění snížené o poplatek za předčasný zánik pojištění; neodpovídá tedy celkově zaplacenému pojistnému.</w:t>
      </w:r>
    </w:p>
    <w:p w:rsidR="00E96D9A" w:rsidRDefault="00375576" w:rsidP="008C1624">
      <w:pPr>
        <w:pStyle w:val="Style12"/>
        <w:numPr>
          <w:ilvl w:val="0"/>
          <w:numId w:val="141"/>
        </w:numPr>
        <w:shd w:val="clear" w:color="auto" w:fill="auto"/>
        <w:tabs>
          <w:tab w:val="left" w:pos="246"/>
        </w:tabs>
        <w:spacing w:line="293" w:lineRule="auto"/>
        <w:ind w:left="240" w:hanging="240"/>
        <w:jc w:val="both"/>
      </w:pPr>
      <w:bookmarkStart w:id="778" w:name="bookmark777"/>
      <w:bookmarkEnd w:id="778"/>
      <w:r>
        <w:t>Zaniká-li pojištění z důvodu smrti pojištěného, která není pojistnou udá</w:t>
      </w:r>
      <w:r>
        <w:t>lostí, stanoví se odkupné ve výši hodnoty podílových jednotek zjištěné ke dni oznámení smrti po</w:t>
      </w:r>
      <w:r>
        <w:softHyphen/>
        <w:t>jištěného pojistiteli.</w:t>
      </w:r>
    </w:p>
    <w:p w:rsidR="00E96D9A" w:rsidRDefault="00375576" w:rsidP="008C1624">
      <w:pPr>
        <w:pStyle w:val="Style12"/>
        <w:numPr>
          <w:ilvl w:val="0"/>
          <w:numId w:val="141"/>
        </w:numPr>
        <w:shd w:val="clear" w:color="auto" w:fill="auto"/>
        <w:tabs>
          <w:tab w:val="left" w:pos="246"/>
        </w:tabs>
        <w:spacing w:line="293" w:lineRule="auto"/>
        <w:ind w:left="240" w:hanging="240"/>
        <w:jc w:val="both"/>
      </w:pPr>
      <w:bookmarkStart w:id="779" w:name="bookmark778"/>
      <w:bookmarkEnd w:id="779"/>
      <w:r>
        <w:t>Odkupné je splatné do 3 měsíců ode dne doručení žá</w:t>
      </w:r>
      <w:r>
        <w:softHyphen/>
        <w:t>dosti o jeho výplatu pojistiteli; výplatou odkupného pojiš</w:t>
      </w:r>
      <w:r>
        <w:softHyphen/>
        <w:t>tění zaniká.</w:t>
      </w:r>
    </w:p>
    <w:p w:rsidR="00E96D9A" w:rsidRDefault="00375576" w:rsidP="008C1624">
      <w:pPr>
        <w:pStyle w:val="Style12"/>
        <w:numPr>
          <w:ilvl w:val="0"/>
          <w:numId w:val="141"/>
        </w:numPr>
        <w:shd w:val="clear" w:color="auto" w:fill="auto"/>
        <w:tabs>
          <w:tab w:val="left" w:pos="246"/>
        </w:tabs>
        <w:spacing w:after="140" w:line="293" w:lineRule="auto"/>
        <w:jc w:val="both"/>
      </w:pPr>
      <w:bookmarkStart w:id="780" w:name="bookmark779"/>
      <w:bookmarkEnd w:id="780"/>
      <w:r>
        <w:t xml:space="preserve">Požádá-li </w:t>
      </w:r>
      <w:r>
        <w:t>pojistník kdykoli za trvání pojištění pojistite</w:t>
      </w:r>
      <w:r>
        <w:softHyphen/>
        <w:t>le o sdělení, kolik by činila výše odkupného, sdělí mu ji pojistitel do 1 měsíce ode dne obdržení žádosti včetně výpočtu odkupného.</w:t>
      </w:r>
    </w:p>
    <w:p w:rsidR="00E96D9A" w:rsidRDefault="00375576">
      <w:pPr>
        <w:pStyle w:val="Style12"/>
        <w:shd w:val="clear" w:color="auto" w:fill="auto"/>
        <w:spacing w:line="293" w:lineRule="auto"/>
        <w:jc w:val="center"/>
      </w:pPr>
      <w:r>
        <w:t>Článek 33</w:t>
      </w:r>
    </w:p>
    <w:p w:rsidR="00E96D9A" w:rsidRDefault="00375576">
      <w:pPr>
        <w:pStyle w:val="Style12"/>
        <w:shd w:val="clear" w:color="auto" w:fill="auto"/>
        <w:spacing w:after="140" w:line="293" w:lineRule="auto"/>
        <w:jc w:val="center"/>
      </w:pPr>
      <w:r>
        <w:t>Investiční fondy</w:t>
      </w:r>
    </w:p>
    <w:p w:rsidR="00E96D9A" w:rsidRDefault="00375576" w:rsidP="008C1624">
      <w:pPr>
        <w:pStyle w:val="Style12"/>
        <w:numPr>
          <w:ilvl w:val="0"/>
          <w:numId w:val="142"/>
        </w:numPr>
        <w:shd w:val="clear" w:color="auto" w:fill="auto"/>
        <w:tabs>
          <w:tab w:val="left" w:pos="246"/>
        </w:tabs>
        <w:spacing w:line="293" w:lineRule="auto"/>
        <w:ind w:left="240" w:hanging="240"/>
        <w:jc w:val="both"/>
      </w:pPr>
      <w:bookmarkStart w:id="781" w:name="bookmark780"/>
      <w:bookmarkEnd w:id="781"/>
      <w:r>
        <w:t xml:space="preserve">Charakteristika jednotlivých investičních fondů, </w:t>
      </w:r>
      <w:r>
        <w:t>které jsou pojistníkovi k dispozici v rámci konkrétní pojistné smlouvy, je uvedena v dokumentu Informace o podkla</w:t>
      </w:r>
      <w:r>
        <w:softHyphen/>
        <w:t>dových aktivech fondů, který je součástí pojistné smlou</w:t>
      </w:r>
      <w:r>
        <w:softHyphen/>
        <w:t xml:space="preserve">vy. Další informace o investičních fondech, včetně jejich aktuální výkonnosti, jsou k </w:t>
      </w:r>
      <w:r>
        <w:t>dispozici na internetových stránkách pojistitele.</w:t>
      </w:r>
    </w:p>
    <w:p w:rsidR="00E96D9A" w:rsidRDefault="00375576" w:rsidP="008C1624">
      <w:pPr>
        <w:pStyle w:val="Style12"/>
        <w:numPr>
          <w:ilvl w:val="0"/>
          <w:numId w:val="142"/>
        </w:numPr>
        <w:shd w:val="clear" w:color="auto" w:fill="auto"/>
        <w:tabs>
          <w:tab w:val="left" w:pos="246"/>
        </w:tabs>
        <w:spacing w:line="293" w:lineRule="auto"/>
        <w:ind w:left="240" w:hanging="240"/>
        <w:jc w:val="both"/>
      </w:pPr>
      <w:bookmarkStart w:id="782" w:name="bookmark781"/>
      <w:bookmarkEnd w:id="782"/>
      <w:r>
        <w:t>Vzhledem k charakteru investičních fondů není nákupní ani prodejní cena podílových jednotek pojistitelem ga</w:t>
      </w:r>
      <w:r>
        <w:softHyphen/>
        <w:t>rantována; může tedy dojít k jejímu růstu i poklesu.</w:t>
      </w:r>
    </w:p>
    <w:p w:rsidR="00E96D9A" w:rsidRDefault="00375576" w:rsidP="008C1624">
      <w:pPr>
        <w:pStyle w:val="Style12"/>
        <w:numPr>
          <w:ilvl w:val="0"/>
          <w:numId w:val="142"/>
        </w:numPr>
        <w:shd w:val="clear" w:color="auto" w:fill="auto"/>
        <w:tabs>
          <w:tab w:val="left" w:pos="246"/>
        </w:tabs>
        <w:spacing w:line="293" w:lineRule="auto"/>
        <w:ind w:left="240" w:hanging="240"/>
        <w:jc w:val="both"/>
      </w:pPr>
      <w:bookmarkStart w:id="783" w:name="bookmark782"/>
      <w:bookmarkEnd w:id="783"/>
      <w:r>
        <w:t>Jednotlivé investiční fondy zahrnují různé ty</w:t>
      </w:r>
      <w:r>
        <w:t>py aktiv, je</w:t>
      </w:r>
      <w:r>
        <w:softHyphen/>
        <w:t>jichž hodnota k určitému oceňovacímu dni představuje hodnotu majetku investičního fondu.</w:t>
      </w:r>
    </w:p>
    <w:p w:rsidR="00E96D9A" w:rsidRDefault="00375576" w:rsidP="008C1624">
      <w:pPr>
        <w:pStyle w:val="Style12"/>
        <w:numPr>
          <w:ilvl w:val="0"/>
          <w:numId w:val="142"/>
        </w:numPr>
        <w:shd w:val="clear" w:color="auto" w:fill="auto"/>
        <w:tabs>
          <w:tab w:val="left" w:pos="246"/>
        </w:tabs>
        <w:spacing w:line="293" w:lineRule="auto"/>
        <w:ind w:left="240" w:hanging="240"/>
        <w:jc w:val="both"/>
      </w:pPr>
      <w:bookmarkStart w:id="784" w:name="bookmark783"/>
      <w:bookmarkEnd w:id="784"/>
      <w:r>
        <w:t>Oceňování majetku investičních fondů provádí pojistitel nejméně jednou týdně ke stanovenému dni (oceňovací den).</w:t>
      </w:r>
    </w:p>
    <w:p w:rsidR="00E96D9A" w:rsidRDefault="00375576" w:rsidP="008C1624">
      <w:pPr>
        <w:pStyle w:val="Style12"/>
        <w:numPr>
          <w:ilvl w:val="0"/>
          <w:numId w:val="142"/>
        </w:numPr>
        <w:shd w:val="clear" w:color="auto" w:fill="auto"/>
        <w:tabs>
          <w:tab w:val="left" w:pos="246"/>
        </w:tabs>
        <w:spacing w:line="293" w:lineRule="auto"/>
        <w:ind w:left="240" w:hanging="240"/>
        <w:jc w:val="both"/>
      </w:pPr>
      <w:bookmarkStart w:id="785" w:name="bookmark784"/>
      <w:bookmarkEnd w:id="785"/>
      <w:r>
        <w:t>Pojistitel je oprávněn ukončit investován</w:t>
      </w:r>
      <w:r>
        <w:t>í a spravování aktiv v investičním fondu, zejména pokud by další pokra</w:t>
      </w:r>
      <w:r>
        <w:softHyphen/>
        <w:t>čování takového investování podstatně snižovalo cenu podílových jednotek, investiční fondy sloučit nebo roz</w:t>
      </w:r>
      <w:r>
        <w:softHyphen/>
        <w:t>dělit. O ukončení investování a o bezplatném převodu podílových jednotek do j</w:t>
      </w:r>
      <w:r>
        <w:t>iného investičního fondu k datu účinnosti ukončení investování, o sloučení investičních fondů a o rozdělení investičních fondů musí být pojistník písemně informován nejméně 1 měsíc před účinností příslušné změny.</w:t>
      </w:r>
    </w:p>
    <w:p w:rsidR="00E96D9A" w:rsidRDefault="00375576">
      <w:pPr>
        <w:pStyle w:val="Style12"/>
        <w:shd w:val="clear" w:color="auto" w:fill="auto"/>
        <w:spacing w:line="293" w:lineRule="auto"/>
        <w:jc w:val="center"/>
      </w:pPr>
      <w:r>
        <w:t>Článek 34</w:t>
      </w:r>
    </w:p>
    <w:p w:rsidR="00E96D9A" w:rsidRDefault="00375576">
      <w:pPr>
        <w:pStyle w:val="Style12"/>
        <w:shd w:val="clear" w:color="auto" w:fill="auto"/>
        <w:spacing w:after="140" w:line="293" w:lineRule="auto"/>
        <w:jc w:val="center"/>
      </w:pPr>
      <w:r>
        <w:t>Výpočet ceny podílových jednotek</w:t>
      </w:r>
    </w:p>
    <w:p w:rsidR="00E96D9A" w:rsidRDefault="00375576" w:rsidP="008C1624">
      <w:pPr>
        <w:pStyle w:val="Style12"/>
        <w:numPr>
          <w:ilvl w:val="0"/>
          <w:numId w:val="143"/>
        </w:numPr>
        <w:shd w:val="clear" w:color="auto" w:fill="auto"/>
        <w:tabs>
          <w:tab w:val="left" w:pos="246"/>
        </w:tabs>
        <w:spacing w:line="293" w:lineRule="auto"/>
        <w:ind w:left="240" w:hanging="240"/>
        <w:jc w:val="both"/>
      </w:pPr>
      <w:bookmarkStart w:id="786" w:name="bookmark785"/>
      <w:bookmarkEnd w:id="786"/>
      <w:r>
        <w:t>Prodejní cena počáteční nebo akumulační podílové jed</w:t>
      </w:r>
      <w:r>
        <w:softHyphen/>
        <w:t>notky se určí jako podíl části hodnoty majetku investiční</w:t>
      </w:r>
      <w:r>
        <w:softHyphen/>
        <w:t>ho fondu odpovídající příslušným podílovým jednotkám a celkového počtu těchto podílových jednotek daného investičního fondu.</w:t>
      </w:r>
    </w:p>
    <w:p w:rsidR="00E96D9A" w:rsidRDefault="00375576" w:rsidP="008C1624">
      <w:pPr>
        <w:pStyle w:val="Style12"/>
        <w:numPr>
          <w:ilvl w:val="0"/>
          <w:numId w:val="143"/>
        </w:numPr>
        <w:shd w:val="clear" w:color="auto" w:fill="auto"/>
        <w:tabs>
          <w:tab w:val="left" w:pos="246"/>
        </w:tabs>
        <w:spacing w:after="140" w:line="293" w:lineRule="auto"/>
        <w:ind w:left="240" w:hanging="240"/>
        <w:jc w:val="both"/>
      </w:pPr>
      <w:bookmarkStart w:id="787" w:name="bookmark786"/>
      <w:bookmarkEnd w:id="787"/>
      <w:r>
        <w:t xml:space="preserve">Nákupní cena </w:t>
      </w:r>
      <w:r>
        <w:t>počáteční nebo akumulační podílové jed</w:t>
      </w:r>
      <w:r>
        <w:softHyphen/>
        <w:t>notky je odvozena od prodejní ceny této jednotky způso</w:t>
      </w:r>
      <w:r>
        <w:softHyphen/>
        <w:t>bem uvedeným ve specifikaci podmínek pojištění.</w:t>
      </w:r>
    </w:p>
    <w:p w:rsidR="00E96D9A" w:rsidRDefault="00375576">
      <w:pPr>
        <w:pStyle w:val="Style12"/>
        <w:shd w:val="clear" w:color="auto" w:fill="auto"/>
        <w:spacing w:after="140" w:line="293" w:lineRule="auto"/>
        <w:jc w:val="center"/>
      </w:pPr>
      <w:r>
        <w:t>Článek 35</w:t>
      </w:r>
      <w:r>
        <w:br/>
      </w:r>
      <w:r>
        <w:lastRenderedPageBreak/>
        <w:t>Alokace pojistného</w:t>
      </w:r>
    </w:p>
    <w:p w:rsidR="00E96D9A" w:rsidRDefault="00375576" w:rsidP="008C1624">
      <w:pPr>
        <w:pStyle w:val="Style12"/>
        <w:numPr>
          <w:ilvl w:val="0"/>
          <w:numId w:val="144"/>
        </w:numPr>
        <w:shd w:val="clear" w:color="auto" w:fill="auto"/>
        <w:tabs>
          <w:tab w:val="left" w:pos="246"/>
        </w:tabs>
        <w:spacing w:line="302" w:lineRule="auto"/>
        <w:ind w:left="240" w:hanging="240"/>
        <w:jc w:val="both"/>
      </w:pPr>
      <w:bookmarkStart w:id="788" w:name="bookmark787"/>
      <w:bookmarkEnd w:id="788"/>
      <w:r>
        <w:t xml:space="preserve">Běžné pojistné zaplacené za období před uplynutím doby nákupu počátečních podílových </w:t>
      </w:r>
      <w:r>
        <w:t xml:space="preserve">jednotek, které nepřevyšuje limit uvedený ve specifikaci podmínek pojištění, se použije na nákup počátečních podílových jednotek. Stejný postup se uplatní i pro navýšenou / </w:t>
      </w:r>
      <w:proofErr w:type="gramStart"/>
      <w:r>
        <w:t>do- sjednanou</w:t>
      </w:r>
      <w:proofErr w:type="gramEnd"/>
      <w:r>
        <w:t xml:space="preserve"> část běžného pojistného.</w:t>
      </w:r>
    </w:p>
    <w:p w:rsidR="00E96D9A" w:rsidRDefault="00375576" w:rsidP="008C1624">
      <w:pPr>
        <w:pStyle w:val="Style12"/>
        <w:numPr>
          <w:ilvl w:val="0"/>
          <w:numId w:val="144"/>
        </w:numPr>
        <w:shd w:val="clear" w:color="auto" w:fill="auto"/>
        <w:tabs>
          <w:tab w:val="left" w:pos="246"/>
        </w:tabs>
        <w:spacing w:line="302" w:lineRule="auto"/>
        <w:ind w:left="240" w:hanging="240"/>
        <w:jc w:val="both"/>
      </w:pPr>
      <w:bookmarkStart w:id="789" w:name="bookmark788"/>
      <w:bookmarkEnd w:id="789"/>
      <w:r>
        <w:t>Běžné pojistné zaplacené za období po uplynu</w:t>
      </w:r>
      <w:r>
        <w:t>tí doby nákupu počátečních podílových jednotek a běžné po</w:t>
      </w:r>
      <w:r>
        <w:softHyphen/>
        <w:t>jistné zaplacené za období před uplynutím doby náku</w:t>
      </w:r>
      <w:r>
        <w:softHyphen/>
        <w:t>pu počátečních podílových jednotek, které převyšuje limit uvedený ve specifikaci podmínek pojištění, se pou</w:t>
      </w:r>
      <w:r>
        <w:softHyphen/>
        <w:t xml:space="preserve">žije na nákup akumulačních podílových </w:t>
      </w:r>
      <w:r>
        <w:t xml:space="preserve">jednotek. Stejný postup se uplatní i pro navýšenou / </w:t>
      </w:r>
      <w:proofErr w:type="spellStart"/>
      <w:r>
        <w:t>dosjednanou</w:t>
      </w:r>
      <w:proofErr w:type="spellEnd"/>
      <w:r>
        <w:t xml:space="preserve"> část běžného pojistného.</w:t>
      </w:r>
    </w:p>
    <w:p w:rsidR="00E96D9A" w:rsidRDefault="00375576" w:rsidP="008C1624">
      <w:pPr>
        <w:pStyle w:val="Style12"/>
        <w:numPr>
          <w:ilvl w:val="0"/>
          <w:numId w:val="144"/>
        </w:numPr>
        <w:shd w:val="clear" w:color="auto" w:fill="auto"/>
        <w:tabs>
          <w:tab w:val="left" w:pos="241"/>
        </w:tabs>
        <w:spacing w:line="295" w:lineRule="auto"/>
        <w:ind w:left="240" w:hanging="240"/>
        <w:jc w:val="both"/>
      </w:pPr>
      <w:bookmarkStart w:id="790" w:name="bookmark789"/>
      <w:bookmarkEnd w:id="790"/>
      <w:r>
        <w:t>Pojistník je oprávněn kdykoliv během trvání pojištění za</w:t>
      </w:r>
      <w:r>
        <w:softHyphen/>
        <w:t>platit mimořádné pojistné, a to i v případě, že pojištění je převedeno do splaceného stavu. Mimořádné pojistn</w:t>
      </w:r>
      <w:r>
        <w:t>é se vždy použije na nákup akumulačních podílových jednotek.</w:t>
      </w:r>
    </w:p>
    <w:p w:rsidR="00E96D9A" w:rsidRDefault="00375576" w:rsidP="008C1624">
      <w:pPr>
        <w:pStyle w:val="Style12"/>
        <w:numPr>
          <w:ilvl w:val="0"/>
          <w:numId w:val="144"/>
        </w:numPr>
        <w:shd w:val="clear" w:color="auto" w:fill="auto"/>
        <w:tabs>
          <w:tab w:val="left" w:pos="246"/>
        </w:tabs>
        <w:spacing w:line="295" w:lineRule="auto"/>
        <w:ind w:left="240" w:hanging="240"/>
        <w:jc w:val="both"/>
      </w:pPr>
      <w:bookmarkStart w:id="791" w:name="bookmark790"/>
      <w:bookmarkEnd w:id="791"/>
      <w:r>
        <w:t>Každý nákup podílových jednotek se provádí podle alo</w:t>
      </w:r>
      <w:r>
        <w:softHyphen/>
        <w:t>kačního poměru určeného pojistníkem. Pojistník má za každý uplynulý rok trvání pojištění právo na 1 bezplat</w:t>
      </w:r>
      <w:r>
        <w:softHyphen/>
        <w:t>nou změnu alokačního poměru.</w:t>
      </w:r>
    </w:p>
    <w:p w:rsidR="00E96D9A" w:rsidRDefault="00375576" w:rsidP="008C1624">
      <w:pPr>
        <w:pStyle w:val="Style12"/>
        <w:numPr>
          <w:ilvl w:val="0"/>
          <w:numId w:val="144"/>
        </w:numPr>
        <w:shd w:val="clear" w:color="auto" w:fill="auto"/>
        <w:tabs>
          <w:tab w:val="left" w:pos="246"/>
        </w:tabs>
        <w:spacing w:line="295" w:lineRule="auto"/>
        <w:ind w:left="240" w:hanging="240"/>
        <w:jc w:val="both"/>
      </w:pPr>
      <w:bookmarkStart w:id="792" w:name="bookmark791"/>
      <w:bookmarkEnd w:id="792"/>
      <w:r>
        <w:t>Aloka</w:t>
      </w:r>
      <w:r>
        <w:t>ční poměr může být určen také formou zvolení in</w:t>
      </w:r>
      <w:r>
        <w:softHyphen/>
        <w:t>vestiční strategie, která je blíže specifikována ve specifi</w:t>
      </w:r>
      <w:r>
        <w:softHyphen/>
        <w:t>kaci podmínek pojištění. Pojistitel není oprávněn změnit alokační poměr pro danou investiční strategii v rámci již uzavřených pojistných smluv.</w:t>
      </w:r>
    </w:p>
    <w:p w:rsidR="00E96D9A" w:rsidRDefault="00375576" w:rsidP="008C1624">
      <w:pPr>
        <w:pStyle w:val="Style12"/>
        <w:numPr>
          <w:ilvl w:val="0"/>
          <w:numId w:val="144"/>
        </w:numPr>
        <w:shd w:val="clear" w:color="auto" w:fill="auto"/>
        <w:tabs>
          <w:tab w:val="left" w:pos="246"/>
        </w:tabs>
        <w:spacing w:after="140" w:line="295" w:lineRule="auto"/>
        <w:ind w:left="240" w:hanging="240"/>
        <w:jc w:val="both"/>
      </w:pPr>
      <w:bookmarkStart w:id="793" w:name="bookmark792"/>
      <w:bookmarkEnd w:id="793"/>
      <w:r>
        <w:t>Podí</w:t>
      </w:r>
      <w:r>
        <w:t>lové jednotky jsou nakupovány za nákupní cenu platnou v den jejich nákupu bez zbytečného odkladu po připsání pojistného na účet pojistitele s ujednanou identi</w:t>
      </w:r>
      <w:r>
        <w:softHyphen/>
        <w:t>fikací platby (nejpozději však do 15 dnů po připsání pojist</w:t>
      </w:r>
      <w:r>
        <w:softHyphen/>
        <w:t xml:space="preserve">ného na účet pojistitele s ujednanou </w:t>
      </w:r>
      <w:r>
        <w:t>identifikací platby); v případě běžného pojistného za první pojistné období a jednorázového pojistného však nejdříve v den následu</w:t>
      </w:r>
      <w:r>
        <w:softHyphen/>
        <w:t>jící po počátku pojištění, v případě běžného pojistného za následující pojistná období však nejdříve v den následující po dni</w:t>
      </w:r>
      <w:r>
        <w:t xml:space="preserve"> jeho splatnosti, není-li ujednáno jinak.</w:t>
      </w:r>
    </w:p>
    <w:p w:rsidR="00E96D9A" w:rsidRDefault="00375576">
      <w:pPr>
        <w:pStyle w:val="Style12"/>
        <w:shd w:val="clear" w:color="auto" w:fill="auto"/>
        <w:spacing w:after="140" w:line="293" w:lineRule="auto"/>
        <w:jc w:val="center"/>
      </w:pPr>
      <w:r>
        <w:t>Článek 36</w:t>
      </w:r>
      <w:r>
        <w:br/>
        <w:t>Převod podílových jednotek</w:t>
      </w:r>
    </w:p>
    <w:p w:rsidR="00E96D9A" w:rsidRDefault="00375576" w:rsidP="008C1624">
      <w:pPr>
        <w:pStyle w:val="Style12"/>
        <w:numPr>
          <w:ilvl w:val="0"/>
          <w:numId w:val="145"/>
        </w:numPr>
        <w:shd w:val="clear" w:color="auto" w:fill="auto"/>
        <w:tabs>
          <w:tab w:val="left" w:pos="246"/>
        </w:tabs>
        <w:ind w:left="240" w:hanging="240"/>
        <w:jc w:val="both"/>
      </w:pPr>
      <w:bookmarkStart w:id="794" w:name="bookmark793"/>
      <w:bookmarkEnd w:id="794"/>
      <w:r>
        <w:t>Při převodu podílových jednotek pojistitel odečte z účtu pojistníka příslušné podílové jednotky a nahradí je po</w:t>
      </w:r>
      <w:r>
        <w:softHyphen/>
        <w:t>dílovými jednotkami zvolených investičních fondů tak, aby hodnota</w:t>
      </w:r>
      <w:r>
        <w:t xml:space="preserve"> nově vytvořených podílových jednotek od</w:t>
      </w:r>
      <w:r>
        <w:softHyphen/>
        <w:t>povídala hodnotě zrušených podílových jednotek.</w:t>
      </w:r>
    </w:p>
    <w:p w:rsidR="00E96D9A" w:rsidRDefault="00375576" w:rsidP="008C1624">
      <w:pPr>
        <w:pStyle w:val="Style12"/>
        <w:numPr>
          <w:ilvl w:val="0"/>
          <w:numId w:val="145"/>
        </w:numPr>
        <w:shd w:val="clear" w:color="auto" w:fill="auto"/>
        <w:tabs>
          <w:tab w:val="left" w:pos="246"/>
        </w:tabs>
        <w:ind w:left="240" w:hanging="240"/>
        <w:jc w:val="both"/>
      </w:pPr>
      <w:bookmarkStart w:id="795" w:name="bookmark794"/>
      <w:bookmarkEnd w:id="795"/>
      <w:r>
        <w:t>Při převodu podílových jednotek se použijí prodejní ceny podílových jednotek jednotlivých investičních fon</w:t>
      </w:r>
      <w:r>
        <w:softHyphen/>
        <w:t>dů platné v den účinnosti převodu, který nastává ke dni zpra</w:t>
      </w:r>
      <w:r>
        <w:t>cování žádosti pojistníka o převod, nejpozději však 15. den od data doručení žádosti, není-li ujednáno jinak.</w:t>
      </w:r>
    </w:p>
    <w:p w:rsidR="00E96D9A" w:rsidRDefault="00375576" w:rsidP="008C1624">
      <w:pPr>
        <w:pStyle w:val="Style12"/>
        <w:numPr>
          <w:ilvl w:val="0"/>
          <w:numId w:val="145"/>
        </w:numPr>
        <w:shd w:val="clear" w:color="auto" w:fill="auto"/>
        <w:tabs>
          <w:tab w:val="left" w:pos="246"/>
        </w:tabs>
        <w:spacing w:after="140"/>
        <w:ind w:left="240" w:hanging="240"/>
        <w:jc w:val="both"/>
      </w:pPr>
      <w:bookmarkStart w:id="796" w:name="bookmark795"/>
      <w:bookmarkEnd w:id="796"/>
      <w:r>
        <w:t>Pojistník má za každý uplynulý rok trvání pojištění právo na 1 bezplatný převod podílových jednotek.</w:t>
      </w:r>
    </w:p>
    <w:p w:rsidR="00E96D9A" w:rsidRDefault="00375576">
      <w:pPr>
        <w:pStyle w:val="Style12"/>
        <w:shd w:val="clear" w:color="auto" w:fill="auto"/>
        <w:spacing w:line="295" w:lineRule="auto"/>
        <w:jc w:val="center"/>
      </w:pPr>
      <w:r>
        <w:t>Článek 37</w:t>
      </w:r>
    </w:p>
    <w:p w:rsidR="00E96D9A" w:rsidRDefault="00375576">
      <w:pPr>
        <w:pStyle w:val="Style12"/>
        <w:shd w:val="clear" w:color="auto" w:fill="auto"/>
        <w:spacing w:after="140" w:line="295" w:lineRule="auto"/>
        <w:jc w:val="center"/>
      </w:pPr>
      <w:r>
        <w:t>Odkoupení akumulačních podílových j</w:t>
      </w:r>
      <w:r>
        <w:t>ednotek</w:t>
      </w:r>
    </w:p>
    <w:p w:rsidR="00E96D9A" w:rsidRDefault="00375576" w:rsidP="008C1624">
      <w:pPr>
        <w:pStyle w:val="Style12"/>
        <w:numPr>
          <w:ilvl w:val="0"/>
          <w:numId w:val="146"/>
        </w:numPr>
        <w:shd w:val="clear" w:color="auto" w:fill="auto"/>
        <w:tabs>
          <w:tab w:val="left" w:pos="246"/>
        </w:tabs>
        <w:spacing w:line="295" w:lineRule="auto"/>
        <w:ind w:left="240" w:hanging="240"/>
        <w:jc w:val="both"/>
      </w:pPr>
      <w:bookmarkStart w:id="797" w:name="bookmark796"/>
      <w:bookmarkEnd w:id="797"/>
      <w:r>
        <w:t xml:space="preserve">Při odkoupení akumulačních podílových jednotek </w:t>
      </w:r>
      <w:r>
        <w:t>pojistitel odečte z účtu pojistníka akumulační podílo</w:t>
      </w:r>
      <w:r>
        <w:softHyphen/>
        <w:t>vé jednotky odkupované z jednotlivých investičních fondů.</w:t>
      </w:r>
    </w:p>
    <w:p w:rsidR="00E96D9A" w:rsidRDefault="00375576" w:rsidP="008C1624">
      <w:pPr>
        <w:pStyle w:val="Style12"/>
        <w:numPr>
          <w:ilvl w:val="0"/>
          <w:numId w:val="146"/>
        </w:numPr>
        <w:shd w:val="clear" w:color="auto" w:fill="auto"/>
        <w:tabs>
          <w:tab w:val="left" w:pos="246"/>
        </w:tabs>
        <w:spacing w:line="295" w:lineRule="auto"/>
        <w:ind w:left="240" w:hanging="240"/>
        <w:jc w:val="both"/>
      </w:pPr>
      <w:bookmarkStart w:id="798" w:name="bookmark797"/>
      <w:bookmarkEnd w:id="798"/>
      <w:r>
        <w:t>Při odkoupení akumulačních podílových jednotek se použijí prodejní ceny podílových jednot</w:t>
      </w:r>
      <w:r>
        <w:t>ek jednotlivých investičních fondů platné v den účinnosti odkupu, kte</w:t>
      </w:r>
      <w:r>
        <w:softHyphen/>
        <w:t>rý nastává ke dni zpracování žádosti pojistníka o odkup, nejpozději však 15. den od data doručení žádosti, není-li ujednáno jinak.</w:t>
      </w:r>
    </w:p>
    <w:p w:rsidR="00E96D9A" w:rsidRDefault="00375576" w:rsidP="008C1624">
      <w:pPr>
        <w:pStyle w:val="Style12"/>
        <w:numPr>
          <w:ilvl w:val="0"/>
          <w:numId w:val="146"/>
        </w:numPr>
        <w:shd w:val="clear" w:color="auto" w:fill="auto"/>
        <w:tabs>
          <w:tab w:val="left" w:pos="246"/>
        </w:tabs>
        <w:spacing w:after="140" w:line="295" w:lineRule="auto"/>
        <w:ind w:left="240" w:hanging="240"/>
        <w:jc w:val="both"/>
      </w:pPr>
      <w:bookmarkStart w:id="799" w:name="bookmark798"/>
      <w:bookmarkEnd w:id="799"/>
      <w:r>
        <w:t xml:space="preserve">Pojistník má za každý uplynulý rok trvání pojištění </w:t>
      </w:r>
      <w:r>
        <w:t>právo na 1 bezplatné odkoupení akumulačních podílových jed</w:t>
      </w:r>
      <w:r>
        <w:softHyphen/>
        <w:t>notek.</w:t>
      </w:r>
    </w:p>
    <w:p w:rsidR="00E96D9A" w:rsidRDefault="00375576" w:rsidP="008C1624">
      <w:pPr>
        <w:pStyle w:val="Style12"/>
        <w:numPr>
          <w:ilvl w:val="0"/>
          <w:numId w:val="146"/>
        </w:numPr>
        <w:shd w:val="clear" w:color="auto" w:fill="auto"/>
        <w:tabs>
          <w:tab w:val="left" w:pos="246"/>
        </w:tabs>
        <w:spacing w:after="160" w:line="295" w:lineRule="auto"/>
        <w:ind w:left="260" w:hanging="260"/>
        <w:jc w:val="both"/>
      </w:pPr>
      <w:bookmarkStart w:id="800" w:name="bookmark799"/>
      <w:bookmarkEnd w:id="800"/>
      <w:r>
        <w:t>V případě odkoupení akumulačních podílových jedno</w:t>
      </w:r>
      <w:r>
        <w:softHyphen/>
        <w:t xml:space="preserve">tek je pojistitel oprávněn ke dni účinnosti odkupu snížit pojistnou částku pro případ smrti, a to až o hodnotu </w:t>
      </w:r>
      <w:r>
        <w:rPr>
          <w:lang w:val="sk-SK" w:eastAsia="sk-SK" w:bidi="sk-SK"/>
        </w:rPr>
        <w:t>od</w:t>
      </w:r>
      <w:r>
        <w:rPr>
          <w:lang w:val="sk-SK" w:eastAsia="sk-SK" w:bidi="sk-SK"/>
        </w:rPr>
        <w:softHyphen/>
        <w:t>kupovaných</w:t>
      </w:r>
      <w:r>
        <w:t xml:space="preserve"> akumulačních po</w:t>
      </w:r>
      <w:r>
        <w:t>dílových jednotek.</w:t>
      </w:r>
    </w:p>
    <w:p w:rsidR="00E96D9A" w:rsidRDefault="00375576">
      <w:pPr>
        <w:pStyle w:val="Style12"/>
        <w:shd w:val="clear" w:color="auto" w:fill="auto"/>
        <w:spacing w:after="160" w:line="293" w:lineRule="auto"/>
        <w:jc w:val="center"/>
      </w:pPr>
      <w:r>
        <w:t>Článek 38</w:t>
      </w:r>
      <w:r>
        <w:br/>
        <w:t>Pojištění ve splaceném stavu</w:t>
      </w:r>
    </w:p>
    <w:p w:rsidR="00E96D9A" w:rsidRDefault="00375576" w:rsidP="008C1624">
      <w:pPr>
        <w:pStyle w:val="Style12"/>
        <w:numPr>
          <w:ilvl w:val="0"/>
          <w:numId w:val="147"/>
        </w:numPr>
        <w:shd w:val="clear" w:color="auto" w:fill="auto"/>
        <w:tabs>
          <w:tab w:val="left" w:pos="236"/>
        </w:tabs>
        <w:spacing w:after="80"/>
        <w:ind w:left="260" w:hanging="260"/>
        <w:jc w:val="both"/>
      </w:pPr>
      <w:bookmarkStart w:id="801" w:name="bookmark800"/>
      <w:bookmarkEnd w:id="801"/>
      <w:r>
        <w:t>K převodu na pojištění ve splaceném stavu může dojít na žádost pojistníka nebo má-li pojištění zaniknout z důvodu nezaplacení dlužného pojistného v souladu s odstavcem 2 článku 10 těchto VPP, jsou-l</w:t>
      </w:r>
      <w:r>
        <w:t>i splněny ujednané podmínky.</w:t>
      </w:r>
    </w:p>
    <w:p w:rsidR="00E96D9A" w:rsidRDefault="00375576">
      <w:pPr>
        <w:pStyle w:val="Style12"/>
        <w:pBdr>
          <w:bottom w:val="single" w:sz="4" w:space="0" w:color="auto"/>
        </w:pBdr>
        <w:shd w:val="clear" w:color="auto" w:fill="auto"/>
        <w:spacing w:after="160" w:line="293" w:lineRule="auto"/>
        <w:jc w:val="both"/>
      </w:pPr>
      <w:r>
        <w:t>ÚRAZOVÉ POJIŠTĚNÍ</w:t>
      </w:r>
    </w:p>
    <w:p w:rsidR="00E96D9A" w:rsidRDefault="00375576">
      <w:pPr>
        <w:pStyle w:val="Style12"/>
        <w:shd w:val="clear" w:color="auto" w:fill="auto"/>
        <w:spacing w:after="160" w:line="293" w:lineRule="auto"/>
        <w:jc w:val="center"/>
      </w:pPr>
      <w:r>
        <w:t>Článek 39</w:t>
      </w:r>
      <w:r>
        <w:br/>
        <w:t>Základní ustanovení</w:t>
      </w:r>
    </w:p>
    <w:p w:rsidR="00E96D9A" w:rsidRDefault="00375576" w:rsidP="008C1624">
      <w:pPr>
        <w:pStyle w:val="Style12"/>
        <w:numPr>
          <w:ilvl w:val="0"/>
          <w:numId w:val="148"/>
        </w:numPr>
        <w:shd w:val="clear" w:color="auto" w:fill="auto"/>
        <w:tabs>
          <w:tab w:val="left" w:pos="246"/>
        </w:tabs>
        <w:spacing w:line="286" w:lineRule="auto"/>
        <w:ind w:left="260" w:hanging="260"/>
        <w:jc w:val="both"/>
      </w:pPr>
      <w:bookmarkStart w:id="802" w:name="bookmark801"/>
      <w:bookmarkEnd w:id="802"/>
      <w:r>
        <w:t>Pojistitel v rámci úrazového pojištění sjednává zejména pojištění:</w:t>
      </w:r>
    </w:p>
    <w:p w:rsidR="00E96D9A" w:rsidRDefault="00375576" w:rsidP="008C1624">
      <w:pPr>
        <w:pStyle w:val="Style12"/>
        <w:numPr>
          <w:ilvl w:val="0"/>
          <w:numId w:val="149"/>
        </w:numPr>
        <w:shd w:val="clear" w:color="auto" w:fill="auto"/>
        <w:tabs>
          <w:tab w:val="left" w:pos="520"/>
        </w:tabs>
        <w:spacing w:line="286" w:lineRule="auto"/>
        <w:ind w:firstLine="260"/>
        <w:jc w:val="both"/>
      </w:pPr>
      <w:bookmarkStart w:id="803" w:name="bookmark802"/>
      <w:bookmarkEnd w:id="803"/>
      <w:r>
        <w:t>pro případ smrti následkem úrazu;</w:t>
      </w:r>
    </w:p>
    <w:p w:rsidR="00E96D9A" w:rsidRDefault="00375576" w:rsidP="008C1624">
      <w:pPr>
        <w:pStyle w:val="Style12"/>
        <w:numPr>
          <w:ilvl w:val="0"/>
          <w:numId w:val="149"/>
        </w:numPr>
        <w:shd w:val="clear" w:color="auto" w:fill="auto"/>
        <w:tabs>
          <w:tab w:val="left" w:pos="530"/>
        </w:tabs>
        <w:spacing w:line="286" w:lineRule="auto"/>
        <w:ind w:firstLine="260"/>
        <w:jc w:val="both"/>
      </w:pPr>
      <w:bookmarkStart w:id="804" w:name="bookmark803"/>
      <w:bookmarkEnd w:id="804"/>
      <w:r>
        <w:t>pro případ trvalých následků úrazu;</w:t>
      </w:r>
    </w:p>
    <w:p w:rsidR="00E96D9A" w:rsidRDefault="00375576" w:rsidP="008C1624">
      <w:pPr>
        <w:pStyle w:val="Style12"/>
        <w:numPr>
          <w:ilvl w:val="0"/>
          <w:numId w:val="149"/>
        </w:numPr>
        <w:shd w:val="clear" w:color="auto" w:fill="auto"/>
        <w:tabs>
          <w:tab w:val="left" w:pos="530"/>
        </w:tabs>
        <w:spacing w:after="160" w:line="286" w:lineRule="auto"/>
        <w:ind w:firstLine="260"/>
        <w:jc w:val="both"/>
      </w:pPr>
      <w:bookmarkStart w:id="805" w:name="bookmark804"/>
      <w:bookmarkEnd w:id="805"/>
      <w:r>
        <w:t>denního odškodného.</w:t>
      </w:r>
    </w:p>
    <w:p w:rsidR="00E96D9A" w:rsidRDefault="00375576">
      <w:pPr>
        <w:pStyle w:val="Style12"/>
        <w:shd w:val="clear" w:color="auto" w:fill="auto"/>
        <w:spacing w:after="160" w:line="286" w:lineRule="auto"/>
        <w:jc w:val="center"/>
      </w:pPr>
      <w:r>
        <w:t>Článek 40</w:t>
      </w:r>
      <w:r>
        <w:br/>
        <w:t xml:space="preserve">Pojistná </w:t>
      </w:r>
      <w:r>
        <w:t>událost</w:t>
      </w:r>
    </w:p>
    <w:p w:rsidR="00E96D9A" w:rsidRDefault="00375576" w:rsidP="008C1624">
      <w:pPr>
        <w:pStyle w:val="Style12"/>
        <w:numPr>
          <w:ilvl w:val="0"/>
          <w:numId w:val="150"/>
        </w:numPr>
        <w:shd w:val="clear" w:color="auto" w:fill="auto"/>
        <w:tabs>
          <w:tab w:val="left" w:pos="250"/>
        </w:tabs>
        <w:spacing w:line="288" w:lineRule="auto"/>
        <w:ind w:left="260" w:hanging="260"/>
        <w:jc w:val="both"/>
      </w:pPr>
      <w:bookmarkStart w:id="806" w:name="bookmark805"/>
      <w:bookmarkEnd w:id="806"/>
      <w:r>
        <w:t>Za pojistnou událost se v pojištění pro případ smrti ná</w:t>
      </w:r>
      <w:r>
        <w:softHyphen/>
        <w:t>sledkem úrazu považuje smrt pojištěného následkem úrazu, který utrpí během trvání pojištění, pokud smrt nastane během trvání pojištění, nejpozději však do 1 roku ode dne, kdy k tomuto úrazu do</w:t>
      </w:r>
      <w:r>
        <w:t>šlo. Za pojistnou událost se nepovažuje smrt pojištěného z příčiny, která s úrazem nesouvisí, ani smrt následkem úrazu, která nastala po uplynutí 1 roku ode dne, kdy k tomuto úrazu došlo. Pojistnou událostí pojištění zaniká.</w:t>
      </w:r>
    </w:p>
    <w:p w:rsidR="00E96D9A" w:rsidRDefault="00375576" w:rsidP="008C1624">
      <w:pPr>
        <w:pStyle w:val="Style12"/>
        <w:numPr>
          <w:ilvl w:val="0"/>
          <w:numId w:val="150"/>
        </w:numPr>
        <w:shd w:val="clear" w:color="auto" w:fill="auto"/>
        <w:tabs>
          <w:tab w:val="left" w:pos="250"/>
        </w:tabs>
        <w:spacing w:line="288" w:lineRule="auto"/>
        <w:ind w:left="260" w:hanging="260"/>
        <w:jc w:val="both"/>
      </w:pPr>
      <w:bookmarkStart w:id="807" w:name="bookmark806"/>
      <w:bookmarkEnd w:id="807"/>
      <w:r>
        <w:t>Za pojistnou událost se v pojiš</w:t>
      </w:r>
      <w:r>
        <w:t>tění pro případ trvalých ná</w:t>
      </w:r>
      <w:r>
        <w:softHyphen/>
        <w:t>sledků úrazu považují trvalé následky pojištěného v dů</w:t>
      </w:r>
      <w:r>
        <w:softHyphen/>
        <w:t>sledku úrazu, který utrpí během trvání pojištění, pokud pojištěný bude naživu nejméně 30 dní po úrazu. Pojistnou událostí pojištění nezaniká; pojistník je povinen nadále pla</w:t>
      </w:r>
      <w:r>
        <w:softHyphen/>
        <w:t>tit pojistné za toto pojištění, není-li ujednáno jinak.</w:t>
      </w:r>
    </w:p>
    <w:p w:rsidR="00E96D9A" w:rsidRDefault="00375576" w:rsidP="008C1624">
      <w:pPr>
        <w:pStyle w:val="Style12"/>
        <w:numPr>
          <w:ilvl w:val="0"/>
          <w:numId w:val="150"/>
        </w:numPr>
        <w:shd w:val="clear" w:color="auto" w:fill="auto"/>
        <w:tabs>
          <w:tab w:val="left" w:pos="250"/>
        </w:tabs>
        <w:spacing w:line="288" w:lineRule="auto"/>
        <w:ind w:left="260" w:hanging="260"/>
        <w:jc w:val="both"/>
      </w:pPr>
      <w:bookmarkStart w:id="808" w:name="bookmark807"/>
      <w:bookmarkEnd w:id="808"/>
      <w:r>
        <w:t>Za pojistnou událost se v pojištění denního odškodné</w:t>
      </w:r>
      <w:r>
        <w:softHyphen/>
        <w:t>ho považuje úraz pojištěného, který utrpí během trvá</w:t>
      </w:r>
      <w:r>
        <w:softHyphen/>
        <w:t>ní pojištění, jehož následky si vyžádají nezbytné léčení alespoň po ujednanou dobu. Pojistnou</w:t>
      </w:r>
      <w:r>
        <w:t xml:space="preserve"> událostí pojištění nezaniká; pojistník je povinen nadále platit pojistné za toto pojištění, není-li ujednáno jinak.</w:t>
      </w:r>
    </w:p>
    <w:p w:rsidR="00E96D9A" w:rsidRDefault="00375576" w:rsidP="008C1624">
      <w:pPr>
        <w:pStyle w:val="Style12"/>
        <w:numPr>
          <w:ilvl w:val="0"/>
          <w:numId w:val="150"/>
        </w:numPr>
        <w:shd w:val="clear" w:color="auto" w:fill="auto"/>
        <w:tabs>
          <w:tab w:val="left" w:pos="250"/>
        </w:tabs>
        <w:spacing w:line="288" w:lineRule="auto"/>
        <w:ind w:left="260" w:hanging="260"/>
        <w:jc w:val="both"/>
      </w:pPr>
      <w:bookmarkStart w:id="809" w:name="bookmark808"/>
      <w:bookmarkEnd w:id="809"/>
      <w:r>
        <w:lastRenderedPageBreak/>
        <w:t>Pro účely úrazového pojištění se za úraz považuje i po</w:t>
      </w:r>
      <w:r>
        <w:softHyphen/>
        <w:t>škození zdraví, které bylo pojištěnému způsobeno:</w:t>
      </w:r>
    </w:p>
    <w:p w:rsidR="00E96D9A" w:rsidRDefault="00375576" w:rsidP="008C1624">
      <w:pPr>
        <w:pStyle w:val="Style12"/>
        <w:numPr>
          <w:ilvl w:val="0"/>
          <w:numId w:val="151"/>
        </w:numPr>
        <w:shd w:val="clear" w:color="auto" w:fill="auto"/>
        <w:tabs>
          <w:tab w:val="left" w:pos="520"/>
        </w:tabs>
        <w:spacing w:line="288" w:lineRule="auto"/>
        <w:ind w:firstLine="260"/>
        <w:jc w:val="both"/>
      </w:pPr>
      <w:bookmarkStart w:id="810" w:name="bookmark809"/>
      <w:bookmarkEnd w:id="810"/>
      <w:r>
        <w:t>v přímé příčinné souvislosti s úra</w:t>
      </w:r>
      <w:r>
        <w:t>zem;</w:t>
      </w:r>
    </w:p>
    <w:p w:rsidR="00E96D9A" w:rsidRDefault="00375576" w:rsidP="008C1624">
      <w:pPr>
        <w:pStyle w:val="Style12"/>
        <w:numPr>
          <w:ilvl w:val="0"/>
          <w:numId w:val="151"/>
        </w:numPr>
        <w:shd w:val="clear" w:color="auto" w:fill="auto"/>
        <w:tabs>
          <w:tab w:val="left" w:pos="530"/>
        </w:tabs>
        <w:spacing w:after="160" w:line="288" w:lineRule="auto"/>
        <w:ind w:left="480" w:hanging="220"/>
        <w:jc w:val="both"/>
      </w:pPr>
      <w:bookmarkStart w:id="811" w:name="bookmark810"/>
      <w:bookmarkEnd w:id="811"/>
      <w:r>
        <w:t xml:space="preserve">neočekávaným a nepřerušovaným působením vysokých nebo nízkých zevních teplot, plynů, par, elektrického proudu a/nebo jedů (s výjimkou jedů mikrobiálních a látek </w:t>
      </w:r>
      <w:proofErr w:type="spellStart"/>
      <w:r>
        <w:t>imunotoxických</w:t>
      </w:r>
      <w:proofErr w:type="spellEnd"/>
      <w:r>
        <w:t>).</w:t>
      </w:r>
    </w:p>
    <w:p w:rsidR="00E96D9A" w:rsidRDefault="00375576">
      <w:pPr>
        <w:pStyle w:val="Style12"/>
        <w:shd w:val="clear" w:color="auto" w:fill="auto"/>
        <w:spacing w:after="160" w:line="286" w:lineRule="auto"/>
        <w:jc w:val="center"/>
      </w:pPr>
      <w:r>
        <w:t>Článek 41</w:t>
      </w:r>
      <w:r>
        <w:br/>
        <w:t>Pojistné plnění</w:t>
      </w:r>
    </w:p>
    <w:p w:rsidR="00E96D9A" w:rsidRDefault="00375576" w:rsidP="008C1624">
      <w:pPr>
        <w:pStyle w:val="Style12"/>
        <w:numPr>
          <w:ilvl w:val="0"/>
          <w:numId w:val="152"/>
        </w:numPr>
        <w:shd w:val="clear" w:color="auto" w:fill="auto"/>
        <w:tabs>
          <w:tab w:val="left" w:pos="246"/>
        </w:tabs>
        <w:spacing w:after="160" w:line="288" w:lineRule="auto"/>
        <w:jc w:val="both"/>
      </w:pPr>
      <w:bookmarkStart w:id="812" w:name="bookmark811"/>
      <w:bookmarkEnd w:id="812"/>
      <w:r>
        <w:t xml:space="preserve">V pojištění pro případ smrti následkem úrazu </w:t>
      </w:r>
      <w:r>
        <w:t>vzniká</w:t>
      </w:r>
    </w:p>
    <w:p w:rsidR="00E96D9A" w:rsidRDefault="00375576" w:rsidP="008C1624">
      <w:pPr>
        <w:pStyle w:val="Style12"/>
        <w:numPr>
          <w:ilvl w:val="0"/>
          <w:numId w:val="152"/>
        </w:numPr>
        <w:shd w:val="clear" w:color="auto" w:fill="auto"/>
        <w:tabs>
          <w:tab w:val="left" w:pos="246"/>
        </w:tabs>
        <w:spacing w:line="293" w:lineRule="auto"/>
        <w:ind w:left="240" w:hanging="240"/>
        <w:jc w:val="both"/>
      </w:pPr>
      <w:bookmarkStart w:id="813" w:name="bookmark812"/>
      <w:bookmarkEnd w:id="813"/>
      <w:r>
        <w:t>Při převodu pojištění do splaceného stavu budou za hodnotu počátečních podílových jednotek nakoupeny akumulační podílové jednotky s použitím prodejní ceny platné v den účinnosti převodu.</w:t>
      </w:r>
    </w:p>
    <w:p w:rsidR="00E96D9A" w:rsidRDefault="00375576" w:rsidP="008C1624">
      <w:pPr>
        <w:pStyle w:val="Style12"/>
        <w:numPr>
          <w:ilvl w:val="0"/>
          <w:numId w:val="152"/>
        </w:numPr>
        <w:shd w:val="clear" w:color="auto" w:fill="auto"/>
        <w:tabs>
          <w:tab w:val="left" w:pos="246"/>
        </w:tabs>
        <w:spacing w:line="293" w:lineRule="auto"/>
        <w:ind w:left="240" w:hanging="240"/>
        <w:jc w:val="both"/>
      </w:pPr>
      <w:bookmarkStart w:id="814" w:name="bookmark813"/>
      <w:bookmarkEnd w:id="814"/>
      <w:r>
        <w:t>Při převodu pojištění do splaceného stavu si pojistitel vyhraz</w:t>
      </w:r>
      <w:r>
        <w:t>uje právo snížit počet akumulačních podílových jednotek na účtu pojistníka o dlužné pojistné za sjed</w:t>
      </w:r>
      <w:r>
        <w:softHyphen/>
        <w:t>naná připojištění s použitím prodejní ceny platné v den účinnosti převodu.</w:t>
      </w:r>
    </w:p>
    <w:p w:rsidR="00E96D9A" w:rsidRDefault="00375576" w:rsidP="008C1624">
      <w:pPr>
        <w:pStyle w:val="Style12"/>
        <w:numPr>
          <w:ilvl w:val="0"/>
          <w:numId w:val="152"/>
        </w:numPr>
        <w:shd w:val="clear" w:color="auto" w:fill="auto"/>
        <w:tabs>
          <w:tab w:val="left" w:pos="246"/>
        </w:tabs>
        <w:spacing w:after="440" w:line="293" w:lineRule="auto"/>
        <w:ind w:left="240" w:hanging="240"/>
        <w:jc w:val="both"/>
      </w:pPr>
      <w:bookmarkStart w:id="815" w:name="bookmark814"/>
      <w:bookmarkEnd w:id="815"/>
      <w:r>
        <w:t xml:space="preserve">Pokud se hodnota podílových jednotek na účtu </w:t>
      </w:r>
      <w:proofErr w:type="gramStart"/>
      <w:r>
        <w:t xml:space="preserve">pojistní- </w:t>
      </w:r>
      <w:proofErr w:type="spellStart"/>
      <w:r>
        <w:t>ka</w:t>
      </w:r>
      <w:proofErr w:type="spellEnd"/>
      <w:proofErr w:type="gramEnd"/>
      <w:r>
        <w:t xml:space="preserve"> sníží pod minimální ho</w:t>
      </w:r>
      <w:r>
        <w:t>dnotu uvedenou ve specifikaci podmínek pojištění, pojištění zaniká.</w:t>
      </w:r>
    </w:p>
    <w:p w:rsidR="00E96D9A" w:rsidRDefault="00375576">
      <w:pPr>
        <w:pStyle w:val="Style12"/>
        <w:shd w:val="clear" w:color="auto" w:fill="auto"/>
        <w:spacing w:line="288" w:lineRule="auto"/>
        <w:ind w:left="240"/>
        <w:jc w:val="both"/>
      </w:pPr>
      <w:r>
        <w:t>v případě pojistné události oprávněné osobě právo na pojistné plnění ve výši pojistné částky pro případ smrti následkem úrazu ujednané v pojistné smlouvě ke dni vzniku pojistné události, n</w:t>
      </w:r>
      <w:r>
        <w:t>ení-li ujednáno jinak.</w:t>
      </w:r>
    </w:p>
    <w:p w:rsidR="00E96D9A" w:rsidRDefault="00375576" w:rsidP="008C1624">
      <w:pPr>
        <w:pStyle w:val="Style12"/>
        <w:numPr>
          <w:ilvl w:val="0"/>
          <w:numId w:val="148"/>
        </w:numPr>
        <w:shd w:val="clear" w:color="auto" w:fill="auto"/>
        <w:tabs>
          <w:tab w:val="left" w:pos="246"/>
        </w:tabs>
        <w:spacing w:line="288" w:lineRule="auto"/>
        <w:ind w:left="240" w:hanging="240"/>
        <w:jc w:val="both"/>
      </w:pPr>
      <w:bookmarkStart w:id="816" w:name="bookmark815"/>
      <w:bookmarkEnd w:id="816"/>
      <w:r>
        <w:t>V pojištění pro případ trvalých následků úrazu vzniká v případě pojistné události pojištěnému právo na po</w:t>
      </w:r>
      <w:r>
        <w:softHyphen/>
        <w:t>jistné plnění ve výši procenta odpovídajícího rozsahu trvalých následků pro jednotlivá tělesná poškození z po</w:t>
      </w:r>
      <w:r>
        <w:softHyphen/>
        <w:t>jistné částky pro</w:t>
      </w:r>
      <w:r>
        <w:t xml:space="preserve"> případ trvalých následků úrazu ujed</w:t>
      </w:r>
      <w:r>
        <w:softHyphen/>
        <w:t>nané v pojistné smlouvě ke dni vzniku pojistné události, není-li ujednáno jinak.</w:t>
      </w:r>
    </w:p>
    <w:p w:rsidR="00E96D9A" w:rsidRDefault="00375576" w:rsidP="008C1624">
      <w:pPr>
        <w:pStyle w:val="Style12"/>
        <w:numPr>
          <w:ilvl w:val="0"/>
          <w:numId w:val="148"/>
        </w:numPr>
        <w:shd w:val="clear" w:color="auto" w:fill="auto"/>
        <w:tabs>
          <w:tab w:val="left" w:pos="246"/>
        </w:tabs>
        <w:spacing w:after="140" w:line="288" w:lineRule="auto"/>
        <w:ind w:left="240" w:hanging="240"/>
        <w:jc w:val="both"/>
      </w:pPr>
      <w:bookmarkStart w:id="817" w:name="bookmark816"/>
      <w:bookmarkEnd w:id="817"/>
      <w:r>
        <w:t>V pojištění denního odškodného vzniká v případě pojist</w:t>
      </w:r>
      <w:r>
        <w:softHyphen/>
        <w:t>né události pojištěnému právo na pojistné plnění ve výši denního odškodného ujednan</w:t>
      </w:r>
      <w:r>
        <w:t>ého v pojistné smlouvě ke dni vzniku pojistné události vynásobeného ujednanou dobou léčení, není-li ujednáno jinak.</w:t>
      </w:r>
    </w:p>
    <w:p w:rsidR="00E96D9A" w:rsidRDefault="00375576">
      <w:pPr>
        <w:pStyle w:val="Style12"/>
        <w:shd w:val="clear" w:color="auto" w:fill="auto"/>
        <w:spacing w:line="286" w:lineRule="auto"/>
        <w:jc w:val="center"/>
      </w:pPr>
      <w:r>
        <w:t>Článek 42</w:t>
      </w:r>
    </w:p>
    <w:p w:rsidR="00E96D9A" w:rsidRDefault="00375576">
      <w:pPr>
        <w:pStyle w:val="Style12"/>
        <w:shd w:val="clear" w:color="auto" w:fill="auto"/>
        <w:spacing w:after="140" w:line="286" w:lineRule="auto"/>
        <w:jc w:val="center"/>
      </w:pPr>
      <w:r>
        <w:t>Výluky a omezení pojistného plnění</w:t>
      </w:r>
    </w:p>
    <w:p w:rsidR="00E96D9A" w:rsidRDefault="00375576" w:rsidP="008C1624">
      <w:pPr>
        <w:pStyle w:val="Style12"/>
        <w:numPr>
          <w:ilvl w:val="0"/>
          <w:numId w:val="153"/>
        </w:numPr>
        <w:shd w:val="clear" w:color="auto" w:fill="auto"/>
        <w:tabs>
          <w:tab w:val="left" w:pos="246"/>
        </w:tabs>
        <w:spacing w:line="286" w:lineRule="auto"/>
        <w:ind w:left="240" w:hanging="240"/>
        <w:jc w:val="both"/>
      </w:pPr>
      <w:bookmarkStart w:id="818" w:name="bookmark817"/>
      <w:bookmarkEnd w:id="818"/>
      <w:r>
        <w:t>V případě úrazu je pojištěný povinen neodkladně vyhle</w:t>
      </w:r>
      <w:r>
        <w:softHyphen/>
        <w:t xml:space="preserve">dat lékaře. Pokud tak neučiní nejpozději </w:t>
      </w:r>
      <w:r>
        <w:t>do 10 dnů od vzniku úrazu, je pojistitel oprávněn pojistné plnění (s vý</w:t>
      </w:r>
      <w:r>
        <w:softHyphen/>
        <w:t>jimkou pojistného plnění z pojištění pro případ smrti následkem úrazu) snížit.</w:t>
      </w:r>
    </w:p>
    <w:p w:rsidR="00E96D9A" w:rsidRDefault="00375576" w:rsidP="008C1624">
      <w:pPr>
        <w:pStyle w:val="Style12"/>
        <w:numPr>
          <w:ilvl w:val="0"/>
          <w:numId w:val="153"/>
        </w:numPr>
        <w:shd w:val="clear" w:color="auto" w:fill="auto"/>
        <w:tabs>
          <w:tab w:val="left" w:pos="246"/>
        </w:tabs>
        <w:spacing w:line="286" w:lineRule="auto"/>
        <w:ind w:left="240" w:hanging="240"/>
        <w:jc w:val="both"/>
      </w:pPr>
      <w:bookmarkStart w:id="819" w:name="bookmark818"/>
      <w:bookmarkEnd w:id="819"/>
      <w:r>
        <w:t>Došlo-li k pojistné události následkem úrazu pojiště</w:t>
      </w:r>
      <w:r>
        <w:softHyphen/>
        <w:t>ného při takovém jednání, pro které byl pravomocně o</w:t>
      </w:r>
      <w:r>
        <w:t>dsouzen pro nedbalostní trestný čin, je pojistitel opráv</w:t>
      </w:r>
      <w:r>
        <w:softHyphen/>
        <w:t>něn pojistné plnění snížit.</w:t>
      </w:r>
    </w:p>
    <w:p w:rsidR="00E96D9A" w:rsidRDefault="00375576" w:rsidP="008C1624">
      <w:pPr>
        <w:pStyle w:val="Style12"/>
        <w:numPr>
          <w:ilvl w:val="0"/>
          <w:numId w:val="153"/>
        </w:numPr>
        <w:shd w:val="clear" w:color="auto" w:fill="auto"/>
        <w:tabs>
          <w:tab w:val="left" w:pos="246"/>
        </w:tabs>
        <w:spacing w:line="286" w:lineRule="auto"/>
        <w:ind w:left="240" w:hanging="240"/>
        <w:jc w:val="both"/>
      </w:pPr>
      <w:bookmarkStart w:id="820" w:name="bookmark819"/>
      <w:bookmarkEnd w:id="820"/>
      <w:r>
        <w:t>Není-li ujednáno jinak, není pojistitel povinen poskyt</w:t>
      </w:r>
      <w:r>
        <w:softHyphen/>
        <w:t>nout pojistné plnění za:</w:t>
      </w:r>
    </w:p>
    <w:p w:rsidR="00E96D9A" w:rsidRDefault="00375576" w:rsidP="008C1624">
      <w:pPr>
        <w:pStyle w:val="Style12"/>
        <w:numPr>
          <w:ilvl w:val="0"/>
          <w:numId w:val="154"/>
        </w:numPr>
        <w:shd w:val="clear" w:color="auto" w:fill="auto"/>
        <w:tabs>
          <w:tab w:val="left" w:pos="490"/>
        </w:tabs>
        <w:spacing w:line="286" w:lineRule="auto"/>
        <w:ind w:left="480" w:hanging="240"/>
        <w:jc w:val="both"/>
      </w:pPr>
      <w:bookmarkStart w:id="821" w:name="bookmark820"/>
      <w:bookmarkEnd w:id="821"/>
      <w:r>
        <w:t xml:space="preserve">vznik a/nebo zhoršení kýl (hernií), nádorů všeho druhu a původu, vznik a/nebo zhoršení </w:t>
      </w:r>
      <w:r>
        <w:t xml:space="preserve">aseptických zánětů kloubů, šlach a šlachových pochev, svalových úponů, tíhových váčků a </w:t>
      </w:r>
      <w:proofErr w:type="spellStart"/>
      <w:r>
        <w:t>epikondylitid</w:t>
      </w:r>
      <w:proofErr w:type="spellEnd"/>
      <w:r>
        <w:t xml:space="preserve">, výhřez </w:t>
      </w:r>
      <w:r>
        <w:t xml:space="preserve">meziobratlové ploténky a/nebo jinou </w:t>
      </w:r>
      <w:proofErr w:type="spellStart"/>
      <w:r>
        <w:t>dorzopatii</w:t>
      </w:r>
      <w:proofErr w:type="spellEnd"/>
      <w:r>
        <w:t>, která nemá za násle</w:t>
      </w:r>
      <w:r>
        <w:softHyphen/>
        <w:t>dek poškození míchy či zlomeninu obratle;</w:t>
      </w:r>
    </w:p>
    <w:p w:rsidR="00E96D9A" w:rsidRDefault="00375576" w:rsidP="008C1624">
      <w:pPr>
        <w:pStyle w:val="Style12"/>
        <w:numPr>
          <w:ilvl w:val="0"/>
          <w:numId w:val="154"/>
        </w:numPr>
        <w:shd w:val="clear" w:color="auto" w:fill="auto"/>
        <w:tabs>
          <w:tab w:val="left" w:pos="505"/>
        </w:tabs>
        <w:spacing w:line="286" w:lineRule="auto"/>
        <w:ind w:firstLine="240"/>
        <w:jc w:val="both"/>
      </w:pPr>
      <w:bookmarkStart w:id="822" w:name="bookmark821"/>
      <w:bookmarkEnd w:id="822"/>
      <w:r>
        <w:t xml:space="preserve">zhoršení nebo projevení se nemoci v </w:t>
      </w:r>
      <w:r>
        <w:t>důsledku úrazu;</w:t>
      </w:r>
    </w:p>
    <w:p w:rsidR="00E96D9A" w:rsidRDefault="00375576" w:rsidP="008C1624">
      <w:pPr>
        <w:pStyle w:val="Style12"/>
        <w:numPr>
          <w:ilvl w:val="0"/>
          <w:numId w:val="154"/>
        </w:numPr>
        <w:shd w:val="clear" w:color="auto" w:fill="auto"/>
        <w:tabs>
          <w:tab w:val="left" w:pos="505"/>
        </w:tabs>
        <w:spacing w:line="286" w:lineRule="auto"/>
        <w:ind w:left="480" w:hanging="240"/>
        <w:jc w:val="both"/>
      </w:pPr>
      <w:bookmarkStart w:id="823" w:name="bookmark822"/>
      <w:bookmarkEnd w:id="823"/>
      <w:r>
        <w:t>duševní chorobu nebo změnu psychického stavu (dia</w:t>
      </w:r>
      <w:r>
        <w:softHyphen/>
        <w:t>gnózy F 00 až F 99 podle mezinárodní klasifikace nemo</w:t>
      </w:r>
      <w:r>
        <w:softHyphen/>
        <w:t>cí), pokud nenastala organickým poškozením centrální nervové soustavy po úraze během trvání pojištění;</w:t>
      </w:r>
    </w:p>
    <w:p w:rsidR="00E96D9A" w:rsidRDefault="00375576" w:rsidP="008C1624">
      <w:pPr>
        <w:pStyle w:val="Style12"/>
        <w:numPr>
          <w:ilvl w:val="0"/>
          <w:numId w:val="154"/>
        </w:numPr>
        <w:shd w:val="clear" w:color="auto" w:fill="auto"/>
        <w:tabs>
          <w:tab w:val="left" w:pos="510"/>
        </w:tabs>
        <w:spacing w:after="300" w:line="286" w:lineRule="auto"/>
        <w:ind w:left="480" w:hanging="240"/>
        <w:jc w:val="both"/>
        <w:sectPr w:rsidR="00E96D9A">
          <w:type w:val="continuous"/>
          <w:pgSz w:w="11909" w:h="16834"/>
          <w:pgMar w:top="2835" w:right="2349" w:bottom="2923" w:left="2345" w:header="2407" w:footer="3" w:gutter="0"/>
          <w:cols w:num="2" w:space="173"/>
          <w:noEndnote/>
          <w:docGrid w:linePitch="360"/>
        </w:sectPr>
      </w:pPr>
      <w:bookmarkStart w:id="824" w:name="bookmark823"/>
      <w:bookmarkEnd w:id="824"/>
      <w:r>
        <w:t>úraz, k</w:t>
      </w:r>
      <w:r>
        <w:t xml:space="preserve"> němuž došlo v důsledku epileptického zá</w:t>
      </w:r>
      <w:r>
        <w:softHyphen/>
        <w:t>chvatu nebo jiného záchvatu křečí, duševní poruchy nebo jiné poruchy vědomí;</w:t>
      </w:r>
    </w:p>
    <w:p w:rsidR="00E96D9A" w:rsidRDefault="00375576" w:rsidP="008C1624">
      <w:pPr>
        <w:pStyle w:val="Style12"/>
        <w:numPr>
          <w:ilvl w:val="0"/>
          <w:numId w:val="154"/>
        </w:numPr>
        <w:shd w:val="clear" w:color="auto" w:fill="auto"/>
        <w:tabs>
          <w:tab w:val="left" w:pos="265"/>
        </w:tabs>
        <w:spacing w:line="286" w:lineRule="auto"/>
        <w:ind w:left="240" w:hanging="240"/>
        <w:jc w:val="both"/>
        <w:sectPr w:rsidR="00E96D9A">
          <w:pgSz w:w="11909" w:h="16834"/>
          <w:pgMar w:top="2978" w:right="2388" w:bottom="2790" w:left="2580" w:header="2550" w:footer="3" w:gutter="0"/>
          <w:cols w:num="2" w:space="618"/>
          <w:noEndnote/>
          <w:docGrid w:linePitch="360"/>
        </w:sectPr>
      </w:pPr>
      <w:bookmarkStart w:id="825" w:name="bookmark824"/>
      <w:bookmarkEnd w:id="825"/>
      <w:r>
        <w:lastRenderedPageBreak/>
        <w:t>patologické zlomeniny (včetně zlomenin v důsled</w:t>
      </w:r>
      <w:r>
        <w:softHyphen/>
        <w:t>ku osteoporózy), porušení nebo přerušení (úplné nebo částečné) pa</w:t>
      </w:r>
      <w:r>
        <w:t xml:space="preserve">tologicky změněných svalů, šlach, </w:t>
      </w:r>
      <w:r>
        <w:t>vazů nebo pouzder způsobené vyvinutím vnitřní svalové síly, byť i do doby vzniku úrazu bez klinických příznaků nebo léčby.</w:t>
      </w:r>
    </w:p>
    <w:p w:rsidR="00E96D9A" w:rsidRDefault="00E96D9A">
      <w:pPr>
        <w:spacing w:line="121" w:lineRule="exact"/>
        <w:rPr>
          <w:sz w:val="10"/>
          <w:szCs w:val="10"/>
        </w:rPr>
      </w:pPr>
    </w:p>
    <w:p w:rsidR="00E96D9A" w:rsidRDefault="00E96D9A">
      <w:pPr>
        <w:spacing w:line="1" w:lineRule="exact"/>
        <w:sectPr w:rsidR="00E96D9A">
          <w:type w:val="continuous"/>
          <w:pgSz w:w="11909" w:h="16834"/>
          <w:pgMar w:top="2978" w:right="0" w:bottom="2790" w:left="0" w:header="0" w:footer="3" w:gutter="0"/>
          <w:cols w:space="720"/>
          <w:noEndnote/>
          <w:docGrid w:linePitch="360"/>
        </w:sectPr>
      </w:pPr>
    </w:p>
    <w:p w:rsidR="00E96D9A" w:rsidRDefault="00375576">
      <w:pPr>
        <w:pStyle w:val="Style12"/>
        <w:pBdr>
          <w:bottom w:val="single" w:sz="4" w:space="0" w:color="auto"/>
        </w:pBdr>
        <w:shd w:val="clear" w:color="auto" w:fill="auto"/>
        <w:spacing w:line="240" w:lineRule="auto"/>
        <w:sectPr w:rsidR="00E96D9A">
          <w:type w:val="continuous"/>
          <w:pgSz w:w="11909" w:h="16834"/>
          <w:pgMar w:top="2978" w:right="2354" w:bottom="2790" w:left="2340" w:header="0" w:footer="3" w:gutter="0"/>
          <w:cols w:space="720"/>
          <w:noEndnote/>
          <w:docGrid w:linePitch="360"/>
        </w:sectPr>
      </w:pPr>
      <w:r>
        <w:t>POJIŠTĚNÍ NEMOCI</w:t>
      </w:r>
    </w:p>
    <w:p w:rsidR="00E96D9A" w:rsidRDefault="00375576">
      <w:pPr>
        <w:pStyle w:val="Style12"/>
        <w:shd w:val="clear" w:color="auto" w:fill="auto"/>
        <w:spacing w:after="140" w:line="286" w:lineRule="auto"/>
        <w:jc w:val="center"/>
      </w:pPr>
      <w:r>
        <w:t>Článek 43</w:t>
      </w:r>
      <w:r>
        <w:br/>
        <w:t>Základní ustanovení</w:t>
      </w:r>
    </w:p>
    <w:p w:rsidR="00E96D9A" w:rsidRDefault="00375576" w:rsidP="008C1624">
      <w:pPr>
        <w:pStyle w:val="Style12"/>
        <w:numPr>
          <w:ilvl w:val="0"/>
          <w:numId w:val="155"/>
        </w:numPr>
        <w:shd w:val="clear" w:color="auto" w:fill="auto"/>
        <w:tabs>
          <w:tab w:val="left" w:pos="246"/>
        </w:tabs>
        <w:spacing w:line="288" w:lineRule="auto"/>
        <w:ind w:left="240" w:hanging="240"/>
        <w:jc w:val="both"/>
      </w:pPr>
      <w:bookmarkStart w:id="826" w:name="bookmark825"/>
      <w:bookmarkEnd w:id="826"/>
      <w:r>
        <w:t>Pojistitel v rámci pojištění nemoci sjednává zejména po</w:t>
      </w:r>
      <w:r>
        <w:softHyphen/>
        <w:t>jištění:</w:t>
      </w:r>
    </w:p>
    <w:p w:rsidR="00E96D9A" w:rsidRDefault="00375576" w:rsidP="008C1624">
      <w:pPr>
        <w:pStyle w:val="Style12"/>
        <w:numPr>
          <w:ilvl w:val="0"/>
          <w:numId w:val="156"/>
        </w:numPr>
        <w:shd w:val="clear" w:color="auto" w:fill="auto"/>
        <w:tabs>
          <w:tab w:val="left" w:pos="500"/>
        </w:tabs>
        <w:spacing w:line="288" w:lineRule="auto"/>
        <w:ind w:firstLine="240"/>
        <w:jc w:val="both"/>
      </w:pPr>
      <w:bookmarkStart w:id="827" w:name="bookmark826"/>
      <w:bookmarkEnd w:id="827"/>
      <w:r>
        <w:t>pro případ závažných onemocnění;</w:t>
      </w:r>
    </w:p>
    <w:p w:rsidR="00E96D9A" w:rsidRDefault="00375576" w:rsidP="008C1624">
      <w:pPr>
        <w:pStyle w:val="Style12"/>
        <w:numPr>
          <w:ilvl w:val="0"/>
          <w:numId w:val="156"/>
        </w:numPr>
        <w:shd w:val="clear" w:color="auto" w:fill="auto"/>
        <w:tabs>
          <w:tab w:val="left" w:pos="500"/>
        </w:tabs>
        <w:spacing w:line="288" w:lineRule="auto"/>
        <w:ind w:left="480" w:hanging="240"/>
        <w:jc w:val="both"/>
      </w:pPr>
      <w:bookmarkStart w:id="828" w:name="bookmark827"/>
      <w:bookmarkEnd w:id="828"/>
      <w:r>
        <w:t>pro případ pobytu v nemocnici z důvodu nemoci nebo úrazu (dále též „pro případ pobytu v nemocnici“);</w:t>
      </w:r>
    </w:p>
    <w:p w:rsidR="00E96D9A" w:rsidRDefault="00375576" w:rsidP="008C1624">
      <w:pPr>
        <w:pStyle w:val="Style12"/>
        <w:numPr>
          <w:ilvl w:val="0"/>
          <w:numId w:val="156"/>
        </w:numPr>
        <w:shd w:val="clear" w:color="auto" w:fill="auto"/>
        <w:tabs>
          <w:tab w:val="left" w:pos="500"/>
        </w:tabs>
        <w:spacing w:line="288" w:lineRule="auto"/>
        <w:ind w:left="480" w:hanging="240"/>
        <w:jc w:val="both"/>
      </w:pPr>
      <w:bookmarkStart w:id="829" w:name="bookmark828"/>
      <w:bookmarkEnd w:id="829"/>
      <w:r>
        <w:t>pro případ pracovní neschopnosti z důvodu nemoci nebo úra</w:t>
      </w:r>
      <w:r>
        <w:t>zu (dále též „pro případ pracovní neschop</w:t>
      </w:r>
      <w:r>
        <w:softHyphen/>
        <w:t>nosti“).</w:t>
      </w:r>
    </w:p>
    <w:p w:rsidR="00E96D9A" w:rsidRDefault="00375576" w:rsidP="008C1624">
      <w:pPr>
        <w:pStyle w:val="Style12"/>
        <w:numPr>
          <w:ilvl w:val="0"/>
          <w:numId w:val="155"/>
        </w:numPr>
        <w:shd w:val="clear" w:color="auto" w:fill="auto"/>
        <w:tabs>
          <w:tab w:val="left" w:pos="246"/>
        </w:tabs>
        <w:spacing w:line="288" w:lineRule="auto"/>
        <w:ind w:left="240" w:hanging="240"/>
        <w:jc w:val="both"/>
      </w:pPr>
      <w:bookmarkStart w:id="830" w:name="bookmark829"/>
      <w:bookmarkEnd w:id="830"/>
      <w:r>
        <w:t>Čekací doba je 3 měsíce ode dne počátku pojištění; v případě porodu, psychoterapie, zubních a ortopedic</w:t>
      </w:r>
      <w:r>
        <w:softHyphen/>
        <w:t>kých náhrad je čekací doba 8 měsíců ode dne počátku pojištění; v případě ošetřovatelské péče je čekac</w:t>
      </w:r>
      <w:r>
        <w:t>í doba 3 roky ode dne počátku pojištění, není-li ujednáno jinak.</w:t>
      </w:r>
    </w:p>
    <w:p w:rsidR="00E96D9A" w:rsidRDefault="00375576" w:rsidP="008C1624">
      <w:pPr>
        <w:pStyle w:val="Style12"/>
        <w:numPr>
          <w:ilvl w:val="0"/>
          <w:numId w:val="155"/>
        </w:numPr>
        <w:shd w:val="clear" w:color="auto" w:fill="auto"/>
        <w:tabs>
          <w:tab w:val="left" w:pos="246"/>
        </w:tabs>
        <w:spacing w:after="140" w:line="288" w:lineRule="auto"/>
        <w:ind w:left="240" w:hanging="240"/>
        <w:jc w:val="both"/>
      </w:pPr>
      <w:bookmarkStart w:id="831" w:name="bookmark830"/>
      <w:bookmarkEnd w:id="831"/>
      <w:r>
        <w:t>V případě úrazu se čekací doba neaplikuje a pojistná událost se posuzuje podle odstavce 4 článku 40 těchto VPP a článku 42 těchto VPP.</w:t>
      </w:r>
    </w:p>
    <w:p w:rsidR="00E96D9A" w:rsidRDefault="00375576">
      <w:pPr>
        <w:pStyle w:val="Style12"/>
        <w:shd w:val="clear" w:color="auto" w:fill="auto"/>
        <w:spacing w:after="140" w:line="276" w:lineRule="auto"/>
        <w:jc w:val="center"/>
      </w:pPr>
      <w:r>
        <w:t>Článek 44</w:t>
      </w:r>
      <w:r>
        <w:br/>
        <w:t>Pojistná událost</w:t>
      </w:r>
    </w:p>
    <w:p w:rsidR="00E96D9A" w:rsidRDefault="00375576" w:rsidP="008C1624">
      <w:pPr>
        <w:pStyle w:val="Style12"/>
        <w:numPr>
          <w:ilvl w:val="0"/>
          <w:numId w:val="157"/>
        </w:numPr>
        <w:shd w:val="clear" w:color="auto" w:fill="auto"/>
        <w:tabs>
          <w:tab w:val="left" w:pos="241"/>
        </w:tabs>
        <w:spacing w:line="286" w:lineRule="auto"/>
        <w:ind w:left="240" w:hanging="240"/>
        <w:jc w:val="both"/>
      </w:pPr>
      <w:bookmarkStart w:id="832" w:name="bookmark831"/>
      <w:bookmarkEnd w:id="832"/>
      <w:r>
        <w:t>Za pojistnou událost se v poj</w:t>
      </w:r>
      <w:r>
        <w:t>ištění pro případ závažných onemocnění považuje stanovení diagnózy jednoho ze závažných onemocnění ujednaného v pojistné smlouvě nebo provedení lékařského zákroku nebo operace ujed</w:t>
      </w:r>
      <w:r>
        <w:softHyphen/>
        <w:t>nané v pojistné smlouvě během trvání pojištění, pokud pojištěný bude naživu</w:t>
      </w:r>
      <w:r>
        <w:t xml:space="preserve"> nejméně 30 dní po stanovení dia</w:t>
      </w:r>
      <w:r>
        <w:softHyphen/>
        <w:t>gnózy, resp. provedení lékařského zákroku nebo operace. Pojistnou událostí pojištění zaniká, není-li ujednáno jinak.</w:t>
      </w:r>
    </w:p>
    <w:p w:rsidR="00E96D9A" w:rsidRDefault="00375576" w:rsidP="008C1624">
      <w:pPr>
        <w:pStyle w:val="Style12"/>
        <w:numPr>
          <w:ilvl w:val="0"/>
          <w:numId w:val="157"/>
        </w:numPr>
        <w:shd w:val="clear" w:color="auto" w:fill="auto"/>
        <w:tabs>
          <w:tab w:val="left" w:pos="241"/>
        </w:tabs>
        <w:spacing w:line="286" w:lineRule="auto"/>
        <w:ind w:left="240" w:hanging="240"/>
        <w:jc w:val="both"/>
      </w:pPr>
      <w:bookmarkStart w:id="833" w:name="bookmark832"/>
      <w:bookmarkEnd w:id="833"/>
      <w:r>
        <w:t>Za pojistnou událost se v pojištění pro případ pobytu v nemocnici považuje lékařsky nutná hospitalizace po</w:t>
      </w:r>
      <w:r>
        <w:softHyphen/>
        <w:t>jištěného v nemocnici z důvodu nemoci, úrazu, případ</w:t>
      </w:r>
      <w:r>
        <w:softHyphen/>
        <w:t>ně preventivního zákroku, během trvání pojištění, která trvala nepřetržitě alespoň po ujednanou dobu. Pojistnou událostí pojištění nezaniká; pojistník je povinen nadále platit pojistné za toto pojištění</w:t>
      </w:r>
      <w:r>
        <w:t>, není-li ujednáno jinak.</w:t>
      </w:r>
    </w:p>
    <w:p w:rsidR="00E96D9A" w:rsidRDefault="00375576" w:rsidP="008C1624">
      <w:pPr>
        <w:pStyle w:val="Style12"/>
        <w:numPr>
          <w:ilvl w:val="0"/>
          <w:numId w:val="157"/>
        </w:numPr>
        <w:shd w:val="clear" w:color="auto" w:fill="auto"/>
        <w:tabs>
          <w:tab w:val="left" w:pos="246"/>
        </w:tabs>
        <w:spacing w:after="140" w:line="286" w:lineRule="auto"/>
        <w:ind w:left="240" w:hanging="240"/>
        <w:jc w:val="both"/>
      </w:pPr>
      <w:bookmarkStart w:id="834" w:name="bookmark833"/>
      <w:bookmarkEnd w:id="834"/>
      <w:r>
        <w:t>Za pojistnou událost se v pojištění pro případ pracovní neschopnosti považuje pracovní neschopnost pojištěné</w:t>
      </w:r>
      <w:r>
        <w:softHyphen/>
        <w:t>ho z důvodu nemoci, úrazu, případně preventivního zá</w:t>
      </w:r>
      <w:r>
        <w:softHyphen/>
        <w:t xml:space="preserve">kroku, během trvání pojištění (po uplynutí čekací doby). Pracovní </w:t>
      </w:r>
      <w:r>
        <w:t>neschopnost přiznávaná opakovaně z důvodu léčení stejné nemoci či stejného úrazu se považuje za jednu pojistnou událost. Pojistnou událostí pojištění ne</w:t>
      </w:r>
      <w:r>
        <w:softHyphen/>
        <w:t>zaniká; pojistník je povinen nadále platit pojistné za toto pojištění, není-li ujednáno jinak.</w:t>
      </w:r>
    </w:p>
    <w:p w:rsidR="00E96D9A" w:rsidRDefault="00375576">
      <w:pPr>
        <w:pStyle w:val="Style12"/>
        <w:shd w:val="clear" w:color="auto" w:fill="auto"/>
        <w:spacing w:after="140" w:line="286" w:lineRule="auto"/>
        <w:jc w:val="center"/>
      </w:pPr>
      <w:r>
        <w:t>Článek 4</w:t>
      </w:r>
      <w:r>
        <w:t>5</w:t>
      </w:r>
      <w:r>
        <w:br/>
        <w:t>Pojistné plnění</w:t>
      </w:r>
    </w:p>
    <w:p w:rsidR="00E96D9A" w:rsidRDefault="00375576" w:rsidP="008C1624">
      <w:pPr>
        <w:pStyle w:val="Style12"/>
        <w:numPr>
          <w:ilvl w:val="0"/>
          <w:numId w:val="158"/>
        </w:numPr>
        <w:shd w:val="clear" w:color="auto" w:fill="auto"/>
        <w:tabs>
          <w:tab w:val="left" w:pos="236"/>
        </w:tabs>
        <w:spacing w:line="276" w:lineRule="auto"/>
        <w:ind w:left="240" w:hanging="240"/>
        <w:jc w:val="both"/>
      </w:pPr>
      <w:bookmarkStart w:id="835" w:name="bookmark834"/>
      <w:bookmarkEnd w:id="835"/>
      <w:r>
        <w:t>V pojištění pro případ závažných onemocnění vzniká v pří</w:t>
      </w:r>
      <w:r>
        <w:softHyphen/>
        <w:t>padě pojistné události pojištěnému právo na pojistné plnění ve výši pojistné částky pro případ závažných onemocnění ujednané v pojistné smlouvě ke dni vzniku pojistné události, není</w:t>
      </w:r>
      <w:r>
        <w:t>-li ujednáno jinak. V případě souběžného výskytu něko</w:t>
      </w:r>
      <w:r>
        <w:softHyphen/>
        <w:t xml:space="preserve">lika závažných onemocnění </w:t>
      </w:r>
      <w:r>
        <w:t>nebo provedení lékařských zá</w:t>
      </w:r>
      <w:r>
        <w:softHyphen/>
        <w:t>kroků nebo operací se pojistná částka nekumuluje a pojistné plnění je stanoveno podle předchozí věty.</w:t>
      </w:r>
    </w:p>
    <w:p w:rsidR="00E96D9A" w:rsidRDefault="00375576" w:rsidP="008C1624">
      <w:pPr>
        <w:pStyle w:val="Style12"/>
        <w:numPr>
          <w:ilvl w:val="0"/>
          <w:numId w:val="158"/>
        </w:numPr>
        <w:shd w:val="clear" w:color="auto" w:fill="auto"/>
        <w:tabs>
          <w:tab w:val="left" w:pos="246"/>
        </w:tabs>
        <w:spacing w:line="283" w:lineRule="auto"/>
        <w:ind w:left="240" w:hanging="240"/>
        <w:jc w:val="both"/>
      </w:pPr>
      <w:bookmarkStart w:id="836" w:name="bookmark835"/>
      <w:bookmarkEnd w:id="836"/>
      <w:r>
        <w:t>V pojištění pro případ pobytu v nemocnici vzn</w:t>
      </w:r>
      <w:r>
        <w:t>iká v pří</w:t>
      </w:r>
      <w:r>
        <w:softHyphen/>
        <w:t>padě pojistné události pojištěnému právo na pojistné pl</w:t>
      </w:r>
      <w:r>
        <w:softHyphen/>
        <w:t>nění ve výši denní dávky pro případ pobytu v nemocnici ujednané v pojistné smlouvě ke dni vzniku pojistné udá</w:t>
      </w:r>
      <w:r>
        <w:softHyphen/>
        <w:t>losti za každou půlnoc strávenou v nemocnici během tr</w:t>
      </w:r>
      <w:r>
        <w:softHyphen/>
        <w:t>vání připojištění (maximál</w:t>
      </w:r>
      <w:r>
        <w:t>ně však za 365 půlnocí z jedné pojistné události), není-li ujednáno jinak.</w:t>
      </w:r>
    </w:p>
    <w:p w:rsidR="00E96D9A" w:rsidRDefault="00375576" w:rsidP="008C1624">
      <w:pPr>
        <w:pStyle w:val="Style12"/>
        <w:numPr>
          <w:ilvl w:val="0"/>
          <w:numId w:val="158"/>
        </w:numPr>
        <w:shd w:val="clear" w:color="auto" w:fill="auto"/>
        <w:tabs>
          <w:tab w:val="left" w:pos="246"/>
        </w:tabs>
        <w:spacing w:after="140" w:line="283" w:lineRule="auto"/>
        <w:ind w:left="240" w:hanging="240"/>
        <w:jc w:val="both"/>
      </w:pPr>
      <w:bookmarkStart w:id="837" w:name="bookmark836"/>
      <w:bookmarkEnd w:id="837"/>
      <w:r>
        <w:t>V pojištění pro případ pracovní neschopnosti vzniká v pří</w:t>
      </w:r>
      <w:r>
        <w:softHyphen/>
        <w:t>padě pojistné události pojištěnému právo na pojistné plnění ve výši denní dávky pro případ pracovní neschop</w:t>
      </w:r>
      <w:r>
        <w:softHyphen/>
        <w:t xml:space="preserve">nosti ujednané </w:t>
      </w:r>
      <w:r>
        <w:t>v pojistné smlouvě ke dni vzniku pojist</w:t>
      </w:r>
      <w:r>
        <w:softHyphen/>
        <w:t>né události za každý den pracovní neschopnosti během trvání připojištění, který následuje po uplynutí ujednané odkladné doby, (maximálně však za 365 dnů z jedné po</w:t>
      </w:r>
      <w:r>
        <w:softHyphen/>
        <w:t xml:space="preserve">jistné události), není-li ujednáno jinak. V případě </w:t>
      </w:r>
      <w:r>
        <w:t>pracovní neschopnosti z důvodu více nemocí nebo následků úrazů současně se denní dávka nekumuluje a pojistné plnění je stanoveno podle předchozí věty.</w:t>
      </w:r>
    </w:p>
    <w:p w:rsidR="00E96D9A" w:rsidRDefault="00375576">
      <w:pPr>
        <w:pStyle w:val="Style12"/>
        <w:shd w:val="clear" w:color="auto" w:fill="auto"/>
        <w:spacing w:line="286" w:lineRule="auto"/>
        <w:jc w:val="center"/>
      </w:pPr>
      <w:r>
        <w:t>Článek 46</w:t>
      </w:r>
    </w:p>
    <w:p w:rsidR="00E96D9A" w:rsidRDefault="00375576">
      <w:pPr>
        <w:pStyle w:val="Style12"/>
        <w:shd w:val="clear" w:color="auto" w:fill="auto"/>
        <w:spacing w:after="140" w:line="286" w:lineRule="auto"/>
        <w:jc w:val="center"/>
      </w:pPr>
      <w:r>
        <w:t>Výluky a omezení pojistného plnění</w:t>
      </w:r>
    </w:p>
    <w:p w:rsidR="00E96D9A" w:rsidRDefault="00375576" w:rsidP="008C1624">
      <w:pPr>
        <w:pStyle w:val="Style12"/>
        <w:numPr>
          <w:ilvl w:val="0"/>
          <w:numId w:val="159"/>
        </w:numPr>
        <w:shd w:val="clear" w:color="auto" w:fill="auto"/>
        <w:tabs>
          <w:tab w:val="left" w:pos="236"/>
        </w:tabs>
        <w:spacing w:line="286" w:lineRule="auto"/>
        <w:ind w:left="240" w:hanging="240"/>
        <w:jc w:val="both"/>
      </w:pPr>
      <w:bookmarkStart w:id="838" w:name="bookmark837"/>
      <w:bookmarkEnd w:id="838"/>
      <w:r>
        <w:t>V pojištění pro případ závažných onemocnění není pojist</w:t>
      </w:r>
      <w:r>
        <w:softHyphen/>
        <w:t xml:space="preserve">nou </w:t>
      </w:r>
      <w:r>
        <w:t>událostí stanovení diagnózy jednoho ze závažných onemocnění ujednaného v pojistné smlouvě nebo prove</w:t>
      </w:r>
      <w:r>
        <w:softHyphen/>
        <w:t>dení lékařského zákroku nebo operace ujednané v pojistné smlouvě, pokud nastanou kdykoli před uplynutím čekací doby (tedy i kdykoli před počátkem pojištění</w:t>
      </w:r>
      <w:r>
        <w:t>). Pojištění v tomto případě zaniká a pojistitel vrátí pojistníkovi pojistné zaplacené za toto pojištění, není-li ujednáno jinak.</w:t>
      </w:r>
    </w:p>
    <w:p w:rsidR="00E96D9A" w:rsidRDefault="00375576" w:rsidP="008C1624">
      <w:pPr>
        <w:pStyle w:val="Style12"/>
        <w:numPr>
          <w:ilvl w:val="0"/>
          <w:numId w:val="159"/>
        </w:numPr>
        <w:shd w:val="clear" w:color="auto" w:fill="auto"/>
        <w:tabs>
          <w:tab w:val="left" w:pos="241"/>
        </w:tabs>
        <w:spacing w:line="286" w:lineRule="auto"/>
        <w:ind w:left="240" w:hanging="240"/>
        <w:jc w:val="both"/>
      </w:pPr>
      <w:bookmarkStart w:id="839" w:name="bookmark838"/>
      <w:bookmarkEnd w:id="839"/>
      <w:r>
        <w:t>Není-li ujednáno jinak, není pojistitel povinen poskytnout pojistné plnění z pojištění pro případ pobytu v nemocnici:</w:t>
      </w:r>
    </w:p>
    <w:p w:rsidR="00E96D9A" w:rsidRDefault="00375576" w:rsidP="008C1624">
      <w:pPr>
        <w:pStyle w:val="Style12"/>
        <w:numPr>
          <w:ilvl w:val="0"/>
          <w:numId w:val="160"/>
        </w:numPr>
        <w:shd w:val="clear" w:color="auto" w:fill="auto"/>
        <w:tabs>
          <w:tab w:val="left" w:pos="500"/>
        </w:tabs>
        <w:spacing w:line="286" w:lineRule="auto"/>
        <w:ind w:left="480" w:hanging="240"/>
        <w:jc w:val="both"/>
      </w:pPr>
      <w:bookmarkStart w:id="840" w:name="bookmark839"/>
      <w:bookmarkEnd w:id="840"/>
      <w:r>
        <w:t>za hospi</w:t>
      </w:r>
      <w:r>
        <w:t>talizaci z důvodu nemoci nebo úrazu, které vznikly kdykoli před uplynutím čekací doby (tedy i kdykoli před počátkem pojištění), pro které byl pojištěný v období 5 let před uplynutím čekací doby léčen, lékařsky sledován nebo se u něj v uvedeném období proje</w:t>
      </w:r>
      <w:r>
        <w:t>vily jejich příznaky, a o kterých se pojisti</w:t>
      </w:r>
      <w:r>
        <w:softHyphen/>
        <w:t>tel při uzavírání pojistné smlouvy nedozvěděl;</w:t>
      </w:r>
    </w:p>
    <w:p w:rsidR="00E96D9A" w:rsidRDefault="00375576" w:rsidP="008C1624">
      <w:pPr>
        <w:pStyle w:val="Style12"/>
        <w:numPr>
          <w:ilvl w:val="0"/>
          <w:numId w:val="160"/>
        </w:numPr>
        <w:shd w:val="clear" w:color="auto" w:fill="auto"/>
        <w:tabs>
          <w:tab w:val="left" w:pos="510"/>
        </w:tabs>
        <w:spacing w:line="286" w:lineRule="auto"/>
        <w:ind w:left="480" w:hanging="240"/>
        <w:jc w:val="both"/>
      </w:pPr>
      <w:bookmarkStart w:id="841" w:name="bookmark840"/>
      <w:bookmarkEnd w:id="841"/>
      <w:r>
        <w:t>za hospitalizaci z důvodu odkázanosti na cizí péči včetně důvodů sociálních (léčebny dlouhodobě ne</w:t>
      </w:r>
      <w:r>
        <w:softHyphen/>
        <w:t>mocných apod.), za hospitalizaci v ústavech, které provádějí kúry</w:t>
      </w:r>
      <w:r>
        <w:t>, sanatorní léčení nebo přijímají rekon</w:t>
      </w:r>
      <w:r>
        <w:softHyphen/>
        <w:t>valescenty, nevyjádřil-li pojistitel s touto hospitalizací předem písemný souhlas;</w:t>
      </w:r>
    </w:p>
    <w:p w:rsidR="00E96D9A" w:rsidRDefault="00375576" w:rsidP="008C1624">
      <w:pPr>
        <w:pStyle w:val="Style12"/>
        <w:numPr>
          <w:ilvl w:val="0"/>
          <w:numId w:val="160"/>
        </w:numPr>
        <w:shd w:val="clear" w:color="auto" w:fill="auto"/>
        <w:tabs>
          <w:tab w:val="left" w:pos="510"/>
        </w:tabs>
        <w:spacing w:after="140" w:line="286" w:lineRule="auto"/>
        <w:ind w:left="480" w:hanging="240"/>
        <w:jc w:val="both"/>
      </w:pPr>
      <w:bookmarkStart w:id="842" w:name="bookmark841"/>
      <w:bookmarkEnd w:id="842"/>
      <w:r>
        <w:t xml:space="preserve">za hospitalizaci z důvodu duševní choroby nebo změny psychického stavu (diagnózy F 00 až F 99 podle mezinárodní klasifikace nemocí), </w:t>
      </w:r>
      <w:r>
        <w:t>pokud ne</w:t>
      </w:r>
      <w:r>
        <w:softHyphen/>
        <w:t>nastala organickým poškozením centrální nervové</w:t>
      </w:r>
    </w:p>
    <w:p w:rsidR="00E96D9A" w:rsidRDefault="00375576">
      <w:pPr>
        <w:pStyle w:val="Style12"/>
        <w:shd w:val="clear" w:color="auto" w:fill="auto"/>
        <w:spacing w:line="286" w:lineRule="auto"/>
        <w:ind w:firstLine="480"/>
      </w:pPr>
      <w:r>
        <w:t>soustavy po úraze během trvání pojištění.</w:t>
      </w:r>
    </w:p>
    <w:p w:rsidR="00E96D9A" w:rsidRDefault="00375576" w:rsidP="008C1624">
      <w:pPr>
        <w:pStyle w:val="Style12"/>
        <w:numPr>
          <w:ilvl w:val="0"/>
          <w:numId w:val="159"/>
        </w:numPr>
        <w:shd w:val="clear" w:color="auto" w:fill="auto"/>
        <w:tabs>
          <w:tab w:val="left" w:pos="246"/>
        </w:tabs>
        <w:spacing w:line="286" w:lineRule="auto"/>
        <w:ind w:left="240" w:hanging="240"/>
        <w:jc w:val="both"/>
      </w:pPr>
      <w:bookmarkStart w:id="843" w:name="bookmark842"/>
      <w:bookmarkEnd w:id="843"/>
      <w:r>
        <w:t>Není-li ujednáno jinak, není pojistitel povinen poskyt</w:t>
      </w:r>
      <w:r>
        <w:softHyphen/>
        <w:t>nout pojistné plnění z pojištění pro případ pracovní ne</w:t>
      </w:r>
      <w:r>
        <w:softHyphen/>
        <w:t>schopnosti:</w:t>
      </w:r>
    </w:p>
    <w:p w:rsidR="00E96D9A" w:rsidRDefault="00375576" w:rsidP="008C1624">
      <w:pPr>
        <w:pStyle w:val="Style12"/>
        <w:numPr>
          <w:ilvl w:val="0"/>
          <w:numId w:val="161"/>
        </w:numPr>
        <w:shd w:val="clear" w:color="auto" w:fill="auto"/>
        <w:tabs>
          <w:tab w:val="left" w:pos="500"/>
        </w:tabs>
        <w:spacing w:line="286" w:lineRule="auto"/>
        <w:ind w:left="480" w:hanging="240"/>
        <w:jc w:val="both"/>
      </w:pPr>
      <w:bookmarkStart w:id="844" w:name="bookmark843"/>
      <w:bookmarkEnd w:id="844"/>
      <w:r>
        <w:lastRenderedPageBreak/>
        <w:t xml:space="preserve">za dny, kdy pojištěný nebyl </w:t>
      </w:r>
      <w:r>
        <w:t>zaměstnán a neměl proto příjmy, měl tyto příjmy pouze z dohod o pracích ko</w:t>
      </w:r>
      <w:r>
        <w:softHyphen/>
        <w:t>naných mimo pracovní poměr nebo nebyl daňovým rezidentem České republiky nebo za dny, kdy po</w:t>
      </w:r>
      <w:r>
        <w:softHyphen/>
        <w:t xml:space="preserve">jištěný jako OSVČ nebyl ve smyslu zákona o správě daní a poplatků registrován pro daň z </w:t>
      </w:r>
      <w:r>
        <w:t>příjmů fyzic</w:t>
      </w:r>
      <w:r>
        <w:softHyphen/>
        <w:t>kých osob, bylo ukončeno nebo přerušeno provozo</w:t>
      </w:r>
      <w:r>
        <w:softHyphen/>
        <w:t>vání jeho činnosti nebo byl spolupracující osobou ve smyslu zákona o daních z příjmů;</w:t>
      </w:r>
    </w:p>
    <w:p w:rsidR="00E96D9A" w:rsidRDefault="00375576" w:rsidP="008C1624">
      <w:pPr>
        <w:pStyle w:val="Style12"/>
        <w:numPr>
          <w:ilvl w:val="0"/>
          <w:numId w:val="161"/>
        </w:numPr>
        <w:shd w:val="clear" w:color="auto" w:fill="auto"/>
        <w:tabs>
          <w:tab w:val="left" w:pos="510"/>
        </w:tabs>
        <w:spacing w:line="286" w:lineRule="auto"/>
        <w:ind w:left="480" w:hanging="240"/>
        <w:jc w:val="both"/>
      </w:pPr>
      <w:bookmarkStart w:id="845" w:name="bookmark844"/>
      <w:bookmarkEnd w:id="845"/>
      <w:r>
        <w:t>za dny, kdy má pojištěný právní nárok na úhradu roz</w:t>
      </w:r>
      <w:r>
        <w:softHyphen/>
        <w:t>dílu mezi jeho průměrnou mzdou a nemocenskými dávkami (pr</w:t>
      </w:r>
      <w:r>
        <w:t>acovní úraz apod.) nebo na plnou mzdu (policisté, vojáci z povolání apod.);</w:t>
      </w:r>
    </w:p>
    <w:p w:rsidR="00E96D9A" w:rsidRDefault="00375576" w:rsidP="008C1624">
      <w:pPr>
        <w:pStyle w:val="Style12"/>
        <w:numPr>
          <w:ilvl w:val="0"/>
          <w:numId w:val="161"/>
        </w:numPr>
        <w:shd w:val="clear" w:color="auto" w:fill="auto"/>
        <w:tabs>
          <w:tab w:val="left" w:pos="510"/>
        </w:tabs>
        <w:spacing w:line="286" w:lineRule="auto"/>
        <w:ind w:left="480" w:hanging="240"/>
        <w:jc w:val="both"/>
      </w:pPr>
      <w:bookmarkStart w:id="846" w:name="bookmark845"/>
      <w:bookmarkEnd w:id="846"/>
      <w:r>
        <w:t>za pracovní neschopnost z důvodu nemoci nebo úra</w:t>
      </w:r>
      <w:r>
        <w:softHyphen/>
        <w:t>zu, které vznikly kdykoli před uplynutím čekací doby (tedy i kdykoli před počátkem pojištění), pro které byl pojištěný v období 5 l</w:t>
      </w:r>
      <w:r>
        <w:t xml:space="preserve">et před uplynutím čekací doby léčen, lékařsky sledován nebo se u něj v uvedeném období projevily jejich příznaky, a o kterých se </w:t>
      </w:r>
      <w:r>
        <w:t>pojistitel při uzavírání pojistné smlouvy nedozvěděl;</w:t>
      </w:r>
    </w:p>
    <w:p w:rsidR="00E96D9A" w:rsidRDefault="00375576" w:rsidP="008C1624">
      <w:pPr>
        <w:pStyle w:val="Style12"/>
        <w:numPr>
          <w:ilvl w:val="0"/>
          <w:numId w:val="161"/>
        </w:numPr>
        <w:shd w:val="clear" w:color="auto" w:fill="auto"/>
        <w:tabs>
          <w:tab w:val="left" w:pos="510"/>
        </w:tabs>
        <w:spacing w:line="286" w:lineRule="auto"/>
        <w:ind w:left="480" w:hanging="240"/>
        <w:jc w:val="both"/>
      </w:pPr>
      <w:bookmarkStart w:id="847" w:name="bookmark846"/>
      <w:bookmarkEnd w:id="847"/>
      <w:r>
        <w:t>za pracovní neschopnost související s těhotenstvím, pokud těhotenství zač</w:t>
      </w:r>
      <w:r>
        <w:t>alo před uplynutím 6 měsíců ode dne počátku pojištění;</w:t>
      </w:r>
    </w:p>
    <w:p w:rsidR="00E96D9A" w:rsidRDefault="00375576" w:rsidP="008C1624">
      <w:pPr>
        <w:pStyle w:val="Style12"/>
        <w:numPr>
          <w:ilvl w:val="0"/>
          <w:numId w:val="161"/>
        </w:numPr>
        <w:shd w:val="clear" w:color="auto" w:fill="auto"/>
        <w:tabs>
          <w:tab w:val="left" w:pos="510"/>
        </w:tabs>
        <w:spacing w:line="286" w:lineRule="auto"/>
        <w:ind w:left="480" w:hanging="240"/>
        <w:jc w:val="both"/>
      </w:pPr>
      <w:bookmarkStart w:id="848" w:name="bookmark847"/>
      <w:bookmarkEnd w:id="848"/>
      <w:r>
        <w:t>za pracovní neschopnost z důvodu duševní choroby nebo změny psychického stavu (diagnózy F 00 až F 99 podle mezinárodní klasifikace nemocí), pokud nenastala organickým poškozením centrální nervo</w:t>
      </w:r>
      <w:r>
        <w:softHyphen/>
        <w:t>vé sous</w:t>
      </w:r>
      <w:r>
        <w:t>tavy po úraze během trvání pojištění;</w:t>
      </w:r>
    </w:p>
    <w:p w:rsidR="00E96D9A" w:rsidRDefault="00375576" w:rsidP="008C1624">
      <w:pPr>
        <w:pStyle w:val="Style12"/>
        <w:numPr>
          <w:ilvl w:val="0"/>
          <w:numId w:val="161"/>
        </w:numPr>
        <w:shd w:val="clear" w:color="auto" w:fill="auto"/>
        <w:tabs>
          <w:tab w:val="left" w:pos="510"/>
        </w:tabs>
        <w:spacing w:line="286" w:lineRule="auto"/>
        <w:ind w:left="480" w:hanging="240"/>
        <w:jc w:val="both"/>
      </w:pPr>
      <w:bookmarkStart w:id="849" w:name="bookmark848"/>
      <w:bookmarkEnd w:id="849"/>
      <w:r>
        <w:t>za pracovní neschopnost z důvodu léčení jakékoliv závislosti (včetně odvykacích kúr) nebo z důvodu léčby nemoci, která vznikla v příčinné souvislosti s požíváním alkoholu nebo návykových látek.</w:t>
      </w:r>
    </w:p>
    <w:p w:rsidR="00E96D9A" w:rsidRDefault="00375576" w:rsidP="008C1624">
      <w:pPr>
        <w:pStyle w:val="Style12"/>
        <w:numPr>
          <w:ilvl w:val="0"/>
          <w:numId w:val="159"/>
        </w:numPr>
        <w:shd w:val="clear" w:color="auto" w:fill="auto"/>
        <w:tabs>
          <w:tab w:val="left" w:pos="246"/>
        </w:tabs>
        <w:spacing w:line="286" w:lineRule="auto"/>
        <w:ind w:left="240" w:hanging="240"/>
        <w:jc w:val="both"/>
        <w:sectPr w:rsidR="00E96D9A">
          <w:type w:val="continuous"/>
          <w:pgSz w:w="11909" w:h="16834"/>
          <w:pgMar w:top="2904" w:right="2354" w:bottom="2863" w:left="2354" w:header="2476" w:footer="3" w:gutter="0"/>
          <w:cols w:num="2" w:space="182"/>
          <w:noEndnote/>
          <w:docGrid w:linePitch="360"/>
        </w:sectPr>
      </w:pPr>
      <w:bookmarkStart w:id="850" w:name="bookmark849"/>
      <w:bookmarkEnd w:id="850"/>
      <w:r>
        <w:t xml:space="preserve">Pojištění pro případ pobytu v nemocnici a pro případ pracovní neschopnosti je územně omezeno na Českou republiku. Pojistné plnění je dále poskytováno v případě akutních nemocí nebo úrazů vzniklých při pobytu v </w:t>
      </w:r>
      <w:proofErr w:type="gramStart"/>
      <w:r>
        <w:t>Ev</w:t>
      </w:r>
      <w:r>
        <w:softHyphen/>
        <w:t>ropě ,</w:t>
      </w:r>
      <w:proofErr w:type="gramEnd"/>
      <w:r>
        <w:t xml:space="preserve"> a to pouz</w:t>
      </w:r>
      <w:r>
        <w:t>e po dobu nezbytně nutné hospitalizace.</w:t>
      </w:r>
    </w:p>
    <w:p w:rsidR="00E96D9A" w:rsidRDefault="00375576">
      <w:pPr>
        <w:pStyle w:val="Style12"/>
        <w:pBdr>
          <w:bottom w:val="single" w:sz="4" w:space="0" w:color="auto"/>
        </w:pBdr>
        <w:shd w:val="clear" w:color="auto" w:fill="auto"/>
        <w:spacing w:line="240" w:lineRule="auto"/>
        <w:sectPr w:rsidR="00E96D9A">
          <w:type w:val="continuous"/>
          <w:pgSz w:w="11909" w:h="16834"/>
          <w:pgMar w:top="2978" w:right="2354" w:bottom="2828" w:left="2340" w:header="0" w:footer="3" w:gutter="0"/>
          <w:cols w:space="720"/>
          <w:noEndnote/>
          <w:docGrid w:linePitch="360"/>
        </w:sectPr>
      </w:pPr>
      <w:r>
        <w:t>POJIŠTĚNÍ INVALIDITY</w:t>
      </w:r>
    </w:p>
    <w:p w:rsidR="00E96D9A" w:rsidRDefault="00375576">
      <w:pPr>
        <w:pStyle w:val="Style12"/>
        <w:shd w:val="clear" w:color="auto" w:fill="auto"/>
        <w:spacing w:line="276" w:lineRule="auto"/>
        <w:jc w:val="center"/>
      </w:pPr>
      <w:r>
        <w:t>Článek 47</w:t>
      </w:r>
    </w:p>
    <w:p w:rsidR="00E96D9A" w:rsidRDefault="00375576">
      <w:pPr>
        <w:pStyle w:val="Style12"/>
        <w:shd w:val="clear" w:color="auto" w:fill="auto"/>
        <w:spacing w:after="140" w:line="276" w:lineRule="auto"/>
        <w:jc w:val="center"/>
      </w:pPr>
      <w:r>
        <w:t>Základní ustanovení</w:t>
      </w:r>
    </w:p>
    <w:p w:rsidR="00E96D9A" w:rsidRDefault="00375576" w:rsidP="008C1624">
      <w:pPr>
        <w:pStyle w:val="Style12"/>
        <w:numPr>
          <w:ilvl w:val="0"/>
          <w:numId w:val="162"/>
        </w:numPr>
        <w:shd w:val="clear" w:color="auto" w:fill="auto"/>
        <w:tabs>
          <w:tab w:val="left" w:pos="241"/>
        </w:tabs>
        <w:spacing w:line="276" w:lineRule="auto"/>
        <w:ind w:left="240" w:hanging="240"/>
        <w:jc w:val="both"/>
      </w:pPr>
      <w:bookmarkStart w:id="851" w:name="bookmark850"/>
      <w:bookmarkEnd w:id="851"/>
      <w:r>
        <w:t>Pojistitel v rámci pojištění invalidity sjednává zejména po</w:t>
      </w:r>
      <w:r>
        <w:softHyphen/>
        <w:t>jištění:</w:t>
      </w:r>
    </w:p>
    <w:p w:rsidR="00E96D9A" w:rsidRDefault="00375576" w:rsidP="008C1624">
      <w:pPr>
        <w:pStyle w:val="Style12"/>
        <w:numPr>
          <w:ilvl w:val="0"/>
          <w:numId w:val="163"/>
        </w:numPr>
        <w:shd w:val="clear" w:color="auto" w:fill="auto"/>
        <w:tabs>
          <w:tab w:val="left" w:pos="490"/>
        </w:tabs>
        <w:spacing w:line="276" w:lineRule="auto"/>
        <w:ind w:left="480" w:hanging="240"/>
        <w:jc w:val="both"/>
      </w:pPr>
      <w:bookmarkStart w:id="852" w:name="bookmark851"/>
      <w:bookmarkEnd w:id="852"/>
      <w:r>
        <w:t xml:space="preserve">pro případ invalidity IV. stupně v důsledku nemoci nebo úrazu (dále též </w:t>
      </w:r>
      <w:r>
        <w:t>„pro případ invalidity IV. stupně“);</w:t>
      </w:r>
    </w:p>
    <w:p w:rsidR="00E96D9A" w:rsidRDefault="00375576" w:rsidP="008C1624">
      <w:pPr>
        <w:pStyle w:val="Style12"/>
        <w:numPr>
          <w:ilvl w:val="0"/>
          <w:numId w:val="163"/>
        </w:numPr>
        <w:shd w:val="clear" w:color="auto" w:fill="auto"/>
        <w:tabs>
          <w:tab w:val="left" w:pos="505"/>
        </w:tabs>
        <w:spacing w:line="276" w:lineRule="auto"/>
        <w:ind w:left="480" w:hanging="240"/>
        <w:jc w:val="both"/>
      </w:pPr>
      <w:bookmarkStart w:id="853" w:name="bookmark852"/>
      <w:bookmarkEnd w:id="853"/>
      <w:r>
        <w:t>pro případ invalidity III. nebo vyššího stupně v důsledku nemoci nebo úrazu (dále též „pro případ invalidity III. nebo vyššího stupně“);</w:t>
      </w:r>
    </w:p>
    <w:p w:rsidR="00E96D9A" w:rsidRDefault="00375576" w:rsidP="008C1624">
      <w:pPr>
        <w:pStyle w:val="Style12"/>
        <w:numPr>
          <w:ilvl w:val="0"/>
          <w:numId w:val="163"/>
        </w:numPr>
        <w:shd w:val="clear" w:color="auto" w:fill="auto"/>
        <w:tabs>
          <w:tab w:val="left" w:pos="505"/>
        </w:tabs>
        <w:spacing w:line="276" w:lineRule="auto"/>
        <w:ind w:left="480" w:hanging="240"/>
        <w:jc w:val="both"/>
      </w:pPr>
      <w:bookmarkStart w:id="854" w:name="bookmark853"/>
      <w:bookmarkEnd w:id="854"/>
      <w:r>
        <w:t>pro případ invalidity II. nebo vyššího stupně v důsledku nemoci nebo úrazu (dále t</w:t>
      </w:r>
      <w:r>
        <w:t>éž „pro případ invalidity II. nebo vyššího stupně“).</w:t>
      </w:r>
    </w:p>
    <w:p w:rsidR="00E96D9A" w:rsidRDefault="00375576" w:rsidP="008C1624">
      <w:pPr>
        <w:pStyle w:val="Style12"/>
        <w:numPr>
          <w:ilvl w:val="0"/>
          <w:numId w:val="162"/>
        </w:numPr>
        <w:shd w:val="clear" w:color="auto" w:fill="auto"/>
        <w:tabs>
          <w:tab w:val="left" w:pos="241"/>
        </w:tabs>
        <w:spacing w:after="140" w:line="276" w:lineRule="auto"/>
        <w:ind w:left="240" w:hanging="240"/>
        <w:jc w:val="both"/>
      </w:pPr>
      <w:bookmarkStart w:id="855" w:name="bookmark854"/>
      <w:bookmarkEnd w:id="855"/>
      <w:r>
        <w:t>V případě invalidity v důsledku úrazu se pojistná událost posuzuje podle odstavce 4 článku 40 těchto VPP a článku 42 těchto VPP.</w:t>
      </w:r>
    </w:p>
    <w:p w:rsidR="00E96D9A" w:rsidRDefault="00375576">
      <w:pPr>
        <w:pStyle w:val="Style12"/>
        <w:shd w:val="clear" w:color="auto" w:fill="auto"/>
        <w:spacing w:after="140" w:line="276" w:lineRule="auto"/>
        <w:jc w:val="center"/>
      </w:pPr>
      <w:r>
        <w:t>Článek 48</w:t>
      </w:r>
      <w:r>
        <w:br/>
        <w:t>Pojistná událost</w:t>
      </w:r>
    </w:p>
    <w:p w:rsidR="00E96D9A" w:rsidRDefault="00375576" w:rsidP="008C1624">
      <w:pPr>
        <w:pStyle w:val="Style12"/>
        <w:numPr>
          <w:ilvl w:val="0"/>
          <w:numId w:val="164"/>
        </w:numPr>
        <w:shd w:val="clear" w:color="auto" w:fill="auto"/>
        <w:tabs>
          <w:tab w:val="left" w:pos="241"/>
        </w:tabs>
        <w:spacing w:line="276" w:lineRule="auto"/>
        <w:ind w:left="240" w:hanging="240"/>
        <w:jc w:val="both"/>
      </w:pPr>
      <w:bookmarkStart w:id="856" w:name="bookmark855"/>
      <w:bookmarkEnd w:id="856"/>
      <w:r>
        <w:t xml:space="preserve">Za pojistnou událost se v pojištění pro případ </w:t>
      </w:r>
      <w:r>
        <w:t>invalidity IV. stupně považuje invalidita IV. stupně pojištěného v dů</w:t>
      </w:r>
      <w:r>
        <w:softHyphen/>
        <w:t>sledku nemoci nebo úrazu stanovená pojistitelem (a to i zpětně), která nastane během trvání pojištění. Pojistnou událostí pojištění zaniká, není-li ujednáno jinak.</w:t>
      </w:r>
    </w:p>
    <w:p w:rsidR="00E96D9A" w:rsidRDefault="00375576" w:rsidP="008C1624">
      <w:pPr>
        <w:pStyle w:val="Style12"/>
        <w:numPr>
          <w:ilvl w:val="0"/>
          <w:numId w:val="164"/>
        </w:numPr>
        <w:shd w:val="clear" w:color="auto" w:fill="auto"/>
        <w:tabs>
          <w:tab w:val="left" w:pos="241"/>
        </w:tabs>
        <w:spacing w:line="276" w:lineRule="auto"/>
        <w:ind w:left="240" w:hanging="240"/>
        <w:jc w:val="both"/>
      </w:pPr>
      <w:bookmarkStart w:id="857" w:name="bookmark856"/>
      <w:bookmarkEnd w:id="857"/>
      <w:r>
        <w:t>Za pojistnou událost s</w:t>
      </w:r>
      <w:r>
        <w:t>e v pojištění pro případ invalidity III. nebo vyššího stupně považuje invalidita pojištěného III. nebo vyššího stupně v důsledku nemoci nebo úrazu sta</w:t>
      </w:r>
      <w:r>
        <w:softHyphen/>
        <w:t>novená pojistitelem (a to i zpětně), která nastane během trvání pojištění. Pojistnou událostí pojištění z</w:t>
      </w:r>
      <w:r>
        <w:t>aniká, není-li ujednáno jinak.</w:t>
      </w:r>
    </w:p>
    <w:p w:rsidR="00E96D9A" w:rsidRDefault="00375576" w:rsidP="008C1624">
      <w:pPr>
        <w:pStyle w:val="Style12"/>
        <w:numPr>
          <w:ilvl w:val="0"/>
          <w:numId w:val="164"/>
        </w:numPr>
        <w:shd w:val="clear" w:color="auto" w:fill="auto"/>
        <w:tabs>
          <w:tab w:val="left" w:pos="241"/>
        </w:tabs>
        <w:spacing w:line="276" w:lineRule="auto"/>
        <w:ind w:left="240" w:hanging="240"/>
        <w:jc w:val="both"/>
      </w:pPr>
      <w:bookmarkStart w:id="858" w:name="bookmark857"/>
      <w:bookmarkEnd w:id="858"/>
      <w:r>
        <w:t>Za pojistnou událost se v pojištění pro případ invalidity II. nebo vyššího stupně považuje invalidita pojištěného II. nebo vyššího stupně v důsledku nemoci nebo úrazu sta</w:t>
      </w:r>
      <w:r>
        <w:softHyphen/>
        <w:t xml:space="preserve">novená pojistitelem (a to i zpětně), která nastane </w:t>
      </w:r>
      <w:r>
        <w:t>během trvání pojištění. Pojistnou událostí pojištění zaniká, není-li ujednáno jinak.</w:t>
      </w:r>
    </w:p>
    <w:p w:rsidR="00E96D9A" w:rsidRDefault="00375576" w:rsidP="008C1624">
      <w:pPr>
        <w:pStyle w:val="Style12"/>
        <w:numPr>
          <w:ilvl w:val="0"/>
          <w:numId w:val="164"/>
        </w:numPr>
        <w:shd w:val="clear" w:color="auto" w:fill="auto"/>
        <w:tabs>
          <w:tab w:val="left" w:pos="241"/>
        </w:tabs>
        <w:spacing w:after="140" w:line="276" w:lineRule="auto"/>
        <w:jc w:val="both"/>
      </w:pPr>
      <w:bookmarkStart w:id="859" w:name="bookmark858"/>
      <w:bookmarkEnd w:id="859"/>
      <w:r>
        <w:t>Rozhodnutí o přiznání invalidního důchodu příslušným orgánem státní správy není pojistnou událostí, není-li ujed</w:t>
      </w:r>
      <w:r>
        <w:softHyphen/>
        <w:t>náno jinak.</w:t>
      </w:r>
    </w:p>
    <w:p w:rsidR="00E96D9A" w:rsidRDefault="00375576">
      <w:pPr>
        <w:pStyle w:val="Style12"/>
        <w:shd w:val="clear" w:color="auto" w:fill="auto"/>
        <w:spacing w:after="140" w:line="271" w:lineRule="auto"/>
        <w:jc w:val="center"/>
      </w:pPr>
      <w:r>
        <w:t>Článek 49</w:t>
      </w:r>
      <w:r>
        <w:br/>
      </w:r>
      <w:r>
        <w:t>Pojistné plnění</w:t>
      </w:r>
    </w:p>
    <w:p w:rsidR="00E96D9A" w:rsidRDefault="00375576" w:rsidP="008C1624">
      <w:pPr>
        <w:pStyle w:val="Style12"/>
        <w:numPr>
          <w:ilvl w:val="0"/>
          <w:numId w:val="165"/>
        </w:numPr>
        <w:shd w:val="clear" w:color="auto" w:fill="auto"/>
        <w:tabs>
          <w:tab w:val="left" w:pos="236"/>
        </w:tabs>
        <w:spacing w:line="276" w:lineRule="auto"/>
        <w:ind w:left="240" w:hanging="240"/>
        <w:jc w:val="both"/>
      </w:pPr>
      <w:bookmarkStart w:id="860" w:name="bookmark859"/>
      <w:bookmarkEnd w:id="860"/>
      <w:r>
        <w:t>V pojištění pro příp</w:t>
      </w:r>
      <w:r>
        <w:t>ad invalidity vzniká v případě pojistné události pojištěnému právo na pojistné plnění ve výši pojist</w:t>
      </w:r>
      <w:r>
        <w:softHyphen/>
        <w:t>né částky pro případ invalidity ujednané v pojistné smlouvě ke dni vzniku pojistné události, není-li ujednáno jinak.</w:t>
      </w:r>
    </w:p>
    <w:p w:rsidR="00E96D9A" w:rsidRDefault="00375576" w:rsidP="008C1624">
      <w:pPr>
        <w:pStyle w:val="Style12"/>
        <w:numPr>
          <w:ilvl w:val="0"/>
          <w:numId w:val="165"/>
        </w:numPr>
        <w:shd w:val="clear" w:color="auto" w:fill="auto"/>
        <w:tabs>
          <w:tab w:val="left" w:pos="241"/>
        </w:tabs>
        <w:spacing w:line="276" w:lineRule="auto"/>
        <w:ind w:left="240" w:hanging="240"/>
        <w:jc w:val="both"/>
      </w:pPr>
      <w:bookmarkStart w:id="861" w:name="bookmark860"/>
      <w:bookmarkEnd w:id="861"/>
      <w:r>
        <w:t>Je-li ujednáno pojistné plnění ve form</w:t>
      </w:r>
      <w:r>
        <w:t>ě důchodu, je dů</w:t>
      </w:r>
      <w:r>
        <w:softHyphen/>
        <w:t>chod vyplácen do:</w:t>
      </w:r>
    </w:p>
    <w:p w:rsidR="00E96D9A" w:rsidRDefault="00375576" w:rsidP="008C1624">
      <w:pPr>
        <w:pStyle w:val="Style12"/>
        <w:numPr>
          <w:ilvl w:val="0"/>
          <w:numId w:val="166"/>
        </w:numPr>
        <w:shd w:val="clear" w:color="auto" w:fill="auto"/>
        <w:tabs>
          <w:tab w:val="left" w:pos="500"/>
        </w:tabs>
        <w:spacing w:line="276" w:lineRule="auto"/>
        <w:ind w:left="480" w:hanging="240"/>
        <w:jc w:val="both"/>
      </w:pPr>
      <w:bookmarkStart w:id="862" w:name="bookmark861"/>
      <w:bookmarkEnd w:id="862"/>
      <w:r>
        <w:t>posledního dne měsíce, ve kterém uplynula pojistná doba ujednaná v pojistné smlouvě ke dni vzniku po</w:t>
      </w:r>
      <w:r>
        <w:softHyphen/>
        <w:t>jistné události pro dané pojištění;</w:t>
      </w:r>
    </w:p>
    <w:p w:rsidR="00E96D9A" w:rsidRDefault="00375576" w:rsidP="008C1624">
      <w:pPr>
        <w:pStyle w:val="Style12"/>
        <w:numPr>
          <w:ilvl w:val="0"/>
          <w:numId w:val="166"/>
        </w:numPr>
        <w:shd w:val="clear" w:color="auto" w:fill="auto"/>
        <w:tabs>
          <w:tab w:val="left" w:pos="510"/>
        </w:tabs>
        <w:spacing w:line="276" w:lineRule="auto"/>
        <w:ind w:left="480" w:hanging="240"/>
        <w:jc w:val="both"/>
      </w:pPr>
      <w:bookmarkStart w:id="863" w:name="bookmark862"/>
      <w:bookmarkEnd w:id="863"/>
      <w:r>
        <w:t>nejbližšího měsíčního výročí následujícího po zániku invalidity příslušného stupně;</w:t>
      </w:r>
    </w:p>
    <w:p w:rsidR="00E96D9A" w:rsidRDefault="00375576" w:rsidP="008C1624">
      <w:pPr>
        <w:pStyle w:val="Style12"/>
        <w:numPr>
          <w:ilvl w:val="0"/>
          <w:numId w:val="166"/>
        </w:numPr>
        <w:shd w:val="clear" w:color="auto" w:fill="auto"/>
        <w:tabs>
          <w:tab w:val="left" w:pos="510"/>
        </w:tabs>
        <w:spacing w:line="276" w:lineRule="auto"/>
        <w:ind w:left="480" w:hanging="240"/>
        <w:jc w:val="both"/>
      </w:pPr>
      <w:bookmarkStart w:id="864" w:name="bookmark863"/>
      <w:bookmarkEnd w:id="864"/>
      <w:r>
        <w:t>nejbližšího výročí následujícího po dni, kdy pojištěný zemřel;</w:t>
      </w:r>
    </w:p>
    <w:p w:rsidR="00E96D9A" w:rsidRDefault="00375576">
      <w:pPr>
        <w:pStyle w:val="Style12"/>
        <w:shd w:val="clear" w:color="auto" w:fill="auto"/>
        <w:spacing w:line="276" w:lineRule="auto"/>
        <w:ind w:left="240"/>
        <w:jc w:val="both"/>
      </w:pPr>
      <w:r>
        <w:t>podle toho, která z těchto skutečností nastane nejdříve, není-li ujednáno jinak.</w:t>
      </w:r>
    </w:p>
    <w:p w:rsidR="00E96D9A" w:rsidRDefault="00375576" w:rsidP="008C1624">
      <w:pPr>
        <w:pStyle w:val="Style12"/>
        <w:numPr>
          <w:ilvl w:val="0"/>
          <w:numId w:val="165"/>
        </w:numPr>
        <w:shd w:val="clear" w:color="auto" w:fill="auto"/>
        <w:tabs>
          <w:tab w:val="left" w:pos="241"/>
        </w:tabs>
        <w:spacing w:line="276" w:lineRule="auto"/>
        <w:ind w:left="240" w:hanging="240"/>
        <w:jc w:val="both"/>
      </w:pPr>
      <w:bookmarkStart w:id="865" w:name="bookmark864"/>
      <w:bookmarkEnd w:id="865"/>
      <w:r>
        <w:t>Je-li ujednáno pojistné plnění ve formě zproštění od pla</w:t>
      </w:r>
      <w:r>
        <w:softHyphen/>
        <w:t>cení pojistného, je pojistník zproštěn od placení běžné</w:t>
      </w:r>
      <w:r>
        <w:t>ho pojistného ujednaného ke dni vzniku pojistné události do:</w:t>
      </w:r>
    </w:p>
    <w:p w:rsidR="00E96D9A" w:rsidRDefault="00375576" w:rsidP="008C1624">
      <w:pPr>
        <w:pStyle w:val="Style12"/>
        <w:numPr>
          <w:ilvl w:val="0"/>
          <w:numId w:val="167"/>
        </w:numPr>
        <w:shd w:val="clear" w:color="auto" w:fill="auto"/>
        <w:tabs>
          <w:tab w:val="left" w:pos="255"/>
        </w:tabs>
        <w:spacing w:line="276" w:lineRule="auto"/>
        <w:ind w:left="240" w:hanging="240"/>
        <w:jc w:val="both"/>
      </w:pPr>
      <w:bookmarkStart w:id="866" w:name="bookmark865"/>
      <w:bookmarkEnd w:id="866"/>
      <w:r>
        <w:t>uplynutí pojistné doby ujednané v pojistné smlouvě ke dni vzniku pojistné události pro dané pojištění;</w:t>
      </w:r>
    </w:p>
    <w:p w:rsidR="00E96D9A" w:rsidRDefault="00375576" w:rsidP="008C1624">
      <w:pPr>
        <w:pStyle w:val="Style12"/>
        <w:numPr>
          <w:ilvl w:val="0"/>
          <w:numId w:val="167"/>
        </w:numPr>
        <w:shd w:val="clear" w:color="auto" w:fill="auto"/>
        <w:tabs>
          <w:tab w:val="left" w:pos="265"/>
        </w:tabs>
        <w:spacing w:line="276" w:lineRule="auto"/>
        <w:jc w:val="both"/>
      </w:pPr>
      <w:bookmarkStart w:id="867" w:name="bookmark866"/>
      <w:bookmarkEnd w:id="867"/>
      <w:r>
        <w:t>zániku invalidity příslušného stupně;</w:t>
      </w:r>
    </w:p>
    <w:p w:rsidR="00E96D9A" w:rsidRDefault="00375576" w:rsidP="008C1624">
      <w:pPr>
        <w:pStyle w:val="Style12"/>
        <w:numPr>
          <w:ilvl w:val="0"/>
          <w:numId w:val="167"/>
        </w:numPr>
        <w:shd w:val="clear" w:color="auto" w:fill="auto"/>
        <w:tabs>
          <w:tab w:val="left" w:pos="265"/>
        </w:tabs>
        <w:spacing w:line="276" w:lineRule="auto"/>
        <w:jc w:val="both"/>
      </w:pPr>
      <w:bookmarkStart w:id="868" w:name="bookmark867"/>
      <w:bookmarkEnd w:id="868"/>
      <w:r>
        <w:t>smrti pojištěného;</w:t>
      </w:r>
    </w:p>
    <w:p w:rsidR="00E96D9A" w:rsidRDefault="00375576">
      <w:pPr>
        <w:pStyle w:val="Style12"/>
        <w:shd w:val="clear" w:color="auto" w:fill="auto"/>
        <w:spacing w:line="276" w:lineRule="auto"/>
        <w:ind w:left="240"/>
        <w:jc w:val="both"/>
      </w:pPr>
      <w:r>
        <w:t>podle toho, která z těchto skutečno</w:t>
      </w:r>
      <w:r>
        <w:t>stí nastane nejdříve, není-li ujednáno jinak.</w:t>
      </w:r>
    </w:p>
    <w:p w:rsidR="00E96D9A" w:rsidRDefault="00375576" w:rsidP="008C1624">
      <w:pPr>
        <w:pStyle w:val="Style12"/>
        <w:numPr>
          <w:ilvl w:val="0"/>
          <w:numId w:val="165"/>
        </w:numPr>
        <w:shd w:val="clear" w:color="auto" w:fill="auto"/>
        <w:tabs>
          <w:tab w:val="left" w:pos="241"/>
        </w:tabs>
        <w:spacing w:line="276" w:lineRule="auto"/>
        <w:ind w:left="240" w:hanging="240"/>
        <w:jc w:val="both"/>
      </w:pPr>
      <w:bookmarkStart w:id="869" w:name="bookmark868"/>
      <w:bookmarkEnd w:id="869"/>
      <w:r>
        <w:t>Pojištěný je povinen doručit pojistiteli do 10 dnů od obdr</w:t>
      </w:r>
      <w:r>
        <w:softHyphen/>
        <w:t>žení úředně ověřenou kopii rozhodnutí příslušného orgá</w:t>
      </w:r>
      <w:r>
        <w:softHyphen/>
        <w:t>nu státní správy o přiznání, změně či zániku příslušného stupně invalidity a/nebo nároku na inva</w:t>
      </w:r>
      <w:r>
        <w:t>lidní důchod.</w:t>
      </w:r>
    </w:p>
    <w:p w:rsidR="00E96D9A" w:rsidRDefault="00375576" w:rsidP="008C1624">
      <w:pPr>
        <w:pStyle w:val="Style12"/>
        <w:numPr>
          <w:ilvl w:val="0"/>
          <w:numId w:val="165"/>
        </w:numPr>
        <w:shd w:val="clear" w:color="auto" w:fill="auto"/>
        <w:tabs>
          <w:tab w:val="left" w:pos="241"/>
        </w:tabs>
        <w:spacing w:after="140" w:line="276" w:lineRule="auto"/>
        <w:ind w:left="240" w:hanging="240"/>
        <w:jc w:val="both"/>
      </w:pPr>
      <w:bookmarkStart w:id="870" w:name="bookmark869"/>
      <w:bookmarkEnd w:id="870"/>
      <w:r>
        <w:t>Pojištěný je povinen na žádost pojistitele kdykoliv proká</w:t>
      </w:r>
      <w:r>
        <w:softHyphen/>
        <w:t>zat, že jeho invalidita trvá, a pojistitel má právo kdykoliv přezkoumávat trvání invalidity.</w:t>
      </w:r>
    </w:p>
    <w:p w:rsidR="00E96D9A" w:rsidRDefault="00375576">
      <w:pPr>
        <w:pStyle w:val="Style12"/>
        <w:shd w:val="clear" w:color="auto" w:fill="auto"/>
        <w:spacing w:line="286" w:lineRule="auto"/>
        <w:jc w:val="center"/>
      </w:pPr>
      <w:r>
        <w:t>Článek 50</w:t>
      </w:r>
    </w:p>
    <w:p w:rsidR="00E96D9A" w:rsidRDefault="00375576">
      <w:pPr>
        <w:pStyle w:val="Style12"/>
        <w:shd w:val="clear" w:color="auto" w:fill="auto"/>
        <w:spacing w:after="140" w:line="286" w:lineRule="auto"/>
        <w:jc w:val="center"/>
      </w:pPr>
      <w:r>
        <w:t>Výluky a omezení pojistného plnění</w:t>
      </w:r>
    </w:p>
    <w:p w:rsidR="00E96D9A" w:rsidRDefault="00375576" w:rsidP="008C1624">
      <w:pPr>
        <w:pStyle w:val="Style12"/>
        <w:numPr>
          <w:ilvl w:val="0"/>
          <w:numId w:val="168"/>
        </w:numPr>
        <w:shd w:val="clear" w:color="auto" w:fill="auto"/>
        <w:tabs>
          <w:tab w:val="left" w:pos="301"/>
        </w:tabs>
        <w:spacing w:after="140" w:line="286" w:lineRule="auto"/>
        <w:ind w:left="260" w:hanging="260"/>
        <w:jc w:val="both"/>
      </w:pPr>
      <w:bookmarkStart w:id="871" w:name="bookmark870"/>
      <w:bookmarkEnd w:id="871"/>
      <w:r>
        <w:t xml:space="preserve">Není-li v pojistné smlouvě ujednáno jinak, </w:t>
      </w:r>
      <w:r>
        <w:t>není pojistitel povinen poskytnout pojistné plnění z pojištění invalidity:</w:t>
      </w:r>
    </w:p>
    <w:p w:rsidR="00E96D9A" w:rsidRDefault="00375576">
      <w:pPr>
        <w:pStyle w:val="Style12"/>
        <w:pBdr>
          <w:bottom w:val="single" w:sz="4" w:space="0" w:color="auto"/>
        </w:pBdr>
        <w:shd w:val="clear" w:color="auto" w:fill="auto"/>
        <w:spacing w:after="140" w:line="286" w:lineRule="auto"/>
      </w:pPr>
      <w:r>
        <w:t>ZÁVĚREČNÁ USTANOVENÍ</w:t>
      </w:r>
    </w:p>
    <w:p w:rsidR="00E96D9A" w:rsidRDefault="00375576">
      <w:pPr>
        <w:pStyle w:val="Style12"/>
        <w:shd w:val="clear" w:color="auto" w:fill="auto"/>
        <w:spacing w:line="286" w:lineRule="auto"/>
        <w:jc w:val="center"/>
      </w:pPr>
      <w:r>
        <w:t>Článek 51</w:t>
      </w:r>
    </w:p>
    <w:p w:rsidR="00E96D9A" w:rsidRDefault="00375576">
      <w:pPr>
        <w:pStyle w:val="Style12"/>
        <w:shd w:val="clear" w:color="auto" w:fill="auto"/>
        <w:spacing w:after="220" w:line="286" w:lineRule="auto"/>
        <w:jc w:val="center"/>
      </w:pPr>
      <w:r>
        <w:lastRenderedPageBreak/>
        <w:t>Platnost</w:t>
      </w:r>
    </w:p>
    <w:p w:rsidR="00E96D9A" w:rsidRDefault="00375576" w:rsidP="008C1624">
      <w:pPr>
        <w:pStyle w:val="Style12"/>
        <w:numPr>
          <w:ilvl w:val="0"/>
          <w:numId w:val="169"/>
        </w:numPr>
        <w:shd w:val="clear" w:color="auto" w:fill="auto"/>
        <w:tabs>
          <w:tab w:val="left" w:pos="306"/>
        </w:tabs>
        <w:spacing w:after="140" w:line="286" w:lineRule="auto"/>
        <w:jc w:val="both"/>
      </w:pPr>
      <w:bookmarkStart w:id="872" w:name="bookmark871"/>
      <w:bookmarkEnd w:id="872"/>
      <w:r>
        <w:t>Tyto VPP nabývají platnosti dne 1. 1. 2014</w:t>
      </w:r>
    </w:p>
    <w:p w:rsidR="00E96D9A" w:rsidRDefault="00375576" w:rsidP="008C1624">
      <w:pPr>
        <w:pStyle w:val="Style12"/>
        <w:numPr>
          <w:ilvl w:val="0"/>
          <w:numId w:val="170"/>
        </w:numPr>
        <w:shd w:val="clear" w:color="auto" w:fill="auto"/>
        <w:tabs>
          <w:tab w:val="left" w:pos="262"/>
        </w:tabs>
        <w:ind w:left="240" w:hanging="240"/>
      </w:pPr>
      <w:bookmarkStart w:id="873" w:name="bookmark872"/>
      <w:bookmarkEnd w:id="873"/>
      <w:r>
        <w:t>za invaliditu v důsledku úrazu, ke kterému došlo před počátkem pojištění;</w:t>
      </w:r>
    </w:p>
    <w:p w:rsidR="00E96D9A" w:rsidRDefault="00375576" w:rsidP="008C1624">
      <w:pPr>
        <w:pStyle w:val="Style12"/>
        <w:numPr>
          <w:ilvl w:val="0"/>
          <w:numId w:val="170"/>
        </w:numPr>
        <w:shd w:val="clear" w:color="auto" w:fill="auto"/>
        <w:tabs>
          <w:tab w:val="left" w:pos="271"/>
        </w:tabs>
        <w:ind w:left="240" w:hanging="240"/>
        <w:sectPr w:rsidR="00E96D9A">
          <w:type w:val="continuous"/>
          <w:pgSz w:w="11909" w:h="16834"/>
          <w:pgMar w:top="2923" w:right="2350" w:bottom="2881" w:left="2343" w:header="2495" w:footer="3" w:gutter="0"/>
          <w:cols w:num="2" w:space="283"/>
          <w:noEndnote/>
          <w:docGrid w:linePitch="360"/>
        </w:sectPr>
      </w:pPr>
      <w:bookmarkStart w:id="874" w:name="bookmark873"/>
      <w:bookmarkEnd w:id="874"/>
      <w:r>
        <w:t>za invaliditu v důsledku nemoci, která vznikla před uplynutím 1 roku od počátku pojištění.</w:t>
      </w:r>
    </w:p>
    <w:p w:rsidR="00E96D9A" w:rsidRDefault="00375576">
      <w:pPr>
        <w:spacing w:line="1" w:lineRule="exact"/>
      </w:pPr>
      <w:r>
        <w:rPr>
          <w:noProof/>
        </w:rPr>
        <w:lastRenderedPageBreak/>
        <mc:AlternateContent>
          <mc:Choice Requires="wps">
            <w:drawing>
              <wp:anchor distT="0" distB="0" distL="0" distR="0" simplePos="0" relativeHeight="125829400" behindDoc="0" locked="0" layoutInCell="1" allowOverlap="1">
                <wp:simplePos x="0" y="0"/>
                <wp:positionH relativeFrom="page">
                  <wp:posOffset>2458085</wp:posOffset>
                </wp:positionH>
                <wp:positionV relativeFrom="paragraph">
                  <wp:posOffset>12700</wp:posOffset>
                </wp:positionV>
                <wp:extent cx="2282825" cy="262255"/>
                <wp:effectExtent l="0" t="0" r="0" b="0"/>
                <wp:wrapSquare wrapText="right"/>
                <wp:docPr id="72" name="Shape 72"/>
                <wp:cNvGraphicFramePr/>
                <a:graphic xmlns:a="http://schemas.openxmlformats.org/drawingml/2006/main">
                  <a:graphicData uri="http://schemas.microsoft.com/office/word/2010/wordprocessingShape">
                    <wps:wsp>
                      <wps:cNvSpPr txBox="1"/>
                      <wps:spPr>
                        <a:xfrm>
                          <a:off x="0" y="0"/>
                          <a:ext cx="2282825" cy="262255"/>
                        </a:xfrm>
                        <a:prstGeom prst="rect">
                          <a:avLst/>
                        </a:prstGeom>
                        <a:noFill/>
                      </wps:spPr>
                      <wps:txbx>
                        <w:txbxContent>
                          <w:p w:rsidR="00E96D9A" w:rsidRDefault="00375576">
                            <w:pPr>
                              <w:pStyle w:val="Style4"/>
                              <w:shd w:val="clear" w:color="auto" w:fill="auto"/>
                              <w:spacing w:line="240" w:lineRule="auto"/>
                              <w:jc w:val="left"/>
                              <w:rPr>
                                <w:sz w:val="24"/>
                                <w:szCs w:val="24"/>
                              </w:rPr>
                            </w:pPr>
                            <w:r>
                              <w:rPr>
                                <w:b w:val="0"/>
                                <w:bCs w:val="0"/>
                                <w:color w:val="EBEBEB"/>
                                <w:sz w:val="24"/>
                                <w:szCs w:val="24"/>
                              </w:rPr>
                              <w:t>ZVLÁŠTNÍ POJISTNÉ PODMÍNKY</w:t>
                            </w:r>
                          </w:p>
                        </w:txbxContent>
                      </wps:txbx>
                      <wps:bodyPr wrap="none" lIns="0" tIns="0" rIns="0" bIns="0"/>
                    </wps:wsp>
                  </a:graphicData>
                </a:graphic>
              </wp:anchor>
            </w:drawing>
          </mc:Choice>
          <mc:Fallback>
            <w:pict>
              <v:shape id="_x0000_s1098" type="#_x0000_t202" style="position:absolute;margin-left:193.55000000000001pt;margin-top:1.pt;width:179.75pt;height:20.650000000000002pt;z-index:-12582935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b w:val="0"/>
                          <w:bCs w:val="0"/>
                          <w:color w:val="EBEBEB"/>
                          <w:spacing w:val="0"/>
                          <w:w w:val="100"/>
                          <w:position w:val="0"/>
                          <w:sz w:val="24"/>
                          <w:szCs w:val="24"/>
                          <w:shd w:val="clear" w:color="auto" w:fill="auto"/>
                          <w:lang w:val="cs-CZ" w:eastAsia="cs-CZ" w:bidi="cs-CZ"/>
                        </w:rPr>
                        <w:t>ZVLÁŠTNÍ POJISTNÉ PODMÍNKY</w:t>
                      </w:r>
                    </w:p>
                  </w:txbxContent>
                </v:textbox>
                <w10:wrap type="square" side="right" anchorx="page"/>
              </v:shape>
            </w:pict>
          </mc:Fallback>
        </mc:AlternateContent>
      </w:r>
    </w:p>
    <w:p w:rsidR="00E96D9A" w:rsidRDefault="00375576">
      <w:pPr>
        <w:pStyle w:val="Style7"/>
        <w:shd w:val="clear" w:color="auto" w:fill="auto"/>
        <w:spacing w:after="60"/>
        <w:rPr>
          <w:sz w:val="18"/>
          <w:szCs w:val="18"/>
        </w:rPr>
      </w:pPr>
      <w:r>
        <w:rPr>
          <w:color w:val="EBEBEB"/>
          <w:sz w:val="18"/>
          <w:szCs w:val="18"/>
        </w:rPr>
        <w:t xml:space="preserve">pro úrazové pojištění osob ve </w:t>
      </w:r>
      <w:proofErr w:type="gramStart"/>
      <w:r>
        <w:rPr>
          <w:color w:val="EBEBEB"/>
          <w:sz w:val="18"/>
          <w:szCs w:val="18"/>
        </w:rPr>
        <w:t>vozidle - ALLIANZ</w:t>
      </w:r>
      <w:proofErr w:type="gramEnd"/>
      <w:r>
        <w:rPr>
          <w:color w:val="EBEBEB"/>
          <w:sz w:val="18"/>
          <w:szCs w:val="18"/>
        </w:rPr>
        <w:t xml:space="preserve"> AUTOFLOTILY 2014</w:t>
      </w:r>
    </w:p>
    <w:p w:rsidR="00E96D9A" w:rsidRDefault="00375576">
      <w:pPr>
        <w:pStyle w:val="Style12"/>
        <w:shd w:val="clear" w:color="auto" w:fill="auto"/>
        <w:spacing w:after="180" w:line="240" w:lineRule="auto"/>
        <w:ind w:left="1560"/>
      </w:pPr>
      <w:r>
        <w:rPr>
          <w:color w:val="EBEBEB"/>
        </w:rPr>
        <w:t>platnost od 01.01.2014</w:t>
      </w:r>
    </w:p>
    <w:p w:rsidR="00E96D9A" w:rsidRDefault="00375576">
      <w:pPr>
        <w:pStyle w:val="Style40"/>
        <w:shd w:val="clear" w:color="auto" w:fill="auto"/>
      </w:pPr>
      <w:r>
        <w:t>Obsah</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94"/>
        <w:gridCol w:w="1824"/>
        <w:gridCol w:w="1277"/>
      </w:tblGrid>
      <w:tr w:rsidR="00E96D9A">
        <w:tblPrEx>
          <w:tblCellMar>
            <w:top w:w="0" w:type="dxa"/>
            <w:bottom w:w="0" w:type="dxa"/>
          </w:tblCellMar>
        </w:tblPrEx>
        <w:trPr>
          <w:trHeight w:hRule="exact" w:val="221"/>
          <w:jc w:val="center"/>
        </w:trPr>
        <w:tc>
          <w:tcPr>
            <w:tcW w:w="4094" w:type="dxa"/>
            <w:shd w:val="clear" w:color="auto" w:fill="FFFFFF"/>
            <w:vAlign w:val="bottom"/>
          </w:tcPr>
          <w:p w:rsidR="00E96D9A" w:rsidRDefault="00375576">
            <w:pPr>
              <w:pStyle w:val="Style33"/>
              <w:shd w:val="clear" w:color="auto" w:fill="auto"/>
              <w:spacing w:line="240" w:lineRule="auto"/>
            </w:pPr>
            <w:r>
              <w:t xml:space="preserve">Obecná </w:t>
            </w:r>
            <w:r>
              <w:t>ustanovení</w:t>
            </w:r>
          </w:p>
        </w:tc>
        <w:tc>
          <w:tcPr>
            <w:tcW w:w="1824" w:type="dxa"/>
            <w:shd w:val="clear" w:color="auto" w:fill="FFFFFF"/>
            <w:vAlign w:val="bottom"/>
          </w:tcPr>
          <w:p w:rsidR="00E96D9A" w:rsidRDefault="00375576">
            <w:pPr>
              <w:pStyle w:val="Style33"/>
              <w:shd w:val="clear" w:color="auto" w:fill="auto"/>
              <w:spacing w:line="240" w:lineRule="auto"/>
              <w:ind w:firstLine="540"/>
            </w:pPr>
            <w:r>
              <w:t>Článek 1</w:t>
            </w:r>
          </w:p>
        </w:tc>
        <w:tc>
          <w:tcPr>
            <w:tcW w:w="1277" w:type="dxa"/>
            <w:shd w:val="clear" w:color="auto" w:fill="FFFFFF"/>
            <w:vAlign w:val="bottom"/>
          </w:tcPr>
          <w:p w:rsidR="00E96D9A" w:rsidRDefault="00375576">
            <w:pPr>
              <w:pStyle w:val="Style33"/>
              <w:shd w:val="clear" w:color="auto" w:fill="auto"/>
              <w:spacing w:line="240" w:lineRule="auto"/>
              <w:jc w:val="right"/>
            </w:pPr>
            <w:r>
              <w:t>strana 46</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Uzavření pojistné smlouvy a vznik pojištění</w:t>
            </w:r>
          </w:p>
        </w:tc>
        <w:tc>
          <w:tcPr>
            <w:tcW w:w="1824" w:type="dxa"/>
            <w:shd w:val="clear" w:color="auto" w:fill="FFFFFF"/>
          </w:tcPr>
          <w:p w:rsidR="00E96D9A" w:rsidRDefault="00375576">
            <w:pPr>
              <w:pStyle w:val="Style33"/>
              <w:shd w:val="clear" w:color="auto" w:fill="auto"/>
              <w:spacing w:line="240" w:lineRule="auto"/>
              <w:ind w:firstLine="540"/>
            </w:pPr>
            <w:r>
              <w:t>Článek 2</w:t>
            </w:r>
          </w:p>
        </w:tc>
        <w:tc>
          <w:tcPr>
            <w:tcW w:w="1277" w:type="dxa"/>
            <w:shd w:val="clear" w:color="auto" w:fill="FFFFFF"/>
          </w:tcPr>
          <w:p w:rsidR="00E96D9A" w:rsidRDefault="00375576">
            <w:pPr>
              <w:pStyle w:val="Style33"/>
              <w:shd w:val="clear" w:color="auto" w:fill="auto"/>
              <w:spacing w:line="240" w:lineRule="auto"/>
              <w:jc w:val="right"/>
            </w:pPr>
            <w:r>
              <w:t>strana 46</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Pojistné období, pojistné</w:t>
            </w:r>
          </w:p>
        </w:tc>
        <w:tc>
          <w:tcPr>
            <w:tcW w:w="1824" w:type="dxa"/>
            <w:shd w:val="clear" w:color="auto" w:fill="FFFFFF"/>
          </w:tcPr>
          <w:p w:rsidR="00E96D9A" w:rsidRDefault="00375576">
            <w:pPr>
              <w:pStyle w:val="Style33"/>
              <w:shd w:val="clear" w:color="auto" w:fill="auto"/>
              <w:spacing w:line="240" w:lineRule="auto"/>
              <w:ind w:firstLine="540"/>
            </w:pPr>
            <w:r>
              <w:t>Článek 3</w:t>
            </w:r>
          </w:p>
        </w:tc>
        <w:tc>
          <w:tcPr>
            <w:tcW w:w="1277" w:type="dxa"/>
            <w:shd w:val="clear" w:color="auto" w:fill="FFFFFF"/>
          </w:tcPr>
          <w:p w:rsidR="00E96D9A" w:rsidRDefault="00375576">
            <w:pPr>
              <w:pStyle w:val="Style33"/>
              <w:shd w:val="clear" w:color="auto" w:fill="auto"/>
              <w:spacing w:line="240" w:lineRule="auto"/>
              <w:jc w:val="right"/>
            </w:pPr>
            <w:r>
              <w:t>strana 46</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Změna a zánik pojištění</w:t>
            </w:r>
          </w:p>
        </w:tc>
        <w:tc>
          <w:tcPr>
            <w:tcW w:w="1824" w:type="dxa"/>
            <w:shd w:val="clear" w:color="auto" w:fill="FFFFFF"/>
          </w:tcPr>
          <w:p w:rsidR="00E96D9A" w:rsidRDefault="00375576">
            <w:pPr>
              <w:pStyle w:val="Style33"/>
              <w:shd w:val="clear" w:color="auto" w:fill="auto"/>
              <w:spacing w:line="240" w:lineRule="auto"/>
              <w:ind w:firstLine="540"/>
            </w:pPr>
            <w:r>
              <w:t>Článek 4</w:t>
            </w:r>
          </w:p>
        </w:tc>
        <w:tc>
          <w:tcPr>
            <w:tcW w:w="1277" w:type="dxa"/>
            <w:shd w:val="clear" w:color="auto" w:fill="FFFFFF"/>
          </w:tcPr>
          <w:p w:rsidR="00E96D9A" w:rsidRDefault="00375576">
            <w:pPr>
              <w:pStyle w:val="Style33"/>
              <w:shd w:val="clear" w:color="auto" w:fill="auto"/>
              <w:spacing w:line="240" w:lineRule="auto"/>
              <w:jc w:val="right"/>
            </w:pPr>
            <w:r>
              <w:t>strana 47</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Rozsah pojištění</w:t>
            </w:r>
          </w:p>
        </w:tc>
        <w:tc>
          <w:tcPr>
            <w:tcW w:w="1824" w:type="dxa"/>
            <w:shd w:val="clear" w:color="auto" w:fill="FFFFFF"/>
          </w:tcPr>
          <w:p w:rsidR="00E96D9A" w:rsidRDefault="00375576">
            <w:pPr>
              <w:pStyle w:val="Style33"/>
              <w:shd w:val="clear" w:color="auto" w:fill="auto"/>
              <w:spacing w:line="240" w:lineRule="auto"/>
              <w:ind w:firstLine="540"/>
            </w:pPr>
            <w:r>
              <w:t>Článek 5</w:t>
            </w:r>
          </w:p>
        </w:tc>
        <w:tc>
          <w:tcPr>
            <w:tcW w:w="1277" w:type="dxa"/>
            <w:shd w:val="clear" w:color="auto" w:fill="FFFFFF"/>
          </w:tcPr>
          <w:p w:rsidR="00E96D9A" w:rsidRDefault="00375576">
            <w:pPr>
              <w:pStyle w:val="Style33"/>
              <w:shd w:val="clear" w:color="auto" w:fill="auto"/>
              <w:spacing w:line="240" w:lineRule="auto"/>
              <w:jc w:val="right"/>
            </w:pPr>
            <w:r>
              <w:t>strana 48</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Základní pojistné částky</w:t>
            </w:r>
          </w:p>
        </w:tc>
        <w:tc>
          <w:tcPr>
            <w:tcW w:w="1824" w:type="dxa"/>
            <w:shd w:val="clear" w:color="auto" w:fill="FFFFFF"/>
          </w:tcPr>
          <w:p w:rsidR="00E96D9A" w:rsidRDefault="00375576">
            <w:pPr>
              <w:pStyle w:val="Style33"/>
              <w:shd w:val="clear" w:color="auto" w:fill="auto"/>
              <w:spacing w:line="240" w:lineRule="auto"/>
              <w:ind w:firstLine="540"/>
            </w:pPr>
            <w:r>
              <w:t>Článek 6</w:t>
            </w:r>
          </w:p>
        </w:tc>
        <w:tc>
          <w:tcPr>
            <w:tcW w:w="1277" w:type="dxa"/>
            <w:shd w:val="clear" w:color="auto" w:fill="FFFFFF"/>
          </w:tcPr>
          <w:p w:rsidR="00E96D9A" w:rsidRDefault="00375576">
            <w:pPr>
              <w:pStyle w:val="Style33"/>
              <w:shd w:val="clear" w:color="auto" w:fill="auto"/>
              <w:spacing w:line="240" w:lineRule="auto"/>
              <w:jc w:val="right"/>
            </w:pPr>
            <w:r>
              <w:t>strana 48</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Pojistná událost</w:t>
            </w:r>
          </w:p>
        </w:tc>
        <w:tc>
          <w:tcPr>
            <w:tcW w:w="1824" w:type="dxa"/>
            <w:shd w:val="clear" w:color="auto" w:fill="FFFFFF"/>
          </w:tcPr>
          <w:p w:rsidR="00E96D9A" w:rsidRDefault="00375576">
            <w:pPr>
              <w:pStyle w:val="Style33"/>
              <w:shd w:val="clear" w:color="auto" w:fill="auto"/>
              <w:spacing w:line="240" w:lineRule="auto"/>
              <w:ind w:firstLine="540"/>
            </w:pPr>
            <w:r>
              <w:t>Článek 7</w:t>
            </w:r>
          </w:p>
        </w:tc>
        <w:tc>
          <w:tcPr>
            <w:tcW w:w="1277" w:type="dxa"/>
            <w:shd w:val="clear" w:color="auto" w:fill="FFFFFF"/>
          </w:tcPr>
          <w:p w:rsidR="00E96D9A" w:rsidRDefault="00375576">
            <w:pPr>
              <w:pStyle w:val="Style33"/>
              <w:shd w:val="clear" w:color="auto" w:fill="auto"/>
              <w:spacing w:line="240" w:lineRule="auto"/>
              <w:jc w:val="right"/>
            </w:pPr>
            <w:r>
              <w:t>strana 48</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Pojistné plnění v případě smrti následkem úrazu</w:t>
            </w:r>
          </w:p>
        </w:tc>
        <w:tc>
          <w:tcPr>
            <w:tcW w:w="1824" w:type="dxa"/>
            <w:shd w:val="clear" w:color="auto" w:fill="FFFFFF"/>
          </w:tcPr>
          <w:p w:rsidR="00E96D9A" w:rsidRDefault="00375576">
            <w:pPr>
              <w:pStyle w:val="Style33"/>
              <w:shd w:val="clear" w:color="auto" w:fill="auto"/>
              <w:spacing w:line="240" w:lineRule="auto"/>
              <w:ind w:firstLine="540"/>
            </w:pPr>
            <w:r>
              <w:t>Článek 8</w:t>
            </w:r>
          </w:p>
        </w:tc>
        <w:tc>
          <w:tcPr>
            <w:tcW w:w="1277" w:type="dxa"/>
            <w:shd w:val="clear" w:color="auto" w:fill="FFFFFF"/>
          </w:tcPr>
          <w:p w:rsidR="00E96D9A" w:rsidRDefault="00375576">
            <w:pPr>
              <w:pStyle w:val="Style33"/>
              <w:shd w:val="clear" w:color="auto" w:fill="auto"/>
              <w:spacing w:line="240" w:lineRule="auto"/>
              <w:jc w:val="right"/>
            </w:pPr>
            <w:r>
              <w:t>strana 48</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Pojistné plnění v případě trvalých následků úrazu</w:t>
            </w:r>
          </w:p>
        </w:tc>
        <w:tc>
          <w:tcPr>
            <w:tcW w:w="1824" w:type="dxa"/>
            <w:shd w:val="clear" w:color="auto" w:fill="FFFFFF"/>
          </w:tcPr>
          <w:p w:rsidR="00E96D9A" w:rsidRDefault="00375576">
            <w:pPr>
              <w:pStyle w:val="Style33"/>
              <w:shd w:val="clear" w:color="auto" w:fill="auto"/>
              <w:spacing w:line="240" w:lineRule="auto"/>
              <w:ind w:firstLine="540"/>
            </w:pPr>
            <w:r>
              <w:t>Článek 9</w:t>
            </w:r>
          </w:p>
        </w:tc>
        <w:tc>
          <w:tcPr>
            <w:tcW w:w="1277" w:type="dxa"/>
            <w:shd w:val="clear" w:color="auto" w:fill="FFFFFF"/>
          </w:tcPr>
          <w:p w:rsidR="00E96D9A" w:rsidRDefault="00375576">
            <w:pPr>
              <w:pStyle w:val="Style33"/>
              <w:shd w:val="clear" w:color="auto" w:fill="auto"/>
              <w:spacing w:line="240" w:lineRule="auto"/>
              <w:jc w:val="right"/>
            </w:pPr>
            <w:r>
              <w:t>strana 48</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Pojistné plnění v případě léčení následků úrazu</w:t>
            </w:r>
          </w:p>
        </w:tc>
        <w:tc>
          <w:tcPr>
            <w:tcW w:w="1824" w:type="dxa"/>
            <w:shd w:val="clear" w:color="auto" w:fill="FFFFFF"/>
          </w:tcPr>
          <w:p w:rsidR="00E96D9A" w:rsidRDefault="00375576">
            <w:pPr>
              <w:pStyle w:val="Style33"/>
              <w:shd w:val="clear" w:color="auto" w:fill="auto"/>
              <w:spacing w:line="240" w:lineRule="auto"/>
              <w:ind w:firstLine="540"/>
            </w:pPr>
            <w:r>
              <w:t>Článek 10</w:t>
            </w:r>
          </w:p>
        </w:tc>
        <w:tc>
          <w:tcPr>
            <w:tcW w:w="1277" w:type="dxa"/>
            <w:shd w:val="clear" w:color="auto" w:fill="FFFFFF"/>
          </w:tcPr>
          <w:p w:rsidR="00E96D9A" w:rsidRDefault="00375576">
            <w:pPr>
              <w:pStyle w:val="Style33"/>
              <w:shd w:val="clear" w:color="auto" w:fill="auto"/>
              <w:spacing w:line="240" w:lineRule="auto"/>
              <w:jc w:val="right"/>
            </w:pPr>
            <w:r>
              <w:t>strana 49</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Pojistné plnění v případě pobytu v nemocnici následkem úrazu</w:t>
            </w:r>
          </w:p>
        </w:tc>
        <w:tc>
          <w:tcPr>
            <w:tcW w:w="1824" w:type="dxa"/>
            <w:shd w:val="clear" w:color="auto" w:fill="FFFFFF"/>
          </w:tcPr>
          <w:p w:rsidR="00E96D9A" w:rsidRDefault="00375576">
            <w:pPr>
              <w:pStyle w:val="Style33"/>
              <w:shd w:val="clear" w:color="auto" w:fill="auto"/>
              <w:spacing w:line="240" w:lineRule="auto"/>
              <w:ind w:firstLine="540"/>
            </w:pPr>
            <w:r>
              <w:t>Článek 11</w:t>
            </w:r>
          </w:p>
        </w:tc>
        <w:tc>
          <w:tcPr>
            <w:tcW w:w="1277" w:type="dxa"/>
            <w:shd w:val="clear" w:color="auto" w:fill="FFFFFF"/>
          </w:tcPr>
          <w:p w:rsidR="00E96D9A" w:rsidRDefault="00375576">
            <w:pPr>
              <w:pStyle w:val="Style33"/>
              <w:shd w:val="clear" w:color="auto" w:fill="auto"/>
              <w:spacing w:line="240" w:lineRule="auto"/>
              <w:jc w:val="right"/>
            </w:pPr>
            <w:r>
              <w:t>strana 50</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Výluky z pojištění</w:t>
            </w:r>
          </w:p>
        </w:tc>
        <w:tc>
          <w:tcPr>
            <w:tcW w:w="1824" w:type="dxa"/>
            <w:shd w:val="clear" w:color="auto" w:fill="FFFFFF"/>
          </w:tcPr>
          <w:p w:rsidR="00E96D9A" w:rsidRDefault="00375576">
            <w:pPr>
              <w:pStyle w:val="Style33"/>
              <w:shd w:val="clear" w:color="auto" w:fill="auto"/>
              <w:spacing w:line="240" w:lineRule="auto"/>
              <w:ind w:firstLine="540"/>
            </w:pPr>
            <w:r>
              <w:t>Článek 12</w:t>
            </w:r>
          </w:p>
        </w:tc>
        <w:tc>
          <w:tcPr>
            <w:tcW w:w="1277" w:type="dxa"/>
            <w:shd w:val="clear" w:color="auto" w:fill="FFFFFF"/>
          </w:tcPr>
          <w:p w:rsidR="00E96D9A" w:rsidRDefault="00375576">
            <w:pPr>
              <w:pStyle w:val="Style33"/>
              <w:shd w:val="clear" w:color="auto" w:fill="auto"/>
              <w:spacing w:line="240" w:lineRule="auto"/>
              <w:jc w:val="right"/>
            </w:pPr>
            <w:r>
              <w:t>strana 50</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Omezení povinnosti pojistitele plnit</w:t>
            </w:r>
          </w:p>
        </w:tc>
        <w:tc>
          <w:tcPr>
            <w:tcW w:w="1824" w:type="dxa"/>
            <w:shd w:val="clear" w:color="auto" w:fill="FFFFFF"/>
          </w:tcPr>
          <w:p w:rsidR="00E96D9A" w:rsidRDefault="00375576">
            <w:pPr>
              <w:pStyle w:val="Style33"/>
              <w:shd w:val="clear" w:color="auto" w:fill="auto"/>
              <w:spacing w:line="240" w:lineRule="auto"/>
              <w:ind w:firstLine="540"/>
            </w:pPr>
            <w:r>
              <w:t>Článek 13</w:t>
            </w:r>
          </w:p>
        </w:tc>
        <w:tc>
          <w:tcPr>
            <w:tcW w:w="1277" w:type="dxa"/>
            <w:shd w:val="clear" w:color="auto" w:fill="FFFFFF"/>
          </w:tcPr>
          <w:p w:rsidR="00E96D9A" w:rsidRDefault="00375576">
            <w:pPr>
              <w:pStyle w:val="Style33"/>
              <w:shd w:val="clear" w:color="auto" w:fill="auto"/>
              <w:spacing w:line="240" w:lineRule="auto"/>
              <w:jc w:val="right"/>
            </w:pPr>
            <w:r>
              <w:t>strana 50</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Hlášení pojistné události</w:t>
            </w:r>
          </w:p>
        </w:tc>
        <w:tc>
          <w:tcPr>
            <w:tcW w:w="1824" w:type="dxa"/>
            <w:shd w:val="clear" w:color="auto" w:fill="FFFFFF"/>
          </w:tcPr>
          <w:p w:rsidR="00E96D9A" w:rsidRDefault="00375576">
            <w:pPr>
              <w:pStyle w:val="Style33"/>
              <w:shd w:val="clear" w:color="auto" w:fill="auto"/>
              <w:spacing w:line="240" w:lineRule="auto"/>
              <w:ind w:firstLine="540"/>
            </w:pPr>
            <w:r>
              <w:t>Článek 14</w:t>
            </w:r>
          </w:p>
        </w:tc>
        <w:tc>
          <w:tcPr>
            <w:tcW w:w="1277" w:type="dxa"/>
            <w:shd w:val="clear" w:color="auto" w:fill="FFFFFF"/>
          </w:tcPr>
          <w:p w:rsidR="00E96D9A" w:rsidRDefault="00375576">
            <w:pPr>
              <w:pStyle w:val="Style33"/>
              <w:shd w:val="clear" w:color="auto" w:fill="auto"/>
              <w:spacing w:line="240" w:lineRule="auto"/>
              <w:jc w:val="right"/>
            </w:pPr>
            <w:r>
              <w:t>strana 50</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Doručování</w:t>
            </w:r>
          </w:p>
        </w:tc>
        <w:tc>
          <w:tcPr>
            <w:tcW w:w="1824" w:type="dxa"/>
            <w:shd w:val="clear" w:color="auto" w:fill="FFFFFF"/>
          </w:tcPr>
          <w:p w:rsidR="00E96D9A" w:rsidRDefault="00375576">
            <w:pPr>
              <w:pStyle w:val="Style33"/>
              <w:shd w:val="clear" w:color="auto" w:fill="auto"/>
              <w:spacing w:line="240" w:lineRule="auto"/>
              <w:ind w:firstLine="540"/>
            </w:pPr>
            <w:r>
              <w:t>Článek 15</w:t>
            </w:r>
          </w:p>
        </w:tc>
        <w:tc>
          <w:tcPr>
            <w:tcW w:w="1277" w:type="dxa"/>
            <w:shd w:val="clear" w:color="auto" w:fill="FFFFFF"/>
          </w:tcPr>
          <w:p w:rsidR="00E96D9A" w:rsidRDefault="00375576">
            <w:pPr>
              <w:pStyle w:val="Style33"/>
              <w:shd w:val="clear" w:color="auto" w:fill="auto"/>
              <w:spacing w:line="240" w:lineRule="auto"/>
              <w:jc w:val="right"/>
            </w:pPr>
            <w:r>
              <w:t xml:space="preserve">strana </w:t>
            </w:r>
            <w:r>
              <w:t>50</w:t>
            </w:r>
          </w:p>
        </w:tc>
      </w:tr>
      <w:tr w:rsidR="00E96D9A">
        <w:tblPrEx>
          <w:tblCellMar>
            <w:top w:w="0" w:type="dxa"/>
            <w:bottom w:w="0" w:type="dxa"/>
          </w:tblCellMar>
        </w:tblPrEx>
        <w:trPr>
          <w:trHeight w:hRule="exact" w:val="182"/>
          <w:jc w:val="center"/>
        </w:trPr>
        <w:tc>
          <w:tcPr>
            <w:tcW w:w="4094" w:type="dxa"/>
            <w:shd w:val="clear" w:color="auto" w:fill="FFFFFF"/>
          </w:tcPr>
          <w:p w:rsidR="00E96D9A" w:rsidRDefault="00375576">
            <w:pPr>
              <w:pStyle w:val="Style33"/>
              <w:shd w:val="clear" w:color="auto" w:fill="auto"/>
              <w:spacing w:line="240" w:lineRule="auto"/>
            </w:pPr>
            <w:r>
              <w:t>Závěrečná ustanovení</w:t>
            </w:r>
          </w:p>
        </w:tc>
        <w:tc>
          <w:tcPr>
            <w:tcW w:w="1824" w:type="dxa"/>
            <w:shd w:val="clear" w:color="auto" w:fill="FFFFFF"/>
          </w:tcPr>
          <w:p w:rsidR="00E96D9A" w:rsidRDefault="00375576">
            <w:pPr>
              <w:pStyle w:val="Style33"/>
              <w:shd w:val="clear" w:color="auto" w:fill="auto"/>
              <w:spacing w:line="240" w:lineRule="auto"/>
              <w:ind w:firstLine="540"/>
            </w:pPr>
            <w:r>
              <w:t>Článek 16</w:t>
            </w:r>
          </w:p>
        </w:tc>
        <w:tc>
          <w:tcPr>
            <w:tcW w:w="1277" w:type="dxa"/>
            <w:shd w:val="clear" w:color="auto" w:fill="FFFFFF"/>
          </w:tcPr>
          <w:p w:rsidR="00E96D9A" w:rsidRDefault="00375576">
            <w:pPr>
              <w:pStyle w:val="Style33"/>
              <w:shd w:val="clear" w:color="auto" w:fill="auto"/>
              <w:spacing w:line="240" w:lineRule="auto"/>
              <w:jc w:val="right"/>
            </w:pPr>
            <w:r>
              <w:t>strana 51</w:t>
            </w:r>
          </w:p>
        </w:tc>
      </w:tr>
      <w:tr w:rsidR="00E96D9A">
        <w:tblPrEx>
          <w:tblCellMar>
            <w:top w:w="0" w:type="dxa"/>
            <w:bottom w:w="0" w:type="dxa"/>
          </w:tblCellMar>
        </w:tblPrEx>
        <w:trPr>
          <w:trHeight w:hRule="exact" w:val="178"/>
          <w:jc w:val="center"/>
        </w:trPr>
        <w:tc>
          <w:tcPr>
            <w:tcW w:w="4094" w:type="dxa"/>
            <w:shd w:val="clear" w:color="auto" w:fill="FFFFFF"/>
          </w:tcPr>
          <w:p w:rsidR="00E96D9A" w:rsidRDefault="00375576">
            <w:pPr>
              <w:pStyle w:val="Style33"/>
              <w:shd w:val="clear" w:color="auto" w:fill="auto"/>
              <w:spacing w:line="240" w:lineRule="auto"/>
            </w:pPr>
            <w:r>
              <w:t>Doložka o informačním systému ČAP</w:t>
            </w:r>
          </w:p>
        </w:tc>
        <w:tc>
          <w:tcPr>
            <w:tcW w:w="1824" w:type="dxa"/>
            <w:shd w:val="clear" w:color="auto" w:fill="FFFFFF"/>
          </w:tcPr>
          <w:p w:rsidR="00E96D9A" w:rsidRDefault="00375576">
            <w:pPr>
              <w:pStyle w:val="Style33"/>
              <w:shd w:val="clear" w:color="auto" w:fill="auto"/>
              <w:spacing w:line="240" w:lineRule="auto"/>
              <w:ind w:firstLine="540"/>
            </w:pPr>
            <w:r>
              <w:t>Článek 17</w:t>
            </w:r>
          </w:p>
        </w:tc>
        <w:tc>
          <w:tcPr>
            <w:tcW w:w="1277" w:type="dxa"/>
            <w:shd w:val="clear" w:color="auto" w:fill="FFFFFF"/>
          </w:tcPr>
          <w:p w:rsidR="00E96D9A" w:rsidRDefault="00375576">
            <w:pPr>
              <w:pStyle w:val="Style33"/>
              <w:shd w:val="clear" w:color="auto" w:fill="auto"/>
              <w:spacing w:line="240" w:lineRule="auto"/>
              <w:jc w:val="right"/>
            </w:pPr>
            <w:r>
              <w:t>strana 51</w:t>
            </w:r>
          </w:p>
        </w:tc>
      </w:tr>
      <w:tr w:rsidR="00E96D9A">
        <w:tblPrEx>
          <w:tblCellMar>
            <w:top w:w="0" w:type="dxa"/>
            <w:bottom w:w="0" w:type="dxa"/>
          </w:tblCellMar>
        </w:tblPrEx>
        <w:trPr>
          <w:trHeight w:hRule="exact" w:val="211"/>
          <w:jc w:val="center"/>
        </w:trPr>
        <w:tc>
          <w:tcPr>
            <w:tcW w:w="4094" w:type="dxa"/>
            <w:shd w:val="clear" w:color="auto" w:fill="FFFFFF"/>
          </w:tcPr>
          <w:p w:rsidR="00E96D9A" w:rsidRDefault="00375576">
            <w:pPr>
              <w:pStyle w:val="Style33"/>
              <w:shd w:val="clear" w:color="auto" w:fill="auto"/>
              <w:spacing w:line="240" w:lineRule="auto"/>
            </w:pPr>
            <w:r>
              <w:t>Souhlas pojistníka se zpracováním osobních údajů</w:t>
            </w:r>
          </w:p>
        </w:tc>
        <w:tc>
          <w:tcPr>
            <w:tcW w:w="1824" w:type="dxa"/>
            <w:shd w:val="clear" w:color="auto" w:fill="FFFFFF"/>
          </w:tcPr>
          <w:p w:rsidR="00E96D9A" w:rsidRDefault="00375576">
            <w:pPr>
              <w:pStyle w:val="Style33"/>
              <w:shd w:val="clear" w:color="auto" w:fill="auto"/>
              <w:spacing w:line="240" w:lineRule="auto"/>
              <w:ind w:firstLine="540"/>
            </w:pPr>
            <w:r>
              <w:t>Článek 18</w:t>
            </w:r>
          </w:p>
        </w:tc>
        <w:tc>
          <w:tcPr>
            <w:tcW w:w="1277" w:type="dxa"/>
            <w:shd w:val="clear" w:color="auto" w:fill="FFFFFF"/>
          </w:tcPr>
          <w:p w:rsidR="00E96D9A" w:rsidRDefault="00375576">
            <w:pPr>
              <w:pStyle w:val="Style33"/>
              <w:shd w:val="clear" w:color="auto" w:fill="auto"/>
              <w:spacing w:line="240" w:lineRule="auto"/>
              <w:jc w:val="right"/>
            </w:pPr>
            <w:r>
              <w:t>strana 51</w:t>
            </w:r>
          </w:p>
        </w:tc>
      </w:tr>
    </w:tbl>
    <w:p w:rsidR="00E96D9A" w:rsidRDefault="00E96D9A">
      <w:pPr>
        <w:sectPr w:rsidR="00E96D9A">
          <w:pgSz w:w="11909" w:h="16834"/>
          <w:pgMar w:top="3126" w:right="2354" w:bottom="2770" w:left="2340" w:header="2698" w:footer="3" w:gutter="0"/>
          <w:cols w:space="720"/>
          <w:noEndnote/>
          <w:docGrid w:linePitch="360"/>
        </w:sectPr>
      </w:pPr>
    </w:p>
    <w:p w:rsidR="00E96D9A" w:rsidRDefault="00E96D9A">
      <w:pPr>
        <w:spacing w:before="79" w:after="79" w:line="240" w:lineRule="exact"/>
        <w:rPr>
          <w:sz w:val="19"/>
          <w:szCs w:val="19"/>
        </w:rPr>
      </w:pPr>
    </w:p>
    <w:p w:rsidR="00E96D9A" w:rsidRDefault="00E96D9A">
      <w:pPr>
        <w:spacing w:line="1" w:lineRule="exact"/>
        <w:sectPr w:rsidR="00E96D9A">
          <w:type w:val="continuous"/>
          <w:pgSz w:w="11909" w:h="16834"/>
          <w:pgMar w:top="2964" w:right="0" w:bottom="2922" w:left="0" w:header="0" w:footer="3" w:gutter="0"/>
          <w:cols w:space="720"/>
          <w:noEndnote/>
          <w:docGrid w:linePitch="360"/>
        </w:sectPr>
      </w:pPr>
    </w:p>
    <w:p w:rsidR="00E96D9A" w:rsidRDefault="00375576">
      <w:pPr>
        <w:pStyle w:val="Style12"/>
        <w:shd w:val="clear" w:color="auto" w:fill="auto"/>
        <w:spacing w:after="140" w:line="276" w:lineRule="auto"/>
        <w:jc w:val="both"/>
      </w:pPr>
      <w:r>
        <w:t xml:space="preserve">Ke Všeobecným pojistným podmínkám </w:t>
      </w:r>
      <w:r>
        <w:t>pro pojištění osob Allianz pojišťovny, a. s., platným od 1. ledna 2014 (dále jen „VPP“), se sjednávají tyto Zvláštní pojistné podmínky pro úrazové pojištění osob ve vozidle – ALLIANZ AUTOFLOTILY 2014 (dále jen „ZPP“).</w:t>
      </w:r>
    </w:p>
    <w:p w:rsidR="00E96D9A" w:rsidRDefault="00375576">
      <w:pPr>
        <w:pStyle w:val="Style12"/>
        <w:shd w:val="clear" w:color="auto" w:fill="auto"/>
        <w:spacing w:after="140" w:line="293" w:lineRule="auto"/>
        <w:jc w:val="center"/>
      </w:pPr>
      <w:r>
        <w:t>Článek 1</w:t>
      </w:r>
      <w:r>
        <w:br/>
        <w:t>Obecná ustanovení</w:t>
      </w:r>
    </w:p>
    <w:p w:rsidR="00E96D9A" w:rsidRDefault="00375576" w:rsidP="008C1624">
      <w:pPr>
        <w:pStyle w:val="Style12"/>
        <w:numPr>
          <w:ilvl w:val="0"/>
          <w:numId w:val="171"/>
        </w:numPr>
        <w:shd w:val="clear" w:color="auto" w:fill="auto"/>
        <w:tabs>
          <w:tab w:val="left" w:pos="246"/>
        </w:tabs>
        <w:spacing w:line="276" w:lineRule="auto"/>
        <w:ind w:left="240" w:hanging="240"/>
        <w:jc w:val="both"/>
      </w:pPr>
      <w:bookmarkStart w:id="875" w:name="bookmark874"/>
      <w:bookmarkEnd w:id="875"/>
      <w:r>
        <w:t>Není-li poj</w:t>
      </w:r>
      <w:r>
        <w:t>istnou smlouvou dohodnuto jinak, lze úra</w:t>
      </w:r>
      <w:r>
        <w:softHyphen/>
        <w:t>zové pojištění osob ve vozidle sjednat a může trvat bez vazby na jiné druhy pojištění.</w:t>
      </w:r>
    </w:p>
    <w:p w:rsidR="00E96D9A" w:rsidRDefault="00375576" w:rsidP="008C1624">
      <w:pPr>
        <w:pStyle w:val="Style12"/>
        <w:numPr>
          <w:ilvl w:val="0"/>
          <w:numId w:val="171"/>
        </w:numPr>
        <w:shd w:val="clear" w:color="auto" w:fill="auto"/>
        <w:tabs>
          <w:tab w:val="left" w:pos="246"/>
        </w:tabs>
        <w:spacing w:line="276" w:lineRule="auto"/>
        <w:ind w:left="240" w:hanging="240"/>
        <w:jc w:val="both"/>
      </w:pPr>
      <w:bookmarkStart w:id="876" w:name="bookmark875"/>
      <w:bookmarkEnd w:id="876"/>
      <w:r>
        <w:t>Pojištěnými osobami jsou všechny osoby dopravované ve dvoustopém motorovém vozidle (s výjimkou mo</w:t>
      </w:r>
      <w:r>
        <w:softHyphen/>
        <w:t>tocyklu s postranním vozíkem a</w:t>
      </w:r>
      <w:r>
        <w:t xml:space="preserve"> čtyřkolky) uvedeném v pojistné smlouvě, které podléhá registru vozidel v Čes</w:t>
      </w:r>
      <w:r>
        <w:softHyphen/>
        <w:t>ké republice, je vybaveno platným českým technickým průkazem a splňuje podmínky provozu na pozemních komunikacích. Pojistnou smlouvou lze omezit platnost pojištění pouze na řidič</w:t>
      </w:r>
      <w:r>
        <w:t>e.</w:t>
      </w:r>
    </w:p>
    <w:p w:rsidR="00E96D9A" w:rsidRDefault="00375576" w:rsidP="008C1624">
      <w:pPr>
        <w:pStyle w:val="Style12"/>
        <w:numPr>
          <w:ilvl w:val="0"/>
          <w:numId w:val="171"/>
        </w:numPr>
        <w:shd w:val="clear" w:color="auto" w:fill="auto"/>
        <w:tabs>
          <w:tab w:val="left" w:pos="246"/>
        </w:tabs>
        <w:spacing w:after="140" w:line="276" w:lineRule="auto"/>
        <w:jc w:val="both"/>
      </w:pPr>
      <w:bookmarkStart w:id="877" w:name="bookmark876"/>
      <w:bookmarkEnd w:id="877"/>
      <w:r>
        <w:t>Odchylně od VPP není pojištění nijak územně omezeno.</w:t>
      </w:r>
    </w:p>
    <w:p w:rsidR="00E96D9A" w:rsidRDefault="00375576">
      <w:pPr>
        <w:pStyle w:val="Style12"/>
        <w:shd w:val="clear" w:color="auto" w:fill="auto"/>
        <w:spacing w:line="276" w:lineRule="auto"/>
        <w:jc w:val="center"/>
      </w:pPr>
      <w:r>
        <w:t>Článek 2</w:t>
      </w:r>
    </w:p>
    <w:p w:rsidR="00E96D9A" w:rsidRDefault="00375576">
      <w:pPr>
        <w:pStyle w:val="Style12"/>
        <w:shd w:val="clear" w:color="auto" w:fill="auto"/>
        <w:spacing w:after="140" w:line="276" w:lineRule="auto"/>
        <w:jc w:val="center"/>
      </w:pPr>
      <w:r>
        <w:t>Uzavření pojistné smlouvy a vznik pojištění</w:t>
      </w:r>
    </w:p>
    <w:p w:rsidR="00E96D9A" w:rsidRDefault="00375576">
      <w:pPr>
        <w:pStyle w:val="Style12"/>
        <w:shd w:val="clear" w:color="auto" w:fill="auto"/>
        <w:spacing w:line="276" w:lineRule="auto"/>
        <w:jc w:val="both"/>
      </w:pPr>
      <w:r>
        <w:t>Odchylně od čl. 8 VPP je dohodnuto, že:</w:t>
      </w:r>
    </w:p>
    <w:p w:rsidR="00E96D9A" w:rsidRDefault="00375576" w:rsidP="008C1624">
      <w:pPr>
        <w:pStyle w:val="Style12"/>
        <w:numPr>
          <w:ilvl w:val="0"/>
          <w:numId w:val="172"/>
        </w:numPr>
        <w:shd w:val="clear" w:color="auto" w:fill="auto"/>
        <w:tabs>
          <w:tab w:val="left" w:pos="246"/>
        </w:tabs>
        <w:spacing w:line="276" w:lineRule="auto"/>
        <w:ind w:left="240" w:hanging="240"/>
        <w:jc w:val="both"/>
      </w:pPr>
      <w:bookmarkStart w:id="878" w:name="bookmark877"/>
      <w:bookmarkEnd w:id="878"/>
      <w:r>
        <w:t xml:space="preserve">Pojištění vzniká okamžikem uzavření pojistné smlouvy nebo dodatku k pojistné smlouvě (tj. bezprostředně po </w:t>
      </w:r>
      <w:r>
        <w:t>podpisu smlouvy nebo dodatku k pojistné smlouvě obě</w:t>
      </w:r>
      <w:r>
        <w:softHyphen/>
        <w:t>ma smluvními stranami), pokud není pojistnou smlou</w:t>
      </w:r>
      <w:r>
        <w:softHyphen/>
        <w:t>vou nebo dodatkem k pojistné smlouvě dohodnut poz</w:t>
      </w:r>
      <w:r>
        <w:softHyphen/>
        <w:t>dější počátek pojištění.</w:t>
      </w:r>
    </w:p>
    <w:p w:rsidR="00E96D9A" w:rsidRDefault="00375576" w:rsidP="008C1624">
      <w:pPr>
        <w:pStyle w:val="Style12"/>
        <w:numPr>
          <w:ilvl w:val="0"/>
          <w:numId w:val="172"/>
        </w:numPr>
        <w:shd w:val="clear" w:color="auto" w:fill="auto"/>
        <w:tabs>
          <w:tab w:val="left" w:pos="246"/>
        </w:tabs>
        <w:spacing w:line="276" w:lineRule="auto"/>
        <w:ind w:left="240" w:hanging="240"/>
        <w:jc w:val="both"/>
      </w:pPr>
      <w:bookmarkStart w:id="879" w:name="bookmark878"/>
      <w:bookmarkEnd w:id="879"/>
      <w:r>
        <w:t xml:space="preserve">Pojistná smlouva musí být uzavřena písemnou formou, </w:t>
      </w:r>
      <w:r>
        <w:t>jinak je neplatná. Totéž s</w:t>
      </w:r>
      <w:r>
        <w:t>e týká změn pojistné smlouvy.</w:t>
      </w:r>
    </w:p>
    <w:p w:rsidR="00E96D9A" w:rsidRDefault="00375576" w:rsidP="008C1624">
      <w:pPr>
        <w:pStyle w:val="Style12"/>
        <w:numPr>
          <w:ilvl w:val="0"/>
          <w:numId w:val="172"/>
        </w:numPr>
        <w:shd w:val="clear" w:color="auto" w:fill="auto"/>
        <w:tabs>
          <w:tab w:val="left" w:pos="246"/>
        </w:tabs>
        <w:spacing w:after="140" w:line="276" w:lineRule="auto"/>
        <w:ind w:left="240" w:hanging="240"/>
        <w:jc w:val="both"/>
      </w:pPr>
      <w:bookmarkStart w:id="880" w:name="bookmark879"/>
      <w:bookmarkEnd w:id="880"/>
      <w:r>
        <w:t>Obsahuje-li přijetí nabídky dodatky, výhrady, omezení nebo jiné změny proti původní nabídce, považuje se za novou nabídku. Přijetí nabídky s dodatkem nebo od</w:t>
      </w:r>
      <w:r>
        <w:softHyphen/>
        <w:t>chylkou ve smyslu § 1740 odst. 3 zákona č. 89/2012 Sb., Občanský zák</w:t>
      </w:r>
      <w:r>
        <w:t>oník (dále jen „Zákoník“) je vyloučeno.</w:t>
      </w:r>
    </w:p>
    <w:p w:rsidR="00E96D9A" w:rsidRDefault="00375576">
      <w:pPr>
        <w:pStyle w:val="Style12"/>
        <w:shd w:val="clear" w:color="auto" w:fill="auto"/>
        <w:spacing w:line="276" w:lineRule="auto"/>
        <w:jc w:val="center"/>
      </w:pPr>
      <w:r>
        <w:t>Článek 3</w:t>
      </w:r>
    </w:p>
    <w:p w:rsidR="00E96D9A" w:rsidRDefault="00375576">
      <w:pPr>
        <w:pStyle w:val="Style12"/>
        <w:shd w:val="clear" w:color="auto" w:fill="auto"/>
        <w:spacing w:after="140" w:line="276" w:lineRule="auto"/>
        <w:jc w:val="center"/>
      </w:pPr>
      <w:r>
        <w:t>Pojistné období, pojistné</w:t>
      </w:r>
    </w:p>
    <w:p w:rsidR="00E96D9A" w:rsidRDefault="00375576">
      <w:pPr>
        <w:pStyle w:val="Style12"/>
        <w:shd w:val="clear" w:color="auto" w:fill="auto"/>
        <w:spacing w:line="276" w:lineRule="auto"/>
        <w:jc w:val="both"/>
      </w:pPr>
      <w:r>
        <w:t>Odchylně od čl. 17 VPP je dohodnuto, že:</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1" w:name="bookmark880"/>
      <w:bookmarkEnd w:id="881"/>
      <w:r>
        <w:t>Pojištění lze sjednat na dobu neurčitou nebo na dobu určitou v trvání nejméně tří měsíců.</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2" w:name="bookmark881"/>
      <w:bookmarkEnd w:id="882"/>
      <w:r>
        <w:t xml:space="preserve">Je-li pojištění sjednáno na dobu neurčitou, je </w:t>
      </w:r>
      <w:r>
        <w:t>pojistník povinen platit za pojistná období běžné pojistné, které je splatné první den každého pojistného období. V pojist</w:t>
      </w:r>
      <w:r>
        <w:softHyphen/>
        <w:t>né smlouvě je možné dohodnout placení běžného po</w:t>
      </w:r>
      <w:r>
        <w:softHyphen/>
        <w:t>jistného ve splátkách. První splátka pojistného je splatná v den počátku pojištění a</w:t>
      </w:r>
      <w:r>
        <w:t xml:space="preserve"> následné splátky v pololetních, čtvrtletních nebo měsíčních intervalech od data počát</w:t>
      </w:r>
      <w:r>
        <w:softHyphen/>
        <w:t>ku pojištění.</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3" w:name="bookmark882"/>
      <w:bookmarkEnd w:id="883"/>
      <w:r>
        <w:t>Je-li pojištění sjednáno na dobu určitou, je pojistník po</w:t>
      </w:r>
      <w:r>
        <w:softHyphen/>
        <w:t>vinen zaplatit jednorázové pojistné; pokud není ujedná</w:t>
      </w:r>
      <w:r>
        <w:softHyphen/>
        <w:t xml:space="preserve">no jinak, je jednorázové pojistné splatné </w:t>
      </w:r>
      <w:r>
        <w:t>již při uzavření pojistné smlouvy.</w:t>
      </w:r>
    </w:p>
    <w:p w:rsidR="00E96D9A" w:rsidRDefault="00375576" w:rsidP="008C1624">
      <w:pPr>
        <w:pStyle w:val="Style12"/>
        <w:numPr>
          <w:ilvl w:val="0"/>
          <w:numId w:val="173"/>
        </w:numPr>
        <w:shd w:val="clear" w:color="auto" w:fill="auto"/>
        <w:tabs>
          <w:tab w:val="left" w:pos="246"/>
        </w:tabs>
        <w:spacing w:after="140" w:line="276" w:lineRule="auto"/>
        <w:ind w:left="240" w:hanging="240"/>
        <w:jc w:val="both"/>
      </w:pPr>
      <w:bookmarkStart w:id="884" w:name="bookmark883"/>
      <w:bookmarkEnd w:id="884"/>
      <w:r>
        <w:t>Pokud pojistné nebylo zaplaceno včas nebo v dohod</w:t>
      </w:r>
      <w:r>
        <w:softHyphen/>
        <w:t>nuté výši, má pojistitel právo na upomínací výlohy za každou odeslanou upomínku k zaplacení pojistného a zákonný úrok z prodlení.</w:t>
      </w:r>
    </w:p>
    <w:p w:rsidR="00E96D9A" w:rsidRDefault="00375576" w:rsidP="008C1624">
      <w:pPr>
        <w:pStyle w:val="Style12"/>
        <w:numPr>
          <w:ilvl w:val="0"/>
          <w:numId w:val="173"/>
        </w:numPr>
        <w:shd w:val="clear" w:color="auto" w:fill="auto"/>
        <w:tabs>
          <w:tab w:val="left" w:pos="241"/>
        </w:tabs>
        <w:spacing w:line="276" w:lineRule="auto"/>
        <w:ind w:left="240" w:hanging="240"/>
        <w:jc w:val="both"/>
      </w:pPr>
      <w:bookmarkStart w:id="885" w:name="bookmark884"/>
      <w:bookmarkEnd w:id="885"/>
      <w:r>
        <w:t xml:space="preserve">Pojistné představuje úplatu za pojištění </w:t>
      </w:r>
      <w:r>
        <w:t>a zahrnuje před</w:t>
      </w:r>
      <w:r>
        <w:softHyphen/>
        <w:t xml:space="preserve">pokládané náklady pojistitele na pojistné plnění, správní náklady pojistitele, zisk a náklady na zábranu škod se </w:t>
      </w:r>
      <w:r>
        <w:lastRenderedPageBreak/>
        <w:t>zohledněním zejména povinností a podmínek pro pojiš</w:t>
      </w:r>
      <w:r>
        <w:softHyphen/>
        <w:t>ťovací činnost vyplývajících z obecně závazných právních předpisů a rozhodo</w:t>
      </w:r>
      <w:r>
        <w:t>vací praxe soudů, sjednaného rozsa</w:t>
      </w:r>
      <w:r>
        <w:softHyphen/>
        <w:t>hu pojištění, pojistného rizika a škodného průběhu zalo</w:t>
      </w:r>
      <w:r>
        <w:softHyphen/>
        <w:t>ženého na vlastních statistických údajích pojistitele. Výše pojistného se určuje podle sazeb stanovených pojistite</w:t>
      </w:r>
      <w:r>
        <w:softHyphen/>
        <w:t>lem, přičemž pojistné je kalkulováno na základě po</w:t>
      </w:r>
      <w:r>
        <w:t>jistně matematických metod pro roční pojistné období.</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6" w:name="bookmark885"/>
      <w:bookmarkEnd w:id="886"/>
      <w:r>
        <w:t>Pojistitel má v souvislosti se změnou podmínek rozhod</w:t>
      </w:r>
      <w:r>
        <w:softHyphen/>
        <w:t>ných pro stanovení výše pojistného dle odst. 5 tohoto článku (zejména změny právních předpisů, změny roz</w:t>
      </w:r>
      <w:r>
        <w:softHyphen/>
        <w:t>hodovací praxe soudů, změny faktorů nezávis</w:t>
      </w:r>
      <w:r>
        <w:t>lých na pojistiteli mající vliv na dostačitelnost pojistného dle zákona o pojišťovnictví, zvýšení cen vstupů odrážející se ve zvýšení nákladů na pojistná plnění) právo upravit výši pojistného na další pojistné období. V takovém případě je pojistitel povine</w:t>
      </w:r>
      <w:r>
        <w:t>n sdělit pojistníkovi novou výši pojist</w:t>
      </w:r>
      <w:r>
        <w:softHyphen/>
        <w:t xml:space="preserve">ného a datum účinnosti této změny nejpozději 2 měsíce přede dnem splatnosti pojistného za pojistné období, ve kterém se má výše pojistného změnit. Pokud </w:t>
      </w:r>
      <w:proofErr w:type="spellStart"/>
      <w:proofErr w:type="gramStart"/>
      <w:r>
        <w:t>pojist</w:t>
      </w:r>
      <w:proofErr w:type="spellEnd"/>
      <w:r>
        <w:t xml:space="preserve">- </w:t>
      </w:r>
      <w:proofErr w:type="spellStart"/>
      <w:r>
        <w:t>ník</w:t>
      </w:r>
      <w:proofErr w:type="spellEnd"/>
      <w:proofErr w:type="gramEnd"/>
      <w:r>
        <w:t xml:space="preserve"> se změnou výše pojistného nesouhlasí, musí svůj nes</w:t>
      </w:r>
      <w:r>
        <w:t>ouhlas uplatnit u pojistitele do 1 měsíce ode dne, kdy se o navrhované změně výše pojistného dozvěděl; v tomto případě pojištění zanikne uplynutím pojistného období předcházejícího pojistnému období, kterého se navrhovaná změna pojistného týká.</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7" w:name="bookmark886"/>
      <w:bookmarkEnd w:id="887"/>
      <w:r>
        <w:t>Přeplatky p</w:t>
      </w:r>
      <w:r>
        <w:t>ojistného mohou být použity jako předplatné pro úhradu následující splátky pojistného, nepožádá-li pojistník o jejich vrácení.</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8" w:name="bookmark887"/>
      <w:bookmarkEnd w:id="888"/>
      <w:r>
        <w:t>Prokáže-li pojistitel, že by uzavřel smlouvu za jiných podmínek, pokud by pojistné riziko ve zvýšeném rozsa</w:t>
      </w:r>
      <w:r>
        <w:softHyphen/>
        <w:t>hu existovalo již při</w:t>
      </w:r>
      <w:r>
        <w:t xml:space="preserve"> uzavírání smlouvy, má právo navrh</w:t>
      </w:r>
      <w:r>
        <w:softHyphen/>
        <w:t>nout novou výši pojistného.</w:t>
      </w:r>
    </w:p>
    <w:p w:rsidR="00E96D9A" w:rsidRDefault="00375576" w:rsidP="008C1624">
      <w:pPr>
        <w:pStyle w:val="Style12"/>
        <w:numPr>
          <w:ilvl w:val="0"/>
          <w:numId w:val="173"/>
        </w:numPr>
        <w:shd w:val="clear" w:color="auto" w:fill="auto"/>
        <w:tabs>
          <w:tab w:val="left" w:pos="246"/>
        </w:tabs>
        <w:spacing w:line="276" w:lineRule="auto"/>
        <w:ind w:left="240" w:hanging="240"/>
        <w:jc w:val="both"/>
      </w:pPr>
      <w:bookmarkStart w:id="889" w:name="bookmark888"/>
      <w:bookmarkEnd w:id="889"/>
      <w:r>
        <w:t>Není-li návrh na novou výši pojistného dle odst. 8 toho</w:t>
      </w:r>
      <w:r>
        <w:softHyphen/>
        <w:t>to článku přijat nebo nově určené pojistné zaplaceno v ujednané době, má pojistitel právo pojištění vypově</w:t>
      </w:r>
      <w:r>
        <w:softHyphen/>
        <w:t>dět s osmidenní výpovědní dobo</w:t>
      </w:r>
      <w:r>
        <w:t>u.</w:t>
      </w:r>
    </w:p>
    <w:p w:rsidR="00E96D9A" w:rsidRDefault="00375576" w:rsidP="008C1624">
      <w:pPr>
        <w:pStyle w:val="Style12"/>
        <w:numPr>
          <w:ilvl w:val="0"/>
          <w:numId w:val="173"/>
        </w:numPr>
        <w:shd w:val="clear" w:color="auto" w:fill="auto"/>
        <w:tabs>
          <w:tab w:val="left" w:pos="318"/>
        </w:tabs>
        <w:spacing w:line="276" w:lineRule="auto"/>
        <w:ind w:left="240" w:hanging="240"/>
        <w:jc w:val="both"/>
      </w:pPr>
      <w:bookmarkStart w:id="890" w:name="bookmark889"/>
      <w:bookmarkEnd w:id="890"/>
      <w:r>
        <w:t>Pokud v průběhu pojištění nastanou skutečnosti mající vliv na výši poskytovaných slev nebo uplatnění přirážek, provede pojistitel odpovídající změnu výše pojistného s účinností nejpozději od prvního dne následujícího po</w:t>
      </w:r>
      <w:r>
        <w:softHyphen/>
        <w:t>jistného období.</w:t>
      </w:r>
    </w:p>
    <w:p w:rsidR="00E96D9A" w:rsidRDefault="00375576" w:rsidP="008C1624">
      <w:pPr>
        <w:pStyle w:val="Style12"/>
        <w:numPr>
          <w:ilvl w:val="0"/>
          <w:numId w:val="173"/>
        </w:numPr>
        <w:shd w:val="clear" w:color="auto" w:fill="auto"/>
        <w:tabs>
          <w:tab w:val="left" w:pos="318"/>
        </w:tabs>
        <w:spacing w:after="140" w:line="276" w:lineRule="auto"/>
        <w:ind w:left="240" w:hanging="240"/>
        <w:jc w:val="both"/>
      </w:pPr>
      <w:bookmarkStart w:id="891" w:name="bookmark890"/>
      <w:bookmarkEnd w:id="891"/>
      <w:r>
        <w:t xml:space="preserve">Pojistí-li </w:t>
      </w:r>
      <w:r>
        <w:t>pojistník vědomě neexistující pojistný zájem, ale pojistitel o tom nevěděl ani nemohl vědět, je pojiště</w:t>
      </w:r>
      <w:r>
        <w:softHyphen/>
        <w:t>ní neplatné; pojistiteli však náleží odměna odpovídající pojistnému až do doby, kdy se o neplatnosti dozvěděl.</w:t>
      </w:r>
    </w:p>
    <w:p w:rsidR="00E96D9A" w:rsidRDefault="00375576">
      <w:pPr>
        <w:pStyle w:val="Style12"/>
        <w:shd w:val="clear" w:color="auto" w:fill="auto"/>
        <w:spacing w:after="140" w:line="286" w:lineRule="auto"/>
        <w:jc w:val="center"/>
      </w:pPr>
      <w:r>
        <w:t>Článek 4</w:t>
      </w:r>
      <w:r>
        <w:br/>
        <w:t>Změna a zánik pojištění</w:t>
      </w:r>
    </w:p>
    <w:p w:rsidR="00E96D9A" w:rsidRDefault="00375576" w:rsidP="008C1624">
      <w:pPr>
        <w:pStyle w:val="Style12"/>
        <w:numPr>
          <w:ilvl w:val="0"/>
          <w:numId w:val="174"/>
        </w:numPr>
        <w:shd w:val="clear" w:color="auto" w:fill="auto"/>
        <w:tabs>
          <w:tab w:val="left" w:pos="246"/>
        </w:tabs>
        <w:spacing w:line="276" w:lineRule="auto"/>
        <w:ind w:left="240" w:hanging="240"/>
        <w:jc w:val="both"/>
      </w:pPr>
      <w:bookmarkStart w:id="892" w:name="bookmark891"/>
      <w:bookmarkEnd w:id="892"/>
      <w:r>
        <w:t>Jakékoli</w:t>
      </w:r>
      <w:r>
        <w:t>v změny nebo doplnění v pojistné smlouvě jsou prováděny formou písemného dodatku k pojist</w:t>
      </w:r>
      <w:r>
        <w:softHyphen/>
        <w:t>né smlouvě. Přijal-li pojistník nabídku změny nebo doplně</w:t>
      </w:r>
      <w:r>
        <w:softHyphen/>
        <w:t>ní včasným uhrazením v nabídce stanoveného pojistné-ho, považuje se písemná forma dodatku za za</w:t>
      </w:r>
      <w:r>
        <w:softHyphen/>
        <w:t>chovanou. Pí</w:t>
      </w:r>
      <w:r>
        <w:t>semné formy se vyžaduje i pro oznámení adresovaná druhé smluvní straně.</w:t>
      </w:r>
    </w:p>
    <w:p w:rsidR="00E96D9A" w:rsidRDefault="00375576" w:rsidP="008C1624">
      <w:pPr>
        <w:pStyle w:val="Style12"/>
        <w:numPr>
          <w:ilvl w:val="0"/>
          <w:numId w:val="174"/>
        </w:numPr>
        <w:shd w:val="clear" w:color="auto" w:fill="auto"/>
        <w:tabs>
          <w:tab w:val="left" w:pos="246"/>
        </w:tabs>
        <w:spacing w:after="140" w:line="276" w:lineRule="auto"/>
        <w:jc w:val="both"/>
      </w:pPr>
      <w:bookmarkStart w:id="893" w:name="bookmark892"/>
      <w:bookmarkEnd w:id="893"/>
      <w:r>
        <w:t>Pojistitel nebo pojistník mohou pojištění vypovědět:</w:t>
      </w:r>
    </w:p>
    <w:p w:rsidR="00E96D9A" w:rsidRDefault="00375576" w:rsidP="008C1624">
      <w:pPr>
        <w:pStyle w:val="Style12"/>
        <w:numPr>
          <w:ilvl w:val="0"/>
          <w:numId w:val="175"/>
        </w:numPr>
        <w:shd w:val="clear" w:color="auto" w:fill="auto"/>
        <w:tabs>
          <w:tab w:val="left" w:pos="500"/>
        </w:tabs>
        <w:spacing w:line="276" w:lineRule="auto"/>
        <w:ind w:left="480" w:hanging="240"/>
        <w:jc w:val="both"/>
      </w:pPr>
      <w:bookmarkStart w:id="894" w:name="bookmark893"/>
      <w:bookmarkEnd w:id="894"/>
      <w:r>
        <w:t>s osmidenní výpovědní dobou do dvou měsíců ode dne uzavření pojistné smlouvy,</w:t>
      </w:r>
    </w:p>
    <w:p w:rsidR="00E96D9A" w:rsidRDefault="00375576" w:rsidP="008C1624">
      <w:pPr>
        <w:pStyle w:val="Style12"/>
        <w:numPr>
          <w:ilvl w:val="0"/>
          <w:numId w:val="175"/>
        </w:numPr>
        <w:shd w:val="clear" w:color="auto" w:fill="auto"/>
        <w:tabs>
          <w:tab w:val="left" w:pos="510"/>
        </w:tabs>
        <w:spacing w:line="276" w:lineRule="auto"/>
        <w:ind w:left="480" w:hanging="240"/>
        <w:jc w:val="both"/>
      </w:pPr>
      <w:bookmarkStart w:id="895" w:name="bookmark894"/>
      <w:bookmarkEnd w:id="895"/>
      <w:r>
        <w:t>s osmidenní výpovědní dobou do dvou měsíců ode dne uz</w:t>
      </w:r>
      <w:r>
        <w:t xml:space="preserve">avření dodatku k pojistné smlouvě, kterým </w:t>
      </w:r>
      <w:r>
        <w:t>došlo k jeho sjednání, nebo</w:t>
      </w:r>
    </w:p>
    <w:p w:rsidR="00E96D9A" w:rsidRDefault="00375576" w:rsidP="008C1624">
      <w:pPr>
        <w:pStyle w:val="Style12"/>
        <w:numPr>
          <w:ilvl w:val="0"/>
          <w:numId w:val="175"/>
        </w:numPr>
        <w:shd w:val="clear" w:color="auto" w:fill="auto"/>
        <w:tabs>
          <w:tab w:val="left" w:pos="510"/>
        </w:tabs>
        <w:spacing w:line="276" w:lineRule="auto"/>
        <w:ind w:left="480" w:hanging="240"/>
        <w:jc w:val="both"/>
      </w:pPr>
      <w:bookmarkStart w:id="896" w:name="bookmark895"/>
      <w:bookmarkEnd w:id="896"/>
      <w:r>
        <w:t>s měsíční výpovědní dobou do tří měsíců ode dne oznámení vzniku pojistné události.</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897" w:name="bookmark896"/>
      <w:bookmarkEnd w:id="897"/>
      <w:r>
        <w:t>Pojistitel nebo pojistník mohou pojištění rovněž vypově</w:t>
      </w:r>
      <w:r>
        <w:softHyphen/>
        <w:t xml:space="preserve">dět ke konci pojistného období; je-li však </w:t>
      </w:r>
      <w:r>
        <w:t>výpověď doru</w:t>
      </w:r>
      <w:r>
        <w:softHyphen/>
        <w:t xml:space="preserve">čena druhé straně </w:t>
      </w:r>
      <w:proofErr w:type="gramStart"/>
      <w:r>
        <w:t>později</w:t>
      </w:r>
      <w:proofErr w:type="gramEnd"/>
      <w:r>
        <w:t xml:space="preserve"> než šest týdnů přede dnem, ve kterém uplyne pojistné období, zaniká pojištění ke konci následujícího pojistného období.</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898" w:name="bookmark897"/>
      <w:bookmarkEnd w:id="898"/>
      <w:r>
        <w:t>Pojistitel má právo pojištění vypovědět s osmidenní vý</w:t>
      </w:r>
      <w:r>
        <w:softHyphen/>
        <w:t xml:space="preserve">povědní dobou, prokáže-li, že by vzhledem </w:t>
      </w:r>
      <w:r>
        <w:t>k podmín</w:t>
      </w:r>
      <w:r>
        <w:softHyphen/>
        <w:t>kám platným v době uzavření smlouvy smlouvu neuza</w:t>
      </w:r>
      <w:r>
        <w:softHyphen/>
        <w:t>vřel, existovalo-li by pojistné riziko ve zvýšeném rozsahu již při uzavírání smlouvy.</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899" w:name="bookmark898"/>
      <w:bookmarkEnd w:id="899"/>
      <w:r>
        <w:t>Výpovědní doba dle odst. 2 až 4 tohoto článku počíná běžet dnem následujícím po doručení výpovědi druhé smluvní</w:t>
      </w:r>
      <w:r>
        <w:t xml:space="preserve"> straně; uplynutím výpovědní doby pojištění zaniká.</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0" w:name="bookmark899"/>
      <w:bookmarkEnd w:id="900"/>
      <w:r>
        <w:t>Pojistitel má právo pojištění vypovědět bez výpovědní doby, poruší-li pojistník nebo pojištěný povinnost ozná</w:t>
      </w:r>
      <w:r>
        <w:softHyphen/>
        <w:t>mit zvýšení pojistného rizika. Dnem doručení výpovědi pojistníkovi pojištění zaniká.</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1" w:name="bookmark900"/>
      <w:bookmarkEnd w:id="901"/>
      <w:r>
        <w:t>Pojištění</w:t>
      </w:r>
      <w:r>
        <w:t xml:space="preserve"> zaniká odcizením pojištěného vozidla nebo to</w:t>
      </w:r>
      <w:r>
        <w:softHyphen/>
        <w:t>tální škodou na vozidle; nelze-li dobu odcizení vozidla určit, považuje se vozidlo za odcizené, jakmile policie přijme oznámení o jeho odcizení. Pojistník je povinen odcizení nebo zničení vozidla pojistiteli pr</w:t>
      </w:r>
      <w:r>
        <w:t>okázat.</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2" w:name="bookmark901"/>
      <w:bookmarkEnd w:id="902"/>
      <w:r>
        <w:t>Pojištění zaniká dnem trvalého vyřazení vozidla z regis</w:t>
      </w:r>
      <w:r>
        <w:softHyphen/>
        <w:t>tru vozidel v České republice nebo ukončením platnosti vývozní SPZ (RZ) vydané za účelem trvalého vývozu vo</w:t>
      </w:r>
      <w:r>
        <w:softHyphen/>
        <w:t>zidla do zahraničí.</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3" w:name="bookmark902"/>
      <w:bookmarkEnd w:id="903"/>
      <w:r>
        <w:t>Pojištění nezaniká smrtí pojištěného ani dnem zániku pojištěné p</w:t>
      </w:r>
      <w:r>
        <w:t>rávnické osoby bez právního nástupce.</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4" w:name="bookmark903"/>
      <w:bookmarkEnd w:id="904"/>
      <w:r>
        <w:t>Dnem pojistníkovy smrti nebo dnem jeho zániku bez práv</w:t>
      </w:r>
      <w:r>
        <w:softHyphen/>
        <w:t>ního nástupce vstupuje do pojištění pojištěný; oznámí-li však pojistiteli v písemné formě do třiceti dnů ode dne pojistníkovy smrti, nebo ode dne jeho zániku, že n</w:t>
      </w:r>
      <w:r>
        <w:t>a trvání pojištění nemá zájem, zaniká pojištění dnem smrti, nebo dnem zániku pojistníka. Účinky prodlení vůči pojištěnému nenastanou dříve než uplynutím patnácti dnů ode dne, kdy se pojištěný o svém vstupu do pojištění dozvěděl.</w:t>
      </w:r>
    </w:p>
    <w:p w:rsidR="00E96D9A" w:rsidRDefault="00375576" w:rsidP="008C1624">
      <w:pPr>
        <w:pStyle w:val="Style12"/>
        <w:numPr>
          <w:ilvl w:val="0"/>
          <w:numId w:val="176"/>
        </w:numPr>
        <w:shd w:val="clear" w:color="auto" w:fill="auto"/>
        <w:tabs>
          <w:tab w:val="left" w:pos="246"/>
        </w:tabs>
        <w:spacing w:line="276" w:lineRule="auto"/>
        <w:ind w:left="240" w:hanging="240"/>
        <w:jc w:val="both"/>
      </w:pPr>
      <w:bookmarkStart w:id="905" w:name="bookmark904"/>
      <w:bookmarkEnd w:id="905"/>
      <w:r>
        <w:t>Zaniklo-li společné jmění m</w:t>
      </w:r>
      <w:r>
        <w:t>anželů jinak než smrtí, po</w:t>
      </w:r>
      <w:r>
        <w:softHyphen/>
        <w:t>važuje se za toho, kdo uzavřel pojistnou smlouvu, ten manžel, kterému pojištěné vozidlo připadlo při vypořá</w:t>
      </w:r>
      <w:r>
        <w:softHyphen/>
        <w:t>dání společného jmění manželů.</w:t>
      </w:r>
    </w:p>
    <w:p w:rsidR="00E96D9A" w:rsidRDefault="00375576" w:rsidP="008C1624">
      <w:pPr>
        <w:pStyle w:val="Style12"/>
        <w:numPr>
          <w:ilvl w:val="0"/>
          <w:numId w:val="176"/>
        </w:numPr>
        <w:shd w:val="clear" w:color="auto" w:fill="auto"/>
        <w:tabs>
          <w:tab w:val="left" w:pos="322"/>
        </w:tabs>
        <w:spacing w:line="276" w:lineRule="auto"/>
        <w:ind w:left="240" w:hanging="240"/>
        <w:jc w:val="both"/>
      </w:pPr>
      <w:bookmarkStart w:id="906" w:name="bookmark905"/>
      <w:bookmarkEnd w:id="906"/>
      <w:r>
        <w:t>Pojištění zaniká dnem, kdy pojistník, jeho dědic, právní nástupce nebo nový vlastník vozid</w:t>
      </w:r>
      <w:r>
        <w:t>la, je-li osobou odliš</w:t>
      </w:r>
      <w:r>
        <w:softHyphen/>
        <w:t>nou od pojistníka, oznámil pojistiteli změnu vlastníka vozidla s povinností doložení vyznačení této změny v technickém průkazu vozidla; oznámením změny vlastníka vozidla pojištění nezaniká, pokud se novým vlastníkem vozidla stal poji</w:t>
      </w:r>
      <w:r>
        <w:t>stník, jeho rodiče nebo děti a pojistník při oznámení změny vlastníka pojistiteli pro</w:t>
      </w:r>
      <w:r>
        <w:softHyphen/>
        <w:t>jeví, že má na pokračování pojištění zájem.</w:t>
      </w:r>
    </w:p>
    <w:p w:rsidR="00E96D9A" w:rsidRDefault="00375576" w:rsidP="008C1624">
      <w:pPr>
        <w:pStyle w:val="Style12"/>
        <w:numPr>
          <w:ilvl w:val="0"/>
          <w:numId w:val="176"/>
        </w:numPr>
        <w:shd w:val="clear" w:color="auto" w:fill="auto"/>
        <w:tabs>
          <w:tab w:val="left" w:pos="322"/>
        </w:tabs>
        <w:spacing w:line="276" w:lineRule="auto"/>
        <w:jc w:val="both"/>
      </w:pPr>
      <w:bookmarkStart w:id="907" w:name="bookmark906"/>
      <w:bookmarkEnd w:id="907"/>
      <w:r>
        <w:t>Pojištění zaniká uplynutím doby, na kterou bylo sjednáno.</w:t>
      </w:r>
    </w:p>
    <w:p w:rsidR="00E96D9A" w:rsidRDefault="00375576" w:rsidP="008C1624">
      <w:pPr>
        <w:pStyle w:val="Style12"/>
        <w:numPr>
          <w:ilvl w:val="0"/>
          <w:numId w:val="176"/>
        </w:numPr>
        <w:shd w:val="clear" w:color="auto" w:fill="auto"/>
        <w:tabs>
          <w:tab w:val="left" w:pos="322"/>
        </w:tabs>
        <w:spacing w:line="276" w:lineRule="auto"/>
        <w:ind w:left="240" w:hanging="240"/>
        <w:jc w:val="both"/>
      </w:pPr>
      <w:bookmarkStart w:id="908" w:name="bookmark907"/>
      <w:bookmarkEnd w:id="908"/>
      <w:r>
        <w:t>Upomene-li pojistitel pojistníka o zaplacení pojistného a poučí-li h</w:t>
      </w:r>
      <w:r>
        <w:t>o v upomínce, že pojištění zanikne, nebude-li pojistné zaplaceno ani v dodatečné lhůtě, která musí být stanovena nejméně v trvání jednoho měsíce ode dne doručení upomínky, zanikne pojištění dnem následují</w:t>
      </w:r>
      <w:r>
        <w:softHyphen/>
        <w:t>cím po marném uplynutí lhůty stanovené pojistitelem</w:t>
      </w:r>
      <w:r>
        <w:t xml:space="preserve"> v upomínce pro neplacení.</w:t>
      </w:r>
    </w:p>
    <w:p w:rsidR="00E96D9A" w:rsidRDefault="00375576" w:rsidP="008C1624">
      <w:pPr>
        <w:pStyle w:val="Style12"/>
        <w:numPr>
          <w:ilvl w:val="0"/>
          <w:numId w:val="176"/>
        </w:numPr>
        <w:shd w:val="clear" w:color="auto" w:fill="auto"/>
        <w:tabs>
          <w:tab w:val="left" w:pos="318"/>
        </w:tabs>
        <w:spacing w:line="276" w:lineRule="auto"/>
        <w:ind w:left="240" w:hanging="240"/>
        <w:jc w:val="both"/>
      </w:pPr>
      <w:bookmarkStart w:id="909" w:name="bookmark908"/>
      <w:bookmarkEnd w:id="909"/>
      <w:r>
        <w:t xml:space="preserve">Pojistitel má při zániku pojištění podle shora uvedených </w:t>
      </w:r>
      <w:r>
        <w:lastRenderedPageBreak/>
        <w:t>ustanovení tohoto článku právo na pojistné za dobu tr</w:t>
      </w:r>
      <w:r>
        <w:softHyphen/>
        <w:t>vání pojištění s výjimkou zániku pojištění:</w:t>
      </w:r>
    </w:p>
    <w:p w:rsidR="00E96D9A" w:rsidRDefault="00375576" w:rsidP="008C1624">
      <w:pPr>
        <w:pStyle w:val="Style12"/>
        <w:numPr>
          <w:ilvl w:val="0"/>
          <w:numId w:val="177"/>
        </w:numPr>
        <w:shd w:val="clear" w:color="auto" w:fill="auto"/>
        <w:tabs>
          <w:tab w:val="left" w:pos="500"/>
        </w:tabs>
        <w:spacing w:line="276" w:lineRule="auto"/>
        <w:ind w:left="480" w:hanging="240"/>
        <w:jc w:val="both"/>
      </w:pPr>
      <w:bookmarkStart w:id="910" w:name="bookmark909"/>
      <w:bookmarkEnd w:id="910"/>
      <w:r>
        <w:t>v důsledku pojistné události, kdy náleží pojistiteli po</w:t>
      </w:r>
      <w:r>
        <w:softHyphen/>
        <w:t xml:space="preserve">jistné do konce </w:t>
      </w:r>
      <w:r>
        <w:t>pojistného období, v němž pojistná událost nastala; v takovém případě náleží pojistiteli jednorázové pojistné celé,</w:t>
      </w:r>
    </w:p>
    <w:p w:rsidR="00E96D9A" w:rsidRDefault="00375576" w:rsidP="008C1624">
      <w:pPr>
        <w:pStyle w:val="Style12"/>
        <w:numPr>
          <w:ilvl w:val="0"/>
          <w:numId w:val="177"/>
        </w:numPr>
        <w:shd w:val="clear" w:color="auto" w:fill="auto"/>
        <w:tabs>
          <w:tab w:val="left" w:pos="510"/>
        </w:tabs>
        <w:spacing w:line="276" w:lineRule="auto"/>
        <w:ind w:left="480" w:hanging="240"/>
        <w:jc w:val="both"/>
      </w:pPr>
      <w:bookmarkStart w:id="911" w:name="bookmark910"/>
      <w:bookmarkEnd w:id="911"/>
      <w:r>
        <w:t>na základě výpovědi pojistitele z důvodu porušení povinnosti pojistníka nebo pojištěného oznámit zvýšení pojistného rizika, kdy náleží pojis</w:t>
      </w:r>
      <w:r>
        <w:t>titeli po</w:t>
      </w:r>
      <w:r>
        <w:softHyphen/>
        <w:t>jistné do konce pojistného období, v němž pojištění zaniklo; v takovém případě náleží pojistiteli jednorá</w:t>
      </w:r>
      <w:r>
        <w:softHyphen/>
        <w:t>zové pojistné celé,</w:t>
      </w:r>
    </w:p>
    <w:p w:rsidR="00E96D9A" w:rsidRDefault="00375576" w:rsidP="008C1624">
      <w:pPr>
        <w:pStyle w:val="Style12"/>
        <w:numPr>
          <w:ilvl w:val="0"/>
          <w:numId w:val="177"/>
        </w:numPr>
        <w:shd w:val="clear" w:color="auto" w:fill="auto"/>
        <w:tabs>
          <w:tab w:val="left" w:pos="510"/>
        </w:tabs>
        <w:spacing w:line="276" w:lineRule="auto"/>
        <w:ind w:left="480" w:hanging="240"/>
        <w:jc w:val="both"/>
      </w:pPr>
      <w:bookmarkStart w:id="912" w:name="bookmark911"/>
      <w:bookmarkEnd w:id="912"/>
      <w:r>
        <w:t>v důsledku zániku pojistného zájmu, kdy náleží po</w:t>
      </w:r>
      <w:r>
        <w:softHyphen/>
        <w:t>jistiteli pojistné až do doby, kdy se o zániku pojistné</w:t>
      </w:r>
      <w:r>
        <w:softHyphen/>
        <w:t>ho zájmu dozvě</w:t>
      </w:r>
      <w:r>
        <w:t>děl.</w:t>
      </w:r>
    </w:p>
    <w:p w:rsidR="00E96D9A" w:rsidRDefault="00375576" w:rsidP="008C1624">
      <w:pPr>
        <w:pStyle w:val="Style12"/>
        <w:numPr>
          <w:ilvl w:val="0"/>
          <w:numId w:val="176"/>
        </w:numPr>
        <w:shd w:val="clear" w:color="auto" w:fill="auto"/>
        <w:tabs>
          <w:tab w:val="left" w:pos="318"/>
        </w:tabs>
        <w:spacing w:line="276" w:lineRule="auto"/>
        <w:ind w:left="240" w:hanging="240"/>
        <w:jc w:val="both"/>
      </w:pPr>
      <w:bookmarkStart w:id="913" w:name="bookmark912"/>
      <w:bookmarkEnd w:id="913"/>
      <w:r>
        <w:t>Pojištění může zaniknout dohodou smluvních stran. Po</w:t>
      </w:r>
      <w:r>
        <w:softHyphen/>
        <w:t>kud není dohodou ujednáno jinak, platí, že:</w:t>
      </w:r>
    </w:p>
    <w:p w:rsidR="00E96D9A" w:rsidRDefault="00375576" w:rsidP="008C1624">
      <w:pPr>
        <w:pStyle w:val="Style12"/>
        <w:numPr>
          <w:ilvl w:val="0"/>
          <w:numId w:val="178"/>
        </w:numPr>
        <w:shd w:val="clear" w:color="auto" w:fill="auto"/>
        <w:tabs>
          <w:tab w:val="left" w:pos="500"/>
        </w:tabs>
        <w:spacing w:line="276" w:lineRule="auto"/>
        <w:ind w:left="480" w:hanging="240"/>
        <w:jc w:val="both"/>
      </w:pPr>
      <w:bookmarkStart w:id="914" w:name="bookmark913"/>
      <w:bookmarkEnd w:id="914"/>
      <w:r>
        <w:t>pojištění zanikne dnem, který navrhovatel požaduje; nejdříve však dnem, kdy písemnou akceptaci svého návrhu od příjemce návrhu obdržel,</w:t>
      </w:r>
    </w:p>
    <w:p w:rsidR="00E96D9A" w:rsidRDefault="00375576" w:rsidP="008C1624">
      <w:pPr>
        <w:pStyle w:val="Style12"/>
        <w:numPr>
          <w:ilvl w:val="0"/>
          <w:numId w:val="178"/>
        </w:numPr>
        <w:shd w:val="clear" w:color="auto" w:fill="auto"/>
        <w:tabs>
          <w:tab w:val="left" w:pos="505"/>
        </w:tabs>
        <w:spacing w:line="276" w:lineRule="auto"/>
        <w:ind w:left="480" w:hanging="240"/>
        <w:jc w:val="both"/>
      </w:pPr>
      <w:bookmarkStart w:id="915" w:name="bookmark914"/>
      <w:bookmarkEnd w:id="915"/>
      <w:r>
        <w:t>pojistiteli náleží</w:t>
      </w:r>
      <w:r>
        <w:t xml:space="preserve"> pojistné do konce doby pojištění; nastala-li však v době do zániku pojištění škodná udá</w:t>
      </w:r>
      <w:r>
        <w:softHyphen/>
        <w:t>lost, vzniká pojistiteli právo na pojistné do konce po</w:t>
      </w:r>
      <w:r>
        <w:softHyphen/>
        <w:t>jistného období, v němž pojištění zaniklo; v takovém případě náleží pojistiteli jednorázové pojistné celé.</w:t>
      </w:r>
    </w:p>
    <w:p w:rsidR="00E96D9A" w:rsidRDefault="00375576" w:rsidP="008C1624">
      <w:pPr>
        <w:pStyle w:val="Style12"/>
        <w:numPr>
          <w:ilvl w:val="0"/>
          <w:numId w:val="176"/>
        </w:numPr>
        <w:shd w:val="clear" w:color="auto" w:fill="auto"/>
        <w:tabs>
          <w:tab w:val="left" w:pos="318"/>
        </w:tabs>
        <w:spacing w:line="276" w:lineRule="auto"/>
        <w:ind w:left="240" w:hanging="240"/>
        <w:jc w:val="both"/>
      </w:pPr>
      <w:bookmarkStart w:id="916" w:name="bookmark915"/>
      <w:bookmarkEnd w:id="916"/>
      <w:r>
        <w:t>Ustan</w:t>
      </w:r>
      <w:r>
        <w:t>ovení Zákoníku o přerušení pojištění z důvodu ne</w:t>
      </w:r>
      <w:r>
        <w:softHyphen/>
        <w:t>placení pojistného se neuplatní.</w:t>
      </w:r>
    </w:p>
    <w:p w:rsidR="00E96D9A" w:rsidRDefault="00375576" w:rsidP="008C1624">
      <w:pPr>
        <w:pStyle w:val="Style12"/>
        <w:numPr>
          <w:ilvl w:val="0"/>
          <w:numId w:val="176"/>
        </w:numPr>
        <w:shd w:val="clear" w:color="auto" w:fill="auto"/>
        <w:tabs>
          <w:tab w:val="left" w:pos="318"/>
        </w:tabs>
        <w:spacing w:line="276" w:lineRule="auto"/>
        <w:ind w:left="240" w:hanging="240"/>
        <w:jc w:val="both"/>
      </w:pPr>
      <w:bookmarkStart w:id="917" w:name="bookmark916"/>
      <w:bookmarkEnd w:id="917"/>
      <w:r>
        <w:t>Pojistitel má právo od smlouvy odstoupit v souladu se Zákoníkem.</w:t>
      </w:r>
    </w:p>
    <w:p w:rsidR="00E96D9A" w:rsidRDefault="00375576" w:rsidP="008C1624">
      <w:pPr>
        <w:pStyle w:val="Style12"/>
        <w:numPr>
          <w:ilvl w:val="0"/>
          <w:numId w:val="176"/>
        </w:numPr>
        <w:shd w:val="clear" w:color="auto" w:fill="auto"/>
        <w:tabs>
          <w:tab w:val="left" w:pos="318"/>
        </w:tabs>
        <w:spacing w:line="276" w:lineRule="auto"/>
        <w:ind w:left="240" w:hanging="240"/>
        <w:jc w:val="both"/>
      </w:pPr>
      <w:bookmarkStart w:id="918" w:name="bookmark917"/>
      <w:bookmarkEnd w:id="918"/>
      <w:r>
        <w:t xml:space="preserve">Pojistník má právo od smlouvy odstoupit v případech uvedených v Zákoníku, zvláště pak, porušil-li pojistitel </w:t>
      </w:r>
      <w:r>
        <w:t xml:space="preserve">povinnost pravdivě a úplně zodpovědět písemné dotazy zájemce při jednání o uzavření smlouvy nebo </w:t>
      </w:r>
      <w:proofErr w:type="gramStart"/>
      <w:r>
        <w:t xml:space="preserve">pojistní- </w:t>
      </w:r>
      <w:proofErr w:type="spellStart"/>
      <w:r>
        <w:t>ka</w:t>
      </w:r>
      <w:proofErr w:type="spellEnd"/>
      <w:proofErr w:type="gramEnd"/>
      <w:r>
        <w:t xml:space="preserve"> při jednání o změně smlouvy. Stejně tak má </w:t>
      </w:r>
      <w:proofErr w:type="spellStart"/>
      <w:proofErr w:type="gramStart"/>
      <w:r>
        <w:t>pojist</w:t>
      </w:r>
      <w:proofErr w:type="spellEnd"/>
      <w:r>
        <w:t xml:space="preserve">- </w:t>
      </w:r>
      <w:proofErr w:type="spellStart"/>
      <w:r>
        <w:t>ník</w:t>
      </w:r>
      <w:proofErr w:type="spellEnd"/>
      <w:proofErr w:type="gramEnd"/>
      <w:r>
        <w:t xml:space="preserve"> právo od smlouvy odstoupit v případě, že pojistitel poruší povinnost upozornit na nesrovnal</w:t>
      </w:r>
      <w:r>
        <w:t>osti, musí-li si jich být při uzavírání smlouvy vědom, mezi nabízeným pojištěním a zájemcovými požadavky. Obecná úprava odstoupení dle § 2002 a násl. Zákoníku se pro pojištění řídící se těmito pojistnými podmínkami nepoužije; ná</w:t>
      </w:r>
      <w:r>
        <w:softHyphen/>
        <w:t>sledky porušení smluvních p</w:t>
      </w:r>
      <w:r>
        <w:t>ovinností jsou stanoveny v oddílu pojištění (§§ 2758-2872) Zákoníku, pojistných podmínkách nebo pojistné smlouvě.</w:t>
      </w:r>
    </w:p>
    <w:p w:rsidR="00E96D9A" w:rsidRDefault="00375576" w:rsidP="008C1624">
      <w:pPr>
        <w:pStyle w:val="Style12"/>
        <w:numPr>
          <w:ilvl w:val="0"/>
          <w:numId w:val="179"/>
        </w:numPr>
        <w:shd w:val="clear" w:color="auto" w:fill="auto"/>
        <w:tabs>
          <w:tab w:val="left" w:pos="318"/>
        </w:tabs>
        <w:spacing w:line="276" w:lineRule="auto"/>
        <w:ind w:left="240" w:hanging="240"/>
        <w:jc w:val="both"/>
      </w:pPr>
      <w:bookmarkStart w:id="919" w:name="bookmark918"/>
      <w:bookmarkEnd w:id="919"/>
      <w:r>
        <w:t>Právo odstoupit od smlouvy zaniká, nevyužije-li je smluv</w:t>
      </w:r>
      <w:r>
        <w:softHyphen/>
        <w:t>ní strana do dvou měsíců ode dne, kdy zjistila nebo mu</w:t>
      </w:r>
      <w:r>
        <w:softHyphen/>
        <w:t xml:space="preserve">sela zjistit porušení </w:t>
      </w:r>
      <w:r>
        <w:t>povinnosti k pravdivým sdělením.</w:t>
      </w:r>
    </w:p>
    <w:p w:rsidR="00E96D9A" w:rsidRDefault="00375576" w:rsidP="008C1624">
      <w:pPr>
        <w:pStyle w:val="Style12"/>
        <w:numPr>
          <w:ilvl w:val="0"/>
          <w:numId w:val="179"/>
        </w:numPr>
        <w:shd w:val="clear" w:color="auto" w:fill="auto"/>
        <w:tabs>
          <w:tab w:val="left" w:pos="318"/>
        </w:tabs>
        <w:spacing w:after="140" w:line="276" w:lineRule="auto"/>
        <w:ind w:left="240" w:hanging="240"/>
        <w:jc w:val="both"/>
      </w:pPr>
      <w:bookmarkStart w:id="920" w:name="bookmark919"/>
      <w:bookmarkEnd w:id="920"/>
      <w:r>
        <w:t>Odstoupení od smlouvy se stane účinným dnem jeho doručení druhé smluvní straně.</w:t>
      </w:r>
    </w:p>
    <w:p w:rsidR="00E96D9A" w:rsidRDefault="00375576">
      <w:pPr>
        <w:pStyle w:val="Style12"/>
        <w:shd w:val="clear" w:color="auto" w:fill="auto"/>
        <w:spacing w:line="240" w:lineRule="auto"/>
        <w:jc w:val="center"/>
      </w:pPr>
      <w:r>
        <w:t>Článek 5</w:t>
      </w:r>
    </w:p>
    <w:p w:rsidR="00E96D9A" w:rsidRDefault="00375576">
      <w:pPr>
        <w:pStyle w:val="Style12"/>
        <w:shd w:val="clear" w:color="auto" w:fill="auto"/>
        <w:spacing w:after="140" w:line="240" w:lineRule="auto"/>
        <w:jc w:val="center"/>
      </w:pPr>
      <w:r>
        <w:t>Rozsah pojištění</w:t>
      </w:r>
    </w:p>
    <w:p w:rsidR="00E96D9A" w:rsidRDefault="00375576">
      <w:pPr>
        <w:pStyle w:val="Style12"/>
        <w:shd w:val="clear" w:color="auto" w:fill="auto"/>
        <w:spacing w:line="240" w:lineRule="auto"/>
        <w:jc w:val="both"/>
      </w:pPr>
      <w:r>
        <w:t>Pojištění se vztahuje na případy:</w:t>
      </w:r>
    </w:p>
    <w:p w:rsidR="00E96D9A" w:rsidRDefault="00375576" w:rsidP="008C1624">
      <w:pPr>
        <w:pStyle w:val="Style12"/>
        <w:numPr>
          <w:ilvl w:val="0"/>
          <w:numId w:val="180"/>
        </w:numPr>
        <w:shd w:val="clear" w:color="auto" w:fill="auto"/>
        <w:tabs>
          <w:tab w:val="left" w:pos="500"/>
        </w:tabs>
        <w:spacing w:line="240" w:lineRule="auto"/>
        <w:ind w:firstLine="240"/>
        <w:jc w:val="both"/>
      </w:pPr>
      <w:bookmarkStart w:id="921" w:name="bookmark920"/>
      <w:bookmarkEnd w:id="921"/>
      <w:r>
        <w:t>smrti následkem úrazu,</w:t>
      </w:r>
    </w:p>
    <w:p w:rsidR="00E96D9A" w:rsidRDefault="00375576" w:rsidP="008C1624">
      <w:pPr>
        <w:pStyle w:val="Style12"/>
        <w:numPr>
          <w:ilvl w:val="0"/>
          <w:numId w:val="180"/>
        </w:numPr>
        <w:shd w:val="clear" w:color="auto" w:fill="auto"/>
        <w:tabs>
          <w:tab w:val="left" w:pos="510"/>
        </w:tabs>
        <w:spacing w:line="240" w:lineRule="auto"/>
        <w:ind w:firstLine="240"/>
        <w:jc w:val="both"/>
      </w:pPr>
      <w:bookmarkStart w:id="922" w:name="bookmark921"/>
      <w:bookmarkEnd w:id="922"/>
      <w:r>
        <w:t>trvalých následků úrazu,</w:t>
      </w:r>
    </w:p>
    <w:p w:rsidR="00E96D9A" w:rsidRDefault="00375576" w:rsidP="008C1624">
      <w:pPr>
        <w:pStyle w:val="Style12"/>
        <w:numPr>
          <w:ilvl w:val="0"/>
          <w:numId w:val="180"/>
        </w:numPr>
        <w:shd w:val="clear" w:color="auto" w:fill="auto"/>
        <w:tabs>
          <w:tab w:val="left" w:pos="510"/>
        </w:tabs>
        <w:spacing w:line="240" w:lineRule="auto"/>
        <w:ind w:firstLine="240"/>
        <w:jc w:val="both"/>
      </w:pPr>
      <w:bookmarkStart w:id="923" w:name="bookmark922"/>
      <w:bookmarkEnd w:id="923"/>
      <w:r>
        <w:t>léčení následků úrazu,</w:t>
      </w:r>
    </w:p>
    <w:p w:rsidR="00E96D9A" w:rsidRDefault="00375576" w:rsidP="008C1624">
      <w:pPr>
        <w:pStyle w:val="Style12"/>
        <w:numPr>
          <w:ilvl w:val="0"/>
          <w:numId w:val="180"/>
        </w:numPr>
        <w:shd w:val="clear" w:color="auto" w:fill="auto"/>
        <w:tabs>
          <w:tab w:val="left" w:pos="510"/>
        </w:tabs>
        <w:spacing w:after="140" w:line="240" w:lineRule="auto"/>
        <w:ind w:firstLine="240"/>
        <w:jc w:val="both"/>
      </w:pPr>
      <w:bookmarkStart w:id="924" w:name="bookmark923"/>
      <w:bookmarkEnd w:id="924"/>
      <w:r>
        <w:t xml:space="preserve">pobytu v </w:t>
      </w:r>
      <w:r>
        <w:t>nemocnici následkem úrazu.</w:t>
      </w:r>
    </w:p>
    <w:p w:rsidR="00E96D9A" w:rsidRDefault="00375576">
      <w:pPr>
        <w:pStyle w:val="Style12"/>
        <w:shd w:val="clear" w:color="auto" w:fill="auto"/>
        <w:spacing w:after="140" w:line="286" w:lineRule="auto"/>
        <w:jc w:val="center"/>
      </w:pPr>
      <w:r>
        <w:t>Článek 6</w:t>
      </w:r>
      <w:r>
        <w:br/>
        <w:t>Základní pojistné částky</w:t>
      </w:r>
    </w:p>
    <w:p w:rsidR="00E96D9A" w:rsidRDefault="00375576" w:rsidP="008C1624">
      <w:pPr>
        <w:pStyle w:val="Style12"/>
        <w:numPr>
          <w:ilvl w:val="0"/>
          <w:numId w:val="181"/>
        </w:numPr>
        <w:shd w:val="clear" w:color="auto" w:fill="auto"/>
        <w:tabs>
          <w:tab w:val="left" w:pos="246"/>
        </w:tabs>
        <w:spacing w:line="276" w:lineRule="auto"/>
        <w:ind w:left="240" w:hanging="240"/>
        <w:jc w:val="both"/>
      </w:pPr>
      <w:bookmarkStart w:id="925" w:name="bookmark924"/>
      <w:bookmarkEnd w:id="925"/>
      <w:r>
        <w:t>Pojistitel poskytuje pojistné plnění ve formě výplaty v případě:</w:t>
      </w:r>
    </w:p>
    <w:p w:rsidR="00E96D9A" w:rsidRDefault="00375576" w:rsidP="008C1624">
      <w:pPr>
        <w:pStyle w:val="Style12"/>
        <w:numPr>
          <w:ilvl w:val="0"/>
          <w:numId w:val="182"/>
        </w:numPr>
        <w:shd w:val="clear" w:color="auto" w:fill="auto"/>
        <w:tabs>
          <w:tab w:val="left" w:pos="500"/>
        </w:tabs>
        <w:spacing w:line="276" w:lineRule="auto"/>
        <w:ind w:firstLine="240"/>
        <w:jc w:val="both"/>
      </w:pPr>
      <w:bookmarkStart w:id="926" w:name="bookmark925"/>
      <w:bookmarkEnd w:id="926"/>
      <w:r>
        <w:t>smrti následkem úrazu dle čl. 5 písm. a) ZPP, kdy</w:t>
      </w:r>
    </w:p>
    <w:p w:rsidR="00E96D9A" w:rsidRDefault="00375576">
      <w:pPr>
        <w:pStyle w:val="Style12"/>
        <w:shd w:val="clear" w:color="auto" w:fill="auto"/>
        <w:tabs>
          <w:tab w:val="left" w:leader="dot" w:pos="2762"/>
        </w:tabs>
        <w:spacing w:line="276" w:lineRule="auto"/>
        <w:ind w:left="480"/>
        <w:jc w:val="both"/>
      </w:pPr>
      <w:r>
        <w:t xml:space="preserve">vzniká oprávněné osobě právo na pojistné plnění ve výši pojistné částky </w:t>
      </w:r>
      <w:r>
        <w:tab/>
        <w:t xml:space="preserve"> 100.00</w:t>
      </w:r>
      <w:r>
        <w:t>0 Kč,</w:t>
      </w:r>
    </w:p>
    <w:p w:rsidR="00E96D9A" w:rsidRDefault="00375576" w:rsidP="008C1624">
      <w:pPr>
        <w:pStyle w:val="Style12"/>
        <w:numPr>
          <w:ilvl w:val="0"/>
          <w:numId w:val="182"/>
        </w:numPr>
        <w:shd w:val="clear" w:color="auto" w:fill="auto"/>
        <w:tabs>
          <w:tab w:val="left" w:pos="510"/>
        </w:tabs>
        <w:spacing w:line="276" w:lineRule="auto"/>
        <w:ind w:firstLine="240"/>
        <w:jc w:val="both"/>
      </w:pPr>
      <w:bookmarkStart w:id="927" w:name="bookmark926"/>
      <w:bookmarkEnd w:id="927"/>
      <w:r>
        <w:t>trvalých následků úrazu v důsledku úrazu dle čl. 5</w:t>
      </w:r>
    </w:p>
    <w:p w:rsidR="00E96D9A" w:rsidRDefault="00375576">
      <w:pPr>
        <w:pStyle w:val="Style12"/>
        <w:shd w:val="clear" w:color="auto" w:fill="auto"/>
        <w:tabs>
          <w:tab w:val="left" w:leader="dot" w:pos="2762"/>
        </w:tabs>
        <w:spacing w:line="276" w:lineRule="auto"/>
        <w:ind w:left="480"/>
        <w:jc w:val="both"/>
      </w:pPr>
      <w:r>
        <w:t>písm. b) ZPP, kdy vzniká oprávněné osobě právo na pojistné plnění ve výši procenta odpovídajícího roz</w:t>
      </w:r>
      <w:r>
        <w:softHyphen/>
        <w:t>sahu trvalých následků pro jednotlivá tělesná poško</w:t>
      </w:r>
      <w:r>
        <w:softHyphen/>
        <w:t xml:space="preserve">zení z pojistné částky </w:t>
      </w:r>
      <w:r>
        <w:tab/>
        <w:t>200.000 Kč,</w:t>
      </w:r>
    </w:p>
    <w:p w:rsidR="00E96D9A" w:rsidRDefault="00375576" w:rsidP="008C1624">
      <w:pPr>
        <w:pStyle w:val="Style12"/>
        <w:numPr>
          <w:ilvl w:val="0"/>
          <w:numId w:val="182"/>
        </w:numPr>
        <w:shd w:val="clear" w:color="auto" w:fill="auto"/>
        <w:tabs>
          <w:tab w:val="left" w:pos="510"/>
        </w:tabs>
        <w:spacing w:line="276" w:lineRule="auto"/>
        <w:ind w:firstLine="240"/>
        <w:jc w:val="both"/>
      </w:pPr>
      <w:bookmarkStart w:id="928" w:name="bookmark927"/>
      <w:bookmarkEnd w:id="928"/>
      <w:r>
        <w:t>léčení ná</w:t>
      </w:r>
      <w:r>
        <w:t>sledků úrazu podle čl. 5 písm. c) ZPP, kdy</w:t>
      </w:r>
    </w:p>
    <w:p w:rsidR="00E96D9A" w:rsidRDefault="00375576">
      <w:pPr>
        <w:pStyle w:val="Style12"/>
        <w:shd w:val="clear" w:color="auto" w:fill="auto"/>
        <w:tabs>
          <w:tab w:val="left" w:leader="dot" w:pos="3101"/>
        </w:tabs>
        <w:spacing w:line="276" w:lineRule="auto"/>
        <w:ind w:left="480"/>
        <w:jc w:val="both"/>
      </w:pPr>
      <w:r>
        <w:t xml:space="preserve">vzniká oprávněné osobě právo na pojistné plnění odvozené od denního odškodného </w:t>
      </w:r>
      <w:r>
        <w:tab/>
        <w:t>50 Kč,</w:t>
      </w:r>
    </w:p>
    <w:p w:rsidR="00E96D9A" w:rsidRDefault="00375576" w:rsidP="008C1624">
      <w:pPr>
        <w:pStyle w:val="Style12"/>
        <w:numPr>
          <w:ilvl w:val="0"/>
          <w:numId w:val="182"/>
        </w:numPr>
        <w:shd w:val="clear" w:color="auto" w:fill="auto"/>
        <w:tabs>
          <w:tab w:val="left" w:pos="510"/>
        </w:tabs>
        <w:spacing w:line="276" w:lineRule="auto"/>
        <w:ind w:firstLine="240"/>
        <w:jc w:val="both"/>
      </w:pPr>
      <w:bookmarkStart w:id="929" w:name="bookmark928"/>
      <w:bookmarkEnd w:id="929"/>
      <w:r>
        <w:t>pobytu v nemocnici následkem úrazu dle čl. 5 písm.</w:t>
      </w:r>
    </w:p>
    <w:p w:rsidR="00E96D9A" w:rsidRDefault="00375576" w:rsidP="008C1624">
      <w:pPr>
        <w:pStyle w:val="Style12"/>
        <w:numPr>
          <w:ilvl w:val="0"/>
          <w:numId w:val="177"/>
        </w:numPr>
        <w:shd w:val="clear" w:color="auto" w:fill="auto"/>
        <w:tabs>
          <w:tab w:val="left" w:pos="745"/>
          <w:tab w:val="left" w:leader="dot" w:pos="3101"/>
        </w:tabs>
        <w:spacing w:line="276" w:lineRule="auto"/>
        <w:ind w:left="480"/>
        <w:jc w:val="both"/>
      </w:pPr>
      <w:bookmarkStart w:id="930" w:name="bookmark929"/>
      <w:bookmarkEnd w:id="930"/>
      <w:r>
        <w:t>ZPP, kdy vzniká oprávněné osobě právo na pojist</w:t>
      </w:r>
      <w:r>
        <w:softHyphen/>
      </w:r>
      <w:r>
        <w:t xml:space="preserve">né plnění odvozené od denní dávky </w:t>
      </w:r>
      <w:r>
        <w:tab/>
        <w:t xml:space="preserve"> 50 Kč.</w:t>
      </w:r>
    </w:p>
    <w:p w:rsidR="00E96D9A" w:rsidRDefault="00375576" w:rsidP="008C1624">
      <w:pPr>
        <w:pStyle w:val="Style12"/>
        <w:numPr>
          <w:ilvl w:val="0"/>
          <w:numId w:val="181"/>
        </w:numPr>
        <w:shd w:val="clear" w:color="auto" w:fill="auto"/>
        <w:tabs>
          <w:tab w:val="left" w:pos="246"/>
        </w:tabs>
        <w:spacing w:after="140" w:line="276" w:lineRule="auto"/>
        <w:ind w:left="240" w:hanging="240"/>
        <w:jc w:val="both"/>
      </w:pPr>
      <w:bookmarkStart w:id="931" w:name="bookmark930"/>
      <w:bookmarkEnd w:id="931"/>
      <w:r>
        <w:t>Úrazové pojištění je možno sjednat od jednonásobku po celých násobcích až do výše trojnásobku základních po</w:t>
      </w:r>
      <w:r>
        <w:softHyphen/>
        <w:t>jistných částek, denního odškodného a denních dávek uve</w:t>
      </w:r>
      <w:r>
        <w:softHyphen/>
        <w:t>dených v odst. 1 tohoto článku. Pojištění se sjed</w:t>
      </w:r>
      <w:r>
        <w:t>nává vždy buď pro všechna místa k sezení, jejichž počet je uveden v technickém průkazu vozidla, a to na stejné pojistné část</w:t>
      </w:r>
      <w:r>
        <w:softHyphen/>
        <w:t>ky, denní odškodné a denní dávky nebo pouze pro řidiče.</w:t>
      </w:r>
    </w:p>
    <w:p w:rsidR="00E96D9A" w:rsidRDefault="00375576">
      <w:pPr>
        <w:pStyle w:val="Style12"/>
        <w:shd w:val="clear" w:color="auto" w:fill="auto"/>
        <w:spacing w:after="140" w:line="293" w:lineRule="auto"/>
        <w:jc w:val="center"/>
      </w:pPr>
      <w:r>
        <w:t>Článek 7</w:t>
      </w:r>
      <w:r>
        <w:br/>
        <w:t>Pojistná událost</w:t>
      </w:r>
    </w:p>
    <w:p w:rsidR="00E96D9A" w:rsidRDefault="00375576">
      <w:pPr>
        <w:pStyle w:val="Style12"/>
        <w:shd w:val="clear" w:color="auto" w:fill="auto"/>
        <w:spacing w:line="276" w:lineRule="auto"/>
        <w:ind w:left="240" w:hanging="240"/>
        <w:jc w:val="both"/>
      </w:pPr>
      <w:r>
        <w:t>Za úraz se pro účely pojištění považuje výlučně t</w:t>
      </w:r>
      <w:r>
        <w:t>akový úraz, který vznikl při provozu vozidla uvedeného v pojistné smlouvě nebo v situaci s tímto provozem bezprostřed</w:t>
      </w:r>
      <w:r>
        <w:softHyphen/>
        <w:t>ně související, k němuž došlo:</w:t>
      </w:r>
    </w:p>
    <w:p w:rsidR="00E96D9A" w:rsidRDefault="00375576" w:rsidP="008C1624">
      <w:pPr>
        <w:pStyle w:val="Style12"/>
        <w:numPr>
          <w:ilvl w:val="0"/>
          <w:numId w:val="183"/>
        </w:numPr>
        <w:shd w:val="clear" w:color="auto" w:fill="auto"/>
        <w:tabs>
          <w:tab w:val="left" w:pos="500"/>
        </w:tabs>
        <w:spacing w:line="276" w:lineRule="auto"/>
        <w:ind w:left="480" w:hanging="240"/>
        <w:jc w:val="both"/>
      </w:pPr>
      <w:bookmarkStart w:id="932" w:name="bookmark931"/>
      <w:bookmarkEnd w:id="932"/>
      <w:r>
        <w:t>při uvádění motoru do chodu bezprostředně před jízdou,</w:t>
      </w:r>
    </w:p>
    <w:p w:rsidR="00E96D9A" w:rsidRDefault="00375576" w:rsidP="008C1624">
      <w:pPr>
        <w:pStyle w:val="Style12"/>
        <w:numPr>
          <w:ilvl w:val="0"/>
          <w:numId w:val="183"/>
        </w:numPr>
        <w:shd w:val="clear" w:color="auto" w:fill="auto"/>
        <w:tabs>
          <w:tab w:val="left" w:pos="510"/>
        </w:tabs>
        <w:spacing w:line="276" w:lineRule="auto"/>
        <w:ind w:left="480" w:hanging="240"/>
        <w:jc w:val="both"/>
      </w:pPr>
      <w:bookmarkStart w:id="933" w:name="bookmark932"/>
      <w:bookmarkEnd w:id="933"/>
      <w:r>
        <w:t>při nastupování do vozidla bezprostředně před jízdou</w:t>
      </w:r>
      <w:r>
        <w:t xml:space="preserve"> nebo při vystupování z vozidla bezprostředně po jízdě,</w:t>
      </w:r>
    </w:p>
    <w:p w:rsidR="00E96D9A" w:rsidRDefault="00375576" w:rsidP="008C1624">
      <w:pPr>
        <w:pStyle w:val="Style12"/>
        <w:numPr>
          <w:ilvl w:val="0"/>
          <w:numId w:val="183"/>
        </w:numPr>
        <w:shd w:val="clear" w:color="auto" w:fill="auto"/>
        <w:tabs>
          <w:tab w:val="left" w:pos="510"/>
        </w:tabs>
        <w:spacing w:line="276" w:lineRule="auto"/>
        <w:ind w:firstLine="240"/>
        <w:jc w:val="both"/>
      </w:pPr>
      <w:bookmarkStart w:id="934" w:name="bookmark933"/>
      <w:bookmarkEnd w:id="934"/>
      <w:r>
        <w:t>za jízdy vozidla nebo při jeho havárii,</w:t>
      </w:r>
    </w:p>
    <w:p w:rsidR="00E96D9A" w:rsidRDefault="00375576" w:rsidP="008C1624">
      <w:pPr>
        <w:pStyle w:val="Style12"/>
        <w:numPr>
          <w:ilvl w:val="0"/>
          <w:numId w:val="183"/>
        </w:numPr>
        <w:shd w:val="clear" w:color="auto" w:fill="auto"/>
        <w:tabs>
          <w:tab w:val="left" w:pos="510"/>
        </w:tabs>
        <w:spacing w:after="140" w:line="276" w:lineRule="auto"/>
        <w:ind w:left="480" w:hanging="240"/>
        <w:jc w:val="both"/>
      </w:pPr>
      <w:bookmarkStart w:id="935" w:name="bookmark934"/>
      <w:bookmarkEnd w:id="935"/>
      <w:r>
        <w:t>při krátkodobých zastávkách za účelem odstranění běžných poruch vozidla vzniklých v průběhu jízdy, pokud k úrazu přepravované osoby dojde ve vozidle nebo v jeho</w:t>
      </w:r>
      <w:r>
        <w:t xml:space="preserve"> bezprostřední blízkosti na silniční ko</w:t>
      </w:r>
      <w:r>
        <w:softHyphen/>
        <w:t>munikaci.</w:t>
      </w:r>
    </w:p>
    <w:p w:rsidR="00E96D9A" w:rsidRDefault="00375576">
      <w:pPr>
        <w:pStyle w:val="Style12"/>
        <w:shd w:val="clear" w:color="auto" w:fill="auto"/>
        <w:spacing w:line="286" w:lineRule="auto"/>
        <w:jc w:val="center"/>
      </w:pPr>
      <w:r>
        <w:t>Článek 8</w:t>
      </w:r>
    </w:p>
    <w:p w:rsidR="00E96D9A" w:rsidRDefault="00375576">
      <w:pPr>
        <w:pStyle w:val="Style12"/>
        <w:shd w:val="clear" w:color="auto" w:fill="auto"/>
        <w:spacing w:after="140" w:line="286" w:lineRule="auto"/>
        <w:jc w:val="center"/>
      </w:pPr>
      <w:r>
        <w:t>Pojistné plnění v případě smrti následkem úrazu</w:t>
      </w:r>
      <w:r>
        <w:br/>
        <w:t>(SU2, SU3)</w:t>
      </w:r>
    </w:p>
    <w:p w:rsidR="00E96D9A" w:rsidRDefault="00375576">
      <w:pPr>
        <w:pStyle w:val="Style12"/>
        <w:shd w:val="clear" w:color="auto" w:fill="auto"/>
        <w:spacing w:after="140" w:line="276" w:lineRule="auto"/>
        <w:ind w:left="240" w:hanging="240"/>
        <w:jc w:val="both"/>
      </w:pPr>
      <w:r>
        <w:t>V případě smrti pojištěného následkem úrazu, která je po</w:t>
      </w:r>
      <w:r>
        <w:softHyphen/>
        <w:t>jistnou událostí podle odst. 1 čl. 40 VPP, vzniká opráv</w:t>
      </w:r>
      <w:r>
        <w:softHyphen/>
        <w:t>něné osobě právo na pojis</w:t>
      </w:r>
      <w:r>
        <w:t>tné plnění ve výši konstantní pojistné částky pro případ smrti následkem úrazu ujed</w:t>
      </w:r>
      <w:r>
        <w:softHyphen/>
        <w:t>nané v pojistné smlouvě ke dni vzniku pojistné události.</w:t>
      </w:r>
    </w:p>
    <w:p w:rsidR="00E96D9A" w:rsidRDefault="00375576">
      <w:pPr>
        <w:pStyle w:val="Style12"/>
        <w:shd w:val="clear" w:color="auto" w:fill="auto"/>
        <w:spacing w:line="293" w:lineRule="auto"/>
        <w:jc w:val="center"/>
      </w:pPr>
      <w:r>
        <w:t>Článek 9</w:t>
      </w:r>
    </w:p>
    <w:p w:rsidR="00E96D9A" w:rsidRDefault="00375576">
      <w:pPr>
        <w:pStyle w:val="Style12"/>
        <w:shd w:val="clear" w:color="auto" w:fill="auto"/>
        <w:spacing w:after="140" w:line="293" w:lineRule="auto"/>
        <w:ind w:left="1320" w:hanging="1080"/>
        <w:jc w:val="both"/>
      </w:pPr>
      <w:r>
        <w:t>Pojistné plnění v případě trvalých následků úrazu (TNU2, TNU3)</w:t>
      </w:r>
    </w:p>
    <w:p w:rsidR="00E96D9A" w:rsidRDefault="00375576">
      <w:pPr>
        <w:pStyle w:val="Style12"/>
        <w:shd w:val="clear" w:color="auto" w:fill="auto"/>
        <w:spacing w:line="286" w:lineRule="auto"/>
        <w:jc w:val="both"/>
      </w:pPr>
      <w:r>
        <w:t xml:space="preserve">1. V případě trvalých následků pojištěného </w:t>
      </w:r>
      <w:r>
        <w:t>v důsledku úra</w:t>
      </w:r>
      <w:r>
        <w:softHyphen/>
        <w:t>zu, které jsou pojistnou událostí podle odstavce 2 článku 40 VPP, vzniká pojištěnému právo na pojistné plnění ve výši procenta odpovídajícího rozsahu trvalých následků pro jednotlivá tělesná poškození z pojistné částky pro případ trvalých ná</w:t>
      </w:r>
      <w:r>
        <w:t>sledků úrazu ujednané v pojistné smlouvě ke dni vzniku pojistné události.</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36" w:name="bookmark935"/>
      <w:bookmarkEnd w:id="936"/>
      <w:r>
        <w:t xml:space="preserve">V případě, že rozsah trvalých následků úrazu přesáhne </w:t>
      </w:r>
      <w:r>
        <w:lastRenderedPageBreak/>
        <w:t>25 %, zvyšuje se progresivně pojistné plnění podle Ta</w:t>
      </w:r>
      <w:r>
        <w:softHyphen/>
        <w:t>bulky progresivního pojistného plnění trvalých následků úrazu, která je př</w:t>
      </w:r>
      <w:r>
        <w:t>ílohou těchto ZPP.</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37" w:name="bookmark936"/>
      <w:bookmarkEnd w:id="937"/>
      <w:r>
        <w:t>Rozsah trvalých následků se pro jednotlivá připojištění stanovuje podle Oceňovací tabulky trvalých následků úrazu (dále též „tabulka OTTN“), která je přílohou těch</w:t>
      </w:r>
      <w:r>
        <w:softHyphen/>
        <w:t>to ZPP. Není-li trvalý následek v tabulce OTTN uveden, stanoví se jeho ro</w:t>
      </w:r>
      <w:r>
        <w:t>zsah podle trvalého následku uvede</w:t>
      </w:r>
      <w:r>
        <w:softHyphen/>
        <w:t>ného v tabulce OTTN, který je přiměřený povaze a druhu uplatňovaného trvalého následku.</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38" w:name="bookmark937"/>
      <w:bookmarkEnd w:id="938"/>
      <w:r>
        <w:t>Pojistitel má právo tabulku OTTN měnit či doplňovat v závislosti na vývoji lékařské vědy a praxe. O změně či doplnění tabulky OTTN in</w:t>
      </w:r>
      <w:r>
        <w:t>formuje pojistitel pojistníka zveřejněním upravené tabulky OTTN na internetových stránkách pojistitele nejméně 2 měsíce před účinností příslušné změny nebo doplnění. Nesouhlasí-li pojistník s upravenou tabulkou OTTN, má právo pojištění vypově</w:t>
      </w:r>
      <w:r>
        <w:softHyphen/>
        <w:t>dět s měsíční</w:t>
      </w:r>
      <w:r>
        <w:t xml:space="preserve"> výpovědní dobou do 1 měsíce ode dne zve</w:t>
      </w:r>
      <w:r>
        <w:softHyphen/>
        <w:t>řejnění upravené tabulky OTTN. Aktuální tabulka OTTN je k dispozici na internetových stránkách pojistitele.</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39" w:name="bookmark938"/>
      <w:bookmarkEnd w:id="939"/>
      <w:r>
        <w:t>Jestliže je v tabulce OTTN uvedeno procentní rozpětí, stanoví se procento odpovídající rozsahu trvalého ná</w:t>
      </w:r>
      <w:r>
        <w:softHyphen/>
      </w:r>
      <w:r>
        <w:t>sledku tak, aby v rámci daného rozpětí odpovídalo po</w:t>
      </w:r>
      <w:r>
        <w:softHyphen/>
        <w:t>vaze a rozsahu trvalého následku.</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40" w:name="bookmark939"/>
      <w:bookmarkEnd w:id="940"/>
      <w:r>
        <w:t>Pokud úraz zanechá více následků, procenta odpoví</w:t>
      </w:r>
      <w:r>
        <w:softHyphen/>
        <w:t>dající rozsahu jednotlivých trvalých následků se sčítají. Pojistné plnění za trvalé následky jednoho úrazu odpo</w:t>
      </w:r>
      <w:r>
        <w:softHyphen/>
        <w:t xml:space="preserve">vídá </w:t>
      </w:r>
      <w:r>
        <w:t>však nejvýše rozsahu trvalých následků 100 % podle tabulky OTTN.</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41" w:name="bookmark940"/>
      <w:bookmarkEnd w:id="941"/>
      <w:r>
        <w:t>Rozsah trvalých následků se posuzuje po jejich ustálení. V případě, že se neustálí do 3 let po úrazu, vzniká právo na pojistné plnění ve výši procenta odpovídajícího roz</w:t>
      </w:r>
      <w:r>
        <w:softHyphen/>
        <w:t>sahu trvalých následk</w:t>
      </w:r>
      <w:r>
        <w:t>ů pro jednotlivá tělesná poškození na konci této doby z pojistné částky pro případ trvalých následků úrazu ujednané v pojistné smlouvě ke dni vzniku pojistné události.</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42" w:name="bookmark941"/>
      <w:bookmarkEnd w:id="942"/>
      <w:r>
        <w:t>Pojištěný je oprávněn každoročně, nejpozději však do 3 let od pojistné události, znovu p</w:t>
      </w:r>
      <w:r>
        <w:t>ožádat o stanovení rozsahu trvalých následků úrazu, pokud došlo k jejich podstatnému zhoršení. Pojistitel je v takové případě povinen poskytnout pojistné plnění ve výši rozdílu mezi aktuálně stanoveným pojistným plněním a původně stanoveným pojistným plněn</w:t>
      </w:r>
      <w:r>
        <w:t>ím ve lhůtě stanovené v odstavci 6 článku 21 VPP.</w:t>
      </w:r>
    </w:p>
    <w:p w:rsidR="00E96D9A" w:rsidRDefault="00375576" w:rsidP="008C1624">
      <w:pPr>
        <w:pStyle w:val="Style12"/>
        <w:numPr>
          <w:ilvl w:val="0"/>
          <w:numId w:val="169"/>
        </w:numPr>
        <w:shd w:val="clear" w:color="auto" w:fill="auto"/>
        <w:tabs>
          <w:tab w:val="left" w:pos="246"/>
        </w:tabs>
        <w:spacing w:line="276" w:lineRule="auto"/>
        <w:ind w:left="240" w:hanging="240"/>
        <w:jc w:val="both"/>
      </w:pPr>
      <w:bookmarkStart w:id="943" w:name="bookmark942"/>
      <w:bookmarkEnd w:id="943"/>
      <w:r>
        <w:t>Týkají-li se trvalé následky úrazu části těla nebo orgá</w:t>
      </w:r>
      <w:r>
        <w:softHyphen/>
        <w:t>nu, které byly poškozeny již před úrazem, je procento odpovídající rozsahu trvalých následků sníženo o tolik procent, kolika procentům odpovídá předch</w:t>
      </w:r>
      <w:r>
        <w:t>ázející po</w:t>
      </w:r>
      <w:r>
        <w:softHyphen/>
        <w:t>škození určené též podle tabulky OTTN.</w:t>
      </w:r>
    </w:p>
    <w:p w:rsidR="00E96D9A" w:rsidRDefault="00375576" w:rsidP="008C1624">
      <w:pPr>
        <w:pStyle w:val="Style12"/>
        <w:numPr>
          <w:ilvl w:val="0"/>
          <w:numId w:val="169"/>
        </w:numPr>
        <w:shd w:val="clear" w:color="auto" w:fill="auto"/>
        <w:tabs>
          <w:tab w:val="left" w:pos="318"/>
        </w:tabs>
        <w:spacing w:line="276" w:lineRule="auto"/>
        <w:ind w:left="240" w:hanging="240"/>
        <w:jc w:val="both"/>
      </w:pPr>
      <w:bookmarkStart w:id="944" w:name="bookmark943"/>
      <w:bookmarkEnd w:id="944"/>
      <w:r>
        <w:t>Týkají-li se jednotlivé následky po jednom nebo více úra</w:t>
      </w:r>
      <w:r>
        <w:softHyphen/>
        <w:t>zech téže končetiny, orgánu nebo jejich částí, hodnotí se jako celek, a to nejvýše procentem stanoveným v tabul</w:t>
      </w:r>
      <w:r>
        <w:softHyphen/>
        <w:t xml:space="preserve">ce OTTN pro anatomickou nebo funkční </w:t>
      </w:r>
      <w:r>
        <w:t>ztrátu příslušné končetiny, orgánu nebo jejich částí.</w:t>
      </w:r>
    </w:p>
    <w:p w:rsidR="00E96D9A" w:rsidRDefault="00375576" w:rsidP="008C1624">
      <w:pPr>
        <w:pStyle w:val="Style12"/>
        <w:numPr>
          <w:ilvl w:val="0"/>
          <w:numId w:val="169"/>
        </w:numPr>
        <w:shd w:val="clear" w:color="auto" w:fill="auto"/>
        <w:tabs>
          <w:tab w:val="left" w:pos="322"/>
        </w:tabs>
        <w:spacing w:line="276" w:lineRule="auto"/>
        <w:ind w:left="240" w:hanging="240"/>
        <w:jc w:val="both"/>
      </w:pPr>
      <w:bookmarkStart w:id="945" w:name="bookmark944"/>
      <w:bookmarkEnd w:id="945"/>
      <w:r>
        <w:t>Je-li trvalým následkem ztráta končetiny nebo její části, která si vyžaduje protetické náhrady, či ztráta končetiny nebo její části nebo takové ochrnutí těla, které si vyža</w:t>
      </w:r>
      <w:r>
        <w:softHyphen/>
        <w:t>dují používání invalidního vo</w:t>
      </w:r>
      <w:r>
        <w:t>zíku, zvyšuje se pojistné plnění o 10 % této částky. Pojištěný je v takovém přípa</w:t>
      </w:r>
      <w:r>
        <w:softHyphen/>
        <w:t>dě povinen předložit potvrzení vydané poskytovatelem zdravotních služeb s příslušnou specializací o tom, že potřeba protetické náhrady nebo invalidního vozíku je z lékařského</w:t>
      </w:r>
      <w:r>
        <w:t xml:space="preserve"> hlediska opodstatněná.</w:t>
      </w:r>
    </w:p>
    <w:p w:rsidR="00E96D9A" w:rsidRDefault="00375576" w:rsidP="008C1624">
      <w:pPr>
        <w:pStyle w:val="Style12"/>
        <w:numPr>
          <w:ilvl w:val="0"/>
          <w:numId w:val="169"/>
        </w:numPr>
        <w:shd w:val="clear" w:color="auto" w:fill="auto"/>
        <w:tabs>
          <w:tab w:val="left" w:pos="322"/>
        </w:tabs>
        <w:spacing w:line="276" w:lineRule="auto"/>
        <w:ind w:left="240" w:hanging="240"/>
        <w:jc w:val="both"/>
      </w:pPr>
      <w:bookmarkStart w:id="946" w:name="bookmark945"/>
      <w:bookmarkEnd w:id="946"/>
      <w:r>
        <w:t>Stupně omezení rozsahu pohybu kloubů pojištěného jsou stanovovány v porovnání s rozsahem pohybu páro</w:t>
      </w:r>
      <w:r>
        <w:softHyphen/>
        <w:t>vého orgánu, u nepárových orgánů v porovnání s fyzio</w:t>
      </w:r>
      <w:r>
        <w:softHyphen/>
        <w:t>logickým rozsahem, následovně:</w:t>
      </w:r>
    </w:p>
    <w:p w:rsidR="00E96D9A" w:rsidRDefault="00375576">
      <w:pPr>
        <w:pStyle w:val="Style12"/>
        <w:shd w:val="clear" w:color="auto" w:fill="auto"/>
        <w:spacing w:line="276" w:lineRule="auto"/>
        <w:ind w:left="1160" w:hanging="920"/>
        <w:jc w:val="both"/>
      </w:pPr>
      <w:r>
        <w:t xml:space="preserve">lehký stupeň: omezení hybnosti kloubu o </w:t>
      </w:r>
      <w:proofErr w:type="gramStart"/>
      <w:r>
        <w:t>10 - 33</w:t>
      </w:r>
      <w:proofErr w:type="gramEnd"/>
      <w:r>
        <w:t xml:space="preserve"> % ve všech rovinách pohybu;</w:t>
      </w:r>
    </w:p>
    <w:p w:rsidR="00E96D9A" w:rsidRDefault="00375576">
      <w:pPr>
        <w:pStyle w:val="Style12"/>
        <w:shd w:val="clear" w:color="auto" w:fill="auto"/>
        <w:spacing w:line="276" w:lineRule="auto"/>
        <w:ind w:left="1160" w:hanging="920"/>
        <w:jc w:val="both"/>
      </w:pPr>
      <w:r>
        <w:t xml:space="preserve">střední stupeň: omezení hybnosti kloubu o </w:t>
      </w:r>
      <w:proofErr w:type="gramStart"/>
      <w:r>
        <w:t>34 - 66</w:t>
      </w:r>
      <w:proofErr w:type="gramEnd"/>
      <w:r>
        <w:t xml:space="preserve"> % ve všech rovinách pohybu;</w:t>
      </w:r>
    </w:p>
    <w:p w:rsidR="00E96D9A" w:rsidRDefault="00375576">
      <w:pPr>
        <w:pStyle w:val="Style12"/>
        <w:shd w:val="clear" w:color="auto" w:fill="auto"/>
        <w:spacing w:after="140" w:line="276" w:lineRule="auto"/>
        <w:ind w:left="1160" w:hanging="920"/>
        <w:jc w:val="both"/>
      </w:pPr>
      <w:r>
        <w:t>těžký stupeň: omezení hybnosti kloubu o více než 66 % ve všech rovinách pohybu.</w:t>
      </w:r>
    </w:p>
    <w:p w:rsidR="00E96D9A" w:rsidRDefault="00375576">
      <w:pPr>
        <w:pStyle w:val="Style12"/>
        <w:shd w:val="clear" w:color="auto" w:fill="auto"/>
        <w:spacing w:line="286" w:lineRule="auto"/>
        <w:jc w:val="center"/>
      </w:pPr>
      <w:r>
        <w:t>Článek 10</w:t>
      </w:r>
    </w:p>
    <w:p w:rsidR="00E96D9A" w:rsidRDefault="00375576">
      <w:pPr>
        <w:pStyle w:val="Style12"/>
        <w:shd w:val="clear" w:color="auto" w:fill="auto"/>
        <w:spacing w:after="140" w:line="286" w:lineRule="auto"/>
        <w:jc w:val="center"/>
      </w:pPr>
      <w:r>
        <w:t>Pojistné plnění v případě léčení následků úrazu</w:t>
      </w:r>
      <w:r>
        <w:br/>
        <w:t>(DOU3, DOU4</w:t>
      </w:r>
      <w:r>
        <w:t>)</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47" w:name="bookmark946"/>
      <w:bookmarkEnd w:id="947"/>
      <w:r>
        <w:t>V případě úrazu pojištěného, jehož následky si vyžádají nezbytné léčení alespoň po dobu 8 dní a který je záro</w:t>
      </w:r>
      <w:r>
        <w:softHyphen/>
        <w:t>veň pojistnou událostí podle odst. 3 čl. 40 VPP, vzniká pojištěnému právo na pojistné plnění ve výši denního odškodného ujednaného v pojistné sm</w:t>
      </w:r>
      <w:r>
        <w:t>louvě ke dni vzniku pojistné události vynásobeného tabulkovou do</w:t>
      </w:r>
      <w:r>
        <w:softHyphen/>
        <w:t>bou léčení.</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48" w:name="bookmark947"/>
      <w:bookmarkEnd w:id="948"/>
      <w:r>
        <w:t xml:space="preserve">Pojistné plnění se v závislosti na počtu dní, na </w:t>
      </w:r>
      <w:proofErr w:type="gramStart"/>
      <w:r>
        <w:t>základě</w:t>
      </w:r>
      <w:proofErr w:type="gramEnd"/>
      <w:r>
        <w:t xml:space="preserve"> kterého je stanoveno, upravuje podle Tabulky progre</w:t>
      </w:r>
      <w:r>
        <w:softHyphen/>
        <w:t>sivního pojistného plnění denního odškodného, která je přílohou ZPP.</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49" w:name="bookmark948"/>
      <w:bookmarkEnd w:id="949"/>
      <w:r>
        <w:t>T</w:t>
      </w:r>
      <w:r>
        <w:t>abulková doba léčení pro jednotlivá připojištění je uve</w:t>
      </w:r>
      <w:r>
        <w:softHyphen/>
        <w:t>dena v Oceňovací tabulce denního odškodného (dále též „tabulka OTDO“), která je přílohou ZPP. Není-li ná</w:t>
      </w:r>
      <w:r>
        <w:softHyphen/>
        <w:t>sledek úrazu v tabulce OTDO uveden, stanoví pojistitel tabulkovou dobu léčení podle následku úr</w:t>
      </w:r>
      <w:r>
        <w:t>azu uvedené</w:t>
      </w:r>
      <w:r>
        <w:softHyphen/>
        <w:t>ho v tabulce OTDO, který je přiměřený povaze a druhu uplatňovaného následku úrazu.</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50" w:name="bookmark949"/>
      <w:bookmarkEnd w:id="950"/>
      <w:r>
        <w:t>Pojistitel má právo tabulku OTDO měnit či doplňovat v závislosti na vývoji lékařské vědy a praxe. O změně či doplnění tabulky OTDO informuje pojistitel pojistník</w:t>
      </w:r>
      <w:r>
        <w:t>a zveřejněním upravené tabulky OTDO na internetových stránkách pojistitele nejméně 2 měsíce před účinností příslušné změny nebo doplnění. Nesouhlasí-li pojistník s upravenou tabulkou OTDO, má právo pojištění vypově</w:t>
      </w:r>
      <w:r>
        <w:softHyphen/>
        <w:t>dět s měsíční výpovědní dobou do 1 měsíce</w:t>
      </w:r>
      <w:r>
        <w:t xml:space="preserve"> ode dne zve</w:t>
      </w:r>
      <w:r>
        <w:softHyphen/>
        <w:t>řejnění upravené tabulky OTDO. Aktuální tabulka OTDO je k dispozici na internetových stránkách pojistitele.</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51" w:name="bookmark950"/>
      <w:bookmarkEnd w:id="951"/>
      <w:r>
        <w:t>Zanechal-li jeden úraz pojištěnému několik různých ná</w:t>
      </w:r>
      <w:r>
        <w:softHyphen/>
        <w:t>sledků, poskytne pojistitel pojistné plnění pouze za ten následek úrazu, jehož ta</w:t>
      </w:r>
      <w:r>
        <w:t>bulková doba léčení je podle tabulky OTDO nejdelší.</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52" w:name="bookmark951"/>
      <w:bookmarkEnd w:id="952"/>
      <w:r>
        <w:t xml:space="preserve">Pokud je doba léčení daného následku úrazu delší než tabulková doba léčení uvedená v tabulce OTDO, vzniká pojištěnému právo na pojistné plnění za prodlouženou dobu léčení stanovenou pojistitelem pouze za </w:t>
      </w:r>
      <w:r>
        <w:t>podmín</w:t>
      </w:r>
      <w:r>
        <w:softHyphen/>
        <w:t>ky, že tato doba léčení překročí tabulkovou dobu léčení alespoň o 18 dnů a že prodloužení léčení bylo způsobe</w:t>
      </w:r>
      <w:r>
        <w:softHyphen/>
        <w:t>no některou z následujících komplikací:</w:t>
      </w:r>
    </w:p>
    <w:p w:rsidR="00E96D9A" w:rsidRDefault="00375576" w:rsidP="008C1624">
      <w:pPr>
        <w:pStyle w:val="Style12"/>
        <w:numPr>
          <w:ilvl w:val="0"/>
          <w:numId w:val="185"/>
        </w:numPr>
        <w:shd w:val="clear" w:color="auto" w:fill="auto"/>
        <w:tabs>
          <w:tab w:val="left" w:pos="500"/>
        </w:tabs>
        <w:spacing w:line="276" w:lineRule="auto"/>
        <w:ind w:left="480" w:hanging="240"/>
        <w:jc w:val="both"/>
      </w:pPr>
      <w:bookmarkStart w:id="953" w:name="bookmark952"/>
      <w:bookmarkEnd w:id="953"/>
      <w:r>
        <w:t>infekce (bakteriální zánět lokální nebo celkový při proniknutí infekce ranou);</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54" w:name="bookmark953"/>
      <w:bookmarkEnd w:id="954"/>
      <w:r>
        <w:t>osteomyelitis (zánět</w:t>
      </w:r>
      <w:r>
        <w:t xml:space="preserve"> kostní dřeně způsobený bakte</w:t>
      </w:r>
      <w:r>
        <w:softHyphen/>
        <w:t>riemi);</w:t>
      </w:r>
    </w:p>
    <w:p w:rsidR="00E96D9A" w:rsidRDefault="00375576" w:rsidP="008C1624">
      <w:pPr>
        <w:pStyle w:val="Style12"/>
        <w:numPr>
          <w:ilvl w:val="0"/>
          <w:numId w:val="185"/>
        </w:numPr>
        <w:shd w:val="clear" w:color="auto" w:fill="auto"/>
        <w:tabs>
          <w:tab w:val="left" w:pos="510"/>
        </w:tabs>
        <w:spacing w:line="276" w:lineRule="auto"/>
        <w:ind w:firstLine="240"/>
        <w:jc w:val="both"/>
      </w:pPr>
      <w:bookmarkStart w:id="955" w:name="bookmark954"/>
      <w:bookmarkEnd w:id="955"/>
      <w:proofErr w:type="spellStart"/>
      <w:r>
        <w:t>osteoporosa</w:t>
      </w:r>
      <w:proofErr w:type="spellEnd"/>
      <w:r>
        <w:t xml:space="preserve"> (úbytek kostní hmoty);</w:t>
      </w:r>
    </w:p>
    <w:p w:rsidR="00E96D9A" w:rsidRDefault="00375576" w:rsidP="008C1624">
      <w:pPr>
        <w:pStyle w:val="Style12"/>
        <w:numPr>
          <w:ilvl w:val="0"/>
          <w:numId w:val="185"/>
        </w:numPr>
        <w:shd w:val="clear" w:color="auto" w:fill="auto"/>
        <w:tabs>
          <w:tab w:val="left" w:pos="510"/>
        </w:tabs>
        <w:spacing w:line="276" w:lineRule="auto"/>
        <w:ind w:firstLine="240"/>
        <w:jc w:val="both"/>
      </w:pPr>
      <w:bookmarkStart w:id="956" w:name="bookmark955"/>
      <w:bookmarkEnd w:id="956"/>
      <w:r>
        <w:t>osteomalacie („měknutí kostí“);</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57" w:name="bookmark956"/>
      <w:bookmarkEnd w:id="957"/>
      <w:proofErr w:type="spellStart"/>
      <w:r>
        <w:t>Sudeckův</w:t>
      </w:r>
      <w:proofErr w:type="spellEnd"/>
      <w:r>
        <w:t xml:space="preserve"> syndrom po znehybnění končetin fixací (projevuje se bolestí a zánětlivým postižením až </w:t>
      </w:r>
      <w:proofErr w:type="spellStart"/>
      <w:r>
        <w:t>osteoporosou</w:t>
      </w:r>
      <w:proofErr w:type="spellEnd"/>
      <w:r>
        <w:t xml:space="preserve"> kostí, aseptickou </w:t>
      </w:r>
      <w:proofErr w:type="spellStart"/>
      <w:r>
        <w:t>nekrosou</w:t>
      </w:r>
      <w:proofErr w:type="spellEnd"/>
      <w:r>
        <w:t>);</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58" w:name="bookmark957"/>
      <w:bookmarkEnd w:id="958"/>
      <w:r>
        <w:t xml:space="preserve">plicní </w:t>
      </w:r>
      <w:proofErr w:type="spellStart"/>
      <w:r>
        <w:t>emboli</w:t>
      </w:r>
      <w:r>
        <w:t>sace</w:t>
      </w:r>
      <w:proofErr w:type="spellEnd"/>
      <w:r>
        <w:t xml:space="preserve"> při zánětu žil způsobeném tlakem a/nebo znehybněním fixací;</w:t>
      </w:r>
    </w:p>
    <w:p w:rsidR="00E96D9A" w:rsidRDefault="00375576" w:rsidP="008C1624">
      <w:pPr>
        <w:pStyle w:val="Style12"/>
        <w:numPr>
          <w:ilvl w:val="0"/>
          <w:numId w:val="185"/>
        </w:numPr>
        <w:shd w:val="clear" w:color="auto" w:fill="auto"/>
        <w:tabs>
          <w:tab w:val="left" w:pos="510"/>
        </w:tabs>
        <w:spacing w:line="276" w:lineRule="auto"/>
        <w:ind w:firstLine="240"/>
        <w:jc w:val="both"/>
      </w:pPr>
      <w:bookmarkStart w:id="959" w:name="bookmark958"/>
      <w:bookmarkEnd w:id="959"/>
      <w:proofErr w:type="spellStart"/>
      <w:r>
        <w:lastRenderedPageBreak/>
        <w:t>nekrosa</w:t>
      </w:r>
      <w:proofErr w:type="spellEnd"/>
      <w:r>
        <w:t xml:space="preserve"> kůže vzniklá tlakem fixace;</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60" w:name="bookmark959"/>
      <w:bookmarkEnd w:id="960"/>
      <w:r>
        <w:t>pakloub (nesrostlá zlomenina zhojená tzv. „</w:t>
      </w:r>
      <w:proofErr w:type="spellStart"/>
      <w:proofErr w:type="gramStart"/>
      <w:r>
        <w:t>paklou</w:t>
      </w:r>
      <w:proofErr w:type="spellEnd"/>
      <w:r>
        <w:t xml:space="preserve">- </w:t>
      </w:r>
      <w:proofErr w:type="spellStart"/>
      <w:r>
        <w:t>bem</w:t>
      </w:r>
      <w:proofErr w:type="spellEnd"/>
      <w:proofErr w:type="gramEnd"/>
      <w:r>
        <w:t>“);</w:t>
      </w:r>
    </w:p>
    <w:p w:rsidR="00E96D9A" w:rsidRDefault="00375576" w:rsidP="008C1624">
      <w:pPr>
        <w:pStyle w:val="Style12"/>
        <w:numPr>
          <w:ilvl w:val="0"/>
          <w:numId w:val="185"/>
        </w:numPr>
        <w:shd w:val="clear" w:color="auto" w:fill="auto"/>
        <w:tabs>
          <w:tab w:val="left" w:pos="510"/>
        </w:tabs>
        <w:spacing w:line="276" w:lineRule="auto"/>
        <w:ind w:firstLine="240"/>
        <w:jc w:val="both"/>
      </w:pPr>
      <w:bookmarkStart w:id="961" w:name="bookmark960"/>
      <w:bookmarkEnd w:id="961"/>
      <w:r>
        <w:t xml:space="preserve">píštěl po </w:t>
      </w:r>
      <w:proofErr w:type="spellStart"/>
      <w:r>
        <w:t>osteosyntezách</w:t>
      </w:r>
      <w:proofErr w:type="spellEnd"/>
      <w:r>
        <w:t xml:space="preserve"> a/nebo osteomyelitidách;</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62" w:name="bookmark961"/>
      <w:bookmarkEnd w:id="962"/>
      <w:r>
        <w:t>infikované hematomy vzniklé v souvislosti s úra</w:t>
      </w:r>
      <w:r>
        <w:softHyphen/>
        <w:t>zem;</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63" w:name="bookmark962"/>
      <w:bookmarkEnd w:id="963"/>
      <w:r>
        <w:t>zánět žil dolní končetiny po fixaci sádrovým obva</w:t>
      </w:r>
      <w:r>
        <w:softHyphen/>
        <w:t>zem nebo po znehybnění dolní končetiny jiným způsobem (pojistné plnění je stanoveno za tabulko</w:t>
      </w:r>
      <w:r>
        <w:softHyphen/>
        <w:t>vou dobu léčení uvedenou v tabulce OTDO navýše</w:t>
      </w:r>
      <w:r>
        <w:softHyphen/>
        <w:t>nou maximálně o 60 dnů doby léčení);</w:t>
      </w:r>
    </w:p>
    <w:p w:rsidR="00E96D9A" w:rsidRDefault="00375576" w:rsidP="008C1624">
      <w:pPr>
        <w:pStyle w:val="Style12"/>
        <w:numPr>
          <w:ilvl w:val="0"/>
          <w:numId w:val="185"/>
        </w:numPr>
        <w:shd w:val="clear" w:color="auto" w:fill="auto"/>
        <w:tabs>
          <w:tab w:val="left" w:pos="510"/>
        </w:tabs>
        <w:spacing w:line="276" w:lineRule="auto"/>
        <w:ind w:left="480" w:hanging="240"/>
        <w:jc w:val="both"/>
      </w:pPr>
      <w:bookmarkStart w:id="964" w:name="bookmark963"/>
      <w:bookmarkEnd w:id="964"/>
      <w:r>
        <w:t>poškození nervu potvr</w:t>
      </w:r>
      <w:r>
        <w:t>zené EMG vyšetřením vzniklé v souvislosti s úrazem, které má za následek delší časový úsek ke znovunabytí funkce nervu (pojistné plnění je stanoveno za tabulkovou dobu léčení uve</w:t>
      </w:r>
      <w:r>
        <w:softHyphen/>
        <w:t>denou v tabulce OTDO navýšenou maximálně o 60 dnů doby léčení).</w:t>
      </w:r>
    </w:p>
    <w:p w:rsidR="00E96D9A" w:rsidRDefault="00375576" w:rsidP="008C1624">
      <w:pPr>
        <w:pStyle w:val="Style12"/>
        <w:numPr>
          <w:ilvl w:val="0"/>
          <w:numId w:val="184"/>
        </w:numPr>
        <w:shd w:val="clear" w:color="auto" w:fill="auto"/>
        <w:tabs>
          <w:tab w:val="left" w:pos="246"/>
        </w:tabs>
        <w:spacing w:line="276" w:lineRule="auto"/>
        <w:ind w:left="240" w:hanging="240"/>
        <w:jc w:val="both"/>
      </w:pPr>
      <w:bookmarkStart w:id="965" w:name="bookmark964"/>
      <w:bookmarkEnd w:id="965"/>
      <w:r>
        <w:t>Pokud je léče</w:t>
      </w:r>
      <w:r>
        <w:t>ní úrazu zahájeno tak, že tabulková doba léčení nebo prodloužená doba léčení skončí po uplynutí 1 roku od okamžiku úrazu, vzniká právo na pojistné pl</w:t>
      </w:r>
      <w:r>
        <w:softHyphen/>
        <w:t>nění stanovené na základě tabulkové nebo prodloužené doby léčení pouze do toho dne, kterým uplyne 1 rok od</w:t>
      </w:r>
      <w:r>
        <w:t>e dne úrazu.</w:t>
      </w:r>
    </w:p>
    <w:p w:rsidR="00E96D9A" w:rsidRDefault="00375576" w:rsidP="008C1624">
      <w:pPr>
        <w:pStyle w:val="Style12"/>
        <w:numPr>
          <w:ilvl w:val="0"/>
          <w:numId w:val="184"/>
        </w:numPr>
        <w:shd w:val="clear" w:color="auto" w:fill="auto"/>
        <w:tabs>
          <w:tab w:val="left" w:pos="246"/>
        </w:tabs>
        <w:spacing w:after="140" w:line="276" w:lineRule="auto"/>
        <w:ind w:left="240" w:hanging="240"/>
        <w:jc w:val="both"/>
      </w:pPr>
      <w:bookmarkStart w:id="966" w:name="bookmark965"/>
      <w:bookmarkEnd w:id="966"/>
      <w:r>
        <w:t>V případě léčení zlomenin osteosyntézou se tabulková doba léčení prodlužuje o 14 dnů; na vynětí kovu a ná</w:t>
      </w:r>
      <w:r>
        <w:softHyphen/>
        <w:t>slednou léčbu se ustanovení odst. 7 tohoto článku ne</w:t>
      </w:r>
      <w:r>
        <w:softHyphen/>
        <w:t>vztahuje.</w:t>
      </w:r>
    </w:p>
    <w:p w:rsidR="00E96D9A" w:rsidRDefault="00375576">
      <w:pPr>
        <w:pStyle w:val="Style12"/>
        <w:shd w:val="clear" w:color="auto" w:fill="auto"/>
        <w:spacing w:line="286" w:lineRule="auto"/>
        <w:jc w:val="center"/>
      </w:pPr>
      <w:r>
        <w:t>Článek 11</w:t>
      </w:r>
    </w:p>
    <w:p w:rsidR="00E96D9A" w:rsidRDefault="00375576">
      <w:pPr>
        <w:pStyle w:val="Style12"/>
        <w:shd w:val="clear" w:color="auto" w:fill="auto"/>
        <w:spacing w:after="140" w:line="286" w:lineRule="auto"/>
        <w:jc w:val="center"/>
      </w:pPr>
      <w:r>
        <w:t>Pojistné plnění v případě pobytu v nemocnici následkem</w:t>
      </w:r>
      <w:r>
        <w:br/>
        <w:t xml:space="preserve">úrazu </w:t>
      </w:r>
      <w:r>
        <w:t>(NU3)</w:t>
      </w:r>
    </w:p>
    <w:p w:rsidR="00E96D9A" w:rsidRDefault="00375576" w:rsidP="008C1624">
      <w:pPr>
        <w:pStyle w:val="Style12"/>
        <w:numPr>
          <w:ilvl w:val="0"/>
          <w:numId w:val="186"/>
        </w:numPr>
        <w:shd w:val="clear" w:color="auto" w:fill="auto"/>
        <w:tabs>
          <w:tab w:val="left" w:pos="246"/>
        </w:tabs>
        <w:spacing w:line="276" w:lineRule="auto"/>
        <w:ind w:left="240" w:hanging="240"/>
        <w:jc w:val="both"/>
      </w:pPr>
      <w:bookmarkStart w:id="967" w:name="bookmark966"/>
      <w:bookmarkEnd w:id="967"/>
      <w:r>
        <w:t xml:space="preserve">V případě pobytu v nemocnici, který trval nepřetržitě alespoň po dobu zahrnující 3 půlnoci a který je pojistnou událostí podle čl. 44 odst. 2 VPP, vzniká pojištěnému právo na pojistné plnění ve výši denní dávky pro případ pobytu v nemocnici ujednané </w:t>
      </w:r>
      <w:r>
        <w:t>v pojistné smlouvě ke dni vzniku pojistné události za každou půlnoc strávenou v nemocnici v souladu s čl. 45 odst. 2 VPP.</w:t>
      </w:r>
    </w:p>
    <w:p w:rsidR="00E96D9A" w:rsidRDefault="00375576" w:rsidP="008C1624">
      <w:pPr>
        <w:pStyle w:val="Style12"/>
        <w:numPr>
          <w:ilvl w:val="0"/>
          <w:numId w:val="186"/>
        </w:numPr>
        <w:shd w:val="clear" w:color="auto" w:fill="auto"/>
        <w:tabs>
          <w:tab w:val="left" w:pos="246"/>
        </w:tabs>
        <w:spacing w:after="140" w:line="276" w:lineRule="auto"/>
        <w:ind w:left="240" w:hanging="240"/>
        <w:jc w:val="both"/>
      </w:pPr>
      <w:bookmarkStart w:id="968" w:name="bookmark967"/>
      <w:bookmarkEnd w:id="968"/>
      <w:r>
        <w:t>V případě, že počet půlnocí strávených v nemocnici pře</w:t>
      </w:r>
      <w:r>
        <w:softHyphen/>
        <w:t>sáhne 90, zvyšuje se progresivně pojistné plnění podle Tabulky progresivního po</w:t>
      </w:r>
      <w:r>
        <w:t>jistného plnění hospitalizace úrazem, která je přílohou ZPP.</w:t>
      </w:r>
    </w:p>
    <w:p w:rsidR="00E96D9A" w:rsidRDefault="00375576">
      <w:pPr>
        <w:pStyle w:val="Style12"/>
        <w:shd w:val="clear" w:color="auto" w:fill="auto"/>
        <w:spacing w:after="140" w:line="293" w:lineRule="auto"/>
        <w:jc w:val="center"/>
      </w:pPr>
      <w:r>
        <w:t>Článek 12</w:t>
      </w:r>
      <w:r>
        <w:br/>
        <w:t>Výluky z pojištění</w:t>
      </w:r>
    </w:p>
    <w:p w:rsidR="00E96D9A" w:rsidRDefault="00375576">
      <w:pPr>
        <w:pStyle w:val="Style12"/>
        <w:shd w:val="clear" w:color="auto" w:fill="auto"/>
        <w:spacing w:after="140" w:line="276" w:lineRule="auto"/>
        <w:jc w:val="both"/>
      </w:pPr>
      <w:r>
        <w:t>1. Vedle výluk z pojištění uvedených v čl. 14, 15 a 42 VPP se</w:t>
      </w:r>
    </w:p>
    <w:p w:rsidR="00E96D9A" w:rsidRDefault="00375576">
      <w:pPr>
        <w:pStyle w:val="Style12"/>
        <w:shd w:val="clear" w:color="auto" w:fill="auto"/>
        <w:spacing w:line="276" w:lineRule="auto"/>
        <w:ind w:firstLine="240"/>
        <w:jc w:val="both"/>
      </w:pPr>
      <w:r>
        <w:t>úrazové pojištění nevztahuje též na úrazy:</w:t>
      </w:r>
    </w:p>
    <w:p w:rsidR="00E96D9A" w:rsidRDefault="00375576" w:rsidP="008C1624">
      <w:pPr>
        <w:pStyle w:val="Style12"/>
        <w:numPr>
          <w:ilvl w:val="0"/>
          <w:numId w:val="187"/>
        </w:numPr>
        <w:shd w:val="clear" w:color="auto" w:fill="auto"/>
        <w:tabs>
          <w:tab w:val="left" w:pos="500"/>
        </w:tabs>
        <w:spacing w:line="276" w:lineRule="auto"/>
        <w:ind w:left="480" w:hanging="240"/>
        <w:jc w:val="both"/>
      </w:pPr>
      <w:bookmarkStart w:id="969" w:name="bookmark968"/>
      <w:bookmarkEnd w:id="969"/>
      <w:r>
        <w:t>k nimž došlo při provádění typových zkoušek (rych</w:t>
      </w:r>
      <w:r>
        <w:softHyphen/>
        <w:t xml:space="preserve">losti, </w:t>
      </w:r>
      <w:r>
        <w:t xml:space="preserve">brzd, zvratu a stability vozu, dojezdu s nejvyšší rychlostí, </w:t>
      </w:r>
      <w:proofErr w:type="gramStart"/>
      <w:r>
        <w:t>zajíždění,</w:t>
      </w:r>
      <w:proofErr w:type="gramEnd"/>
      <w:r>
        <w:t xml:space="preserve"> atd.),</w:t>
      </w:r>
    </w:p>
    <w:p w:rsidR="00E96D9A" w:rsidRDefault="00375576" w:rsidP="008C1624">
      <w:pPr>
        <w:pStyle w:val="Style12"/>
        <w:numPr>
          <w:ilvl w:val="0"/>
          <w:numId w:val="187"/>
        </w:numPr>
        <w:shd w:val="clear" w:color="auto" w:fill="auto"/>
        <w:tabs>
          <w:tab w:val="left" w:pos="510"/>
        </w:tabs>
        <w:spacing w:line="276" w:lineRule="auto"/>
        <w:ind w:left="480" w:hanging="240"/>
        <w:jc w:val="both"/>
      </w:pPr>
      <w:bookmarkStart w:id="970" w:name="bookmark969"/>
      <w:bookmarkEnd w:id="970"/>
      <w:r>
        <w:t>osob, které se přepravovaly na takovém místě vo</w:t>
      </w:r>
      <w:r>
        <w:softHyphen/>
        <w:t>zidla, které není podle obecně závazných právních předpisů určeno k přepravě osob,</w:t>
      </w:r>
    </w:p>
    <w:p w:rsidR="00E96D9A" w:rsidRDefault="00375576" w:rsidP="008C1624">
      <w:pPr>
        <w:pStyle w:val="Style12"/>
        <w:numPr>
          <w:ilvl w:val="0"/>
          <w:numId w:val="187"/>
        </w:numPr>
        <w:shd w:val="clear" w:color="auto" w:fill="auto"/>
        <w:tabs>
          <w:tab w:val="left" w:pos="510"/>
        </w:tabs>
        <w:spacing w:line="276" w:lineRule="auto"/>
        <w:ind w:left="480" w:hanging="240"/>
        <w:jc w:val="both"/>
      </w:pPr>
      <w:bookmarkStart w:id="971" w:name="bookmark970"/>
      <w:bookmarkEnd w:id="971"/>
      <w:r>
        <w:t xml:space="preserve">osob přepravovaných ve vozidle, které je </w:t>
      </w:r>
      <w:r>
        <w:t>užíváno neoprávněně,</w:t>
      </w:r>
    </w:p>
    <w:p w:rsidR="00E96D9A" w:rsidRDefault="00375576" w:rsidP="008C1624">
      <w:pPr>
        <w:pStyle w:val="Style12"/>
        <w:numPr>
          <w:ilvl w:val="0"/>
          <w:numId w:val="187"/>
        </w:numPr>
        <w:shd w:val="clear" w:color="auto" w:fill="auto"/>
        <w:tabs>
          <w:tab w:val="left" w:pos="510"/>
        </w:tabs>
        <w:spacing w:line="276" w:lineRule="auto"/>
        <w:ind w:left="480" w:hanging="240"/>
        <w:jc w:val="both"/>
      </w:pPr>
      <w:bookmarkStart w:id="972" w:name="bookmark971"/>
      <w:bookmarkEnd w:id="972"/>
      <w:r>
        <w:t>k nimž došlo při používání vozidla jako pracovního stroje.</w:t>
      </w:r>
    </w:p>
    <w:p w:rsidR="00E96D9A" w:rsidRDefault="00375576" w:rsidP="008C1624">
      <w:pPr>
        <w:pStyle w:val="Style12"/>
        <w:numPr>
          <w:ilvl w:val="0"/>
          <w:numId w:val="168"/>
        </w:numPr>
        <w:shd w:val="clear" w:color="auto" w:fill="auto"/>
        <w:tabs>
          <w:tab w:val="left" w:pos="246"/>
        </w:tabs>
        <w:spacing w:after="140" w:line="276" w:lineRule="auto"/>
        <w:ind w:left="240" w:hanging="240"/>
        <w:jc w:val="both"/>
      </w:pPr>
      <w:bookmarkStart w:id="973" w:name="bookmark972"/>
      <w:bookmarkEnd w:id="973"/>
      <w:r>
        <w:t>Odchylně od čl. 14 odst. 1 písm. c) VPP se ujednává, že pojištění se nevztahuje pouze na úrazy vzniklé v souvis</w:t>
      </w:r>
      <w:r>
        <w:softHyphen/>
        <w:t>losti s jednáním pojištěného pod vlivem alkoholu nebo psychotrop</w:t>
      </w:r>
      <w:r>
        <w:t>ní látky.</w:t>
      </w:r>
    </w:p>
    <w:p w:rsidR="00E96D9A" w:rsidRDefault="00375576">
      <w:pPr>
        <w:pStyle w:val="Style12"/>
        <w:shd w:val="clear" w:color="auto" w:fill="auto"/>
        <w:spacing w:line="276" w:lineRule="auto"/>
        <w:jc w:val="center"/>
      </w:pPr>
      <w:r>
        <w:t>Článek 13</w:t>
      </w:r>
    </w:p>
    <w:p w:rsidR="00E96D9A" w:rsidRDefault="00375576">
      <w:pPr>
        <w:pStyle w:val="Style12"/>
        <w:shd w:val="clear" w:color="auto" w:fill="auto"/>
        <w:spacing w:after="140" w:line="276" w:lineRule="auto"/>
        <w:jc w:val="center"/>
      </w:pPr>
      <w:r>
        <w:t>Omezení povinnosti pojistitele plnit</w:t>
      </w:r>
    </w:p>
    <w:p w:rsidR="00E96D9A" w:rsidRDefault="00375576">
      <w:pPr>
        <w:pStyle w:val="Style12"/>
        <w:shd w:val="clear" w:color="auto" w:fill="auto"/>
        <w:spacing w:line="276" w:lineRule="auto"/>
        <w:jc w:val="both"/>
      </w:pPr>
      <w:r>
        <w:t>Pojistitel může vedle případů uvedených v čl. 14, 15 a 42 VPP rovněž omezit pojistné plnění:</w:t>
      </w:r>
    </w:p>
    <w:p w:rsidR="00E96D9A" w:rsidRDefault="00375576" w:rsidP="008C1624">
      <w:pPr>
        <w:pStyle w:val="Style12"/>
        <w:numPr>
          <w:ilvl w:val="0"/>
          <w:numId w:val="188"/>
        </w:numPr>
        <w:shd w:val="clear" w:color="auto" w:fill="auto"/>
        <w:tabs>
          <w:tab w:val="left" w:pos="500"/>
        </w:tabs>
        <w:spacing w:line="276" w:lineRule="auto"/>
        <w:ind w:left="480" w:hanging="240"/>
        <w:jc w:val="both"/>
      </w:pPr>
      <w:bookmarkStart w:id="974" w:name="bookmark973"/>
      <w:bookmarkEnd w:id="974"/>
      <w:r>
        <w:t>jestliže vozidlo použilo v okamžiku pojistné události více osob, než je počet míst k sezení podle technic</w:t>
      </w:r>
      <w:r>
        <w:softHyphen/>
      </w:r>
      <w:r>
        <w:t>kého průkazu; pojistné plnění se v tomto případě snižuje pro každou jednotlivou osobu v poměru počtu míst k sezení k počtu osob vozidlem dopravo</w:t>
      </w:r>
      <w:r>
        <w:softHyphen/>
        <w:t>vaných,</w:t>
      </w:r>
    </w:p>
    <w:p w:rsidR="00E96D9A" w:rsidRDefault="00375576" w:rsidP="008C1624">
      <w:pPr>
        <w:pStyle w:val="Style12"/>
        <w:numPr>
          <w:ilvl w:val="0"/>
          <w:numId w:val="188"/>
        </w:numPr>
        <w:shd w:val="clear" w:color="auto" w:fill="auto"/>
        <w:tabs>
          <w:tab w:val="left" w:pos="510"/>
        </w:tabs>
        <w:spacing w:after="140" w:line="276" w:lineRule="auto"/>
        <w:ind w:left="480" w:hanging="240"/>
        <w:jc w:val="both"/>
      </w:pPr>
      <w:bookmarkStart w:id="975" w:name="bookmark974"/>
      <w:bookmarkEnd w:id="975"/>
      <w:r>
        <w:t>snížením až o jednu polovinu, jestliže osoba, která utrpěla úraz, nebyla při pojistné události na sedad</w:t>
      </w:r>
      <w:r>
        <w:t>le připoutána obecně závazným právním předpisem předepsaným bezpečnostním pásem nebo dět</w:t>
      </w:r>
      <w:r>
        <w:softHyphen/>
        <w:t>ským zádržným systémem (autosedačka).</w:t>
      </w:r>
    </w:p>
    <w:p w:rsidR="00E96D9A" w:rsidRDefault="00375576">
      <w:pPr>
        <w:pStyle w:val="Style12"/>
        <w:shd w:val="clear" w:color="auto" w:fill="auto"/>
        <w:spacing w:after="140" w:line="286" w:lineRule="auto"/>
        <w:jc w:val="center"/>
      </w:pPr>
      <w:r>
        <w:t>Článek 14</w:t>
      </w:r>
      <w:r>
        <w:br/>
        <w:t>Hlášení pojistné události</w:t>
      </w:r>
    </w:p>
    <w:p w:rsidR="00E96D9A" w:rsidRDefault="00375576" w:rsidP="008C1624">
      <w:pPr>
        <w:pStyle w:val="Style12"/>
        <w:numPr>
          <w:ilvl w:val="0"/>
          <w:numId w:val="189"/>
        </w:numPr>
        <w:shd w:val="clear" w:color="auto" w:fill="auto"/>
        <w:tabs>
          <w:tab w:val="left" w:pos="246"/>
        </w:tabs>
        <w:spacing w:line="276" w:lineRule="auto"/>
        <w:ind w:left="240" w:hanging="240"/>
        <w:jc w:val="both"/>
      </w:pPr>
      <w:bookmarkStart w:id="976" w:name="bookmark975"/>
      <w:bookmarkEnd w:id="976"/>
      <w:r>
        <w:t>Dojde-li k úrazu při dopravní nehodě, kterou jsou účast</w:t>
      </w:r>
      <w:r>
        <w:softHyphen/>
        <w:t>níci silničního provozu povinni podle</w:t>
      </w:r>
      <w:r>
        <w:t xml:space="preserve"> obecně závazných právních předpisů policii oznámit, je třeba pojistiteli do</w:t>
      </w:r>
      <w:r>
        <w:softHyphen/>
        <w:t>ložit tuto skutečnost zprávou policie o výsledku šetření. V ostatních případech je třeba vždy doložit, že k úrazu došlo za okolností uvedených v čl. 7, 17 nebo 27 ZPP. Za pravdivo</w:t>
      </w:r>
      <w:r>
        <w:t>st takového dokladu odpovídá oprávněná osoba.</w:t>
      </w:r>
    </w:p>
    <w:p w:rsidR="00E96D9A" w:rsidRDefault="00375576" w:rsidP="008C1624">
      <w:pPr>
        <w:pStyle w:val="Style12"/>
        <w:numPr>
          <w:ilvl w:val="0"/>
          <w:numId w:val="189"/>
        </w:numPr>
        <w:shd w:val="clear" w:color="auto" w:fill="auto"/>
        <w:tabs>
          <w:tab w:val="left" w:pos="246"/>
        </w:tabs>
        <w:spacing w:after="140" w:line="276" w:lineRule="auto"/>
        <w:ind w:left="240" w:hanging="240"/>
        <w:jc w:val="both"/>
      </w:pPr>
      <w:bookmarkStart w:id="977" w:name="bookmark976"/>
      <w:bookmarkEnd w:id="977"/>
      <w:r>
        <w:t>V případě smrti je oprávněná osoba povinna neodklad</w:t>
      </w:r>
      <w:r>
        <w:softHyphen/>
        <w:t>ně pojistnou událost pojistiteli nahlásit a zaslat úředně ověřený úmrtní list. Pojistitel může po oprávněné osobě vyžadovat další podklady, které jsou nezbytn</w:t>
      </w:r>
      <w:r>
        <w:t>é pro po</w:t>
      </w:r>
      <w:r>
        <w:softHyphen/>
        <w:t>souzení rozsahu pojistného plnění.</w:t>
      </w:r>
    </w:p>
    <w:p w:rsidR="00E96D9A" w:rsidRDefault="00375576">
      <w:pPr>
        <w:pStyle w:val="Style12"/>
        <w:shd w:val="clear" w:color="auto" w:fill="auto"/>
        <w:spacing w:after="140" w:line="286" w:lineRule="auto"/>
        <w:jc w:val="center"/>
      </w:pPr>
      <w:r>
        <w:t>Článek 15</w:t>
      </w:r>
      <w:r>
        <w:br/>
        <w:t>Doručování</w:t>
      </w:r>
    </w:p>
    <w:p w:rsidR="00E96D9A" w:rsidRDefault="00375576">
      <w:pPr>
        <w:pStyle w:val="Style12"/>
        <w:shd w:val="clear" w:color="auto" w:fill="auto"/>
        <w:spacing w:line="276" w:lineRule="auto"/>
        <w:jc w:val="both"/>
      </w:pPr>
      <w:r>
        <w:t>Odchylně od čl. 4 VPP se ujednává:</w:t>
      </w:r>
    </w:p>
    <w:p w:rsidR="00E96D9A" w:rsidRDefault="00375576">
      <w:pPr>
        <w:pStyle w:val="Style12"/>
        <w:shd w:val="clear" w:color="auto" w:fill="auto"/>
        <w:spacing w:after="140" w:line="276" w:lineRule="auto"/>
        <w:ind w:left="240" w:hanging="240"/>
        <w:jc w:val="both"/>
      </w:pPr>
      <w:r>
        <w:t>1. Pro účely tohoto pojištění se zásilkou rozumí každá písemnost nebo peněžní částka, kterou zasílá pojisti</w:t>
      </w:r>
      <w:r>
        <w:softHyphen/>
        <w:t xml:space="preserve">tel pojistníkovi, pojištěnému nebo oprávněné </w:t>
      </w:r>
      <w:r>
        <w:t xml:space="preserve">osobě a pojistník, pojištěný nebo oprávněná osoba pojistiteli. Pojistitel odesílá pojistníkovi, pojištěnému a oprávněné osobě zásilku na adresu uvedenou v pojistné smlouvě nebo na adresu, kterou písemnou formou </w:t>
      </w:r>
      <w:proofErr w:type="spellStart"/>
      <w:r>
        <w:t>pojistite</w:t>
      </w:r>
      <w:proofErr w:type="spellEnd"/>
      <w:r>
        <w:t>-</w:t>
      </w:r>
    </w:p>
    <w:p w:rsidR="00E96D9A" w:rsidRDefault="00375576" w:rsidP="008C1624">
      <w:pPr>
        <w:pStyle w:val="Style12"/>
        <w:numPr>
          <w:ilvl w:val="0"/>
          <w:numId w:val="190"/>
        </w:numPr>
        <w:shd w:val="clear" w:color="auto" w:fill="auto"/>
        <w:tabs>
          <w:tab w:val="left" w:pos="442"/>
        </w:tabs>
        <w:spacing w:line="276" w:lineRule="auto"/>
        <w:ind w:left="240"/>
        <w:jc w:val="both"/>
      </w:pPr>
      <w:bookmarkStart w:id="978" w:name="bookmark977"/>
      <w:bookmarkEnd w:id="978"/>
      <w:r>
        <w:t>sdělili. Pojistník je povinen poji</w:t>
      </w:r>
      <w:r>
        <w:t>stiteli sdělit každou změnu adresy pro doručování zásilek. Peněžní částky mohou být zasílány pojistitelem na účet, který pojistník nebo oprávněná osoba pojistiteli sdělili. Pojistník, po</w:t>
      </w:r>
      <w:r>
        <w:softHyphen/>
        <w:t xml:space="preserve">jištěný a oprávněná osoba zasílají písemnosti do sídla pojistitele a </w:t>
      </w:r>
      <w:r>
        <w:t>peněžní částky na účty pojistitele, které jim sdělí. Zasílání zásilek se provádí prostřednictvím držitele poštovní licence, ale lze je doručovat i osobně. Peněžní částky lze zasílat prostřednictvím peněžních ústavů.</w:t>
      </w:r>
    </w:p>
    <w:p w:rsidR="00E96D9A" w:rsidRDefault="00375576" w:rsidP="008C1624">
      <w:pPr>
        <w:pStyle w:val="Style12"/>
        <w:numPr>
          <w:ilvl w:val="0"/>
          <w:numId w:val="147"/>
        </w:numPr>
        <w:shd w:val="clear" w:color="auto" w:fill="auto"/>
        <w:tabs>
          <w:tab w:val="left" w:pos="246"/>
        </w:tabs>
        <w:spacing w:line="276" w:lineRule="auto"/>
        <w:ind w:left="240" w:hanging="240"/>
        <w:jc w:val="both"/>
      </w:pPr>
      <w:bookmarkStart w:id="979" w:name="bookmark978"/>
      <w:bookmarkEnd w:id="979"/>
      <w:r>
        <w:t>Písemnost určená pojistiteli je doručena</w:t>
      </w:r>
      <w:r>
        <w:t xml:space="preserve"> dnem, kdy pojistitel potvrdí její převzetí. Totéž platí, pokud byla písemnost předána prostřednictvím pojišťovacího zpro</w:t>
      </w:r>
      <w:r>
        <w:softHyphen/>
        <w:t>středkovatele. Peněžní částka určená pojistiteli je doru</w:t>
      </w:r>
      <w:r>
        <w:softHyphen/>
        <w:t>čena dnem připsání této částky na účet pojistitele nebo pojišťovacího zprostř</w:t>
      </w:r>
      <w:r>
        <w:t>edkovatele, pokud je oprávněn k jejímu přijetí, nebo dnem, ve kterém pojistitel nebo pojišťovací zprostředkovatel, pokud je oprávněn k její</w:t>
      </w:r>
      <w:r>
        <w:softHyphen/>
        <w:t>mu přijetí, potvrdil příjem peněžní částky v hotovosti. Při úhradě peněžní částky prostřednictvím držitele poštov</w:t>
      </w:r>
      <w:r>
        <w:softHyphen/>
        <w:t>ní</w:t>
      </w:r>
      <w:r>
        <w:t xml:space="preserve"> licence je peněžní částka doručena okamžikem, kdy </w:t>
      </w:r>
      <w:r>
        <w:lastRenderedPageBreak/>
        <w:t>držitel poštovní licence potvrdil její převzetí.</w:t>
      </w:r>
    </w:p>
    <w:p w:rsidR="00E96D9A" w:rsidRDefault="00375576" w:rsidP="008C1624">
      <w:pPr>
        <w:pStyle w:val="Style12"/>
        <w:numPr>
          <w:ilvl w:val="0"/>
          <w:numId w:val="147"/>
        </w:numPr>
        <w:shd w:val="clear" w:color="auto" w:fill="auto"/>
        <w:tabs>
          <w:tab w:val="left" w:pos="246"/>
        </w:tabs>
        <w:spacing w:line="276" w:lineRule="auto"/>
        <w:ind w:left="240" w:hanging="240"/>
        <w:jc w:val="both"/>
      </w:pPr>
      <w:bookmarkStart w:id="980" w:name="bookmark979"/>
      <w:bookmarkEnd w:id="980"/>
      <w:r>
        <w:t>Písemnost pojistitele určená pojistníkovi, pojištěnému nebo oprávněné osobě (dále jen „adresát“) se považu</w:t>
      </w:r>
      <w:r>
        <w:softHyphen/>
        <w:t>je za doručenou dnem jejího převzetí adresátem ne</w:t>
      </w:r>
      <w:r>
        <w:t>bo dnem, kdy adresát převzetí písemnosti odepřel. Nebyl-li adresát zastižen, je písemnost uložena u držitele poštov</w:t>
      </w:r>
      <w:r>
        <w:softHyphen/>
        <w:t>ní licence, který adresáta vyzve, aby si ji vyzvedl. Pokud si adresát písemnost v úložní době nevyzvedl, považuje se tato za doručenou dnem,</w:t>
      </w:r>
      <w:r>
        <w:t xml:space="preserve"> kdy byla uložena, i když se adresát o jejím uložení nedozvěděl, nebo dnem, kdy byla vrácena pojistiteli jako nedoručitelná; to neplatí, pokud adresát prokáže, že nemohl vyzvednout zásilku nebo oznámit pojistiteli změnu adresy z důvodu hospitalizace, lázeň</w:t>
      </w:r>
      <w:r>
        <w:t>ského pobytu, pobytu v cizině nebo z jiných závaž</w:t>
      </w:r>
      <w:r>
        <w:softHyphen/>
        <w:t>ných důvodů. Peněžní částka určená adresátovi při bez</w:t>
      </w:r>
      <w:r>
        <w:softHyphen/>
        <w:t>hotovostním placení je doručena dnem jejího připsání na účet adresáta a při platbě prostřednictvím držitele poš</w:t>
      </w:r>
      <w:r>
        <w:softHyphen/>
        <w:t>tovní licence, jejím předáním držiteli p</w:t>
      </w:r>
      <w:r>
        <w:t>oštovní licence.</w:t>
      </w:r>
    </w:p>
    <w:p w:rsidR="00E96D9A" w:rsidRDefault="00375576" w:rsidP="008C1624">
      <w:pPr>
        <w:pStyle w:val="Style12"/>
        <w:numPr>
          <w:ilvl w:val="0"/>
          <w:numId w:val="147"/>
        </w:numPr>
        <w:shd w:val="clear" w:color="auto" w:fill="auto"/>
        <w:tabs>
          <w:tab w:val="left" w:pos="246"/>
        </w:tabs>
        <w:spacing w:line="276" w:lineRule="auto"/>
        <w:ind w:left="240" w:hanging="240"/>
        <w:jc w:val="both"/>
      </w:pPr>
      <w:bookmarkStart w:id="981" w:name="bookmark980"/>
      <w:bookmarkEnd w:id="981"/>
      <w:r>
        <w:t>Doručování podle odst. 2 a 3 tohoto článku se týká zá</w:t>
      </w:r>
      <w:r>
        <w:softHyphen/>
        <w:t>silek zasílaných na dodejku nebo formou dodání do vlastních rukou adresáta. Písemnost zasílaná prostřed</w:t>
      </w:r>
      <w:r>
        <w:softHyphen/>
        <w:t>nictvím držitele poštovní licence obyčejnou zásilkou nebo doporučeným psaním se p</w:t>
      </w:r>
      <w:r>
        <w:t xml:space="preserve">ovažuje za doručenou jen tehdy, prokáže-li její doručení odesilatel nebo </w:t>
      </w:r>
      <w:proofErr w:type="spellStart"/>
      <w:proofErr w:type="gramStart"/>
      <w:r>
        <w:t>potvr</w:t>
      </w:r>
      <w:proofErr w:type="spellEnd"/>
      <w:r>
        <w:t xml:space="preserve">- </w:t>
      </w:r>
      <w:proofErr w:type="spellStart"/>
      <w:r>
        <w:t>dí</w:t>
      </w:r>
      <w:proofErr w:type="gramEnd"/>
      <w:r>
        <w:t>-li</w:t>
      </w:r>
      <w:proofErr w:type="spellEnd"/>
      <w:r>
        <w:t xml:space="preserve"> toto doručení ten, komu byla určena.</w:t>
      </w:r>
    </w:p>
    <w:p w:rsidR="00E96D9A" w:rsidRDefault="00375576" w:rsidP="008C1624">
      <w:pPr>
        <w:pStyle w:val="Style12"/>
        <w:numPr>
          <w:ilvl w:val="0"/>
          <w:numId w:val="147"/>
        </w:numPr>
        <w:shd w:val="clear" w:color="auto" w:fill="auto"/>
        <w:tabs>
          <w:tab w:val="left" w:pos="246"/>
        </w:tabs>
        <w:spacing w:after="160" w:line="276" w:lineRule="auto"/>
        <w:ind w:left="240" w:hanging="240"/>
        <w:jc w:val="both"/>
      </w:pPr>
      <w:bookmarkStart w:id="982" w:name="bookmark981"/>
      <w:bookmarkEnd w:id="982"/>
      <w:r>
        <w:t>Písemnost odesílaná druhé smluvní straně je odesílána v listinné podobě, opatřená jednoznačnými identifikátory a podpisem odesilatele</w:t>
      </w:r>
      <w:r>
        <w:t>. Zasílání písemností telegraficky, dálnopisem (faxem) nebo elektronickými prostředky s účinky doručení podle odst. 2 a první věty odst. 3 tohoto článku je možné na základě předchozí písemné a oběma smluvními stranami uzavřené dohody o způsobu zasílání pís</w:t>
      </w:r>
      <w:r>
        <w:t>emností a potvrzování jejich přijetí, a dále též v přípa</w:t>
      </w:r>
      <w:r>
        <w:softHyphen/>
        <w:t>dech, kdy se oznámení odesílané pojistiteli týká pouze oznámení přidělení nebo změny čísla technického prů</w:t>
      </w:r>
      <w:r>
        <w:softHyphen/>
        <w:t>kazu nebo státní poznávací (registrační) značky.</w:t>
      </w:r>
    </w:p>
    <w:p w:rsidR="00E96D9A" w:rsidRDefault="00375576">
      <w:pPr>
        <w:pStyle w:val="Style12"/>
        <w:shd w:val="clear" w:color="auto" w:fill="auto"/>
        <w:spacing w:line="240" w:lineRule="auto"/>
        <w:jc w:val="center"/>
      </w:pPr>
      <w:r>
        <w:t>Článek 16</w:t>
      </w:r>
    </w:p>
    <w:p w:rsidR="00E96D9A" w:rsidRDefault="00375576">
      <w:pPr>
        <w:pStyle w:val="Style12"/>
        <w:shd w:val="clear" w:color="auto" w:fill="auto"/>
        <w:spacing w:line="240" w:lineRule="auto"/>
      </w:pPr>
      <w:r>
        <w:t xml:space="preserve">Závěrečná ustanovení </w:t>
      </w:r>
      <w:proofErr w:type="spellStart"/>
      <w:r>
        <w:t>semné</w:t>
      </w:r>
      <w:proofErr w:type="spellEnd"/>
      <w:r>
        <w:t xml:space="preserve"> dotazy</w:t>
      </w:r>
      <w:r>
        <w:t xml:space="preserve"> pojistitele týkající se úrazového pojištění jsou pravdivé a úplné. Je si vědom toho, že nesprávné nebo neúplné odpovědi mohou mít za následek odstou</w:t>
      </w:r>
      <w:r>
        <w:softHyphen/>
        <w:t>pení od smlouvy nebo snížení či odmítnutí pojistného plnění ve smyslu Zákoníku a VPP.</w:t>
      </w:r>
    </w:p>
    <w:p w:rsidR="00E96D9A" w:rsidRDefault="00375576" w:rsidP="008C1624">
      <w:pPr>
        <w:pStyle w:val="Style12"/>
        <w:numPr>
          <w:ilvl w:val="0"/>
          <w:numId w:val="135"/>
        </w:numPr>
        <w:shd w:val="clear" w:color="auto" w:fill="auto"/>
        <w:tabs>
          <w:tab w:val="left" w:pos="246"/>
        </w:tabs>
        <w:spacing w:line="276" w:lineRule="auto"/>
        <w:ind w:left="240" w:hanging="240"/>
        <w:jc w:val="both"/>
      </w:pPr>
      <w:bookmarkStart w:id="983" w:name="bookmark982"/>
      <w:bookmarkEnd w:id="983"/>
      <w:r>
        <w:t>Pojistník je povinen</w:t>
      </w:r>
      <w:r>
        <w:t xml:space="preserve"> pojištěného poučit, že v případě úrazu pojištěného, pokud je uplatněn nárok na pojist</w:t>
      </w:r>
      <w:r>
        <w:softHyphen/>
        <w:t>né plnění, je pojistitel oprávněn požadovat údaje o jeho zdravotním stavu (srov. článek 20 a 21 VPP). Tyto údaje jsou z hlediska zákona č. 101/2000 Sb., o ochraně osob</w:t>
      </w:r>
      <w:r>
        <w:softHyphen/>
        <w:t>n</w:t>
      </w:r>
      <w:r>
        <w:t xml:space="preserve">ích údajů, v platném znění, tzv. citlivými údaji, k jejichž </w:t>
      </w:r>
      <w:r>
        <w:t>zpracovávání potřebuje pojistitel výslovný souhlas pojiš</w:t>
      </w:r>
      <w:r>
        <w:softHyphen/>
        <w:t>těného. V případě odepření vydání takového souhlasu, jehož důsledkem by byla nemožnost rozhodnout o ná</w:t>
      </w:r>
      <w:r>
        <w:softHyphen/>
        <w:t>roku a výši pojistného plnění, neběž</w:t>
      </w:r>
      <w:r>
        <w:t>í lhůta uvedená odst. 5 článku 21 VPP.</w:t>
      </w:r>
    </w:p>
    <w:p w:rsidR="00E96D9A" w:rsidRDefault="00375576" w:rsidP="008C1624">
      <w:pPr>
        <w:pStyle w:val="Style12"/>
        <w:numPr>
          <w:ilvl w:val="0"/>
          <w:numId w:val="135"/>
        </w:numPr>
        <w:shd w:val="clear" w:color="auto" w:fill="auto"/>
        <w:tabs>
          <w:tab w:val="left" w:pos="246"/>
        </w:tabs>
        <w:spacing w:line="276" w:lineRule="auto"/>
        <w:ind w:left="240" w:hanging="240"/>
        <w:jc w:val="both"/>
      </w:pPr>
      <w:bookmarkStart w:id="984" w:name="bookmark983"/>
      <w:bookmarkEnd w:id="984"/>
      <w:r>
        <w:t>Uzavřením pojistné smlouvy pojistník zprošťuje pro pří</w:t>
      </w:r>
      <w:r>
        <w:softHyphen/>
        <w:t xml:space="preserve">pad vzniku škodné události orgány státní správy, policii, orgány činné v trestním řízení a hasičský záchranný sbor povinnosti mlčenlivosti a zmocňuje pojistitele </w:t>
      </w:r>
      <w:r>
        <w:t>nahlížet do soudních, policejních nebo úředních spisů a zhoto</w:t>
      </w:r>
      <w:r>
        <w:softHyphen/>
        <w:t>vovat si z nich kopie nebo výpisy. Stejně tak zmocňuje pojistitele seznámit se s písemnostmi a jinými důkazy shromážděnými jinými pojistiteli v souvislosti s šet</w:t>
      </w:r>
      <w:r>
        <w:softHyphen/>
        <w:t>řením škodných události majících</w:t>
      </w:r>
      <w:r>
        <w:t xml:space="preserve"> vztah k pojistnou smlouvou sjednanému pojištění.</w:t>
      </w:r>
    </w:p>
    <w:p w:rsidR="00E96D9A" w:rsidRDefault="00375576" w:rsidP="008C1624">
      <w:pPr>
        <w:pStyle w:val="Style12"/>
        <w:numPr>
          <w:ilvl w:val="0"/>
          <w:numId w:val="189"/>
        </w:numPr>
        <w:shd w:val="clear" w:color="auto" w:fill="auto"/>
        <w:tabs>
          <w:tab w:val="left" w:pos="246"/>
        </w:tabs>
        <w:spacing w:after="140" w:line="276" w:lineRule="auto"/>
        <w:ind w:left="240" w:hanging="240"/>
        <w:jc w:val="both"/>
      </w:pPr>
      <w:bookmarkStart w:id="985" w:name="bookmark984"/>
      <w:bookmarkEnd w:id="985"/>
      <w:r>
        <w:t>Tyto ZPP jsou nedílnou součástí pojistné smlouvy. Úra</w:t>
      </w:r>
      <w:r>
        <w:softHyphen/>
        <w:t>zové pojištění se dále řídí příslušnými ustanoveními Zá</w:t>
      </w:r>
      <w:r>
        <w:softHyphen/>
        <w:t>koníku a VPP.</w:t>
      </w:r>
    </w:p>
    <w:p w:rsidR="00E96D9A" w:rsidRDefault="00375576">
      <w:pPr>
        <w:pStyle w:val="Style12"/>
        <w:shd w:val="clear" w:color="auto" w:fill="auto"/>
        <w:spacing w:line="276" w:lineRule="auto"/>
        <w:jc w:val="center"/>
      </w:pPr>
      <w:r>
        <w:t>Článek 17</w:t>
      </w:r>
    </w:p>
    <w:p w:rsidR="00E96D9A" w:rsidRDefault="00375576">
      <w:pPr>
        <w:pStyle w:val="Style12"/>
        <w:shd w:val="clear" w:color="auto" w:fill="auto"/>
        <w:spacing w:after="140" w:line="276" w:lineRule="auto"/>
        <w:jc w:val="center"/>
      </w:pPr>
      <w:r>
        <w:t>Doložka o informačním systému ČAP</w:t>
      </w:r>
    </w:p>
    <w:p w:rsidR="00E96D9A" w:rsidRDefault="00375576">
      <w:pPr>
        <w:pStyle w:val="Style12"/>
        <w:shd w:val="clear" w:color="auto" w:fill="auto"/>
        <w:spacing w:after="140" w:line="276" w:lineRule="auto"/>
        <w:jc w:val="both"/>
      </w:pPr>
      <w:r>
        <w:t>Pojistník souhlasí, aby pojistitel ulo</w:t>
      </w:r>
      <w:r>
        <w:t>žil informace týkající se jeho pojištění do Informačního systému České asociace pojišťoven (dále jen „ČAP“) s tím, že tyto informace mohou být poskytnuty kterémukoliv členu ČAP, který je uživatelem tohoto systému. Účelem informačního systému je zjišťo</w:t>
      </w:r>
      <w:r>
        <w:softHyphen/>
        <w:t>vat,</w:t>
      </w:r>
      <w:r>
        <w:t xml:space="preserve"> shromažďovat, zpracovávat, uchovávat a členům ČAP poskytovat informace o klientech s cílem jejich ochrany a ochrany pojišťoven. Informační systém slouží i k účelům evidence a statistiky.</w:t>
      </w:r>
    </w:p>
    <w:p w:rsidR="00E96D9A" w:rsidRDefault="00375576">
      <w:pPr>
        <w:pStyle w:val="Style12"/>
        <w:shd w:val="clear" w:color="auto" w:fill="auto"/>
        <w:spacing w:line="276" w:lineRule="auto"/>
        <w:jc w:val="center"/>
      </w:pPr>
      <w:r>
        <w:t>Článek 18</w:t>
      </w:r>
    </w:p>
    <w:p w:rsidR="00E96D9A" w:rsidRDefault="00375576">
      <w:pPr>
        <w:pStyle w:val="Style12"/>
        <w:shd w:val="clear" w:color="auto" w:fill="auto"/>
        <w:spacing w:after="140" w:line="276" w:lineRule="auto"/>
        <w:ind w:firstLine="240"/>
        <w:jc w:val="both"/>
      </w:pPr>
      <w:r>
        <w:t>Souhlas pojistníka se zpracováním osobních údajů</w:t>
      </w:r>
    </w:p>
    <w:p w:rsidR="00E96D9A" w:rsidRDefault="00375576">
      <w:pPr>
        <w:pStyle w:val="Style12"/>
        <w:shd w:val="clear" w:color="auto" w:fill="auto"/>
        <w:spacing w:after="140" w:line="276" w:lineRule="auto"/>
        <w:jc w:val="both"/>
      </w:pPr>
      <w:r>
        <w:t>Pojistnou</w:t>
      </w:r>
      <w:r>
        <w:t xml:space="preserve"> smlouvou je možné dohodnout souhlas fyzické osoby pojistníka se zpracováním jeho osobních údajů po</w:t>
      </w:r>
      <w:r>
        <w:softHyphen/>
        <w:t>jistitelem v rozsahu jméno, příjmení, adresa, datum naro</w:t>
      </w:r>
      <w:r>
        <w:softHyphen/>
        <w:t>zení, kontaktní údaje, podrobnosti elektronického kontaktu a údaje pojištění (vyjma citlivých údajů</w:t>
      </w:r>
      <w:r>
        <w:t>) pro marketingové účely a pro účely nabídky svých produktů, produktů dceři</w:t>
      </w:r>
      <w:r>
        <w:softHyphen/>
        <w:t>ných sesterských společností pojistitele a jiných poskytova</w:t>
      </w:r>
      <w:r>
        <w:softHyphen/>
        <w:t>telů finančních služeb, s nimiž pojistitel spolupracuje, a to na dobu od udělení souhlasu do uplynutí jednoho roku od zá</w:t>
      </w:r>
      <w:r>
        <w:t>niku pojištění. Udělení souhlasu není podmínkou uzavře</w:t>
      </w:r>
      <w:r>
        <w:softHyphen/>
        <w:t>ní pojistné smlouvy a lze jej kdykoli odvolat.</w:t>
      </w:r>
    </w:p>
    <w:p w:rsidR="00E96D9A" w:rsidRDefault="00375576">
      <w:pPr>
        <w:pStyle w:val="Style12"/>
        <w:shd w:val="clear" w:color="auto" w:fill="auto"/>
        <w:spacing w:line="276" w:lineRule="auto"/>
        <w:jc w:val="both"/>
        <w:sectPr w:rsidR="00E96D9A">
          <w:type w:val="continuous"/>
          <w:pgSz w:w="11909" w:h="16834"/>
          <w:pgMar w:top="2964" w:right="2354" w:bottom="2922" w:left="2354" w:header="2536" w:footer="3" w:gutter="0"/>
          <w:cols w:num="2" w:space="182"/>
          <w:noEndnote/>
          <w:docGrid w:linePitch="360"/>
        </w:sectPr>
      </w:pPr>
      <w:r>
        <w:t>Tyto ZPP jsou platné od 1. 1. 2014</w:t>
      </w:r>
    </w:p>
    <w:p w:rsidR="00E96D9A" w:rsidRDefault="00375576">
      <w:pPr>
        <w:pStyle w:val="Style12"/>
        <w:shd w:val="clear" w:color="auto" w:fill="auto"/>
        <w:spacing w:line="240" w:lineRule="auto"/>
        <w:sectPr w:rsidR="00E96D9A">
          <w:type w:val="continuous"/>
          <w:pgSz w:w="11909" w:h="16834"/>
          <w:pgMar w:top="3030" w:right="2354" w:bottom="2900" w:left="2354" w:header="0" w:footer="3" w:gutter="0"/>
          <w:cols w:space="720"/>
          <w:noEndnote/>
          <w:docGrid w:linePitch="360"/>
        </w:sectPr>
      </w:pPr>
      <w:r>
        <w:t>1. Pojistník prohlašuje, že všechny jeho odpovědi na pí-</w:t>
      </w:r>
    </w:p>
    <w:p w:rsidR="00E96D9A" w:rsidRDefault="00375576">
      <w:pPr>
        <w:pStyle w:val="Style24"/>
        <w:keepNext/>
        <w:keepLines/>
        <w:shd w:val="clear" w:color="auto" w:fill="auto"/>
        <w:ind w:left="1520" w:firstLine="0"/>
      </w:pPr>
      <w:r>
        <w:rPr>
          <w:noProof/>
        </w:rPr>
        <w:lastRenderedPageBreak/>
        <mc:AlternateContent>
          <mc:Choice Requires="wps">
            <w:drawing>
              <wp:anchor distT="0" distB="0" distL="114300" distR="114300" simplePos="0" relativeHeight="125829402" behindDoc="0" locked="0" layoutInCell="1" allowOverlap="1">
                <wp:simplePos x="0" y="0"/>
                <wp:positionH relativeFrom="page">
                  <wp:posOffset>2425065</wp:posOffset>
                </wp:positionH>
                <wp:positionV relativeFrom="paragraph">
                  <wp:posOffset>241300</wp:posOffset>
                </wp:positionV>
                <wp:extent cx="3550920" cy="207010"/>
                <wp:effectExtent l="0" t="0" r="0" b="0"/>
                <wp:wrapTopAndBottom/>
                <wp:docPr id="74" name="Shape 74"/>
                <wp:cNvGraphicFramePr/>
                <a:graphic xmlns:a="http://schemas.openxmlformats.org/drawingml/2006/main">
                  <a:graphicData uri="http://schemas.microsoft.com/office/word/2010/wordprocessingShape">
                    <wps:wsp>
                      <wps:cNvSpPr txBox="1"/>
                      <wps:spPr>
                        <a:xfrm>
                          <a:off x="0" y="0"/>
                          <a:ext cx="3550920" cy="207010"/>
                        </a:xfrm>
                        <a:prstGeom prst="rect">
                          <a:avLst/>
                        </a:prstGeom>
                        <a:noFill/>
                      </wps:spPr>
                      <wps:txbx>
                        <w:txbxContent>
                          <w:p w:rsidR="00E96D9A" w:rsidRDefault="00375576">
                            <w:pPr>
                              <w:pStyle w:val="Style7"/>
                              <w:shd w:val="clear" w:color="auto" w:fill="auto"/>
                              <w:rPr>
                                <w:sz w:val="20"/>
                                <w:szCs w:val="20"/>
                              </w:rPr>
                            </w:pPr>
                            <w:r>
                              <w:rPr>
                                <w:color w:val="EBEBEB"/>
                                <w:sz w:val="20"/>
                                <w:szCs w:val="20"/>
                              </w:rPr>
                              <w:t xml:space="preserve">pro </w:t>
                            </w:r>
                            <w:r>
                              <w:rPr>
                                <w:color w:val="EBEBEB"/>
                                <w:sz w:val="20"/>
                                <w:szCs w:val="20"/>
                              </w:rPr>
                              <w:t xml:space="preserve">úrazové pojištění osob ve </w:t>
                            </w:r>
                            <w:proofErr w:type="gramStart"/>
                            <w:r>
                              <w:rPr>
                                <w:color w:val="EBEBEB"/>
                                <w:sz w:val="20"/>
                                <w:szCs w:val="20"/>
                              </w:rPr>
                              <w:t>vozidle - ALLIANZ</w:t>
                            </w:r>
                            <w:proofErr w:type="gramEnd"/>
                            <w:r>
                              <w:rPr>
                                <w:color w:val="EBEBEB"/>
                                <w:sz w:val="20"/>
                                <w:szCs w:val="20"/>
                              </w:rPr>
                              <w:t xml:space="preserve"> AUTOFLOTILY 2014</w:t>
                            </w:r>
                          </w:p>
                        </w:txbxContent>
                      </wps:txbx>
                      <wps:bodyPr wrap="none" lIns="0" tIns="0" rIns="0" bIns="0"/>
                    </wps:wsp>
                  </a:graphicData>
                </a:graphic>
              </wp:anchor>
            </w:drawing>
          </mc:Choice>
          <mc:Fallback>
            <w:pict>
              <v:shape id="_x0000_s1100" type="#_x0000_t202" style="position:absolute;margin-left:190.95000000000002pt;margin-top:19.pt;width:279.60000000000002pt;height:16.300000000000001pt;z-index:-125829351;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color w:val="EBEBEB"/>
                          <w:spacing w:val="0"/>
                          <w:w w:val="100"/>
                          <w:position w:val="0"/>
                          <w:sz w:val="20"/>
                          <w:szCs w:val="20"/>
                          <w:shd w:val="clear" w:color="auto" w:fill="auto"/>
                          <w:lang w:val="cs-CZ" w:eastAsia="cs-CZ" w:bidi="cs-CZ"/>
                        </w:rPr>
                        <w:t>pro úrazové pojištění osob ve vozidle - ALLIANZ AUTOFLOTILY 2014</w:t>
                      </w:r>
                    </w:p>
                  </w:txbxContent>
                </v:textbox>
                <w10:wrap type="topAndBottom" anchorx="page"/>
              </v:shape>
            </w:pict>
          </mc:Fallback>
        </mc:AlternateContent>
      </w:r>
      <w:bookmarkStart w:id="986" w:name="bookmark985"/>
      <w:bookmarkStart w:id="987" w:name="bookmark986"/>
      <w:bookmarkStart w:id="988" w:name="bookmark987"/>
      <w:r>
        <w:t>PŘÍLOHY ke zvláštním pojistným podmínkám</w:t>
      </w:r>
      <w:bookmarkEnd w:id="986"/>
      <w:bookmarkEnd w:id="987"/>
      <w:bookmarkEnd w:id="988"/>
    </w:p>
    <w:p w:rsidR="00E96D9A" w:rsidRDefault="00375576">
      <w:pPr>
        <w:pStyle w:val="Style12"/>
        <w:shd w:val="clear" w:color="auto" w:fill="auto"/>
        <w:spacing w:after="180" w:line="240" w:lineRule="auto"/>
        <w:ind w:left="1520"/>
      </w:pPr>
      <w:r>
        <w:rPr>
          <w:noProof/>
        </w:rPr>
        <mc:AlternateContent>
          <mc:Choice Requires="wps">
            <w:drawing>
              <wp:anchor distT="252730" distB="0" distL="0" distR="0" simplePos="0" relativeHeight="125829404" behindDoc="0" locked="0" layoutInCell="1" allowOverlap="1">
                <wp:simplePos x="0" y="0"/>
                <wp:positionH relativeFrom="page">
                  <wp:posOffset>1468120</wp:posOffset>
                </wp:positionH>
                <wp:positionV relativeFrom="paragraph">
                  <wp:posOffset>2399030</wp:posOffset>
                </wp:positionV>
                <wp:extent cx="4580890" cy="1029970"/>
                <wp:effectExtent l="0" t="0" r="0" b="0"/>
                <wp:wrapTopAndBottom/>
                <wp:docPr id="76" name="Shape 76"/>
                <wp:cNvGraphicFramePr/>
                <a:graphic xmlns:a="http://schemas.openxmlformats.org/drawingml/2006/main">
                  <a:graphicData uri="http://schemas.microsoft.com/office/word/2010/wordprocessingShape">
                    <wps:wsp>
                      <wps:cNvSpPr txBox="1"/>
                      <wps:spPr>
                        <a:xfrm>
                          <a:off x="0" y="0"/>
                          <a:ext cx="4580890" cy="10299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090"/>
                              <w:gridCol w:w="3125"/>
                            </w:tblGrid>
                            <w:tr w:rsidR="00E96D9A">
                              <w:tblPrEx>
                                <w:tblCellMar>
                                  <w:top w:w="0" w:type="dxa"/>
                                  <w:bottom w:w="0" w:type="dxa"/>
                                </w:tblCellMar>
                              </w:tblPrEx>
                              <w:trPr>
                                <w:trHeight w:hRule="exact" w:val="274"/>
                                <w:tblHeader/>
                              </w:trPr>
                              <w:tc>
                                <w:tcPr>
                                  <w:tcW w:w="4090" w:type="dxa"/>
                                  <w:tcBorders>
                                    <w:top w:val="single" w:sz="4" w:space="0" w:color="auto"/>
                                  </w:tcBorders>
                                  <w:shd w:val="clear" w:color="auto" w:fill="FFFFFF"/>
                                  <w:vAlign w:val="bottom"/>
                                </w:tcPr>
                                <w:p w:rsidR="00E96D9A" w:rsidRDefault="00375576">
                                  <w:pPr>
                                    <w:pStyle w:val="Style33"/>
                                    <w:shd w:val="clear" w:color="auto" w:fill="auto"/>
                                    <w:spacing w:line="240" w:lineRule="auto"/>
                                    <w:ind w:firstLine="340"/>
                                    <w:rPr>
                                      <w:sz w:val="12"/>
                                      <w:szCs w:val="12"/>
                                    </w:rPr>
                                  </w:pPr>
                                  <w:r>
                                    <w:rPr>
                                      <w:color w:val="EBEBEB"/>
                                      <w:sz w:val="12"/>
                                      <w:szCs w:val="12"/>
                                    </w:rPr>
                                    <w:t xml:space="preserve">Počet dní, na </w:t>
                                  </w:r>
                                  <w:proofErr w:type="gramStart"/>
                                  <w:r>
                                    <w:rPr>
                                      <w:color w:val="EBEBEB"/>
                                      <w:sz w:val="12"/>
                                      <w:szCs w:val="12"/>
                                    </w:rPr>
                                    <w:t>základě</w:t>
                                  </w:r>
                                  <w:proofErr w:type="gramEnd"/>
                                  <w:r>
                                    <w:rPr>
                                      <w:color w:val="EBEBEB"/>
                                      <w:sz w:val="12"/>
                                      <w:szCs w:val="12"/>
                                    </w:rPr>
                                    <w:t xml:space="preserve"> kterého je stanoveno pojistné plnění</w:t>
                                  </w:r>
                                </w:p>
                              </w:tc>
                              <w:tc>
                                <w:tcPr>
                                  <w:tcW w:w="3125" w:type="dxa"/>
                                  <w:tcBorders>
                                    <w:top w:val="single" w:sz="4" w:space="0" w:color="auto"/>
                                  </w:tcBorders>
                                  <w:shd w:val="clear" w:color="auto" w:fill="FFFFFF"/>
                                  <w:vAlign w:val="bottom"/>
                                </w:tcPr>
                                <w:p w:rsidR="00E96D9A" w:rsidRDefault="00375576">
                                  <w:pPr>
                                    <w:pStyle w:val="Style33"/>
                                    <w:shd w:val="clear" w:color="auto" w:fill="auto"/>
                                    <w:spacing w:line="240" w:lineRule="auto"/>
                                    <w:ind w:firstLine="620"/>
                                    <w:rPr>
                                      <w:sz w:val="12"/>
                                      <w:szCs w:val="12"/>
                                    </w:rPr>
                                  </w:pPr>
                                  <w:r>
                                    <w:rPr>
                                      <w:color w:val="EBEBEB"/>
                                      <w:sz w:val="12"/>
                                      <w:szCs w:val="12"/>
                                    </w:rPr>
                                    <w:t xml:space="preserve">Procento pojistného plnění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1 - 28</w:t>
                                  </w:r>
                                  <w:proofErr w:type="gramEnd"/>
                                </w:p>
                              </w:tc>
                              <w:tc>
                                <w:tcPr>
                                  <w:tcW w:w="3125" w:type="dxa"/>
                                  <w:shd w:val="clear" w:color="auto" w:fill="E0E3F2"/>
                                </w:tcPr>
                                <w:p w:rsidR="00E96D9A" w:rsidRDefault="00375576">
                                  <w:pPr>
                                    <w:pStyle w:val="Style33"/>
                                    <w:shd w:val="clear" w:color="auto" w:fill="auto"/>
                                    <w:spacing w:line="240" w:lineRule="auto"/>
                                    <w:ind w:left="1080"/>
                                    <w:rPr>
                                      <w:sz w:val="12"/>
                                      <w:szCs w:val="12"/>
                                    </w:rPr>
                                  </w:pPr>
                                  <w:r>
                                    <w:rPr>
                                      <w:sz w:val="12"/>
                                      <w:szCs w:val="12"/>
                                    </w:rPr>
                                    <w:t>50 %/100 %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29 - 90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100 %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91 - 160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200 %</w:t>
                                  </w:r>
                                </w:p>
                              </w:tc>
                            </w:tr>
                            <w:tr w:rsidR="00E96D9A">
                              <w:tblPrEx>
                                <w:tblCellMar>
                                  <w:top w:w="0" w:type="dxa"/>
                                  <w:bottom w:w="0" w:type="dxa"/>
                                </w:tblCellMar>
                              </w:tblPrEx>
                              <w:trPr>
                                <w:trHeight w:hRule="exact" w:val="226"/>
                              </w:trPr>
                              <w:tc>
                                <w:tcPr>
                                  <w:tcW w:w="4090" w:type="dxa"/>
                                  <w:shd w:val="clear" w:color="auto" w:fill="A9B7DA"/>
                                </w:tcPr>
                                <w:p w:rsidR="00E96D9A" w:rsidRDefault="00375576">
                                  <w:pPr>
                                    <w:pStyle w:val="Style33"/>
                                    <w:shd w:val="clear" w:color="auto" w:fill="auto"/>
                                    <w:spacing w:line="240" w:lineRule="auto"/>
                                    <w:ind w:left="1620"/>
                                    <w:rPr>
                                      <w:sz w:val="12"/>
                                      <w:szCs w:val="12"/>
                                    </w:rPr>
                                  </w:pPr>
                                  <w:proofErr w:type="gramStart"/>
                                  <w:r>
                                    <w:rPr>
                                      <w:sz w:val="12"/>
                                      <w:szCs w:val="12"/>
                                    </w:rPr>
                                    <w:t>161 - 200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300</w:t>
                                  </w:r>
                                  <w:r>
                                    <w:rPr>
                                      <w:sz w:val="12"/>
                                      <w:szCs w:val="12"/>
                                    </w:rPr>
                                    <w:t xml:space="preserve">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ind w:left="1620"/>
                                    <w:rPr>
                                      <w:sz w:val="12"/>
                                      <w:szCs w:val="12"/>
                                    </w:rPr>
                                  </w:pPr>
                                  <w:proofErr w:type="gramStart"/>
                                  <w:r>
                                    <w:rPr>
                                      <w:sz w:val="12"/>
                                      <w:szCs w:val="12"/>
                                    </w:rPr>
                                    <w:t>201 - 240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400 %</w:t>
                                  </w:r>
                                </w:p>
                              </w:tc>
                            </w:tr>
                            <w:tr w:rsidR="00E96D9A">
                              <w:tblPrEx>
                                <w:tblCellMar>
                                  <w:top w:w="0" w:type="dxa"/>
                                  <w:bottom w:w="0" w:type="dxa"/>
                                </w:tblCellMar>
                              </w:tblPrEx>
                              <w:trPr>
                                <w:trHeight w:hRule="exact" w:val="240"/>
                              </w:trPr>
                              <w:tc>
                                <w:tcPr>
                                  <w:tcW w:w="4090" w:type="dxa"/>
                                  <w:shd w:val="clear" w:color="auto" w:fill="A9B7DA"/>
                                </w:tcPr>
                                <w:p w:rsidR="00E96D9A" w:rsidRDefault="00375576">
                                  <w:pPr>
                                    <w:pStyle w:val="Style33"/>
                                    <w:shd w:val="clear" w:color="auto" w:fill="auto"/>
                                    <w:spacing w:line="240" w:lineRule="auto"/>
                                    <w:ind w:left="1620"/>
                                    <w:rPr>
                                      <w:sz w:val="12"/>
                                      <w:szCs w:val="12"/>
                                    </w:rPr>
                                  </w:pPr>
                                  <w:r>
                                    <w:rPr>
                                      <w:sz w:val="12"/>
                                      <w:szCs w:val="12"/>
                                    </w:rPr>
                                    <w:t>241 a více</w:t>
                                  </w:r>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500 %</w:t>
                                  </w:r>
                                </w:p>
                              </w:tc>
                            </w:tr>
                          </w:tbl>
                          <w:p w:rsidR="00E96D9A" w:rsidRDefault="00E96D9A">
                            <w:pPr>
                              <w:spacing w:line="1" w:lineRule="exact"/>
                            </w:pPr>
                          </w:p>
                        </w:txbxContent>
                      </wps:txbx>
                      <wps:bodyPr lIns="0" tIns="0" rIns="0" bIns="0"/>
                    </wps:wsp>
                  </a:graphicData>
                </a:graphic>
              </wp:anchor>
            </w:drawing>
          </mc:Choice>
          <mc:Fallback>
            <w:pict>
              <v:shape id="Shape 76" o:spid="_x0000_s1039" type="#_x0000_t202" style="position:absolute;left:0;text-align:left;margin-left:115.6pt;margin-top:188.9pt;width:360.7pt;height:81.1pt;z-index:125829404;visibility:visible;mso-wrap-style:square;mso-wrap-distance-left:0;mso-wrap-distance-top:19.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090"/>
                        <w:gridCol w:w="3125"/>
                      </w:tblGrid>
                      <w:tr w:rsidR="00E96D9A">
                        <w:tblPrEx>
                          <w:tblCellMar>
                            <w:top w:w="0" w:type="dxa"/>
                            <w:bottom w:w="0" w:type="dxa"/>
                          </w:tblCellMar>
                        </w:tblPrEx>
                        <w:trPr>
                          <w:trHeight w:hRule="exact" w:val="274"/>
                          <w:tblHeader/>
                        </w:trPr>
                        <w:tc>
                          <w:tcPr>
                            <w:tcW w:w="4090" w:type="dxa"/>
                            <w:tcBorders>
                              <w:top w:val="single" w:sz="4" w:space="0" w:color="auto"/>
                            </w:tcBorders>
                            <w:shd w:val="clear" w:color="auto" w:fill="FFFFFF"/>
                            <w:vAlign w:val="bottom"/>
                          </w:tcPr>
                          <w:p w:rsidR="00E96D9A" w:rsidRDefault="00375576">
                            <w:pPr>
                              <w:pStyle w:val="Style33"/>
                              <w:shd w:val="clear" w:color="auto" w:fill="auto"/>
                              <w:spacing w:line="240" w:lineRule="auto"/>
                              <w:ind w:firstLine="340"/>
                              <w:rPr>
                                <w:sz w:val="12"/>
                                <w:szCs w:val="12"/>
                              </w:rPr>
                            </w:pPr>
                            <w:r>
                              <w:rPr>
                                <w:color w:val="EBEBEB"/>
                                <w:sz w:val="12"/>
                                <w:szCs w:val="12"/>
                              </w:rPr>
                              <w:t xml:space="preserve">Počet dní, na </w:t>
                            </w:r>
                            <w:proofErr w:type="gramStart"/>
                            <w:r>
                              <w:rPr>
                                <w:color w:val="EBEBEB"/>
                                <w:sz w:val="12"/>
                                <w:szCs w:val="12"/>
                              </w:rPr>
                              <w:t>základě</w:t>
                            </w:r>
                            <w:proofErr w:type="gramEnd"/>
                            <w:r>
                              <w:rPr>
                                <w:color w:val="EBEBEB"/>
                                <w:sz w:val="12"/>
                                <w:szCs w:val="12"/>
                              </w:rPr>
                              <w:t xml:space="preserve"> kterého je stanoveno pojistné plnění</w:t>
                            </w:r>
                          </w:p>
                        </w:tc>
                        <w:tc>
                          <w:tcPr>
                            <w:tcW w:w="3125" w:type="dxa"/>
                            <w:tcBorders>
                              <w:top w:val="single" w:sz="4" w:space="0" w:color="auto"/>
                            </w:tcBorders>
                            <w:shd w:val="clear" w:color="auto" w:fill="FFFFFF"/>
                            <w:vAlign w:val="bottom"/>
                          </w:tcPr>
                          <w:p w:rsidR="00E96D9A" w:rsidRDefault="00375576">
                            <w:pPr>
                              <w:pStyle w:val="Style33"/>
                              <w:shd w:val="clear" w:color="auto" w:fill="auto"/>
                              <w:spacing w:line="240" w:lineRule="auto"/>
                              <w:ind w:firstLine="620"/>
                              <w:rPr>
                                <w:sz w:val="12"/>
                                <w:szCs w:val="12"/>
                              </w:rPr>
                            </w:pPr>
                            <w:r>
                              <w:rPr>
                                <w:color w:val="EBEBEB"/>
                                <w:sz w:val="12"/>
                                <w:szCs w:val="12"/>
                              </w:rPr>
                              <w:t xml:space="preserve">Procento pojistného plnění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1 - 28</w:t>
                            </w:r>
                            <w:proofErr w:type="gramEnd"/>
                          </w:p>
                        </w:tc>
                        <w:tc>
                          <w:tcPr>
                            <w:tcW w:w="3125" w:type="dxa"/>
                            <w:shd w:val="clear" w:color="auto" w:fill="E0E3F2"/>
                          </w:tcPr>
                          <w:p w:rsidR="00E96D9A" w:rsidRDefault="00375576">
                            <w:pPr>
                              <w:pStyle w:val="Style33"/>
                              <w:shd w:val="clear" w:color="auto" w:fill="auto"/>
                              <w:spacing w:line="240" w:lineRule="auto"/>
                              <w:ind w:left="1080"/>
                              <w:rPr>
                                <w:sz w:val="12"/>
                                <w:szCs w:val="12"/>
                              </w:rPr>
                            </w:pPr>
                            <w:r>
                              <w:rPr>
                                <w:sz w:val="12"/>
                                <w:szCs w:val="12"/>
                              </w:rPr>
                              <w:t>50 %/100 %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29 - 90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100 %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91 - 160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200 %</w:t>
                            </w:r>
                          </w:p>
                        </w:tc>
                      </w:tr>
                      <w:tr w:rsidR="00E96D9A">
                        <w:tblPrEx>
                          <w:tblCellMar>
                            <w:top w:w="0" w:type="dxa"/>
                            <w:bottom w:w="0" w:type="dxa"/>
                          </w:tblCellMar>
                        </w:tblPrEx>
                        <w:trPr>
                          <w:trHeight w:hRule="exact" w:val="226"/>
                        </w:trPr>
                        <w:tc>
                          <w:tcPr>
                            <w:tcW w:w="4090" w:type="dxa"/>
                            <w:shd w:val="clear" w:color="auto" w:fill="A9B7DA"/>
                          </w:tcPr>
                          <w:p w:rsidR="00E96D9A" w:rsidRDefault="00375576">
                            <w:pPr>
                              <w:pStyle w:val="Style33"/>
                              <w:shd w:val="clear" w:color="auto" w:fill="auto"/>
                              <w:spacing w:line="240" w:lineRule="auto"/>
                              <w:ind w:left="1620"/>
                              <w:rPr>
                                <w:sz w:val="12"/>
                                <w:szCs w:val="12"/>
                              </w:rPr>
                            </w:pPr>
                            <w:proofErr w:type="gramStart"/>
                            <w:r>
                              <w:rPr>
                                <w:sz w:val="12"/>
                                <w:szCs w:val="12"/>
                              </w:rPr>
                              <w:t>161 - 200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300</w:t>
                            </w:r>
                            <w:r>
                              <w:rPr>
                                <w:sz w:val="12"/>
                                <w:szCs w:val="12"/>
                              </w:rPr>
                              <w:t xml:space="preserve"> %</w:t>
                            </w:r>
                          </w:p>
                        </w:tc>
                      </w:tr>
                      <w:tr w:rsidR="00E96D9A">
                        <w:tblPrEx>
                          <w:tblCellMar>
                            <w:top w:w="0" w:type="dxa"/>
                            <w:bottom w:w="0" w:type="dxa"/>
                          </w:tblCellMar>
                        </w:tblPrEx>
                        <w:trPr>
                          <w:trHeight w:hRule="exact" w:val="221"/>
                        </w:trPr>
                        <w:tc>
                          <w:tcPr>
                            <w:tcW w:w="4090" w:type="dxa"/>
                            <w:shd w:val="clear" w:color="auto" w:fill="A9B7DA"/>
                          </w:tcPr>
                          <w:p w:rsidR="00E96D9A" w:rsidRDefault="00375576">
                            <w:pPr>
                              <w:pStyle w:val="Style33"/>
                              <w:shd w:val="clear" w:color="auto" w:fill="auto"/>
                              <w:spacing w:line="240" w:lineRule="auto"/>
                              <w:ind w:left="1620"/>
                              <w:rPr>
                                <w:sz w:val="12"/>
                                <w:szCs w:val="12"/>
                              </w:rPr>
                            </w:pPr>
                            <w:proofErr w:type="gramStart"/>
                            <w:r>
                              <w:rPr>
                                <w:sz w:val="12"/>
                                <w:szCs w:val="12"/>
                              </w:rPr>
                              <w:t>201 - 240</w:t>
                            </w:r>
                            <w:proofErr w:type="gramEnd"/>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400 %</w:t>
                            </w:r>
                          </w:p>
                        </w:tc>
                      </w:tr>
                      <w:tr w:rsidR="00E96D9A">
                        <w:tblPrEx>
                          <w:tblCellMar>
                            <w:top w:w="0" w:type="dxa"/>
                            <w:bottom w:w="0" w:type="dxa"/>
                          </w:tblCellMar>
                        </w:tblPrEx>
                        <w:trPr>
                          <w:trHeight w:hRule="exact" w:val="240"/>
                        </w:trPr>
                        <w:tc>
                          <w:tcPr>
                            <w:tcW w:w="4090" w:type="dxa"/>
                            <w:shd w:val="clear" w:color="auto" w:fill="A9B7DA"/>
                          </w:tcPr>
                          <w:p w:rsidR="00E96D9A" w:rsidRDefault="00375576">
                            <w:pPr>
                              <w:pStyle w:val="Style33"/>
                              <w:shd w:val="clear" w:color="auto" w:fill="auto"/>
                              <w:spacing w:line="240" w:lineRule="auto"/>
                              <w:ind w:left="1620"/>
                              <w:rPr>
                                <w:sz w:val="12"/>
                                <w:szCs w:val="12"/>
                              </w:rPr>
                            </w:pPr>
                            <w:r>
                              <w:rPr>
                                <w:sz w:val="12"/>
                                <w:szCs w:val="12"/>
                              </w:rPr>
                              <w:t>241 a více</w:t>
                            </w:r>
                          </w:p>
                        </w:tc>
                        <w:tc>
                          <w:tcPr>
                            <w:tcW w:w="3125" w:type="dxa"/>
                            <w:shd w:val="clear" w:color="auto" w:fill="E0E3F2"/>
                          </w:tcPr>
                          <w:p w:rsidR="00E96D9A" w:rsidRDefault="00375576">
                            <w:pPr>
                              <w:pStyle w:val="Style33"/>
                              <w:shd w:val="clear" w:color="auto" w:fill="auto"/>
                              <w:spacing w:line="240" w:lineRule="auto"/>
                              <w:ind w:left="1220"/>
                              <w:rPr>
                                <w:sz w:val="12"/>
                                <w:szCs w:val="12"/>
                              </w:rPr>
                            </w:pPr>
                            <w:r>
                              <w:rPr>
                                <w:sz w:val="12"/>
                                <w:szCs w:val="12"/>
                              </w:rPr>
                              <w:t>500 %</w:t>
                            </w:r>
                          </w:p>
                        </w:tc>
                      </w:tr>
                    </w:tbl>
                    <w:p w:rsidR="00E96D9A" w:rsidRDefault="00E96D9A">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1471295</wp:posOffset>
                </wp:positionH>
                <wp:positionV relativeFrom="paragraph">
                  <wp:posOffset>2222500</wp:posOffset>
                </wp:positionV>
                <wp:extent cx="2404745" cy="158750"/>
                <wp:effectExtent l="0" t="0" r="0" b="0"/>
                <wp:wrapNone/>
                <wp:docPr id="78" name="Shape 78"/>
                <wp:cNvGraphicFramePr/>
                <a:graphic xmlns:a="http://schemas.openxmlformats.org/drawingml/2006/main">
                  <a:graphicData uri="http://schemas.microsoft.com/office/word/2010/wordprocessingShape">
                    <wps:wsp>
                      <wps:cNvSpPr txBox="1"/>
                      <wps:spPr>
                        <a:xfrm>
                          <a:off x="0" y="0"/>
                          <a:ext cx="2404745" cy="158750"/>
                        </a:xfrm>
                        <a:prstGeom prst="rect">
                          <a:avLst/>
                        </a:prstGeom>
                        <a:noFill/>
                      </wps:spPr>
                      <wps:txbx>
                        <w:txbxContent>
                          <w:p w:rsidR="00E96D9A" w:rsidRDefault="00375576">
                            <w:pPr>
                              <w:pStyle w:val="Style40"/>
                              <w:shd w:val="clear" w:color="auto" w:fill="auto"/>
                            </w:pPr>
                            <w:r>
                              <w:t>II. TABULKA PROGRESIVNÍHO PLNĚNÍ DENNÍHO ODŠKODNÉHO</w:t>
                            </w:r>
                          </w:p>
                        </w:txbxContent>
                      </wps:txbx>
                      <wps:bodyPr lIns="0" tIns="0" rIns="0" bIns="0"/>
                    </wps:wsp>
                  </a:graphicData>
                </a:graphic>
              </wp:anchor>
            </w:drawing>
          </mc:Choice>
          <mc:Fallback>
            <w:pict>
              <v:shape id="_x0000_s1104" type="#_x0000_t202" style="position:absolute;margin-left:115.85000000000001pt;margin-top:175.pt;width:189.34999999999999pt;height:12.5pt;z-index:251657731;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II. TABULKA PROGRESIVNÍHO PLNĚNÍ DENNÍHO ODŠKODNÉHO</w:t>
                      </w:r>
                    </w:p>
                  </w:txbxContent>
                </v:textbox>
                <w10:wrap anchorx="page"/>
              </v:shape>
            </w:pict>
          </mc:Fallback>
        </mc:AlternateContent>
      </w:r>
      <w:r>
        <w:rPr>
          <w:color w:val="EBEBEB"/>
        </w:rPr>
        <w:t>platnost od 01. 01. 2014</w:t>
      </w:r>
    </w:p>
    <w:p w:rsidR="00E96D9A" w:rsidRDefault="00375576">
      <w:pPr>
        <w:pStyle w:val="Style40"/>
        <w:shd w:val="clear" w:color="auto" w:fill="auto"/>
        <w:ind w:left="5"/>
      </w:pPr>
      <w:r>
        <w:t>I. TABULKA PROGRESIVNÍHO PLNĚNÍ PROGRESIVNÍHO PLNĚNÍ TRVALÝCH NÁSLEDKŮ ÚRAZU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1704"/>
        <w:gridCol w:w="1901"/>
        <w:gridCol w:w="1699"/>
      </w:tblGrid>
      <w:tr w:rsidR="00E96D9A">
        <w:tblPrEx>
          <w:tblCellMar>
            <w:top w:w="0" w:type="dxa"/>
            <w:bottom w:w="0" w:type="dxa"/>
          </w:tblCellMar>
        </w:tblPrEx>
        <w:trPr>
          <w:trHeight w:hRule="exact" w:val="302"/>
          <w:jc w:val="center"/>
        </w:trPr>
        <w:tc>
          <w:tcPr>
            <w:tcW w:w="1910"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Rozsah trvalých následků úrazu</w:t>
            </w:r>
          </w:p>
        </w:tc>
        <w:tc>
          <w:tcPr>
            <w:tcW w:w="1704"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Procento pojistného plnění</w:t>
            </w:r>
          </w:p>
        </w:tc>
        <w:tc>
          <w:tcPr>
            <w:tcW w:w="1901" w:type="dxa"/>
            <w:tcBorders>
              <w:top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Rozsah trvalých následků úrazu</w:t>
            </w:r>
          </w:p>
        </w:tc>
        <w:tc>
          <w:tcPr>
            <w:tcW w:w="1699" w:type="dxa"/>
            <w:tcBorders>
              <w:top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Procento pojistného plnění</w:t>
            </w:r>
          </w:p>
        </w:tc>
      </w:tr>
      <w:tr w:rsidR="00E96D9A">
        <w:tblPrEx>
          <w:tblCellMar>
            <w:top w:w="0" w:type="dxa"/>
            <w:bottom w:w="0" w:type="dxa"/>
          </w:tblCellMar>
        </w:tblPrEx>
        <w:trPr>
          <w:trHeight w:hRule="exact" w:val="197"/>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1 %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55 %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150 %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5 %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60 %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175 %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10 %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10 %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65 %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200 %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15 %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70 %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225 %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20 %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20 %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75 %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250 %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25 %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25 %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80 %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300 %</w:t>
            </w:r>
          </w:p>
        </w:tc>
      </w:tr>
      <w:tr w:rsidR="00E96D9A">
        <w:tblPrEx>
          <w:tblCellMar>
            <w:top w:w="0" w:type="dxa"/>
            <w:bottom w:w="0" w:type="dxa"/>
          </w:tblCellMar>
        </w:tblPrEx>
        <w:trPr>
          <w:trHeight w:hRule="exact" w:val="197"/>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30 %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45 %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85 %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350 %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35 %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65 %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90 %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400 %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40 %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85 %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95 %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450 %</w:t>
            </w:r>
          </w:p>
        </w:tc>
      </w:tr>
      <w:tr w:rsidR="00E96D9A">
        <w:tblPrEx>
          <w:tblCellMar>
            <w:top w:w="0" w:type="dxa"/>
            <w:bottom w:w="0" w:type="dxa"/>
          </w:tblCellMar>
        </w:tblPrEx>
        <w:trPr>
          <w:trHeight w:hRule="exact" w:val="192"/>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 xml:space="preserve">45 </w:t>
            </w:r>
            <w:r>
              <w:rPr>
                <w:sz w:val="12"/>
                <w:szCs w:val="12"/>
              </w:rPr>
              <w:t>%</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105 %</w:t>
            </w:r>
          </w:p>
        </w:tc>
        <w:tc>
          <w:tcPr>
            <w:tcW w:w="190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100 %</w:t>
            </w:r>
          </w:p>
        </w:tc>
        <w:tc>
          <w:tcPr>
            <w:tcW w:w="1699" w:type="dxa"/>
            <w:shd w:val="clear" w:color="auto" w:fill="E0E3F2"/>
          </w:tcPr>
          <w:p w:rsidR="00E96D9A" w:rsidRDefault="00375576">
            <w:pPr>
              <w:pStyle w:val="Style33"/>
              <w:shd w:val="clear" w:color="auto" w:fill="auto"/>
              <w:spacing w:line="240" w:lineRule="auto"/>
              <w:ind w:firstLine="660"/>
              <w:rPr>
                <w:sz w:val="12"/>
                <w:szCs w:val="12"/>
              </w:rPr>
            </w:pPr>
            <w:r>
              <w:rPr>
                <w:sz w:val="12"/>
                <w:szCs w:val="12"/>
              </w:rPr>
              <w:t>500 %</w:t>
            </w:r>
          </w:p>
        </w:tc>
      </w:tr>
      <w:tr w:rsidR="00E96D9A">
        <w:tblPrEx>
          <w:tblCellMar>
            <w:top w:w="0" w:type="dxa"/>
            <w:bottom w:w="0" w:type="dxa"/>
          </w:tblCellMar>
        </w:tblPrEx>
        <w:trPr>
          <w:trHeight w:hRule="exact" w:val="216"/>
          <w:jc w:val="center"/>
        </w:trPr>
        <w:tc>
          <w:tcPr>
            <w:tcW w:w="1910"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50 %</w:t>
            </w:r>
          </w:p>
        </w:tc>
        <w:tc>
          <w:tcPr>
            <w:tcW w:w="170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125 %</w:t>
            </w:r>
          </w:p>
        </w:tc>
        <w:tc>
          <w:tcPr>
            <w:tcW w:w="1901" w:type="dxa"/>
            <w:shd w:val="clear" w:color="auto" w:fill="A9B7DA"/>
          </w:tcPr>
          <w:p w:rsidR="00E96D9A" w:rsidRDefault="00E96D9A">
            <w:pPr>
              <w:rPr>
                <w:sz w:val="10"/>
                <w:szCs w:val="10"/>
              </w:rPr>
            </w:pPr>
          </w:p>
        </w:tc>
        <w:tc>
          <w:tcPr>
            <w:tcW w:w="1699" w:type="dxa"/>
            <w:shd w:val="clear" w:color="auto" w:fill="E0E3F2"/>
          </w:tcPr>
          <w:p w:rsidR="00E96D9A" w:rsidRDefault="00E96D9A">
            <w:pPr>
              <w:rPr>
                <w:sz w:val="10"/>
                <w:szCs w:val="10"/>
              </w:rPr>
            </w:pPr>
          </w:p>
        </w:tc>
      </w:tr>
    </w:tbl>
    <w:p w:rsidR="00E96D9A" w:rsidRDefault="00375576">
      <w:pPr>
        <w:pStyle w:val="Style40"/>
        <w:shd w:val="clear" w:color="auto" w:fill="auto"/>
        <w:ind w:left="5"/>
      </w:pPr>
      <w:r>
        <w:t>Procento pojistného plnění pro neuvedené hodnoty rozsahu trvalých následků úrazu se stanovuje lineárně dle výše uvedené tabulky.</w:t>
      </w:r>
      <w:r>
        <w:br w:type="page"/>
      </w:r>
    </w:p>
    <w:p w:rsidR="00E96D9A" w:rsidRDefault="00375576" w:rsidP="008C1624">
      <w:pPr>
        <w:pStyle w:val="Style12"/>
        <w:numPr>
          <w:ilvl w:val="0"/>
          <w:numId w:val="191"/>
        </w:numPr>
        <w:shd w:val="clear" w:color="auto" w:fill="auto"/>
        <w:tabs>
          <w:tab w:val="left" w:pos="258"/>
        </w:tabs>
        <w:spacing w:line="286" w:lineRule="auto"/>
      </w:pPr>
      <w:r>
        <w:rPr>
          <w:noProof/>
        </w:rPr>
        <w:lastRenderedPageBreak/>
        <mc:AlternateContent>
          <mc:Choice Requires="wps">
            <w:drawing>
              <wp:anchor distT="140335" distB="0" distL="114300" distR="114300" simplePos="0" relativeHeight="125829406" behindDoc="0" locked="0" layoutInCell="1" allowOverlap="1">
                <wp:simplePos x="0" y="0"/>
                <wp:positionH relativeFrom="page">
                  <wp:posOffset>1469390</wp:posOffset>
                </wp:positionH>
                <wp:positionV relativeFrom="margin">
                  <wp:posOffset>45720</wp:posOffset>
                </wp:positionV>
                <wp:extent cx="4580890" cy="926465"/>
                <wp:effectExtent l="0" t="0" r="0" b="0"/>
                <wp:wrapTopAndBottom/>
                <wp:docPr id="80" name="Shape 80"/>
                <wp:cNvGraphicFramePr/>
                <a:graphic xmlns:a="http://schemas.openxmlformats.org/drawingml/2006/main">
                  <a:graphicData uri="http://schemas.microsoft.com/office/word/2010/wordprocessingShape">
                    <wps:wsp>
                      <wps:cNvSpPr txBox="1"/>
                      <wps:spPr>
                        <a:xfrm>
                          <a:off x="0" y="0"/>
                          <a:ext cx="4580890" cy="92646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821"/>
                              <w:gridCol w:w="3394"/>
                            </w:tblGrid>
                            <w:tr w:rsidR="00E96D9A">
                              <w:tblPrEx>
                                <w:tblCellMar>
                                  <w:top w:w="0" w:type="dxa"/>
                                  <w:bottom w:w="0" w:type="dxa"/>
                                </w:tblCellMar>
                              </w:tblPrEx>
                              <w:trPr>
                                <w:trHeight w:hRule="exact" w:val="360"/>
                                <w:tblHeader/>
                              </w:trPr>
                              <w:tc>
                                <w:tcPr>
                                  <w:tcW w:w="3821"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Počet půlnocí strávených v nemocnici</w:t>
                                  </w:r>
                                </w:p>
                              </w:tc>
                              <w:tc>
                                <w:tcPr>
                                  <w:tcW w:w="3394"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Procento pojistného plnění*</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1 - 90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91 - 160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200 %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161 - 200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300 %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201 - 240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400 %</w:t>
                                  </w:r>
                                </w:p>
                              </w:tc>
                            </w:tr>
                            <w:tr w:rsidR="00E96D9A">
                              <w:tblPrEx>
                                <w:tblCellMar>
                                  <w:top w:w="0" w:type="dxa"/>
                                  <w:bottom w:w="0" w:type="dxa"/>
                                </w:tblCellMar>
                              </w:tblPrEx>
                              <w:trPr>
                                <w:trHeight w:hRule="exact" w:val="216"/>
                              </w:trPr>
                              <w:tc>
                                <w:tcPr>
                                  <w:tcW w:w="382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241 a více</w:t>
                                  </w:r>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500 %</w:t>
                                  </w:r>
                                </w:p>
                              </w:tc>
                            </w:tr>
                          </w:tbl>
                          <w:p w:rsidR="00E96D9A" w:rsidRDefault="00E96D9A">
                            <w:pPr>
                              <w:spacing w:line="1" w:lineRule="exact"/>
                            </w:pPr>
                          </w:p>
                        </w:txbxContent>
                      </wps:txbx>
                      <wps:bodyPr lIns="0" tIns="0" rIns="0" bIns="0"/>
                    </wps:wsp>
                  </a:graphicData>
                </a:graphic>
              </wp:anchor>
            </w:drawing>
          </mc:Choice>
          <mc:Fallback>
            <w:pict>
              <v:shape id="Shape 80" o:spid="_x0000_s1041" type="#_x0000_t202" style="position:absolute;left:0;text-align:left;margin-left:115.7pt;margin-top:3.6pt;width:360.7pt;height:72.95pt;z-index:125829406;visibility:visible;mso-wrap-style:square;mso-wrap-distance-left:9pt;mso-wrap-distance-top:11.0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HhgEAAAYDAAAOAAAAZHJzL2Uyb0RvYy54bWysUlFrwjAQfh/sP4S8z1ZR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3821"/>
                        <w:gridCol w:w="3394"/>
                      </w:tblGrid>
                      <w:tr w:rsidR="00E96D9A">
                        <w:tblPrEx>
                          <w:tblCellMar>
                            <w:top w:w="0" w:type="dxa"/>
                            <w:bottom w:w="0" w:type="dxa"/>
                          </w:tblCellMar>
                        </w:tblPrEx>
                        <w:trPr>
                          <w:trHeight w:hRule="exact" w:val="360"/>
                          <w:tblHeader/>
                        </w:trPr>
                        <w:tc>
                          <w:tcPr>
                            <w:tcW w:w="3821"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Počet půlnocí strávených v nemocnici</w:t>
                            </w:r>
                          </w:p>
                        </w:tc>
                        <w:tc>
                          <w:tcPr>
                            <w:tcW w:w="3394" w:type="dxa"/>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Procento pojistného plnění*</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1 - 90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100 %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91 - 160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200 %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161 - 200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300 %</w:t>
                            </w:r>
                          </w:p>
                        </w:tc>
                      </w:tr>
                      <w:tr w:rsidR="00E96D9A">
                        <w:tblPrEx>
                          <w:tblCellMar>
                            <w:top w:w="0" w:type="dxa"/>
                            <w:bottom w:w="0" w:type="dxa"/>
                          </w:tblCellMar>
                        </w:tblPrEx>
                        <w:trPr>
                          <w:trHeight w:hRule="exact" w:val="221"/>
                        </w:trPr>
                        <w:tc>
                          <w:tcPr>
                            <w:tcW w:w="3821" w:type="dxa"/>
                            <w:shd w:val="clear" w:color="auto" w:fill="A9B7DA"/>
                          </w:tcPr>
                          <w:p w:rsidR="00E96D9A" w:rsidRDefault="00375576">
                            <w:pPr>
                              <w:pStyle w:val="Style33"/>
                              <w:shd w:val="clear" w:color="auto" w:fill="auto"/>
                              <w:spacing w:line="240" w:lineRule="auto"/>
                              <w:jc w:val="center"/>
                              <w:rPr>
                                <w:sz w:val="12"/>
                                <w:szCs w:val="12"/>
                              </w:rPr>
                            </w:pPr>
                            <w:proofErr w:type="gramStart"/>
                            <w:r>
                              <w:rPr>
                                <w:sz w:val="12"/>
                                <w:szCs w:val="12"/>
                              </w:rPr>
                              <w:t>201 - 240</w:t>
                            </w:r>
                            <w:proofErr w:type="gramEnd"/>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400 %</w:t>
                            </w:r>
                          </w:p>
                        </w:tc>
                      </w:tr>
                      <w:tr w:rsidR="00E96D9A">
                        <w:tblPrEx>
                          <w:tblCellMar>
                            <w:top w:w="0" w:type="dxa"/>
                            <w:bottom w:w="0" w:type="dxa"/>
                          </w:tblCellMar>
                        </w:tblPrEx>
                        <w:trPr>
                          <w:trHeight w:hRule="exact" w:val="216"/>
                        </w:trPr>
                        <w:tc>
                          <w:tcPr>
                            <w:tcW w:w="3821" w:type="dxa"/>
                            <w:shd w:val="clear" w:color="auto" w:fill="A9B7DA"/>
                          </w:tcPr>
                          <w:p w:rsidR="00E96D9A" w:rsidRDefault="00375576">
                            <w:pPr>
                              <w:pStyle w:val="Style33"/>
                              <w:shd w:val="clear" w:color="auto" w:fill="auto"/>
                              <w:spacing w:line="240" w:lineRule="auto"/>
                              <w:jc w:val="center"/>
                              <w:rPr>
                                <w:sz w:val="12"/>
                                <w:szCs w:val="12"/>
                              </w:rPr>
                            </w:pPr>
                            <w:r>
                              <w:rPr>
                                <w:sz w:val="12"/>
                                <w:szCs w:val="12"/>
                              </w:rPr>
                              <w:t>241 a více</w:t>
                            </w:r>
                          </w:p>
                        </w:tc>
                        <w:tc>
                          <w:tcPr>
                            <w:tcW w:w="3394" w:type="dxa"/>
                            <w:shd w:val="clear" w:color="auto" w:fill="E0E3F2"/>
                          </w:tcPr>
                          <w:p w:rsidR="00E96D9A" w:rsidRDefault="00375576">
                            <w:pPr>
                              <w:pStyle w:val="Style33"/>
                              <w:shd w:val="clear" w:color="auto" w:fill="auto"/>
                              <w:spacing w:line="240" w:lineRule="auto"/>
                              <w:jc w:val="center"/>
                              <w:rPr>
                                <w:sz w:val="12"/>
                                <w:szCs w:val="12"/>
                              </w:rPr>
                            </w:pPr>
                            <w:r>
                              <w:rPr>
                                <w:sz w:val="12"/>
                                <w:szCs w:val="12"/>
                              </w:rPr>
                              <w:t>500 %</w:t>
                            </w:r>
                          </w:p>
                        </w:tc>
                      </w:tr>
                    </w:tbl>
                    <w:p w:rsidR="00E96D9A" w:rsidRDefault="00E96D9A">
                      <w:pPr>
                        <w:spacing w:line="1" w:lineRule="exact"/>
                      </w:pPr>
                    </w:p>
                  </w:txbxContent>
                </v:textbox>
                <w10:wrap type="topAndBottom" anchorx="page" anchory="margin"/>
              </v:shap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1472565</wp:posOffset>
                </wp:positionH>
                <wp:positionV relativeFrom="margin">
                  <wp:posOffset>-94615</wp:posOffset>
                </wp:positionV>
                <wp:extent cx="2557145" cy="158750"/>
                <wp:effectExtent l="0" t="0" r="0" b="0"/>
                <wp:wrapNone/>
                <wp:docPr id="82" name="Shape 82"/>
                <wp:cNvGraphicFramePr/>
                <a:graphic xmlns:a="http://schemas.openxmlformats.org/drawingml/2006/main">
                  <a:graphicData uri="http://schemas.microsoft.com/office/word/2010/wordprocessingShape">
                    <wps:wsp>
                      <wps:cNvSpPr txBox="1"/>
                      <wps:spPr>
                        <a:xfrm>
                          <a:off x="0" y="0"/>
                          <a:ext cx="2557145" cy="158750"/>
                        </a:xfrm>
                        <a:prstGeom prst="rect">
                          <a:avLst/>
                        </a:prstGeom>
                        <a:noFill/>
                      </wps:spPr>
                      <wps:txbx>
                        <w:txbxContent>
                          <w:p w:rsidR="00E96D9A" w:rsidRDefault="00375576">
                            <w:pPr>
                              <w:pStyle w:val="Style40"/>
                              <w:shd w:val="clear" w:color="auto" w:fill="auto"/>
                            </w:pPr>
                            <w:r>
                              <w:t>III. TABULKA PROGRESIVNÍHO PLNĚNÍ PŘI HOSPITALIZACI ÚRAZEM</w:t>
                            </w:r>
                          </w:p>
                        </w:txbxContent>
                      </wps:txbx>
                      <wps:bodyPr lIns="0" tIns="0" rIns="0" bIns="0"/>
                    </wps:wsp>
                  </a:graphicData>
                </a:graphic>
              </wp:anchor>
            </w:drawing>
          </mc:Choice>
          <mc:Fallback>
            <w:pict>
              <v:shape id="_x0000_s1108" type="#_x0000_t202" style="position:absolute;margin-left:115.95pt;margin-top:-7.4500000000000002pt;width:201.34999999999999pt;height:12.5pt;z-index:251657733;mso-wrap-distance-left:0;mso-wrap-distance-right:0;mso-position-horizontal-relative:page;mso-position-vertical-relative:margin" filled="f" stroked="f">
                <v:textbox inset="0,0,0,0">
                  <w:txbxContent>
                    <w:p>
                      <w:pPr>
                        <w:pStyle w:val="Style40"/>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III. TABULKA PROGRESIVNÍHO PLNĚNÍ PŘI HOSPITALIZACI ÚRAZEM</w:t>
                      </w:r>
                    </w:p>
                  </w:txbxContent>
                </v:textbox>
                <w10:wrap anchorx="page" anchory="margin"/>
              </v:shape>
            </w:pict>
          </mc:Fallback>
        </mc:AlternateContent>
      </w:r>
      <w:bookmarkStart w:id="989" w:name="bookmark988"/>
      <w:bookmarkEnd w:id="989"/>
      <w:r>
        <w:t>Pojistné plnění se zvyšuje následovně:</w:t>
      </w:r>
    </w:p>
    <w:p w:rsidR="00E96D9A" w:rsidRDefault="00375576" w:rsidP="008C1624">
      <w:pPr>
        <w:pStyle w:val="Style12"/>
        <w:numPr>
          <w:ilvl w:val="0"/>
          <w:numId w:val="191"/>
        </w:numPr>
        <w:shd w:val="clear" w:color="auto" w:fill="auto"/>
        <w:tabs>
          <w:tab w:val="left" w:pos="277"/>
          <w:tab w:val="right" w:pos="1205"/>
          <w:tab w:val="right" w:pos="3130"/>
        </w:tabs>
        <w:spacing w:line="286" w:lineRule="auto"/>
      </w:pPr>
      <w:bookmarkStart w:id="990" w:name="bookmark989"/>
      <w:bookmarkEnd w:id="990"/>
      <w:r>
        <w:t xml:space="preserve">do 90 </w:t>
      </w:r>
      <w:proofErr w:type="gramStart"/>
      <w:r>
        <w:t>dnů</w:t>
      </w:r>
      <w:r>
        <w:tab/>
        <w:t>-</w:t>
      </w:r>
      <w:r>
        <w:tab/>
        <w:t>za</w:t>
      </w:r>
      <w:proofErr w:type="gramEnd"/>
      <w:r>
        <w:t xml:space="preserve"> každý den 100 % denní dávky</w:t>
      </w:r>
    </w:p>
    <w:p w:rsidR="00E96D9A" w:rsidRDefault="00375576" w:rsidP="008C1624">
      <w:pPr>
        <w:pStyle w:val="Style12"/>
        <w:numPr>
          <w:ilvl w:val="0"/>
          <w:numId w:val="191"/>
        </w:numPr>
        <w:shd w:val="clear" w:color="auto" w:fill="auto"/>
        <w:tabs>
          <w:tab w:val="left" w:pos="277"/>
          <w:tab w:val="right" w:pos="1205"/>
          <w:tab w:val="right" w:pos="5918"/>
        </w:tabs>
        <w:spacing w:line="286" w:lineRule="auto"/>
      </w:pPr>
      <w:bookmarkStart w:id="991" w:name="bookmark990"/>
      <w:bookmarkEnd w:id="991"/>
      <w:r>
        <w:t xml:space="preserve">do 160 </w:t>
      </w:r>
      <w:proofErr w:type="gramStart"/>
      <w:r>
        <w:t>dnů</w:t>
      </w:r>
      <w:r>
        <w:tab/>
        <w:t>-</w:t>
      </w:r>
      <w:r>
        <w:tab/>
        <w:t>za</w:t>
      </w:r>
      <w:proofErr w:type="gramEnd"/>
      <w:r>
        <w:t xml:space="preserve"> každý den do 90 dnů 100 % denní </w:t>
      </w:r>
      <w:r>
        <w:t>dávky, za každý další den 200 % denní dávky</w:t>
      </w:r>
    </w:p>
    <w:p w:rsidR="00E96D9A" w:rsidRDefault="00375576" w:rsidP="008C1624">
      <w:pPr>
        <w:pStyle w:val="Style12"/>
        <w:numPr>
          <w:ilvl w:val="0"/>
          <w:numId w:val="191"/>
        </w:numPr>
        <w:shd w:val="clear" w:color="auto" w:fill="auto"/>
        <w:tabs>
          <w:tab w:val="left" w:pos="277"/>
          <w:tab w:val="right" w:pos="1205"/>
          <w:tab w:val="right" w:pos="7142"/>
        </w:tabs>
        <w:spacing w:line="286" w:lineRule="auto"/>
      </w:pPr>
      <w:bookmarkStart w:id="992" w:name="bookmark991"/>
      <w:bookmarkEnd w:id="992"/>
      <w:r>
        <w:t xml:space="preserve">do 200 </w:t>
      </w:r>
      <w:proofErr w:type="gramStart"/>
      <w:r>
        <w:t>dnů</w:t>
      </w:r>
      <w:r>
        <w:tab/>
        <w:t>-</w:t>
      </w:r>
      <w:r>
        <w:tab/>
        <w:t>za</w:t>
      </w:r>
      <w:proofErr w:type="gramEnd"/>
      <w:r>
        <w:t xml:space="preserve"> každý den do 90 dnů 100 % denní dávky, za každý den od 91. do 160. dne 200 % denní dávky, za každý</w:t>
      </w:r>
    </w:p>
    <w:p w:rsidR="00E96D9A" w:rsidRDefault="00375576">
      <w:pPr>
        <w:pStyle w:val="Style12"/>
        <w:shd w:val="clear" w:color="auto" w:fill="auto"/>
        <w:spacing w:line="286" w:lineRule="auto"/>
        <w:ind w:left="1320"/>
      </w:pPr>
      <w:r>
        <w:t>další den 300 % denní dávky</w:t>
      </w:r>
    </w:p>
    <w:p w:rsidR="00E96D9A" w:rsidRDefault="00375576" w:rsidP="008C1624">
      <w:pPr>
        <w:pStyle w:val="Style12"/>
        <w:numPr>
          <w:ilvl w:val="0"/>
          <w:numId w:val="191"/>
        </w:numPr>
        <w:shd w:val="clear" w:color="auto" w:fill="auto"/>
        <w:tabs>
          <w:tab w:val="left" w:pos="277"/>
          <w:tab w:val="right" w:pos="1205"/>
          <w:tab w:val="right" w:pos="7142"/>
        </w:tabs>
        <w:spacing w:line="286" w:lineRule="auto"/>
      </w:pPr>
      <w:bookmarkStart w:id="993" w:name="bookmark992"/>
      <w:bookmarkEnd w:id="993"/>
      <w:r>
        <w:t xml:space="preserve">do 240 </w:t>
      </w:r>
      <w:proofErr w:type="gramStart"/>
      <w:r>
        <w:t>dnů</w:t>
      </w:r>
      <w:r>
        <w:tab/>
        <w:t>-</w:t>
      </w:r>
      <w:r>
        <w:tab/>
        <w:t>za</w:t>
      </w:r>
      <w:proofErr w:type="gramEnd"/>
      <w:r>
        <w:t xml:space="preserve"> každý den do 90 dnů 100 % denní dávky, za každý den o</w:t>
      </w:r>
      <w:r>
        <w:t>d 91. do 160. dne 200 % denní dávky, za každý</w:t>
      </w:r>
    </w:p>
    <w:p w:rsidR="00E96D9A" w:rsidRDefault="00375576">
      <w:pPr>
        <w:pStyle w:val="Style12"/>
        <w:shd w:val="clear" w:color="auto" w:fill="auto"/>
        <w:spacing w:line="286" w:lineRule="auto"/>
        <w:ind w:left="1320"/>
      </w:pPr>
      <w:r>
        <w:t>den od 161. do 200. dne 300 % denní dávky, za každý další den 400 % denní dávky</w:t>
      </w:r>
    </w:p>
    <w:p w:rsidR="00E96D9A" w:rsidRDefault="00375576" w:rsidP="008C1624">
      <w:pPr>
        <w:pStyle w:val="Style12"/>
        <w:numPr>
          <w:ilvl w:val="0"/>
          <w:numId w:val="191"/>
        </w:numPr>
        <w:shd w:val="clear" w:color="auto" w:fill="auto"/>
        <w:tabs>
          <w:tab w:val="left" w:pos="277"/>
        </w:tabs>
        <w:spacing w:line="286" w:lineRule="auto"/>
      </w:pPr>
      <w:bookmarkStart w:id="994" w:name="bookmark993"/>
      <w:bookmarkEnd w:id="994"/>
      <w:r>
        <w:t xml:space="preserve">do 365 </w:t>
      </w:r>
      <w:proofErr w:type="gramStart"/>
      <w:r>
        <w:t>dnů - za</w:t>
      </w:r>
      <w:proofErr w:type="gramEnd"/>
      <w:r>
        <w:t xml:space="preserve"> každý den do 90 dnů 100 % denní dávky, za každý den od 91. do 160. dne 200 % denní dávky, za každý</w:t>
      </w:r>
    </w:p>
    <w:p w:rsidR="00E96D9A" w:rsidRDefault="00375576">
      <w:pPr>
        <w:pStyle w:val="Style12"/>
        <w:shd w:val="clear" w:color="auto" w:fill="auto"/>
        <w:spacing w:line="286" w:lineRule="auto"/>
        <w:ind w:left="1320"/>
        <w:sectPr w:rsidR="00E96D9A">
          <w:footnotePr>
            <w:numFmt w:val="chicago"/>
          </w:footnotePr>
          <w:pgSz w:w="11909" w:h="16834"/>
          <w:pgMar w:top="3126" w:right="2382" w:bottom="5227" w:left="2312" w:header="2698" w:footer="3" w:gutter="0"/>
          <w:cols w:space="720"/>
          <w:noEndnote/>
          <w:docGrid w:linePitch="360"/>
          <w15:footnoteColumns w:val="1"/>
        </w:sectPr>
      </w:pPr>
      <w:r>
        <w:t>den od 161. do 200. dne 300 % denní dávky, za každý den od 201. do 240. dne 400 % denní dávky, za každý další den 500 % denní dávky</w:t>
      </w:r>
    </w:p>
    <w:p w:rsidR="00E96D9A" w:rsidRDefault="00375576">
      <w:pPr>
        <w:spacing w:line="1" w:lineRule="exact"/>
      </w:pPr>
      <w:r>
        <w:rPr>
          <w:noProof/>
        </w:rPr>
        <w:lastRenderedPageBreak/>
        <mc:AlternateContent>
          <mc:Choice Requires="wps">
            <w:drawing>
              <wp:anchor distT="0" distB="149225" distL="114300" distR="114300" simplePos="0" relativeHeight="125829408" behindDoc="0" locked="0" layoutInCell="1" allowOverlap="1">
                <wp:simplePos x="0" y="0"/>
                <wp:positionH relativeFrom="page">
                  <wp:posOffset>1473200</wp:posOffset>
                </wp:positionH>
                <wp:positionV relativeFrom="paragraph">
                  <wp:posOffset>12700</wp:posOffset>
                </wp:positionV>
                <wp:extent cx="4624070" cy="389890"/>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4624070" cy="3898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522"/>
                              <w:gridCol w:w="5760"/>
                            </w:tblGrid>
                            <w:tr w:rsidR="00E96D9A">
                              <w:tblPrEx>
                                <w:tblCellMar>
                                  <w:top w:w="0" w:type="dxa"/>
                                  <w:bottom w:w="0" w:type="dxa"/>
                                </w:tblCellMar>
                              </w:tblPrEx>
                              <w:trPr>
                                <w:trHeight w:hRule="exact" w:val="384"/>
                                <w:tblHeader/>
                              </w:trPr>
                              <w:tc>
                                <w:tcPr>
                                  <w:tcW w:w="1522" w:type="dxa"/>
                                  <w:tcBorders>
                                    <w:top w:val="single" w:sz="4" w:space="0" w:color="auto"/>
                                  </w:tcBorders>
                                  <w:shd w:val="clear" w:color="auto" w:fill="FFFFFF"/>
                                </w:tcPr>
                                <w:p w:rsidR="00E96D9A" w:rsidRDefault="00E96D9A">
                                  <w:pPr>
                                    <w:rPr>
                                      <w:sz w:val="10"/>
                                      <w:szCs w:val="10"/>
                                    </w:rPr>
                                  </w:pPr>
                                </w:p>
                              </w:tc>
                              <w:tc>
                                <w:tcPr>
                                  <w:tcW w:w="5760" w:type="dxa"/>
                                  <w:tcBorders>
                                    <w:top w:val="single" w:sz="4" w:space="0" w:color="auto"/>
                                  </w:tcBorders>
                                  <w:shd w:val="clear" w:color="auto" w:fill="FFFFFF"/>
                                  <w:vAlign w:val="bottom"/>
                                </w:tcPr>
                                <w:p w:rsidR="00E96D9A" w:rsidRDefault="00375576">
                                  <w:pPr>
                                    <w:pStyle w:val="Style33"/>
                                    <w:shd w:val="clear" w:color="auto" w:fill="auto"/>
                                    <w:tabs>
                                      <w:tab w:val="left" w:pos="5122"/>
                                    </w:tabs>
                                    <w:spacing w:line="240" w:lineRule="auto"/>
                                    <w:rPr>
                                      <w:sz w:val="12"/>
                                      <w:szCs w:val="12"/>
                                    </w:rPr>
                                  </w:pPr>
                                  <w:r>
                                    <w:rPr>
                                      <w:color w:val="EBEBEB"/>
                                      <w:sz w:val="12"/>
                                      <w:szCs w:val="12"/>
                                    </w:rPr>
                                    <w:t>OCEŇOVACÍ TABULKA TRVALÝCH NÁSLEDKŮ ÚRAZU (OTTN)</w:t>
                                  </w:r>
                                  <w:r>
                                    <w:rPr>
                                      <w:color w:val="EBEBEB"/>
                                      <w:sz w:val="12"/>
                                      <w:szCs w:val="12"/>
                                    </w:rPr>
                                    <w:tab/>
                                  </w:r>
                                  <w:r>
                                    <w:rPr>
                                      <w:color w:val="EBEBEB"/>
                                      <w:sz w:val="12"/>
                                      <w:szCs w:val="12"/>
                                      <w:vertAlign w:val="superscript"/>
                                    </w:rPr>
                                    <w:t>T</w:t>
                                  </w:r>
                                  <w:r>
                                    <w:rPr>
                                      <w:color w:val="EBEBEB"/>
                                      <w:sz w:val="12"/>
                                      <w:szCs w:val="12"/>
                                      <w:vertAlign w:val="subscript"/>
                                    </w:rPr>
                                    <w:t>T</w:t>
                                  </w:r>
                                  <w:r>
                                    <w:rPr>
                                      <w:color w:val="EBEBEB"/>
                                      <w:sz w:val="12"/>
                                      <w:szCs w:val="12"/>
                                      <w:vertAlign w:val="superscript"/>
                                    </w:rPr>
                                    <w:t>N</w:t>
                                  </w:r>
                                  <w:r>
                                    <w:rPr>
                                      <w:color w:val="EBEBEB"/>
                                      <w:sz w:val="12"/>
                                      <w:szCs w:val="12"/>
                                      <w:vertAlign w:val="subscript"/>
                                    </w:rPr>
                                    <w:t>N</w:t>
                                  </w:r>
                                  <w:r>
                                    <w:rPr>
                                      <w:color w:val="EBEBEB"/>
                                      <w:sz w:val="12"/>
                                      <w:szCs w:val="12"/>
                                      <w:vertAlign w:val="superscript"/>
                                    </w:rPr>
                                    <w:t>U</w:t>
                                  </w:r>
                                  <w:r>
                                    <w:rPr>
                                      <w:color w:val="EBEBEB"/>
                                      <w:sz w:val="12"/>
                                      <w:szCs w:val="12"/>
                                      <w:vertAlign w:val="subscript"/>
                                    </w:rPr>
                                    <w:t>U</w:t>
                                  </w:r>
                                  <w:r>
                                    <w:rPr>
                                      <w:color w:val="EBEBEB"/>
                                      <w:sz w:val="12"/>
                                      <w:szCs w:val="12"/>
                                      <w:vertAlign w:val="superscript"/>
                                    </w:rPr>
                                    <w:t>2</w:t>
                                  </w:r>
                                  <w:r>
                                    <w:rPr>
                                      <w:color w:val="EBEBEB"/>
                                      <w:sz w:val="12"/>
                                      <w:szCs w:val="12"/>
                                      <w:vertAlign w:val="subscript"/>
                                    </w:rPr>
                                    <w:t>3</w:t>
                                  </w:r>
                                  <w:r>
                                    <w:rPr>
                                      <w:color w:val="EBEBEB"/>
                                      <w:sz w:val="12"/>
                                      <w:szCs w:val="12"/>
                                      <w:vertAlign w:val="superscript"/>
                                    </w:rPr>
                                    <w:t>/</w:t>
                                  </w:r>
                                </w:p>
                              </w:tc>
                            </w:tr>
                            <w:tr w:rsidR="00E96D9A">
                              <w:tblPrEx>
                                <w:tblCellMar>
                                  <w:top w:w="0" w:type="dxa"/>
                                  <w:bottom w:w="0" w:type="dxa"/>
                                </w:tblCellMar>
                              </w:tblPrEx>
                              <w:trPr>
                                <w:trHeight w:hRule="exact" w:val="230"/>
                              </w:trPr>
                              <w:tc>
                                <w:tcPr>
                                  <w:tcW w:w="1522" w:type="dxa"/>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č. Tělesné poškození</w:t>
                                  </w:r>
                                </w:p>
                              </w:tc>
                              <w:tc>
                                <w:tcPr>
                                  <w:tcW w:w="5760" w:type="dxa"/>
                                  <w:shd w:val="clear" w:color="auto" w:fill="FFFFFF"/>
                                  <w:vAlign w:val="bottom"/>
                                </w:tcPr>
                                <w:p w:rsidR="00E96D9A" w:rsidRDefault="00375576">
                                  <w:pPr>
                                    <w:pStyle w:val="Style33"/>
                                    <w:shd w:val="clear" w:color="auto" w:fill="auto"/>
                                    <w:spacing w:line="240" w:lineRule="auto"/>
                                    <w:ind w:right="240"/>
                                    <w:jc w:val="right"/>
                                    <w:rPr>
                                      <w:sz w:val="12"/>
                                      <w:szCs w:val="12"/>
                                    </w:rPr>
                                  </w:pPr>
                                  <w:r>
                                    <w:rPr>
                                      <w:color w:val="EBEBEB"/>
                                      <w:sz w:val="12"/>
                                      <w:szCs w:val="12"/>
                                    </w:rPr>
                                    <w:t>%</w:t>
                                  </w:r>
                                </w:p>
                              </w:tc>
                            </w:tr>
                          </w:tbl>
                          <w:p w:rsidR="00E96D9A" w:rsidRDefault="00E96D9A">
                            <w:pPr>
                              <w:spacing w:line="1" w:lineRule="exact"/>
                            </w:pPr>
                          </w:p>
                        </w:txbxContent>
                      </wps:txbx>
                      <wps:bodyPr lIns="0" tIns="0" rIns="0" bIns="0"/>
                    </wps:wsp>
                  </a:graphicData>
                </a:graphic>
              </wp:anchor>
            </w:drawing>
          </mc:Choice>
          <mc:Fallback>
            <w:pict>
              <v:shape id="Shape 84" o:spid="_x0000_s1043" type="#_x0000_t202" style="position:absolute;margin-left:116pt;margin-top:1pt;width:364.1pt;height:30.7pt;z-index:125829408;visibility:visible;mso-wrap-style:square;mso-wrap-distance-left:9pt;mso-wrap-distance-top:0;mso-wrap-distance-right:9pt;mso-wrap-distance-bottom:1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LKhwEAAAYDAAAOAAAAZHJzL2Uyb0RvYy54bWysUstqwzAQvBf6D0L3xk4a8j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522"/>
                        <w:gridCol w:w="5760"/>
                      </w:tblGrid>
                      <w:tr w:rsidR="00E96D9A">
                        <w:tblPrEx>
                          <w:tblCellMar>
                            <w:top w:w="0" w:type="dxa"/>
                            <w:bottom w:w="0" w:type="dxa"/>
                          </w:tblCellMar>
                        </w:tblPrEx>
                        <w:trPr>
                          <w:trHeight w:hRule="exact" w:val="384"/>
                          <w:tblHeader/>
                        </w:trPr>
                        <w:tc>
                          <w:tcPr>
                            <w:tcW w:w="1522" w:type="dxa"/>
                            <w:tcBorders>
                              <w:top w:val="single" w:sz="4" w:space="0" w:color="auto"/>
                            </w:tcBorders>
                            <w:shd w:val="clear" w:color="auto" w:fill="FFFFFF"/>
                          </w:tcPr>
                          <w:p w:rsidR="00E96D9A" w:rsidRDefault="00E96D9A">
                            <w:pPr>
                              <w:rPr>
                                <w:sz w:val="10"/>
                                <w:szCs w:val="10"/>
                              </w:rPr>
                            </w:pPr>
                          </w:p>
                        </w:tc>
                        <w:tc>
                          <w:tcPr>
                            <w:tcW w:w="5760" w:type="dxa"/>
                            <w:tcBorders>
                              <w:top w:val="single" w:sz="4" w:space="0" w:color="auto"/>
                            </w:tcBorders>
                            <w:shd w:val="clear" w:color="auto" w:fill="FFFFFF"/>
                            <w:vAlign w:val="bottom"/>
                          </w:tcPr>
                          <w:p w:rsidR="00E96D9A" w:rsidRDefault="00375576">
                            <w:pPr>
                              <w:pStyle w:val="Style33"/>
                              <w:shd w:val="clear" w:color="auto" w:fill="auto"/>
                              <w:tabs>
                                <w:tab w:val="left" w:pos="5122"/>
                              </w:tabs>
                              <w:spacing w:line="240" w:lineRule="auto"/>
                              <w:rPr>
                                <w:sz w:val="12"/>
                                <w:szCs w:val="12"/>
                              </w:rPr>
                            </w:pPr>
                            <w:r>
                              <w:rPr>
                                <w:color w:val="EBEBEB"/>
                                <w:sz w:val="12"/>
                                <w:szCs w:val="12"/>
                              </w:rPr>
                              <w:t>OCEŇOVACÍ TABULKA TRVALÝCH NÁSLEDKŮ ÚRAZU (OTTN)</w:t>
                            </w:r>
                            <w:r>
                              <w:rPr>
                                <w:color w:val="EBEBEB"/>
                                <w:sz w:val="12"/>
                                <w:szCs w:val="12"/>
                              </w:rPr>
                              <w:tab/>
                            </w:r>
                            <w:r>
                              <w:rPr>
                                <w:color w:val="EBEBEB"/>
                                <w:sz w:val="12"/>
                                <w:szCs w:val="12"/>
                                <w:vertAlign w:val="superscript"/>
                              </w:rPr>
                              <w:t>T</w:t>
                            </w:r>
                            <w:r>
                              <w:rPr>
                                <w:color w:val="EBEBEB"/>
                                <w:sz w:val="12"/>
                                <w:szCs w:val="12"/>
                                <w:vertAlign w:val="subscript"/>
                              </w:rPr>
                              <w:t>T</w:t>
                            </w:r>
                            <w:r>
                              <w:rPr>
                                <w:color w:val="EBEBEB"/>
                                <w:sz w:val="12"/>
                                <w:szCs w:val="12"/>
                                <w:vertAlign w:val="superscript"/>
                              </w:rPr>
                              <w:t>N</w:t>
                            </w:r>
                            <w:r>
                              <w:rPr>
                                <w:color w:val="EBEBEB"/>
                                <w:sz w:val="12"/>
                                <w:szCs w:val="12"/>
                                <w:vertAlign w:val="subscript"/>
                              </w:rPr>
                              <w:t>N</w:t>
                            </w:r>
                            <w:r>
                              <w:rPr>
                                <w:color w:val="EBEBEB"/>
                                <w:sz w:val="12"/>
                                <w:szCs w:val="12"/>
                                <w:vertAlign w:val="superscript"/>
                              </w:rPr>
                              <w:t>U</w:t>
                            </w:r>
                            <w:r>
                              <w:rPr>
                                <w:color w:val="EBEBEB"/>
                                <w:sz w:val="12"/>
                                <w:szCs w:val="12"/>
                                <w:vertAlign w:val="subscript"/>
                              </w:rPr>
                              <w:t>U</w:t>
                            </w:r>
                            <w:r>
                              <w:rPr>
                                <w:color w:val="EBEBEB"/>
                                <w:sz w:val="12"/>
                                <w:szCs w:val="12"/>
                                <w:vertAlign w:val="superscript"/>
                              </w:rPr>
                              <w:t>2</w:t>
                            </w:r>
                            <w:r>
                              <w:rPr>
                                <w:color w:val="EBEBEB"/>
                                <w:sz w:val="12"/>
                                <w:szCs w:val="12"/>
                                <w:vertAlign w:val="subscript"/>
                              </w:rPr>
                              <w:t>3</w:t>
                            </w:r>
                            <w:r>
                              <w:rPr>
                                <w:color w:val="EBEBEB"/>
                                <w:sz w:val="12"/>
                                <w:szCs w:val="12"/>
                                <w:vertAlign w:val="superscript"/>
                              </w:rPr>
                              <w:t>/</w:t>
                            </w:r>
                          </w:p>
                        </w:tc>
                      </w:tr>
                      <w:tr w:rsidR="00E96D9A">
                        <w:tblPrEx>
                          <w:tblCellMar>
                            <w:top w:w="0" w:type="dxa"/>
                            <w:bottom w:w="0" w:type="dxa"/>
                          </w:tblCellMar>
                        </w:tblPrEx>
                        <w:trPr>
                          <w:trHeight w:hRule="exact" w:val="230"/>
                        </w:trPr>
                        <w:tc>
                          <w:tcPr>
                            <w:tcW w:w="1522" w:type="dxa"/>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č. Tělesné poškození</w:t>
                            </w:r>
                          </w:p>
                        </w:tc>
                        <w:tc>
                          <w:tcPr>
                            <w:tcW w:w="5760" w:type="dxa"/>
                            <w:shd w:val="clear" w:color="auto" w:fill="FFFFFF"/>
                            <w:vAlign w:val="bottom"/>
                          </w:tcPr>
                          <w:p w:rsidR="00E96D9A" w:rsidRDefault="00375576">
                            <w:pPr>
                              <w:pStyle w:val="Style33"/>
                              <w:shd w:val="clear" w:color="auto" w:fill="auto"/>
                              <w:spacing w:line="240" w:lineRule="auto"/>
                              <w:ind w:right="240"/>
                              <w:jc w:val="right"/>
                              <w:rPr>
                                <w:sz w:val="12"/>
                                <w:szCs w:val="12"/>
                              </w:rPr>
                            </w:pPr>
                            <w:r>
                              <w:rPr>
                                <w:color w:val="EBEBEB"/>
                                <w:sz w:val="12"/>
                                <w:szCs w:val="12"/>
                              </w:rPr>
                              <w:t>%</w:t>
                            </w:r>
                          </w:p>
                        </w:tc>
                      </w:tr>
                    </w:tbl>
                    <w:p w:rsidR="00E96D9A" w:rsidRDefault="00E96D9A">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1494790</wp:posOffset>
                </wp:positionH>
                <wp:positionV relativeFrom="paragraph">
                  <wp:posOffset>396875</wp:posOffset>
                </wp:positionV>
                <wp:extent cx="667385" cy="155575"/>
                <wp:effectExtent l="0" t="0" r="0" b="0"/>
                <wp:wrapNone/>
                <wp:docPr id="86" name="Shape 86"/>
                <wp:cNvGraphicFramePr/>
                <a:graphic xmlns:a="http://schemas.openxmlformats.org/drawingml/2006/main">
                  <a:graphicData uri="http://schemas.microsoft.com/office/word/2010/wordprocessingShape">
                    <wps:wsp>
                      <wps:cNvSpPr txBox="1"/>
                      <wps:spPr>
                        <a:xfrm>
                          <a:off x="0" y="0"/>
                          <a:ext cx="667385" cy="155575"/>
                        </a:xfrm>
                        <a:prstGeom prst="rect">
                          <a:avLst/>
                        </a:prstGeom>
                        <a:noFill/>
                      </wps:spPr>
                      <wps:txbx>
                        <w:txbxContent>
                          <w:p w:rsidR="00E96D9A" w:rsidRDefault="00375576">
                            <w:pPr>
                              <w:pStyle w:val="Style40"/>
                              <w:shd w:val="clear" w:color="auto" w:fill="auto"/>
                              <w:rPr>
                                <w:sz w:val="12"/>
                                <w:szCs w:val="12"/>
                              </w:rPr>
                            </w:pPr>
                            <w:r>
                              <w:rPr>
                                <w:b/>
                                <w:bCs/>
                                <w:sz w:val="12"/>
                                <w:szCs w:val="12"/>
                              </w:rPr>
                              <w:t>PORANĚNÍ HLAVY</w:t>
                            </w:r>
                          </w:p>
                        </w:txbxContent>
                      </wps:txbx>
                      <wps:bodyPr lIns="0" tIns="0" rIns="0" bIns="0"/>
                    </wps:wsp>
                  </a:graphicData>
                </a:graphic>
              </wp:anchor>
            </w:drawing>
          </mc:Choice>
          <mc:Fallback>
            <w:pict>
              <v:shape id="_x0000_s1112" type="#_x0000_t202" style="position:absolute;margin-left:117.7pt;margin-top:31.25pt;width:52.550000000000004pt;height:12.25pt;z-index:251657735;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240" w:lineRule="auto"/>
                        <w:ind w:left="0" w:right="0" w:firstLine="0"/>
                        <w:jc w:val="left"/>
                        <w:rPr>
                          <w:sz w:val="12"/>
                          <w:szCs w:val="12"/>
                        </w:rPr>
                      </w:pPr>
                      <w:r>
                        <w:rPr>
                          <w:b/>
                          <w:bCs/>
                          <w:spacing w:val="0"/>
                          <w:w w:val="100"/>
                          <w:position w:val="0"/>
                          <w:sz w:val="12"/>
                          <w:szCs w:val="12"/>
                          <w:shd w:val="clear" w:color="auto" w:fill="auto"/>
                          <w:lang w:val="cs-CZ" w:eastAsia="cs-CZ" w:bidi="cs-CZ"/>
                        </w:rPr>
                        <w:t>PORANĚNÍ HLAVY</w:t>
                      </w:r>
                    </w:p>
                  </w:txbxContent>
                </v:textbox>
                <w10:wrap anchorx="page"/>
              </v:shape>
            </w:pict>
          </mc:Fallback>
        </mc:AlternateContent>
      </w:r>
      <w:r>
        <w:rPr>
          <w:noProof/>
        </w:rPr>
        <mc:AlternateContent>
          <mc:Choice Requires="wps">
            <w:drawing>
              <wp:anchor distT="50800" distB="0" distL="114300" distR="114300" simplePos="0" relativeHeight="125829410" behindDoc="0" locked="0" layoutInCell="1" allowOverlap="1">
                <wp:simplePos x="0" y="0"/>
                <wp:positionH relativeFrom="page">
                  <wp:posOffset>1595120</wp:posOffset>
                </wp:positionH>
                <wp:positionV relativeFrom="paragraph">
                  <wp:posOffset>530225</wp:posOffset>
                </wp:positionV>
                <wp:extent cx="3810000" cy="67373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3810000" cy="673735"/>
                        </a:xfrm>
                        <a:prstGeom prst="rect">
                          <a:avLst/>
                        </a:prstGeom>
                        <a:noFill/>
                      </wps:spPr>
                      <wps:txbx>
                        <w:txbxContent>
                          <w:p w:rsidR="00E96D9A" w:rsidRDefault="00375576" w:rsidP="008C1624">
                            <w:pPr>
                              <w:pStyle w:val="Style12"/>
                              <w:numPr>
                                <w:ilvl w:val="0"/>
                                <w:numId w:val="192"/>
                              </w:numPr>
                              <w:shd w:val="clear" w:color="auto" w:fill="auto"/>
                              <w:tabs>
                                <w:tab w:val="left" w:pos="182"/>
                              </w:tabs>
                              <w:spacing w:line="293" w:lineRule="auto"/>
                              <w:rPr>
                                <w:sz w:val="12"/>
                                <w:szCs w:val="12"/>
                              </w:rPr>
                            </w:pPr>
                            <w:bookmarkStart w:id="995" w:name="bookmark994"/>
                            <w:bookmarkEnd w:id="995"/>
                            <w:r>
                              <w:rPr>
                                <w:sz w:val="12"/>
                                <w:szCs w:val="12"/>
                              </w:rPr>
                              <w:t>Úplný defekt v klenbě lební v rozsahu do 2 cm ²</w:t>
                            </w:r>
                          </w:p>
                          <w:p w:rsidR="00E96D9A" w:rsidRDefault="00375576" w:rsidP="008C1624">
                            <w:pPr>
                              <w:pStyle w:val="Style12"/>
                              <w:numPr>
                                <w:ilvl w:val="0"/>
                                <w:numId w:val="192"/>
                              </w:numPr>
                              <w:shd w:val="clear" w:color="auto" w:fill="auto"/>
                              <w:tabs>
                                <w:tab w:val="left" w:pos="182"/>
                              </w:tabs>
                              <w:spacing w:line="293" w:lineRule="auto"/>
                              <w:rPr>
                                <w:sz w:val="12"/>
                                <w:szCs w:val="12"/>
                              </w:rPr>
                            </w:pPr>
                            <w:bookmarkStart w:id="996" w:name="bookmark995"/>
                            <w:bookmarkEnd w:id="996"/>
                            <w:r>
                              <w:rPr>
                                <w:sz w:val="12"/>
                                <w:szCs w:val="12"/>
                              </w:rPr>
                              <w:t>Úplný defekt v klenbě lební v rozsahu do 10 cm ²</w:t>
                            </w:r>
                          </w:p>
                          <w:p w:rsidR="00E96D9A" w:rsidRDefault="00375576" w:rsidP="008C1624">
                            <w:pPr>
                              <w:pStyle w:val="Style12"/>
                              <w:numPr>
                                <w:ilvl w:val="0"/>
                                <w:numId w:val="192"/>
                              </w:numPr>
                              <w:shd w:val="clear" w:color="auto" w:fill="auto"/>
                              <w:tabs>
                                <w:tab w:val="left" w:pos="182"/>
                              </w:tabs>
                              <w:spacing w:line="293" w:lineRule="auto"/>
                              <w:rPr>
                                <w:sz w:val="12"/>
                                <w:szCs w:val="12"/>
                              </w:rPr>
                            </w:pPr>
                            <w:bookmarkStart w:id="997" w:name="bookmark996"/>
                            <w:bookmarkEnd w:id="997"/>
                            <w:r>
                              <w:rPr>
                                <w:sz w:val="12"/>
                                <w:szCs w:val="12"/>
                              </w:rPr>
                              <w:t>Úplný defekt v klenbě lební v rozsahu přes 10 cm ²</w:t>
                            </w:r>
                          </w:p>
                          <w:p w:rsidR="00E96D9A" w:rsidRDefault="00375576" w:rsidP="008C1624">
                            <w:pPr>
                              <w:pStyle w:val="Style12"/>
                              <w:numPr>
                                <w:ilvl w:val="0"/>
                                <w:numId w:val="192"/>
                              </w:numPr>
                              <w:shd w:val="clear" w:color="auto" w:fill="auto"/>
                              <w:tabs>
                                <w:tab w:val="left" w:pos="182"/>
                              </w:tabs>
                              <w:spacing w:line="293" w:lineRule="auto"/>
                              <w:rPr>
                                <w:sz w:val="12"/>
                                <w:szCs w:val="12"/>
                              </w:rPr>
                            </w:pPr>
                            <w:bookmarkStart w:id="998" w:name="bookmark997"/>
                            <w:bookmarkEnd w:id="998"/>
                            <w:r>
                              <w:rPr>
                                <w:sz w:val="12"/>
                                <w:szCs w:val="12"/>
                              </w:rPr>
                              <w:t xml:space="preserve">Vážné mozkové poruchy a duševní poruchy po těžkém poranění hlavy (potvrzeno neurologickým </w:t>
                            </w:r>
                            <w:r>
                              <w:rPr>
                                <w:sz w:val="12"/>
                                <w:szCs w:val="12"/>
                              </w:rPr>
                              <w:t xml:space="preserve">a psychiatrickým </w:t>
                            </w:r>
                            <w:r>
                              <w:rPr>
                                <w:sz w:val="12"/>
                                <w:szCs w:val="12"/>
                                <w:vertAlign w:val="superscript"/>
                              </w:rPr>
                              <w:t>4</w:t>
                            </w:r>
                            <w:r>
                              <w:rPr>
                                <w:sz w:val="12"/>
                                <w:szCs w:val="12"/>
                              </w:rPr>
                              <w:t xml:space="preserve"> vyšetřením)</w:t>
                            </w:r>
                          </w:p>
                        </w:txbxContent>
                      </wps:txbx>
                      <wps:bodyPr lIns="0" tIns="0" rIns="0" bIns="0"/>
                    </wps:wsp>
                  </a:graphicData>
                </a:graphic>
              </wp:anchor>
            </w:drawing>
          </mc:Choice>
          <mc:Fallback>
            <w:pict>
              <v:shape id="_x0000_s1114" type="#_x0000_t202" style="position:absolute;margin-left:125.60000000000001pt;margin-top:41.75pt;width:300.pt;height:53.050000000000004pt;z-index:-125829343;mso-wrap-distance-left:9.pt;mso-wrap-distance-top:4.pt;mso-wrap-distance-right:9.pt;mso-position-horizontal-relative:page" filled="f" stroked="f">
                <v:textbox inset="0,0,0,0">
                  <w:txbxContent>
                    <w:p>
                      <w:pPr>
                        <w:pStyle w:val="Style12"/>
                        <w:keepNext w:val="0"/>
                        <w:keepLines w:val="0"/>
                        <w:widowControl w:val="0"/>
                        <w:numPr>
                          <w:ilvl w:val="0"/>
                          <w:numId w:val="385"/>
                        </w:numPr>
                        <w:shd w:val="clear" w:color="auto" w:fill="auto"/>
                        <w:tabs>
                          <w:tab w:pos="182" w:val="left"/>
                        </w:tabs>
                        <w:bidi w:val="0"/>
                        <w:spacing w:before="0" w:after="0" w:line="293" w:lineRule="auto"/>
                        <w:ind w:left="0" w:right="0" w:firstLine="0"/>
                        <w:jc w:val="left"/>
                        <w:rPr>
                          <w:sz w:val="12"/>
                          <w:szCs w:val="12"/>
                        </w:rPr>
                      </w:pPr>
                      <w:bookmarkStart w:id="994" w:name="bookmark994"/>
                      <w:bookmarkEnd w:id="994"/>
                      <w:r>
                        <w:rPr>
                          <w:spacing w:val="0"/>
                          <w:w w:val="100"/>
                          <w:position w:val="0"/>
                          <w:sz w:val="12"/>
                          <w:szCs w:val="12"/>
                          <w:shd w:val="clear" w:color="auto" w:fill="auto"/>
                          <w:lang w:val="cs-CZ" w:eastAsia="cs-CZ" w:bidi="cs-CZ"/>
                        </w:rPr>
                        <w:t>Úplný defekt v klenbě lební v rozsahu do 2 cm ²</w:t>
                      </w:r>
                    </w:p>
                    <w:p>
                      <w:pPr>
                        <w:pStyle w:val="Style12"/>
                        <w:keepNext w:val="0"/>
                        <w:keepLines w:val="0"/>
                        <w:widowControl w:val="0"/>
                        <w:numPr>
                          <w:ilvl w:val="0"/>
                          <w:numId w:val="385"/>
                        </w:numPr>
                        <w:shd w:val="clear" w:color="auto" w:fill="auto"/>
                        <w:tabs>
                          <w:tab w:pos="182" w:val="left"/>
                        </w:tabs>
                        <w:bidi w:val="0"/>
                        <w:spacing w:before="0" w:after="0" w:line="293" w:lineRule="auto"/>
                        <w:ind w:left="0" w:right="0" w:firstLine="0"/>
                        <w:jc w:val="left"/>
                        <w:rPr>
                          <w:sz w:val="12"/>
                          <w:szCs w:val="12"/>
                        </w:rPr>
                      </w:pPr>
                      <w:bookmarkStart w:id="995" w:name="bookmark995"/>
                      <w:bookmarkEnd w:id="995"/>
                      <w:r>
                        <w:rPr>
                          <w:spacing w:val="0"/>
                          <w:w w:val="100"/>
                          <w:position w:val="0"/>
                          <w:sz w:val="12"/>
                          <w:szCs w:val="12"/>
                          <w:shd w:val="clear" w:color="auto" w:fill="auto"/>
                          <w:lang w:val="cs-CZ" w:eastAsia="cs-CZ" w:bidi="cs-CZ"/>
                        </w:rPr>
                        <w:t>Úplný defekt v klenbě lební v rozsahu do 10 cm ²</w:t>
                      </w:r>
                    </w:p>
                    <w:p>
                      <w:pPr>
                        <w:pStyle w:val="Style12"/>
                        <w:keepNext w:val="0"/>
                        <w:keepLines w:val="0"/>
                        <w:widowControl w:val="0"/>
                        <w:numPr>
                          <w:ilvl w:val="0"/>
                          <w:numId w:val="385"/>
                        </w:numPr>
                        <w:shd w:val="clear" w:color="auto" w:fill="auto"/>
                        <w:tabs>
                          <w:tab w:pos="182" w:val="left"/>
                        </w:tabs>
                        <w:bidi w:val="0"/>
                        <w:spacing w:before="0" w:after="0" w:line="293" w:lineRule="auto"/>
                        <w:ind w:left="0" w:right="0" w:firstLine="0"/>
                        <w:jc w:val="left"/>
                        <w:rPr>
                          <w:sz w:val="12"/>
                          <w:szCs w:val="12"/>
                        </w:rPr>
                      </w:pPr>
                      <w:bookmarkStart w:id="996" w:name="bookmark996"/>
                      <w:bookmarkEnd w:id="996"/>
                      <w:r>
                        <w:rPr>
                          <w:spacing w:val="0"/>
                          <w:w w:val="100"/>
                          <w:position w:val="0"/>
                          <w:sz w:val="12"/>
                          <w:szCs w:val="12"/>
                          <w:shd w:val="clear" w:color="auto" w:fill="auto"/>
                          <w:lang w:val="cs-CZ" w:eastAsia="cs-CZ" w:bidi="cs-CZ"/>
                        </w:rPr>
                        <w:t>Úplný defekt v klenbě lební v rozsahu přes 10 cm ²</w:t>
                      </w:r>
                    </w:p>
                    <w:p>
                      <w:pPr>
                        <w:pStyle w:val="Style12"/>
                        <w:keepNext w:val="0"/>
                        <w:keepLines w:val="0"/>
                        <w:widowControl w:val="0"/>
                        <w:numPr>
                          <w:ilvl w:val="0"/>
                          <w:numId w:val="385"/>
                        </w:numPr>
                        <w:shd w:val="clear" w:color="auto" w:fill="auto"/>
                        <w:tabs>
                          <w:tab w:pos="182" w:val="left"/>
                        </w:tabs>
                        <w:bidi w:val="0"/>
                        <w:spacing w:before="0" w:after="0" w:line="293" w:lineRule="auto"/>
                        <w:ind w:left="0" w:right="0" w:firstLine="0"/>
                        <w:jc w:val="left"/>
                        <w:rPr>
                          <w:sz w:val="12"/>
                          <w:szCs w:val="12"/>
                        </w:rPr>
                      </w:pPr>
                      <w:bookmarkStart w:id="997" w:name="bookmark997"/>
                      <w:bookmarkEnd w:id="997"/>
                      <w:r>
                        <w:rPr>
                          <w:spacing w:val="0"/>
                          <w:w w:val="100"/>
                          <w:position w:val="0"/>
                          <w:sz w:val="12"/>
                          <w:szCs w:val="12"/>
                          <w:shd w:val="clear" w:color="auto" w:fill="auto"/>
                          <w:lang w:val="cs-CZ" w:eastAsia="cs-CZ" w:bidi="cs-CZ"/>
                        </w:rPr>
                        <w:t xml:space="preserve">Vážné mozkové poruchy a duševní poruchy po těžkém poranění hlavy (potvrzeno neurologickým a psychiatrickým </w:t>
                      </w:r>
                      <w:r>
                        <w:rPr>
                          <w:spacing w:val="0"/>
                          <w:w w:val="100"/>
                          <w:position w:val="0"/>
                          <w:sz w:val="12"/>
                          <w:szCs w:val="12"/>
                          <w:shd w:val="clear" w:color="auto" w:fill="auto"/>
                          <w:vertAlign w:val="superscript"/>
                          <w:lang w:val="cs-CZ" w:eastAsia="cs-CZ" w:bidi="cs-CZ"/>
                        </w:rPr>
                        <w:t>4</w:t>
                      </w:r>
                      <w:r>
                        <w:rPr>
                          <w:spacing w:val="0"/>
                          <w:w w:val="100"/>
                          <w:position w:val="0"/>
                          <w:sz w:val="12"/>
                          <w:szCs w:val="12"/>
                          <w:shd w:val="clear" w:color="auto" w:fill="auto"/>
                          <w:lang w:val="cs-CZ" w:eastAsia="cs-CZ" w:bidi="cs-CZ"/>
                        </w:rPr>
                        <w:t xml:space="preserve"> vyšetřením)</w:t>
                      </w:r>
                    </w:p>
                  </w:txbxContent>
                </v:textbox>
                <w10:wrap type="topAndBottom" anchorx="page"/>
              </v:shape>
            </w:pict>
          </mc:Fallback>
        </mc:AlternateContent>
      </w:r>
      <w:r>
        <w:rPr>
          <w:noProof/>
        </w:rPr>
        <mc:AlternateContent>
          <mc:Choice Requires="wps">
            <w:drawing>
              <wp:anchor distT="0" distB="1532890" distL="114300" distR="3963670" simplePos="0" relativeHeight="125829412" behindDoc="0" locked="0" layoutInCell="1" allowOverlap="1">
                <wp:simplePos x="0" y="0"/>
                <wp:positionH relativeFrom="page">
                  <wp:posOffset>1549400</wp:posOffset>
                </wp:positionH>
                <wp:positionV relativeFrom="paragraph">
                  <wp:posOffset>4123690</wp:posOffset>
                </wp:positionV>
                <wp:extent cx="125095" cy="292735"/>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125095" cy="292735"/>
                        </a:xfrm>
                        <a:prstGeom prst="rect">
                          <a:avLst/>
                        </a:prstGeom>
                        <a:noFill/>
                      </wps:spPr>
                      <wps:txbx>
                        <w:txbxContent>
                          <w:p w:rsidR="00E96D9A" w:rsidRDefault="00375576">
                            <w:pPr>
                              <w:pStyle w:val="Style12"/>
                              <w:shd w:val="clear" w:color="auto" w:fill="auto"/>
                              <w:spacing w:line="240" w:lineRule="auto"/>
                              <w:rPr>
                                <w:sz w:val="12"/>
                                <w:szCs w:val="12"/>
                              </w:rPr>
                            </w:pPr>
                            <w:bookmarkStart w:id="999" w:name="bookmark998"/>
                            <w:r>
                              <w:rPr>
                                <w:sz w:val="12"/>
                                <w:szCs w:val="12"/>
                              </w:rPr>
                              <w:t>2</w:t>
                            </w:r>
                            <w:bookmarkEnd w:id="999"/>
                            <w:r>
                              <w:rPr>
                                <w:sz w:val="12"/>
                                <w:szCs w:val="12"/>
                              </w:rPr>
                              <w:t>3</w:t>
                            </w:r>
                          </w:p>
                          <w:p w:rsidR="00E96D9A" w:rsidRDefault="00375576">
                            <w:pPr>
                              <w:pStyle w:val="Style12"/>
                              <w:shd w:val="clear" w:color="auto" w:fill="auto"/>
                              <w:spacing w:line="240" w:lineRule="auto"/>
                              <w:rPr>
                                <w:sz w:val="12"/>
                                <w:szCs w:val="12"/>
                              </w:rPr>
                            </w:pPr>
                            <w:bookmarkStart w:id="1000" w:name="bookmark999"/>
                            <w:r>
                              <w:rPr>
                                <w:sz w:val="12"/>
                                <w:szCs w:val="12"/>
                              </w:rPr>
                              <w:t>2</w:t>
                            </w:r>
                            <w:bookmarkEnd w:id="1000"/>
                            <w:r>
                              <w:rPr>
                                <w:sz w:val="12"/>
                                <w:szCs w:val="12"/>
                              </w:rPr>
                              <w:t>4</w:t>
                            </w:r>
                          </w:p>
                        </w:txbxContent>
                      </wps:txbx>
                      <wps:bodyPr lIns="0" tIns="0" rIns="0" bIns="0"/>
                    </wps:wsp>
                  </a:graphicData>
                </a:graphic>
              </wp:anchor>
            </w:drawing>
          </mc:Choice>
          <mc:Fallback>
            <w:pict>
              <v:shape id="_x0000_s1116" type="#_x0000_t202" style="position:absolute;margin-left:122.pt;margin-top:324.69999999999999pt;width:9.8499999999999996pt;height:23.050000000000001pt;z-index:-125829341;mso-wrap-distance-left:9.pt;mso-wrap-distance-right:312.10000000000002pt;mso-wrap-distance-bottom:120.7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998" w:name="bookmark998"/>
                      <w:r>
                        <w:rPr>
                          <w:spacing w:val="0"/>
                          <w:w w:val="100"/>
                          <w:position w:val="0"/>
                          <w:sz w:val="12"/>
                          <w:szCs w:val="12"/>
                          <w:shd w:val="clear" w:color="auto" w:fill="auto"/>
                          <w:lang w:val="cs-CZ" w:eastAsia="cs-CZ" w:bidi="cs-CZ"/>
                        </w:rPr>
                        <w:t>2</w:t>
                      </w:r>
                      <w:bookmarkEnd w:id="998"/>
                      <w:r>
                        <w:rPr>
                          <w:spacing w:val="0"/>
                          <w:w w:val="100"/>
                          <w:position w:val="0"/>
                          <w:sz w:val="12"/>
                          <w:szCs w:val="12"/>
                          <w:shd w:val="clear" w:color="auto" w:fill="auto"/>
                          <w:lang w:val="cs-CZ" w:eastAsia="cs-CZ" w:bidi="cs-CZ"/>
                        </w:rPr>
                        <w:t>3</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999" w:name="bookmark999"/>
                      <w:r>
                        <w:rPr>
                          <w:spacing w:val="0"/>
                          <w:w w:val="100"/>
                          <w:position w:val="0"/>
                          <w:sz w:val="12"/>
                          <w:szCs w:val="12"/>
                          <w:shd w:val="clear" w:color="auto" w:fill="auto"/>
                          <w:lang w:val="cs-CZ" w:eastAsia="cs-CZ" w:bidi="cs-CZ"/>
                        </w:rPr>
                        <w:t>2</w:t>
                      </w:r>
                      <w:bookmarkEnd w:id="999"/>
                      <w:r>
                        <w:rPr>
                          <w:spacing w:val="0"/>
                          <w:w w:val="100"/>
                          <w:position w:val="0"/>
                          <w:sz w:val="12"/>
                          <w:szCs w:val="12"/>
                          <w:shd w:val="clear" w:color="auto" w:fill="auto"/>
                          <w:lang w:val="cs-CZ" w:eastAsia="cs-CZ" w:bidi="cs-CZ"/>
                        </w:rPr>
                        <w:t>4</w:t>
                      </w:r>
                    </w:p>
                  </w:txbxContent>
                </v:textbox>
                <w10:wrap type="topAndBottom" anchorx="page"/>
              </v:shape>
            </w:pict>
          </mc:Fallback>
        </mc:AlternateContent>
      </w:r>
      <w:r>
        <w:rPr>
          <w:noProof/>
        </w:rPr>
        <mc:AlternateContent>
          <mc:Choice Requires="wps">
            <w:drawing>
              <wp:anchor distT="140335" distB="1532890" distL="275590" distR="2796540" simplePos="0" relativeHeight="125829414" behindDoc="0" locked="0" layoutInCell="1" allowOverlap="1">
                <wp:simplePos x="0" y="0"/>
                <wp:positionH relativeFrom="page">
                  <wp:posOffset>1710690</wp:posOffset>
                </wp:positionH>
                <wp:positionV relativeFrom="paragraph">
                  <wp:posOffset>4264025</wp:posOffset>
                </wp:positionV>
                <wp:extent cx="1130935" cy="152400"/>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113093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18" type="#_x0000_t202" style="position:absolute;margin-left:134.69999999999999pt;margin-top:335.75pt;width:89.049999999999997pt;height:12.pt;z-index:-125829339;mso-wrap-distance-left:21.699999999999999pt;mso-wrap-distance-top:11.050000000000001pt;mso-wrap-distance-right:220.20000000000002pt;mso-wrap-distance-bottom:120.7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420370" distB="558165" distL="114300" distR="3963670" simplePos="0" relativeHeight="125829416" behindDoc="0" locked="0" layoutInCell="1" allowOverlap="1">
                <wp:simplePos x="0" y="0"/>
                <wp:positionH relativeFrom="page">
                  <wp:posOffset>1549400</wp:posOffset>
                </wp:positionH>
                <wp:positionV relativeFrom="paragraph">
                  <wp:posOffset>4544060</wp:posOffset>
                </wp:positionV>
                <wp:extent cx="125095" cy="847090"/>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125095" cy="847090"/>
                        </a:xfrm>
                        <a:prstGeom prst="rect">
                          <a:avLst/>
                        </a:prstGeom>
                        <a:noFill/>
                      </wps:spPr>
                      <wps:txbx>
                        <w:txbxContent>
                          <w:p w:rsidR="00E96D9A" w:rsidRDefault="00375576">
                            <w:pPr>
                              <w:pStyle w:val="Style12"/>
                              <w:shd w:val="clear" w:color="auto" w:fill="auto"/>
                              <w:spacing w:line="240" w:lineRule="auto"/>
                              <w:rPr>
                                <w:sz w:val="12"/>
                                <w:szCs w:val="12"/>
                              </w:rPr>
                            </w:pPr>
                            <w:bookmarkStart w:id="1001" w:name="bookmark1000"/>
                            <w:r>
                              <w:rPr>
                                <w:sz w:val="12"/>
                                <w:szCs w:val="12"/>
                              </w:rPr>
                              <w:t>2</w:t>
                            </w:r>
                            <w:bookmarkEnd w:id="1001"/>
                            <w:r>
                              <w:rPr>
                                <w:sz w:val="12"/>
                                <w:szCs w:val="12"/>
                              </w:rPr>
                              <w:t>5</w:t>
                            </w:r>
                          </w:p>
                          <w:p w:rsidR="00E96D9A" w:rsidRDefault="00375576">
                            <w:pPr>
                              <w:pStyle w:val="Style12"/>
                              <w:shd w:val="clear" w:color="auto" w:fill="auto"/>
                              <w:spacing w:line="240" w:lineRule="auto"/>
                              <w:rPr>
                                <w:sz w:val="12"/>
                                <w:szCs w:val="12"/>
                              </w:rPr>
                            </w:pPr>
                            <w:bookmarkStart w:id="1002" w:name="bookmark1001"/>
                            <w:r>
                              <w:rPr>
                                <w:sz w:val="12"/>
                                <w:szCs w:val="12"/>
                              </w:rPr>
                              <w:t>2</w:t>
                            </w:r>
                            <w:bookmarkEnd w:id="1002"/>
                            <w:r>
                              <w:rPr>
                                <w:sz w:val="12"/>
                                <w:szCs w:val="12"/>
                              </w:rPr>
                              <w:t>6</w:t>
                            </w:r>
                          </w:p>
                          <w:p w:rsidR="00E96D9A" w:rsidRDefault="00375576">
                            <w:pPr>
                              <w:pStyle w:val="Style12"/>
                              <w:shd w:val="clear" w:color="auto" w:fill="auto"/>
                              <w:spacing w:line="240" w:lineRule="auto"/>
                              <w:rPr>
                                <w:sz w:val="12"/>
                                <w:szCs w:val="12"/>
                              </w:rPr>
                            </w:pPr>
                            <w:bookmarkStart w:id="1003" w:name="bookmark1002"/>
                            <w:r>
                              <w:rPr>
                                <w:sz w:val="12"/>
                                <w:szCs w:val="12"/>
                              </w:rPr>
                              <w:t>2</w:t>
                            </w:r>
                            <w:bookmarkEnd w:id="1003"/>
                            <w:r>
                              <w:rPr>
                                <w:sz w:val="12"/>
                                <w:szCs w:val="12"/>
                              </w:rPr>
                              <w:t>7</w:t>
                            </w:r>
                          </w:p>
                          <w:p w:rsidR="00E96D9A" w:rsidRDefault="00375576">
                            <w:pPr>
                              <w:pStyle w:val="Style12"/>
                              <w:shd w:val="clear" w:color="auto" w:fill="auto"/>
                              <w:spacing w:line="240" w:lineRule="auto"/>
                              <w:rPr>
                                <w:sz w:val="12"/>
                                <w:szCs w:val="12"/>
                              </w:rPr>
                            </w:pPr>
                            <w:bookmarkStart w:id="1004" w:name="bookmark1003"/>
                            <w:r>
                              <w:rPr>
                                <w:sz w:val="12"/>
                                <w:szCs w:val="12"/>
                              </w:rPr>
                              <w:t>2</w:t>
                            </w:r>
                            <w:bookmarkEnd w:id="1004"/>
                            <w:r>
                              <w:rPr>
                                <w:sz w:val="12"/>
                                <w:szCs w:val="12"/>
                              </w:rPr>
                              <w:t>8</w:t>
                            </w:r>
                          </w:p>
                          <w:p w:rsidR="00E96D9A" w:rsidRDefault="00375576">
                            <w:pPr>
                              <w:pStyle w:val="Style12"/>
                              <w:shd w:val="clear" w:color="auto" w:fill="auto"/>
                              <w:spacing w:line="240" w:lineRule="auto"/>
                              <w:rPr>
                                <w:sz w:val="12"/>
                                <w:szCs w:val="12"/>
                              </w:rPr>
                            </w:pPr>
                            <w:bookmarkStart w:id="1005" w:name="bookmark1004"/>
                            <w:r>
                              <w:rPr>
                                <w:sz w:val="12"/>
                                <w:szCs w:val="12"/>
                              </w:rPr>
                              <w:t>2</w:t>
                            </w:r>
                            <w:bookmarkEnd w:id="1005"/>
                            <w:r>
                              <w:rPr>
                                <w:sz w:val="12"/>
                                <w:szCs w:val="12"/>
                              </w:rPr>
                              <w:t>9</w:t>
                            </w:r>
                          </w:p>
                          <w:p w:rsidR="00E96D9A" w:rsidRDefault="00375576">
                            <w:pPr>
                              <w:pStyle w:val="Style12"/>
                              <w:shd w:val="clear" w:color="auto" w:fill="auto"/>
                              <w:spacing w:line="240" w:lineRule="auto"/>
                              <w:rPr>
                                <w:sz w:val="12"/>
                                <w:szCs w:val="12"/>
                              </w:rPr>
                            </w:pPr>
                            <w:bookmarkStart w:id="1006" w:name="bookmark1005"/>
                            <w:r>
                              <w:rPr>
                                <w:sz w:val="12"/>
                                <w:szCs w:val="12"/>
                              </w:rPr>
                              <w:t>3</w:t>
                            </w:r>
                            <w:bookmarkEnd w:id="1006"/>
                            <w:r>
                              <w:rPr>
                                <w:sz w:val="12"/>
                                <w:szCs w:val="12"/>
                              </w:rPr>
                              <w:t>0</w:t>
                            </w:r>
                          </w:p>
                        </w:txbxContent>
                      </wps:txbx>
                      <wps:bodyPr lIns="0" tIns="0" rIns="0" bIns="0"/>
                    </wps:wsp>
                  </a:graphicData>
                </a:graphic>
              </wp:anchor>
            </w:drawing>
          </mc:Choice>
          <mc:Fallback>
            <w:pict>
              <v:shape id="_x0000_s1120" type="#_x0000_t202" style="position:absolute;margin-left:122.pt;margin-top:357.80000000000001pt;width:9.8499999999999996pt;height:66.700000000000003pt;z-index:-125829337;mso-wrap-distance-left:9.pt;mso-wrap-distance-top:33.100000000000001pt;mso-wrap-distance-right:312.10000000000002pt;mso-wrap-distance-bottom:43.950000000000003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0" w:name="bookmark1000"/>
                      <w:r>
                        <w:rPr>
                          <w:spacing w:val="0"/>
                          <w:w w:val="100"/>
                          <w:position w:val="0"/>
                          <w:sz w:val="12"/>
                          <w:szCs w:val="12"/>
                          <w:shd w:val="clear" w:color="auto" w:fill="auto"/>
                          <w:lang w:val="cs-CZ" w:eastAsia="cs-CZ" w:bidi="cs-CZ"/>
                        </w:rPr>
                        <w:t>2</w:t>
                      </w:r>
                      <w:bookmarkEnd w:id="1000"/>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1" w:name="bookmark1001"/>
                      <w:r>
                        <w:rPr>
                          <w:spacing w:val="0"/>
                          <w:w w:val="100"/>
                          <w:position w:val="0"/>
                          <w:sz w:val="12"/>
                          <w:szCs w:val="12"/>
                          <w:shd w:val="clear" w:color="auto" w:fill="auto"/>
                          <w:lang w:val="cs-CZ" w:eastAsia="cs-CZ" w:bidi="cs-CZ"/>
                        </w:rPr>
                        <w:t>2</w:t>
                      </w:r>
                      <w:bookmarkEnd w:id="1001"/>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2" w:name="bookmark1002"/>
                      <w:r>
                        <w:rPr>
                          <w:spacing w:val="0"/>
                          <w:w w:val="100"/>
                          <w:position w:val="0"/>
                          <w:sz w:val="12"/>
                          <w:szCs w:val="12"/>
                          <w:shd w:val="clear" w:color="auto" w:fill="auto"/>
                          <w:lang w:val="cs-CZ" w:eastAsia="cs-CZ" w:bidi="cs-CZ"/>
                        </w:rPr>
                        <w:t>2</w:t>
                      </w:r>
                      <w:bookmarkEnd w:id="1002"/>
                      <w:r>
                        <w:rPr>
                          <w:spacing w:val="0"/>
                          <w:w w:val="100"/>
                          <w:position w:val="0"/>
                          <w:sz w:val="12"/>
                          <w:szCs w:val="12"/>
                          <w:shd w:val="clear" w:color="auto" w:fill="auto"/>
                          <w:lang w:val="cs-CZ" w:eastAsia="cs-CZ" w:bidi="cs-CZ"/>
                        </w:rPr>
                        <w:t>7</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3" w:name="bookmark1003"/>
                      <w:r>
                        <w:rPr>
                          <w:spacing w:val="0"/>
                          <w:w w:val="100"/>
                          <w:position w:val="0"/>
                          <w:sz w:val="12"/>
                          <w:szCs w:val="12"/>
                          <w:shd w:val="clear" w:color="auto" w:fill="auto"/>
                          <w:lang w:val="cs-CZ" w:eastAsia="cs-CZ" w:bidi="cs-CZ"/>
                        </w:rPr>
                        <w:t>2</w:t>
                      </w:r>
                      <w:bookmarkEnd w:id="1003"/>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4" w:name="bookmark1004"/>
                      <w:r>
                        <w:rPr>
                          <w:spacing w:val="0"/>
                          <w:w w:val="100"/>
                          <w:position w:val="0"/>
                          <w:sz w:val="12"/>
                          <w:szCs w:val="12"/>
                          <w:shd w:val="clear" w:color="auto" w:fill="auto"/>
                          <w:lang w:val="cs-CZ" w:eastAsia="cs-CZ" w:bidi="cs-CZ"/>
                        </w:rPr>
                        <w:t>2</w:t>
                      </w:r>
                      <w:bookmarkEnd w:id="1004"/>
                      <w:r>
                        <w:rPr>
                          <w:spacing w:val="0"/>
                          <w:w w:val="100"/>
                          <w:position w:val="0"/>
                          <w:sz w:val="12"/>
                          <w:szCs w:val="12"/>
                          <w:shd w:val="clear" w:color="auto" w:fill="auto"/>
                          <w:lang w:val="cs-CZ" w:eastAsia="cs-CZ" w:bidi="cs-CZ"/>
                        </w:rPr>
                        <w:t>9</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5" w:name="bookmark1005"/>
                      <w:r>
                        <w:rPr>
                          <w:spacing w:val="0"/>
                          <w:w w:val="100"/>
                          <w:position w:val="0"/>
                          <w:sz w:val="12"/>
                          <w:szCs w:val="12"/>
                          <w:shd w:val="clear" w:color="auto" w:fill="auto"/>
                          <w:lang w:val="cs-CZ" w:eastAsia="cs-CZ" w:bidi="cs-CZ"/>
                        </w:rPr>
                        <w:t>3</w:t>
                      </w:r>
                      <w:bookmarkEnd w:id="1005"/>
                      <w:r>
                        <w:rPr>
                          <w:spacing w:val="0"/>
                          <w:w w:val="100"/>
                          <w:position w:val="0"/>
                          <w:sz w:val="12"/>
                          <w:szCs w:val="12"/>
                          <w:shd w:val="clear" w:color="auto" w:fill="auto"/>
                          <w:lang w:val="cs-CZ" w:eastAsia="cs-CZ" w:bidi="cs-CZ"/>
                        </w:rPr>
                        <w:t>0</w:t>
                      </w:r>
                    </w:p>
                  </w:txbxContent>
                </v:textbox>
                <w10:wrap type="topAndBottom" anchorx="page"/>
              </v:shape>
            </w:pict>
          </mc:Fallback>
        </mc:AlternateContent>
      </w:r>
      <w:r>
        <w:rPr>
          <w:noProof/>
        </w:rPr>
        <mc:AlternateContent>
          <mc:Choice Requires="wps">
            <w:drawing>
              <wp:anchor distT="280670" distB="1395730" distL="275590" distR="751205" simplePos="0" relativeHeight="125829418" behindDoc="0" locked="0" layoutInCell="1" allowOverlap="1">
                <wp:simplePos x="0" y="0"/>
                <wp:positionH relativeFrom="page">
                  <wp:posOffset>1710690</wp:posOffset>
                </wp:positionH>
                <wp:positionV relativeFrom="paragraph">
                  <wp:posOffset>4404360</wp:posOffset>
                </wp:positionV>
                <wp:extent cx="3176270" cy="149225"/>
                <wp:effectExtent l="0" t="0" r="0" b="0"/>
                <wp:wrapTopAndBottom/>
                <wp:docPr id="96" name="Shape 96"/>
                <wp:cNvGraphicFramePr/>
                <a:graphic xmlns:a="http://schemas.openxmlformats.org/drawingml/2006/main">
                  <a:graphicData uri="http://schemas.microsoft.com/office/word/2010/wordprocessingShape">
                    <wps:wsp>
                      <wps:cNvSpPr txBox="1"/>
                      <wps:spPr>
                        <a:xfrm>
                          <a:off x="0" y="0"/>
                          <a:ext cx="3176270"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122" type="#_x0000_t202" style="position:absolute;margin-left:134.69999999999999pt;margin-top:346.80000000000001pt;width:250.09999999999999pt;height:11.75pt;z-index:-125829335;mso-wrap-distance-left:21.699999999999999pt;mso-wrap-distance-top:22.100000000000001pt;mso-wrap-distance-right:59.149999999999999pt;mso-wrap-distance-bottom:109.9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420370" distB="1256030" distL="275590" distR="916305" simplePos="0" relativeHeight="125829420" behindDoc="0" locked="0" layoutInCell="1" allowOverlap="1">
                <wp:simplePos x="0" y="0"/>
                <wp:positionH relativeFrom="page">
                  <wp:posOffset>1710690</wp:posOffset>
                </wp:positionH>
                <wp:positionV relativeFrom="paragraph">
                  <wp:posOffset>4544060</wp:posOffset>
                </wp:positionV>
                <wp:extent cx="3011170" cy="149225"/>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3011170"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124" type="#_x0000_t202" style="position:absolute;margin-left:134.69999999999999pt;margin-top:357.80000000000001pt;width:237.09999999999999pt;height:11.75pt;z-index:-125829333;mso-wrap-distance-left:21.699999999999999pt;mso-wrap-distance-top:33.100000000000001pt;mso-wrap-distance-right:72.150000000000006pt;mso-wrap-distance-bottom:98.900000000000006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557530" distB="1115695" distL="275590" distR="605155" simplePos="0" relativeHeight="125829422" behindDoc="0" locked="0" layoutInCell="1" allowOverlap="1">
                <wp:simplePos x="0" y="0"/>
                <wp:positionH relativeFrom="page">
                  <wp:posOffset>1710690</wp:posOffset>
                </wp:positionH>
                <wp:positionV relativeFrom="paragraph">
                  <wp:posOffset>4681220</wp:posOffset>
                </wp:positionV>
                <wp:extent cx="3322320" cy="152400"/>
                <wp:effectExtent l="0" t="0" r="0" b="0"/>
                <wp:wrapTopAndBottom/>
                <wp:docPr id="100" name="Shape 100"/>
                <wp:cNvGraphicFramePr/>
                <a:graphic xmlns:a="http://schemas.openxmlformats.org/drawingml/2006/main">
                  <a:graphicData uri="http://schemas.microsoft.com/office/word/2010/wordprocessingShape">
                    <wps:wsp>
                      <wps:cNvSpPr txBox="1"/>
                      <wps:spPr>
                        <a:xfrm>
                          <a:off x="0" y="0"/>
                          <a:ext cx="332232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26" type="#_x0000_t202" style="position:absolute;margin-left:134.69999999999999pt;margin-top:368.60000000000002pt;width:261.60000000000002pt;height:12.pt;z-index:-125829331;mso-wrap-distance-left:21.699999999999999pt;mso-wrap-distance-top:43.899999999999999pt;mso-wrap-distance-right:47.649999999999999pt;mso-wrap-distance-bottom:87.850000000000009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697865" distB="975360" distL="275590" distR="205740" simplePos="0" relativeHeight="125829424" behindDoc="0" locked="0" layoutInCell="1" allowOverlap="1">
                <wp:simplePos x="0" y="0"/>
                <wp:positionH relativeFrom="page">
                  <wp:posOffset>1710690</wp:posOffset>
                </wp:positionH>
                <wp:positionV relativeFrom="paragraph">
                  <wp:posOffset>4821555</wp:posOffset>
                </wp:positionV>
                <wp:extent cx="3721735" cy="152400"/>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372173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28" type="#_x0000_t202" style="position:absolute;margin-left:134.69999999999999pt;margin-top:379.65000000000003pt;width:293.05000000000001pt;height:12.pt;z-index:-125829329;mso-wrap-distance-left:21.699999999999999pt;mso-wrap-distance-top:54.950000000000003pt;mso-wrap-distance-right:16.199999999999999pt;mso-wrap-distance-bottom:76.799999999999997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838200" distB="838200" distL="275590" distR="114300" simplePos="0" relativeHeight="125829426" behindDoc="0" locked="0" layoutInCell="1" allowOverlap="1">
                <wp:simplePos x="0" y="0"/>
                <wp:positionH relativeFrom="page">
                  <wp:posOffset>1710690</wp:posOffset>
                </wp:positionH>
                <wp:positionV relativeFrom="paragraph">
                  <wp:posOffset>4961890</wp:posOffset>
                </wp:positionV>
                <wp:extent cx="3813175" cy="149225"/>
                <wp:effectExtent l="0" t="0" r="0" b="0"/>
                <wp:wrapTopAndBottom/>
                <wp:docPr id="104" name="Shape 104"/>
                <wp:cNvGraphicFramePr/>
                <a:graphic xmlns:a="http://schemas.openxmlformats.org/drawingml/2006/main">
                  <a:graphicData uri="http://schemas.microsoft.com/office/word/2010/wordprocessingShape">
                    <wps:wsp>
                      <wps:cNvSpPr txBox="1"/>
                      <wps:spPr>
                        <a:xfrm>
                          <a:off x="0" y="0"/>
                          <a:ext cx="3813175"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130" type="#_x0000_t202" style="position:absolute;margin-left:134.69999999999999pt;margin-top:390.69999999999999pt;width:300.25pt;height:11.75pt;z-index:-125829327;mso-wrap-distance-left:21.699999999999999pt;mso-wrap-distance-top:66.pt;mso-wrap-distance-right:9.pt;mso-wrap-distance-bottom:66.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975360" distB="697865" distL="275590" distR="705485" simplePos="0" relativeHeight="125829428" behindDoc="0" locked="0" layoutInCell="1" allowOverlap="1">
                <wp:simplePos x="0" y="0"/>
                <wp:positionH relativeFrom="page">
                  <wp:posOffset>1710690</wp:posOffset>
                </wp:positionH>
                <wp:positionV relativeFrom="paragraph">
                  <wp:posOffset>5099050</wp:posOffset>
                </wp:positionV>
                <wp:extent cx="3221990" cy="152400"/>
                <wp:effectExtent l="0" t="0" r="0" b="0"/>
                <wp:wrapTopAndBottom/>
                <wp:docPr id="106" name="Shape 106"/>
                <wp:cNvGraphicFramePr/>
                <a:graphic xmlns:a="http://schemas.openxmlformats.org/drawingml/2006/main">
                  <a:graphicData uri="http://schemas.microsoft.com/office/word/2010/wordprocessingShape">
                    <wps:wsp>
                      <wps:cNvSpPr txBox="1"/>
                      <wps:spPr>
                        <a:xfrm>
                          <a:off x="0" y="0"/>
                          <a:ext cx="322199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32" type="#_x0000_t202" style="position:absolute;margin-left:134.69999999999999pt;margin-top:401.5pt;width:253.70000000000002pt;height:12.pt;z-index:-125829325;mso-wrap-distance-left:21.699999999999999pt;mso-wrap-distance-top:76.799999999999997pt;mso-wrap-distance-right:55.550000000000004pt;mso-wrap-distance-bottom:54.950000000000003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115695" distB="557530" distL="275590" distR="419100" simplePos="0" relativeHeight="125829430" behindDoc="0" locked="0" layoutInCell="1" allowOverlap="1">
                <wp:simplePos x="0" y="0"/>
                <wp:positionH relativeFrom="page">
                  <wp:posOffset>1710690</wp:posOffset>
                </wp:positionH>
                <wp:positionV relativeFrom="paragraph">
                  <wp:posOffset>5239385</wp:posOffset>
                </wp:positionV>
                <wp:extent cx="3508375" cy="152400"/>
                <wp:effectExtent l="0" t="0" r="0" b="0"/>
                <wp:wrapTopAndBottom/>
                <wp:docPr id="108" name="Shape 108"/>
                <wp:cNvGraphicFramePr/>
                <a:graphic xmlns:a="http://schemas.openxmlformats.org/drawingml/2006/main">
                  <a:graphicData uri="http://schemas.microsoft.com/office/word/2010/wordprocessingShape">
                    <wps:wsp>
                      <wps:cNvSpPr txBox="1"/>
                      <wps:spPr>
                        <a:xfrm>
                          <a:off x="0" y="0"/>
                          <a:ext cx="350837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34" type="#_x0000_t202" style="position:absolute;margin-left:134.69999999999999pt;margin-top:412.55000000000001pt;width:276.25pt;height:12.pt;z-index:-125829323;mso-wrap-distance-left:21.699999999999999pt;mso-wrap-distance-top:87.850000000000009pt;mso-wrap-distance-right:33.pt;mso-wrap-distance-bottom:43.899999999999999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256030" distB="417195" distL="275590" distR="452755" simplePos="0" relativeHeight="125829432" behindDoc="0" locked="0" layoutInCell="1" allowOverlap="1">
                <wp:simplePos x="0" y="0"/>
                <wp:positionH relativeFrom="page">
                  <wp:posOffset>1710690</wp:posOffset>
                </wp:positionH>
                <wp:positionV relativeFrom="paragraph">
                  <wp:posOffset>5379720</wp:posOffset>
                </wp:positionV>
                <wp:extent cx="3474720" cy="152400"/>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347472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36" type="#_x0000_t202" style="position:absolute;margin-left:134.69999999999999pt;margin-top:423.60000000000002pt;width:273.60000000000002pt;height:12.pt;z-index:-125829321;mso-wrap-distance-left:21.699999999999999pt;mso-wrap-distance-top:98.900000000000006pt;mso-wrap-distance-right:35.649999999999999pt;mso-wrap-distance-bottom:32.85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395730" distB="280670" distL="275590" distR="1196340" simplePos="0" relativeHeight="125829434" behindDoc="0" locked="0" layoutInCell="1" allowOverlap="1">
                <wp:simplePos x="0" y="0"/>
                <wp:positionH relativeFrom="page">
                  <wp:posOffset>1710690</wp:posOffset>
                </wp:positionH>
                <wp:positionV relativeFrom="paragraph">
                  <wp:posOffset>5519420</wp:posOffset>
                </wp:positionV>
                <wp:extent cx="2731135" cy="149225"/>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2731135"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138" type="#_x0000_t202" style="position:absolute;margin-left:134.69999999999999pt;margin-top:434.60000000000002pt;width:215.05000000000001pt;height:11.75pt;z-index:-125829319;mso-wrap-distance-left:21.699999999999999pt;mso-wrap-distance-top:109.90000000000001pt;mso-wrap-distance-right:94.200000000000003pt;mso-wrap-distance-bottom:22.10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532890" distB="140335" distL="275590" distR="876300" simplePos="0" relativeHeight="125829436" behindDoc="0" locked="0" layoutInCell="1" allowOverlap="1">
                <wp:simplePos x="0" y="0"/>
                <wp:positionH relativeFrom="page">
                  <wp:posOffset>1710690</wp:posOffset>
                </wp:positionH>
                <wp:positionV relativeFrom="paragraph">
                  <wp:posOffset>5656580</wp:posOffset>
                </wp:positionV>
                <wp:extent cx="3051175" cy="152400"/>
                <wp:effectExtent l="0" t="0" r="0" b="0"/>
                <wp:wrapTopAndBottom/>
                <wp:docPr id="114" name="Shape 114"/>
                <wp:cNvGraphicFramePr/>
                <a:graphic xmlns:a="http://schemas.openxmlformats.org/drawingml/2006/main">
                  <a:graphicData uri="http://schemas.microsoft.com/office/word/2010/wordprocessingShape">
                    <wps:wsp>
                      <wps:cNvSpPr txBox="1"/>
                      <wps:spPr>
                        <a:xfrm>
                          <a:off x="0" y="0"/>
                          <a:ext cx="305117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40" type="#_x0000_t202" style="position:absolute;margin-left:134.69999999999999pt;margin-top:445.40000000000003pt;width:240.25pt;height:12.pt;z-index:-125829317;mso-wrap-distance-left:21.699999999999999pt;mso-wrap-distance-top:120.7pt;mso-wrap-distance-right:69.pt;mso-wrap-distance-bottom:11.05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673225" distB="0" distL="275590" distR="1656715" simplePos="0" relativeHeight="125829438" behindDoc="0" locked="0" layoutInCell="1" allowOverlap="1">
                <wp:simplePos x="0" y="0"/>
                <wp:positionH relativeFrom="page">
                  <wp:posOffset>1710690</wp:posOffset>
                </wp:positionH>
                <wp:positionV relativeFrom="paragraph">
                  <wp:posOffset>5796915</wp:posOffset>
                </wp:positionV>
                <wp:extent cx="2270760" cy="152400"/>
                <wp:effectExtent l="0" t="0" r="0" b="0"/>
                <wp:wrapTopAndBottom/>
                <wp:docPr id="116" name="Shape 116"/>
                <wp:cNvGraphicFramePr/>
                <a:graphic xmlns:a="http://schemas.openxmlformats.org/drawingml/2006/main">
                  <a:graphicData uri="http://schemas.microsoft.com/office/word/2010/wordprocessingShape">
                    <wps:wsp>
                      <wps:cNvSpPr txBox="1"/>
                      <wps:spPr>
                        <a:xfrm>
                          <a:off x="0" y="0"/>
                          <a:ext cx="227076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142" type="#_x0000_t202" style="position:absolute;margin-left:134.69999999999999pt;margin-top:456.44999999999999pt;width:178.80000000000001pt;height:12.pt;z-index:-125829315;mso-wrap-distance-left:21.699999999999999pt;mso-wrap-distance-top:131.75pt;mso-wrap-distance-right:130.44999999999999pt;mso-position-horizontal-relative:page" filled="f" stroked="f">
                <v:textbox inset="0,0,0,0">
                  <w:txbxContent>
                    <w:p>
                      <w:pPr>
                        <w:widowControl w:val="0"/>
                      </w:pPr>
                    </w:p>
                  </w:txbxContent>
                </v:textbox>
                <w10:wrap type="topAndBottom" anchorx="page"/>
              </v:shape>
            </w:pict>
          </mc:Fallback>
        </mc:AlternateContent>
      </w:r>
      <w:r>
        <w:rPr>
          <w:noProof/>
        </w:rPr>
        <w:drawing>
          <wp:anchor distT="277495" distB="146050" distL="114300" distR="114300" simplePos="0" relativeHeight="125829440" behindDoc="0" locked="0" layoutInCell="1" allowOverlap="1">
            <wp:simplePos x="0" y="0"/>
            <wp:positionH relativeFrom="page">
              <wp:posOffset>1689735</wp:posOffset>
            </wp:positionH>
            <wp:positionV relativeFrom="paragraph">
              <wp:posOffset>4261485</wp:posOffset>
            </wp:positionV>
            <wp:extent cx="4407535" cy="1679575"/>
            <wp:effectExtent l="0" t="0" r="0" b="0"/>
            <wp:wrapTopAndBottom/>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41"/>
                    <a:stretch/>
                  </pic:blipFill>
                  <pic:spPr>
                    <a:xfrm>
                      <a:off x="0" y="0"/>
                      <a:ext cx="4407535" cy="1679575"/>
                    </a:xfrm>
                    <a:prstGeom prst="rect">
                      <a:avLst/>
                    </a:prstGeom>
                  </pic:spPr>
                </pic:pic>
              </a:graphicData>
            </a:graphic>
          </wp:anchor>
        </w:drawing>
      </w:r>
      <w:r>
        <w:rPr>
          <w:noProof/>
        </w:rPr>
        <mc:AlternateContent>
          <mc:Choice Requires="wps">
            <w:drawing>
              <wp:anchor distT="0" distB="0" distL="0" distR="0" simplePos="0" relativeHeight="251662336" behindDoc="0" locked="0" layoutInCell="1" allowOverlap="1">
                <wp:simplePos x="0" y="0"/>
                <wp:positionH relativeFrom="page">
                  <wp:posOffset>1711325</wp:posOffset>
                </wp:positionH>
                <wp:positionV relativeFrom="paragraph">
                  <wp:posOffset>3983990</wp:posOffset>
                </wp:positionV>
                <wp:extent cx="3816350" cy="149225"/>
                <wp:effectExtent l="0" t="0" r="0" b="0"/>
                <wp:wrapNone/>
                <wp:docPr id="120" name="Shape 120"/>
                <wp:cNvGraphicFramePr/>
                <a:graphic xmlns:a="http://schemas.openxmlformats.org/drawingml/2006/main">
                  <a:graphicData uri="http://schemas.microsoft.com/office/word/2010/wordprocessingShape">
                    <wps:wsp>
                      <wps:cNvSpPr txBox="1"/>
                      <wps:spPr>
                        <a:xfrm>
                          <a:off x="0" y="0"/>
                          <a:ext cx="3816350" cy="149225"/>
                        </a:xfrm>
                        <a:prstGeom prst="rect">
                          <a:avLst/>
                        </a:prstGeom>
                        <a:noFill/>
                      </wps:spPr>
                      <wps:txbx>
                        <w:txbxContent>
                          <w:p w:rsidR="00E96D9A" w:rsidRDefault="00375576">
                            <w:pPr>
                              <w:pStyle w:val="Style20"/>
                              <w:shd w:val="clear" w:color="auto" w:fill="auto"/>
                              <w:rPr>
                                <w:sz w:val="12"/>
                                <w:szCs w:val="12"/>
                              </w:rPr>
                            </w:pPr>
                            <w:r>
                              <w:rPr>
                                <w:color w:val="231F20"/>
                                <w:sz w:val="12"/>
                                <w:szCs w:val="12"/>
                              </w:rPr>
                              <w:t>Při úplné ztrátě zraku nemůže hodnocení celkových TN činit na jednom oku více než 25 % a na druhém více než 75 %.</w:t>
                            </w:r>
                          </w:p>
                        </w:txbxContent>
                      </wps:txbx>
                      <wps:bodyPr lIns="0" tIns="0" rIns="0" bIns="0"/>
                    </wps:wsp>
                  </a:graphicData>
                </a:graphic>
              </wp:anchor>
            </w:drawing>
          </mc:Choice>
          <mc:Fallback>
            <w:pict>
              <v:shape id="_x0000_s1146" type="#_x0000_t202" style="position:absolute;margin-left:134.75pt;margin-top:313.69999999999999pt;width:300.5pt;height:11.75pt;z-index:251657737;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Při úplné ztrátě zraku nemůže hodnocení celkových TN činit na jednom oku více než 25 % a na druhém více než 75 %.</w:t>
                      </w:r>
                    </w:p>
                  </w:txbxContent>
                </v:textbox>
                <w10:wrap anchorx="page"/>
              </v:shape>
            </w:pict>
          </mc:Fallback>
        </mc:AlternateContent>
      </w:r>
      <w:r>
        <w:rPr>
          <w:noProof/>
        </w:rPr>
        <mc:AlternateContent>
          <mc:Choice Requires="wps">
            <w:drawing>
              <wp:anchor distT="0" distB="0" distL="0" distR="0" simplePos="0" relativeHeight="251663360" behindDoc="0" locked="0" layoutInCell="1" allowOverlap="1">
                <wp:simplePos x="0" y="0"/>
                <wp:positionH relativeFrom="page">
                  <wp:posOffset>5850255</wp:posOffset>
                </wp:positionH>
                <wp:positionV relativeFrom="paragraph">
                  <wp:posOffset>4124325</wp:posOffset>
                </wp:positionV>
                <wp:extent cx="125095" cy="15240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25095" cy="152400"/>
                        </a:xfrm>
                        <a:prstGeom prst="rect">
                          <a:avLst/>
                        </a:prstGeom>
                        <a:noFill/>
                      </wps:spPr>
                      <wps:txbx>
                        <w:txbxContent>
                          <w:p w:rsidR="00E96D9A" w:rsidRDefault="00375576">
                            <w:pPr>
                              <w:pStyle w:val="Style20"/>
                              <w:shd w:val="clear" w:color="auto" w:fill="auto"/>
                              <w:jc w:val="right"/>
                              <w:rPr>
                                <w:sz w:val="12"/>
                                <w:szCs w:val="12"/>
                              </w:rPr>
                            </w:pPr>
                            <w:r>
                              <w:rPr>
                                <w:color w:val="231F20"/>
                                <w:sz w:val="12"/>
                                <w:szCs w:val="12"/>
                              </w:rPr>
                              <w:t>25</w:t>
                            </w:r>
                          </w:p>
                        </w:txbxContent>
                      </wps:txbx>
                      <wps:bodyPr lIns="0" tIns="0" rIns="0" bIns="0"/>
                    </wps:wsp>
                  </a:graphicData>
                </a:graphic>
              </wp:anchor>
            </w:drawing>
          </mc:Choice>
          <mc:Fallback>
            <w:pict>
              <v:shape id="_x0000_s1148" type="#_x0000_t202" style="position:absolute;margin-left:460.65000000000003pt;margin-top:324.75pt;width:9.8499999999999996pt;height:12.pt;z-index:251657739;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right"/>
                        <w:rPr>
                          <w:sz w:val="12"/>
                          <w:szCs w:val="12"/>
                        </w:rPr>
                      </w:pPr>
                      <w:r>
                        <w:rPr>
                          <w:color w:val="231F20"/>
                          <w:spacing w:val="0"/>
                          <w:w w:val="100"/>
                          <w:position w:val="0"/>
                          <w:sz w:val="12"/>
                          <w:szCs w:val="12"/>
                          <w:shd w:val="clear" w:color="auto" w:fill="auto"/>
                          <w:lang w:val="cs-CZ" w:eastAsia="cs-CZ" w:bidi="cs-CZ"/>
                        </w:rPr>
                        <w:t>25</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simplePos x="0" y="0"/>
                <wp:positionH relativeFrom="page">
                  <wp:posOffset>1711325</wp:posOffset>
                </wp:positionH>
                <wp:positionV relativeFrom="paragraph">
                  <wp:posOffset>4124325</wp:posOffset>
                </wp:positionV>
                <wp:extent cx="1118870" cy="152400"/>
                <wp:effectExtent l="0" t="0" r="0" b="0"/>
                <wp:wrapNone/>
                <wp:docPr id="124" name="Shape 124"/>
                <wp:cNvGraphicFramePr/>
                <a:graphic xmlns:a="http://schemas.openxmlformats.org/drawingml/2006/main">
                  <a:graphicData uri="http://schemas.microsoft.com/office/word/2010/wordprocessingShape">
                    <wps:wsp>
                      <wps:cNvSpPr txBox="1"/>
                      <wps:spPr>
                        <a:xfrm>
                          <a:off x="0" y="0"/>
                          <a:ext cx="1118870" cy="152400"/>
                        </a:xfrm>
                        <a:prstGeom prst="rect">
                          <a:avLst/>
                        </a:prstGeom>
                        <a:noFill/>
                      </wps:spPr>
                      <wps:txbx>
                        <w:txbxContent>
                          <w:p w:rsidR="00E96D9A" w:rsidRDefault="00375576">
                            <w:pPr>
                              <w:pStyle w:val="Style20"/>
                              <w:shd w:val="clear" w:color="auto" w:fill="auto"/>
                              <w:rPr>
                                <w:sz w:val="12"/>
                                <w:szCs w:val="12"/>
                              </w:rPr>
                            </w:pPr>
                            <w:r>
                              <w:rPr>
                                <w:color w:val="231F20"/>
                                <w:sz w:val="12"/>
                                <w:szCs w:val="12"/>
                              </w:rPr>
                              <w:t xml:space="preserve">Úplná ztráta zraku </w:t>
                            </w:r>
                            <w:r>
                              <w:rPr>
                                <w:color w:val="231F20"/>
                                <w:sz w:val="12"/>
                                <w:szCs w:val="12"/>
                              </w:rPr>
                              <w:t>na jednom oku</w:t>
                            </w:r>
                          </w:p>
                        </w:txbxContent>
                      </wps:txbx>
                      <wps:bodyPr lIns="0" tIns="0" rIns="0" bIns="0"/>
                    </wps:wsp>
                  </a:graphicData>
                </a:graphic>
              </wp:anchor>
            </w:drawing>
          </mc:Choice>
          <mc:Fallback>
            <w:pict>
              <v:shape id="_x0000_s1150" type="#_x0000_t202" style="position:absolute;margin-left:134.75pt;margin-top:324.75pt;width:88.100000000000009pt;height:12.pt;z-index:251657741;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Úplná ztráta zraku na jednom oku</w:t>
                      </w:r>
                    </w:p>
                  </w:txbxContent>
                </v:textbox>
                <w10:wrap anchorx="page"/>
              </v:shape>
            </w:pict>
          </mc:Fallback>
        </mc:AlternateContent>
      </w:r>
      <w:r>
        <w:rPr>
          <w:noProof/>
        </w:rPr>
        <mc:AlternateContent>
          <mc:Choice Requires="wps">
            <w:drawing>
              <wp:anchor distT="0" distB="0" distL="0" distR="0" simplePos="0" relativeHeight="251665408" behindDoc="0" locked="0" layoutInCell="1" allowOverlap="1">
                <wp:simplePos x="0" y="0"/>
                <wp:positionH relativeFrom="page">
                  <wp:posOffset>1711325</wp:posOffset>
                </wp:positionH>
                <wp:positionV relativeFrom="paragraph">
                  <wp:posOffset>5941060</wp:posOffset>
                </wp:positionV>
                <wp:extent cx="1661160" cy="146050"/>
                <wp:effectExtent l="0" t="0" r="0" b="0"/>
                <wp:wrapNone/>
                <wp:docPr id="126" name="Shape 126"/>
                <wp:cNvGraphicFramePr/>
                <a:graphic xmlns:a="http://schemas.openxmlformats.org/drawingml/2006/main">
                  <a:graphicData uri="http://schemas.microsoft.com/office/word/2010/wordprocessingShape">
                    <wps:wsp>
                      <wps:cNvSpPr txBox="1"/>
                      <wps:spPr>
                        <a:xfrm>
                          <a:off x="0" y="0"/>
                          <a:ext cx="1661160" cy="146050"/>
                        </a:xfrm>
                        <a:prstGeom prst="rect">
                          <a:avLst/>
                        </a:prstGeom>
                        <a:noFill/>
                      </wps:spPr>
                      <wps:txbx>
                        <w:txbxContent>
                          <w:p w:rsidR="00E96D9A" w:rsidRDefault="00375576">
                            <w:pPr>
                              <w:pStyle w:val="Style20"/>
                              <w:shd w:val="clear" w:color="auto" w:fill="auto"/>
                              <w:rPr>
                                <w:sz w:val="12"/>
                                <w:szCs w:val="12"/>
                              </w:rPr>
                            </w:pPr>
                            <w:r>
                              <w:rPr>
                                <w:color w:val="231F20"/>
                                <w:sz w:val="12"/>
                                <w:szCs w:val="12"/>
                              </w:rPr>
                              <w:t>Porušení průchodnosti slzných cest na jednom oku</w:t>
                            </w:r>
                          </w:p>
                        </w:txbxContent>
                      </wps:txbx>
                      <wps:bodyPr lIns="0" tIns="0" rIns="0" bIns="0"/>
                    </wps:wsp>
                  </a:graphicData>
                </a:graphic>
              </wp:anchor>
            </w:drawing>
          </mc:Choice>
          <mc:Fallback>
            <w:pict>
              <v:shape id="_x0000_s1152" type="#_x0000_t202" style="position:absolute;margin-left:134.75pt;margin-top:467.80000000000001pt;width:130.80000000000001pt;height:11.5pt;z-index:251657743;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Porušení průchodnosti slzných cest na jednom oku</w:t>
                      </w:r>
                    </w:p>
                  </w:txbxContent>
                </v:textbox>
                <w10:wrap anchorx="page"/>
              </v:shape>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5871845</wp:posOffset>
                </wp:positionH>
                <wp:positionV relativeFrom="paragraph">
                  <wp:posOffset>5941060</wp:posOffset>
                </wp:positionV>
                <wp:extent cx="79375" cy="146050"/>
                <wp:effectExtent l="0" t="0" r="0" b="0"/>
                <wp:wrapNone/>
                <wp:docPr id="128" name="Shape 128"/>
                <wp:cNvGraphicFramePr/>
                <a:graphic xmlns:a="http://schemas.openxmlformats.org/drawingml/2006/main">
                  <a:graphicData uri="http://schemas.microsoft.com/office/word/2010/wordprocessingShape">
                    <wps:wsp>
                      <wps:cNvSpPr txBox="1"/>
                      <wps:spPr>
                        <a:xfrm>
                          <a:off x="0" y="0"/>
                          <a:ext cx="79375" cy="146050"/>
                        </a:xfrm>
                        <a:prstGeom prst="rect">
                          <a:avLst/>
                        </a:prstGeom>
                        <a:noFill/>
                      </wps:spPr>
                      <wps:txbx>
                        <w:txbxContent>
                          <w:p w:rsidR="00E96D9A" w:rsidRDefault="00375576">
                            <w:pPr>
                              <w:pStyle w:val="Style20"/>
                              <w:shd w:val="clear" w:color="auto" w:fill="auto"/>
                              <w:rPr>
                                <w:sz w:val="12"/>
                                <w:szCs w:val="12"/>
                              </w:rPr>
                            </w:pPr>
                            <w:r>
                              <w:rPr>
                                <w:color w:val="231F20"/>
                                <w:sz w:val="12"/>
                                <w:szCs w:val="12"/>
                              </w:rPr>
                              <w:t>5</w:t>
                            </w:r>
                          </w:p>
                        </w:txbxContent>
                      </wps:txbx>
                      <wps:bodyPr lIns="0" tIns="0" rIns="0" bIns="0"/>
                    </wps:wsp>
                  </a:graphicData>
                </a:graphic>
              </wp:anchor>
            </w:drawing>
          </mc:Choice>
          <mc:Fallback>
            <w:pict>
              <v:shape id="_x0000_s1154" type="#_x0000_t202" style="position:absolute;margin-left:462.35000000000002pt;margin-top:467.80000000000001pt;width:6.25pt;height:11.5pt;z-index:251657745;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5</w:t>
                      </w:r>
                    </w:p>
                  </w:txbxContent>
                </v:textbox>
                <w10:wrap anchorx="page"/>
              </v:shape>
            </w:pict>
          </mc:Fallback>
        </mc:AlternateContent>
      </w:r>
      <w:r>
        <w:rPr>
          <w:noProof/>
        </w:rPr>
        <mc:AlternateContent>
          <mc:Choice Requires="wps">
            <w:drawing>
              <wp:anchor distT="0" distB="0" distL="25400" distR="25400" simplePos="0" relativeHeight="125829441" behindDoc="0" locked="0" layoutInCell="1" allowOverlap="1">
                <wp:simplePos x="0" y="0"/>
                <wp:positionH relativeFrom="page">
                  <wp:posOffset>1549400</wp:posOffset>
                </wp:positionH>
                <wp:positionV relativeFrom="paragraph">
                  <wp:posOffset>5520055</wp:posOffset>
                </wp:positionV>
                <wp:extent cx="125095" cy="987425"/>
                <wp:effectExtent l="0" t="0" r="0" b="0"/>
                <wp:wrapSquare wrapText="right"/>
                <wp:docPr id="130" name="Shape 130"/>
                <wp:cNvGraphicFramePr/>
                <a:graphic xmlns:a="http://schemas.openxmlformats.org/drawingml/2006/main">
                  <a:graphicData uri="http://schemas.microsoft.com/office/word/2010/wordprocessingShape">
                    <wps:wsp>
                      <wps:cNvSpPr txBox="1"/>
                      <wps:spPr>
                        <a:xfrm>
                          <a:off x="0" y="0"/>
                          <a:ext cx="125095" cy="987425"/>
                        </a:xfrm>
                        <a:prstGeom prst="rect">
                          <a:avLst/>
                        </a:prstGeom>
                        <a:noFill/>
                      </wps:spPr>
                      <wps:txbx>
                        <w:txbxContent>
                          <w:p w:rsidR="00E96D9A" w:rsidRDefault="00375576">
                            <w:pPr>
                              <w:pStyle w:val="Style12"/>
                              <w:shd w:val="clear" w:color="auto" w:fill="auto"/>
                              <w:spacing w:line="240" w:lineRule="auto"/>
                              <w:rPr>
                                <w:sz w:val="12"/>
                                <w:szCs w:val="12"/>
                              </w:rPr>
                            </w:pPr>
                            <w:bookmarkStart w:id="1007" w:name="bookmark1006"/>
                            <w:r>
                              <w:rPr>
                                <w:sz w:val="12"/>
                                <w:szCs w:val="12"/>
                              </w:rPr>
                              <w:t>3</w:t>
                            </w:r>
                            <w:bookmarkEnd w:id="1007"/>
                            <w:r>
                              <w:rPr>
                                <w:sz w:val="12"/>
                                <w:szCs w:val="12"/>
                              </w:rPr>
                              <w:t>1</w:t>
                            </w:r>
                          </w:p>
                          <w:p w:rsidR="00E96D9A" w:rsidRDefault="00375576">
                            <w:pPr>
                              <w:pStyle w:val="Style12"/>
                              <w:shd w:val="clear" w:color="auto" w:fill="auto"/>
                              <w:spacing w:line="240" w:lineRule="auto"/>
                              <w:rPr>
                                <w:sz w:val="12"/>
                                <w:szCs w:val="12"/>
                              </w:rPr>
                            </w:pPr>
                            <w:bookmarkStart w:id="1008" w:name="bookmark1007"/>
                            <w:r>
                              <w:rPr>
                                <w:sz w:val="12"/>
                                <w:szCs w:val="12"/>
                              </w:rPr>
                              <w:t>3</w:t>
                            </w:r>
                            <w:bookmarkEnd w:id="1008"/>
                            <w:r>
                              <w:rPr>
                                <w:sz w:val="12"/>
                                <w:szCs w:val="12"/>
                              </w:rPr>
                              <w:t>2</w:t>
                            </w:r>
                          </w:p>
                          <w:p w:rsidR="00E96D9A" w:rsidRDefault="00375576">
                            <w:pPr>
                              <w:pStyle w:val="Style12"/>
                              <w:shd w:val="clear" w:color="auto" w:fill="auto"/>
                              <w:spacing w:line="240" w:lineRule="auto"/>
                              <w:rPr>
                                <w:sz w:val="12"/>
                                <w:szCs w:val="12"/>
                              </w:rPr>
                            </w:pPr>
                            <w:bookmarkStart w:id="1009" w:name="bookmark1008"/>
                            <w:r>
                              <w:rPr>
                                <w:sz w:val="12"/>
                                <w:szCs w:val="12"/>
                              </w:rPr>
                              <w:t>3</w:t>
                            </w:r>
                            <w:bookmarkEnd w:id="1009"/>
                            <w:r>
                              <w:rPr>
                                <w:sz w:val="12"/>
                                <w:szCs w:val="12"/>
                              </w:rPr>
                              <w:t>3</w:t>
                            </w:r>
                          </w:p>
                          <w:p w:rsidR="00E96D9A" w:rsidRDefault="00375576">
                            <w:pPr>
                              <w:pStyle w:val="Style12"/>
                              <w:shd w:val="clear" w:color="auto" w:fill="auto"/>
                              <w:spacing w:line="240" w:lineRule="auto"/>
                              <w:rPr>
                                <w:sz w:val="12"/>
                                <w:szCs w:val="12"/>
                              </w:rPr>
                            </w:pPr>
                            <w:bookmarkStart w:id="1010" w:name="bookmark1009"/>
                            <w:r>
                              <w:rPr>
                                <w:sz w:val="12"/>
                                <w:szCs w:val="12"/>
                              </w:rPr>
                              <w:t>3</w:t>
                            </w:r>
                            <w:bookmarkEnd w:id="1010"/>
                            <w:r>
                              <w:rPr>
                                <w:sz w:val="12"/>
                                <w:szCs w:val="12"/>
                              </w:rPr>
                              <w:t>4</w:t>
                            </w:r>
                          </w:p>
                          <w:p w:rsidR="00E96D9A" w:rsidRDefault="00375576">
                            <w:pPr>
                              <w:pStyle w:val="Style12"/>
                              <w:shd w:val="clear" w:color="auto" w:fill="auto"/>
                              <w:spacing w:line="240" w:lineRule="auto"/>
                              <w:rPr>
                                <w:sz w:val="12"/>
                                <w:szCs w:val="12"/>
                              </w:rPr>
                            </w:pPr>
                            <w:bookmarkStart w:id="1011" w:name="bookmark1010"/>
                            <w:r>
                              <w:rPr>
                                <w:sz w:val="12"/>
                                <w:szCs w:val="12"/>
                              </w:rPr>
                              <w:t>3</w:t>
                            </w:r>
                            <w:bookmarkEnd w:id="1011"/>
                            <w:r>
                              <w:rPr>
                                <w:sz w:val="12"/>
                                <w:szCs w:val="12"/>
                              </w:rPr>
                              <w:t>5</w:t>
                            </w:r>
                          </w:p>
                          <w:p w:rsidR="00E96D9A" w:rsidRDefault="00375576">
                            <w:pPr>
                              <w:pStyle w:val="Style12"/>
                              <w:shd w:val="clear" w:color="auto" w:fill="auto"/>
                              <w:spacing w:line="240" w:lineRule="auto"/>
                              <w:rPr>
                                <w:sz w:val="12"/>
                                <w:szCs w:val="12"/>
                              </w:rPr>
                            </w:pPr>
                            <w:bookmarkStart w:id="1012" w:name="bookmark1011"/>
                            <w:r>
                              <w:rPr>
                                <w:sz w:val="12"/>
                                <w:szCs w:val="12"/>
                              </w:rPr>
                              <w:t>3</w:t>
                            </w:r>
                            <w:bookmarkEnd w:id="1012"/>
                            <w:r>
                              <w:rPr>
                                <w:sz w:val="12"/>
                                <w:szCs w:val="12"/>
                              </w:rPr>
                              <w:t>6</w:t>
                            </w:r>
                          </w:p>
                          <w:p w:rsidR="00E96D9A" w:rsidRDefault="00375576">
                            <w:pPr>
                              <w:pStyle w:val="Style12"/>
                              <w:shd w:val="clear" w:color="auto" w:fill="auto"/>
                              <w:spacing w:line="240" w:lineRule="auto"/>
                              <w:rPr>
                                <w:sz w:val="12"/>
                                <w:szCs w:val="12"/>
                              </w:rPr>
                            </w:pPr>
                            <w:bookmarkStart w:id="1013" w:name="bookmark1012"/>
                            <w:r>
                              <w:rPr>
                                <w:sz w:val="12"/>
                                <w:szCs w:val="12"/>
                              </w:rPr>
                              <w:t>3</w:t>
                            </w:r>
                            <w:bookmarkEnd w:id="1013"/>
                            <w:r>
                              <w:rPr>
                                <w:sz w:val="12"/>
                                <w:szCs w:val="12"/>
                              </w:rPr>
                              <w:t>7</w:t>
                            </w:r>
                          </w:p>
                        </w:txbxContent>
                      </wps:txbx>
                      <wps:bodyPr lIns="0" tIns="0" rIns="0" bIns="0"/>
                    </wps:wsp>
                  </a:graphicData>
                </a:graphic>
              </wp:anchor>
            </w:drawing>
          </mc:Choice>
          <mc:Fallback>
            <w:pict>
              <v:shape id="_x0000_s1156" type="#_x0000_t202" style="position:absolute;margin-left:122.pt;margin-top:434.65000000000003pt;width:9.8499999999999996pt;height:77.75pt;z-index:-125829312;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6" w:name="bookmark1006"/>
                      <w:r>
                        <w:rPr>
                          <w:spacing w:val="0"/>
                          <w:w w:val="100"/>
                          <w:position w:val="0"/>
                          <w:sz w:val="12"/>
                          <w:szCs w:val="12"/>
                          <w:shd w:val="clear" w:color="auto" w:fill="auto"/>
                          <w:lang w:val="cs-CZ" w:eastAsia="cs-CZ" w:bidi="cs-CZ"/>
                        </w:rPr>
                        <w:t>3</w:t>
                      </w:r>
                      <w:bookmarkEnd w:id="1006"/>
                      <w:r>
                        <w:rPr>
                          <w:spacing w:val="0"/>
                          <w:w w:val="100"/>
                          <w:position w:val="0"/>
                          <w:sz w:val="12"/>
                          <w:szCs w:val="12"/>
                          <w:shd w:val="clear" w:color="auto" w:fill="auto"/>
                          <w:lang w:val="cs-CZ" w:eastAsia="cs-CZ" w:bidi="cs-CZ"/>
                        </w:rPr>
                        <w:t>1</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7" w:name="bookmark1007"/>
                      <w:r>
                        <w:rPr>
                          <w:spacing w:val="0"/>
                          <w:w w:val="100"/>
                          <w:position w:val="0"/>
                          <w:sz w:val="12"/>
                          <w:szCs w:val="12"/>
                          <w:shd w:val="clear" w:color="auto" w:fill="auto"/>
                          <w:lang w:val="cs-CZ" w:eastAsia="cs-CZ" w:bidi="cs-CZ"/>
                        </w:rPr>
                        <w:t>3</w:t>
                      </w:r>
                      <w:bookmarkEnd w:id="1007"/>
                      <w:r>
                        <w:rPr>
                          <w:spacing w:val="0"/>
                          <w:w w:val="100"/>
                          <w:position w:val="0"/>
                          <w:sz w:val="12"/>
                          <w:szCs w:val="12"/>
                          <w:shd w:val="clear" w:color="auto" w:fill="auto"/>
                          <w:lang w:val="cs-CZ" w:eastAsia="cs-CZ" w:bidi="cs-CZ"/>
                        </w:rPr>
                        <w:t>2</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8" w:name="bookmark1008"/>
                      <w:r>
                        <w:rPr>
                          <w:spacing w:val="0"/>
                          <w:w w:val="100"/>
                          <w:position w:val="0"/>
                          <w:sz w:val="12"/>
                          <w:szCs w:val="12"/>
                          <w:shd w:val="clear" w:color="auto" w:fill="auto"/>
                          <w:lang w:val="cs-CZ" w:eastAsia="cs-CZ" w:bidi="cs-CZ"/>
                        </w:rPr>
                        <w:t>3</w:t>
                      </w:r>
                      <w:bookmarkEnd w:id="1008"/>
                      <w:r>
                        <w:rPr>
                          <w:spacing w:val="0"/>
                          <w:w w:val="100"/>
                          <w:position w:val="0"/>
                          <w:sz w:val="12"/>
                          <w:szCs w:val="12"/>
                          <w:shd w:val="clear" w:color="auto" w:fill="auto"/>
                          <w:lang w:val="cs-CZ" w:eastAsia="cs-CZ" w:bidi="cs-CZ"/>
                        </w:rPr>
                        <w:t>3</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09" w:name="bookmark1009"/>
                      <w:r>
                        <w:rPr>
                          <w:spacing w:val="0"/>
                          <w:w w:val="100"/>
                          <w:position w:val="0"/>
                          <w:sz w:val="12"/>
                          <w:szCs w:val="12"/>
                          <w:shd w:val="clear" w:color="auto" w:fill="auto"/>
                          <w:lang w:val="cs-CZ" w:eastAsia="cs-CZ" w:bidi="cs-CZ"/>
                        </w:rPr>
                        <w:t>3</w:t>
                      </w:r>
                      <w:bookmarkEnd w:id="1009"/>
                      <w:r>
                        <w:rPr>
                          <w:spacing w:val="0"/>
                          <w:w w:val="100"/>
                          <w:position w:val="0"/>
                          <w:sz w:val="12"/>
                          <w:szCs w:val="12"/>
                          <w:shd w:val="clear" w:color="auto" w:fill="auto"/>
                          <w:lang w:val="cs-CZ" w:eastAsia="cs-CZ" w:bidi="cs-CZ"/>
                        </w:rPr>
                        <w:t>4</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10" w:name="bookmark1010"/>
                      <w:r>
                        <w:rPr>
                          <w:spacing w:val="0"/>
                          <w:w w:val="100"/>
                          <w:position w:val="0"/>
                          <w:sz w:val="12"/>
                          <w:szCs w:val="12"/>
                          <w:shd w:val="clear" w:color="auto" w:fill="auto"/>
                          <w:lang w:val="cs-CZ" w:eastAsia="cs-CZ" w:bidi="cs-CZ"/>
                        </w:rPr>
                        <w:t>3</w:t>
                      </w:r>
                      <w:bookmarkEnd w:id="1010"/>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11" w:name="bookmark1011"/>
                      <w:r>
                        <w:rPr>
                          <w:spacing w:val="0"/>
                          <w:w w:val="100"/>
                          <w:position w:val="0"/>
                          <w:sz w:val="12"/>
                          <w:szCs w:val="12"/>
                          <w:shd w:val="clear" w:color="auto" w:fill="auto"/>
                          <w:lang w:val="cs-CZ" w:eastAsia="cs-CZ" w:bidi="cs-CZ"/>
                        </w:rPr>
                        <w:t>3</w:t>
                      </w:r>
                      <w:bookmarkEnd w:id="1011"/>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012" w:name="bookmark1012"/>
                      <w:r>
                        <w:rPr>
                          <w:spacing w:val="0"/>
                          <w:w w:val="100"/>
                          <w:position w:val="0"/>
                          <w:sz w:val="12"/>
                          <w:szCs w:val="12"/>
                          <w:shd w:val="clear" w:color="auto" w:fill="auto"/>
                          <w:lang w:val="cs-CZ" w:eastAsia="cs-CZ" w:bidi="cs-CZ"/>
                        </w:rPr>
                        <w:t>3</w:t>
                      </w:r>
                      <w:bookmarkEnd w:id="1012"/>
                      <w:r>
                        <w:rPr>
                          <w:spacing w:val="0"/>
                          <w:w w:val="100"/>
                          <w:position w:val="0"/>
                          <w:sz w:val="12"/>
                          <w:szCs w:val="12"/>
                          <w:shd w:val="clear" w:color="auto" w:fill="auto"/>
                          <w:lang w:val="cs-CZ" w:eastAsia="cs-CZ" w:bidi="cs-CZ"/>
                        </w:rPr>
                        <w:t>7</w:t>
                      </w:r>
                    </w:p>
                  </w:txbxContent>
                </v:textbox>
                <w10:wrap type="square" side="right" anchorx="page"/>
              </v:shape>
            </w:pict>
          </mc:Fallback>
        </mc:AlternateContent>
      </w:r>
      <w:r>
        <w:rPr>
          <w:noProof/>
        </w:rPr>
        <mc:AlternateContent>
          <mc:Choice Requires="wps">
            <w:drawing>
              <wp:anchor distT="0" distB="3874135" distL="114300" distR="114300" simplePos="0" relativeHeight="125829443" behindDoc="0" locked="0" layoutInCell="1" allowOverlap="1">
                <wp:simplePos x="0" y="0"/>
                <wp:positionH relativeFrom="page">
                  <wp:posOffset>5774055</wp:posOffset>
                </wp:positionH>
                <wp:positionV relativeFrom="paragraph">
                  <wp:posOffset>530225</wp:posOffset>
                </wp:positionV>
                <wp:extent cx="277495" cy="1944370"/>
                <wp:effectExtent l="0" t="0" r="0" b="0"/>
                <wp:wrapSquare wrapText="bothSides"/>
                <wp:docPr id="132" name="Shape 132"/>
                <wp:cNvGraphicFramePr/>
                <a:graphic xmlns:a="http://schemas.openxmlformats.org/drawingml/2006/main">
                  <a:graphicData uri="http://schemas.microsoft.com/office/word/2010/wordprocessingShape">
                    <wps:wsp>
                      <wps:cNvSpPr txBox="1"/>
                      <wps:spPr>
                        <a:xfrm>
                          <a:off x="0" y="0"/>
                          <a:ext cx="277495" cy="1944370"/>
                        </a:xfrm>
                        <a:prstGeom prst="rect">
                          <a:avLst/>
                        </a:prstGeom>
                        <a:noFill/>
                      </wps:spPr>
                      <wps:txbx>
                        <w:txbxContent>
                          <w:p w:rsidR="00E96D9A" w:rsidRDefault="00375576">
                            <w:pPr>
                              <w:pStyle w:val="Style12"/>
                              <w:shd w:val="clear" w:color="auto" w:fill="auto"/>
                              <w:spacing w:line="338" w:lineRule="auto"/>
                              <w:jc w:val="center"/>
                              <w:rPr>
                                <w:sz w:val="12"/>
                                <w:szCs w:val="12"/>
                              </w:rPr>
                            </w:pPr>
                            <w:r>
                              <w:rPr>
                                <w:sz w:val="12"/>
                                <w:szCs w:val="12"/>
                              </w:rPr>
                              <w:t>5</w:t>
                            </w:r>
                          </w:p>
                          <w:p w:rsidR="00E96D9A" w:rsidRDefault="00375576">
                            <w:pPr>
                              <w:pStyle w:val="Style12"/>
                              <w:shd w:val="clear" w:color="auto" w:fill="auto"/>
                              <w:spacing w:line="338" w:lineRule="auto"/>
                              <w:jc w:val="center"/>
                              <w:rPr>
                                <w:sz w:val="12"/>
                                <w:szCs w:val="12"/>
                              </w:rPr>
                            </w:pPr>
                            <w:r>
                              <w:rPr>
                                <w:sz w:val="12"/>
                                <w:szCs w:val="12"/>
                              </w:rPr>
                              <w:t>15</w:t>
                            </w:r>
                          </w:p>
                          <w:p w:rsidR="00E96D9A" w:rsidRDefault="00375576">
                            <w:pPr>
                              <w:pStyle w:val="Style12"/>
                              <w:shd w:val="clear" w:color="auto" w:fill="auto"/>
                              <w:spacing w:line="338" w:lineRule="auto"/>
                              <w:jc w:val="center"/>
                              <w:rPr>
                                <w:sz w:val="12"/>
                                <w:szCs w:val="12"/>
                              </w:rPr>
                            </w:pPr>
                            <w:r>
                              <w:rPr>
                                <w:sz w:val="12"/>
                                <w:szCs w:val="12"/>
                              </w:rPr>
                              <w:t>25</w:t>
                            </w:r>
                            <w:r>
                              <w:rPr>
                                <w:sz w:val="12"/>
                                <w:szCs w:val="12"/>
                              </w:rPr>
                              <w:br/>
                              <w:t>od 10</w:t>
                            </w:r>
                            <w:r>
                              <w:rPr>
                                <w:sz w:val="12"/>
                                <w:szCs w:val="12"/>
                              </w:rPr>
                              <w:br/>
                              <w:t>do 100</w:t>
                            </w:r>
                          </w:p>
                          <w:p w:rsidR="00E96D9A" w:rsidRDefault="00375576">
                            <w:pPr>
                              <w:pStyle w:val="Style12"/>
                              <w:shd w:val="clear" w:color="auto" w:fill="auto"/>
                              <w:spacing w:line="338" w:lineRule="auto"/>
                              <w:jc w:val="center"/>
                              <w:rPr>
                                <w:sz w:val="12"/>
                                <w:szCs w:val="12"/>
                              </w:rPr>
                            </w:pPr>
                            <w:r>
                              <w:rPr>
                                <w:sz w:val="12"/>
                                <w:szCs w:val="12"/>
                              </w:rPr>
                              <w:t>10</w:t>
                            </w:r>
                          </w:p>
                          <w:p w:rsidR="00E96D9A" w:rsidRDefault="00375576">
                            <w:pPr>
                              <w:pStyle w:val="Style12"/>
                              <w:shd w:val="clear" w:color="auto" w:fill="auto"/>
                              <w:spacing w:line="338" w:lineRule="auto"/>
                              <w:jc w:val="center"/>
                              <w:rPr>
                                <w:sz w:val="12"/>
                                <w:szCs w:val="12"/>
                              </w:rPr>
                            </w:pPr>
                            <w:r>
                              <w:rPr>
                                <w:sz w:val="12"/>
                                <w:szCs w:val="12"/>
                              </w:rPr>
                              <w:t>15</w:t>
                            </w:r>
                          </w:p>
                          <w:p w:rsidR="00E96D9A" w:rsidRDefault="00375576">
                            <w:pPr>
                              <w:pStyle w:val="Style12"/>
                              <w:shd w:val="clear" w:color="auto" w:fill="auto"/>
                              <w:spacing w:line="338" w:lineRule="auto"/>
                              <w:jc w:val="center"/>
                              <w:rPr>
                                <w:sz w:val="12"/>
                                <w:szCs w:val="12"/>
                              </w:rPr>
                            </w:pPr>
                            <w:r>
                              <w:rPr>
                                <w:sz w:val="12"/>
                                <w:szCs w:val="12"/>
                              </w:rPr>
                              <w:t>5</w:t>
                            </w:r>
                          </w:p>
                          <w:p w:rsidR="00E96D9A" w:rsidRDefault="00375576">
                            <w:pPr>
                              <w:pStyle w:val="Style12"/>
                              <w:shd w:val="clear" w:color="auto" w:fill="auto"/>
                              <w:spacing w:line="338" w:lineRule="auto"/>
                              <w:jc w:val="center"/>
                              <w:rPr>
                                <w:sz w:val="12"/>
                                <w:szCs w:val="12"/>
                              </w:rPr>
                            </w:pPr>
                            <w:r>
                              <w:rPr>
                                <w:sz w:val="12"/>
                                <w:szCs w:val="12"/>
                              </w:rPr>
                              <w:t>10</w:t>
                            </w:r>
                          </w:p>
                          <w:p w:rsidR="00E96D9A" w:rsidRDefault="00375576">
                            <w:pPr>
                              <w:pStyle w:val="Style12"/>
                              <w:shd w:val="clear" w:color="auto" w:fill="auto"/>
                              <w:spacing w:line="338" w:lineRule="auto"/>
                              <w:jc w:val="center"/>
                              <w:rPr>
                                <w:sz w:val="12"/>
                                <w:szCs w:val="12"/>
                              </w:rPr>
                            </w:pPr>
                            <w:r>
                              <w:rPr>
                                <w:sz w:val="12"/>
                                <w:szCs w:val="12"/>
                              </w:rPr>
                              <w:t>15</w:t>
                            </w:r>
                          </w:p>
                          <w:p w:rsidR="00E96D9A" w:rsidRDefault="00375576">
                            <w:pPr>
                              <w:pStyle w:val="Style12"/>
                              <w:shd w:val="clear" w:color="auto" w:fill="auto"/>
                              <w:spacing w:line="338" w:lineRule="auto"/>
                              <w:jc w:val="center"/>
                              <w:rPr>
                                <w:sz w:val="12"/>
                                <w:szCs w:val="12"/>
                              </w:rPr>
                            </w:pPr>
                            <w:r>
                              <w:rPr>
                                <w:sz w:val="12"/>
                                <w:szCs w:val="12"/>
                              </w:rPr>
                              <w:t>8</w:t>
                            </w:r>
                          </w:p>
                          <w:p w:rsidR="00E96D9A" w:rsidRDefault="00375576">
                            <w:pPr>
                              <w:pStyle w:val="Style12"/>
                              <w:shd w:val="clear" w:color="auto" w:fill="auto"/>
                              <w:spacing w:line="338" w:lineRule="auto"/>
                              <w:jc w:val="center"/>
                              <w:rPr>
                                <w:sz w:val="12"/>
                                <w:szCs w:val="12"/>
                              </w:rPr>
                            </w:pPr>
                            <w:r>
                              <w:rPr>
                                <w:sz w:val="12"/>
                                <w:szCs w:val="12"/>
                              </w:rPr>
                              <w:t>20</w:t>
                            </w:r>
                          </w:p>
                          <w:p w:rsidR="00E96D9A" w:rsidRDefault="00375576">
                            <w:pPr>
                              <w:pStyle w:val="Style12"/>
                              <w:shd w:val="clear" w:color="auto" w:fill="auto"/>
                              <w:spacing w:line="338" w:lineRule="auto"/>
                              <w:jc w:val="center"/>
                              <w:rPr>
                                <w:sz w:val="12"/>
                                <w:szCs w:val="12"/>
                              </w:rPr>
                            </w:pPr>
                            <w:r>
                              <w:rPr>
                                <w:sz w:val="12"/>
                                <w:szCs w:val="12"/>
                              </w:rPr>
                              <w:t>35</w:t>
                            </w:r>
                          </w:p>
                          <w:p w:rsidR="00E96D9A" w:rsidRDefault="00375576">
                            <w:pPr>
                              <w:pStyle w:val="Style12"/>
                              <w:shd w:val="clear" w:color="auto" w:fill="auto"/>
                              <w:spacing w:line="338" w:lineRule="auto"/>
                              <w:jc w:val="center"/>
                              <w:rPr>
                                <w:sz w:val="12"/>
                                <w:szCs w:val="12"/>
                              </w:rPr>
                            </w:pPr>
                            <w:r>
                              <w:rPr>
                                <w:sz w:val="12"/>
                                <w:szCs w:val="12"/>
                              </w:rPr>
                              <w:t>15</w:t>
                            </w:r>
                          </w:p>
                        </w:txbxContent>
                      </wps:txbx>
                      <wps:bodyPr lIns="0" tIns="0" rIns="0" bIns="0"/>
                    </wps:wsp>
                  </a:graphicData>
                </a:graphic>
              </wp:anchor>
            </w:drawing>
          </mc:Choice>
          <mc:Fallback>
            <w:pict>
              <v:shape id="_x0000_s1158" type="#_x0000_t202" style="position:absolute;margin-left:454.65000000000003pt;margin-top:41.75pt;width:21.850000000000001pt;height:153.09999999999999pt;z-index:-125829310;mso-wrap-distance-left:9.pt;mso-wrap-distance-right:9.pt;mso-wrap-distance-bottom:305.05000000000001pt;mso-position-horizontal-relative:page" filled="f" stroked="f">
                <v:textbox inset="0,0,0,0">
                  <w:txbxContent>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25</w:t>
                        <w:br/>
                        <w:t>od 10</w:t>
                        <w:br/>
                        <w:t>do 100</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35</w:t>
                      </w:r>
                    </w:p>
                    <w:p>
                      <w:pPr>
                        <w:pStyle w:val="Style12"/>
                        <w:keepNext w:val="0"/>
                        <w:keepLines w:val="0"/>
                        <w:widowControl w:val="0"/>
                        <w:shd w:val="clear" w:color="auto" w:fill="auto"/>
                        <w:bidi w:val="0"/>
                        <w:spacing w:before="0" w:after="0" w:line="338" w:lineRule="auto"/>
                        <w:ind w:left="0" w:right="0" w:firstLine="0"/>
                        <w:jc w:val="center"/>
                        <w:rPr>
                          <w:sz w:val="12"/>
                          <w:szCs w:val="12"/>
                        </w:rPr>
                      </w:pPr>
                      <w:r>
                        <w:rPr>
                          <w:spacing w:val="0"/>
                          <w:w w:val="100"/>
                          <w:position w:val="0"/>
                          <w:sz w:val="12"/>
                          <w:szCs w:val="12"/>
                          <w:shd w:val="clear" w:color="auto" w:fill="auto"/>
                          <w:lang w:val="cs-CZ" w:eastAsia="cs-CZ" w:bidi="cs-CZ"/>
                        </w:rPr>
                        <w:t>15</w:t>
                      </w:r>
                    </w:p>
                  </w:txbxContent>
                </v:textbox>
                <w10:wrap type="square" anchorx="page"/>
              </v:shape>
            </w:pict>
          </mc:Fallback>
        </mc:AlternateContent>
      </w:r>
      <w:r>
        <w:rPr>
          <w:noProof/>
        </w:rPr>
        <mc:AlternateContent>
          <mc:Choice Requires="wps">
            <w:drawing>
              <wp:anchor distT="2057400" distB="2465705" distL="135890" distR="138430" simplePos="0" relativeHeight="125829445" behindDoc="0" locked="0" layoutInCell="1" allowOverlap="1">
                <wp:simplePos x="0" y="0"/>
                <wp:positionH relativeFrom="page">
                  <wp:posOffset>5795645</wp:posOffset>
                </wp:positionH>
                <wp:positionV relativeFrom="paragraph">
                  <wp:posOffset>2587625</wp:posOffset>
                </wp:positionV>
                <wp:extent cx="231775" cy="1295400"/>
                <wp:effectExtent l="0" t="0" r="0" b="0"/>
                <wp:wrapSquare wrapText="bothSides"/>
                <wp:docPr id="134" name="Shape 134"/>
                <wp:cNvGraphicFramePr/>
                <a:graphic xmlns:a="http://schemas.openxmlformats.org/drawingml/2006/main">
                  <a:graphicData uri="http://schemas.microsoft.com/office/word/2010/wordprocessingShape">
                    <wps:wsp>
                      <wps:cNvSpPr txBox="1"/>
                      <wps:spPr>
                        <a:xfrm>
                          <a:off x="0" y="0"/>
                          <a:ext cx="231775" cy="1295400"/>
                        </a:xfrm>
                        <a:prstGeom prst="rect">
                          <a:avLst/>
                        </a:prstGeom>
                        <a:noFill/>
                      </wps:spPr>
                      <wps:txbx>
                        <w:txbxContent>
                          <w:p w:rsidR="00E96D9A" w:rsidRDefault="00375576">
                            <w:pPr>
                              <w:pStyle w:val="Style12"/>
                              <w:shd w:val="clear" w:color="auto" w:fill="auto"/>
                              <w:spacing w:line="379" w:lineRule="auto"/>
                              <w:rPr>
                                <w:sz w:val="12"/>
                                <w:szCs w:val="12"/>
                              </w:rPr>
                            </w:pPr>
                            <w:r>
                              <w:rPr>
                                <w:sz w:val="12"/>
                                <w:szCs w:val="12"/>
                              </w:rPr>
                              <w:t>10</w:t>
                            </w:r>
                          </w:p>
                          <w:p w:rsidR="00E96D9A" w:rsidRDefault="00375576">
                            <w:pPr>
                              <w:pStyle w:val="Style12"/>
                              <w:shd w:val="clear" w:color="auto" w:fill="auto"/>
                              <w:spacing w:line="379" w:lineRule="auto"/>
                              <w:rPr>
                                <w:sz w:val="12"/>
                                <w:szCs w:val="12"/>
                              </w:rPr>
                            </w:pPr>
                            <w:r>
                              <w:rPr>
                                <w:sz w:val="12"/>
                                <w:szCs w:val="12"/>
                              </w:rPr>
                              <w:t>15</w:t>
                            </w:r>
                          </w:p>
                          <w:p w:rsidR="00E96D9A" w:rsidRDefault="00375576">
                            <w:pPr>
                              <w:pStyle w:val="Style12"/>
                              <w:shd w:val="clear" w:color="auto" w:fill="auto"/>
                              <w:spacing w:line="379" w:lineRule="auto"/>
                              <w:rPr>
                                <w:sz w:val="12"/>
                                <w:szCs w:val="12"/>
                              </w:rPr>
                            </w:pPr>
                            <w:r>
                              <w:rPr>
                                <w:sz w:val="12"/>
                                <w:szCs w:val="12"/>
                              </w:rPr>
                              <w:t>25</w:t>
                            </w:r>
                          </w:p>
                          <w:p w:rsidR="00E96D9A" w:rsidRDefault="00375576">
                            <w:pPr>
                              <w:pStyle w:val="Style12"/>
                              <w:shd w:val="clear" w:color="auto" w:fill="auto"/>
                              <w:spacing w:line="379" w:lineRule="auto"/>
                              <w:jc w:val="center"/>
                              <w:rPr>
                                <w:sz w:val="12"/>
                                <w:szCs w:val="12"/>
                              </w:rPr>
                            </w:pPr>
                            <w:r>
                              <w:rPr>
                                <w:sz w:val="12"/>
                                <w:szCs w:val="12"/>
                              </w:rPr>
                              <w:t>5</w:t>
                            </w:r>
                            <w:r>
                              <w:rPr>
                                <w:sz w:val="12"/>
                                <w:szCs w:val="12"/>
                              </w:rPr>
                              <w:br/>
                              <w:t>do 10</w:t>
                            </w:r>
                          </w:p>
                          <w:p w:rsidR="00E96D9A" w:rsidRDefault="00375576">
                            <w:pPr>
                              <w:pStyle w:val="Style12"/>
                              <w:shd w:val="clear" w:color="auto" w:fill="auto"/>
                              <w:spacing w:line="379" w:lineRule="auto"/>
                              <w:jc w:val="center"/>
                              <w:rPr>
                                <w:sz w:val="12"/>
                                <w:szCs w:val="12"/>
                              </w:rPr>
                            </w:pPr>
                            <w:r>
                              <w:rPr>
                                <w:sz w:val="12"/>
                                <w:szCs w:val="12"/>
                              </w:rPr>
                              <w:t>5</w:t>
                            </w:r>
                            <w:r>
                              <w:rPr>
                                <w:sz w:val="12"/>
                                <w:szCs w:val="12"/>
                              </w:rPr>
                              <w:br/>
                              <w:t>do 10</w:t>
                            </w:r>
                          </w:p>
                          <w:p w:rsidR="00E96D9A" w:rsidRDefault="00375576">
                            <w:pPr>
                              <w:pStyle w:val="Style12"/>
                              <w:shd w:val="clear" w:color="auto" w:fill="auto"/>
                              <w:spacing w:line="379" w:lineRule="auto"/>
                              <w:jc w:val="center"/>
                              <w:rPr>
                                <w:sz w:val="12"/>
                                <w:szCs w:val="12"/>
                              </w:rPr>
                            </w:pPr>
                            <w:r>
                              <w:rPr>
                                <w:sz w:val="12"/>
                                <w:szCs w:val="12"/>
                              </w:rPr>
                              <w:t>5</w:t>
                            </w:r>
                          </w:p>
                          <w:p w:rsidR="00E96D9A" w:rsidRDefault="00375576">
                            <w:pPr>
                              <w:pStyle w:val="Style12"/>
                              <w:shd w:val="clear" w:color="auto" w:fill="auto"/>
                              <w:spacing w:line="379" w:lineRule="auto"/>
                              <w:rPr>
                                <w:sz w:val="12"/>
                                <w:szCs w:val="12"/>
                              </w:rPr>
                            </w:pPr>
                            <w:r>
                              <w:rPr>
                                <w:sz w:val="12"/>
                                <w:szCs w:val="12"/>
                              </w:rPr>
                              <w:t>5</w:t>
                            </w:r>
                          </w:p>
                        </w:txbxContent>
                      </wps:txbx>
                      <wps:bodyPr lIns="0" tIns="0" rIns="0" bIns="0"/>
                    </wps:wsp>
                  </a:graphicData>
                </a:graphic>
              </wp:anchor>
            </w:drawing>
          </mc:Choice>
          <mc:Fallback>
            <w:pict>
              <v:shape id="_x0000_s1160" type="#_x0000_t202" style="position:absolute;margin-left:456.35000000000002pt;margin-top:203.75pt;width:18.25pt;height:102.pt;z-index:-125829308;mso-wrap-distance-left:10.700000000000001pt;mso-wrap-distance-top:162.pt;mso-wrap-distance-right:10.9pt;mso-wrap-distance-bottom:194.15000000000001pt;mso-position-horizontal-relative:page" filled="f" stroked="f">
                <v:textbox inset="0,0,0,0">
                  <w:txbxContent>
                    <w:p>
                      <w:pPr>
                        <w:pStyle w:val="Style12"/>
                        <w:keepNext w:val="0"/>
                        <w:keepLines w:val="0"/>
                        <w:widowControl w:val="0"/>
                        <w:shd w:val="clear" w:color="auto" w:fill="auto"/>
                        <w:bidi w:val="0"/>
                        <w:spacing w:before="0" w:after="0" w:line="379" w:lineRule="auto"/>
                        <w:ind w:left="0" w:right="0" w:firstLine="0"/>
                        <w:jc w:val="left"/>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79" w:lineRule="auto"/>
                        <w:ind w:left="0" w:right="0" w:firstLine="0"/>
                        <w:jc w:val="left"/>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79" w:lineRule="auto"/>
                        <w:ind w:left="0" w:right="0" w:firstLine="0"/>
                        <w:jc w:val="left"/>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0" w:line="379" w:lineRule="auto"/>
                        <w:ind w:left="0" w:right="0" w:firstLine="0"/>
                        <w:jc w:val="center"/>
                        <w:rPr>
                          <w:sz w:val="12"/>
                          <w:szCs w:val="12"/>
                        </w:rPr>
                      </w:pPr>
                      <w:r>
                        <w:rPr>
                          <w:spacing w:val="0"/>
                          <w:w w:val="100"/>
                          <w:position w:val="0"/>
                          <w:sz w:val="12"/>
                          <w:szCs w:val="12"/>
                          <w:shd w:val="clear" w:color="auto" w:fill="auto"/>
                          <w:lang w:val="cs-CZ" w:eastAsia="cs-CZ" w:bidi="cs-CZ"/>
                        </w:rPr>
                        <w:t>5</w:t>
                        <w:br/>
                        <w:t>do 10</w:t>
                      </w:r>
                    </w:p>
                    <w:p>
                      <w:pPr>
                        <w:pStyle w:val="Style12"/>
                        <w:keepNext w:val="0"/>
                        <w:keepLines w:val="0"/>
                        <w:widowControl w:val="0"/>
                        <w:shd w:val="clear" w:color="auto" w:fill="auto"/>
                        <w:bidi w:val="0"/>
                        <w:spacing w:before="0" w:after="0" w:line="379" w:lineRule="auto"/>
                        <w:ind w:left="0" w:right="0" w:firstLine="0"/>
                        <w:jc w:val="center"/>
                        <w:rPr>
                          <w:sz w:val="12"/>
                          <w:szCs w:val="12"/>
                        </w:rPr>
                      </w:pPr>
                      <w:r>
                        <w:rPr>
                          <w:spacing w:val="0"/>
                          <w:w w:val="100"/>
                          <w:position w:val="0"/>
                          <w:sz w:val="12"/>
                          <w:szCs w:val="12"/>
                          <w:shd w:val="clear" w:color="auto" w:fill="auto"/>
                          <w:lang w:val="cs-CZ" w:eastAsia="cs-CZ" w:bidi="cs-CZ"/>
                        </w:rPr>
                        <w:t>5</w:t>
                        <w:br/>
                        <w:t>do 10</w:t>
                      </w:r>
                    </w:p>
                    <w:p>
                      <w:pPr>
                        <w:pStyle w:val="Style12"/>
                        <w:keepNext w:val="0"/>
                        <w:keepLines w:val="0"/>
                        <w:widowControl w:val="0"/>
                        <w:shd w:val="clear" w:color="auto" w:fill="auto"/>
                        <w:bidi w:val="0"/>
                        <w:spacing w:before="0" w:after="0" w:line="379"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79" w:lineRule="auto"/>
                        <w:ind w:left="0" w:right="0" w:firstLine="0"/>
                        <w:jc w:val="left"/>
                        <w:rPr>
                          <w:sz w:val="12"/>
                          <w:szCs w:val="12"/>
                        </w:rPr>
                      </w:pPr>
                      <w:r>
                        <w:rPr>
                          <w:spacing w:val="0"/>
                          <w:w w:val="100"/>
                          <w:position w:val="0"/>
                          <w:sz w:val="12"/>
                          <w:szCs w:val="12"/>
                          <w:shd w:val="clear" w:color="auto" w:fill="auto"/>
                          <w:lang w:val="cs-CZ" w:eastAsia="cs-CZ" w:bidi="cs-CZ"/>
                        </w:rPr>
                        <w:t>5</w:t>
                      </w:r>
                    </w:p>
                  </w:txbxContent>
                </v:textbox>
                <w10:wrap type="square" anchorx="page"/>
              </v:shape>
            </w:pict>
          </mc:Fallback>
        </mc:AlternateContent>
      </w:r>
      <w:r>
        <w:rPr>
          <w:noProof/>
        </w:rPr>
        <mc:AlternateContent>
          <mc:Choice Requires="wps">
            <w:drawing>
              <wp:anchor distT="5684520" distB="0" distL="190500" distR="190500" simplePos="0" relativeHeight="125829447" behindDoc="0" locked="0" layoutInCell="1" allowOverlap="1">
                <wp:simplePos x="0" y="0"/>
                <wp:positionH relativeFrom="page">
                  <wp:posOffset>5850255</wp:posOffset>
                </wp:positionH>
                <wp:positionV relativeFrom="paragraph">
                  <wp:posOffset>6214745</wp:posOffset>
                </wp:positionV>
                <wp:extent cx="125095" cy="133985"/>
                <wp:effectExtent l="0" t="0" r="0" b="0"/>
                <wp:wrapSquare wrapText="bothSides"/>
                <wp:docPr id="136" name="Shape 136"/>
                <wp:cNvGraphicFramePr/>
                <a:graphic xmlns:a="http://schemas.openxmlformats.org/drawingml/2006/main">
                  <a:graphicData uri="http://schemas.microsoft.com/office/word/2010/wordprocessingShape">
                    <wps:wsp>
                      <wps:cNvSpPr txBox="1"/>
                      <wps:spPr>
                        <a:xfrm>
                          <a:off x="0" y="0"/>
                          <a:ext cx="125095" cy="133985"/>
                        </a:xfrm>
                        <a:prstGeom prst="rect">
                          <a:avLst/>
                        </a:prstGeom>
                        <a:noFill/>
                      </wps:spPr>
                      <wps:txbx>
                        <w:txbxContent>
                          <w:p w:rsidR="00E96D9A" w:rsidRDefault="00375576">
                            <w:pPr>
                              <w:pStyle w:val="Style12"/>
                              <w:shd w:val="clear" w:color="auto" w:fill="auto"/>
                              <w:spacing w:line="240" w:lineRule="auto"/>
                              <w:rPr>
                                <w:sz w:val="12"/>
                                <w:szCs w:val="12"/>
                              </w:rPr>
                            </w:pPr>
                            <w:r>
                              <w:rPr>
                                <w:sz w:val="12"/>
                                <w:szCs w:val="12"/>
                              </w:rPr>
                              <w:t>5</w:t>
                            </w:r>
                          </w:p>
                        </w:txbxContent>
                      </wps:txbx>
                      <wps:bodyPr wrap="none" lIns="0" tIns="0" rIns="0" bIns="0"/>
                    </wps:wsp>
                  </a:graphicData>
                </a:graphic>
              </wp:anchor>
            </w:drawing>
          </mc:Choice>
          <mc:Fallback>
            <w:pict>
              <v:shape id="_x0000_s1162" type="#_x0000_t202" style="position:absolute;margin-left:460.65000000000003pt;margin-top:489.35000000000002pt;width:9.8499999999999996pt;height:10.550000000000001pt;z-index:-125829306;mso-wrap-distance-left:15.pt;mso-wrap-distance-top:447.60000000000002pt;mso-wrap-distance-right:1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5</w:t>
                      </w:r>
                    </w:p>
                  </w:txbxContent>
                </v:textbox>
                <w10:wrap type="square" anchorx="page"/>
              </v:shape>
            </w:pict>
          </mc:Fallback>
        </mc:AlternateContent>
      </w:r>
    </w:p>
    <w:p w:rsidR="00E96D9A" w:rsidRDefault="00375576" w:rsidP="008C1624">
      <w:pPr>
        <w:pStyle w:val="Style12"/>
        <w:numPr>
          <w:ilvl w:val="0"/>
          <w:numId w:val="193"/>
        </w:numPr>
        <w:shd w:val="clear" w:color="auto" w:fill="auto"/>
        <w:tabs>
          <w:tab w:val="left" w:pos="487"/>
        </w:tabs>
        <w:spacing w:line="384" w:lineRule="auto"/>
        <w:ind w:firstLine="220"/>
        <w:rPr>
          <w:sz w:val="12"/>
          <w:szCs w:val="12"/>
        </w:rPr>
      </w:pPr>
      <w:bookmarkStart w:id="1014" w:name="bookmark1013"/>
      <w:bookmarkEnd w:id="1014"/>
      <w:r>
        <w:rPr>
          <w:sz w:val="12"/>
          <w:szCs w:val="12"/>
        </w:rPr>
        <w:t>Traumatická porucha lícního nervu lehkého stupně</w:t>
      </w:r>
    </w:p>
    <w:p w:rsidR="00E96D9A" w:rsidRDefault="00375576" w:rsidP="008C1624">
      <w:pPr>
        <w:pStyle w:val="Style12"/>
        <w:numPr>
          <w:ilvl w:val="0"/>
          <w:numId w:val="193"/>
        </w:numPr>
        <w:shd w:val="clear" w:color="auto" w:fill="auto"/>
        <w:tabs>
          <w:tab w:val="left" w:pos="487"/>
        </w:tabs>
        <w:spacing w:line="384" w:lineRule="auto"/>
        <w:ind w:firstLine="220"/>
        <w:rPr>
          <w:sz w:val="12"/>
          <w:szCs w:val="12"/>
        </w:rPr>
      </w:pPr>
      <w:bookmarkStart w:id="1015" w:name="bookmark1014"/>
      <w:bookmarkEnd w:id="1015"/>
      <w:r>
        <w:rPr>
          <w:sz w:val="12"/>
          <w:szCs w:val="12"/>
        </w:rPr>
        <w:t xml:space="preserve">Traumatická porucha </w:t>
      </w:r>
      <w:r>
        <w:rPr>
          <w:sz w:val="12"/>
          <w:szCs w:val="12"/>
        </w:rPr>
        <w:t>lícního nervu těžkého stupně</w:t>
      </w:r>
    </w:p>
    <w:p w:rsidR="00E96D9A" w:rsidRDefault="00375576" w:rsidP="008C1624">
      <w:pPr>
        <w:pStyle w:val="Style12"/>
        <w:numPr>
          <w:ilvl w:val="0"/>
          <w:numId w:val="193"/>
        </w:numPr>
        <w:shd w:val="clear" w:color="auto" w:fill="auto"/>
        <w:tabs>
          <w:tab w:val="left" w:pos="487"/>
        </w:tabs>
        <w:spacing w:line="384" w:lineRule="auto"/>
        <w:ind w:firstLine="220"/>
        <w:rPr>
          <w:sz w:val="12"/>
          <w:szCs w:val="12"/>
        </w:rPr>
      </w:pPr>
      <w:bookmarkStart w:id="1016" w:name="bookmark1015"/>
      <w:bookmarkEnd w:id="1016"/>
      <w:r>
        <w:rPr>
          <w:sz w:val="12"/>
          <w:szCs w:val="12"/>
        </w:rPr>
        <w:t>Traumatické poškození trojklanného nervu lehkého stupně</w:t>
      </w:r>
    </w:p>
    <w:p w:rsidR="00E96D9A" w:rsidRDefault="00375576" w:rsidP="008C1624">
      <w:pPr>
        <w:pStyle w:val="Style12"/>
        <w:numPr>
          <w:ilvl w:val="0"/>
          <w:numId w:val="193"/>
        </w:numPr>
        <w:shd w:val="clear" w:color="auto" w:fill="auto"/>
        <w:tabs>
          <w:tab w:val="left" w:pos="487"/>
        </w:tabs>
        <w:spacing w:line="384" w:lineRule="auto"/>
        <w:ind w:firstLine="220"/>
        <w:rPr>
          <w:sz w:val="12"/>
          <w:szCs w:val="12"/>
        </w:rPr>
      </w:pPr>
      <w:bookmarkStart w:id="1017" w:name="bookmark1016"/>
      <w:bookmarkEnd w:id="1017"/>
      <w:proofErr w:type="spellStart"/>
      <w:r>
        <w:rPr>
          <w:sz w:val="12"/>
          <w:szCs w:val="12"/>
        </w:rPr>
        <w:t>Trumatická</w:t>
      </w:r>
      <w:proofErr w:type="spellEnd"/>
      <w:r>
        <w:rPr>
          <w:sz w:val="12"/>
          <w:szCs w:val="12"/>
        </w:rPr>
        <w:t xml:space="preserve"> porucha trojklanného nervu středního stupně</w:t>
      </w:r>
    </w:p>
    <w:p w:rsidR="00E96D9A" w:rsidRDefault="00375576" w:rsidP="008C1624">
      <w:pPr>
        <w:pStyle w:val="Style12"/>
        <w:numPr>
          <w:ilvl w:val="0"/>
          <w:numId w:val="193"/>
        </w:numPr>
        <w:shd w:val="clear" w:color="auto" w:fill="auto"/>
        <w:tabs>
          <w:tab w:val="left" w:pos="487"/>
        </w:tabs>
        <w:spacing w:line="384" w:lineRule="auto"/>
        <w:ind w:firstLine="220"/>
        <w:rPr>
          <w:sz w:val="12"/>
          <w:szCs w:val="12"/>
        </w:rPr>
      </w:pPr>
      <w:bookmarkStart w:id="1018" w:name="bookmark1017"/>
      <w:bookmarkEnd w:id="1018"/>
      <w:r>
        <w:rPr>
          <w:sz w:val="12"/>
          <w:szCs w:val="12"/>
        </w:rPr>
        <w:t>Traumatická porucha trojklanného nervu těžkého stupně</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19" w:name="bookmark1018"/>
      <w:bookmarkEnd w:id="1019"/>
      <w:r>
        <w:rPr>
          <w:sz w:val="12"/>
          <w:szCs w:val="12"/>
        </w:rPr>
        <w:t xml:space="preserve">Poškození </w:t>
      </w:r>
      <w:proofErr w:type="gramStart"/>
      <w:r>
        <w:rPr>
          <w:sz w:val="12"/>
          <w:szCs w:val="12"/>
        </w:rPr>
        <w:t>obličeje - provázené</w:t>
      </w:r>
      <w:proofErr w:type="gramEnd"/>
      <w:r>
        <w:rPr>
          <w:sz w:val="12"/>
          <w:szCs w:val="12"/>
        </w:rPr>
        <w:t xml:space="preserve"> funkčními poruchami lehkého </w:t>
      </w:r>
      <w:r>
        <w:rPr>
          <w:sz w:val="12"/>
          <w:szCs w:val="12"/>
        </w:rPr>
        <w:t>stupně</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0" w:name="bookmark1019"/>
      <w:bookmarkEnd w:id="1020"/>
      <w:r>
        <w:rPr>
          <w:sz w:val="12"/>
          <w:szCs w:val="12"/>
        </w:rPr>
        <w:t>Poškození obličeje provázené funkčními poruchami středního stupně</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1" w:name="bookmark1020"/>
      <w:bookmarkEnd w:id="1021"/>
      <w:r>
        <w:rPr>
          <w:sz w:val="12"/>
          <w:szCs w:val="12"/>
        </w:rPr>
        <w:t>Poškození obličeje provázené funkčními poruchami těžkého stupně</w:t>
      </w:r>
    </w:p>
    <w:p w:rsidR="00E96D9A" w:rsidRDefault="00375576" w:rsidP="008C1624">
      <w:pPr>
        <w:pStyle w:val="Style12"/>
        <w:numPr>
          <w:ilvl w:val="0"/>
          <w:numId w:val="193"/>
        </w:numPr>
        <w:shd w:val="clear" w:color="auto" w:fill="auto"/>
        <w:tabs>
          <w:tab w:val="left" w:pos="426"/>
        </w:tabs>
        <w:spacing w:line="384" w:lineRule="auto"/>
        <w:ind w:firstLine="140"/>
        <w:rPr>
          <w:sz w:val="12"/>
          <w:szCs w:val="12"/>
        </w:rPr>
      </w:pPr>
      <w:bookmarkStart w:id="1022" w:name="bookmark1021"/>
      <w:bookmarkEnd w:id="1022"/>
      <w:r>
        <w:rPr>
          <w:sz w:val="12"/>
          <w:szCs w:val="12"/>
        </w:rPr>
        <w:t>Mozková píštěl po poranění spodiny lební (</w:t>
      </w:r>
      <w:proofErr w:type="spellStart"/>
      <w:r>
        <w:rPr>
          <w:sz w:val="12"/>
          <w:szCs w:val="12"/>
        </w:rPr>
        <w:t>likvorea</w:t>
      </w:r>
      <w:proofErr w:type="spellEnd"/>
      <w:r>
        <w:rPr>
          <w:sz w:val="12"/>
          <w:szCs w:val="12"/>
        </w:rPr>
        <w:t xml:space="preserve">) </w:t>
      </w:r>
      <w:r>
        <w:rPr>
          <w:b/>
          <w:bCs/>
          <w:sz w:val="12"/>
          <w:szCs w:val="12"/>
        </w:rPr>
        <w:t>Poranění nosu</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3" w:name="bookmark1022"/>
      <w:bookmarkEnd w:id="1023"/>
      <w:r>
        <w:rPr>
          <w:sz w:val="12"/>
          <w:szCs w:val="12"/>
        </w:rPr>
        <w:t>Ztráta hrotu nosu</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4" w:name="bookmark1023"/>
      <w:bookmarkEnd w:id="1024"/>
      <w:r>
        <w:rPr>
          <w:sz w:val="12"/>
          <w:szCs w:val="12"/>
        </w:rPr>
        <w:t>Ztráta celého nosu bez poruchy dých</w:t>
      </w:r>
      <w:r>
        <w:rPr>
          <w:sz w:val="12"/>
          <w:szCs w:val="12"/>
        </w:rPr>
        <w:t>ání</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5" w:name="bookmark1024"/>
      <w:bookmarkEnd w:id="1025"/>
      <w:r>
        <w:rPr>
          <w:sz w:val="12"/>
          <w:szCs w:val="12"/>
        </w:rPr>
        <w:t>Ztráta celého nosu s poruchou dýchání</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6" w:name="bookmark1025"/>
      <w:bookmarkEnd w:id="1026"/>
      <w:r>
        <w:rPr>
          <w:sz w:val="12"/>
          <w:szCs w:val="12"/>
        </w:rPr>
        <w:t>Deformace nosu s funkčně významnou poruchou průchodnosti</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7" w:name="bookmark1026"/>
      <w:bookmarkEnd w:id="1027"/>
      <w:r>
        <w:rPr>
          <w:sz w:val="12"/>
          <w:szCs w:val="12"/>
        </w:rPr>
        <w:t>Chronický atrofický zánět sliznice nosní po poleptání nebo popálení</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8" w:name="bookmark1027"/>
      <w:bookmarkEnd w:id="1028"/>
      <w:r>
        <w:rPr>
          <w:sz w:val="12"/>
          <w:szCs w:val="12"/>
        </w:rPr>
        <w:t>Perforace nosní přepážky</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29" w:name="bookmark1028"/>
      <w:bookmarkEnd w:id="1029"/>
      <w:r>
        <w:rPr>
          <w:sz w:val="12"/>
          <w:szCs w:val="12"/>
        </w:rPr>
        <w:t>Chronický hnisavý poúrazový zánět vedlejších nosních dutin</w:t>
      </w:r>
    </w:p>
    <w:p w:rsidR="00E96D9A" w:rsidRDefault="00375576" w:rsidP="008C1624">
      <w:pPr>
        <w:pStyle w:val="Style12"/>
        <w:numPr>
          <w:ilvl w:val="0"/>
          <w:numId w:val="193"/>
        </w:numPr>
        <w:shd w:val="clear" w:color="auto" w:fill="auto"/>
        <w:tabs>
          <w:tab w:val="left" w:pos="339"/>
        </w:tabs>
        <w:spacing w:line="384" w:lineRule="auto"/>
        <w:rPr>
          <w:sz w:val="12"/>
          <w:szCs w:val="12"/>
        </w:rPr>
      </w:pPr>
      <w:bookmarkStart w:id="1030" w:name="bookmark1029"/>
      <w:bookmarkEnd w:id="1030"/>
      <w:r>
        <w:rPr>
          <w:sz w:val="12"/>
          <w:szCs w:val="12"/>
        </w:rPr>
        <w:t>Úplná</w:t>
      </w:r>
      <w:r>
        <w:rPr>
          <w:sz w:val="12"/>
          <w:szCs w:val="12"/>
        </w:rPr>
        <w:t xml:space="preserve"> ztráta čichu (pouze částečná není plněna)</w:t>
      </w:r>
    </w:p>
    <w:p w:rsidR="00E96D9A" w:rsidRDefault="00375576" w:rsidP="008C1624">
      <w:pPr>
        <w:pStyle w:val="Style12"/>
        <w:numPr>
          <w:ilvl w:val="0"/>
          <w:numId w:val="193"/>
        </w:numPr>
        <w:shd w:val="clear" w:color="auto" w:fill="auto"/>
        <w:tabs>
          <w:tab w:val="left" w:pos="426"/>
        </w:tabs>
        <w:spacing w:line="384" w:lineRule="auto"/>
        <w:ind w:firstLine="140"/>
        <w:rPr>
          <w:sz w:val="12"/>
          <w:szCs w:val="12"/>
        </w:rPr>
      </w:pPr>
      <w:bookmarkStart w:id="1031" w:name="bookmark1030"/>
      <w:bookmarkEnd w:id="1031"/>
      <w:r>
        <w:rPr>
          <w:sz w:val="12"/>
          <w:szCs w:val="12"/>
        </w:rPr>
        <w:t xml:space="preserve">Úplná ztráta chuti (pouze částečná není plněna) </w:t>
      </w:r>
      <w:r>
        <w:rPr>
          <w:b/>
          <w:bCs/>
          <w:sz w:val="12"/>
          <w:szCs w:val="12"/>
        </w:rPr>
        <w:t>Poranění oka</w:t>
      </w:r>
    </w:p>
    <w:p w:rsidR="00E96D9A" w:rsidRDefault="00375576">
      <w:pPr>
        <w:pStyle w:val="Style12"/>
        <w:shd w:val="clear" w:color="auto" w:fill="auto"/>
        <w:spacing w:before="220" w:line="384" w:lineRule="auto"/>
        <w:rPr>
          <w:sz w:val="12"/>
          <w:szCs w:val="12"/>
        </w:rPr>
      </w:pPr>
      <w:r>
        <w:rPr>
          <w:sz w:val="12"/>
          <w:szCs w:val="12"/>
        </w:rPr>
        <w:t>Porušení průchodnosti slzných cest na obou očích</w:t>
      </w:r>
    </w:p>
    <w:p w:rsidR="00E96D9A" w:rsidRDefault="00375576">
      <w:pPr>
        <w:pStyle w:val="Style12"/>
        <w:shd w:val="clear" w:color="auto" w:fill="auto"/>
        <w:spacing w:line="384" w:lineRule="auto"/>
        <w:rPr>
          <w:sz w:val="12"/>
          <w:szCs w:val="12"/>
        </w:rPr>
        <w:sectPr w:rsidR="00E96D9A">
          <w:headerReference w:type="default" r:id="rId42"/>
          <w:footerReference w:type="default" r:id="rId43"/>
          <w:footnotePr>
            <w:numFmt w:val="chicago"/>
          </w:footnotePr>
          <w:pgSz w:w="11909" w:h="16834"/>
          <w:pgMar w:top="3256" w:right="2397" w:bottom="3278" w:left="2311" w:header="0" w:footer="3" w:gutter="0"/>
          <w:cols w:space="720"/>
          <w:noEndnote/>
          <w:docGrid w:linePitch="360"/>
          <w15:footnoteColumns w:val="1"/>
        </w:sectPr>
      </w:pPr>
      <w:r>
        <w:rPr>
          <w:sz w:val="12"/>
          <w:szCs w:val="12"/>
        </w:rPr>
        <w:t xml:space="preserve">Chybné postavení brv operativně </w:t>
      </w:r>
      <w:proofErr w:type="spellStart"/>
      <w:r>
        <w:rPr>
          <w:sz w:val="12"/>
          <w:szCs w:val="12"/>
        </w:rPr>
        <w:t>nekorigovatelné</w:t>
      </w:r>
      <w:proofErr w:type="spellEnd"/>
      <w:r>
        <w:rPr>
          <w:sz w:val="12"/>
          <w:szCs w:val="12"/>
        </w:rPr>
        <w:t xml:space="preserve"> na jednom oku Chybné postavení brv operativně </w:t>
      </w:r>
      <w:proofErr w:type="spellStart"/>
      <w:r>
        <w:rPr>
          <w:sz w:val="12"/>
          <w:szCs w:val="12"/>
        </w:rPr>
        <w:t>nekorigovatelné</w:t>
      </w:r>
      <w:proofErr w:type="spellEnd"/>
      <w:r>
        <w:rPr>
          <w:sz w:val="12"/>
          <w:szCs w:val="12"/>
        </w:rPr>
        <w:t xml:space="preserve"> na obou očích</w:t>
      </w:r>
    </w:p>
    <w:p w:rsidR="00E96D9A" w:rsidRDefault="00375576" w:rsidP="008C1624">
      <w:pPr>
        <w:pStyle w:val="Style12"/>
        <w:framePr w:w="6518" w:h="686" w:wrap="none" w:hAnchor="page" w:x="2355" w:y="26"/>
        <w:numPr>
          <w:ilvl w:val="0"/>
          <w:numId w:val="194"/>
        </w:numPr>
        <w:shd w:val="clear" w:color="auto" w:fill="auto"/>
        <w:tabs>
          <w:tab w:val="left" w:pos="254"/>
        </w:tabs>
        <w:spacing w:after="120" w:line="240" w:lineRule="auto"/>
        <w:rPr>
          <w:sz w:val="12"/>
          <w:szCs w:val="12"/>
        </w:rPr>
      </w:pPr>
      <w:bookmarkStart w:id="1032" w:name="bookmark1031"/>
      <w:bookmarkEnd w:id="1032"/>
      <w:r>
        <w:rPr>
          <w:sz w:val="12"/>
          <w:szCs w:val="12"/>
        </w:rPr>
        <w:lastRenderedPageBreak/>
        <w:t>Rozšíření a ochrnutí zornice (u vidoucího oka) podle stupně</w:t>
      </w:r>
    </w:p>
    <w:p w:rsidR="00E96D9A" w:rsidRDefault="00375576" w:rsidP="008C1624">
      <w:pPr>
        <w:pStyle w:val="Style12"/>
        <w:framePr w:w="6518" w:h="686" w:wrap="none" w:hAnchor="page" w:x="2355" w:y="26"/>
        <w:numPr>
          <w:ilvl w:val="0"/>
          <w:numId w:val="194"/>
        </w:numPr>
        <w:shd w:val="clear" w:color="auto" w:fill="auto"/>
        <w:tabs>
          <w:tab w:val="left" w:pos="254"/>
        </w:tabs>
        <w:spacing w:line="240" w:lineRule="auto"/>
        <w:rPr>
          <w:sz w:val="12"/>
          <w:szCs w:val="12"/>
        </w:rPr>
      </w:pPr>
      <w:bookmarkStart w:id="1033" w:name="bookmark1032"/>
      <w:bookmarkEnd w:id="1033"/>
      <w:r>
        <w:rPr>
          <w:sz w:val="12"/>
          <w:szCs w:val="12"/>
        </w:rPr>
        <w:t>Deformace zevního segmentu a jeho okolí vzbuz</w:t>
      </w:r>
      <w:r>
        <w:rPr>
          <w:sz w:val="12"/>
          <w:szCs w:val="12"/>
        </w:rPr>
        <w:t xml:space="preserve">ující soucit nebo ošklivost, též </w:t>
      </w:r>
      <w:proofErr w:type="spellStart"/>
      <w:r>
        <w:rPr>
          <w:sz w:val="12"/>
          <w:szCs w:val="12"/>
        </w:rPr>
        <w:t>ptosa</w:t>
      </w:r>
      <w:proofErr w:type="spellEnd"/>
      <w:r>
        <w:rPr>
          <w:sz w:val="12"/>
          <w:szCs w:val="12"/>
        </w:rPr>
        <w:t xml:space="preserve"> horního víčka, pokud nekryje zornici</w:t>
      </w:r>
    </w:p>
    <w:p w:rsidR="00E96D9A" w:rsidRDefault="00375576">
      <w:pPr>
        <w:pStyle w:val="Style12"/>
        <w:framePr w:w="6518" w:h="686" w:wrap="none" w:hAnchor="page" w:x="2355" w:y="26"/>
        <w:shd w:val="clear" w:color="auto" w:fill="auto"/>
        <w:spacing w:line="240" w:lineRule="auto"/>
        <w:rPr>
          <w:sz w:val="12"/>
          <w:szCs w:val="12"/>
        </w:rPr>
      </w:pPr>
      <w:r>
        <w:rPr>
          <w:sz w:val="12"/>
          <w:szCs w:val="12"/>
          <w:vertAlign w:val="superscript"/>
        </w:rPr>
        <w:t>39</w:t>
      </w:r>
      <w:r>
        <w:rPr>
          <w:sz w:val="12"/>
          <w:szCs w:val="12"/>
        </w:rPr>
        <w:t xml:space="preserve"> (nezávisle od poruchy visu), pro každé oko</w:t>
      </w:r>
    </w:p>
    <w:p w:rsidR="00E96D9A" w:rsidRDefault="00375576" w:rsidP="008C1624">
      <w:pPr>
        <w:pStyle w:val="Style12"/>
        <w:framePr w:w="3845" w:h="902" w:wrap="none" w:hAnchor="page" w:x="2441" w:y="693"/>
        <w:numPr>
          <w:ilvl w:val="0"/>
          <w:numId w:val="195"/>
        </w:numPr>
        <w:shd w:val="clear" w:color="auto" w:fill="auto"/>
        <w:tabs>
          <w:tab w:val="left" w:pos="254"/>
        </w:tabs>
        <w:spacing w:line="240" w:lineRule="auto"/>
        <w:rPr>
          <w:sz w:val="12"/>
          <w:szCs w:val="12"/>
        </w:rPr>
      </w:pPr>
      <w:bookmarkStart w:id="1034" w:name="bookmark1033"/>
      <w:bookmarkEnd w:id="1034"/>
      <w:r>
        <w:rPr>
          <w:sz w:val="12"/>
          <w:szCs w:val="12"/>
        </w:rPr>
        <w:t>Traumatická porucha akomodace jednostranná</w:t>
      </w:r>
    </w:p>
    <w:p w:rsidR="00E96D9A" w:rsidRDefault="00375576" w:rsidP="008C1624">
      <w:pPr>
        <w:pStyle w:val="Style12"/>
        <w:framePr w:w="3845" w:h="902" w:wrap="none" w:hAnchor="page" w:x="2441" w:y="693"/>
        <w:numPr>
          <w:ilvl w:val="0"/>
          <w:numId w:val="195"/>
        </w:numPr>
        <w:shd w:val="clear" w:color="auto" w:fill="auto"/>
        <w:tabs>
          <w:tab w:val="left" w:pos="254"/>
        </w:tabs>
        <w:spacing w:line="240" w:lineRule="auto"/>
        <w:rPr>
          <w:sz w:val="12"/>
          <w:szCs w:val="12"/>
        </w:rPr>
      </w:pPr>
      <w:bookmarkStart w:id="1035" w:name="bookmark1034"/>
      <w:bookmarkEnd w:id="1035"/>
      <w:r>
        <w:rPr>
          <w:sz w:val="12"/>
          <w:szCs w:val="12"/>
        </w:rPr>
        <w:t>Traumatická porucha akomodace oboustranná</w:t>
      </w:r>
    </w:p>
    <w:p w:rsidR="00E96D9A" w:rsidRDefault="00375576" w:rsidP="008C1624">
      <w:pPr>
        <w:pStyle w:val="Style12"/>
        <w:framePr w:w="3845" w:h="902" w:wrap="none" w:hAnchor="page" w:x="2441" w:y="693"/>
        <w:numPr>
          <w:ilvl w:val="0"/>
          <w:numId w:val="195"/>
        </w:numPr>
        <w:shd w:val="clear" w:color="auto" w:fill="auto"/>
        <w:tabs>
          <w:tab w:val="left" w:pos="254"/>
        </w:tabs>
        <w:spacing w:line="240" w:lineRule="auto"/>
        <w:rPr>
          <w:sz w:val="12"/>
          <w:szCs w:val="12"/>
        </w:rPr>
      </w:pPr>
      <w:bookmarkStart w:id="1036" w:name="bookmark1035"/>
      <w:bookmarkEnd w:id="1036"/>
      <w:proofErr w:type="spellStart"/>
      <w:r>
        <w:rPr>
          <w:sz w:val="12"/>
          <w:szCs w:val="12"/>
        </w:rPr>
        <w:t>Lagoftalmus</w:t>
      </w:r>
      <w:proofErr w:type="spellEnd"/>
      <w:r>
        <w:rPr>
          <w:sz w:val="12"/>
          <w:szCs w:val="12"/>
        </w:rPr>
        <w:t xml:space="preserve"> </w:t>
      </w:r>
      <w:proofErr w:type="spellStart"/>
      <w:r>
        <w:rPr>
          <w:sz w:val="12"/>
          <w:szCs w:val="12"/>
        </w:rPr>
        <w:t>postraumatický</w:t>
      </w:r>
      <w:proofErr w:type="spellEnd"/>
      <w:r>
        <w:rPr>
          <w:sz w:val="12"/>
          <w:szCs w:val="12"/>
        </w:rPr>
        <w:t xml:space="preserve"> operativně </w:t>
      </w:r>
      <w:proofErr w:type="spellStart"/>
      <w:r>
        <w:rPr>
          <w:sz w:val="12"/>
          <w:szCs w:val="12"/>
        </w:rPr>
        <w:t>nekorigovatelný</w:t>
      </w:r>
      <w:proofErr w:type="spellEnd"/>
      <w:r>
        <w:rPr>
          <w:sz w:val="12"/>
          <w:szCs w:val="12"/>
        </w:rPr>
        <w:t xml:space="preserve"> jednostranný</w:t>
      </w:r>
    </w:p>
    <w:p w:rsidR="00E96D9A" w:rsidRDefault="00375576" w:rsidP="008C1624">
      <w:pPr>
        <w:pStyle w:val="Style12"/>
        <w:framePr w:w="3845" w:h="902" w:wrap="none" w:hAnchor="page" w:x="2441" w:y="693"/>
        <w:numPr>
          <w:ilvl w:val="0"/>
          <w:numId w:val="195"/>
        </w:numPr>
        <w:shd w:val="clear" w:color="auto" w:fill="auto"/>
        <w:tabs>
          <w:tab w:val="left" w:pos="254"/>
        </w:tabs>
        <w:spacing w:line="240" w:lineRule="auto"/>
        <w:rPr>
          <w:sz w:val="12"/>
          <w:szCs w:val="12"/>
        </w:rPr>
      </w:pPr>
      <w:bookmarkStart w:id="1037" w:name="bookmark1036"/>
      <w:bookmarkEnd w:id="1037"/>
      <w:proofErr w:type="spellStart"/>
      <w:r>
        <w:rPr>
          <w:sz w:val="12"/>
          <w:szCs w:val="12"/>
        </w:rPr>
        <w:t>Lagoftalmus</w:t>
      </w:r>
      <w:proofErr w:type="spellEnd"/>
      <w:r>
        <w:rPr>
          <w:sz w:val="12"/>
          <w:szCs w:val="12"/>
        </w:rPr>
        <w:t xml:space="preserve"> </w:t>
      </w:r>
      <w:proofErr w:type="spellStart"/>
      <w:r>
        <w:rPr>
          <w:sz w:val="12"/>
          <w:szCs w:val="12"/>
        </w:rPr>
        <w:t>postraumatický</w:t>
      </w:r>
      <w:proofErr w:type="spellEnd"/>
      <w:r>
        <w:rPr>
          <w:sz w:val="12"/>
          <w:szCs w:val="12"/>
        </w:rPr>
        <w:t xml:space="preserve"> operativně </w:t>
      </w:r>
      <w:proofErr w:type="spellStart"/>
      <w:r>
        <w:rPr>
          <w:sz w:val="12"/>
          <w:szCs w:val="12"/>
        </w:rPr>
        <w:t>nekorigovatelný</w:t>
      </w:r>
      <w:proofErr w:type="spellEnd"/>
      <w:r>
        <w:rPr>
          <w:sz w:val="12"/>
          <w:szCs w:val="12"/>
        </w:rPr>
        <w:t xml:space="preserve"> oboustranný</w:t>
      </w:r>
    </w:p>
    <w:p w:rsidR="00E96D9A" w:rsidRDefault="00375576">
      <w:pPr>
        <w:pStyle w:val="Style12"/>
        <w:framePr w:w="4042" w:h="240" w:wrap="none" w:hAnchor="page" w:x="2696" w:y="1576"/>
        <w:shd w:val="clear" w:color="auto" w:fill="auto"/>
        <w:spacing w:line="240" w:lineRule="auto"/>
        <w:rPr>
          <w:sz w:val="12"/>
          <w:szCs w:val="12"/>
        </w:rPr>
      </w:pPr>
      <w:r>
        <w:rPr>
          <w:sz w:val="12"/>
          <w:szCs w:val="12"/>
        </w:rPr>
        <w:t>Při hodnocení podle položek 42 a 43 nelze současně hodnotit podle položky 39</w:t>
      </w:r>
    </w:p>
    <w:p w:rsidR="00E96D9A" w:rsidRDefault="00375576" w:rsidP="008C1624">
      <w:pPr>
        <w:pStyle w:val="Style12"/>
        <w:framePr w:w="5390" w:h="734" w:wrap="none" w:hAnchor="page" w:x="2355" w:y="1797"/>
        <w:numPr>
          <w:ilvl w:val="0"/>
          <w:numId w:val="196"/>
        </w:numPr>
        <w:shd w:val="clear" w:color="auto" w:fill="auto"/>
        <w:tabs>
          <w:tab w:val="left" w:pos="254"/>
        </w:tabs>
        <w:spacing w:line="384" w:lineRule="auto"/>
        <w:rPr>
          <w:sz w:val="12"/>
          <w:szCs w:val="12"/>
        </w:rPr>
      </w:pPr>
      <w:bookmarkStart w:id="1038" w:name="bookmark1037"/>
      <w:bookmarkEnd w:id="1038"/>
      <w:proofErr w:type="spellStart"/>
      <w:r>
        <w:rPr>
          <w:sz w:val="12"/>
          <w:szCs w:val="12"/>
        </w:rPr>
        <w:t>Ptosa</w:t>
      </w:r>
      <w:proofErr w:type="spellEnd"/>
      <w:r>
        <w:rPr>
          <w:sz w:val="12"/>
          <w:szCs w:val="12"/>
        </w:rPr>
        <w:t xml:space="preserve"> horního víčka (u vidoucího oka) operativně </w:t>
      </w:r>
      <w:proofErr w:type="spellStart"/>
      <w:r>
        <w:rPr>
          <w:sz w:val="12"/>
          <w:szCs w:val="12"/>
        </w:rPr>
        <w:t>nekorigovatelná</w:t>
      </w:r>
      <w:proofErr w:type="spellEnd"/>
      <w:r>
        <w:rPr>
          <w:sz w:val="12"/>
          <w:szCs w:val="12"/>
        </w:rPr>
        <w:t>, pokud kryje zornic</w:t>
      </w:r>
      <w:r>
        <w:rPr>
          <w:sz w:val="12"/>
          <w:szCs w:val="12"/>
        </w:rPr>
        <w:t>i jednostranná</w:t>
      </w:r>
    </w:p>
    <w:p w:rsidR="00E96D9A" w:rsidRDefault="00375576" w:rsidP="008C1624">
      <w:pPr>
        <w:pStyle w:val="Style12"/>
        <w:framePr w:w="5390" w:h="734" w:wrap="none" w:hAnchor="page" w:x="2355" w:y="1797"/>
        <w:numPr>
          <w:ilvl w:val="0"/>
          <w:numId w:val="196"/>
        </w:numPr>
        <w:shd w:val="clear" w:color="auto" w:fill="auto"/>
        <w:tabs>
          <w:tab w:val="left" w:pos="341"/>
        </w:tabs>
        <w:spacing w:line="384" w:lineRule="auto"/>
        <w:rPr>
          <w:sz w:val="12"/>
          <w:szCs w:val="12"/>
        </w:rPr>
      </w:pPr>
      <w:bookmarkStart w:id="1039" w:name="bookmark1038"/>
      <w:bookmarkEnd w:id="1039"/>
      <w:proofErr w:type="spellStart"/>
      <w:r>
        <w:rPr>
          <w:sz w:val="12"/>
          <w:szCs w:val="12"/>
        </w:rPr>
        <w:t>Ptosa</w:t>
      </w:r>
      <w:proofErr w:type="spellEnd"/>
      <w:r>
        <w:rPr>
          <w:sz w:val="12"/>
          <w:szCs w:val="12"/>
        </w:rPr>
        <w:t xml:space="preserve"> horního víčka (u vidoucího oka) operativně </w:t>
      </w:r>
      <w:proofErr w:type="spellStart"/>
      <w:r>
        <w:rPr>
          <w:sz w:val="12"/>
          <w:szCs w:val="12"/>
        </w:rPr>
        <w:t>nekorigovatelná</w:t>
      </w:r>
      <w:proofErr w:type="spellEnd"/>
      <w:r>
        <w:rPr>
          <w:sz w:val="12"/>
          <w:szCs w:val="12"/>
        </w:rPr>
        <w:t xml:space="preserve">, pokud kryje zornici oboustranná </w:t>
      </w:r>
      <w:r>
        <w:rPr>
          <w:b/>
          <w:bCs/>
          <w:sz w:val="12"/>
          <w:szCs w:val="12"/>
        </w:rPr>
        <w:t>Poranění ucha</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0" w:name="bookmark1039"/>
      <w:bookmarkEnd w:id="1040"/>
      <w:r>
        <w:rPr>
          <w:sz w:val="12"/>
          <w:szCs w:val="12"/>
        </w:rPr>
        <w:t>Ztráta jednoho boltce</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1" w:name="bookmark1040"/>
      <w:bookmarkEnd w:id="1041"/>
      <w:r>
        <w:rPr>
          <w:sz w:val="12"/>
          <w:szCs w:val="12"/>
        </w:rPr>
        <w:t>Ztráta obou boltců</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2" w:name="bookmark1041"/>
      <w:bookmarkEnd w:id="1042"/>
      <w:r>
        <w:rPr>
          <w:sz w:val="12"/>
          <w:szCs w:val="12"/>
        </w:rPr>
        <w:t>Trvalá poúrazová perforace bubínku bez zjevné sekundární infekce</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3" w:name="bookmark1042"/>
      <w:bookmarkEnd w:id="1043"/>
      <w:r>
        <w:rPr>
          <w:sz w:val="12"/>
          <w:szCs w:val="12"/>
        </w:rPr>
        <w:t>Chronický hnisavý zánět</w:t>
      </w:r>
      <w:r>
        <w:rPr>
          <w:sz w:val="12"/>
          <w:szCs w:val="12"/>
        </w:rPr>
        <w:t xml:space="preserve"> středního ucha prokázaný jako následek úrazu</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4" w:name="bookmark1043"/>
      <w:bookmarkEnd w:id="1044"/>
      <w:r>
        <w:rPr>
          <w:sz w:val="12"/>
          <w:szCs w:val="12"/>
        </w:rPr>
        <w:t>Nahluchlost jednostranná lehkého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5" w:name="bookmark1044"/>
      <w:bookmarkEnd w:id="1045"/>
      <w:r>
        <w:rPr>
          <w:sz w:val="12"/>
          <w:szCs w:val="12"/>
        </w:rPr>
        <w:t>Nahluchlost jednostranná středního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6" w:name="bookmark1045"/>
      <w:bookmarkEnd w:id="1046"/>
      <w:r>
        <w:rPr>
          <w:sz w:val="12"/>
          <w:szCs w:val="12"/>
        </w:rPr>
        <w:t>Nahluchlost jednostranná těžkého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7" w:name="bookmark1046"/>
      <w:bookmarkEnd w:id="1047"/>
      <w:r>
        <w:rPr>
          <w:sz w:val="12"/>
          <w:szCs w:val="12"/>
        </w:rPr>
        <w:t>Nahluchlost oboustranná lehkého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8" w:name="bookmark1047"/>
      <w:bookmarkEnd w:id="1048"/>
      <w:r>
        <w:rPr>
          <w:sz w:val="12"/>
          <w:szCs w:val="12"/>
        </w:rPr>
        <w:t>Nahluchlost oboustranná středního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49" w:name="bookmark1048"/>
      <w:bookmarkEnd w:id="1049"/>
      <w:r>
        <w:rPr>
          <w:sz w:val="12"/>
          <w:szCs w:val="12"/>
        </w:rPr>
        <w:t>Nahluchlost oboustranná těžkého stupně</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50" w:name="bookmark1049"/>
      <w:bookmarkEnd w:id="1050"/>
      <w:r>
        <w:rPr>
          <w:sz w:val="12"/>
          <w:szCs w:val="12"/>
        </w:rPr>
        <w:t>Ztráta sluchu jednoho ucha</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51" w:name="bookmark1050"/>
      <w:bookmarkEnd w:id="1051"/>
      <w:r>
        <w:rPr>
          <w:sz w:val="12"/>
          <w:szCs w:val="12"/>
        </w:rPr>
        <w:t>Ztráta sluchu druhého ucha</w:t>
      </w:r>
    </w:p>
    <w:p w:rsidR="00E96D9A" w:rsidRDefault="00375576" w:rsidP="008C1624">
      <w:pPr>
        <w:pStyle w:val="Style12"/>
        <w:framePr w:w="3898" w:h="3192" w:wrap="none" w:hAnchor="page" w:x="2441" w:y="2469"/>
        <w:numPr>
          <w:ilvl w:val="0"/>
          <w:numId w:val="197"/>
        </w:numPr>
        <w:shd w:val="clear" w:color="auto" w:fill="auto"/>
        <w:tabs>
          <w:tab w:val="left" w:pos="254"/>
        </w:tabs>
        <w:spacing w:after="120" w:line="240" w:lineRule="auto"/>
        <w:rPr>
          <w:sz w:val="12"/>
          <w:szCs w:val="12"/>
        </w:rPr>
      </w:pPr>
      <w:bookmarkStart w:id="1052" w:name="bookmark1051"/>
      <w:bookmarkEnd w:id="1052"/>
      <w:r>
        <w:rPr>
          <w:sz w:val="12"/>
          <w:szCs w:val="12"/>
        </w:rPr>
        <w:t>Hluchota oboustranná jako následek jediného úrazu</w:t>
      </w:r>
    </w:p>
    <w:p w:rsidR="00E96D9A" w:rsidRDefault="00375576" w:rsidP="008C1624">
      <w:pPr>
        <w:pStyle w:val="Style12"/>
        <w:framePr w:w="3898" w:h="3192" w:wrap="none" w:hAnchor="page" w:x="2441" w:y="2469"/>
        <w:numPr>
          <w:ilvl w:val="0"/>
          <w:numId w:val="197"/>
        </w:numPr>
        <w:shd w:val="clear" w:color="auto" w:fill="auto"/>
        <w:tabs>
          <w:tab w:val="left" w:pos="254"/>
        </w:tabs>
        <w:spacing w:after="40" w:line="240" w:lineRule="auto"/>
        <w:rPr>
          <w:sz w:val="12"/>
          <w:szCs w:val="12"/>
        </w:rPr>
      </w:pPr>
      <w:bookmarkStart w:id="1053" w:name="bookmark1052"/>
      <w:bookmarkEnd w:id="1053"/>
      <w:r>
        <w:rPr>
          <w:sz w:val="12"/>
          <w:szCs w:val="12"/>
        </w:rPr>
        <w:t>Porucha labyrintu jednostranná podle stupně</w:t>
      </w:r>
    </w:p>
    <w:p w:rsidR="00E96D9A" w:rsidRDefault="00375576">
      <w:pPr>
        <w:pStyle w:val="Style12"/>
        <w:framePr w:w="2587" w:h="240" w:wrap="none" w:hAnchor="page" w:x="2441" w:y="5810"/>
        <w:shd w:val="clear" w:color="auto" w:fill="auto"/>
        <w:spacing w:line="240" w:lineRule="auto"/>
        <w:rPr>
          <w:sz w:val="12"/>
          <w:szCs w:val="12"/>
        </w:rPr>
      </w:pPr>
      <w:r>
        <w:rPr>
          <w:sz w:val="12"/>
          <w:szCs w:val="12"/>
        </w:rPr>
        <w:t>60 Porucha labyrintu oboustranná podle stupně</w:t>
      </w:r>
    </w:p>
    <w:p w:rsidR="00E96D9A" w:rsidRDefault="00375576">
      <w:pPr>
        <w:pStyle w:val="Style12"/>
        <w:framePr w:w="5227" w:h="1622" w:wrap="none" w:hAnchor="page" w:x="2355" w:y="6112"/>
        <w:pBdr>
          <w:top w:val="single" w:sz="0" w:space="2" w:color="E0E3F2"/>
          <w:left w:val="single" w:sz="0" w:space="0" w:color="E0E3F2"/>
          <w:bottom w:val="single" w:sz="0" w:space="3" w:color="E0E3F2"/>
          <w:right w:val="single" w:sz="0" w:space="0" w:color="E0E3F2"/>
        </w:pBdr>
        <w:shd w:val="clear" w:color="auto" w:fill="E0E3F2"/>
        <w:spacing w:line="384" w:lineRule="auto"/>
        <w:rPr>
          <w:sz w:val="12"/>
          <w:szCs w:val="12"/>
        </w:rPr>
      </w:pPr>
      <w:r>
        <w:rPr>
          <w:b/>
          <w:bCs/>
          <w:sz w:val="12"/>
          <w:szCs w:val="12"/>
        </w:rPr>
        <w:t>Poranění zubu</w:t>
      </w:r>
    </w:p>
    <w:p w:rsidR="00E96D9A" w:rsidRDefault="00375576">
      <w:pPr>
        <w:pStyle w:val="Style12"/>
        <w:framePr w:w="5227" w:h="1622" w:wrap="none" w:hAnchor="page" w:x="2355" w:y="6112"/>
        <w:pBdr>
          <w:top w:val="single" w:sz="0" w:space="2" w:color="E0E3F2"/>
          <w:left w:val="single" w:sz="0" w:space="0" w:color="E0E3F2"/>
          <w:bottom w:val="single" w:sz="0" w:space="3" w:color="E0E3F2"/>
          <w:right w:val="single" w:sz="0" w:space="0" w:color="E0E3F2"/>
        </w:pBdr>
        <w:shd w:val="clear" w:color="auto" w:fill="E0E3F2"/>
        <w:spacing w:line="384" w:lineRule="auto"/>
        <w:rPr>
          <w:sz w:val="12"/>
          <w:szCs w:val="12"/>
        </w:rPr>
      </w:pPr>
      <w:r>
        <w:rPr>
          <w:sz w:val="12"/>
          <w:szCs w:val="12"/>
        </w:rPr>
        <w:t xml:space="preserve">Ztráta </w:t>
      </w:r>
      <w:r>
        <w:rPr>
          <w:sz w:val="12"/>
          <w:szCs w:val="12"/>
        </w:rPr>
        <w:t>zubů nebo jejich částí, vedoucích ke ztrátě vitality zubu, jen nastane-li působením zevního násilí.</w:t>
      </w:r>
    </w:p>
    <w:p w:rsidR="00E96D9A" w:rsidRDefault="00375576" w:rsidP="008C1624">
      <w:pPr>
        <w:pStyle w:val="Style12"/>
        <w:framePr w:w="5227" w:h="1622" w:wrap="none" w:hAnchor="page" w:x="2355" w:y="6112"/>
        <w:numPr>
          <w:ilvl w:val="0"/>
          <w:numId w:val="198"/>
        </w:numPr>
        <w:shd w:val="clear" w:color="auto" w:fill="auto"/>
        <w:tabs>
          <w:tab w:val="left" w:pos="254"/>
        </w:tabs>
        <w:spacing w:line="384" w:lineRule="auto"/>
        <w:rPr>
          <w:sz w:val="12"/>
          <w:szCs w:val="12"/>
        </w:rPr>
      </w:pPr>
      <w:bookmarkStart w:id="1054" w:name="bookmark1053"/>
      <w:bookmarkEnd w:id="1054"/>
      <w:r>
        <w:rPr>
          <w:sz w:val="12"/>
          <w:szCs w:val="12"/>
        </w:rPr>
        <w:t>Ztráta jednoho zubu</w:t>
      </w:r>
    </w:p>
    <w:p w:rsidR="00E96D9A" w:rsidRDefault="00375576" w:rsidP="008C1624">
      <w:pPr>
        <w:pStyle w:val="Style12"/>
        <w:framePr w:w="5227" w:h="1622" w:wrap="none" w:hAnchor="page" w:x="2355" w:y="6112"/>
        <w:numPr>
          <w:ilvl w:val="0"/>
          <w:numId w:val="198"/>
        </w:numPr>
        <w:shd w:val="clear" w:color="auto" w:fill="auto"/>
        <w:tabs>
          <w:tab w:val="left" w:pos="254"/>
        </w:tabs>
        <w:spacing w:line="384" w:lineRule="auto"/>
        <w:rPr>
          <w:sz w:val="12"/>
          <w:szCs w:val="12"/>
        </w:rPr>
      </w:pPr>
      <w:bookmarkStart w:id="1055" w:name="bookmark1054"/>
      <w:bookmarkEnd w:id="1055"/>
      <w:r>
        <w:rPr>
          <w:sz w:val="12"/>
          <w:szCs w:val="12"/>
        </w:rPr>
        <w:t>Ztráta každého dalšího zubu</w:t>
      </w:r>
    </w:p>
    <w:p w:rsidR="00E96D9A" w:rsidRDefault="00375576" w:rsidP="008C1624">
      <w:pPr>
        <w:pStyle w:val="Style12"/>
        <w:framePr w:w="5227" w:h="1622" w:wrap="none" w:hAnchor="page" w:x="2355" w:y="6112"/>
        <w:numPr>
          <w:ilvl w:val="0"/>
          <w:numId w:val="198"/>
        </w:numPr>
        <w:shd w:val="clear" w:color="auto" w:fill="auto"/>
        <w:tabs>
          <w:tab w:val="left" w:pos="254"/>
        </w:tabs>
        <w:spacing w:line="384" w:lineRule="auto"/>
        <w:rPr>
          <w:sz w:val="12"/>
          <w:szCs w:val="12"/>
        </w:rPr>
      </w:pPr>
      <w:bookmarkStart w:id="1056" w:name="bookmark1055"/>
      <w:bookmarkEnd w:id="1056"/>
      <w:r>
        <w:rPr>
          <w:sz w:val="12"/>
          <w:szCs w:val="12"/>
        </w:rPr>
        <w:t>Ztráta části zubu, má-li za následek ztrátu vitality zubu</w:t>
      </w:r>
    </w:p>
    <w:p w:rsidR="00E96D9A" w:rsidRDefault="00375576" w:rsidP="008C1624">
      <w:pPr>
        <w:pStyle w:val="Style12"/>
        <w:framePr w:w="5227" w:h="1622" w:wrap="none" w:hAnchor="page" w:x="2355" w:y="6112"/>
        <w:numPr>
          <w:ilvl w:val="0"/>
          <w:numId w:val="198"/>
        </w:numPr>
        <w:shd w:val="clear" w:color="auto" w:fill="auto"/>
        <w:tabs>
          <w:tab w:val="left" w:pos="341"/>
        </w:tabs>
        <w:spacing w:line="384" w:lineRule="auto"/>
        <w:rPr>
          <w:sz w:val="12"/>
          <w:szCs w:val="12"/>
        </w:rPr>
      </w:pPr>
      <w:bookmarkStart w:id="1057" w:name="bookmark1056"/>
      <w:bookmarkEnd w:id="1057"/>
      <w:r>
        <w:rPr>
          <w:sz w:val="12"/>
          <w:szCs w:val="12"/>
        </w:rPr>
        <w:t>Ztráta, odlomení a poškození umělých zubních náhra</w:t>
      </w:r>
      <w:r>
        <w:rPr>
          <w:sz w:val="12"/>
          <w:szCs w:val="12"/>
        </w:rPr>
        <w:t xml:space="preserve">d a dočasných (mléčných) zubů </w:t>
      </w:r>
      <w:r>
        <w:rPr>
          <w:b/>
          <w:bCs/>
          <w:sz w:val="12"/>
          <w:szCs w:val="12"/>
        </w:rPr>
        <w:t>Poranění jazyka</w:t>
      </w:r>
    </w:p>
    <w:p w:rsidR="00E96D9A" w:rsidRDefault="00375576">
      <w:pPr>
        <w:pStyle w:val="Style12"/>
        <w:framePr w:w="6442" w:h="403" w:wrap="none" w:hAnchor="page" w:x="2441" w:y="7667"/>
        <w:shd w:val="clear" w:color="auto" w:fill="auto"/>
        <w:spacing w:line="151" w:lineRule="auto"/>
        <w:rPr>
          <w:sz w:val="12"/>
          <w:szCs w:val="12"/>
        </w:rPr>
      </w:pPr>
      <w:r>
        <w:rPr>
          <w:sz w:val="12"/>
          <w:szCs w:val="12"/>
          <w:vertAlign w:val="subscript"/>
        </w:rPr>
        <w:t>65</w:t>
      </w:r>
      <w:r>
        <w:rPr>
          <w:sz w:val="12"/>
          <w:szCs w:val="12"/>
        </w:rPr>
        <w:t xml:space="preserve"> Stavy po poranění jazyka s defektem tkáně nebo jizevnatými deformitami, jen pokud se již nehodnotí podle položek 69 až 65 </w:t>
      </w:r>
      <w:r>
        <w:rPr>
          <w:sz w:val="12"/>
          <w:szCs w:val="12"/>
          <w:vertAlign w:val="subscript"/>
        </w:rPr>
        <w:t>72</w:t>
      </w:r>
    </w:p>
    <w:p w:rsidR="00E96D9A" w:rsidRDefault="00375576">
      <w:pPr>
        <w:pStyle w:val="Style12"/>
        <w:framePr w:w="2885" w:h="907" w:wrap="none" w:hAnchor="page" w:x="2355" w:y="8047"/>
        <w:shd w:val="clear" w:color="auto" w:fill="auto"/>
        <w:spacing w:after="40" w:line="240" w:lineRule="auto"/>
        <w:rPr>
          <w:sz w:val="12"/>
          <w:szCs w:val="12"/>
        </w:rPr>
      </w:pPr>
      <w:r>
        <w:rPr>
          <w:b/>
          <w:bCs/>
          <w:sz w:val="12"/>
          <w:szCs w:val="12"/>
        </w:rPr>
        <w:t>PORANĚNÍ KRKU</w:t>
      </w:r>
    </w:p>
    <w:p w:rsidR="00E96D9A" w:rsidRDefault="00375576" w:rsidP="008C1624">
      <w:pPr>
        <w:pStyle w:val="Style12"/>
        <w:framePr w:w="2885" w:h="907" w:wrap="none" w:hAnchor="page" w:x="2355" w:y="8047"/>
        <w:numPr>
          <w:ilvl w:val="0"/>
          <w:numId w:val="199"/>
        </w:numPr>
        <w:shd w:val="clear" w:color="auto" w:fill="auto"/>
        <w:tabs>
          <w:tab w:val="left" w:pos="254"/>
        </w:tabs>
        <w:spacing w:after="40" w:line="240" w:lineRule="auto"/>
        <w:rPr>
          <w:sz w:val="12"/>
          <w:szCs w:val="12"/>
        </w:rPr>
      </w:pPr>
      <w:bookmarkStart w:id="1058" w:name="bookmark1057"/>
      <w:bookmarkEnd w:id="1058"/>
      <w:r>
        <w:rPr>
          <w:sz w:val="12"/>
          <w:szCs w:val="12"/>
        </w:rPr>
        <w:t>Zúžení hrtanu nebo průdušnice lehkého stupně</w:t>
      </w:r>
    </w:p>
    <w:p w:rsidR="00E96D9A" w:rsidRDefault="00375576" w:rsidP="008C1624">
      <w:pPr>
        <w:pStyle w:val="Style12"/>
        <w:framePr w:w="2885" w:h="907" w:wrap="none" w:hAnchor="page" w:x="2355" w:y="8047"/>
        <w:numPr>
          <w:ilvl w:val="0"/>
          <w:numId w:val="199"/>
        </w:numPr>
        <w:shd w:val="clear" w:color="auto" w:fill="auto"/>
        <w:tabs>
          <w:tab w:val="left" w:pos="254"/>
        </w:tabs>
        <w:spacing w:after="40" w:line="240" w:lineRule="auto"/>
        <w:rPr>
          <w:sz w:val="12"/>
          <w:szCs w:val="12"/>
        </w:rPr>
      </w:pPr>
      <w:bookmarkStart w:id="1059" w:name="bookmark1058"/>
      <w:bookmarkEnd w:id="1059"/>
      <w:r>
        <w:rPr>
          <w:sz w:val="12"/>
          <w:szCs w:val="12"/>
        </w:rPr>
        <w:t xml:space="preserve">Zúžení hrtanu nebo </w:t>
      </w:r>
      <w:r>
        <w:rPr>
          <w:sz w:val="12"/>
          <w:szCs w:val="12"/>
        </w:rPr>
        <w:t>průdušnice středního stupně</w:t>
      </w:r>
    </w:p>
    <w:p w:rsidR="00E96D9A" w:rsidRDefault="00375576" w:rsidP="008C1624">
      <w:pPr>
        <w:pStyle w:val="Style12"/>
        <w:framePr w:w="2885" w:h="907" w:wrap="none" w:hAnchor="page" w:x="2355" w:y="8047"/>
        <w:numPr>
          <w:ilvl w:val="0"/>
          <w:numId w:val="199"/>
        </w:numPr>
        <w:shd w:val="clear" w:color="auto" w:fill="auto"/>
        <w:tabs>
          <w:tab w:val="left" w:pos="254"/>
        </w:tabs>
        <w:spacing w:after="40" w:line="240" w:lineRule="auto"/>
        <w:rPr>
          <w:sz w:val="12"/>
          <w:szCs w:val="12"/>
        </w:rPr>
      </w:pPr>
      <w:bookmarkStart w:id="1060" w:name="bookmark1059"/>
      <w:bookmarkEnd w:id="1060"/>
      <w:r>
        <w:rPr>
          <w:sz w:val="12"/>
          <w:szCs w:val="12"/>
        </w:rPr>
        <w:t>Zúžení hrtanu nebo průdušnice těžkého stupně</w:t>
      </w:r>
    </w:p>
    <w:p w:rsidR="00E96D9A" w:rsidRDefault="00375576">
      <w:pPr>
        <w:pStyle w:val="Style12"/>
        <w:framePr w:w="4109" w:h="240" w:wrap="none" w:hAnchor="page" w:x="2696" w:y="8939"/>
        <w:shd w:val="clear" w:color="auto" w:fill="auto"/>
        <w:spacing w:line="240" w:lineRule="auto"/>
        <w:rPr>
          <w:sz w:val="12"/>
          <w:szCs w:val="12"/>
        </w:rPr>
      </w:pPr>
      <w:r>
        <w:rPr>
          <w:sz w:val="12"/>
          <w:szCs w:val="12"/>
        </w:rPr>
        <w:t>Podle položky 68 nelze současně oceňovat při hodnocení podle položek 69 až 73</w:t>
      </w:r>
    </w:p>
    <w:p w:rsidR="00E96D9A" w:rsidRDefault="00375576" w:rsidP="008C1624">
      <w:pPr>
        <w:pStyle w:val="Style12"/>
        <w:framePr w:w="2794" w:h="902" w:wrap="none" w:hAnchor="page" w:x="2441" w:y="9160"/>
        <w:numPr>
          <w:ilvl w:val="0"/>
          <w:numId w:val="200"/>
        </w:numPr>
        <w:shd w:val="clear" w:color="auto" w:fill="auto"/>
        <w:tabs>
          <w:tab w:val="left" w:pos="254"/>
        </w:tabs>
        <w:spacing w:line="240" w:lineRule="auto"/>
        <w:rPr>
          <w:sz w:val="12"/>
          <w:szCs w:val="12"/>
        </w:rPr>
      </w:pPr>
      <w:bookmarkStart w:id="1061" w:name="bookmark1060"/>
      <w:bookmarkEnd w:id="1061"/>
      <w:r>
        <w:rPr>
          <w:sz w:val="12"/>
          <w:szCs w:val="12"/>
        </w:rPr>
        <w:t>Poúrazová porucha hlasu</w:t>
      </w:r>
    </w:p>
    <w:p w:rsidR="00E96D9A" w:rsidRDefault="00375576" w:rsidP="008C1624">
      <w:pPr>
        <w:pStyle w:val="Style12"/>
        <w:framePr w:w="2794" w:h="902" w:wrap="none" w:hAnchor="page" w:x="2441" w:y="9160"/>
        <w:numPr>
          <w:ilvl w:val="0"/>
          <w:numId w:val="200"/>
        </w:numPr>
        <w:shd w:val="clear" w:color="auto" w:fill="auto"/>
        <w:tabs>
          <w:tab w:val="left" w:pos="254"/>
        </w:tabs>
        <w:spacing w:line="240" w:lineRule="auto"/>
        <w:rPr>
          <w:sz w:val="12"/>
          <w:szCs w:val="12"/>
        </w:rPr>
      </w:pPr>
      <w:bookmarkStart w:id="1062" w:name="bookmark1061"/>
      <w:bookmarkEnd w:id="1062"/>
      <w:r>
        <w:rPr>
          <w:sz w:val="12"/>
          <w:szCs w:val="12"/>
        </w:rPr>
        <w:t>Ztráta hlasu (afonie)</w:t>
      </w:r>
    </w:p>
    <w:p w:rsidR="00E96D9A" w:rsidRDefault="00375576" w:rsidP="008C1624">
      <w:pPr>
        <w:pStyle w:val="Style12"/>
        <w:framePr w:w="2794" w:h="902" w:wrap="none" w:hAnchor="page" w:x="2441" w:y="9160"/>
        <w:numPr>
          <w:ilvl w:val="0"/>
          <w:numId w:val="200"/>
        </w:numPr>
        <w:shd w:val="clear" w:color="auto" w:fill="auto"/>
        <w:tabs>
          <w:tab w:val="left" w:pos="254"/>
        </w:tabs>
        <w:spacing w:line="240" w:lineRule="auto"/>
        <w:rPr>
          <w:sz w:val="12"/>
          <w:szCs w:val="12"/>
        </w:rPr>
      </w:pPr>
      <w:bookmarkStart w:id="1063" w:name="bookmark1062"/>
      <w:bookmarkEnd w:id="1063"/>
      <w:r>
        <w:rPr>
          <w:sz w:val="12"/>
          <w:szCs w:val="12"/>
        </w:rPr>
        <w:t>Ztráta mluvy následkem poškození ústrojí mluvy</w:t>
      </w:r>
    </w:p>
    <w:p w:rsidR="00E96D9A" w:rsidRDefault="00375576" w:rsidP="008C1624">
      <w:pPr>
        <w:pStyle w:val="Style12"/>
        <w:framePr w:w="2794" w:h="902" w:wrap="none" w:hAnchor="page" w:x="2441" w:y="9160"/>
        <w:numPr>
          <w:ilvl w:val="0"/>
          <w:numId w:val="200"/>
        </w:numPr>
        <w:shd w:val="clear" w:color="auto" w:fill="auto"/>
        <w:tabs>
          <w:tab w:val="left" w:pos="254"/>
        </w:tabs>
        <w:spacing w:line="240" w:lineRule="auto"/>
        <w:rPr>
          <w:sz w:val="12"/>
          <w:szCs w:val="12"/>
        </w:rPr>
      </w:pPr>
      <w:bookmarkStart w:id="1064" w:name="bookmark1063"/>
      <w:bookmarkEnd w:id="1064"/>
      <w:r>
        <w:rPr>
          <w:sz w:val="12"/>
          <w:szCs w:val="12"/>
        </w:rPr>
        <w:t>Ztížení mluv</w:t>
      </w:r>
      <w:r>
        <w:rPr>
          <w:sz w:val="12"/>
          <w:szCs w:val="12"/>
        </w:rPr>
        <w:t>y následkem poškození ústrojí mluvy</w:t>
      </w:r>
    </w:p>
    <w:p w:rsidR="00E96D9A" w:rsidRDefault="00375576">
      <w:pPr>
        <w:pStyle w:val="Style12"/>
        <w:framePr w:w="418" w:h="2318" w:wrap="none" w:hAnchor="page" w:x="9104" w:y="-694"/>
        <w:shd w:val="clear" w:color="auto" w:fill="auto"/>
        <w:spacing w:line="240" w:lineRule="auto"/>
        <w:jc w:val="center"/>
        <w:rPr>
          <w:sz w:val="12"/>
          <w:szCs w:val="12"/>
        </w:rPr>
      </w:pPr>
      <w:r>
        <w:rPr>
          <w:color w:val="EBEBEB"/>
          <w:sz w:val="12"/>
          <w:szCs w:val="12"/>
        </w:rPr>
        <w:t>TNU2/</w:t>
      </w:r>
    </w:p>
    <w:p w:rsidR="00E96D9A" w:rsidRDefault="00375576">
      <w:pPr>
        <w:pStyle w:val="Style12"/>
        <w:framePr w:w="418" w:h="2318" w:wrap="none" w:hAnchor="page" w:x="9104" w:y="-694"/>
        <w:shd w:val="clear" w:color="auto" w:fill="auto"/>
        <w:spacing w:after="60" w:line="240" w:lineRule="auto"/>
        <w:jc w:val="center"/>
        <w:rPr>
          <w:sz w:val="12"/>
          <w:szCs w:val="12"/>
        </w:rPr>
      </w:pPr>
      <w:r>
        <w:rPr>
          <w:color w:val="EBEBEB"/>
          <w:sz w:val="12"/>
          <w:szCs w:val="12"/>
        </w:rPr>
        <w:t>TNU3</w:t>
      </w:r>
    </w:p>
    <w:p w:rsidR="00E96D9A" w:rsidRDefault="00375576">
      <w:pPr>
        <w:pStyle w:val="Style12"/>
        <w:framePr w:w="418" w:h="2318" w:wrap="none" w:hAnchor="page" w:x="9104" w:y="-694"/>
        <w:shd w:val="clear" w:color="auto" w:fill="auto"/>
        <w:spacing w:after="60" w:line="343" w:lineRule="auto"/>
        <w:jc w:val="center"/>
        <w:rPr>
          <w:sz w:val="12"/>
          <w:szCs w:val="12"/>
        </w:rPr>
      </w:pPr>
      <w:r>
        <w:rPr>
          <w:color w:val="EBEBEB"/>
          <w:sz w:val="12"/>
          <w:szCs w:val="12"/>
        </w:rPr>
        <w:t>%</w:t>
      </w:r>
      <w:r>
        <w:rPr>
          <w:color w:val="EBEBEB"/>
          <w:sz w:val="12"/>
          <w:szCs w:val="12"/>
        </w:rPr>
        <w:br/>
      </w:r>
      <w:r>
        <w:rPr>
          <w:sz w:val="12"/>
          <w:szCs w:val="12"/>
        </w:rPr>
        <w:t>od 2</w:t>
      </w:r>
      <w:r>
        <w:rPr>
          <w:sz w:val="12"/>
          <w:szCs w:val="12"/>
        </w:rPr>
        <w:br/>
        <w:t>do 5</w:t>
      </w:r>
    </w:p>
    <w:p w:rsidR="00E96D9A" w:rsidRDefault="00375576">
      <w:pPr>
        <w:pStyle w:val="Style12"/>
        <w:framePr w:w="418" w:h="2318" w:wrap="none" w:hAnchor="page" w:x="9104" w:y="-694"/>
        <w:shd w:val="clear" w:color="auto" w:fill="auto"/>
        <w:spacing w:after="60" w:line="343" w:lineRule="auto"/>
        <w:jc w:val="center"/>
        <w:rPr>
          <w:sz w:val="12"/>
          <w:szCs w:val="12"/>
        </w:rPr>
      </w:pPr>
      <w:r>
        <w:rPr>
          <w:sz w:val="12"/>
          <w:szCs w:val="12"/>
        </w:rPr>
        <w:t>5</w:t>
      </w:r>
    </w:p>
    <w:p w:rsidR="00E96D9A" w:rsidRDefault="00375576">
      <w:pPr>
        <w:pStyle w:val="Style12"/>
        <w:framePr w:w="418" w:h="2318" w:wrap="none" w:hAnchor="page" w:x="9104" w:y="-694"/>
        <w:shd w:val="clear" w:color="auto" w:fill="auto"/>
        <w:spacing w:line="343" w:lineRule="auto"/>
        <w:jc w:val="center"/>
        <w:rPr>
          <w:sz w:val="12"/>
          <w:szCs w:val="12"/>
        </w:rPr>
      </w:pPr>
      <w:r>
        <w:rPr>
          <w:sz w:val="12"/>
          <w:szCs w:val="12"/>
        </w:rPr>
        <w:t>8</w:t>
      </w:r>
    </w:p>
    <w:p w:rsidR="00E96D9A" w:rsidRDefault="00375576">
      <w:pPr>
        <w:pStyle w:val="Style12"/>
        <w:framePr w:w="418" w:h="2318" w:wrap="none" w:hAnchor="page" w:x="9104" w:y="-694"/>
        <w:shd w:val="clear" w:color="auto" w:fill="auto"/>
        <w:spacing w:line="343" w:lineRule="auto"/>
        <w:jc w:val="center"/>
        <w:rPr>
          <w:sz w:val="12"/>
          <w:szCs w:val="12"/>
        </w:rPr>
      </w:pPr>
      <w:r>
        <w:rPr>
          <w:sz w:val="12"/>
          <w:szCs w:val="12"/>
        </w:rPr>
        <w:t>5</w:t>
      </w:r>
    </w:p>
    <w:p w:rsidR="00E96D9A" w:rsidRDefault="00375576">
      <w:pPr>
        <w:pStyle w:val="Style12"/>
        <w:framePr w:w="418" w:h="2318" w:wrap="none" w:hAnchor="page" w:x="9104" w:y="-694"/>
        <w:shd w:val="clear" w:color="auto" w:fill="auto"/>
        <w:spacing w:line="343" w:lineRule="auto"/>
        <w:jc w:val="center"/>
        <w:rPr>
          <w:sz w:val="12"/>
          <w:szCs w:val="12"/>
        </w:rPr>
      </w:pPr>
      <w:r>
        <w:rPr>
          <w:sz w:val="12"/>
          <w:szCs w:val="12"/>
        </w:rPr>
        <w:t>8</w:t>
      </w:r>
    </w:p>
    <w:p w:rsidR="00E96D9A" w:rsidRDefault="00375576">
      <w:pPr>
        <w:pStyle w:val="Style12"/>
        <w:framePr w:w="418" w:h="2318" w:wrap="none" w:hAnchor="page" w:x="9104" w:y="-694"/>
        <w:shd w:val="clear" w:color="auto" w:fill="auto"/>
        <w:spacing w:after="60" w:line="343" w:lineRule="auto"/>
        <w:jc w:val="center"/>
        <w:rPr>
          <w:sz w:val="12"/>
          <w:szCs w:val="12"/>
        </w:rPr>
      </w:pPr>
      <w:r>
        <w:rPr>
          <w:sz w:val="12"/>
          <w:szCs w:val="12"/>
        </w:rPr>
        <w:t>16</w:t>
      </w:r>
    </w:p>
    <w:p w:rsidR="00E96D9A" w:rsidRDefault="00375576">
      <w:pPr>
        <w:pStyle w:val="Style12"/>
        <w:framePr w:w="197" w:h="461" w:wrap="none" w:hAnchor="page" w:x="9214" w:y="1797"/>
        <w:shd w:val="clear" w:color="auto" w:fill="auto"/>
        <w:spacing w:after="40" w:line="240" w:lineRule="auto"/>
        <w:rPr>
          <w:sz w:val="12"/>
          <w:szCs w:val="12"/>
        </w:rPr>
      </w:pPr>
      <w:r>
        <w:rPr>
          <w:sz w:val="12"/>
          <w:szCs w:val="12"/>
        </w:rPr>
        <w:t>25</w:t>
      </w:r>
    </w:p>
    <w:p w:rsidR="00E96D9A" w:rsidRDefault="00375576">
      <w:pPr>
        <w:pStyle w:val="Style12"/>
        <w:framePr w:w="197" w:h="461" w:wrap="none" w:hAnchor="page" w:x="9214" w:y="1797"/>
        <w:shd w:val="clear" w:color="auto" w:fill="auto"/>
        <w:spacing w:line="240" w:lineRule="auto"/>
        <w:rPr>
          <w:sz w:val="12"/>
          <w:szCs w:val="12"/>
        </w:rPr>
      </w:pPr>
      <w:r>
        <w:rPr>
          <w:sz w:val="12"/>
          <w:szCs w:val="12"/>
        </w:rPr>
        <w:t>50</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10</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0</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12</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10</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20</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35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15</w:t>
      </w:r>
    </w:p>
    <w:p w:rsidR="00E96D9A" w:rsidRDefault="00375576">
      <w:pPr>
        <w:pStyle w:val="Style12"/>
        <w:framePr w:w="394" w:h="3686" w:wrap="none" w:hAnchor="page" w:x="9113" w:y="2469"/>
        <w:shd w:val="clear" w:color="auto" w:fill="auto"/>
        <w:spacing w:line="338" w:lineRule="auto"/>
        <w:jc w:val="center"/>
        <w:rPr>
          <w:sz w:val="12"/>
          <w:szCs w:val="12"/>
        </w:rPr>
      </w:pPr>
      <w:r>
        <w:rPr>
          <w:sz w:val="12"/>
          <w:szCs w:val="12"/>
        </w:rPr>
        <w:t>25</w:t>
      </w:r>
    </w:p>
    <w:p w:rsidR="00E96D9A" w:rsidRDefault="00375576">
      <w:pPr>
        <w:pStyle w:val="Style12"/>
        <w:framePr w:w="394" w:h="3686" w:wrap="none" w:hAnchor="page" w:x="9113" w:y="2469"/>
        <w:shd w:val="clear" w:color="auto" w:fill="auto"/>
        <w:spacing w:line="338" w:lineRule="auto"/>
        <w:jc w:val="both"/>
        <w:rPr>
          <w:sz w:val="12"/>
          <w:szCs w:val="12"/>
        </w:rPr>
      </w:pPr>
      <w:r>
        <w:rPr>
          <w:sz w:val="12"/>
          <w:szCs w:val="12"/>
        </w:rPr>
        <w:t>40 od 10 do 20 od 30 do 50</w:t>
      </w:r>
    </w:p>
    <w:p w:rsidR="00E96D9A" w:rsidRDefault="00375576">
      <w:pPr>
        <w:pStyle w:val="Style12"/>
        <w:framePr w:w="125" w:h="902" w:wrap="none" w:hAnchor="page" w:x="9248" w:y="6559"/>
        <w:shd w:val="clear" w:color="auto" w:fill="auto"/>
        <w:spacing w:line="240" w:lineRule="auto"/>
        <w:rPr>
          <w:sz w:val="12"/>
          <w:szCs w:val="12"/>
        </w:rPr>
      </w:pPr>
      <w:r>
        <w:rPr>
          <w:sz w:val="12"/>
          <w:szCs w:val="12"/>
        </w:rPr>
        <w:t>1</w:t>
      </w:r>
    </w:p>
    <w:p w:rsidR="00E96D9A" w:rsidRDefault="00375576">
      <w:pPr>
        <w:pStyle w:val="Style12"/>
        <w:framePr w:w="125" w:h="902" w:wrap="none" w:hAnchor="page" w:x="9248" w:y="6559"/>
        <w:shd w:val="clear" w:color="auto" w:fill="auto"/>
        <w:spacing w:line="240" w:lineRule="auto"/>
        <w:rPr>
          <w:sz w:val="12"/>
          <w:szCs w:val="12"/>
        </w:rPr>
      </w:pPr>
      <w:r>
        <w:rPr>
          <w:sz w:val="12"/>
          <w:szCs w:val="12"/>
        </w:rPr>
        <w:t>1</w:t>
      </w:r>
    </w:p>
    <w:p w:rsidR="00E96D9A" w:rsidRDefault="00375576">
      <w:pPr>
        <w:pStyle w:val="Style12"/>
        <w:framePr w:w="125" w:h="902" w:wrap="none" w:hAnchor="page" w:x="9248" w:y="6559"/>
        <w:shd w:val="clear" w:color="auto" w:fill="auto"/>
        <w:spacing w:line="240" w:lineRule="auto"/>
        <w:rPr>
          <w:sz w:val="12"/>
          <w:szCs w:val="12"/>
        </w:rPr>
      </w:pPr>
      <w:r>
        <w:rPr>
          <w:sz w:val="12"/>
          <w:szCs w:val="12"/>
        </w:rPr>
        <w:t>1</w:t>
      </w:r>
    </w:p>
    <w:p w:rsidR="00E96D9A" w:rsidRDefault="00375576">
      <w:pPr>
        <w:pStyle w:val="Style12"/>
        <w:framePr w:w="125" w:h="902" w:wrap="none" w:hAnchor="page" w:x="9248" w:y="6559"/>
        <w:shd w:val="clear" w:color="auto" w:fill="auto"/>
        <w:spacing w:line="240" w:lineRule="auto"/>
        <w:rPr>
          <w:sz w:val="12"/>
          <w:szCs w:val="12"/>
        </w:rPr>
      </w:pPr>
      <w:r>
        <w:rPr>
          <w:sz w:val="12"/>
          <w:szCs w:val="12"/>
        </w:rPr>
        <w:t>0</w:t>
      </w:r>
    </w:p>
    <w:p w:rsidR="00E96D9A" w:rsidRDefault="00375576">
      <w:pPr>
        <w:pStyle w:val="Style12"/>
        <w:framePr w:w="197" w:h="240" w:wrap="none" w:hAnchor="page" w:x="9214" w:y="7749"/>
        <w:shd w:val="clear" w:color="auto" w:fill="auto"/>
        <w:spacing w:line="240" w:lineRule="auto"/>
        <w:jc w:val="right"/>
        <w:rPr>
          <w:sz w:val="12"/>
          <w:szCs w:val="12"/>
        </w:rPr>
      </w:pPr>
      <w:r>
        <w:rPr>
          <w:sz w:val="12"/>
          <w:szCs w:val="12"/>
        </w:rPr>
        <w:t>10</w:t>
      </w:r>
    </w:p>
    <w:p w:rsidR="00E96D9A" w:rsidRDefault="00375576">
      <w:pPr>
        <w:pStyle w:val="Style12"/>
        <w:framePr w:w="197" w:h="677" w:wrap="none" w:hAnchor="page" w:x="9214" w:y="8277"/>
        <w:shd w:val="clear" w:color="auto" w:fill="auto"/>
        <w:spacing w:after="40" w:line="240" w:lineRule="auto"/>
        <w:rPr>
          <w:sz w:val="12"/>
          <w:szCs w:val="12"/>
        </w:rPr>
      </w:pPr>
      <w:r>
        <w:rPr>
          <w:sz w:val="12"/>
          <w:szCs w:val="12"/>
        </w:rPr>
        <w:t>15</w:t>
      </w:r>
    </w:p>
    <w:p w:rsidR="00E96D9A" w:rsidRDefault="00375576">
      <w:pPr>
        <w:pStyle w:val="Style12"/>
        <w:framePr w:w="197" w:h="677" w:wrap="none" w:hAnchor="page" w:x="9214" w:y="8277"/>
        <w:shd w:val="clear" w:color="auto" w:fill="auto"/>
        <w:spacing w:after="40" w:line="240" w:lineRule="auto"/>
        <w:rPr>
          <w:sz w:val="12"/>
          <w:szCs w:val="12"/>
        </w:rPr>
      </w:pPr>
      <w:r>
        <w:rPr>
          <w:sz w:val="12"/>
          <w:szCs w:val="12"/>
        </w:rPr>
        <w:t>30</w:t>
      </w:r>
    </w:p>
    <w:p w:rsidR="00E96D9A" w:rsidRDefault="00375576">
      <w:pPr>
        <w:pStyle w:val="Style12"/>
        <w:framePr w:w="197" w:h="677" w:wrap="none" w:hAnchor="page" w:x="9214" w:y="8277"/>
        <w:shd w:val="clear" w:color="auto" w:fill="auto"/>
        <w:spacing w:after="40" w:line="240" w:lineRule="auto"/>
        <w:rPr>
          <w:sz w:val="12"/>
          <w:szCs w:val="12"/>
        </w:rPr>
      </w:pPr>
      <w:r>
        <w:rPr>
          <w:sz w:val="12"/>
          <w:szCs w:val="12"/>
        </w:rPr>
        <w:t>65</w:t>
      </w:r>
    </w:p>
    <w:p w:rsidR="00E96D9A" w:rsidRDefault="00375576">
      <w:pPr>
        <w:pStyle w:val="Style12"/>
        <w:framePr w:w="394" w:h="653" w:wrap="none" w:hAnchor="page" w:x="9113" w:y="9160"/>
        <w:shd w:val="clear" w:color="auto" w:fill="auto"/>
        <w:spacing w:line="240" w:lineRule="auto"/>
        <w:jc w:val="center"/>
        <w:rPr>
          <w:sz w:val="12"/>
          <w:szCs w:val="12"/>
        </w:rPr>
      </w:pPr>
      <w:r>
        <w:rPr>
          <w:sz w:val="12"/>
          <w:szCs w:val="12"/>
        </w:rPr>
        <w:t>do 25</w:t>
      </w:r>
    </w:p>
    <w:p w:rsidR="00E96D9A" w:rsidRDefault="00375576">
      <w:pPr>
        <w:pStyle w:val="Style12"/>
        <w:framePr w:w="394" w:h="653" w:wrap="none" w:hAnchor="page" w:x="9113" w:y="9160"/>
        <w:shd w:val="clear" w:color="auto" w:fill="auto"/>
        <w:spacing w:line="240" w:lineRule="auto"/>
        <w:jc w:val="center"/>
        <w:rPr>
          <w:sz w:val="12"/>
          <w:szCs w:val="12"/>
        </w:rPr>
      </w:pPr>
      <w:r>
        <w:rPr>
          <w:sz w:val="12"/>
          <w:szCs w:val="12"/>
        </w:rPr>
        <w:t>25</w:t>
      </w:r>
    </w:p>
    <w:p w:rsidR="00E96D9A" w:rsidRDefault="00375576">
      <w:pPr>
        <w:pStyle w:val="Style12"/>
        <w:framePr w:w="394" w:h="653" w:wrap="none" w:hAnchor="page" w:x="9113" w:y="9160"/>
        <w:shd w:val="clear" w:color="auto" w:fill="auto"/>
        <w:spacing w:line="240" w:lineRule="auto"/>
        <w:jc w:val="center"/>
        <w:rPr>
          <w:sz w:val="12"/>
          <w:szCs w:val="12"/>
        </w:rPr>
      </w:pPr>
      <w:r>
        <w:rPr>
          <w:sz w:val="12"/>
          <w:szCs w:val="12"/>
        </w:rPr>
        <w:t>30</w:t>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389" w:line="1" w:lineRule="exact"/>
      </w:pPr>
    </w:p>
    <w:p w:rsidR="00E96D9A" w:rsidRDefault="00E96D9A">
      <w:pPr>
        <w:spacing w:line="1" w:lineRule="exact"/>
        <w:sectPr w:rsidR="00E96D9A">
          <w:headerReference w:type="default" r:id="rId44"/>
          <w:footerReference w:type="default" r:id="rId45"/>
          <w:footnotePr>
            <w:numFmt w:val="chicago"/>
          </w:footnotePr>
          <w:pgSz w:w="11909" w:h="16834"/>
          <w:pgMar w:top="3730" w:right="2306" w:bottom="3353" w:left="2320" w:header="0" w:footer="3"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6710"/>
        <w:gridCol w:w="571"/>
      </w:tblGrid>
      <w:tr w:rsidR="00E96D9A">
        <w:tblPrEx>
          <w:tblCellMar>
            <w:top w:w="0" w:type="dxa"/>
            <w:bottom w:w="0" w:type="dxa"/>
          </w:tblCellMar>
        </w:tblPrEx>
        <w:trPr>
          <w:trHeight w:hRule="exact" w:val="384"/>
        </w:trPr>
        <w:tc>
          <w:tcPr>
            <w:tcW w:w="6710" w:type="dxa"/>
            <w:shd w:val="clear" w:color="auto" w:fill="FFFFFF"/>
            <w:vAlign w:val="center"/>
          </w:tcPr>
          <w:p w:rsidR="00E96D9A" w:rsidRDefault="00375576">
            <w:pPr>
              <w:pStyle w:val="Style33"/>
              <w:framePr w:w="7282" w:h="614" w:vSpace="235" w:wrap="none" w:hAnchor="page" w:x="2321" w:y="1"/>
              <w:shd w:val="clear" w:color="auto" w:fill="auto"/>
              <w:spacing w:line="240" w:lineRule="auto"/>
              <w:jc w:val="center"/>
              <w:rPr>
                <w:sz w:val="12"/>
                <w:szCs w:val="12"/>
              </w:rPr>
            </w:pPr>
            <w:r>
              <w:rPr>
                <w:color w:val="EBEBEB"/>
                <w:sz w:val="12"/>
                <w:szCs w:val="12"/>
              </w:rPr>
              <w:lastRenderedPageBreak/>
              <w:t>OCEŇOVACÍ TABULKA TRVALÝCH NÁSLEDKŮ ÚRAZU (OTTN)</w:t>
            </w:r>
          </w:p>
        </w:tc>
        <w:tc>
          <w:tcPr>
            <w:tcW w:w="571" w:type="dxa"/>
            <w:shd w:val="clear" w:color="auto" w:fill="FFFFFF"/>
            <w:vAlign w:val="bottom"/>
          </w:tcPr>
          <w:p w:rsidR="00E96D9A" w:rsidRDefault="00375576">
            <w:pPr>
              <w:pStyle w:val="Style33"/>
              <w:framePr w:w="7282" w:h="614" w:vSpace="235" w:wrap="none" w:hAnchor="page" w:x="2321" w:y="1"/>
              <w:shd w:val="clear" w:color="auto" w:fill="auto"/>
              <w:spacing w:line="240" w:lineRule="auto"/>
              <w:jc w:val="center"/>
              <w:rPr>
                <w:sz w:val="12"/>
                <w:szCs w:val="12"/>
              </w:rPr>
            </w:pPr>
            <w:r>
              <w:rPr>
                <w:color w:val="EBEBEB"/>
                <w:sz w:val="12"/>
                <w:szCs w:val="12"/>
              </w:rPr>
              <w:t>TNU2/</w:t>
            </w:r>
          </w:p>
          <w:p w:rsidR="00E96D9A" w:rsidRDefault="00375576">
            <w:pPr>
              <w:pStyle w:val="Style33"/>
              <w:framePr w:w="7282" w:h="614" w:vSpace="235" w:wrap="none" w:hAnchor="page" w:x="2321" w:y="1"/>
              <w:shd w:val="clear" w:color="auto" w:fill="auto"/>
              <w:spacing w:line="240" w:lineRule="auto"/>
              <w:jc w:val="center"/>
              <w:rPr>
                <w:sz w:val="12"/>
                <w:szCs w:val="12"/>
              </w:rPr>
            </w:pPr>
            <w:r>
              <w:rPr>
                <w:color w:val="EBEBEB"/>
                <w:sz w:val="12"/>
                <w:szCs w:val="12"/>
              </w:rPr>
              <w:t>TNU3</w:t>
            </w:r>
          </w:p>
        </w:tc>
      </w:tr>
      <w:tr w:rsidR="00E96D9A">
        <w:tblPrEx>
          <w:tblCellMar>
            <w:top w:w="0" w:type="dxa"/>
            <w:bottom w:w="0" w:type="dxa"/>
          </w:tblCellMar>
        </w:tblPrEx>
        <w:trPr>
          <w:trHeight w:hRule="exact" w:val="230"/>
        </w:trPr>
        <w:tc>
          <w:tcPr>
            <w:tcW w:w="6710" w:type="dxa"/>
            <w:shd w:val="clear" w:color="auto" w:fill="FFFFFF"/>
            <w:vAlign w:val="bottom"/>
          </w:tcPr>
          <w:p w:rsidR="00E96D9A" w:rsidRDefault="00375576">
            <w:pPr>
              <w:pStyle w:val="Style33"/>
              <w:framePr w:w="7282" w:h="614" w:vSpace="235" w:wrap="none" w:hAnchor="page" w:x="2321" w:y="1"/>
              <w:shd w:val="clear" w:color="auto" w:fill="auto"/>
              <w:spacing w:line="240" w:lineRule="auto"/>
              <w:rPr>
                <w:sz w:val="12"/>
                <w:szCs w:val="12"/>
              </w:rPr>
            </w:pPr>
            <w:r>
              <w:rPr>
                <w:color w:val="EBEBEB"/>
                <w:sz w:val="12"/>
                <w:szCs w:val="12"/>
              </w:rPr>
              <w:t>č. Tělesné poškození</w:t>
            </w:r>
          </w:p>
        </w:tc>
        <w:tc>
          <w:tcPr>
            <w:tcW w:w="571" w:type="dxa"/>
            <w:shd w:val="clear" w:color="auto" w:fill="FFFFFF"/>
            <w:vAlign w:val="bottom"/>
          </w:tcPr>
          <w:p w:rsidR="00E96D9A" w:rsidRDefault="00375576">
            <w:pPr>
              <w:pStyle w:val="Style33"/>
              <w:framePr w:w="7282" w:h="614" w:vSpace="235" w:wrap="none" w:hAnchor="page" w:x="2321" w:y="1"/>
              <w:shd w:val="clear" w:color="auto" w:fill="auto"/>
              <w:spacing w:line="240" w:lineRule="auto"/>
              <w:jc w:val="center"/>
              <w:rPr>
                <w:sz w:val="12"/>
                <w:szCs w:val="12"/>
              </w:rPr>
            </w:pPr>
            <w:r>
              <w:rPr>
                <w:color w:val="EBEBEB"/>
                <w:sz w:val="12"/>
                <w:szCs w:val="12"/>
              </w:rPr>
              <w:t>%</w:t>
            </w:r>
          </w:p>
        </w:tc>
      </w:tr>
    </w:tbl>
    <w:p w:rsidR="00E96D9A" w:rsidRDefault="00E96D9A">
      <w:pPr>
        <w:framePr w:w="7282" w:h="614" w:vSpace="235" w:wrap="none" w:hAnchor="page" w:x="2321" w:y="1"/>
        <w:spacing w:line="1" w:lineRule="exact"/>
      </w:pPr>
    </w:p>
    <w:p w:rsidR="00E96D9A" w:rsidRDefault="00375576">
      <w:pPr>
        <w:pStyle w:val="Style40"/>
        <w:framePr w:w="4546" w:h="240" w:wrap="none" w:hAnchor="page" w:x="2695" w:y="611"/>
        <w:shd w:val="clear" w:color="auto" w:fill="auto"/>
        <w:rPr>
          <w:sz w:val="12"/>
          <w:szCs w:val="12"/>
        </w:rPr>
      </w:pPr>
      <w:r>
        <w:rPr>
          <w:sz w:val="12"/>
          <w:szCs w:val="12"/>
        </w:rPr>
        <w:t>Při hodnocení podle položek 69 až 72 nelze současně hodnotit podle položek 68 nebo 73</w:t>
      </w:r>
    </w:p>
    <w:tbl>
      <w:tblPr>
        <w:tblOverlap w:val="never"/>
        <w:tblW w:w="0" w:type="auto"/>
        <w:tblLayout w:type="fixed"/>
        <w:tblCellMar>
          <w:left w:w="10" w:type="dxa"/>
          <w:right w:w="10" w:type="dxa"/>
        </w:tblCellMar>
        <w:tblLook w:val="04A0" w:firstRow="1" w:lastRow="0" w:firstColumn="1" w:lastColumn="0" w:noHBand="0" w:noVBand="1"/>
      </w:tblPr>
      <w:tblGrid>
        <w:gridCol w:w="6677"/>
        <w:gridCol w:w="571"/>
      </w:tblGrid>
      <w:tr w:rsidR="00E96D9A">
        <w:tblPrEx>
          <w:tblCellMar>
            <w:top w:w="0" w:type="dxa"/>
            <w:bottom w:w="0" w:type="dxa"/>
          </w:tblCellMar>
        </w:tblPrEx>
        <w:trPr>
          <w:trHeight w:hRule="exact" w:val="226"/>
        </w:trPr>
        <w:tc>
          <w:tcPr>
            <w:tcW w:w="6677" w:type="dxa"/>
            <w:shd w:val="clear" w:color="auto" w:fill="E0E3F2"/>
            <w:vAlign w:val="bottom"/>
          </w:tcPr>
          <w:p w:rsidR="00E96D9A" w:rsidRDefault="00375576">
            <w:pPr>
              <w:pStyle w:val="Style33"/>
              <w:framePr w:w="7248" w:h="226" w:vSpace="437" w:wrap="none" w:hAnchor="page" w:x="2355" w:y="831"/>
              <w:shd w:val="clear" w:color="auto" w:fill="auto"/>
              <w:spacing w:line="240" w:lineRule="auto"/>
              <w:rPr>
                <w:sz w:val="12"/>
                <w:szCs w:val="12"/>
              </w:rPr>
            </w:pPr>
            <w:r>
              <w:rPr>
                <w:sz w:val="12"/>
                <w:szCs w:val="12"/>
              </w:rPr>
              <w:t>73</w:t>
            </w:r>
            <w:r>
              <w:rPr>
                <w:sz w:val="12"/>
                <w:szCs w:val="12"/>
              </w:rPr>
              <w:t xml:space="preserve"> Stav po tracheotomii s trvale zavedenou kanylou</w:t>
            </w:r>
          </w:p>
        </w:tc>
        <w:tc>
          <w:tcPr>
            <w:tcW w:w="571" w:type="dxa"/>
            <w:shd w:val="clear" w:color="auto" w:fill="91A4CF"/>
            <w:vAlign w:val="bottom"/>
          </w:tcPr>
          <w:p w:rsidR="00E96D9A" w:rsidRDefault="00375576">
            <w:pPr>
              <w:pStyle w:val="Style33"/>
              <w:framePr w:w="7248" w:h="226" w:vSpace="437" w:wrap="none" w:hAnchor="page" w:x="2355" w:y="831"/>
              <w:shd w:val="clear" w:color="auto" w:fill="auto"/>
              <w:spacing w:line="240" w:lineRule="auto"/>
              <w:jc w:val="center"/>
              <w:rPr>
                <w:sz w:val="12"/>
                <w:szCs w:val="12"/>
              </w:rPr>
            </w:pPr>
            <w:r>
              <w:rPr>
                <w:sz w:val="12"/>
                <w:szCs w:val="12"/>
              </w:rPr>
              <w:t>50</w:t>
            </w:r>
          </w:p>
        </w:tc>
      </w:tr>
    </w:tbl>
    <w:p w:rsidR="00E96D9A" w:rsidRDefault="00E96D9A">
      <w:pPr>
        <w:framePr w:w="7248" w:h="226" w:vSpace="437" w:wrap="none" w:hAnchor="page" w:x="2355" w:y="831"/>
        <w:spacing w:line="1" w:lineRule="exact"/>
      </w:pPr>
    </w:p>
    <w:p w:rsidR="00E96D9A" w:rsidRDefault="00375576">
      <w:pPr>
        <w:pStyle w:val="Style40"/>
        <w:framePr w:w="1277" w:h="216" w:wrap="none" w:hAnchor="page" w:x="2355" w:y="1277"/>
        <w:shd w:val="clear" w:color="auto" w:fill="auto"/>
        <w:rPr>
          <w:sz w:val="12"/>
          <w:szCs w:val="12"/>
        </w:rPr>
      </w:pPr>
      <w:r>
        <w:rPr>
          <w:b/>
          <w:bCs/>
          <w:sz w:val="12"/>
          <w:szCs w:val="12"/>
        </w:rPr>
        <w:t>PORANĚNÍ HRUDNÍKU</w:t>
      </w:r>
    </w:p>
    <w:p w:rsidR="00E96D9A" w:rsidRDefault="00375576">
      <w:pPr>
        <w:pStyle w:val="Style40"/>
        <w:framePr w:w="5318" w:h="221" w:wrap="none" w:hAnchor="page" w:x="2696" w:y="1052"/>
        <w:shd w:val="clear" w:color="auto" w:fill="auto"/>
        <w:rPr>
          <w:sz w:val="12"/>
          <w:szCs w:val="12"/>
        </w:rPr>
      </w:pPr>
      <w:r>
        <w:rPr>
          <w:sz w:val="12"/>
          <w:szCs w:val="12"/>
        </w:rPr>
        <w:t>Při hodnocení podle položek 73 nelze současně hodnotit podle položky 68 nebo podle položek 69 až 72</w:t>
      </w:r>
    </w:p>
    <w:p w:rsidR="00E96D9A" w:rsidRDefault="00375576" w:rsidP="008C1624">
      <w:pPr>
        <w:pStyle w:val="Style12"/>
        <w:framePr w:w="4800" w:h="984" w:wrap="none" w:hAnchor="page" w:x="2441" w:y="1499"/>
        <w:numPr>
          <w:ilvl w:val="0"/>
          <w:numId w:val="201"/>
        </w:numPr>
        <w:shd w:val="clear" w:color="auto" w:fill="auto"/>
        <w:tabs>
          <w:tab w:val="left" w:pos="254"/>
        </w:tabs>
        <w:spacing w:line="240" w:lineRule="auto"/>
        <w:rPr>
          <w:sz w:val="12"/>
          <w:szCs w:val="12"/>
        </w:rPr>
      </w:pPr>
      <w:bookmarkStart w:id="1065" w:name="bookmark1064"/>
      <w:bookmarkEnd w:id="1065"/>
      <w:r>
        <w:rPr>
          <w:sz w:val="12"/>
          <w:szCs w:val="12"/>
        </w:rPr>
        <w:t xml:space="preserve">Omezení hybnosti hrudníku a srůsty plic a stěny hrudní klinicky ověřené lehkého </w:t>
      </w:r>
      <w:r>
        <w:rPr>
          <w:sz w:val="12"/>
          <w:szCs w:val="12"/>
        </w:rPr>
        <w:t>stupně</w:t>
      </w:r>
    </w:p>
    <w:p w:rsidR="00E96D9A" w:rsidRDefault="00375576" w:rsidP="008C1624">
      <w:pPr>
        <w:pStyle w:val="Style12"/>
        <w:framePr w:w="4800" w:h="984" w:wrap="none" w:hAnchor="page" w:x="2441" w:y="1499"/>
        <w:numPr>
          <w:ilvl w:val="0"/>
          <w:numId w:val="201"/>
        </w:numPr>
        <w:shd w:val="clear" w:color="auto" w:fill="auto"/>
        <w:tabs>
          <w:tab w:val="left" w:pos="254"/>
        </w:tabs>
        <w:spacing w:line="240" w:lineRule="auto"/>
        <w:rPr>
          <w:sz w:val="12"/>
          <w:szCs w:val="12"/>
        </w:rPr>
      </w:pPr>
      <w:bookmarkStart w:id="1066" w:name="bookmark1065"/>
      <w:bookmarkEnd w:id="1066"/>
      <w:r>
        <w:rPr>
          <w:sz w:val="12"/>
          <w:szCs w:val="12"/>
        </w:rPr>
        <w:t>Omezení hybnosti hrudníku a srůsty plic a stěny hrudní klinicky ověřené středního stupně</w:t>
      </w:r>
    </w:p>
    <w:p w:rsidR="00E96D9A" w:rsidRDefault="00375576" w:rsidP="008C1624">
      <w:pPr>
        <w:pStyle w:val="Style12"/>
        <w:framePr w:w="4800" w:h="984" w:wrap="none" w:hAnchor="page" w:x="2441" w:y="1499"/>
        <w:numPr>
          <w:ilvl w:val="0"/>
          <w:numId w:val="201"/>
        </w:numPr>
        <w:shd w:val="clear" w:color="auto" w:fill="auto"/>
        <w:tabs>
          <w:tab w:val="left" w:pos="254"/>
        </w:tabs>
        <w:spacing w:after="120" w:line="240" w:lineRule="auto"/>
        <w:rPr>
          <w:sz w:val="12"/>
          <w:szCs w:val="12"/>
        </w:rPr>
      </w:pPr>
      <w:bookmarkStart w:id="1067" w:name="bookmark1066"/>
      <w:bookmarkEnd w:id="1067"/>
      <w:r>
        <w:rPr>
          <w:sz w:val="12"/>
          <w:szCs w:val="12"/>
        </w:rPr>
        <w:t>Omezení hybnosti hrudníku a srůsty plic a stěny hrudní klinicky ověřené těžkého stupně</w:t>
      </w:r>
    </w:p>
    <w:p w:rsidR="00E96D9A" w:rsidRDefault="00375576" w:rsidP="008C1624">
      <w:pPr>
        <w:pStyle w:val="Style12"/>
        <w:framePr w:w="4800" w:h="984" w:wrap="none" w:hAnchor="page" w:x="2441" w:y="1499"/>
        <w:numPr>
          <w:ilvl w:val="0"/>
          <w:numId w:val="201"/>
        </w:numPr>
        <w:shd w:val="clear" w:color="auto" w:fill="auto"/>
        <w:tabs>
          <w:tab w:val="left" w:pos="254"/>
        </w:tabs>
        <w:spacing w:after="80" w:line="240" w:lineRule="auto"/>
        <w:rPr>
          <w:sz w:val="12"/>
          <w:szCs w:val="12"/>
        </w:rPr>
      </w:pPr>
      <w:bookmarkStart w:id="1068" w:name="bookmark1067"/>
      <w:bookmarkEnd w:id="1068"/>
      <w:r>
        <w:rPr>
          <w:sz w:val="12"/>
          <w:szCs w:val="12"/>
        </w:rPr>
        <w:t xml:space="preserve">Jiné následky poranění plic podle stupně porušení funkce a rozsahu </w:t>
      </w:r>
      <w:r>
        <w:rPr>
          <w:sz w:val="12"/>
          <w:szCs w:val="12"/>
        </w:rPr>
        <w:t>jednostranné</w:t>
      </w:r>
    </w:p>
    <w:p w:rsidR="00E96D9A" w:rsidRDefault="00375576">
      <w:pPr>
        <w:pStyle w:val="Style12"/>
        <w:framePr w:w="4354" w:h="240" w:wrap="none" w:hAnchor="page" w:x="2441" w:y="2631"/>
        <w:shd w:val="clear" w:color="auto" w:fill="auto"/>
        <w:spacing w:line="240" w:lineRule="auto"/>
        <w:rPr>
          <w:sz w:val="12"/>
          <w:szCs w:val="12"/>
        </w:rPr>
      </w:pPr>
      <w:r>
        <w:rPr>
          <w:sz w:val="12"/>
          <w:szCs w:val="12"/>
        </w:rPr>
        <w:t>78 Jiné následky poranění plic podle stupně porušení funkce a rozsahu oboustranné</w:t>
      </w:r>
    </w:p>
    <w:p w:rsidR="00E96D9A" w:rsidRDefault="00375576" w:rsidP="008C1624">
      <w:pPr>
        <w:pStyle w:val="Style12"/>
        <w:framePr w:w="5357" w:h="1070" w:wrap="none" w:hAnchor="page" w:x="2441" w:y="3020"/>
        <w:numPr>
          <w:ilvl w:val="0"/>
          <w:numId w:val="202"/>
        </w:numPr>
        <w:shd w:val="clear" w:color="auto" w:fill="auto"/>
        <w:tabs>
          <w:tab w:val="left" w:pos="254"/>
        </w:tabs>
        <w:spacing w:after="120" w:line="240" w:lineRule="auto"/>
        <w:rPr>
          <w:sz w:val="12"/>
          <w:szCs w:val="12"/>
        </w:rPr>
      </w:pPr>
      <w:bookmarkStart w:id="1069" w:name="bookmark1068"/>
      <w:bookmarkEnd w:id="1069"/>
      <w:r>
        <w:rPr>
          <w:sz w:val="12"/>
          <w:szCs w:val="12"/>
        </w:rPr>
        <w:t>Poruchy srdeční a cévní (pouze po přímém poranění) klinicky ověřené podle stupně porušení funkce</w:t>
      </w:r>
    </w:p>
    <w:p w:rsidR="00E96D9A" w:rsidRDefault="00375576" w:rsidP="008C1624">
      <w:pPr>
        <w:pStyle w:val="Style12"/>
        <w:framePr w:w="5357" w:h="1070" w:wrap="none" w:hAnchor="page" w:x="2441" w:y="3020"/>
        <w:numPr>
          <w:ilvl w:val="0"/>
          <w:numId w:val="202"/>
        </w:numPr>
        <w:shd w:val="clear" w:color="auto" w:fill="auto"/>
        <w:tabs>
          <w:tab w:val="left" w:pos="254"/>
        </w:tabs>
        <w:spacing w:after="40" w:line="240" w:lineRule="auto"/>
        <w:rPr>
          <w:sz w:val="12"/>
          <w:szCs w:val="12"/>
        </w:rPr>
      </w:pPr>
      <w:bookmarkStart w:id="1070" w:name="bookmark1069"/>
      <w:bookmarkEnd w:id="1070"/>
      <w:r>
        <w:rPr>
          <w:sz w:val="12"/>
          <w:szCs w:val="12"/>
        </w:rPr>
        <w:t>Píštěl jícnu</w:t>
      </w:r>
    </w:p>
    <w:p w:rsidR="00E96D9A" w:rsidRDefault="00375576" w:rsidP="008C1624">
      <w:pPr>
        <w:pStyle w:val="Style12"/>
        <w:framePr w:w="5357" w:h="1070" w:wrap="none" w:hAnchor="page" w:x="2441" w:y="3020"/>
        <w:numPr>
          <w:ilvl w:val="0"/>
          <w:numId w:val="202"/>
        </w:numPr>
        <w:shd w:val="clear" w:color="auto" w:fill="auto"/>
        <w:tabs>
          <w:tab w:val="left" w:pos="254"/>
        </w:tabs>
        <w:spacing w:after="120" w:line="240" w:lineRule="auto"/>
        <w:rPr>
          <w:sz w:val="12"/>
          <w:szCs w:val="12"/>
        </w:rPr>
      </w:pPr>
      <w:bookmarkStart w:id="1071" w:name="bookmark1070"/>
      <w:bookmarkEnd w:id="1071"/>
      <w:r>
        <w:rPr>
          <w:sz w:val="12"/>
          <w:szCs w:val="12"/>
        </w:rPr>
        <w:t>Poúrazové zúžení jícnu lehkého stupně</w:t>
      </w:r>
    </w:p>
    <w:p w:rsidR="00E96D9A" w:rsidRDefault="00375576" w:rsidP="008C1624">
      <w:pPr>
        <w:pStyle w:val="Style12"/>
        <w:framePr w:w="5357" w:h="1070" w:wrap="none" w:hAnchor="page" w:x="2441" w:y="3020"/>
        <w:numPr>
          <w:ilvl w:val="0"/>
          <w:numId w:val="202"/>
        </w:numPr>
        <w:shd w:val="clear" w:color="auto" w:fill="auto"/>
        <w:tabs>
          <w:tab w:val="left" w:pos="254"/>
        </w:tabs>
        <w:spacing w:after="120" w:line="240" w:lineRule="auto"/>
        <w:rPr>
          <w:sz w:val="12"/>
          <w:szCs w:val="12"/>
        </w:rPr>
      </w:pPr>
      <w:bookmarkStart w:id="1072" w:name="bookmark1071"/>
      <w:bookmarkEnd w:id="1072"/>
      <w:r>
        <w:rPr>
          <w:sz w:val="12"/>
          <w:szCs w:val="12"/>
        </w:rPr>
        <w:t>Poúrazové zúž</w:t>
      </w:r>
      <w:r>
        <w:rPr>
          <w:sz w:val="12"/>
          <w:szCs w:val="12"/>
        </w:rPr>
        <w:t>ení jícnu středního stupně</w:t>
      </w:r>
    </w:p>
    <w:p w:rsidR="00E96D9A" w:rsidRDefault="00375576">
      <w:pPr>
        <w:pStyle w:val="Style12"/>
        <w:framePr w:w="2285" w:h="240" w:wrap="none" w:hAnchor="page" w:x="2441" w:y="4239"/>
        <w:shd w:val="clear" w:color="auto" w:fill="auto"/>
        <w:spacing w:line="240" w:lineRule="auto"/>
        <w:rPr>
          <w:sz w:val="12"/>
          <w:szCs w:val="12"/>
        </w:rPr>
      </w:pPr>
      <w:r>
        <w:rPr>
          <w:sz w:val="12"/>
          <w:szCs w:val="12"/>
        </w:rPr>
        <w:t>83 Poúrazové zúžení jícnu těžkého stupně</w:t>
      </w:r>
    </w:p>
    <w:p w:rsidR="00E96D9A" w:rsidRDefault="00375576">
      <w:pPr>
        <w:pStyle w:val="Style12"/>
        <w:framePr w:w="3590" w:h="245" w:wrap="none" w:hAnchor="page" w:x="2355" w:y="4542"/>
        <w:shd w:val="clear" w:color="auto" w:fill="auto"/>
        <w:spacing w:line="240" w:lineRule="auto"/>
        <w:rPr>
          <w:sz w:val="12"/>
          <w:szCs w:val="12"/>
        </w:rPr>
      </w:pPr>
      <w:r>
        <w:rPr>
          <w:b/>
          <w:bCs/>
          <w:sz w:val="12"/>
          <w:szCs w:val="12"/>
        </w:rPr>
        <w:t>PORANĚNÍ BŘICHA, DOLNÍ ČÁSTI ZAD, BEDERNÍ PÁTEŘE A PÁNVE</w:t>
      </w:r>
    </w:p>
    <w:p w:rsidR="00E96D9A" w:rsidRDefault="00375576">
      <w:pPr>
        <w:pStyle w:val="Style12"/>
        <w:framePr w:w="437" w:h="3091" w:wrap="none" w:hAnchor="page" w:x="9094" w:y="1499"/>
        <w:shd w:val="clear" w:color="auto" w:fill="auto"/>
        <w:spacing w:line="338" w:lineRule="auto"/>
        <w:jc w:val="center"/>
        <w:rPr>
          <w:sz w:val="12"/>
          <w:szCs w:val="12"/>
        </w:rPr>
      </w:pPr>
      <w:r>
        <w:rPr>
          <w:sz w:val="12"/>
          <w:szCs w:val="12"/>
        </w:rPr>
        <w:t>5</w:t>
      </w:r>
    </w:p>
    <w:p w:rsidR="00E96D9A" w:rsidRDefault="00375576">
      <w:pPr>
        <w:pStyle w:val="Style12"/>
        <w:framePr w:w="437" w:h="3091" w:wrap="none" w:hAnchor="page" w:x="9094" w:y="1499"/>
        <w:shd w:val="clear" w:color="auto" w:fill="auto"/>
        <w:spacing w:line="338" w:lineRule="auto"/>
        <w:jc w:val="center"/>
        <w:rPr>
          <w:sz w:val="12"/>
          <w:szCs w:val="12"/>
        </w:rPr>
      </w:pPr>
      <w:r>
        <w:rPr>
          <w:sz w:val="12"/>
          <w:szCs w:val="12"/>
        </w:rPr>
        <w:t>10</w:t>
      </w:r>
    </w:p>
    <w:p w:rsidR="00E96D9A" w:rsidRDefault="00375576">
      <w:pPr>
        <w:pStyle w:val="Style12"/>
        <w:framePr w:w="437" w:h="3091" w:wrap="none" w:hAnchor="page" w:x="9094" w:y="1499"/>
        <w:shd w:val="clear" w:color="auto" w:fill="auto"/>
        <w:spacing w:line="338" w:lineRule="auto"/>
        <w:jc w:val="center"/>
        <w:rPr>
          <w:sz w:val="12"/>
          <w:szCs w:val="12"/>
        </w:rPr>
      </w:pPr>
      <w:r>
        <w:rPr>
          <w:sz w:val="12"/>
          <w:szCs w:val="12"/>
        </w:rPr>
        <w:t>20</w:t>
      </w:r>
      <w:r>
        <w:rPr>
          <w:sz w:val="12"/>
          <w:szCs w:val="12"/>
        </w:rPr>
        <w:br/>
        <w:t>od 15</w:t>
      </w:r>
      <w:r>
        <w:rPr>
          <w:sz w:val="12"/>
          <w:szCs w:val="12"/>
        </w:rPr>
        <w:br/>
        <w:t>do 40</w:t>
      </w:r>
      <w:r>
        <w:rPr>
          <w:sz w:val="12"/>
          <w:szCs w:val="12"/>
        </w:rPr>
        <w:br/>
        <w:t>od 25</w:t>
      </w:r>
      <w:r>
        <w:rPr>
          <w:sz w:val="12"/>
          <w:szCs w:val="12"/>
        </w:rPr>
        <w:br/>
        <w:t>do 100</w:t>
      </w:r>
      <w:r>
        <w:rPr>
          <w:sz w:val="12"/>
          <w:szCs w:val="12"/>
        </w:rPr>
        <w:br/>
        <w:t>od 10</w:t>
      </w:r>
      <w:r>
        <w:rPr>
          <w:sz w:val="12"/>
          <w:szCs w:val="12"/>
        </w:rPr>
        <w:br/>
        <w:t>do 100</w:t>
      </w:r>
    </w:p>
    <w:p w:rsidR="00E96D9A" w:rsidRDefault="00375576">
      <w:pPr>
        <w:pStyle w:val="Style12"/>
        <w:framePr w:w="437" w:h="3091" w:wrap="none" w:hAnchor="page" w:x="9094" w:y="1499"/>
        <w:shd w:val="clear" w:color="auto" w:fill="auto"/>
        <w:spacing w:line="338" w:lineRule="auto"/>
        <w:jc w:val="center"/>
        <w:rPr>
          <w:sz w:val="12"/>
          <w:szCs w:val="12"/>
        </w:rPr>
      </w:pPr>
      <w:r>
        <w:rPr>
          <w:sz w:val="12"/>
          <w:szCs w:val="12"/>
        </w:rPr>
        <w:t>30</w:t>
      </w:r>
    </w:p>
    <w:p w:rsidR="00E96D9A" w:rsidRDefault="00375576">
      <w:pPr>
        <w:pStyle w:val="Style12"/>
        <w:framePr w:w="437" w:h="3091" w:wrap="none" w:hAnchor="page" w:x="9094" w:y="1499"/>
        <w:shd w:val="clear" w:color="auto" w:fill="auto"/>
        <w:spacing w:line="341" w:lineRule="auto"/>
        <w:jc w:val="center"/>
        <w:rPr>
          <w:sz w:val="12"/>
          <w:szCs w:val="12"/>
        </w:rPr>
      </w:pPr>
      <w:r>
        <w:rPr>
          <w:sz w:val="12"/>
          <w:szCs w:val="12"/>
        </w:rPr>
        <w:t>10</w:t>
      </w:r>
      <w:r>
        <w:rPr>
          <w:sz w:val="12"/>
          <w:szCs w:val="12"/>
        </w:rPr>
        <w:br/>
        <w:t>od 11</w:t>
      </w:r>
      <w:r>
        <w:rPr>
          <w:sz w:val="12"/>
          <w:szCs w:val="12"/>
        </w:rPr>
        <w:br/>
        <w:t>do 30</w:t>
      </w:r>
      <w:r>
        <w:rPr>
          <w:sz w:val="12"/>
          <w:szCs w:val="12"/>
        </w:rPr>
        <w:br/>
        <w:t>od 31</w:t>
      </w:r>
      <w:r>
        <w:rPr>
          <w:sz w:val="12"/>
          <w:szCs w:val="12"/>
        </w:rPr>
        <w:br/>
        <w:t>do 60</w:t>
      </w:r>
    </w:p>
    <w:p w:rsidR="00E96D9A" w:rsidRDefault="00375576" w:rsidP="008C1624">
      <w:pPr>
        <w:pStyle w:val="Style12"/>
        <w:framePr w:w="3610" w:h="2390" w:wrap="none" w:hAnchor="page" w:x="2355" w:y="4772"/>
        <w:numPr>
          <w:ilvl w:val="0"/>
          <w:numId w:val="203"/>
        </w:numPr>
        <w:shd w:val="clear" w:color="auto" w:fill="auto"/>
        <w:tabs>
          <w:tab w:val="left" w:pos="254"/>
        </w:tabs>
        <w:spacing w:after="60" w:line="384" w:lineRule="auto"/>
        <w:rPr>
          <w:sz w:val="12"/>
          <w:szCs w:val="12"/>
        </w:rPr>
      </w:pPr>
      <w:bookmarkStart w:id="1073" w:name="bookmark1072"/>
      <w:bookmarkEnd w:id="1073"/>
      <w:r>
        <w:rPr>
          <w:sz w:val="12"/>
          <w:szCs w:val="12"/>
        </w:rPr>
        <w:t>Porušení břišní stěny provázené porušením břišního lisu</w:t>
      </w:r>
    </w:p>
    <w:p w:rsidR="00E96D9A" w:rsidRDefault="00375576" w:rsidP="008C1624">
      <w:pPr>
        <w:pStyle w:val="Style12"/>
        <w:framePr w:w="3610" w:h="2390" w:wrap="none" w:hAnchor="page" w:x="2355" w:y="4772"/>
        <w:numPr>
          <w:ilvl w:val="0"/>
          <w:numId w:val="203"/>
        </w:numPr>
        <w:shd w:val="clear" w:color="auto" w:fill="auto"/>
        <w:tabs>
          <w:tab w:val="left" w:pos="254"/>
        </w:tabs>
        <w:spacing w:after="60" w:line="384" w:lineRule="auto"/>
        <w:rPr>
          <w:sz w:val="12"/>
          <w:szCs w:val="12"/>
        </w:rPr>
      </w:pPr>
      <w:bookmarkStart w:id="1074" w:name="bookmark1073"/>
      <w:bookmarkEnd w:id="1074"/>
      <w:r>
        <w:rPr>
          <w:sz w:val="12"/>
          <w:szCs w:val="12"/>
        </w:rPr>
        <w:t>Porušení funkce trávicích orgánů podle stupně poruchy a výživy</w:t>
      </w:r>
    </w:p>
    <w:p w:rsidR="00E96D9A" w:rsidRDefault="00375576" w:rsidP="008C1624">
      <w:pPr>
        <w:pStyle w:val="Style12"/>
        <w:framePr w:w="3610" w:h="2390" w:wrap="none" w:hAnchor="page" w:x="2355" w:y="4772"/>
        <w:numPr>
          <w:ilvl w:val="0"/>
          <w:numId w:val="203"/>
        </w:numPr>
        <w:shd w:val="clear" w:color="auto" w:fill="auto"/>
        <w:tabs>
          <w:tab w:val="left" w:pos="254"/>
        </w:tabs>
        <w:spacing w:after="60" w:line="384" w:lineRule="auto"/>
        <w:rPr>
          <w:sz w:val="12"/>
          <w:szCs w:val="12"/>
        </w:rPr>
      </w:pPr>
      <w:bookmarkStart w:id="1075" w:name="bookmark1074"/>
      <w:bookmarkEnd w:id="1075"/>
      <w:r>
        <w:rPr>
          <w:sz w:val="12"/>
          <w:szCs w:val="12"/>
        </w:rPr>
        <w:t>Ztráta sleziny</w:t>
      </w:r>
    </w:p>
    <w:p w:rsidR="00E96D9A" w:rsidRDefault="00375576" w:rsidP="008C1624">
      <w:pPr>
        <w:pStyle w:val="Style12"/>
        <w:framePr w:w="3610" w:h="2390" w:wrap="none" w:hAnchor="page" w:x="2355" w:y="4772"/>
        <w:numPr>
          <w:ilvl w:val="0"/>
          <w:numId w:val="203"/>
        </w:numPr>
        <w:shd w:val="clear" w:color="auto" w:fill="auto"/>
        <w:tabs>
          <w:tab w:val="left" w:pos="254"/>
        </w:tabs>
        <w:spacing w:after="60" w:line="384" w:lineRule="auto"/>
        <w:rPr>
          <w:sz w:val="12"/>
          <w:szCs w:val="12"/>
        </w:rPr>
      </w:pPr>
      <w:bookmarkStart w:id="1076" w:name="bookmark1075"/>
      <w:bookmarkEnd w:id="1076"/>
      <w:r>
        <w:rPr>
          <w:sz w:val="12"/>
          <w:szCs w:val="12"/>
        </w:rPr>
        <w:t>Sterkorální píštěl podle sídla a rozsahu reakce v okolí</w:t>
      </w:r>
    </w:p>
    <w:p w:rsidR="00E96D9A" w:rsidRDefault="00375576" w:rsidP="008C1624">
      <w:pPr>
        <w:pStyle w:val="Style12"/>
        <w:framePr w:w="3610" w:h="2390" w:wrap="none" w:hAnchor="page" w:x="2355" w:y="4772"/>
        <w:numPr>
          <w:ilvl w:val="0"/>
          <w:numId w:val="203"/>
        </w:numPr>
        <w:shd w:val="clear" w:color="auto" w:fill="auto"/>
        <w:tabs>
          <w:tab w:val="left" w:pos="254"/>
        </w:tabs>
        <w:spacing w:line="384" w:lineRule="auto"/>
        <w:rPr>
          <w:sz w:val="12"/>
          <w:szCs w:val="12"/>
        </w:rPr>
      </w:pPr>
      <w:bookmarkStart w:id="1077" w:name="bookmark1076"/>
      <w:bookmarkEnd w:id="1077"/>
      <w:r>
        <w:rPr>
          <w:sz w:val="12"/>
          <w:szCs w:val="12"/>
        </w:rPr>
        <w:t>Nedomykavost řitních svěračů částečná</w:t>
      </w:r>
    </w:p>
    <w:p w:rsidR="00E96D9A" w:rsidRDefault="00375576" w:rsidP="008C1624">
      <w:pPr>
        <w:pStyle w:val="Style12"/>
        <w:framePr w:w="3610" w:h="2390" w:wrap="none" w:hAnchor="page" w:x="2355" w:y="4772"/>
        <w:numPr>
          <w:ilvl w:val="0"/>
          <w:numId w:val="203"/>
        </w:numPr>
        <w:shd w:val="clear" w:color="auto" w:fill="auto"/>
        <w:tabs>
          <w:tab w:val="left" w:pos="254"/>
        </w:tabs>
        <w:spacing w:line="384" w:lineRule="auto"/>
        <w:rPr>
          <w:sz w:val="12"/>
          <w:szCs w:val="12"/>
        </w:rPr>
      </w:pPr>
      <w:bookmarkStart w:id="1078" w:name="bookmark1077"/>
      <w:bookmarkEnd w:id="1078"/>
      <w:r>
        <w:rPr>
          <w:sz w:val="12"/>
          <w:szCs w:val="12"/>
        </w:rPr>
        <w:t>Nedomykavost řitních svěračů úplná</w:t>
      </w:r>
    </w:p>
    <w:p w:rsidR="00E96D9A" w:rsidRDefault="00375576" w:rsidP="008C1624">
      <w:pPr>
        <w:pStyle w:val="Style12"/>
        <w:framePr w:w="3610" w:h="2390" w:wrap="none" w:hAnchor="page" w:x="2355" w:y="4772"/>
        <w:numPr>
          <w:ilvl w:val="0"/>
          <w:numId w:val="203"/>
        </w:numPr>
        <w:shd w:val="clear" w:color="auto" w:fill="auto"/>
        <w:tabs>
          <w:tab w:val="left" w:pos="254"/>
        </w:tabs>
        <w:spacing w:line="384" w:lineRule="auto"/>
        <w:rPr>
          <w:sz w:val="12"/>
          <w:szCs w:val="12"/>
        </w:rPr>
      </w:pPr>
      <w:bookmarkStart w:id="1079" w:name="bookmark1078"/>
      <w:bookmarkEnd w:id="1079"/>
      <w:r>
        <w:rPr>
          <w:sz w:val="12"/>
          <w:szCs w:val="12"/>
        </w:rPr>
        <w:t>Poúrazové zúžení konečníku nebo řiti lehkého stu</w:t>
      </w:r>
      <w:r>
        <w:rPr>
          <w:sz w:val="12"/>
          <w:szCs w:val="12"/>
        </w:rPr>
        <w:t>pně</w:t>
      </w:r>
    </w:p>
    <w:p w:rsidR="00E96D9A" w:rsidRDefault="00375576" w:rsidP="008C1624">
      <w:pPr>
        <w:pStyle w:val="Style12"/>
        <w:framePr w:w="3610" w:h="2390" w:wrap="none" w:hAnchor="page" w:x="2355" w:y="4772"/>
        <w:numPr>
          <w:ilvl w:val="0"/>
          <w:numId w:val="203"/>
        </w:numPr>
        <w:shd w:val="clear" w:color="auto" w:fill="auto"/>
        <w:tabs>
          <w:tab w:val="left" w:pos="341"/>
        </w:tabs>
        <w:spacing w:after="60" w:line="384" w:lineRule="auto"/>
        <w:rPr>
          <w:sz w:val="12"/>
          <w:szCs w:val="12"/>
        </w:rPr>
      </w:pPr>
      <w:bookmarkStart w:id="1080" w:name="bookmark1079"/>
      <w:bookmarkEnd w:id="1080"/>
      <w:r>
        <w:rPr>
          <w:sz w:val="12"/>
          <w:szCs w:val="12"/>
        </w:rPr>
        <w:t xml:space="preserve">Poúrazové zúžení konečníku nebo řiti těžkého stupně </w:t>
      </w:r>
      <w:r>
        <w:rPr>
          <w:b/>
          <w:bCs/>
          <w:sz w:val="12"/>
          <w:szCs w:val="12"/>
        </w:rPr>
        <w:t>Poranění močových a pohlavních orgánů</w:t>
      </w:r>
    </w:p>
    <w:p w:rsidR="00E96D9A" w:rsidRDefault="00375576">
      <w:pPr>
        <w:pStyle w:val="Style12"/>
        <w:framePr w:w="408" w:h="2141" w:wrap="none" w:hAnchor="page" w:x="9109" w:y="4772"/>
        <w:shd w:val="clear" w:color="auto" w:fill="auto"/>
        <w:spacing w:line="338" w:lineRule="auto"/>
        <w:jc w:val="both"/>
        <w:rPr>
          <w:sz w:val="12"/>
          <w:szCs w:val="12"/>
        </w:rPr>
      </w:pPr>
      <w:r>
        <w:rPr>
          <w:sz w:val="12"/>
          <w:szCs w:val="12"/>
        </w:rPr>
        <w:t>do 25 od 10 do100</w:t>
      </w:r>
    </w:p>
    <w:p w:rsidR="00E96D9A" w:rsidRDefault="00375576">
      <w:pPr>
        <w:pStyle w:val="Style12"/>
        <w:framePr w:w="408" w:h="2141" w:wrap="none" w:hAnchor="page" w:x="9109" w:y="4772"/>
        <w:shd w:val="clear" w:color="auto" w:fill="auto"/>
        <w:spacing w:line="338" w:lineRule="auto"/>
        <w:jc w:val="center"/>
        <w:rPr>
          <w:sz w:val="12"/>
          <w:szCs w:val="12"/>
        </w:rPr>
      </w:pPr>
      <w:r>
        <w:rPr>
          <w:sz w:val="12"/>
          <w:szCs w:val="12"/>
        </w:rPr>
        <w:t>15</w:t>
      </w:r>
      <w:r>
        <w:rPr>
          <w:sz w:val="12"/>
          <w:szCs w:val="12"/>
        </w:rPr>
        <w:br/>
        <w:t>od 30</w:t>
      </w:r>
      <w:r>
        <w:rPr>
          <w:sz w:val="12"/>
          <w:szCs w:val="12"/>
        </w:rPr>
        <w:br/>
        <w:t>do 60</w:t>
      </w:r>
    </w:p>
    <w:p w:rsidR="00E96D9A" w:rsidRDefault="00375576">
      <w:pPr>
        <w:pStyle w:val="Style12"/>
        <w:framePr w:w="408" w:h="2141" w:wrap="none" w:hAnchor="page" w:x="9109" w:y="4772"/>
        <w:shd w:val="clear" w:color="auto" w:fill="auto"/>
        <w:spacing w:line="338" w:lineRule="auto"/>
        <w:jc w:val="center"/>
        <w:rPr>
          <w:sz w:val="12"/>
          <w:szCs w:val="12"/>
        </w:rPr>
      </w:pPr>
      <w:r>
        <w:rPr>
          <w:sz w:val="12"/>
          <w:szCs w:val="12"/>
        </w:rPr>
        <w:t>20</w:t>
      </w:r>
    </w:p>
    <w:p w:rsidR="00E96D9A" w:rsidRDefault="00375576">
      <w:pPr>
        <w:pStyle w:val="Style12"/>
        <w:framePr w:w="408" w:h="2141" w:wrap="none" w:hAnchor="page" w:x="9109" w:y="4772"/>
        <w:shd w:val="clear" w:color="auto" w:fill="auto"/>
        <w:spacing w:line="338" w:lineRule="auto"/>
        <w:jc w:val="center"/>
        <w:rPr>
          <w:sz w:val="12"/>
          <w:szCs w:val="12"/>
        </w:rPr>
      </w:pPr>
      <w:r>
        <w:rPr>
          <w:sz w:val="12"/>
          <w:szCs w:val="12"/>
        </w:rPr>
        <w:t>60</w:t>
      </w:r>
    </w:p>
    <w:p w:rsidR="00E96D9A" w:rsidRDefault="00375576">
      <w:pPr>
        <w:pStyle w:val="Style12"/>
        <w:framePr w:w="408" w:h="2141" w:wrap="none" w:hAnchor="page" w:x="9109" w:y="4772"/>
        <w:shd w:val="clear" w:color="auto" w:fill="auto"/>
        <w:spacing w:line="338" w:lineRule="auto"/>
        <w:jc w:val="center"/>
        <w:rPr>
          <w:sz w:val="12"/>
          <w:szCs w:val="12"/>
        </w:rPr>
      </w:pPr>
      <w:r>
        <w:rPr>
          <w:sz w:val="12"/>
          <w:szCs w:val="12"/>
        </w:rPr>
        <w:t>10</w:t>
      </w:r>
    </w:p>
    <w:p w:rsidR="00E96D9A" w:rsidRDefault="00375576">
      <w:pPr>
        <w:pStyle w:val="Style12"/>
        <w:framePr w:w="408" w:h="2141" w:wrap="none" w:hAnchor="page" w:x="9109" w:y="4772"/>
        <w:shd w:val="clear" w:color="auto" w:fill="auto"/>
        <w:spacing w:line="338" w:lineRule="auto"/>
        <w:jc w:val="center"/>
        <w:rPr>
          <w:sz w:val="12"/>
          <w:szCs w:val="12"/>
        </w:rPr>
      </w:pPr>
      <w:r>
        <w:rPr>
          <w:sz w:val="12"/>
          <w:szCs w:val="12"/>
        </w:rPr>
        <w:t>50</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1" w:name="bookmark1080"/>
      <w:bookmarkEnd w:id="1081"/>
      <w:r>
        <w:rPr>
          <w:sz w:val="12"/>
          <w:szCs w:val="12"/>
        </w:rPr>
        <w:t>Ztráta jedné ledviny</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2" w:name="bookmark1081"/>
      <w:bookmarkEnd w:id="1082"/>
      <w:r>
        <w:rPr>
          <w:sz w:val="12"/>
          <w:szCs w:val="12"/>
        </w:rPr>
        <w:t>Ztráta obou ledvin</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3" w:name="bookmark1082"/>
      <w:bookmarkEnd w:id="1083"/>
      <w:r>
        <w:rPr>
          <w:sz w:val="12"/>
          <w:szCs w:val="12"/>
        </w:rPr>
        <w:t xml:space="preserve">Poúrazové následky poranění ledvin a močových cest včetně chronické druhotné </w:t>
      </w:r>
      <w:r>
        <w:rPr>
          <w:sz w:val="12"/>
          <w:szCs w:val="12"/>
        </w:rPr>
        <w:t>infekce lehkého stupně</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4" w:name="bookmark1083"/>
      <w:bookmarkEnd w:id="1084"/>
      <w:r>
        <w:rPr>
          <w:sz w:val="12"/>
          <w:szCs w:val="12"/>
        </w:rPr>
        <w:t>Poúrazové následky poranění ledvin a močových cest včetně chronické druhotné infekce středního stupně</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5" w:name="bookmark1084"/>
      <w:bookmarkEnd w:id="1085"/>
      <w:r>
        <w:rPr>
          <w:sz w:val="12"/>
          <w:szCs w:val="12"/>
        </w:rPr>
        <w:t>Poúrazové následky poranění ledvin a močových cest včetně chronické druhotné infekce těžkého stupně</w:t>
      </w:r>
    </w:p>
    <w:p w:rsidR="00E96D9A" w:rsidRDefault="00375576" w:rsidP="008C1624">
      <w:pPr>
        <w:pStyle w:val="Style12"/>
        <w:framePr w:w="5635" w:h="1339" w:wrap="none" w:hAnchor="page" w:x="2441" w:y="7100"/>
        <w:numPr>
          <w:ilvl w:val="0"/>
          <w:numId w:val="204"/>
        </w:numPr>
        <w:shd w:val="clear" w:color="auto" w:fill="auto"/>
        <w:tabs>
          <w:tab w:val="left" w:pos="254"/>
        </w:tabs>
        <w:spacing w:line="240" w:lineRule="auto"/>
        <w:rPr>
          <w:sz w:val="12"/>
          <w:szCs w:val="12"/>
        </w:rPr>
      </w:pPr>
      <w:bookmarkStart w:id="1086" w:name="bookmark1085"/>
      <w:bookmarkEnd w:id="1086"/>
      <w:r>
        <w:rPr>
          <w:sz w:val="12"/>
          <w:szCs w:val="12"/>
        </w:rPr>
        <w:t>Píštěl močového měchýře nebo mo</w:t>
      </w:r>
      <w:r>
        <w:rPr>
          <w:sz w:val="12"/>
          <w:szCs w:val="12"/>
        </w:rPr>
        <w:t>čové trubice</w:t>
      </w:r>
    </w:p>
    <w:p w:rsidR="00E96D9A" w:rsidRDefault="00375576">
      <w:pPr>
        <w:pStyle w:val="Style12"/>
        <w:framePr w:w="2477" w:h="240" w:wrap="none" w:hAnchor="page" w:x="2696" w:y="8420"/>
        <w:shd w:val="clear" w:color="auto" w:fill="auto"/>
        <w:spacing w:line="240" w:lineRule="auto"/>
        <w:rPr>
          <w:sz w:val="12"/>
          <w:szCs w:val="12"/>
        </w:rPr>
      </w:pPr>
      <w:r>
        <w:rPr>
          <w:sz w:val="12"/>
          <w:szCs w:val="12"/>
        </w:rPr>
        <w:t>Nelze současně hodnotit podle položky 94 až 96</w:t>
      </w:r>
    </w:p>
    <w:p w:rsidR="00E96D9A" w:rsidRDefault="00375576">
      <w:pPr>
        <w:pStyle w:val="Style12"/>
        <w:framePr w:w="197" w:h="1339" w:wrap="none" w:hAnchor="page" w:x="9214" w:y="7100"/>
        <w:shd w:val="clear" w:color="auto" w:fill="auto"/>
        <w:spacing w:line="240" w:lineRule="auto"/>
        <w:rPr>
          <w:sz w:val="12"/>
          <w:szCs w:val="12"/>
        </w:rPr>
      </w:pPr>
      <w:r>
        <w:rPr>
          <w:sz w:val="12"/>
          <w:szCs w:val="12"/>
        </w:rPr>
        <w:t>25</w:t>
      </w:r>
    </w:p>
    <w:p w:rsidR="00E96D9A" w:rsidRDefault="00375576">
      <w:pPr>
        <w:pStyle w:val="Style12"/>
        <w:framePr w:w="197" w:h="1339" w:wrap="none" w:hAnchor="page" w:x="9214" w:y="7100"/>
        <w:shd w:val="clear" w:color="auto" w:fill="auto"/>
        <w:spacing w:line="240" w:lineRule="auto"/>
        <w:rPr>
          <w:sz w:val="12"/>
          <w:szCs w:val="12"/>
        </w:rPr>
      </w:pPr>
      <w:r>
        <w:rPr>
          <w:sz w:val="12"/>
          <w:szCs w:val="12"/>
        </w:rPr>
        <w:t>75</w:t>
      </w:r>
    </w:p>
    <w:p w:rsidR="00E96D9A" w:rsidRDefault="00375576">
      <w:pPr>
        <w:pStyle w:val="Style12"/>
        <w:framePr w:w="197" w:h="1339" w:wrap="none" w:hAnchor="page" w:x="9214" w:y="7100"/>
        <w:shd w:val="clear" w:color="auto" w:fill="auto"/>
        <w:spacing w:line="240" w:lineRule="auto"/>
        <w:rPr>
          <w:sz w:val="12"/>
          <w:szCs w:val="12"/>
        </w:rPr>
      </w:pPr>
      <w:r>
        <w:rPr>
          <w:sz w:val="12"/>
          <w:szCs w:val="12"/>
        </w:rPr>
        <w:t>10</w:t>
      </w:r>
    </w:p>
    <w:p w:rsidR="00E96D9A" w:rsidRDefault="00375576">
      <w:pPr>
        <w:pStyle w:val="Style12"/>
        <w:framePr w:w="197" w:h="1339" w:wrap="none" w:hAnchor="page" w:x="9214" w:y="7100"/>
        <w:shd w:val="clear" w:color="auto" w:fill="auto"/>
        <w:spacing w:line="240" w:lineRule="auto"/>
        <w:rPr>
          <w:sz w:val="12"/>
          <w:szCs w:val="12"/>
        </w:rPr>
      </w:pPr>
      <w:r>
        <w:rPr>
          <w:sz w:val="12"/>
          <w:szCs w:val="12"/>
        </w:rPr>
        <w:t>20</w:t>
      </w:r>
    </w:p>
    <w:p w:rsidR="00E96D9A" w:rsidRDefault="00375576">
      <w:pPr>
        <w:pStyle w:val="Style12"/>
        <w:framePr w:w="197" w:h="1339" w:wrap="none" w:hAnchor="page" w:x="9214" w:y="7100"/>
        <w:shd w:val="clear" w:color="auto" w:fill="auto"/>
        <w:spacing w:line="240" w:lineRule="auto"/>
        <w:rPr>
          <w:sz w:val="12"/>
          <w:szCs w:val="12"/>
        </w:rPr>
      </w:pPr>
      <w:r>
        <w:rPr>
          <w:sz w:val="12"/>
          <w:szCs w:val="12"/>
        </w:rPr>
        <w:t>50</w:t>
      </w:r>
    </w:p>
    <w:p w:rsidR="00E96D9A" w:rsidRDefault="00375576">
      <w:pPr>
        <w:pStyle w:val="Style12"/>
        <w:framePr w:w="197" w:h="1339" w:wrap="none" w:hAnchor="page" w:x="9214" w:y="7100"/>
        <w:shd w:val="clear" w:color="auto" w:fill="auto"/>
        <w:spacing w:line="240" w:lineRule="auto"/>
        <w:rPr>
          <w:sz w:val="12"/>
          <w:szCs w:val="12"/>
        </w:rPr>
      </w:pPr>
      <w:r>
        <w:rPr>
          <w:sz w:val="12"/>
          <w:szCs w:val="12"/>
        </w:rPr>
        <w:t>50</w:t>
      </w:r>
    </w:p>
    <w:p w:rsidR="00E96D9A" w:rsidRDefault="00375576" w:rsidP="008C1624">
      <w:pPr>
        <w:pStyle w:val="Style12"/>
        <w:framePr w:w="5002" w:h="1570" w:wrap="none" w:hAnchor="page" w:x="2374" w:y="8641"/>
        <w:numPr>
          <w:ilvl w:val="0"/>
          <w:numId w:val="205"/>
        </w:numPr>
        <w:shd w:val="clear" w:color="auto" w:fill="auto"/>
        <w:tabs>
          <w:tab w:val="left" w:pos="254"/>
        </w:tabs>
        <w:spacing w:after="40" w:line="240" w:lineRule="auto"/>
        <w:rPr>
          <w:sz w:val="12"/>
          <w:szCs w:val="12"/>
        </w:rPr>
      </w:pPr>
      <w:bookmarkStart w:id="1087" w:name="bookmark1086"/>
      <w:bookmarkEnd w:id="1087"/>
      <w:r>
        <w:rPr>
          <w:sz w:val="12"/>
          <w:szCs w:val="12"/>
        </w:rPr>
        <w:t>Ztráta jednoho varlete (při kryptorchismu se hodnotí jako ztráta obou varlat)</w:t>
      </w:r>
    </w:p>
    <w:p w:rsidR="00E96D9A" w:rsidRDefault="00375576" w:rsidP="008C1624">
      <w:pPr>
        <w:pStyle w:val="Style12"/>
        <w:framePr w:w="5002" w:h="1570" w:wrap="none" w:hAnchor="page" w:x="2374" w:y="8641"/>
        <w:numPr>
          <w:ilvl w:val="0"/>
          <w:numId w:val="205"/>
        </w:numPr>
        <w:shd w:val="clear" w:color="auto" w:fill="auto"/>
        <w:tabs>
          <w:tab w:val="left" w:pos="254"/>
        </w:tabs>
        <w:spacing w:after="40" w:line="240" w:lineRule="auto"/>
        <w:rPr>
          <w:sz w:val="12"/>
          <w:szCs w:val="12"/>
        </w:rPr>
      </w:pPr>
      <w:bookmarkStart w:id="1088" w:name="bookmark1087"/>
      <w:bookmarkEnd w:id="1088"/>
      <w:r>
        <w:rPr>
          <w:sz w:val="12"/>
          <w:szCs w:val="12"/>
        </w:rPr>
        <w:t>Ztráta obou varlat nebo ztráta potence doložená sexuologickým vyšetřením do 45 let</w:t>
      </w:r>
    </w:p>
    <w:p w:rsidR="00E96D9A" w:rsidRDefault="00375576" w:rsidP="008C1624">
      <w:pPr>
        <w:pStyle w:val="Style12"/>
        <w:framePr w:w="5002" w:h="1570" w:wrap="none" w:hAnchor="page" w:x="2374" w:y="8641"/>
        <w:numPr>
          <w:ilvl w:val="0"/>
          <w:numId w:val="205"/>
        </w:numPr>
        <w:shd w:val="clear" w:color="auto" w:fill="auto"/>
        <w:tabs>
          <w:tab w:val="left" w:pos="322"/>
        </w:tabs>
        <w:spacing w:after="40" w:line="240" w:lineRule="auto"/>
        <w:rPr>
          <w:sz w:val="12"/>
          <w:szCs w:val="12"/>
        </w:rPr>
      </w:pPr>
      <w:bookmarkStart w:id="1089" w:name="bookmark1088"/>
      <w:bookmarkEnd w:id="1089"/>
      <w:r>
        <w:rPr>
          <w:sz w:val="12"/>
          <w:szCs w:val="12"/>
        </w:rPr>
        <w:t xml:space="preserve">Ztráta obou </w:t>
      </w:r>
      <w:r>
        <w:rPr>
          <w:sz w:val="12"/>
          <w:szCs w:val="12"/>
        </w:rPr>
        <w:t>varlat nebo ztráta potence doložená sexuologickým vyšetřením od 46 do 60 let</w:t>
      </w:r>
    </w:p>
    <w:p w:rsidR="00E96D9A" w:rsidRDefault="00375576" w:rsidP="008C1624">
      <w:pPr>
        <w:pStyle w:val="Style12"/>
        <w:framePr w:w="5002" w:h="1570" w:wrap="none" w:hAnchor="page" w:x="2374" w:y="8641"/>
        <w:numPr>
          <w:ilvl w:val="0"/>
          <w:numId w:val="205"/>
        </w:numPr>
        <w:shd w:val="clear" w:color="auto" w:fill="auto"/>
        <w:tabs>
          <w:tab w:val="left" w:pos="322"/>
        </w:tabs>
        <w:spacing w:after="40" w:line="240" w:lineRule="auto"/>
        <w:rPr>
          <w:sz w:val="12"/>
          <w:szCs w:val="12"/>
        </w:rPr>
      </w:pPr>
      <w:bookmarkStart w:id="1090" w:name="bookmark1089"/>
      <w:bookmarkEnd w:id="1090"/>
      <w:r>
        <w:rPr>
          <w:sz w:val="12"/>
          <w:szCs w:val="12"/>
        </w:rPr>
        <w:t>Ztráta obou varlat nebo ztráta potence doložená sexuologickým vyšetřením nad 60 let</w:t>
      </w:r>
    </w:p>
    <w:p w:rsidR="00E96D9A" w:rsidRDefault="00375576" w:rsidP="008C1624">
      <w:pPr>
        <w:pStyle w:val="Style12"/>
        <w:framePr w:w="5002" w:h="1570" w:wrap="none" w:hAnchor="page" w:x="2374" w:y="8641"/>
        <w:numPr>
          <w:ilvl w:val="0"/>
          <w:numId w:val="205"/>
        </w:numPr>
        <w:shd w:val="clear" w:color="auto" w:fill="auto"/>
        <w:tabs>
          <w:tab w:val="left" w:pos="322"/>
        </w:tabs>
        <w:spacing w:after="40" w:line="240" w:lineRule="auto"/>
        <w:rPr>
          <w:sz w:val="12"/>
          <w:szCs w:val="12"/>
        </w:rPr>
      </w:pPr>
      <w:bookmarkStart w:id="1091" w:name="bookmark1090"/>
      <w:bookmarkEnd w:id="1091"/>
      <w:r>
        <w:rPr>
          <w:sz w:val="12"/>
          <w:szCs w:val="12"/>
        </w:rPr>
        <w:t>Ztráta pyje nebo závažné deformity do 45 let</w:t>
      </w:r>
    </w:p>
    <w:p w:rsidR="00E96D9A" w:rsidRDefault="00375576" w:rsidP="008C1624">
      <w:pPr>
        <w:pStyle w:val="Style12"/>
        <w:framePr w:w="5002" w:h="1570" w:wrap="none" w:hAnchor="page" w:x="2374" w:y="8641"/>
        <w:numPr>
          <w:ilvl w:val="0"/>
          <w:numId w:val="205"/>
        </w:numPr>
        <w:shd w:val="clear" w:color="auto" w:fill="auto"/>
        <w:tabs>
          <w:tab w:val="left" w:pos="322"/>
        </w:tabs>
        <w:spacing w:after="40" w:line="240" w:lineRule="auto"/>
        <w:rPr>
          <w:sz w:val="12"/>
          <w:szCs w:val="12"/>
        </w:rPr>
      </w:pPr>
      <w:bookmarkStart w:id="1092" w:name="bookmark1091"/>
      <w:bookmarkEnd w:id="1092"/>
      <w:r>
        <w:rPr>
          <w:sz w:val="12"/>
          <w:szCs w:val="12"/>
        </w:rPr>
        <w:t>Ztráta pyje nebo závažné deformity od 46 do 60 let</w:t>
      </w:r>
    </w:p>
    <w:p w:rsidR="00E96D9A" w:rsidRDefault="00375576" w:rsidP="008C1624">
      <w:pPr>
        <w:pStyle w:val="Style12"/>
        <w:framePr w:w="5002" w:h="1570" w:wrap="none" w:hAnchor="page" w:x="2374" w:y="8641"/>
        <w:numPr>
          <w:ilvl w:val="0"/>
          <w:numId w:val="205"/>
        </w:numPr>
        <w:shd w:val="clear" w:color="auto" w:fill="auto"/>
        <w:tabs>
          <w:tab w:val="left" w:pos="322"/>
        </w:tabs>
        <w:spacing w:after="40" w:line="240" w:lineRule="auto"/>
        <w:rPr>
          <w:sz w:val="12"/>
          <w:szCs w:val="12"/>
        </w:rPr>
      </w:pPr>
      <w:bookmarkStart w:id="1093" w:name="bookmark1092"/>
      <w:bookmarkEnd w:id="1093"/>
      <w:r>
        <w:rPr>
          <w:sz w:val="12"/>
          <w:szCs w:val="12"/>
        </w:rPr>
        <w:t>Ztráta pyje nebo závažné deformity nad 60 let</w:t>
      </w:r>
    </w:p>
    <w:p w:rsidR="00E96D9A" w:rsidRDefault="00375576">
      <w:pPr>
        <w:pStyle w:val="Style12"/>
        <w:framePr w:w="5453" w:h="240" w:wrap="none" w:hAnchor="page" w:x="2696" w:y="10191"/>
        <w:shd w:val="clear" w:color="auto" w:fill="auto"/>
        <w:spacing w:line="240" w:lineRule="auto"/>
        <w:rPr>
          <w:sz w:val="12"/>
          <w:szCs w:val="12"/>
        </w:rPr>
      </w:pPr>
      <w:r>
        <w:rPr>
          <w:sz w:val="12"/>
          <w:szCs w:val="12"/>
        </w:rPr>
        <w:t>Je-li hodnoceno podle položek 102 až 104, nelze současně hodnotit ztrátu potence podle položek 99 až 101</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10</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35</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20</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10</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40</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20</w:t>
      </w:r>
    </w:p>
    <w:p w:rsidR="00E96D9A" w:rsidRDefault="00375576">
      <w:pPr>
        <w:pStyle w:val="Style12"/>
        <w:framePr w:w="197" w:h="1570" w:wrap="none" w:hAnchor="page" w:x="9214" w:y="8641"/>
        <w:shd w:val="clear" w:color="auto" w:fill="auto"/>
        <w:spacing w:after="40" w:line="240" w:lineRule="auto"/>
        <w:rPr>
          <w:sz w:val="12"/>
          <w:szCs w:val="12"/>
        </w:rPr>
      </w:pPr>
      <w:r>
        <w:rPr>
          <w:sz w:val="12"/>
          <w:szCs w:val="12"/>
        </w:rPr>
        <w:t>10</w:t>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709" w:line="1" w:lineRule="exact"/>
      </w:pPr>
    </w:p>
    <w:p w:rsidR="00E96D9A" w:rsidRDefault="00E96D9A">
      <w:pPr>
        <w:spacing w:line="1" w:lineRule="exact"/>
        <w:sectPr w:rsidR="00E96D9A">
          <w:headerReference w:type="default" r:id="rId46"/>
          <w:footerReference w:type="default" r:id="rId47"/>
          <w:footnotePr>
            <w:numFmt w:val="chicago"/>
          </w:footnotePr>
          <w:pgSz w:w="11909" w:h="16834"/>
          <w:pgMar w:top="3035" w:right="2306" w:bottom="2736" w:left="2320" w:header="2607" w:footer="3" w:gutter="0"/>
          <w:cols w:space="720"/>
          <w:noEndnote/>
          <w:docGrid w:linePitch="360"/>
          <w15:footnoteColumns w:val="1"/>
        </w:sectPr>
      </w:pPr>
    </w:p>
    <w:p w:rsidR="00E96D9A" w:rsidRDefault="00375576">
      <w:pPr>
        <w:pStyle w:val="Style12"/>
        <w:framePr w:w="5054" w:h="907" w:wrap="none" w:hAnchor="page" w:x="2355" w:y="-1006"/>
        <w:shd w:val="clear" w:color="auto" w:fill="auto"/>
        <w:spacing w:line="526" w:lineRule="auto"/>
        <w:ind w:firstLine="1600"/>
        <w:jc w:val="both"/>
        <w:rPr>
          <w:sz w:val="12"/>
          <w:szCs w:val="12"/>
        </w:rPr>
      </w:pPr>
      <w:r>
        <w:rPr>
          <w:color w:val="EBEBEB"/>
          <w:sz w:val="12"/>
          <w:szCs w:val="12"/>
        </w:rPr>
        <w:lastRenderedPageBreak/>
        <w:t>OCEŇOVACÍ TABULKA TRVALÝCH NÁSLEDKŮ ÚRAZU (OTTN) č. Tělesné poškození</w:t>
      </w:r>
    </w:p>
    <w:p w:rsidR="00E96D9A" w:rsidRDefault="00375576">
      <w:pPr>
        <w:pStyle w:val="Style12"/>
        <w:framePr w:w="5054" w:h="907" w:wrap="none" w:hAnchor="page" w:x="2355" w:y="-1006"/>
        <w:shd w:val="clear" w:color="auto" w:fill="auto"/>
        <w:spacing w:line="526" w:lineRule="auto"/>
        <w:rPr>
          <w:sz w:val="12"/>
          <w:szCs w:val="12"/>
        </w:rPr>
      </w:pPr>
      <w:r>
        <w:rPr>
          <w:sz w:val="12"/>
          <w:szCs w:val="12"/>
        </w:rPr>
        <w:t>105 Poúrazové deformace ženských pohlavních orgánů</w:t>
      </w:r>
    </w:p>
    <w:p w:rsidR="00E96D9A" w:rsidRDefault="00375576">
      <w:pPr>
        <w:pStyle w:val="Style12"/>
        <w:framePr w:w="2558" w:h="768" w:wrap="none" w:hAnchor="page" w:x="2355" w:y="-94"/>
        <w:shd w:val="clear" w:color="auto" w:fill="auto"/>
        <w:spacing w:line="240" w:lineRule="auto"/>
        <w:rPr>
          <w:sz w:val="12"/>
          <w:szCs w:val="12"/>
        </w:rPr>
      </w:pPr>
      <w:r>
        <w:rPr>
          <w:b/>
          <w:bCs/>
          <w:sz w:val="12"/>
          <w:szCs w:val="12"/>
        </w:rPr>
        <w:t>Poranění páteře a míchy</w:t>
      </w:r>
    </w:p>
    <w:p w:rsidR="00E96D9A" w:rsidRDefault="00375576" w:rsidP="008C1624">
      <w:pPr>
        <w:pStyle w:val="Style12"/>
        <w:framePr w:w="2558" w:h="768" w:wrap="none" w:hAnchor="page" w:x="2355" w:y="-94"/>
        <w:numPr>
          <w:ilvl w:val="0"/>
          <w:numId w:val="206"/>
        </w:numPr>
        <w:shd w:val="clear" w:color="auto" w:fill="auto"/>
        <w:tabs>
          <w:tab w:val="left" w:pos="322"/>
        </w:tabs>
        <w:spacing w:after="120" w:line="240" w:lineRule="auto"/>
        <w:rPr>
          <w:sz w:val="12"/>
          <w:szCs w:val="12"/>
        </w:rPr>
      </w:pPr>
      <w:bookmarkStart w:id="1094" w:name="bookmark1093"/>
      <w:bookmarkEnd w:id="1094"/>
      <w:r>
        <w:rPr>
          <w:sz w:val="12"/>
          <w:szCs w:val="12"/>
        </w:rPr>
        <w:t>Omezení hybnosti páteře lehkého stupně</w:t>
      </w:r>
    </w:p>
    <w:p w:rsidR="00E96D9A" w:rsidRDefault="00375576" w:rsidP="008C1624">
      <w:pPr>
        <w:pStyle w:val="Style12"/>
        <w:framePr w:w="2558" w:h="768" w:wrap="none" w:hAnchor="page" w:x="2355" w:y="-94"/>
        <w:numPr>
          <w:ilvl w:val="0"/>
          <w:numId w:val="206"/>
        </w:numPr>
        <w:shd w:val="clear" w:color="auto" w:fill="auto"/>
        <w:tabs>
          <w:tab w:val="left" w:pos="322"/>
        </w:tabs>
        <w:spacing w:after="80" w:line="240" w:lineRule="auto"/>
        <w:rPr>
          <w:sz w:val="12"/>
          <w:szCs w:val="12"/>
        </w:rPr>
      </w:pPr>
      <w:bookmarkStart w:id="1095" w:name="bookmark1094"/>
      <w:bookmarkEnd w:id="1095"/>
      <w:r>
        <w:rPr>
          <w:sz w:val="12"/>
          <w:szCs w:val="12"/>
        </w:rPr>
        <w:t>Omezení hybnosti páteře středního stupně</w:t>
      </w:r>
    </w:p>
    <w:p w:rsidR="00E96D9A" w:rsidRDefault="00375576">
      <w:pPr>
        <w:pStyle w:val="Style12"/>
        <w:framePr w:w="2462" w:h="235" w:wrap="none" w:hAnchor="page" w:x="2374" w:y="827"/>
        <w:shd w:val="clear" w:color="auto" w:fill="auto"/>
        <w:spacing w:line="240" w:lineRule="auto"/>
        <w:rPr>
          <w:sz w:val="12"/>
          <w:szCs w:val="12"/>
        </w:rPr>
      </w:pPr>
      <w:r>
        <w:rPr>
          <w:sz w:val="12"/>
          <w:szCs w:val="12"/>
        </w:rPr>
        <w:t>108</w:t>
      </w:r>
      <w:r>
        <w:rPr>
          <w:sz w:val="12"/>
          <w:szCs w:val="12"/>
        </w:rPr>
        <w:t xml:space="preserve"> Omezení hybnosti páteře těžkého stupně</w:t>
      </w:r>
    </w:p>
    <w:p w:rsidR="00E96D9A" w:rsidRDefault="00375576">
      <w:pPr>
        <w:pStyle w:val="Style12"/>
        <w:framePr w:w="6566" w:h="710" w:wrap="none" w:hAnchor="page" w:x="2374" w:y="1216"/>
        <w:shd w:val="clear" w:color="auto" w:fill="auto"/>
        <w:spacing w:after="100" w:line="293" w:lineRule="auto"/>
        <w:rPr>
          <w:sz w:val="12"/>
          <w:szCs w:val="12"/>
        </w:rPr>
      </w:pPr>
      <w:r>
        <w:rPr>
          <w:sz w:val="12"/>
          <w:szCs w:val="12"/>
        </w:rPr>
        <w:t>109 Poúrazové poškození páteře, míchy, míšních plen a kořenů s trvalými objektivními příznaky porušení funkce lehkého stupně</w:t>
      </w:r>
    </w:p>
    <w:p w:rsidR="00E96D9A" w:rsidRDefault="00375576">
      <w:pPr>
        <w:pStyle w:val="Style12"/>
        <w:framePr w:w="6566" w:h="710" w:wrap="none" w:hAnchor="page" w:x="2374" w:y="1216"/>
        <w:shd w:val="clear" w:color="auto" w:fill="auto"/>
        <w:spacing w:line="168" w:lineRule="atLeast"/>
        <w:ind w:left="340" w:hanging="340"/>
        <w:rPr>
          <w:sz w:val="12"/>
          <w:szCs w:val="12"/>
        </w:rPr>
      </w:pPr>
      <w:r>
        <w:rPr>
          <w:b/>
          <w:bCs/>
          <w:color w:val="000000"/>
          <w:sz w:val="17"/>
          <w:szCs w:val="17"/>
        </w:rPr>
        <w:t>110</w:t>
      </w:r>
      <w:r>
        <w:rPr>
          <w:sz w:val="12"/>
          <w:szCs w:val="12"/>
        </w:rPr>
        <w:t xml:space="preserve">Poúrazové poškození páteře, míchy, míšních plen a kořenů s trvalými objektivními </w:t>
      </w:r>
      <w:r>
        <w:rPr>
          <w:sz w:val="12"/>
          <w:szCs w:val="12"/>
        </w:rPr>
        <w:t>příznaky porušení funkce středního stupně</w:t>
      </w:r>
    </w:p>
    <w:p w:rsidR="00E96D9A" w:rsidRDefault="00375576">
      <w:pPr>
        <w:pStyle w:val="Style12"/>
        <w:framePr w:w="6566" w:h="240" w:wrap="none" w:hAnchor="page" w:x="2374" w:y="1994"/>
        <w:shd w:val="clear" w:color="auto" w:fill="auto"/>
        <w:spacing w:line="240" w:lineRule="auto"/>
        <w:rPr>
          <w:sz w:val="12"/>
          <w:szCs w:val="12"/>
        </w:rPr>
      </w:pPr>
      <w:r>
        <w:rPr>
          <w:sz w:val="12"/>
          <w:szCs w:val="12"/>
        </w:rPr>
        <w:t>111 Poúrazové poškození páteře, míchy, míšních plen a kořenů s trvalými objektivními příznaky porušení funkce těžkého stupně</w:t>
      </w:r>
    </w:p>
    <w:p w:rsidR="00E96D9A" w:rsidRDefault="00375576">
      <w:pPr>
        <w:pStyle w:val="Style12"/>
        <w:framePr w:w="926" w:h="245" w:wrap="none" w:hAnchor="page" w:x="2355" w:y="2291"/>
        <w:shd w:val="clear" w:color="auto" w:fill="auto"/>
        <w:spacing w:line="240" w:lineRule="auto"/>
        <w:rPr>
          <w:sz w:val="12"/>
          <w:szCs w:val="12"/>
        </w:rPr>
      </w:pPr>
      <w:r>
        <w:rPr>
          <w:b/>
          <w:bCs/>
          <w:sz w:val="12"/>
          <w:szCs w:val="12"/>
        </w:rPr>
        <w:t>Poranění pánve</w:t>
      </w:r>
    </w:p>
    <w:p w:rsidR="00E96D9A" w:rsidRDefault="00375576">
      <w:pPr>
        <w:pStyle w:val="Style12"/>
        <w:framePr w:w="437" w:h="2208" w:wrap="none" w:hAnchor="page" w:x="9094" w:y="131"/>
        <w:shd w:val="clear" w:color="auto" w:fill="auto"/>
        <w:spacing w:line="338" w:lineRule="auto"/>
        <w:jc w:val="both"/>
        <w:rPr>
          <w:sz w:val="12"/>
          <w:szCs w:val="12"/>
        </w:rPr>
      </w:pPr>
      <w:r>
        <w:rPr>
          <w:sz w:val="12"/>
          <w:szCs w:val="12"/>
        </w:rPr>
        <w:t>do 10 od 11 do 25 od 26 do 55 od 10 do 25 od 26 do 40 od 41 do 100</w:t>
      </w:r>
    </w:p>
    <w:p w:rsidR="00E96D9A" w:rsidRDefault="00375576">
      <w:pPr>
        <w:pStyle w:val="Style12"/>
        <w:framePr w:w="5774" w:h="240" w:wrap="none" w:hAnchor="page" w:x="2374" w:y="2603"/>
        <w:shd w:val="clear" w:color="auto" w:fill="auto"/>
        <w:spacing w:line="240" w:lineRule="auto"/>
        <w:rPr>
          <w:sz w:val="12"/>
          <w:szCs w:val="12"/>
        </w:rPr>
      </w:pPr>
      <w:r>
        <w:rPr>
          <w:sz w:val="12"/>
          <w:szCs w:val="12"/>
        </w:rPr>
        <w:t>112 Por</w:t>
      </w:r>
      <w:r>
        <w:rPr>
          <w:sz w:val="12"/>
          <w:szCs w:val="12"/>
        </w:rPr>
        <w:t>ušení souvislosti pánevního prstence s poruchou statiky páteře a funkce dolních končetin u žen do 45 let</w:t>
      </w:r>
    </w:p>
    <w:p w:rsidR="00E96D9A" w:rsidRDefault="00375576">
      <w:pPr>
        <w:pStyle w:val="Style12"/>
        <w:framePr w:w="6346" w:h="240" w:wrap="none" w:hAnchor="page" w:x="2374" w:y="2992"/>
        <w:shd w:val="clear" w:color="auto" w:fill="auto"/>
        <w:spacing w:line="240" w:lineRule="auto"/>
        <w:rPr>
          <w:sz w:val="12"/>
          <w:szCs w:val="12"/>
        </w:rPr>
      </w:pPr>
      <w:r>
        <w:rPr>
          <w:sz w:val="12"/>
          <w:szCs w:val="12"/>
        </w:rPr>
        <w:t>113 Porušení souvislosti pánevního prstence s poruchou statiky páteře a funkce dolních končetin u žen nad 45 let a u mužů</w:t>
      </w:r>
    </w:p>
    <w:p w:rsidR="00E96D9A" w:rsidRDefault="00375576">
      <w:pPr>
        <w:pStyle w:val="Style12"/>
        <w:framePr w:w="394" w:h="806" w:wrap="none" w:hAnchor="page" w:x="9113" w:y="2522"/>
        <w:shd w:val="clear" w:color="auto" w:fill="auto"/>
        <w:spacing w:line="324" w:lineRule="auto"/>
        <w:jc w:val="both"/>
        <w:rPr>
          <w:sz w:val="12"/>
          <w:szCs w:val="12"/>
        </w:rPr>
      </w:pPr>
      <w:r>
        <w:rPr>
          <w:sz w:val="12"/>
          <w:szCs w:val="12"/>
        </w:rPr>
        <w:t>od 30 do 65 od 15 do 50</w:t>
      </w:r>
    </w:p>
    <w:p w:rsidR="00E96D9A" w:rsidRDefault="00375576">
      <w:pPr>
        <w:pStyle w:val="Style12"/>
        <w:framePr w:w="6610" w:h="1738" w:wrap="none" w:hAnchor="page" w:x="2355" w:y="3295"/>
        <w:pBdr>
          <w:top w:val="single" w:sz="0" w:space="2" w:color="E0E3F2"/>
          <w:left w:val="single" w:sz="0" w:space="0" w:color="E0E3F2"/>
          <w:bottom w:val="single" w:sz="0" w:space="3" w:color="E0E3F2"/>
          <w:right w:val="single" w:sz="0" w:space="0" w:color="E0E3F2"/>
        </w:pBdr>
        <w:shd w:val="clear" w:color="auto" w:fill="E0E3F2"/>
        <w:spacing w:line="293" w:lineRule="auto"/>
        <w:rPr>
          <w:sz w:val="12"/>
          <w:szCs w:val="12"/>
        </w:rPr>
      </w:pPr>
      <w:r>
        <w:rPr>
          <w:b/>
          <w:bCs/>
          <w:sz w:val="12"/>
          <w:szCs w:val="12"/>
        </w:rPr>
        <w:t>PORANĚNÍ RAMENE A PAŽE (NADLOKTÍ)</w:t>
      </w:r>
    </w:p>
    <w:p w:rsidR="00E96D9A" w:rsidRDefault="00375576">
      <w:pPr>
        <w:pStyle w:val="Style12"/>
        <w:framePr w:w="6610" w:h="1738" w:wrap="none" w:hAnchor="page" w:x="2355" w:y="3295"/>
        <w:pBdr>
          <w:top w:val="single" w:sz="0" w:space="2" w:color="E0E3F2"/>
          <w:left w:val="single" w:sz="0" w:space="0" w:color="E0E3F2"/>
          <w:bottom w:val="single" w:sz="0" w:space="3" w:color="E0E3F2"/>
          <w:right w:val="single" w:sz="0" w:space="0" w:color="E0E3F2"/>
        </w:pBdr>
        <w:shd w:val="clear" w:color="auto" w:fill="E0E3F2"/>
        <w:spacing w:line="293" w:lineRule="auto"/>
        <w:rPr>
          <w:sz w:val="12"/>
          <w:szCs w:val="12"/>
        </w:rPr>
      </w:pPr>
      <w:r>
        <w:rPr>
          <w:sz w:val="12"/>
          <w:szCs w:val="12"/>
        </w:rPr>
        <w:t>Uvedené hodnoty se vztahují na praváky. U leváků platí hodnocení opačné.</w:t>
      </w:r>
    </w:p>
    <w:p w:rsidR="00E96D9A" w:rsidRDefault="00375576" w:rsidP="008C1624">
      <w:pPr>
        <w:pStyle w:val="Style12"/>
        <w:framePr w:w="6610" w:h="1738" w:wrap="none" w:hAnchor="page" w:x="2355" w:y="3295"/>
        <w:numPr>
          <w:ilvl w:val="0"/>
          <w:numId w:val="207"/>
        </w:numPr>
        <w:shd w:val="clear" w:color="auto" w:fill="auto"/>
        <w:tabs>
          <w:tab w:val="left" w:pos="322"/>
        </w:tabs>
        <w:spacing w:line="293" w:lineRule="auto"/>
        <w:rPr>
          <w:sz w:val="12"/>
          <w:szCs w:val="12"/>
        </w:rPr>
      </w:pPr>
      <w:bookmarkStart w:id="1096" w:name="bookmark1095"/>
      <w:bookmarkEnd w:id="1096"/>
      <w:r>
        <w:rPr>
          <w:sz w:val="12"/>
          <w:szCs w:val="12"/>
        </w:rPr>
        <w:t xml:space="preserve">Ztráta horní končetiny v ramenním kloubu nebo v oblasti mezi loketním a ramenním </w:t>
      </w:r>
      <w:proofErr w:type="gramStart"/>
      <w:r>
        <w:rPr>
          <w:sz w:val="12"/>
          <w:szCs w:val="12"/>
        </w:rPr>
        <w:t>kloubem - vpravo</w:t>
      </w:r>
      <w:proofErr w:type="gramEnd"/>
    </w:p>
    <w:p w:rsidR="00E96D9A" w:rsidRDefault="00375576" w:rsidP="008C1624">
      <w:pPr>
        <w:pStyle w:val="Style12"/>
        <w:framePr w:w="6610" w:h="1738" w:wrap="none" w:hAnchor="page" w:x="2355" w:y="3295"/>
        <w:numPr>
          <w:ilvl w:val="0"/>
          <w:numId w:val="207"/>
        </w:numPr>
        <w:shd w:val="clear" w:color="auto" w:fill="auto"/>
        <w:tabs>
          <w:tab w:val="left" w:pos="322"/>
        </w:tabs>
        <w:spacing w:line="293" w:lineRule="auto"/>
        <w:rPr>
          <w:sz w:val="12"/>
          <w:szCs w:val="12"/>
        </w:rPr>
      </w:pPr>
      <w:bookmarkStart w:id="1097" w:name="bookmark1096"/>
      <w:bookmarkEnd w:id="1097"/>
      <w:r>
        <w:rPr>
          <w:sz w:val="12"/>
          <w:szCs w:val="12"/>
        </w:rPr>
        <w:t>Ztráta horní končetiny v ramenním kloubu nebo v obl</w:t>
      </w:r>
      <w:r>
        <w:rPr>
          <w:sz w:val="12"/>
          <w:szCs w:val="12"/>
        </w:rPr>
        <w:t xml:space="preserve">asti mezi loketním a ramenním </w:t>
      </w:r>
      <w:proofErr w:type="gramStart"/>
      <w:r>
        <w:rPr>
          <w:sz w:val="12"/>
          <w:szCs w:val="12"/>
        </w:rPr>
        <w:t>kloubem - vlevo</w:t>
      </w:r>
      <w:proofErr w:type="gramEnd"/>
    </w:p>
    <w:p w:rsidR="00E96D9A" w:rsidRDefault="00375576" w:rsidP="008C1624">
      <w:pPr>
        <w:pStyle w:val="Style12"/>
        <w:framePr w:w="6610" w:h="1738" w:wrap="none" w:hAnchor="page" w:x="2355" w:y="3295"/>
        <w:numPr>
          <w:ilvl w:val="0"/>
          <w:numId w:val="207"/>
        </w:numPr>
        <w:shd w:val="clear" w:color="auto" w:fill="auto"/>
        <w:tabs>
          <w:tab w:val="left" w:pos="322"/>
        </w:tabs>
        <w:spacing w:line="293" w:lineRule="auto"/>
        <w:rPr>
          <w:sz w:val="12"/>
          <w:szCs w:val="12"/>
        </w:rPr>
      </w:pPr>
      <w:bookmarkStart w:id="1098" w:name="bookmark1097"/>
      <w:bookmarkEnd w:id="1098"/>
      <w:r>
        <w:rPr>
          <w:sz w:val="12"/>
          <w:szCs w:val="12"/>
        </w:rPr>
        <w:t>Úplná ztuhlost ramene v nepříznivém postavení (úplná abdukce, addukce nebo postavení jim blízká) - vpravo</w:t>
      </w:r>
    </w:p>
    <w:p w:rsidR="00E96D9A" w:rsidRDefault="00375576" w:rsidP="008C1624">
      <w:pPr>
        <w:pStyle w:val="Style12"/>
        <w:framePr w:w="6610" w:h="1738" w:wrap="none" w:hAnchor="page" w:x="2355" w:y="3295"/>
        <w:numPr>
          <w:ilvl w:val="0"/>
          <w:numId w:val="207"/>
        </w:numPr>
        <w:shd w:val="clear" w:color="auto" w:fill="auto"/>
        <w:tabs>
          <w:tab w:val="left" w:pos="322"/>
        </w:tabs>
        <w:spacing w:line="293" w:lineRule="auto"/>
        <w:rPr>
          <w:sz w:val="12"/>
          <w:szCs w:val="12"/>
        </w:rPr>
      </w:pPr>
      <w:bookmarkStart w:id="1099" w:name="bookmark1098"/>
      <w:bookmarkEnd w:id="1099"/>
      <w:r>
        <w:rPr>
          <w:sz w:val="12"/>
          <w:szCs w:val="12"/>
        </w:rPr>
        <w:t>Úplná ztuhlost ramene v nepříznivém postavení (úplná abdukce, addukce nebo postavení jim blízká) - vlevo</w:t>
      </w:r>
    </w:p>
    <w:p w:rsidR="00E96D9A" w:rsidRDefault="00375576">
      <w:pPr>
        <w:pStyle w:val="Style12"/>
        <w:framePr w:w="6610" w:h="1738" w:wrap="none" w:hAnchor="page" w:x="2355" w:y="3295"/>
        <w:shd w:val="clear" w:color="auto" w:fill="auto"/>
        <w:spacing w:line="168" w:lineRule="atLeast"/>
        <w:ind w:left="360" w:hanging="360"/>
        <w:rPr>
          <w:sz w:val="12"/>
          <w:szCs w:val="12"/>
        </w:rPr>
      </w:pPr>
      <w:r>
        <w:rPr>
          <w:b/>
          <w:bCs/>
          <w:color w:val="000000"/>
          <w:sz w:val="17"/>
          <w:szCs w:val="17"/>
        </w:rPr>
        <w:t>118</w:t>
      </w:r>
      <w:r>
        <w:rPr>
          <w:sz w:val="12"/>
          <w:szCs w:val="12"/>
        </w:rPr>
        <w:t>Úplná ztuhlost ramene v příznivém postavení nebo v postavení jemu blízkém (odtažení 50º až 70º, předpažení 40º až 45º a vnitřní rotace 20º) - vpravo</w:t>
      </w:r>
    </w:p>
    <w:p w:rsidR="00E96D9A" w:rsidRDefault="00375576">
      <w:pPr>
        <w:pStyle w:val="Style12"/>
        <w:framePr w:w="197" w:h="1205" w:wrap="none" w:hAnchor="page" w:x="9214" w:y="3741"/>
        <w:shd w:val="clear" w:color="auto" w:fill="auto"/>
        <w:spacing w:line="240" w:lineRule="auto"/>
        <w:rPr>
          <w:sz w:val="12"/>
          <w:szCs w:val="12"/>
        </w:rPr>
      </w:pPr>
      <w:r>
        <w:rPr>
          <w:sz w:val="12"/>
          <w:szCs w:val="12"/>
        </w:rPr>
        <w:t>60</w:t>
      </w:r>
    </w:p>
    <w:p w:rsidR="00E96D9A" w:rsidRDefault="00375576">
      <w:pPr>
        <w:pStyle w:val="Style12"/>
        <w:framePr w:w="197" w:h="1205" w:wrap="none" w:hAnchor="page" w:x="9214" w:y="3741"/>
        <w:shd w:val="clear" w:color="auto" w:fill="auto"/>
        <w:spacing w:line="240" w:lineRule="auto"/>
        <w:rPr>
          <w:sz w:val="12"/>
          <w:szCs w:val="12"/>
        </w:rPr>
      </w:pPr>
      <w:r>
        <w:rPr>
          <w:sz w:val="12"/>
          <w:szCs w:val="12"/>
        </w:rPr>
        <w:t>50</w:t>
      </w:r>
    </w:p>
    <w:p w:rsidR="00E96D9A" w:rsidRDefault="00375576">
      <w:pPr>
        <w:pStyle w:val="Style12"/>
        <w:framePr w:w="197" w:h="1205" w:wrap="none" w:hAnchor="page" w:x="9214" w:y="3741"/>
        <w:shd w:val="clear" w:color="auto" w:fill="auto"/>
        <w:spacing w:line="240" w:lineRule="auto"/>
        <w:rPr>
          <w:sz w:val="12"/>
          <w:szCs w:val="12"/>
        </w:rPr>
      </w:pPr>
      <w:r>
        <w:rPr>
          <w:sz w:val="12"/>
          <w:szCs w:val="12"/>
        </w:rPr>
        <w:t>35</w:t>
      </w:r>
    </w:p>
    <w:p w:rsidR="00E96D9A" w:rsidRDefault="00375576">
      <w:pPr>
        <w:pStyle w:val="Style12"/>
        <w:framePr w:w="197" w:h="1205" w:wrap="none" w:hAnchor="page" w:x="9214" w:y="3741"/>
        <w:shd w:val="clear" w:color="auto" w:fill="auto"/>
        <w:spacing w:after="120" w:line="240" w:lineRule="auto"/>
        <w:rPr>
          <w:sz w:val="12"/>
          <w:szCs w:val="12"/>
        </w:rPr>
      </w:pPr>
      <w:r>
        <w:rPr>
          <w:sz w:val="12"/>
          <w:szCs w:val="12"/>
        </w:rPr>
        <w:t>30</w:t>
      </w:r>
    </w:p>
    <w:p w:rsidR="00E96D9A" w:rsidRDefault="00375576">
      <w:pPr>
        <w:pStyle w:val="Style12"/>
        <w:framePr w:w="197" w:h="1205" w:wrap="none" w:hAnchor="page" w:x="9214" w:y="3741"/>
        <w:shd w:val="clear" w:color="auto" w:fill="auto"/>
        <w:spacing w:line="240" w:lineRule="auto"/>
        <w:rPr>
          <w:sz w:val="12"/>
          <w:szCs w:val="12"/>
        </w:rPr>
      </w:pPr>
      <w:r>
        <w:rPr>
          <w:sz w:val="12"/>
          <w:szCs w:val="12"/>
        </w:rPr>
        <w:t>30</w:t>
      </w:r>
    </w:p>
    <w:p w:rsidR="00E96D9A" w:rsidRDefault="00375576">
      <w:pPr>
        <w:pStyle w:val="Style12"/>
        <w:framePr w:w="6590" w:h="408" w:wrap="none" w:hAnchor="page" w:x="2374" w:y="5013"/>
        <w:shd w:val="clear" w:color="auto" w:fill="auto"/>
        <w:spacing w:line="168" w:lineRule="atLeast"/>
        <w:ind w:left="340" w:hanging="340"/>
        <w:rPr>
          <w:sz w:val="12"/>
          <w:szCs w:val="12"/>
        </w:rPr>
      </w:pPr>
      <w:r>
        <w:rPr>
          <w:b/>
          <w:bCs/>
          <w:color w:val="000000"/>
          <w:sz w:val="17"/>
          <w:szCs w:val="17"/>
        </w:rPr>
        <w:t>119</w:t>
      </w:r>
      <w:r>
        <w:rPr>
          <w:sz w:val="12"/>
          <w:szCs w:val="12"/>
        </w:rPr>
        <w:t xml:space="preserve">Úplná ztuhlost ramene v příznivém postavení nebo v postavení jemu blízkém (odtažení </w:t>
      </w:r>
      <w:r>
        <w:rPr>
          <w:sz w:val="12"/>
          <w:szCs w:val="12"/>
        </w:rPr>
        <w:t>50º až 70º, předpažení 40º až 45º a vnitřní rotace 20º) - vlevo</w:t>
      </w:r>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0" w:name="bookmark1099"/>
      <w:bookmarkEnd w:id="1100"/>
      <w:r>
        <w:rPr>
          <w:sz w:val="12"/>
          <w:szCs w:val="12"/>
        </w:rPr>
        <w:t xml:space="preserve">Omezení pohyblivosti ramenního kloubu lehkého </w:t>
      </w:r>
      <w:proofErr w:type="gramStart"/>
      <w:r>
        <w:rPr>
          <w:sz w:val="12"/>
          <w:szCs w:val="12"/>
        </w:rPr>
        <w:t>stupně - vpravo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1" w:name="bookmark1100"/>
      <w:bookmarkEnd w:id="1101"/>
      <w:r>
        <w:rPr>
          <w:sz w:val="12"/>
          <w:szCs w:val="12"/>
        </w:rPr>
        <w:t xml:space="preserve">Omezení pohyblivosti ramenního kloubu lehkého </w:t>
      </w:r>
      <w:proofErr w:type="gramStart"/>
      <w:r>
        <w:rPr>
          <w:sz w:val="12"/>
          <w:szCs w:val="12"/>
        </w:rPr>
        <w:t>stupně - vlevo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2" w:name="bookmark1101"/>
      <w:bookmarkEnd w:id="1102"/>
      <w:r>
        <w:rPr>
          <w:sz w:val="12"/>
          <w:szCs w:val="12"/>
        </w:rPr>
        <w:t xml:space="preserve">Omezení pohyblivosti ramenního kloubu středního </w:t>
      </w:r>
      <w:proofErr w:type="gramStart"/>
      <w:r>
        <w:rPr>
          <w:sz w:val="12"/>
          <w:szCs w:val="12"/>
        </w:rPr>
        <w:t>stupně - vpravo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3" w:name="bookmark1102"/>
      <w:bookmarkEnd w:id="1103"/>
      <w:r>
        <w:rPr>
          <w:sz w:val="12"/>
          <w:szCs w:val="12"/>
        </w:rPr>
        <w:t>Omeze</w:t>
      </w:r>
      <w:r>
        <w:rPr>
          <w:sz w:val="12"/>
          <w:szCs w:val="12"/>
        </w:rPr>
        <w:t xml:space="preserve">ní pohyblivosti ramenního kloubu středního </w:t>
      </w:r>
      <w:proofErr w:type="gramStart"/>
      <w:r>
        <w:rPr>
          <w:sz w:val="12"/>
          <w:szCs w:val="12"/>
        </w:rPr>
        <w:t>stupně - vlevo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4" w:name="bookmark1103"/>
      <w:bookmarkEnd w:id="1104"/>
      <w:r>
        <w:rPr>
          <w:sz w:val="12"/>
          <w:szCs w:val="12"/>
        </w:rPr>
        <w:t xml:space="preserve">Omezení pohyblivosti ramenního kloubu těžkého </w:t>
      </w:r>
      <w:proofErr w:type="gramStart"/>
      <w:r>
        <w:rPr>
          <w:sz w:val="12"/>
          <w:szCs w:val="12"/>
        </w:rPr>
        <w:t>stupně - vpravo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5" w:name="bookmark1104"/>
      <w:bookmarkEnd w:id="1105"/>
      <w:r>
        <w:rPr>
          <w:sz w:val="12"/>
          <w:szCs w:val="12"/>
        </w:rPr>
        <w:t xml:space="preserve">Omezení pohyblivosti ramenního kloubu těžkého </w:t>
      </w:r>
      <w:proofErr w:type="gramStart"/>
      <w:r>
        <w:rPr>
          <w:sz w:val="12"/>
          <w:szCs w:val="12"/>
        </w:rPr>
        <w:t>stupně - vlevo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6" w:name="bookmark1105"/>
      <w:bookmarkEnd w:id="1106"/>
      <w:r>
        <w:rPr>
          <w:sz w:val="12"/>
          <w:szCs w:val="12"/>
        </w:rPr>
        <w:t xml:space="preserve">Pakloub kosti </w:t>
      </w:r>
      <w:proofErr w:type="gramStart"/>
      <w:r>
        <w:rPr>
          <w:sz w:val="12"/>
          <w:szCs w:val="12"/>
        </w:rPr>
        <w:t>pažní - vpravo</w:t>
      </w:r>
      <w:proofErr w:type="gramEnd"/>
    </w:p>
    <w:p w:rsidR="00E96D9A" w:rsidRDefault="00375576" w:rsidP="008C1624">
      <w:pPr>
        <w:pStyle w:val="Style12"/>
        <w:framePr w:w="5923" w:h="2179" w:wrap="none" w:hAnchor="page" w:x="2374" w:y="5402"/>
        <w:numPr>
          <w:ilvl w:val="0"/>
          <w:numId w:val="208"/>
        </w:numPr>
        <w:shd w:val="clear" w:color="auto" w:fill="auto"/>
        <w:tabs>
          <w:tab w:val="left" w:pos="322"/>
        </w:tabs>
        <w:spacing w:line="293" w:lineRule="auto"/>
        <w:rPr>
          <w:sz w:val="12"/>
          <w:szCs w:val="12"/>
        </w:rPr>
      </w:pPr>
      <w:bookmarkStart w:id="1107" w:name="bookmark1106"/>
      <w:bookmarkEnd w:id="1107"/>
      <w:r>
        <w:rPr>
          <w:sz w:val="12"/>
          <w:szCs w:val="12"/>
        </w:rPr>
        <w:t xml:space="preserve">Pakloub kosti </w:t>
      </w:r>
      <w:proofErr w:type="gramStart"/>
      <w:r>
        <w:rPr>
          <w:sz w:val="12"/>
          <w:szCs w:val="12"/>
        </w:rPr>
        <w:t>pažní - vlevo</w:t>
      </w:r>
      <w:proofErr w:type="gramEnd"/>
    </w:p>
    <w:p w:rsidR="00E96D9A" w:rsidRDefault="00375576">
      <w:pPr>
        <w:pStyle w:val="Style12"/>
        <w:framePr w:w="5923" w:h="2179" w:wrap="none" w:hAnchor="page" w:x="2374" w:y="5402"/>
        <w:shd w:val="clear" w:color="auto" w:fill="auto"/>
        <w:spacing w:line="168" w:lineRule="atLeast"/>
        <w:ind w:left="340" w:hanging="340"/>
        <w:rPr>
          <w:sz w:val="12"/>
          <w:szCs w:val="12"/>
        </w:rPr>
      </w:pPr>
      <w:r>
        <w:rPr>
          <w:b/>
          <w:bCs/>
          <w:color w:val="000000"/>
          <w:sz w:val="17"/>
          <w:szCs w:val="17"/>
        </w:rPr>
        <w:t>128</w:t>
      </w:r>
      <w:r>
        <w:rPr>
          <w:sz w:val="12"/>
          <w:szCs w:val="12"/>
        </w:rPr>
        <w:t>Chronický zánět</w:t>
      </w:r>
      <w:r>
        <w:rPr>
          <w:sz w:val="12"/>
          <w:szCs w:val="12"/>
        </w:rPr>
        <w:t xml:space="preserve"> kostní dřeně pažní kosti jen po otevřených zraněních nebo po operativních zákrocích nutných k léčení následků </w:t>
      </w:r>
      <w:proofErr w:type="gramStart"/>
      <w:r>
        <w:rPr>
          <w:sz w:val="12"/>
          <w:szCs w:val="12"/>
        </w:rPr>
        <w:t>úrazu - vpravo</w:t>
      </w:r>
      <w:proofErr w:type="gramEnd"/>
    </w:p>
    <w:p w:rsidR="00E96D9A" w:rsidRDefault="00375576">
      <w:pPr>
        <w:pStyle w:val="Style12"/>
        <w:framePr w:w="197" w:h="2395" w:wrap="none" w:hAnchor="page" w:x="9214" w:y="5099"/>
        <w:shd w:val="clear" w:color="auto" w:fill="auto"/>
        <w:spacing w:after="120" w:line="240" w:lineRule="auto"/>
        <w:rPr>
          <w:sz w:val="12"/>
          <w:szCs w:val="12"/>
        </w:rPr>
      </w:pPr>
      <w:r>
        <w:rPr>
          <w:sz w:val="12"/>
          <w:szCs w:val="12"/>
        </w:rPr>
        <w:t>25</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5</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4</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10</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8</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18</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15</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40</w:t>
      </w:r>
    </w:p>
    <w:p w:rsidR="00E96D9A" w:rsidRDefault="00375576">
      <w:pPr>
        <w:pStyle w:val="Style12"/>
        <w:framePr w:w="197" w:h="2395" w:wrap="none" w:hAnchor="page" w:x="9214" w:y="5099"/>
        <w:shd w:val="clear" w:color="auto" w:fill="auto"/>
        <w:spacing w:after="120" w:line="240" w:lineRule="auto"/>
        <w:rPr>
          <w:sz w:val="12"/>
          <w:szCs w:val="12"/>
        </w:rPr>
      </w:pPr>
      <w:r>
        <w:rPr>
          <w:sz w:val="12"/>
          <w:szCs w:val="12"/>
        </w:rPr>
        <w:t>35</w:t>
      </w:r>
    </w:p>
    <w:p w:rsidR="00E96D9A" w:rsidRDefault="00375576">
      <w:pPr>
        <w:pStyle w:val="Style12"/>
        <w:framePr w:w="197" w:h="2395" w:wrap="none" w:hAnchor="page" w:x="9214" w:y="5099"/>
        <w:shd w:val="clear" w:color="auto" w:fill="auto"/>
        <w:spacing w:after="40" w:line="240" w:lineRule="auto"/>
        <w:rPr>
          <w:sz w:val="12"/>
          <w:szCs w:val="12"/>
        </w:rPr>
      </w:pPr>
      <w:r>
        <w:rPr>
          <w:sz w:val="12"/>
          <w:szCs w:val="12"/>
        </w:rPr>
        <w:t>30</w:t>
      </w:r>
    </w:p>
    <w:p w:rsidR="00E96D9A" w:rsidRDefault="00375576">
      <w:pPr>
        <w:pStyle w:val="Style12"/>
        <w:framePr w:w="5971" w:h="408" w:wrap="none" w:hAnchor="page" w:x="2374" w:y="7562"/>
        <w:shd w:val="clear" w:color="auto" w:fill="auto"/>
        <w:spacing w:line="168" w:lineRule="atLeast"/>
        <w:ind w:left="340" w:hanging="340"/>
        <w:rPr>
          <w:sz w:val="12"/>
          <w:szCs w:val="12"/>
        </w:rPr>
      </w:pPr>
      <w:r>
        <w:rPr>
          <w:b/>
          <w:bCs/>
          <w:color w:val="000000"/>
          <w:sz w:val="17"/>
          <w:szCs w:val="17"/>
        </w:rPr>
        <w:t>129</w:t>
      </w:r>
      <w:r>
        <w:rPr>
          <w:sz w:val="12"/>
          <w:szCs w:val="12"/>
        </w:rPr>
        <w:t xml:space="preserve">Chronický zánět kostní dřeně pažní kosti jen po otevřených zraněních nebo po operativních zákrocích </w:t>
      </w:r>
      <w:r>
        <w:rPr>
          <w:sz w:val="12"/>
          <w:szCs w:val="12"/>
        </w:rPr>
        <w:t xml:space="preserve">nutných k léčení následků </w:t>
      </w:r>
      <w:proofErr w:type="gramStart"/>
      <w:r>
        <w:rPr>
          <w:sz w:val="12"/>
          <w:szCs w:val="12"/>
        </w:rPr>
        <w:t>úrazu - vlevo</w:t>
      </w:r>
      <w:proofErr w:type="gramEnd"/>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08" w:name="bookmark1107"/>
      <w:bookmarkEnd w:id="1108"/>
      <w:r>
        <w:rPr>
          <w:sz w:val="12"/>
          <w:szCs w:val="12"/>
        </w:rPr>
        <w:t>Habituální vykloubení ramene (alespoň po třech jednoznačně úrazových luxacích ramenního kloubu) - vpravo</w:t>
      </w:r>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09" w:name="bookmark1108"/>
      <w:bookmarkEnd w:id="1109"/>
      <w:r>
        <w:rPr>
          <w:sz w:val="12"/>
          <w:szCs w:val="12"/>
        </w:rPr>
        <w:t>Habituální vykloubení ramene (alespoň po třech jednoznačně úrazových luxacích ramenního kloubu) - vlevo</w:t>
      </w:r>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10" w:name="bookmark1109"/>
      <w:bookmarkEnd w:id="1110"/>
      <w:r>
        <w:rPr>
          <w:sz w:val="12"/>
          <w:szCs w:val="12"/>
        </w:rPr>
        <w:t>Endopro</w:t>
      </w:r>
      <w:r>
        <w:rPr>
          <w:sz w:val="12"/>
          <w:szCs w:val="12"/>
        </w:rPr>
        <w:t>téza ramenního kloubu</w:t>
      </w:r>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11" w:name="bookmark1110"/>
      <w:bookmarkEnd w:id="1111"/>
      <w:r>
        <w:rPr>
          <w:sz w:val="12"/>
          <w:szCs w:val="12"/>
        </w:rPr>
        <w:t xml:space="preserve">Nenapravitelné vykloubení </w:t>
      </w:r>
      <w:proofErr w:type="spellStart"/>
      <w:r>
        <w:rPr>
          <w:sz w:val="12"/>
          <w:szCs w:val="12"/>
        </w:rPr>
        <w:t>sternoklavikulární</w:t>
      </w:r>
      <w:proofErr w:type="spellEnd"/>
      <w:r>
        <w:rPr>
          <w:sz w:val="12"/>
          <w:szCs w:val="12"/>
        </w:rPr>
        <w:t xml:space="preserve"> kromě případné poruchy </w:t>
      </w:r>
      <w:proofErr w:type="gramStart"/>
      <w:r>
        <w:rPr>
          <w:sz w:val="12"/>
          <w:szCs w:val="12"/>
        </w:rPr>
        <w:t>funkce - vpravo</w:t>
      </w:r>
      <w:proofErr w:type="gramEnd"/>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12" w:name="bookmark1111"/>
      <w:bookmarkEnd w:id="1112"/>
      <w:r>
        <w:rPr>
          <w:sz w:val="12"/>
          <w:szCs w:val="12"/>
        </w:rPr>
        <w:t xml:space="preserve">Nenapravitelné vykloubení </w:t>
      </w:r>
      <w:proofErr w:type="spellStart"/>
      <w:r>
        <w:rPr>
          <w:sz w:val="12"/>
          <w:szCs w:val="12"/>
        </w:rPr>
        <w:t>sternoklavikulární</w:t>
      </w:r>
      <w:proofErr w:type="spellEnd"/>
      <w:r>
        <w:rPr>
          <w:sz w:val="12"/>
          <w:szCs w:val="12"/>
        </w:rPr>
        <w:t xml:space="preserve"> kromě případné poruchy </w:t>
      </w:r>
      <w:proofErr w:type="gramStart"/>
      <w:r>
        <w:rPr>
          <w:sz w:val="12"/>
          <w:szCs w:val="12"/>
        </w:rPr>
        <w:t>funkce - vlevo</w:t>
      </w:r>
      <w:proofErr w:type="gramEnd"/>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13" w:name="bookmark1112"/>
      <w:bookmarkEnd w:id="1113"/>
      <w:r>
        <w:rPr>
          <w:sz w:val="12"/>
          <w:szCs w:val="12"/>
        </w:rPr>
        <w:t xml:space="preserve">Nenapravitelné vykloubení akromioklavikulární kromě případné </w:t>
      </w:r>
      <w:r>
        <w:rPr>
          <w:sz w:val="12"/>
          <w:szCs w:val="12"/>
        </w:rPr>
        <w:t xml:space="preserve">poruchy funkce ramenního </w:t>
      </w:r>
      <w:proofErr w:type="gramStart"/>
      <w:r>
        <w:rPr>
          <w:sz w:val="12"/>
          <w:szCs w:val="12"/>
        </w:rPr>
        <w:t>kloubu - vpravo</w:t>
      </w:r>
      <w:proofErr w:type="gramEnd"/>
    </w:p>
    <w:p w:rsidR="00E96D9A" w:rsidRDefault="00375576" w:rsidP="008C1624">
      <w:pPr>
        <w:pStyle w:val="Style12"/>
        <w:framePr w:w="5962" w:h="1565" w:wrap="none" w:hAnchor="page" w:x="2374" w:y="7951"/>
        <w:numPr>
          <w:ilvl w:val="0"/>
          <w:numId w:val="209"/>
        </w:numPr>
        <w:shd w:val="clear" w:color="auto" w:fill="auto"/>
        <w:tabs>
          <w:tab w:val="left" w:pos="322"/>
        </w:tabs>
        <w:spacing w:after="40" w:line="240" w:lineRule="auto"/>
        <w:rPr>
          <w:sz w:val="12"/>
          <w:szCs w:val="12"/>
        </w:rPr>
      </w:pPr>
      <w:bookmarkStart w:id="1114" w:name="bookmark1113"/>
      <w:bookmarkEnd w:id="1114"/>
      <w:r>
        <w:rPr>
          <w:sz w:val="12"/>
          <w:szCs w:val="12"/>
        </w:rPr>
        <w:t xml:space="preserve">Nenapravitelné vykloubení akromioklavikulární kromě případné poruchy funkce ramenního </w:t>
      </w:r>
      <w:proofErr w:type="gramStart"/>
      <w:r>
        <w:rPr>
          <w:sz w:val="12"/>
          <w:szCs w:val="12"/>
        </w:rPr>
        <w:t>kloubu - vlevo</w:t>
      </w:r>
      <w:proofErr w:type="gramEnd"/>
    </w:p>
    <w:p w:rsidR="00E96D9A" w:rsidRDefault="00375576">
      <w:pPr>
        <w:pStyle w:val="Style12"/>
        <w:framePr w:w="197" w:h="1618" w:wrap="none" w:hAnchor="page" w:x="9214" w:y="7648"/>
        <w:shd w:val="clear" w:color="auto" w:fill="auto"/>
        <w:spacing w:after="120" w:line="240" w:lineRule="auto"/>
        <w:rPr>
          <w:sz w:val="12"/>
          <w:szCs w:val="12"/>
        </w:rPr>
      </w:pPr>
      <w:r>
        <w:rPr>
          <w:sz w:val="12"/>
          <w:szCs w:val="12"/>
        </w:rPr>
        <w:t>25</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20</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15</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15</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3</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3</w:t>
      </w:r>
    </w:p>
    <w:p w:rsidR="00E96D9A" w:rsidRDefault="00375576">
      <w:pPr>
        <w:pStyle w:val="Style12"/>
        <w:framePr w:w="197" w:h="1618" w:wrap="none" w:hAnchor="page" w:x="9214" w:y="7648"/>
        <w:shd w:val="clear" w:color="auto" w:fill="auto"/>
        <w:spacing w:after="40" w:line="240" w:lineRule="auto"/>
        <w:rPr>
          <w:sz w:val="12"/>
          <w:szCs w:val="12"/>
        </w:rPr>
      </w:pPr>
      <w:r>
        <w:rPr>
          <w:sz w:val="12"/>
          <w:szCs w:val="12"/>
        </w:rPr>
        <w:t>6</w:t>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567" w:line="1" w:lineRule="exact"/>
      </w:pPr>
    </w:p>
    <w:p w:rsidR="00E96D9A" w:rsidRDefault="00E96D9A">
      <w:pPr>
        <w:spacing w:line="1" w:lineRule="exact"/>
        <w:sectPr w:rsidR="00E96D9A">
          <w:headerReference w:type="default" r:id="rId48"/>
          <w:footerReference w:type="default" r:id="rId49"/>
          <w:footnotePr>
            <w:numFmt w:val="chicago"/>
          </w:footnotePr>
          <w:pgSz w:w="11909" w:h="16834"/>
          <w:pgMar w:top="4124" w:right="2306" w:bottom="3502" w:left="2320" w:header="0" w:footer="3" w:gutter="0"/>
          <w:cols w:space="720"/>
          <w:noEndnote/>
          <w:docGrid w:linePitch="360"/>
          <w15:footnoteColumns w:val="1"/>
        </w:sectPr>
      </w:pPr>
    </w:p>
    <w:p w:rsidR="00E96D9A" w:rsidRDefault="00375576">
      <w:pPr>
        <w:spacing w:line="1" w:lineRule="exact"/>
      </w:pPr>
      <w:r>
        <w:rPr>
          <w:noProof/>
        </w:rPr>
        <w:lastRenderedPageBreak/>
        <mc:AlternateContent>
          <mc:Choice Requires="wps">
            <w:drawing>
              <wp:anchor distT="0" distB="0" distL="114300" distR="114300" simplePos="0" relativeHeight="125829449" behindDoc="0" locked="0" layoutInCell="1" allowOverlap="1">
                <wp:simplePos x="0" y="0"/>
                <wp:positionH relativeFrom="page">
                  <wp:posOffset>1506855</wp:posOffset>
                </wp:positionH>
                <wp:positionV relativeFrom="paragraph">
                  <wp:posOffset>4425950</wp:posOffset>
                </wp:positionV>
                <wp:extent cx="4136390" cy="25908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4136390"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164</w:t>
                            </w:r>
                            <w:r>
                              <w:rPr>
                                <w:sz w:val="12"/>
                                <w:szCs w:val="12"/>
                              </w:rPr>
                              <w:t xml:space="preserve">Chronický zánět kostní dřeně kostí předloktí jen po otevřených zraněních nebo po operativních zákrocích nutných k léčení následků </w:t>
                            </w:r>
                            <w:proofErr w:type="gramStart"/>
                            <w:r>
                              <w:rPr>
                                <w:sz w:val="12"/>
                                <w:szCs w:val="12"/>
                              </w:rPr>
                              <w:t>úrazu - vlevo</w:t>
                            </w:r>
                            <w:proofErr w:type="gramEnd"/>
                          </w:p>
                        </w:txbxContent>
                      </wps:txbx>
                      <wps:bodyPr lIns="0" tIns="0" rIns="0" bIns="0"/>
                    </wps:wsp>
                  </a:graphicData>
                </a:graphic>
              </wp:anchor>
            </w:drawing>
          </mc:Choice>
          <mc:Fallback>
            <w:pict>
              <v:shape id="_x0000_s1187" type="#_x0000_t202" style="position:absolute;margin-left:118.65000000000001pt;margin-top:348.5pt;width:325.69999999999999pt;height:20.400000000000002pt;z-index:-12582930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164</w:t>
                      </w:r>
                      <w:r>
                        <w:rPr>
                          <w:spacing w:val="0"/>
                          <w:w w:val="100"/>
                          <w:position w:val="0"/>
                          <w:sz w:val="12"/>
                          <w:szCs w:val="12"/>
                          <w:shd w:val="clear" w:color="auto" w:fill="auto"/>
                          <w:lang w:val="cs-CZ" w:eastAsia="cs-CZ" w:bidi="cs-CZ"/>
                        </w:rPr>
                        <w:t>Chronický zánět kostní dřeně kostí předloktí jen po otevřených zraněních nebo po operativních zákrocích nutných k léčení následků úrazu - vlevo</w:t>
                      </w:r>
                    </w:p>
                  </w:txbxContent>
                </v:textbox>
                <w10:wrap type="topAndBottom" anchorx="page"/>
              </v:shape>
            </w:pict>
          </mc:Fallback>
        </mc:AlternateContent>
      </w:r>
      <w:r>
        <w:rPr>
          <w:noProof/>
        </w:rPr>
        <mc:AlternateContent>
          <mc:Choice Requires="wps">
            <w:drawing>
              <wp:anchor distT="0" distB="0" distL="12700" distR="12700" simplePos="0" relativeHeight="125829451" behindDoc="0" locked="0" layoutInCell="1" allowOverlap="1">
                <wp:simplePos x="0" y="0"/>
                <wp:positionH relativeFrom="page">
                  <wp:posOffset>5780405</wp:posOffset>
                </wp:positionH>
                <wp:positionV relativeFrom="paragraph">
                  <wp:posOffset>12700</wp:posOffset>
                </wp:positionV>
                <wp:extent cx="265430" cy="429895"/>
                <wp:effectExtent l="0" t="0" r="0" b="0"/>
                <wp:wrapSquare wrapText="bothSides"/>
                <wp:docPr id="163" name="Shape 163"/>
                <wp:cNvGraphicFramePr/>
                <a:graphic xmlns:a="http://schemas.openxmlformats.org/drawingml/2006/main">
                  <a:graphicData uri="http://schemas.microsoft.com/office/word/2010/wordprocessingShape">
                    <wps:wsp>
                      <wps:cNvSpPr txBox="1"/>
                      <wps:spPr>
                        <a:xfrm>
                          <a:off x="0" y="0"/>
                          <a:ext cx="265430" cy="429895"/>
                        </a:xfrm>
                        <a:prstGeom prst="rect">
                          <a:avLst/>
                        </a:prstGeom>
                        <a:noFill/>
                      </wps:spPr>
                      <wps:txbx>
                        <w:txbxContent>
                          <w:p w:rsidR="00E96D9A" w:rsidRDefault="00375576">
                            <w:pPr>
                              <w:pStyle w:val="Style12"/>
                              <w:shd w:val="clear" w:color="auto" w:fill="auto"/>
                              <w:spacing w:line="240" w:lineRule="auto"/>
                              <w:rPr>
                                <w:sz w:val="12"/>
                                <w:szCs w:val="12"/>
                              </w:rPr>
                            </w:pPr>
                            <w:r>
                              <w:rPr>
                                <w:color w:val="EBEBEB"/>
                                <w:sz w:val="12"/>
                                <w:szCs w:val="12"/>
                              </w:rPr>
                              <w:t>TNU2/</w:t>
                            </w:r>
                          </w:p>
                          <w:p w:rsidR="00E96D9A" w:rsidRDefault="00375576">
                            <w:pPr>
                              <w:pStyle w:val="Style12"/>
                              <w:shd w:val="clear" w:color="auto" w:fill="auto"/>
                              <w:spacing w:line="384" w:lineRule="auto"/>
                              <w:jc w:val="center"/>
                              <w:rPr>
                                <w:sz w:val="12"/>
                                <w:szCs w:val="12"/>
                              </w:rPr>
                            </w:pPr>
                            <w:r>
                              <w:rPr>
                                <w:color w:val="EBEBEB"/>
                                <w:sz w:val="12"/>
                                <w:szCs w:val="12"/>
                              </w:rPr>
                              <w:t>TNU3</w:t>
                            </w:r>
                            <w:r>
                              <w:rPr>
                                <w:color w:val="EBEBEB"/>
                                <w:sz w:val="12"/>
                                <w:szCs w:val="12"/>
                              </w:rPr>
                              <w:br/>
                              <w:t>%</w:t>
                            </w:r>
                          </w:p>
                        </w:txbxContent>
                      </wps:txbx>
                      <wps:bodyPr lIns="0" tIns="0" rIns="0" bIns="0"/>
                    </wps:wsp>
                  </a:graphicData>
                </a:graphic>
              </wp:anchor>
            </w:drawing>
          </mc:Choice>
          <mc:Fallback>
            <w:pict>
              <v:shape id="_x0000_s1189" type="#_x0000_t202" style="position:absolute;margin-left:455.15000000000003pt;margin-top:1.pt;width:20.900000000000002pt;height:33.850000000000001pt;z-index:-125829302;mso-wrap-distance-left:1.pt;mso-wrap-distance-right: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color w:val="EBEBEB"/>
                          <w:spacing w:val="0"/>
                          <w:w w:val="100"/>
                          <w:position w:val="0"/>
                          <w:sz w:val="12"/>
                          <w:szCs w:val="12"/>
                          <w:shd w:val="clear" w:color="auto" w:fill="auto"/>
                          <w:lang w:val="cs-CZ" w:eastAsia="cs-CZ" w:bidi="cs-CZ"/>
                        </w:rPr>
                        <w:t>TNU3</w:t>
                        <w:br/>
                        <w:t>%</w:t>
                      </w:r>
                    </w:p>
                  </w:txbxContent>
                </v:textbox>
                <w10:wrap type="square" anchorx="page"/>
              </v:shape>
            </w:pict>
          </mc:Fallback>
        </mc:AlternateContent>
      </w:r>
      <w:r>
        <w:rPr>
          <w:noProof/>
        </w:rPr>
        <mc:AlternateContent>
          <mc:Choice Requires="wps">
            <w:drawing>
              <wp:anchor distT="0" distB="0" distL="88900" distR="88900" simplePos="0" relativeHeight="125829453" behindDoc="0" locked="0" layoutInCell="1" allowOverlap="1">
                <wp:simplePos x="0" y="0"/>
                <wp:positionH relativeFrom="page">
                  <wp:posOffset>5850255</wp:posOffset>
                </wp:positionH>
                <wp:positionV relativeFrom="paragraph">
                  <wp:posOffset>527050</wp:posOffset>
                </wp:positionV>
                <wp:extent cx="125095" cy="3855720"/>
                <wp:effectExtent l="0" t="0" r="0" b="0"/>
                <wp:wrapSquare wrapText="bothSides"/>
                <wp:docPr id="165" name="Shape 165"/>
                <wp:cNvGraphicFramePr/>
                <a:graphic xmlns:a="http://schemas.openxmlformats.org/drawingml/2006/main">
                  <a:graphicData uri="http://schemas.microsoft.com/office/word/2010/wordprocessingShape">
                    <wps:wsp>
                      <wps:cNvSpPr txBox="1"/>
                      <wps:spPr>
                        <a:xfrm>
                          <a:off x="0" y="0"/>
                          <a:ext cx="125095" cy="3855720"/>
                        </a:xfrm>
                        <a:prstGeom prst="rect">
                          <a:avLst/>
                        </a:prstGeom>
                        <a:noFill/>
                      </wps:spPr>
                      <wps:txbx>
                        <w:txbxContent>
                          <w:p w:rsidR="00E96D9A" w:rsidRDefault="00375576">
                            <w:pPr>
                              <w:pStyle w:val="Style12"/>
                              <w:shd w:val="clear" w:color="auto" w:fill="auto"/>
                              <w:spacing w:after="40" w:line="240" w:lineRule="auto"/>
                              <w:jc w:val="both"/>
                              <w:rPr>
                                <w:sz w:val="12"/>
                                <w:szCs w:val="12"/>
                              </w:rPr>
                            </w:pPr>
                            <w:r>
                              <w:rPr>
                                <w:sz w:val="12"/>
                                <w:szCs w:val="12"/>
                              </w:rPr>
                              <w:t>30</w:t>
                            </w:r>
                          </w:p>
                          <w:p w:rsidR="00E96D9A" w:rsidRDefault="00375576">
                            <w:pPr>
                              <w:pStyle w:val="Style12"/>
                              <w:shd w:val="clear" w:color="auto" w:fill="auto"/>
                              <w:spacing w:after="40" w:line="240" w:lineRule="auto"/>
                              <w:jc w:val="both"/>
                              <w:rPr>
                                <w:sz w:val="12"/>
                                <w:szCs w:val="12"/>
                              </w:rPr>
                            </w:pPr>
                            <w:r>
                              <w:rPr>
                                <w:sz w:val="12"/>
                                <w:szCs w:val="12"/>
                              </w:rPr>
                              <w:t>25</w:t>
                            </w:r>
                          </w:p>
                          <w:p w:rsidR="00E96D9A" w:rsidRDefault="00375576">
                            <w:pPr>
                              <w:pStyle w:val="Style12"/>
                              <w:shd w:val="clear" w:color="auto" w:fill="auto"/>
                              <w:spacing w:after="40" w:line="240" w:lineRule="auto"/>
                              <w:jc w:val="both"/>
                              <w:rPr>
                                <w:sz w:val="12"/>
                                <w:szCs w:val="12"/>
                              </w:rPr>
                            </w:pPr>
                            <w:r>
                              <w:rPr>
                                <w:sz w:val="12"/>
                                <w:szCs w:val="12"/>
                              </w:rPr>
                              <w:t>20</w:t>
                            </w:r>
                          </w:p>
                          <w:p w:rsidR="00E96D9A" w:rsidRDefault="00375576">
                            <w:pPr>
                              <w:pStyle w:val="Style12"/>
                              <w:shd w:val="clear" w:color="auto" w:fill="auto"/>
                              <w:spacing w:after="40" w:line="240" w:lineRule="auto"/>
                              <w:jc w:val="both"/>
                              <w:rPr>
                                <w:sz w:val="12"/>
                                <w:szCs w:val="12"/>
                              </w:rPr>
                            </w:pPr>
                            <w:r>
                              <w:rPr>
                                <w:sz w:val="12"/>
                                <w:szCs w:val="12"/>
                              </w:rPr>
                              <w:t>16</w:t>
                            </w:r>
                          </w:p>
                          <w:p w:rsidR="00E96D9A" w:rsidRDefault="00375576">
                            <w:pPr>
                              <w:pStyle w:val="Style12"/>
                              <w:shd w:val="clear" w:color="auto" w:fill="auto"/>
                              <w:spacing w:after="40" w:line="240" w:lineRule="auto"/>
                              <w:jc w:val="both"/>
                              <w:rPr>
                                <w:sz w:val="12"/>
                                <w:szCs w:val="12"/>
                              </w:rPr>
                            </w:pPr>
                            <w:r>
                              <w:rPr>
                                <w:sz w:val="12"/>
                                <w:szCs w:val="12"/>
                              </w:rPr>
                              <w:t>6</w:t>
                            </w:r>
                          </w:p>
                          <w:p w:rsidR="00E96D9A" w:rsidRDefault="00375576">
                            <w:pPr>
                              <w:pStyle w:val="Style12"/>
                              <w:shd w:val="clear" w:color="auto" w:fill="auto"/>
                              <w:spacing w:after="40" w:line="240" w:lineRule="auto"/>
                              <w:jc w:val="both"/>
                              <w:rPr>
                                <w:sz w:val="12"/>
                                <w:szCs w:val="12"/>
                              </w:rPr>
                            </w:pPr>
                            <w:r>
                              <w:rPr>
                                <w:sz w:val="12"/>
                                <w:szCs w:val="12"/>
                              </w:rPr>
                              <w:t>5</w:t>
                            </w:r>
                          </w:p>
                          <w:p w:rsidR="00E96D9A" w:rsidRDefault="00375576">
                            <w:pPr>
                              <w:pStyle w:val="Style12"/>
                              <w:shd w:val="clear" w:color="auto" w:fill="auto"/>
                              <w:spacing w:after="40" w:line="240" w:lineRule="auto"/>
                              <w:jc w:val="both"/>
                              <w:rPr>
                                <w:sz w:val="12"/>
                                <w:szCs w:val="12"/>
                              </w:rPr>
                            </w:pPr>
                            <w:r>
                              <w:rPr>
                                <w:sz w:val="12"/>
                                <w:szCs w:val="12"/>
                              </w:rPr>
                              <w:t>12</w:t>
                            </w:r>
                          </w:p>
                          <w:p w:rsidR="00E96D9A" w:rsidRDefault="00375576">
                            <w:pPr>
                              <w:pStyle w:val="Style12"/>
                              <w:shd w:val="clear" w:color="auto" w:fill="auto"/>
                              <w:spacing w:after="40" w:line="240" w:lineRule="auto"/>
                              <w:jc w:val="both"/>
                              <w:rPr>
                                <w:sz w:val="12"/>
                                <w:szCs w:val="12"/>
                              </w:rPr>
                            </w:pPr>
                            <w:r>
                              <w:rPr>
                                <w:sz w:val="12"/>
                                <w:szCs w:val="12"/>
                              </w:rPr>
                              <w:t>10</w:t>
                            </w:r>
                          </w:p>
                          <w:p w:rsidR="00E96D9A" w:rsidRDefault="00375576">
                            <w:pPr>
                              <w:pStyle w:val="Style12"/>
                              <w:shd w:val="clear" w:color="auto" w:fill="auto"/>
                              <w:spacing w:after="40" w:line="240" w:lineRule="auto"/>
                              <w:jc w:val="both"/>
                              <w:rPr>
                                <w:sz w:val="12"/>
                                <w:szCs w:val="12"/>
                              </w:rPr>
                            </w:pPr>
                            <w:r>
                              <w:rPr>
                                <w:sz w:val="12"/>
                                <w:szCs w:val="12"/>
                              </w:rPr>
                              <w:t>18</w:t>
                            </w:r>
                          </w:p>
                          <w:p w:rsidR="00E96D9A" w:rsidRDefault="00375576">
                            <w:pPr>
                              <w:pStyle w:val="Style12"/>
                              <w:shd w:val="clear" w:color="auto" w:fill="auto"/>
                              <w:spacing w:after="40" w:line="240" w:lineRule="auto"/>
                              <w:jc w:val="both"/>
                              <w:rPr>
                                <w:sz w:val="12"/>
                                <w:szCs w:val="12"/>
                              </w:rPr>
                            </w:pPr>
                            <w:bookmarkStart w:id="1115" w:name="bookmark1114"/>
                            <w:r>
                              <w:rPr>
                                <w:sz w:val="12"/>
                                <w:szCs w:val="12"/>
                              </w:rPr>
                              <w:t>1</w:t>
                            </w:r>
                            <w:bookmarkEnd w:id="1115"/>
                            <w:r>
                              <w:rPr>
                                <w:sz w:val="12"/>
                                <w:szCs w:val="12"/>
                              </w:rPr>
                              <w:t>5</w:t>
                            </w:r>
                          </w:p>
                          <w:p w:rsidR="00E96D9A" w:rsidRDefault="00375576">
                            <w:pPr>
                              <w:pStyle w:val="Style12"/>
                              <w:shd w:val="clear" w:color="auto" w:fill="auto"/>
                              <w:spacing w:after="40" w:line="240" w:lineRule="auto"/>
                              <w:jc w:val="both"/>
                              <w:rPr>
                                <w:sz w:val="12"/>
                                <w:szCs w:val="12"/>
                              </w:rPr>
                            </w:pPr>
                            <w:r>
                              <w:rPr>
                                <w:sz w:val="12"/>
                                <w:szCs w:val="12"/>
                              </w:rPr>
                              <w:t>20</w:t>
                            </w:r>
                          </w:p>
                          <w:p w:rsidR="00E96D9A" w:rsidRDefault="00375576">
                            <w:pPr>
                              <w:pStyle w:val="Style12"/>
                              <w:shd w:val="clear" w:color="auto" w:fill="auto"/>
                              <w:spacing w:after="40" w:line="240" w:lineRule="auto"/>
                              <w:jc w:val="both"/>
                              <w:rPr>
                                <w:sz w:val="12"/>
                                <w:szCs w:val="12"/>
                              </w:rPr>
                            </w:pPr>
                            <w:bookmarkStart w:id="1116" w:name="bookmark1115"/>
                            <w:r>
                              <w:rPr>
                                <w:sz w:val="12"/>
                                <w:szCs w:val="12"/>
                              </w:rPr>
                              <w:t>1</w:t>
                            </w:r>
                            <w:bookmarkEnd w:id="1116"/>
                            <w:r>
                              <w:rPr>
                                <w:sz w:val="12"/>
                                <w:szCs w:val="12"/>
                              </w:rPr>
                              <w:t>6</w:t>
                            </w:r>
                          </w:p>
                          <w:p w:rsidR="00E96D9A" w:rsidRDefault="00375576">
                            <w:pPr>
                              <w:pStyle w:val="Style12"/>
                              <w:shd w:val="clear" w:color="auto" w:fill="auto"/>
                              <w:spacing w:after="40" w:line="240" w:lineRule="auto"/>
                              <w:jc w:val="both"/>
                              <w:rPr>
                                <w:sz w:val="12"/>
                                <w:szCs w:val="12"/>
                              </w:rPr>
                            </w:pPr>
                            <w:r>
                              <w:rPr>
                                <w:sz w:val="12"/>
                                <w:szCs w:val="12"/>
                              </w:rPr>
                              <w:t>10</w:t>
                            </w:r>
                          </w:p>
                          <w:p w:rsidR="00E96D9A" w:rsidRDefault="00375576">
                            <w:pPr>
                              <w:pStyle w:val="Style12"/>
                              <w:shd w:val="clear" w:color="auto" w:fill="auto"/>
                              <w:spacing w:after="40" w:line="240" w:lineRule="auto"/>
                              <w:jc w:val="both"/>
                              <w:rPr>
                                <w:sz w:val="12"/>
                                <w:szCs w:val="12"/>
                              </w:rPr>
                            </w:pPr>
                            <w:r>
                              <w:rPr>
                                <w:sz w:val="12"/>
                                <w:szCs w:val="12"/>
                              </w:rPr>
                              <w:t>8</w:t>
                            </w:r>
                          </w:p>
                          <w:p w:rsidR="00E96D9A" w:rsidRDefault="00375576">
                            <w:pPr>
                              <w:pStyle w:val="Style12"/>
                              <w:shd w:val="clear" w:color="auto" w:fill="auto"/>
                              <w:spacing w:after="40" w:line="240" w:lineRule="auto"/>
                              <w:jc w:val="both"/>
                              <w:rPr>
                                <w:sz w:val="12"/>
                                <w:szCs w:val="12"/>
                              </w:rPr>
                            </w:pPr>
                            <w:r>
                              <w:rPr>
                                <w:sz w:val="12"/>
                                <w:szCs w:val="12"/>
                              </w:rPr>
                              <w:t>5</w:t>
                            </w:r>
                          </w:p>
                          <w:p w:rsidR="00E96D9A" w:rsidRDefault="00375576">
                            <w:pPr>
                              <w:pStyle w:val="Style12"/>
                              <w:shd w:val="clear" w:color="auto" w:fill="auto"/>
                              <w:spacing w:after="40" w:line="240" w:lineRule="auto"/>
                              <w:jc w:val="both"/>
                              <w:rPr>
                                <w:sz w:val="12"/>
                                <w:szCs w:val="12"/>
                              </w:rPr>
                            </w:pPr>
                            <w:r>
                              <w:rPr>
                                <w:sz w:val="12"/>
                                <w:szCs w:val="12"/>
                              </w:rPr>
                              <w:t>4</w:t>
                            </w:r>
                          </w:p>
                          <w:p w:rsidR="00E96D9A" w:rsidRDefault="00375576">
                            <w:pPr>
                              <w:pStyle w:val="Style12"/>
                              <w:shd w:val="clear" w:color="auto" w:fill="auto"/>
                              <w:spacing w:after="40" w:line="240" w:lineRule="auto"/>
                              <w:jc w:val="both"/>
                              <w:rPr>
                                <w:sz w:val="12"/>
                                <w:szCs w:val="12"/>
                              </w:rPr>
                            </w:pPr>
                            <w:r>
                              <w:rPr>
                                <w:sz w:val="12"/>
                                <w:szCs w:val="12"/>
                              </w:rPr>
                              <w:t>10</w:t>
                            </w:r>
                          </w:p>
                          <w:p w:rsidR="00E96D9A" w:rsidRDefault="00375576">
                            <w:pPr>
                              <w:pStyle w:val="Style12"/>
                              <w:shd w:val="clear" w:color="auto" w:fill="auto"/>
                              <w:spacing w:after="40" w:line="240" w:lineRule="auto"/>
                              <w:jc w:val="both"/>
                              <w:rPr>
                                <w:sz w:val="12"/>
                                <w:szCs w:val="12"/>
                              </w:rPr>
                            </w:pPr>
                            <w:r>
                              <w:rPr>
                                <w:sz w:val="12"/>
                                <w:szCs w:val="12"/>
                              </w:rPr>
                              <w:t>8</w:t>
                            </w:r>
                          </w:p>
                          <w:p w:rsidR="00E96D9A" w:rsidRDefault="00375576">
                            <w:pPr>
                              <w:pStyle w:val="Style12"/>
                              <w:shd w:val="clear" w:color="auto" w:fill="auto"/>
                              <w:spacing w:after="40" w:line="240" w:lineRule="auto"/>
                              <w:jc w:val="both"/>
                              <w:rPr>
                                <w:sz w:val="12"/>
                                <w:szCs w:val="12"/>
                              </w:rPr>
                            </w:pPr>
                            <w:r>
                              <w:rPr>
                                <w:sz w:val="12"/>
                                <w:szCs w:val="12"/>
                              </w:rPr>
                              <w:t>20</w:t>
                            </w:r>
                          </w:p>
                          <w:p w:rsidR="00E96D9A" w:rsidRDefault="00375576">
                            <w:pPr>
                              <w:pStyle w:val="Style12"/>
                              <w:shd w:val="clear" w:color="auto" w:fill="auto"/>
                              <w:spacing w:after="40" w:line="240" w:lineRule="auto"/>
                              <w:jc w:val="both"/>
                              <w:rPr>
                                <w:sz w:val="12"/>
                                <w:szCs w:val="12"/>
                              </w:rPr>
                            </w:pPr>
                            <w:r>
                              <w:rPr>
                                <w:sz w:val="12"/>
                                <w:szCs w:val="12"/>
                              </w:rPr>
                              <w:t>16</w:t>
                            </w:r>
                          </w:p>
                          <w:p w:rsidR="00E96D9A" w:rsidRDefault="00375576">
                            <w:pPr>
                              <w:pStyle w:val="Style12"/>
                              <w:shd w:val="clear" w:color="auto" w:fill="auto"/>
                              <w:spacing w:after="40" w:line="240" w:lineRule="auto"/>
                              <w:jc w:val="both"/>
                              <w:rPr>
                                <w:sz w:val="12"/>
                                <w:szCs w:val="12"/>
                              </w:rPr>
                            </w:pPr>
                            <w:r>
                              <w:rPr>
                                <w:sz w:val="12"/>
                                <w:szCs w:val="12"/>
                              </w:rPr>
                              <w:t>40</w:t>
                            </w:r>
                          </w:p>
                          <w:p w:rsidR="00E96D9A" w:rsidRDefault="00375576">
                            <w:pPr>
                              <w:pStyle w:val="Style12"/>
                              <w:shd w:val="clear" w:color="auto" w:fill="auto"/>
                              <w:spacing w:after="40" w:line="240" w:lineRule="auto"/>
                              <w:jc w:val="both"/>
                              <w:rPr>
                                <w:sz w:val="12"/>
                                <w:szCs w:val="12"/>
                              </w:rPr>
                            </w:pPr>
                            <w:r>
                              <w:rPr>
                                <w:sz w:val="12"/>
                                <w:szCs w:val="12"/>
                              </w:rPr>
                              <w:t>35</w:t>
                            </w:r>
                          </w:p>
                          <w:p w:rsidR="00E96D9A" w:rsidRDefault="00375576">
                            <w:pPr>
                              <w:pStyle w:val="Style12"/>
                              <w:shd w:val="clear" w:color="auto" w:fill="auto"/>
                              <w:spacing w:after="40" w:line="240" w:lineRule="auto"/>
                              <w:jc w:val="both"/>
                              <w:rPr>
                                <w:sz w:val="12"/>
                                <w:szCs w:val="12"/>
                              </w:rPr>
                            </w:pPr>
                            <w:r>
                              <w:rPr>
                                <w:sz w:val="12"/>
                                <w:szCs w:val="12"/>
                              </w:rPr>
                              <w:t>30</w:t>
                            </w:r>
                          </w:p>
                          <w:p w:rsidR="00E96D9A" w:rsidRDefault="00375576">
                            <w:pPr>
                              <w:pStyle w:val="Style12"/>
                              <w:shd w:val="clear" w:color="auto" w:fill="auto"/>
                              <w:spacing w:after="40" w:line="240" w:lineRule="auto"/>
                              <w:jc w:val="both"/>
                              <w:rPr>
                                <w:sz w:val="12"/>
                                <w:szCs w:val="12"/>
                              </w:rPr>
                            </w:pPr>
                            <w:r>
                              <w:rPr>
                                <w:sz w:val="12"/>
                                <w:szCs w:val="12"/>
                              </w:rPr>
                              <w:t>25</w:t>
                            </w:r>
                          </w:p>
                          <w:p w:rsidR="00E96D9A" w:rsidRDefault="00375576">
                            <w:pPr>
                              <w:pStyle w:val="Style12"/>
                              <w:shd w:val="clear" w:color="auto" w:fill="auto"/>
                              <w:spacing w:after="40" w:line="240" w:lineRule="auto"/>
                              <w:jc w:val="both"/>
                              <w:rPr>
                                <w:sz w:val="12"/>
                                <w:szCs w:val="12"/>
                              </w:rPr>
                            </w:pPr>
                            <w:r>
                              <w:rPr>
                                <w:sz w:val="12"/>
                                <w:szCs w:val="12"/>
                              </w:rPr>
                              <w:t>20</w:t>
                            </w:r>
                          </w:p>
                          <w:p w:rsidR="00E96D9A" w:rsidRDefault="00375576">
                            <w:pPr>
                              <w:pStyle w:val="Style12"/>
                              <w:shd w:val="clear" w:color="auto" w:fill="auto"/>
                              <w:spacing w:after="120" w:line="240" w:lineRule="auto"/>
                              <w:jc w:val="both"/>
                              <w:rPr>
                                <w:sz w:val="12"/>
                                <w:szCs w:val="12"/>
                              </w:rPr>
                            </w:pPr>
                            <w:r>
                              <w:rPr>
                                <w:sz w:val="12"/>
                                <w:szCs w:val="12"/>
                              </w:rPr>
                              <w:t>15</w:t>
                            </w:r>
                          </w:p>
                          <w:p w:rsidR="00E96D9A" w:rsidRDefault="00375576">
                            <w:pPr>
                              <w:pStyle w:val="Style12"/>
                              <w:shd w:val="clear" w:color="auto" w:fill="auto"/>
                              <w:spacing w:after="40" w:line="240" w:lineRule="auto"/>
                              <w:jc w:val="both"/>
                              <w:rPr>
                                <w:sz w:val="12"/>
                                <w:szCs w:val="12"/>
                              </w:rPr>
                            </w:pPr>
                            <w:r>
                              <w:rPr>
                                <w:sz w:val="12"/>
                                <w:szCs w:val="12"/>
                              </w:rPr>
                              <w:t>27</w:t>
                            </w:r>
                          </w:p>
                        </w:txbxContent>
                      </wps:txbx>
                      <wps:bodyPr lIns="0" tIns="0" rIns="0" bIns="0"/>
                    </wps:wsp>
                  </a:graphicData>
                </a:graphic>
              </wp:anchor>
            </w:drawing>
          </mc:Choice>
          <mc:Fallback>
            <w:pict>
              <v:shape id="_x0000_s1191" type="#_x0000_t202" style="position:absolute;margin-left:460.65000000000003pt;margin-top:41.5pt;width:9.8499999999999996pt;height:303.60000000000002pt;z-index:-125829300;mso-wrap-distance-left:7.pt;mso-wrap-distance-right:7.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16</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18</w:t>
                      </w:r>
                    </w:p>
                    <w:p>
                      <w:pPr>
                        <w:pStyle w:val="Style12"/>
                        <w:keepNext w:val="0"/>
                        <w:keepLines w:val="0"/>
                        <w:widowControl w:val="0"/>
                        <w:shd w:val="clear" w:color="auto" w:fill="auto"/>
                        <w:bidi w:val="0"/>
                        <w:spacing w:before="0" w:after="40" w:line="240" w:lineRule="auto"/>
                        <w:ind w:left="0" w:right="0" w:firstLine="0"/>
                        <w:jc w:val="both"/>
                        <w:rPr>
                          <w:sz w:val="12"/>
                          <w:szCs w:val="12"/>
                        </w:rPr>
                      </w:pPr>
                      <w:bookmarkStart w:id="1114" w:name="bookmark1114"/>
                      <w:r>
                        <w:rPr>
                          <w:spacing w:val="0"/>
                          <w:w w:val="100"/>
                          <w:position w:val="0"/>
                          <w:sz w:val="12"/>
                          <w:szCs w:val="12"/>
                          <w:shd w:val="clear" w:color="auto" w:fill="auto"/>
                          <w:lang w:val="cs-CZ" w:eastAsia="cs-CZ" w:bidi="cs-CZ"/>
                        </w:rPr>
                        <w:t>1</w:t>
                      </w:r>
                      <w:bookmarkEnd w:id="1114"/>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40" w:line="240" w:lineRule="auto"/>
                        <w:ind w:left="0" w:right="0" w:firstLine="0"/>
                        <w:jc w:val="both"/>
                        <w:rPr>
                          <w:sz w:val="12"/>
                          <w:szCs w:val="12"/>
                        </w:rPr>
                      </w:pPr>
                      <w:bookmarkStart w:id="1115" w:name="bookmark1115"/>
                      <w:r>
                        <w:rPr>
                          <w:spacing w:val="0"/>
                          <w:w w:val="100"/>
                          <w:position w:val="0"/>
                          <w:sz w:val="12"/>
                          <w:szCs w:val="12"/>
                          <w:shd w:val="clear" w:color="auto" w:fill="auto"/>
                          <w:lang w:val="cs-CZ" w:eastAsia="cs-CZ" w:bidi="cs-CZ"/>
                        </w:rPr>
                        <w:t>1</w:t>
                      </w:r>
                      <w:bookmarkEnd w:id="1115"/>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4</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16</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40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35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120" w:line="240" w:lineRule="auto"/>
                        <w:ind w:left="0" w:right="0" w:firstLine="0"/>
                        <w:jc w:val="both"/>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27</w:t>
                      </w:r>
                    </w:p>
                  </w:txbxContent>
                </v:textbox>
                <w10:wrap type="square" anchorx="page"/>
              </v:shape>
            </w:pict>
          </mc:Fallback>
        </mc:AlternateContent>
      </w:r>
      <w:r>
        <w:rPr>
          <w:noProof/>
        </w:rPr>
        <mc:AlternateContent>
          <mc:Choice Requires="wps">
            <w:drawing>
              <wp:anchor distT="0" distB="0" distL="12700" distR="12700" simplePos="0" relativeHeight="125829455" behindDoc="0" locked="0" layoutInCell="1" allowOverlap="1">
                <wp:simplePos x="0" y="0"/>
                <wp:positionH relativeFrom="page">
                  <wp:posOffset>5786120</wp:posOffset>
                </wp:positionH>
                <wp:positionV relativeFrom="paragraph">
                  <wp:posOffset>4480560</wp:posOffset>
                </wp:positionV>
                <wp:extent cx="250190" cy="765175"/>
                <wp:effectExtent l="0" t="0" r="0" b="0"/>
                <wp:wrapSquare wrapText="bothSides"/>
                <wp:docPr id="167" name="Shape 167"/>
                <wp:cNvGraphicFramePr/>
                <a:graphic xmlns:a="http://schemas.openxmlformats.org/drawingml/2006/main">
                  <a:graphicData uri="http://schemas.microsoft.com/office/word/2010/wordprocessingShape">
                    <wps:wsp>
                      <wps:cNvSpPr txBox="1"/>
                      <wps:spPr>
                        <a:xfrm>
                          <a:off x="0" y="0"/>
                          <a:ext cx="250190" cy="765175"/>
                        </a:xfrm>
                        <a:prstGeom prst="rect">
                          <a:avLst/>
                        </a:prstGeom>
                        <a:noFill/>
                      </wps:spPr>
                      <wps:txbx>
                        <w:txbxContent>
                          <w:p w:rsidR="00E96D9A" w:rsidRDefault="00375576">
                            <w:pPr>
                              <w:pStyle w:val="Style12"/>
                              <w:shd w:val="clear" w:color="auto" w:fill="auto"/>
                              <w:spacing w:line="461" w:lineRule="auto"/>
                              <w:jc w:val="center"/>
                              <w:rPr>
                                <w:sz w:val="12"/>
                                <w:szCs w:val="12"/>
                              </w:rPr>
                            </w:pPr>
                            <w:r>
                              <w:rPr>
                                <w:sz w:val="12"/>
                                <w:szCs w:val="12"/>
                              </w:rPr>
                              <w:t>22</w:t>
                            </w:r>
                            <w:r>
                              <w:rPr>
                                <w:sz w:val="12"/>
                                <w:szCs w:val="12"/>
                              </w:rPr>
                              <w:br/>
                              <w:t>do 21</w:t>
                            </w:r>
                            <w:r>
                              <w:rPr>
                                <w:sz w:val="12"/>
                                <w:szCs w:val="12"/>
                              </w:rPr>
                              <w:br/>
                              <w:t>do 15</w:t>
                            </w:r>
                          </w:p>
                          <w:p w:rsidR="00E96D9A" w:rsidRDefault="00375576">
                            <w:pPr>
                              <w:pStyle w:val="Style12"/>
                              <w:shd w:val="clear" w:color="auto" w:fill="auto"/>
                              <w:spacing w:line="240" w:lineRule="auto"/>
                              <w:jc w:val="center"/>
                              <w:rPr>
                                <w:sz w:val="12"/>
                                <w:szCs w:val="12"/>
                              </w:rPr>
                            </w:pPr>
                            <w:r>
                              <w:rPr>
                                <w:sz w:val="12"/>
                                <w:szCs w:val="12"/>
                              </w:rPr>
                              <w:t>55</w:t>
                            </w:r>
                          </w:p>
                          <w:p w:rsidR="00E96D9A" w:rsidRDefault="00375576">
                            <w:pPr>
                              <w:pStyle w:val="Style12"/>
                              <w:shd w:val="clear" w:color="auto" w:fill="auto"/>
                              <w:spacing w:line="240" w:lineRule="auto"/>
                              <w:jc w:val="center"/>
                              <w:rPr>
                                <w:sz w:val="12"/>
                                <w:szCs w:val="12"/>
                              </w:rPr>
                            </w:pPr>
                            <w:r>
                              <w:rPr>
                                <w:sz w:val="12"/>
                                <w:szCs w:val="12"/>
                              </w:rPr>
                              <w:t>45</w:t>
                            </w:r>
                          </w:p>
                        </w:txbxContent>
                      </wps:txbx>
                      <wps:bodyPr lIns="0" tIns="0" rIns="0" bIns="0"/>
                    </wps:wsp>
                  </a:graphicData>
                </a:graphic>
              </wp:anchor>
            </w:drawing>
          </mc:Choice>
          <mc:Fallback>
            <w:pict>
              <v:shape id="_x0000_s1193" type="#_x0000_t202" style="position:absolute;margin-left:455.60000000000002pt;margin-top:352.80000000000001pt;width:19.699999999999999pt;height:60.25pt;z-index:-125829298;mso-wrap-distance-left:1.pt;mso-wrap-distance-right:1.pt;mso-position-horizontal-relative:page" filled="f" stroked="f">
                <v:textbox inset="0,0,0,0">
                  <w:txbxContent>
                    <w:p>
                      <w:pPr>
                        <w:pStyle w:val="Style12"/>
                        <w:keepNext w:val="0"/>
                        <w:keepLines w:val="0"/>
                        <w:widowControl w:val="0"/>
                        <w:shd w:val="clear" w:color="auto" w:fill="auto"/>
                        <w:bidi w:val="0"/>
                        <w:spacing w:before="0" w:after="0" w:line="461" w:lineRule="auto"/>
                        <w:ind w:left="0" w:right="0" w:firstLine="0"/>
                        <w:jc w:val="center"/>
                        <w:rPr>
                          <w:sz w:val="12"/>
                          <w:szCs w:val="12"/>
                        </w:rPr>
                      </w:pPr>
                      <w:r>
                        <w:rPr>
                          <w:spacing w:val="0"/>
                          <w:w w:val="100"/>
                          <w:position w:val="0"/>
                          <w:sz w:val="12"/>
                          <w:szCs w:val="12"/>
                          <w:shd w:val="clear" w:color="auto" w:fill="auto"/>
                          <w:lang w:val="cs-CZ" w:eastAsia="cs-CZ" w:bidi="cs-CZ"/>
                        </w:rPr>
                        <w:t>22</w:t>
                        <w:br/>
                        <w:t>do 21</w:t>
                        <w:br/>
                        <w:t>do 15</w:t>
                      </w:r>
                    </w:p>
                    <w:p>
                      <w:pPr>
                        <w:pStyle w:val="Style12"/>
                        <w:keepNext w:val="0"/>
                        <w:keepLines w:val="0"/>
                        <w:widowControl w:val="0"/>
                        <w:shd w:val="clear" w:color="auto" w:fill="auto"/>
                        <w:bidi w:val="0"/>
                        <w:spacing w:before="0" w:after="0" w:line="240" w:lineRule="auto"/>
                        <w:ind w:left="0" w:right="0" w:firstLine="0"/>
                        <w:jc w:val="center"/>
                        <w:rPr>
                          <w:sz w:val="12"/>
                          <w:szCs w:val="12"/>
                        </w:rPr>
                      </w:pPr>
                      <w:r>
                        <w:rPr>
                          <w:spacing w:val="0"/>
                          <w:w w:val="100"/>
                          <w:position w:val="0"/>
                          <w:sz w:val="12"/>
                          <w:szCs w:val="12"/>
                          <w:shd w:val="clear" w:color="auto" w:fill="auto"/>
                          <w:lang w:val="cs-CZ" w:eastAsia="cs-CZ" w:bidi="cs-CZ"/>
                        </w:rPr>
                        <w:t>55</w:t>
                      </w:r>
                    </w:p>
                    <w:p>
                      <w:pPr>
                        <w:pStyle w:val="Style12"/>
                        <w:keepNext w:val="0"/>
                        <w:keepLines w:val="0"/>
                        <w:widowControl w:val="0"/>
                        <w:shd w:val="clear" w:color="auto" w:fill="auto"/>
                        <w:bidi w:val="0"/>
                        <w:spacing w:before="0" w:after="0" w:line="240" w:lineRule="auto"/>
                        <w:ind w:left="0" w:right="0" w:firstLine="0"/>
                        <w:jc w:val="center"/>
                        <w:rPr>
                          <w:sz w:val="12"/>
                          <w:szCs w:val="12"/>
                        </w:rPr>
                      </w:pPr>
                      <w:r>
                        <w:rPr>
                          <w:spacing w:val="0"/>
                          <w:w w:val="100"/>
                          <w:position w:val="0"/>
                          <w:sz w:val="12"/>
                          <w:szCs w:val="12"/>
                          <w:shd w:val="clear" w:color="auto" w:fill="auto"/>
                          <w:lang w:val="cs-CZ" w:eastAsia="cs-CZ" w:bidi="cs-CZ"/>
                        </w:rPr>
                        <w:t>45</w:t>
                      </w:r>
                    </w:p>
                  </w:txbxContent>
                </v:textbox>
                <w10:wrap type="square" anchorx="page"/>
              </v:shape>
            </w:pict>
          </mc:Fallback>
        </mc:AlternateContent>
      </w:r>
      <w:r>
        <w:rPr>
          <w:noProof/>
        </w:rPr>
        <mc:AlternateContent>
          <mc:Choice Requires="wps">
            <w:drawing>
              <wp:anchor distT="0" distB="0" distL="88900" distR="88900" simplePos="0" relativeHeight="125829457" behindDoc="0" locked="0" layoutInCell="1" allowOverlap="1">
                <wp:simplePos x="0" y="0"/>
                <wp:positionH relativeFrom="page">
                  <wp:posOffset>5850255</wp:posOffset>
                </wp:positionH>
                <wp:positionV relativeFrom="paragraph">
                  <wp:posOffset>5376545</wp:posOffset>
                </wp:positionV>
                <wp:extent cx="125095" cy="1045210"/>
                <wp:effectExtent l="0" t="0" r="0" b="0"/>
                <wp:wrapSquare wrapText="bothSides"/>
                <wp:docPr id="169" name="Shape 169"/>
                <wp:cNvGraphicFramePr/>
                <a:graphic xmlns:a="http://schemas.openxmlformats.org/drawingml/2006/main">
                  <a:graphicData uri="http://schemas.microsoft.com/office/word/2010/wordprocessingShape">
                    <wps:wsp>
                      <wps:cNvSpPr txBox="1"/>
                      <wps:spPr>
                        <a:xfrm>
                          <a:off x="0" y="0"/>
                          <a:ext cx="125095" cy="1045210"/>
                        </a:xfrm>
                        <a:prstGeom prst="rect">
                          <a:avLst/>
                        </a:prstGeom>
                        <a:noFill/>
                      </wps:spPr>
                      <wps:txbx>
                        <w:txbxContent>
                          <w:p w:rsidR="00E96D9A" w:rsidRDefault="00375576">
                            <w:pPr>
                              <w:pStyle w:val="Style12"/>
                              <w:shd w:val="clear" w:color="auto" w:fill="auto"/>
                              <w:spacing w:after="40" w:line="240" w:lineRule="auto"/>
                              <w:rPr>
                                <w:sz w:val="12"/>
                                <w:szCs w:val="12"/>
                              </w:rPr>
                            </w:pPr>
                            <w:r>
                              <w:rPr>
                                <w:sz w:val="12"/>
                                <w:szCs w:val="12"/>
                              </w:rPr>
                              <w:t>50</w:t>
                            </w:r>
                          </w:p>
                          <w:p w:rsidR="00E96D9A" w:rsidRDefault="00375576">
                            <w:pPr>
                              <w:pStyle w:val="Style12"/>
                              <w:shd w:val="clear" w:color="auto" w:fill="auto"/>
                              <w:spacing w:after="40" w:line="240" w:lineRule="auto"/>
                              <w:rPr>
                                <w:sz w:val="12"/>
                                <w:szCs w:val="12"/>
                              </w:rPr>
                            </w:pPr>
                            <w:r>
                              <w:rPr>
                                <w:sz w:val="12"/>
                                <w:szCs w:val="12"/>
                              </w:rPr>
                              <w:t>42</w:t>
                            </w:r>
                          </w:p>
                          <w:p w:rsidR="00E96D9A" w:rsidRDefault="00375576">
                            <w:pPr>
                              <w:pStyle w:val="Style12"/>
                              <w:shd w:val="clear" w:color="auto" w:fill="auto"/>
                              <w:spacing w:after="40" w:line="240" w:lineRule="auto"/>
                              <w:rPr>
                                <w:sz w:val="12"/>
                                <w:szCs w:val="12"/>
                              </w:rPr>
                            </w:pPr>
                            <w:r>
                              <w:rPr>
                                <w:sz w:val="12"/>
                                <w:szCs w:val="12"/>
                              </w:rPr>
                              <w:t>50</w:t>
                            </w:r>
                          </w:p>
                          <w:p w:rsidR="00E96D9A" w:rsidRDefault="00375576">
                            <w:pPr>
                              <w:pStyle w:val="Style12"/>
                              <w:shd w:val="clear" w:color="auto" w:fill="auto"/>
                              <w:spacing w:after="40" w:line="240" w:lineRule="auto"/>
                              <w:rPr>
                                <w:sz w:val="12"/>
                                <w:szCs w:val="12"/>
                              </w:rPr>
                            </w:pPr>
                            <w:r>
                              <w:rPr>
                                <w:sz w:val="12"/>
                                <w:szCs w:val="12"/>
                              </w:rPr>
                              <w:t>42</w:t>
                            </w:r>
                          </w:p>
                          <w:p w:rsidR="00E96D9A" w:rsidRDefault="00375576">
                            <w:pPr>
                              <w:pStyle w:val="Style12"/>
                              <w:shd w:val="clear" w:color="auto" w:fill="auto"/>
                              <w:spacing w:after="40" w:line="240" w:lineRule="auto"/>
                              <w:rPr>
                                <w:sz w:val="12"/>
                                <w:szCs w:val="12"/>
                              </w:rPr>
                            </w:pPr>
                            <w:r>
                              <w:rPr>
                                <w:sz w:val="12"/>
                                <w:szCs w:val="12"/>
                              </w:rPr>
                              <w:t>45</w:t>
                            </w:r>
                          </w:p>
                          <w:p w:rsidR="00E96D9A" w:rsidRDefault="00375576">
                            <w:pPr>
                              <w:pStyle w:val="Style12"/>
                              <w:shd w:val="clear" w:color="auto" w:fill="auto"/>
                              <w:spacing w:after="120" w:line="240" w:lineRule="auto"/>
                              <w:rPr>
                                <w:sz w:val="12"/>
                                <w:szCs w:val="12"/>
                              </w:rPr>
                            </w:pPr>
                            <w:r>
                              <w:rPr>
                                <w:sz w:val="12"/>
                                <w:szCs w:val="12"/>
                              </w:rPr>
                              <w:t>40</w:t>
                            </w:r>
                          </w:p>
                          <w:p w:rsidR="00E96D9A" w:rsidRDefault="00375576">
                            <w:pPr>
                              <w:pStyle w:val="Style12"/>
                              <w:shd w:val="clear" w:color="auto" w:fill="auto"/>
                              <w:spacing w:after="40" w:line="240" w:lineRule="auto"/>
                              <w:rPr>
                                <w:sz w:val="12"/>
                                <w:szCs w:val="12"/>
                              </w:rPr>
                            </w:pPr>
                            <w:r>
                              <w:rPr>
                                <w:sz w:val="12"/>
                                <w:szCs w:val="12"/>
                              </w:rPr>
                              <w:t>30</w:t>
                            </w:r>
                          </w:p>
                        </w:txbxContent>
                      </wps:txbx>
                      <wps:bodyPr lIns="0" tIns="0" rIns="0" bIns="0"/>
                    </wps:wsp>
                  </a:graphicData>
                </a:graphic>
              </wp:anchor>
            </w:drawing>
          </mc:Choice>
          <mc:Fallback>
            <w:pict>
              <v:shape id="_x0000_s1195" type="#_x0000_t202" style="position:absolute;margin-left:460.65000000000003pt;margin-top:423.35000000000002pt;width:9.8499999999999996pt;height:82.299999999999997pt;z-index:-125829296;mso-wrap-distance-left:7.pt;mso-wrap-distance-right:7.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50</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42</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50</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42</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45</w:t>
                      </w:r>
                    </w:p>
                    <w:p>
                      <w:pPr>
                        <w:pStyle w:val="Style12"/>
                        <w:keepNext w:val="0"/>
                        <w:keepLines w:val="0"/>
                        <w:widowControl w:val="0"/>
                        <w:shd w:val="clear" w:color="auto" w:fill="auto"/>
                        <w:bidi w:val="0"/>
                        <w:spacing w:before="0" w:after="120" w:line="240" w:lineRule="auto"/>
                        <w:ind w:left="0" w:right="0" w:firstLine="0"/>
                        <w:jc w:val="left"/>
                        <w:rPr>
                          <w:sz w:val="12"/>
                          <w:szCs w:val="12"/>
                        </w:rPr>
                      </w:pPr>
                      <w:r>
                        <w:rPr>
                          <w:spacing w:val="0"/>
                          <w:w w:val="100"/>
                          <w:position w:val="0"/>
                          <w:sz w:val="12"/>
                          <w:szCs w:val="12"/>
                          <w:shd w:val="clear" w:color="auto" w:fill="auto"/>
                          <w:lang w:val="cs-CZ" w:eastAsia="cs-CZ" w:bidi="cs-CZ"/>
                        </w:rPr>
                        <w:t>40</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30</w:t>
                      </w:r>
                    </w:p>
                  </w:txbxContent>
                </v:textbox>
                <w10:wrap type="square" anchorx="page"/>
              </v:shape>
            </w:pict>
          </mc:Fallback>
        </mc:AlternateContent>
      </w:r>
    </w:p>
    <w:p w:rsidR="00E96D9A" w:rsidRDefault="00375576">
      <w:pPr>
        <w:pStyle w:val="Style12"/>
        <w:shd w:val="clear" w:color="auto" w:fill="auto"/>
        <w:spacing w:line="293" w:lineRule="auto"/>
        <w:rPr>
          <w:sz w:val="12"/>
          <w:szCs w:val="12"/>
        </w:rPr>
      </w:pPr>
      <w:r>
        <w:rPr>
          <w:color w:val="EBEBEB"/>
          <w:sz w:val="12"/>
          <w:szCs w:val="12"/>
        </w:rPr>
        <w:t>č. Tělesné poškození</w:t>
      </w:r>
    </w:p>
    <w:p w:rsidR="00E96D9A" w:rsidRDefault="00375576">
      <w:pPr>
        <w:pStyle w:val="Style12"/>
        <w:pBdr>
          <w:top w:val="single" w:sz="0" w:space="2" w:color="E0E3F2"/>
          <w:left w:val="single" w:sz="0" w:space="0" w:color="E0E3F2"/>
          <w:bottom w:val="single" w:sz="0" w:space="3" w:color="E0E3F2"/>
          <w:right w:val="single" w:sz="0" w:space="0" w:color="E0E3F2"/>
        </w:pBdr>
        <w:shd w:val="clear" w:color="auto" w:fill="E0E3F2"/>
        <w:spacing w:line="293" w:lineRule="auto"/>
        <w:rPr>
          <w:sz w:val="12"/>
          <w:szCs w:val="12"/>
        </w:rPr>
      </w:pPr>
      <w:r>
        <w:rPr>
          <w:b/>
          <w:bCs/>
          <w:sz w:val="12"/>
          <w:szCs w:val="12"/>
        </w:rPr>
        <w:t>PORANĚNÍ LOKTE A PŘEDLOKTÍ</w:t>
      </w:r>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17" w:name="bookmark1116"/>
      <w:bookmarkEnd w:id="1117"/>
      <w:r>
        <w:rPr>
          <w:sz w:val="12"/>
          <w:szCs w:val="12"/>
        </w:rPr>
        <w:t>Úplná ztuhlost loketního kloubu v nepříznivém postavení (úplné natažení nebo úplné ohnutí a postavení jim blízká) - vpravo</w:t>
      </w:r>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18" w:name="bookmark1117"/>
      <w:bookmarkEnd w:id="1118"/>
      <w:r>
        <w:rPr>
          <w:sz w:val="12"/>
          <w:szCs w:val="12"/>
        </w:rPr>
        <w:t xml:space="preserve">Úplná ztuhlost </w:t>
      </w:r>
      <w:r>
        <w:rPr>
          <w:sz w:val="12"/>
          <w:szCs w:val="12"/>
        </w:rPr>
        <w:t>loketního kloubu v nepříznivém postavení (úplné natažení nebo úplné ohnutí a postavení jim blízká) - vlevo</w:t>
      </w:r>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19" w:name="bookmark1118"/>
      <w:bookmarkEnd w:id="1119"/>
      <w:r>
        <w:rPr>
          <w:sz w:val="12"/>
          <w:szCs w:val="12"/>
        </w:rPr>
        <w:t xml:space="preserve">Úplná ztuhlost loketního kloubu v příznivém postavení (ohnutí v úhlu 90º až 95º) nebo v postaveních jemu </w:t>
      </w:r>
      <w:proofErr w:type="gramStart"/>
      <w:r>
        <w:rPr>
          <w:sz w:val="12"/>
          <w:szCs w:val="12"/>
        </w:rPr>
        <w:t>blízkých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0" w:name="bookmark1119"/>
      <w:bookmarkEnd w:id="1120"/>
      <w:r>
        <w:rPr>
          <w:sz w:val="12"/>
          <w:szCs w:val="12"/>
        </w:rPr>
        <w:t xml:space="preserve">Úplná ztuhlost loketního </w:t>
      </w:r>
      <w:r>
        <w:rPr>
          <w:sz w:val="12"/>
          <w:szCs w:val="12"/>
        </w:rPr>
        <w:t xml:space="preserve">kloubu v příznivém postavení (ohnutí v úhlu 90º až 95º) nebo v postaveních jemu </w:t>
      </w:r>
      <w:proofErr w:type="gramStart"/>
      <w:r>
        <w:rPr>
          <w:sz w:val="12"/>
          <w:szCs w:val="12"/>
        </w:rPr>
        <w:t>blízkých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1" w:name="bookmark1120"/>
      <w:bookmarkEnd w:id="1121"/>
      <w:r>
        <w:rPr>
          <w:sz w:val="12"/>
          <w:szCs w:val="12"/>
        </w:rPr>
        <w:t xml:space="preserve">Omezení pohyblivosti loketního kloubu lehkého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2" w:name="bookmark1121"/>
      <w:bookmarkEnd w:id="1122"/>
      <w:r>
        <w:rPr>
          <w:sz w:val="12"/>
          <w:szCs w:val="12"/>
        </w:rPr>
        <w:t xml:space="preserve">Omezení pohyblivosti loketního kloubu lehkého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3" w:name="bookmark1122"/>
      <w:bookmarkEnd w:id="1123"/>
      <w:r>
        <w:rPr>
          <w:sz w:val="12"/>
          <w:szCs w:val="12"/>
        </w:rPr>
        <w:t>Omezení pohyblivosti loketního kloub</w:t>
      </w:r>
      <w:r>
        <w:rPr>
          <w:sz w:val="12"/>
          <w:szCs w:val="12"/>
        </w:rPr>
        <w:t xml:space="preserve">u středního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4" w:name="bookmark1123"/>
      <w:bookmarkEnd w:id="1124"/>
      <w:r>
        <w:rPr>
          <w:sz w:val="12"/>
          <w:szCs w:val="12"/>
        </w:rPr>
        <w:t xml:space="preserve">Omezení pohyblivosti loketního kloubu středního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5" w:name="bookmark1124"/>
      <w:bookmarkEnd w:id="1125"/>
      <w:r>
        <w:rPr>
          <w:sz w:val="12"/>
          <w:szCs w:val="12"/>
        </w:rPr>
        <w:t xml:space="preserve">Omezení pohyblivosti loketního kloubu těžkého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6" w:name="bookmark1125"/>
      <w:bookmarkEnd w:id="1126"/>
      <w:r>
        <w:rPr>
          <w:sz w:val="12"/>
          <w:szCs w:val="12"/>
        </w:rPr>
        <w:t xml:space="preserve">Omezení pohyblivosti loketního kloubu těžkého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7" w:name="bookmark1126"/>
      <w:bookmarkEnd w:id="1127"/>
      <w:r>
        <w:rPr>
          <w:sz w:val="12"/>
          <w:szCs w:val="12"/>
        </w:rPr>
        <w:t xml:space="preserve">Úplná ztuhlost kloubů </w:t>
      </w:r>
      <w:proofErr w:type="spellStart"/>
      <w:r>
        <w:rPr>
          <w:sz w:val="12"/>
          <w:szCs w:val="12"/>
        </w:rPr>
        <w:t>radioulnárních</w:t>
      </w:r>
      <w:proofErr w:type="spellEnd"/>
      <w:r>
        <w:rPr>
          <w:sz w:val="12"/>
          <w:szCs w:val="12"/>
        </w:rPr>
        <w:t xml:space="preserve"> v nep</w:t>
      </w:r>
      <w:r>
        <w:rPr>
          <w:sz w:val="12"/>
          <w:szCs w:val="12"/>
        </w:rPr>
        <w:t xml:space="preserve">říznivém postavení nebo v postaveních jemu </w:t>
      </w:r>
      <w:proofErr w:type="gramStart"/>
      <w:r>
        <w:rPr>
          <w:sz w:val="12"/>
          <w:szCs w:val="12"/>
        </w:rPr>
        <w:t>blízkých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8" w:name="bookmark1127"/>
      <w:bookmarkEnd w:id="1128"/>
      <w:r>
        <w:rPr>
          <w:sz w:val="12"/>
          <w:szCs w:val="12"/>
        </w:rPr>
        <w:t xml:space="preserve">Úplná ztuhlost kloubů </w:t>
      </w:r>
      <w:proofErr w:type="spellStart"/>
      <w:r>
        <w:rPr>
          <w:sz w:val="12"/>
          <w:szCs w:val="12"/>
        </w:rPr>
        <w:t>radioulnárních</w:t>
      </w:r>
      <w:proofErr w:type="spellEnd"/>
      <w:r>
        <w:rPr>
          <w:sz w:val="12"/>
          <w:szCs w:val="12"/>
        </w:rPr>
        <w:t xml:space="preserve"> v nepříznivém postavení nebo v postaveních jemu </w:t>
      </w:r>
      <w:proofErr w:type="gramStart"/>
      <w:r>
        <w:rPr>
          <w:sz w:val="12"/>
          <w:szCs w:val="12"/>
        </w:rPr>
        <w:t>blízkých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29" w:name="bookmark1128"/>
      <w:bookmarkEnd w:id="1129"/>
      <w:r>
        <w:rPr>
          <w:sz w:val="12"/>
          <w:szCs w:val="12"/>
        </w:rPr>
        <w:t xml:space="preserve">Úplná ztuhlost kloubů </w:t>
      </w:r>
      <w:proofErr w:type="spellStart"/>
      <w:r>
        <w:rPr>
          <w:sz w:val="12"/>
          <w:szCs w:val="12"/>
        </w:rPr>
        <w:t>radioulnárních</w:t>
      </w:r>
      <w:proofErr w:type="spellEnd"/>
      <w:r>
        <w:rPr>
          <w:sz w:val="12"/>
          <w:szCs w:val="12"/>
        </w:rPr>
        <w:t xml:space="preserve"> v příznivém postavení (střední postavení nebo lehká pron</w:t>
      </w:r>
      <w:r>
        <w:rPr>
          <w:sz w:val="12"/>
          <w:szCs w:val="12"/>
        </w:rPr>
        <w:t>ace) - vpravo</w:t>
      </w:r>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0" w:name="bookmark1129"/>
      <w:bookmarkEnd w:id="1130"/>
      <w:r>
        <w:rPr>
          <w:sz w:val="12"/>
          <w:szCs w:val="12"/>
        </w:rPr>
        <w:t xml:space="preserve">Úplná ztuhlost kloubů </w:t>
      </w:r>
      <w:proofErr w:type="spellStart"/>
      <w:r>
        <w:rPr>
          <w:sz w:val="12"/>
          <w:szCs w:val="12"/>
        </w:rPr>
        <w:t>radioulnárních</w:t>
      </w:r>
      <w:proofErr w:type="spellEnd"/>
      <w:r>
        <w:rPr>
          <w:sz w:val="12"/>
          <w:szCs w:val="12"/>
        </w:rPr>
        <w:t xml:space="preserve"> v příznivém postavení (střední postavení nebo lehká pronace) - vlevo</w:t>
      </w:r>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1" w:name="bookmark1130"/>
      <w:bookmarkEnd w:id="1131"/>
      <w:r>
        <w:rPr>
          <w:sz w:val="12"/>
          <w:szCs w:val="12"/>
        </w:rPr>
        <w:t xml:space="preserve">Omezení přivrácení a odvrácení předloktí lehkého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2" w:name="bookmark1131"/>
      <w:bookmarkEnd w:id="1132"/>
      <w:r>
        <w:rPr>
          <w:sz w:val="12"/>
          <w:szCs w:val="12"/>
        </w:rPr>
        <w:t xml:space="preserve">Omezení přivrácení a odvrácení předloktí lehkého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3" w:name="bookmark1132"/>
      <w:bookmarkEnd w:id="1133"/>
      <w:r>
        <w:rPr>
          <w:sz w:val="12"/>
          <w:szCs w:val="12"/>
        </w:rPr>
        <w:t>Omezení</w:t>
      </w:r>
      <w:r>
        <w:rPr>
          <w:sz w:val="12"/>
          <w:szCs w:val="12"/>
        </w:rPr>
        <w:t xml:space="preserve"> přivrácení a odvrácení předloktí středního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4" w:name="bookmark1133"/>
      <w:bookmarkEnd w:id="1134"/>
      <w:r>
        <w:rPr>
          <w:sz w:val="12"/>
          <w:szCs w:val="12"/>
        </w:rPr>
        <w:t xml:space="preserve">Omezení přivrácení a odvrácení předloktí středního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5" w:name="bookmark1134"/>
      <w:bookmarkEnd w:id="1135"/>
      <w:r>
        <w:rPr>
          <w:sz w:val="12"/>
          <w:szCs w:val="12"/>
        </w:rPr>
        <w:t xml:space="preserve">Omezení přivrácení a odvrácení předloktí těžkého </w:t>
      </w:r>
      <w:proofErr w:type="gramStart"/>
      <w:r>
        <w:rPr>
          <w:sz w:val="12"/>
          <w:szCs w:val="12"/>
        </w:rPr>
        <w:t>stupně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6" w:name="bookmark1135"/>
      <w:bookmarkEnd w:id="1136"/>
      <w:r>
        <w:rPr>
          <w:sz w:val="12"/>
          <w:szCs w:val="12"/>
        </w:rPr>
        <w:t xml:space="preserve">Omezení přivrácení a odvrácení předloktí těžkého </w:t>
      </w:r>
      <w:proofErr w:type="gramStart"/>
      <w:r>
        <w:rPr>
          <w:sz w:val="12"/>
          <w:szCs w:val="12"/>
        </w:rPr>
        <w:t>stupně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7" w:name="bookmark1136"/>
      <w:bookmarkEnd w:id="1137"/>
      <w:r>
        <w:rPr>
          <w:sz w:val="12"/>
          <w:szCs w:val="12"/>
        </w:rPr>
        <w:t>P</w:t>
      </w:r>
      <w:r>
        <w:rPr>
          <w:sz w:val="12"/>
          <w:szCs w:val="12"/>
        </w:rPr>
        <w:t xml:space="preserve">akloub obou kostí </w:t>
      </w:r>
      <w:proofErr w:type="gramStart"/>
      <w:r>
        <w:rPr>
          <w:sz w:val="12"/>
          <w:szCs w:val="12"/>
        </w:rPr>
        <w:t>předloktí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8" w:name="bookmark1137"/>
      <w:bookmarkEnd w:id="1138"/>
      <w:r>
        <w:rPr>
          <w:sz w:val="12"/>
          <w:szCs w:val="12"/>
        </w:rPr>
        <w:t xml:space="preserve">Pakloub obou kostí </w:t>
      </w:r>
      <w:proofErr w:type="gramStart"/>
      <w:r>
        <w:rPr>
          <w:sz w:val="12"/>
          <w:szCs w:val="12"/>
        </w:rPr>
        <w:t>předloktí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39" w:name="bookmark1138"/>
      <w:bookmarkEnd w:id="1139"/>
      <w:r>
        <w:rPr>
          <w:sz w:val="12"/>
          <w:szCs w:val="12"/>
        </w:rPr>
        <w:t xml:space="preserve">Pakloub kosti </w:t>
      </w:r>
      <w:proofErr w:type="gramStart"/>
      <w:r>
        <w:rPr>
          <w:sz w:val="12"/>
          <w:szCs w:val="12"/>
        </w:rPr>
        <w:t>vřetenní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40" w:name="bookmark1139"/>
      <w:bookmarkEnd w:id="1140"/>
      <w:r>
        <w:rPr>
          <w:sz w:val="12"/>
          <w:szCs w:val="12"/>
        </w:rPr>
        <w:t xml:space="preserve">Pakloub kosti </w:t>
      </w:r>
      <w:proofErr w:type="gramStart"/>
      <w:r>
        <w:rPr>
          <w:sz w:val="12"/>
          <w:szCs w:val="12"/>
        </w:rPr>
        <w:t>vřetenní - vlevo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41" w:name="bookmark1140"/>
      <w:bookmarkEnd w:id="1141"/>
      <w:r>
        <w:rPr>
          <w:sz w:val="12"/>
          <w:szCs w:val="12"/>
        </w:rPr>
        <w:t xml:space="preserve">Pakloub kosti </w:t>
      </w:r>
      <w:proofErr w:type="gramStart"/>
      <w:r>
        <w:rPr>
          <w:sz w:val="12"/>
          <w:szCs w:val="12"/>
        </w:rPr>
        <w:t>loketní - vpravo</w:t>
      </w:r>
      <w:proofErr w:type="gramEnd"/>
    </w:p>
    <w:p w:rsidR="00E96D9A" w:rsidRDefault="00375576" w:rsidP="008C1624">
      <w:pPr>
        <w:pStyle w:val="Style12"/>
        <w:numPr>
          <w:ilvl w:val="0"/>
          <w:numId w:val="210"/>
        </w:numPr>
        <w:shd w:val="clear" w:color="auto" w:fill="auto"/>
        <w:tabs>
          <w:tab w:val="left" w:pos="406"/>
        </w:tabs>
        <w:spacing w:line="293" w:lineRule="auto"/>
        <w:rPr>
          <w:sz w:val="12"/>
          <w:szCs w:val="12"/>
        </w:rPr>
      </w:pPr>
      <w:bookmarkStart w:id="1142" w:name="bookmark1141"/>
      <w:bookmarkEnd w:id="1142"/>
      <w:r>
        <w:rPr>
          <w:sz w:val="12"/>
          <w:szCs w:val="12"/>
        </w:rPr>
        <w:t xml:space="preserve">Pakloub kosti </w:t>
      </w:r>
      <w:proofErr w:type="gramStart"/>
      <w:r>
        <w:rPr>
          <w:sz w:val="12"/>
          <w:szCs w:val="12"/>
        </w:rPr>
        <w:t>loketní - vlevo</w:t>
      </w:r>
      <w:proofErr w:type="gramEnd"/>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163</w:t>
      </w:r>
    </w:p>
    <w:p w:rsidR="00E96D9A" w:rsidRDefault="00375576">
      <w:pPr>
        <w:pStyle w:val="Style12"/>
        <w:shd w:val="clear" w:color="auto" w:fill="auto"/>
        <w:spacing w:line="293" w:lineRule="auto"/>
        <w:rPr>
          <w:sz w:val="12"/>
          <w:szCs w:val="12"/>
        </w:rPr>
      </w:pPr>
      <w:r>
        <w:rPr>
          <w:sz w:val="12"/>
          <w:szCs w:val="12"/>
        </w:rPr>
        <w:t xml:space="preserve">Chronický zánět kostní dřeně kostí předloktí jen po </w:t>
      </w:r>
      <w:r>
        <w:rPr>
          <w:sz w:val="12"/>
          <w:szCs w:val="12"/>
        </w:rPr>
        <w:t>otevřených zraněních nebo po operativních zákrocích nutných k léčení následků úrazu - vpravo</w:t>
      </w:r>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3" w:name="bookmark1142"/>
      <w:bookmarkEnd w:id="1143"/>
      <w:r>
        <w:rPr>
          <w:sz w:val="12"/>
          <w:szCs w:val="12"/>
        </w:rPr>
        <w:t xml:space="preserve">Viklavý kloub </w:t>
      </w:r>
      <w:proofErr w:type="gramStart"/>
      <w:r>
        <w:rPr>
          <w:sz w:val="12"/>
          <w:szCs w:val="12"/>
        </w:rPr>
        <w:t>loketní - vpravo</w:t>
      </w:r>
      <w:proofErr w:type="gramEnd"/>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4" w:name="bookmark1143"/>
      <w:bookmarkEnd w:id="1144"/>
      <w:r>
        <w:rPr>
          <w:sz w:val="12"/>
          <w:szCs w:val="12"/>
        </w:rPr>
        <w:t xml:space="preserve">Viklavý kloub </w:t>
      </w:r>
      <w:proofErr w:type="gramStart"/>
      <w:r>
        <w:rPr>
          <w:sz w:val="12"/>
          <w:szCs w:val="12"/>
        </w:rPr>
        <w:t>loketní - vlevo</w:t>
      </w:r>
      <w:proofErr w:type="gramEnd"/>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5" w:name="bookmark1144"/>
      <w:bookmarkEnd w:id="1145"/>
      <w:r>
        <w:rPr>
          <w:sz w:val="12"/>
          <w:szCs w:val="12"/>
        </w:rPr>
        <w:t xml:space="preserve">Ztráta předloktí při zachovalém loketním </w:t>
      </w:r>
      <w:proofErr w:type="gramStart"/>
      <w:r>
        <w:rPr>
          <w:sz w:val="12"/>
          <w:szCs w:val="12"/>
        </w:rPr>
        <w:t>kloubu - vpravo</w:t>
      </w:r>
      <w:proofErr w:type="gramEnd"/>
    </w:p>
    <w:p w:rsidR="00E96D9A" w:rsidRDefault="00375576" w:rsidP="008C1624">
      <w:pPr>
        <w:pStyle w:val="Style12"/>
        <w:numPr>
          <w:ilvl w:val="0"/>
          <w:numId w:val="211"/>
        </w:numPr>
        <w:shd w:val="clear" w:color="auto" w:fill="auto"/>
        <w:tabs>
          <w:tab w:val="left" w:pos="426"/>
        </w:tabs>
        <w:spacing w:line="384" w:lineRule="auto"/>
        <w:rPr>
          <w:sz w:val="12"/>
          <w:szCs w:val="12"/>
        </w:rPr>
      </w:pPr>
      <w:bookmarkStart w:id="1146" w:name="bookmark1145"/>
      <w:bookmarkEnd w:id="1146"/>
      <w:r>
        <w:rPr>
          <w:sz w:val="12"/>
          <w:szCs w:val="12"/>
        </w:rPr>
        <w:t xml:space="preserve">Ztráta předloktí při zachovalém loketním </w:t>
      </w:r>
      <w:proofErr w:type="gramStart"/>
      <w:r>
        <w:rPr>
          <w:sz w:val="12"/>
          <w:szCs w:val="12"/>
        </w:rPr>
        <w:t>klou</w:t>
      </w:r>
      <w:r>
        <w:rPr>
          <w:sz w:val="12"/>
          <w:szCs w:val="12"/>
        </w:rPr>
        <w:t>bu - vlevo</w:t>
      </w:r>
      <w:proofErr w:type="gramEnd"/>
      <w:r>
        <w:rPr>
          <w:sz w:val="12"/>
          <w:szCs w:val="12"/>
        </w:rPr>
        <w:t xml:space="preserve"> </w:t>
      </w:r>
      <w:r>
        <w:rPr>
          <w:b/>
          <w:bCs/>
          <w:sz w:val="12"/>
          <w:szCs w:val="12"/>
        </w:rPr>
        <w:t>PORANĚNÍ ZÁPĚSTÍ A RUKY</w:t>
      </w:r>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7" w:name="bookmark1146"/>
      <w:bookmarkEnd w:id="1147"/>
      <w:r>
        <w:rPr>
          <w:sz w:val="12"/>
          <w:szCs w:val="12"/>
        </w:rPr>
        <w:t xml:space="preserve">Ztráta ruky v </w:t>
      </w:r>
      <w:proofErr w:type="gramStart"/>
      <w:r>
        <w:rPr>
          <w:sz w:val="12"/>
          <w:szCs w:val="12"/>
        </w:rPr>
        <w:t>zápěstí - vpravo</w:t>
      </w:r>
      <w:proofErr w:type="gramEnd"/>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8" w:name="bookmark1147"/>
      <w:bookmarkEnd w:id="1148"/>
      <w:r>
        <w:rPr>
          <w:sz w:val="12"/>
          <w:szCs w:val="12"/>
        </w:rPr>
        <w:t xml:space="preserve">Ztráta ruky v </w:t>
      </w:r>
      <w:proofErr w:type="gramStart"/>
      <w:r>
        <w:rPr>
          <w:sz w:val="12"/>
          <w:szCs w:val="12"/>
        </w:rPr>
        <w:t>zápěstí - vlevo</w:t>
      </w:r>
      <w:proofErr w:type="gramEnd"/>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49" w:name="bookmark1148"/>
      <w:bookmarkEnd w:id="1149"/>
      <w:r>
        <w:rPr>
          <w:sz w:val="12"/>
          <w:szCs w:val="12"/>
        </w:rPr>
        <w:t>Ztráta všech prstů ruky (popřípadě včetně záprstních kostí) - vpravo</w:t>
      </w:r>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50" w:name="bookmark1149"/>
      <w:bookmarkEnd w:id="1150"/>
      <w:r>
        <w:rPr>
          <w:sz w:val="12"/>
          <w:szCs w:val="12"/>
        </w:rPr>
        <w:t>Ztráta všech prstů ruky (popřípadě včetně záprstních kostí) - vlevo</w:t>
      </w:r>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51" w:name="bookmark1150"/>
      <w:bookmarkEnd w:id="1151"/>
      <w:r>
        <w:rPr>
          <w:sz w:val="12"/>
          <w:szCs w:val="12"/>
        </w:rPr>
        <w:t>Ztráta prstů ruky kromě</w:t>
      </w:r>
      <w:r>
        <w:rPr>
          <w:sz w:val="12"/>
          <w:szCs w:val="12"/>
        </w:rPr>
        <w:t xml:space="preserve"> palce (popřípadě včetně záprstních kostí) - vpravo</w:t>
      </w:r>
    </w:p>
    <w:p w:rsidR="00E96D9A" w:rsidRDefault="00375576" w:rsidP="008C1624">
      <w:pPr>
        <w:pStyle w:val="Style12"/>
        <w:numPr>
          <w:ilvl w:val="0"/>
          <w:numId w:val="211"/>
        </w:numPr>
        <w:shd w:val="clear" w:color="auto" w:fill="auto"/>
        <w:tabs>
          <w:tab w:val="left" w:pos="406"/>
        </w:tabs>
        <w:spacing w:line="384" w:lineRule="auto"/>
        <w:rPr>
          <w:sz w:val="12"/>
          <w:szCs w:val="12"/>
        </w:rPr>
      </w:pPr>
      <w:bookmarkStart w:id="1152" w:name="bookmark1151"/>
      <w:bookmarkEnd w:id="1152"/>
      <w:r>
        <w:rPr>
          <w:sz w:val="12"/>
          <w:szCs w:val="12"/>
        </w:rPr>
        <w:t>Ztráta prstů ruky kromě palce (popřípadě včetně záprstních kostí) - vlevo</w:t>
      </w:r>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175</w:t>
      </w:r>
    </w:p>
    <w:p w:rsidR="00E96D9A" w:rsidRDefault="00375576">
      <w:pPr>
        <w:pStyle w:val="Style12"/>
        <w:shd w:val="clear" w:color="auto" w:fill="auto"/>
        <w:spacing w:line="293" w:lineRule="auto"/>
        <w:rPr>
          <w:sz w:val="12"/>
          <w:szCs w:val="12"/>
        </w:rPr>
        <w:sectPr w:rsidR="00E96D9A">
          <w:headerReference w:type="default" r:id="rId50"/>
          <w:footerReference w:type="default" r:id="rId51"/>
          <w:footnotePr>
            <w:numFmt w:val="chicago"/>
          </w:footnotePr>
          <w:pgSz w:w="11909" w:h="16834"/>
          <w:pgMar w:top="3328" w:right="2935" w:bottom="3503" w:left="2354" w:header="0" w:footer="3" w:gutter="0"/>
          <w:cols w:space="720"/>
          <w:noEndnote/>
          <w:docGrid w:linePitch="360"/>
          <w15:footnoteColumns w:val="1"/>
        </w:sectPr>
      </w:pPr>
      <w:r>
        <w:rPr>
          <w:noProof/>
        </w:rPr>
        <mc:AlternateContent>
          <mc:Choice Requires="wps">
            <w:drawing>
              <wp:anchor distT="0" distB="0" distL="114300" distR="114300" simplePos="0" relativeHeight="125829459" behindDoc="0" locked="0" layoutInCell="1" allowOverlap="1">
                <wp:simplePos x="0" y="0"/>
                <wp:positionH relativeFrom="page">
                  <wp:posOffset>1506855</wp:posOffset>
                </wp:positionH>
                <wp:positionV relativeFrom="margin">
                  <wp:posOffset>6278880</wp:posOffset>
                </wp:positionV>
                <wp:extent cx="4057015" cy="259080"/>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4057015"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176</w:t>
                            </w:r>
                            <w:r>
                              <w:rPr>
                                <w:sz w:val="12"/>
                                <w:szCs w:val="12"/>
                              </w:rPr>
                              <w:t>Úplná</w:t>
                            </w:r>
                            <w:r>
                              <w:rPr>
                                <w:sz w:val="12"/>
                                <w:szCs w:val="12"/>
                              </w:rPr>
                              <w:t xml:space="preserve"> ztuhlost zápěstí v nepříznivém postavení nebo v postaveních jemu blízkých (úplné hřbetní nebo dlaňové ohnutí ruky) - vlevo</w:t>
                            </w:r>
                          </w:p>
                        </w:txbxContent>
                      </wps:txbx>
                      <wps:bodyPr lIns="0" tIns="0" rIns="0" bIns="0"/>
                    </wps:wsp>
                  </a:graphicData>
                </a:graphic>
              </wp:anchor>
            </w:drawing>
          </mc:Choice>
          <mc:Fallback>
            <w:pict>
              <v:shape id="_x0000_s1203" type="#_x0000_t202" style="position:absolute;margin-left:118.65000000000001pt;margin-top:494.40000000000003pt;width:319.44999999999999pt;height:20.400000000000002pt;z-index:-125829294;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176</w:t>
                      </w:r>
                      <w:r>
                        <w:rPr>
                          <w:spacing w:val="0"/>
                          <w:w w:val="100"/>
                          <w:position w:val="0"/>
                          <w:sz w:val="12"/>
                          <w:szCs w:val="12"/>
                          <w:shd w:val="clear" w:color="auto" w:fill="auto"/>
                          <w:lang w:val="cs-CZ" w:eastAsia="cs-CZ" w:bidi="cs-CZ"/>
                        </w:rPr>
                        <w:t>Úplná ztuhlost zápěstí v nepříznivém postavení nebo v postaveních jemu blízkých (úplné hřbetní nebo dlaňové ohnutí ruky) - vlevo</w:t>
                      </w:r>
                    </w:p>
                  </w:txbxContent>
                </v:textbox>
                <w10:wrap type="topAndBottom" anchorx="page" anchory="margin"/>
              </v:shape>
            </w:pict>
          </mc:Fallback>
        </mc:AlternateContent>
      </w:r>
      <w:r>
        <w:rPr>
          <w:sz w:val="12"/>
          <w:szCs w:val="12"/>
        </w:rPr>
        <w:t>Úplná ztuhlost zápěstí v nepříznivém postavení nebo v postaveních jemu blízkých (úplné hřbetní nebo dlaňové ohnutí ruky) - vpravo</w:t>
      </w:r>
    </w:p>
    <w:p w:rsidR="00E96D9A" w:rsidRDefault="00375576">
      <w:pPr>
        <w:spacing w:line="1" w:lineRule="exact"/>
      </w:pPr>
      <w:r>
        <w:rPr>
          <w:noProof/>
        </w:rPr>
        <w:lastRenderedPageBreak/>
        <mc:AlternateContent>
          <mc:Choice Requires="wps">
            <w:drawing>
              <wp:anchor distT="0" distB="0" distL="12700" distR="12700" simplePos="0" relativeHeight="125829461" behindDoc="0" locked="0" layoutInCell="1" allowOverlap="1">
                <wp:simplePos x="0" y="0"/>
                <wp:positionH relativeFrom="page">
                  <wp:posOffset>5780405</wp:posOffset>
                </wp:positionH>
                <wp:positionV relativeFrom="paragraph">
                  <wp:posOffset>12700</wp:posOffset>
                </wp:positionV>
                <wp:extent cx="265430" cy="2115185"/>
                <wp:effectExtent l="0" t="0" r="0" b="0"/>
                <wp:wrapSquare wrapText="bothSides"/>
                <wp:docPr id="179" name="Shape 179"/>
                <wp:cNvGraphicFramePr/>
                <a:graphic xmlns:a="http://schemas.openxmlformats.org/drawingml/2006/main">
                  <a:graphicData uri="http://schemas.microsoft.com/office/word/2010/wordprocessingShape">
                    <wps:wsp>
                      <wps:cNvSpPr txBox="1"/>
                      <wps:spPr>
                        <a:xfrm>
                          <a:off x="0" y="0"/>
                          <a:ext cx="265430" cy="2115185"/>
                        </a:xfrm>
                        <a:prstGeom prst="rect">
                          <a:avLst/>
                        </a:prstGeom>
                        <a:noFill/>
                      </wps:spPr>
                      <wps:txbx>
                        <w:txbxContent>
                          <w:p w:rsidR="00E96D9A" w:rsidRDefault="00375576">
                            <w:pPr>
                              <w:pStyle w:val="Style12"/>
                              <w:shd w:val="clear" w:color="auto" w:fill="auto"/>
                              <w:spacing w:line="240" w:lineRule="auto"/>
                              <w:jc w:val="center"/>
                              <w:rPr>
                                <w:sz w:val="12"/>
                                <w:szCs w:val="12"/>
                              </w:rPr>
                            </w:pPr>
                            <w:r>
                              <w:rPr>
                                <w:color w:val="EBEBEB"/>
                                <w:sz w:val="12"/>
                                <w:szCs w:val="12"/>
                              </w:rPr>
                              <w:t>TNU2/</w:t>
                            </w:r>
                          </w:p>
                          <w:p w:rsidR="00E96D9A" w:rsidRDefault="00375576">
                            <w:pPr>
                              <w:pStyle w:val="Style12"/>
                              <w:shd w:val="clear" w:color="auto" w:fill="auto"/>
                              <w:spacing w:line="386" w:lineRule="auto"/>
                              <w:jc w:val="center"/>
                              <w:rPr>
                                <w:sz w:val="12"/>
                                <w:szCs w:val="12"/>
                              </w:rPr>
                            </w:pPr>
                            <w:r>
                              <w:rPr>
                                <w:color w:val="EBEBEB"/>
                                <w:sz w:val="12"/>
                                <w:szCs w:val="12"/>
                              </w:rPr>
                              <w:t>TNU3</w:t>
                            </w:r>
                            <w:r>
                              <w:rPr>
                                <w:color w:val="EBEBEB"/>
                                <w:sz w:val="12"/>
                                <w:szCs w:val="12"/>
                              </w:rPr>
                              <w:br/>
                              <w:t>%</w:t>
                            </w:r>
                            <w:r>
                              <w:rPr>
                                <w:color w:val="EBEBEB"/>
                                <w:sz w:val="12"/>
                                <w:szCs w:val="12"/>
                              </w:rPr>
                              <w:br/>
                            </w:r>
                            <w:r>
                              <w:rPr>
                                <w:sz w:val="12"/>
                                <w:szCs w:val="12"/>
                              </w:rPr>
                              <w:t>20</w:t>
                            </w:r>
                          </w:p>
                          <w:p w:rsidR="00E96D9A" w:rsidRDefault="00375576">
                            <w:pPr>
                              <w:pStyle w:val="Style12"/>
                              <w:shd w:val="clear" w:color="auto" w:fill="auto"/>
                              <w:spacing w:line="386" w:lineRule="auto"/>
                              <w:jc w:val="center"/>
                              <w:rPr>
                                <w:sz w:val="12"/>
                                <w:szCs w:val="12"/>
                              </w:rPr>
                            </w:pPr>
                            <w:r>
                              <w:rPr>
                                <w:sz w:val="12"/>
                                <w:szCs w:val="12"/>
                              </w:rPr>
                              <w:t>17</w:t>
                            </w:r>
                          </w:p>
                          <w:p w:rsidR="00E96D9A" w:rsidRDefault="00375576">
                            <w:pPr>
                              <w:pStyle w:val="Style12"/>
                              <w:shd w:val="clear" w:color="auto" w:fill="auto"/>
                              <w:spacing w:line="386" w:lineRule="auto"/>
                              <w:jc w:val="center"/>
                              <w:rPr>
                                <w:sz w:val="12"/>
                                <w:szCs w:val="12"/>
                              </w:rPr>
                            </w:pPr>
                            <w:r>
                              <w:rPr>
                                <w:sz w:val="12"/>
                                <w:szCs w:val="12"/>
                              </w:rPr>
                              <w:t>15</w:t>
                            </w:r>
                          </w:p>
                          <w:p w:rsidR="00E96D9A" w:rsidRDefault="00375576">
                            <w:pPr>
                              <w:pStyle w:val="Style12"/>
                              <w:shd w:val="clear" w:color="auto" w:fill="auto"/>
                              <w:spacing w:line="386" w:lineRule="auto"/>
                              <w:jc w:val="center"/>
                              <w:rPr>
                                <w:sz w:val="12"/>
                                <w:szCs w:val="12"/>
                              </w:rPr>
                            </w:pPr>
                            <w:r>
                              <w:rPr>
                                <w:sz w:val="12"/>
                                <w:szCs w:val="12"/>
                              </w:rPr>
                              <w:t>12</w:t>
                            </w:r>
                          </w:p>
                          <w:p w:rsidR="00E96D9A" w:rsidRDefault="00375576">
                            <w:pPr>
                              <w:pStyle w:val="Style12"/>
                              <w:shd w:val="clear" w:color="auto" w:fill="auto"/>
                              <w:spacing w:line="386" w:lineRule="auto"/>
                              <w:jc w:val="center"/>
                              <w:rPr>
                                <w:sz w:val="12"/>
                                <w:szCs w:val="12"/>
                              </w:rPr>
                            </w:pPr>
                            <w:r>
                              <w:rPr>
                                <w:sz w:val="12"/>
                                <w:szCs w:val="12"/>
                              </w:rPr>
                              <w:t>6</w:t>
                            </w:r>
                          </w:p>
                          <w:p w:rsidR="00E96D9A" w:rsidRDefault="00375576">
                            <w:pPr>
                              <w:pStyle w:val="Style12"/>
                              <w:shd w:val="clear" w:color="auto" w:fill="auto"/>
                              <w:spacing w:line="386" w:lineRule="auto"/>
                              <w:jc w:val="center"/>
                              <w:rPr>
                                <w:sz w:val="12"/>
                                <w:szCs w:val="12"/>
                              </w:rPr>
                            </w:pPr>
                            <w:r>
                              <w:rPr>
                                <w:sz w:val="12"/>
                                <w:szCs w:val="12"/>
                              </w:rPr>
                              <w:t>5</w:t>
                            </w:r>
                          </w:p>
                          <w:p w:rsidR="00E96D9A" w:rsidRDefault="00375576">
                            <w:pPr>
                              <w:pStyle w:val="Style12"/>
                              <w:shd w:val="clear" w:color="auto" w:fill="auto"/>
                              <w:spacing w:line="386" w:lineRule="auto"/>
                              <w:jc w:val="center"/>
                              <w:rPr>
                                <w:sz w:val="12"/>
                                <w:szCs w:val="12"/>
                              </w:rPr>
                            </w:pPr>
                            <w:r>
                              <w:rPr>
                                <w:sz w:val="12"/>
                                <w:szCs w:val="12"/>
                              </w:rPr>
                              <w:t>10</w:t>
                            </w:r>
                          </w:p>
                          <w:p w:rsidR="00E96D9A" w:rsidRDefault="00375576">
                            <w:pPr>
                              <w:pStyle w:val="Style12"/>
                              <w:shd w:val="clear" w:color="auto" w:fill="auto"/>
                              <w:spacing w:line="386" w:lineRule="auto"/>
                              <w:jc w:val="center"/>
                              <w:rPr>
                                <w:sz w:val="12"/>
                                <w:szCs w:val="12"/>
                              </w:rPr>
                            </w:pPr>
                            <w:r>
                              <w:rPr>
                                <w:sz w:val="12"/>
                                <w:szCs w:val="12"/>
                              </w:rPr>
                              <w:t>8</w:t>
                            </w:r>
                          </w:p>
                          <w:p w:rsidR="00E96D9A" w:rsidRDefault="00375576">
                            <w:pPr>
                              <w:pStyle w:val="Style12"/>
                              <w:shd w:val="clear" w:color="auto" w:fill="auto"/>
                              <w:spacing w:line="386" w:lineRule="auto"/>
                              <w:jc w:val="center"/>
                              <w:rPr>
                                <w:sz w:val="12"/>
                                <w:szCs w:val="12"/>
                              </w:rPr>
                            </w:pPr>
                            <w:r>
                              <w:rPr>
                                <w:sz w:val="12"/>
                                <w:szCs w:val="12"/>
                              </w:rPr>
                              <w:t>17</w:t>
                            </w:r>
                          </w:p>
                          <w:p w:rsidR="00E96D9A" w:rsidRDefault="00375576">
                            <w:pPr>
                              <w:pStyle w:val="Style12"/>
                              <w:shd w:val="clear" w:color="auto" w:fill="auto"/>
                              <w:spacing w:line="386" w:lineRule="auto"/>
                              <w:jc w:val="center"/>
                              <w:rPr>
                                <w:sz w:val="12"/>
                                <w:szCs w:val="12"/>
                              </w:rPr>
                            </w:pPr>
                            <w:r>
                              <w:rPr>
                                <w:sz w:val="12"/>
                                <w:szCs w:val="12"/>
                              </w:rPr>
                              <w:t>15</w:t>
                            </w:r>
                            <w:r>
                              <w:rPr>
                                <w:sz w:val="12"/>
                                <w:szCs w:val="12"/>
                              </w:rPr>
                              <w:br/>
                              <w:t>do 12</w:t>
                            </w:r>
                            <w:r>
                              <w:rPr>
                                <w:sz w:val="12"/>
                                <w:szCs w:val="12"/>
                              </w:rPr>
                              <w:br/>
                              <w:t>do 9</w:t>
                            </w:r>
                          </w:p>
                        </w:txbxContent>
                      </wps:txbx>
                      <wps:bodyPr lIns="0" tIns="0" rIns="0" bIns="0"/>
                    </wps:wsp>
                  </a:graphicData>
                </a:graphic>
              </wp:anchor>
            </w:drawing>
          </mc:Choice>
          <mc:Fallback>
            <w:pict>
              <v:shape id="_x0000_s1205" type="#_x0000_t202" style="position:absolute;margin-left:455.15000000000003pt;margin-top:1.pt;width:20.900000000000002pt;height:166.55000000000001pt;z-index:-125829292;mso-wrap-distance-left:1.pt;mso-wrap-distance-right: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12"/>
                          <w:szCs w:val="12"/>
                        </w:rPr>
                      </w:pPr>
                      <w:r>
                        <w:rPr>
                          <w:color w:val="EBEBEB"/>
                          <w:spacing w:val="0"/>
                          <w:w w:val="100"/>
                          <w:position w:val="0"/>
                          <w:sz w:val="12"/>
                          <w:szCs w:val="12"/>
                          <w:shd w:val="clear" w:color="auto" w:fill="auto"/>
                          <w:lang w:val="cs-CZ" w:eastAsia="cs-CZ" w:bidi="cs-CZ"/>
                        </w:rPr>
                        <w:t>TNU2/</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color w:val="EBEBEB"/>
                          <w:spacing w:val="0"/>
                          <w:w w:val="100"/>
                          <w:position w:val="0"/>
                          <w:sz w:val="12"/>
                          <w:szCs w:val="12"/>
                          <w:shd w:val="clear" w:color="auto" w:fill="auto"/>
                          <w:lang w:val="cs-CZ" w:eastAsia="cs-CZ" w:bidi="cs-CZ"/>
                        </w:rPr>
                        <w:t>TNU3</w:t>
                        <w:br/>
                        <w:t>%</w:t>
                        <w:br/>
                      </w: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17</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17</w:t>
                      </w:r>
                    </w:p>
                    <w:p>
                      <w:pPr>
                        <w:pStyle w:val="Style12"/>
                        <w:keepNext w:val="0"/>
                        <w:keepLines w:val="0"/>
                        <w:widowControl w:val="0"/>
                        <w:shd w:val="clear" w:color="auto" w:fill="auto"/>
                        <w:bidi w:val="0"/>
                        <w:spacing w:before="0" w:after="0" w:line="386" w:lineRule="auto"/>
                        <w:ind w:left="0" w:right="0" w:firstLine="0"/>
                        <w:jc w:val="center"/>
                        <w:rPr>
                          <w:sz w:val="12"/>
                          <w:szCs w:val="12"/>
                        </w:rPr>
                      </w:pPr>
                      <w:r>
                        <w:rPr>
                          <w:spacing w:val="0"/>
                          <w:w w:val="100"/>
                          <w:position w:val="0"/>
                          <w:sz w:val="12"/>
                          <w:szCs w:val="12"/>
                          <w:shd w:val="clear" w:color="auto" w:fill="auto"/>
                          <w:lang w:val="cs-CZ" w:eastAsia="cs-CZ" w:bidi="cs-CZ"/>
                        </w:rPr>
                        <w:t>15</w:t>
                        <w:br/>
                        <w:t>do 12</w:t>
                        <w:br/>
                        <w:t>do 9</w:t>
                      </w:r>
                    </w:p>
                  </w:txbxContent>
                </v:textbox>
                <w10:wrap type="square" anchorx="page"/>
              </v:shape>
            </w:pict>
          </mc:Fallback>
        </mc:AlternateContent>
      </w:r>
      <w:r>
        <w:rPr>
          <w:noProof/>
        </w:rPr>
        <mc:AlternateContent>
          <mc:Choice Requires="wps">
            <w:drawing>
              <wp:anchor distT="0" distB="0" distL="0" distR="0" simplePos="0" relativeHeight="125829463" behindDoc="0" locked="0" layoutInCell="1" allowOverlap="1">
                <wp:simplePos x="0" y="0"/>
                <wp:positionH relativeFrom="page">
                  <wp:posOffset>1494790</wp:posOffset>
                </wp:positionH>
                <wp:positionV relativeFrom="paragraph">
                  <wp:posOffset>2069465</wp:posOffset>
                </wp:positionV>
                <wp:extent cx="731520" cy="4648200"/>
                <wp:effectExtent l="0" t="0" r="0" b="0"/>
                <wp:wrapSquare wrapText="bothSides"/>
                <wp:docPr id="181" name="Shape 181"/>
                <wp:cNvGraphicFramePr/>
                <a:graphic xmlns:a="http://schemas.openxmlformats.org/drawingml/2006/main">
                  <a:graphicData uri="http://schemas.microsoft.com/office/word/2010/wordprocessingShape">
                    <wps:wsp>
                      <wps:cNvSpPr txBox="1"/>
                      <wps:spPr>
                        <a:xfrm>
                          <a:off x="0" y="0"/>
                          <a:ext cx="731520" cy="4648200"/>
                        </a:xfrm>
                        <a:prstGeom prst="rect">
                          <a:avLst/>
                        </a:prstGeom>
                        <a:noFill/>
                      </wps:spPr>
                      <wps:txbx>
                        <w:txbxContent>
                          <w:p w:rsidR="00E96D9A" w:rsidRDefault="00375576">
                            <w:pPr>
                              <w:pStyle w:val="Style12"/>
                              <w:shd w:val="clear" w:color="auto" w:fill="auto"/>
                              <w:spacing w:line="240" w:lineRule="auto"/>
                              <w:rPr>
                                <w:sz w:val="12"/>
                                <w:szCs w:val="12"/>
                              </w:rPr>
                            </w:pPr>
                            <w:r>
                              <w:rPr>
                                <w:b/>
                                <w:bCs/>
                                <w:sz w:val="12"/>
                                <w:szCs w:val="12"/>
                              </w:rPr>
                              <w:t>Poranění palce ruky</w:t>
                            </w:r>
                          </w:p>
                          <w:p w:rsidR="00E96D9A" w:rsidRDefault="00375576">
                            <w:pPr>
                              <w:pStyle w:val="Style12"/>
                              <w:shd w:val="clear" w:color="auto" w:fill="auto"/>
                              <w:spacing w:line="240" w:lineRule="auto"/>
                              <w:rPr>
                                <w:sz w:val="12"/>
                                <w:szCs w:val="12"/>
                              </w:rPr>
                            </w:pPr>
                            <w:bookmarkStart w:id="1153" w:name="bookmark1153"/>
                            <w:r>
                              <w:rPr>
                                <w:sz w:val="12"/>
                                <w:szCs w:val="12"/>
                              </w:rPr>
                              <w:t>1</w:t>
                            </w:r>
                            <w:bookmarkEnd w:id="1153"/>
                            <w:r>
                              <w:rPr>
                                <w:sz w:val="12"/>
                                <w:szCs w:val="12"/>
                              </w:rPr>
                              <w:t>89</w:t>
                            </w:r>
                          </w:p>
                          <w:p w:rsidR="00E96D9A" w:rsidRDefault="00375576">
                            <w:pPr>
                              <w:pStyle w:val="Style12"/>
                              <w:shd w:val="clear" w:color="auto" w:fill="auto"/>
                              <w:spacing w:line="240" w:lineRule="auto"/>
                              <w:rPr>
                                <w:sz w:val="12"/>
                                <w:szCs w:val="12"/>
                              </w:rPr>
                            </w:pPr>
                            <w:bookmarkStart w:id="1154" w:name="bookmark1154"/>
                            <w:r>
                              <w:rPr>
                                <w:sz w:val="12"/>
                                <w:szCs w:val="12"/>
                              </w:rPr>
                              <w:t>1</w:t>
                            </w:r>
                            <w:bookmarkEnd w:id="1154"/>
                            <w:r>
                              <w:rPr>
                                <w:sz w:val="12"/>
                                <w:szCs w:val="12"/>
                              </w:rPr>
                              <w:t>90</w:t>
                            </w:r>
                          </w:p>
                          <w:p w:rsidR="00E96D9A" w:rsidRDefault="00375576">
                            <w:pPr>
                              <w:pStyle w:val="Style12"/>
                              <w:shd w:val="clear" w:color="auto" w:fill="auto"/>
                              <w:spacing w:line="240" w:lineRule="auto"/>
                              <w:rPr>
                                <w:sz w:val="12"/>
                                <w:szCs w:val="12"/>
                              </w:rPr>
                            </w:pPr>
                            <w:bookmarkStart w:id="1155" w:name="bookmark1155"/>
                            <w:r>
                              <w:rPr>
                                <w:sz w:val="12"/>
                                <w:szCs w:val="12"/>
                              </w:rPr>
                              <w:t>1</w:t>
                            </w:r>
                            <w:bookmarkEnd w:id="1155"/>
                            <w:r>
                              <w:rPr>
                                <w:sz w:val="12"/>
                                <w:szCs w:val="12"/>
                              </w:rPr>
                              <w:t>91</w:t>
                            </w:r>
                          </w:p>
                          <w:p w:rsidR="00E96D9A" w:rsidRDefault="00375576">
                            <w:pPr>
                              <w:pStyle w:val="Style12"/>
                              <w:shd w:val="clear" w:color="auto" w:fill="auto"/>
                              <w:spacing w:line="240" w:lineRule="auto"/>
                              <w:rPr>
                                <w:sz w:val="12"/>
                                <w:szCs w:val="12"/>
                              </w:rPr>
                            </w:pPr>
                            <w:bookmarkStart w:id="1156" w:name="bookmark1156"/>
                            <w:r>
                              <w:rPr>
                                <w:sz w:val="12"/>
                                <w:szCs w:val="12"/>
                              </w:rPr>
                              <w:t>1</w:t>
                            </w:r>
                            <w:bookmarkEnd w:id="1156"/>
                            <w:r>
                              <w:rPr>
                                <w:sz w:val="12"/>
                                <w:szCs w:val="12"/>
                              </w:rPr>
                              <w:t>92</w:t>
                            </w:r>
                          </w:p>
                          <w:p w:rsidR="00E96D9A" w:rsidRDefault="00375576">
                            <w:pPr>
                              <w:pStyle w:val="Style12"/>
                              <w:shd w:val="clear" w:color="auto" w:fill="auto"/>
                              <w:spacing w:line="240" w:lineRule="auto"/>
                              <w:rPr>
                                <w:sz w:val="12"/>
                                <w:szCs w:val="12"/>
                              </w:rPr>
                            </w:pPr>
                            <w:bookmarkStart w:id="1157" w:name="bookmark1157"/>
                            <w:r>
                              <w:rPr>
                                <w:sz w:val="12"/>
                                <w:szCs w:val="12"/>
                              </w:rPr>
                              <w:t>1</w:t>
                            </w:r>
                            <w:bookmarkEnd w:id="1157"/>
                            <w:r>
                              <w:rPr>
                                <w:sz w:val="12"/>
                                <w:szCs w:val="12"/>
                              </w:rPr>
                              <w:t>93</w:t>
                            </w:r>
                          </w:p>
                          <w:p w:rsidR="00E96D9A" w:rsidRDefault="00375576">
                            <w:pPr>
                              <w:pStyle w:val="Style12"/>
                              <w:shd w:val="clear" w:color="auto" w:fill="auto"/>
                              <w:spacing w:line="240" w:lineRule="auto"/>
                              <w:rPr>
                                <w:sz w:val="12"/>
                                <w:szCs w:val="12"/>
                              </w:rPr>
                            </w:pPr>
                            <w:bookmarkStart w:id="1158" w:name="bookmark1158"/>
                            <w:r>
                              <w:rPr>
                                <w:sz w:val="12"/>
                                <w:szCs w:val="12"/>
                              </w:rPr>
                              <w:t>1</w:t>
                            </w:r>
                            <w:bookmarkEnd w:id="1158"/>
                            <w:r>
                              <w:rPr>
                                <w:sz w:val="12"/>
                                <w:szCs w:val="12"/>
                              </w:rPr>
                              <w:t>94</w:t>
                            </w:r>
                          </w:p>
                          <w:p w:rsidR="00E96D9A" w:rsidRDefault="00375576">
                            <w:pPr>
                              <w:pStyle w:val="Style12"/>
                              <w:shd w:val="clear" w:color="auto" w:fill="auto"/>
                              <w:spacing w:line="240" w:lineRule="auto"/>
                              <w:rPr>
                                <w:sz w:val="12"/>
                                <w:szCs w:val="12"/>
                              </w:rPr>
                            </w:pPr>
                            <w:bookmarkStart w:id="1159" w:name="bookmark1159"/>
                            <w:r>
                              <w:rPr>
                                <w:sz w:val="12"/>
                                <w:szCs w:val="12"/>
                              </w:rPr>
                              <w:t>1</w:t>
                            </w:r>
                            <w:bookmarkEnd w:id="1159"/>
                            <w:r>
                              <w:rPr>
                                <w:sz w:val="12"/>
                                <w:szCs w:val="12"/>
                              </w:rPr>
                              <w:t>95</w:t>
                            </w:r>
                          </w:p>
                          <w:p w:rsidR="00E96D9A" w:rsidRDefault="00375576">
                            <w:pPr>
                              <w:pStyle w:val="Style12"/>
                              <w:shd w:val="clear" w:color="auto" w:fill="auto"/>
                              <w:spacing w:line="240" w:lineRule="auto"/>
                              <w:rPr>
                                <w:sz w:val="12"/>
                                <w:szCs w:val="12"/>
                              </w:rPr>
                            </w:pPr>
                            <w:bookmarkStart w:id="1160" w:name="bookmark1160"/>
                            <w:r>
                              <w:rPr>
                                <w:sz w:val="12"/>
                                <w:szCs w:val="12"/>
                              </w:rPr>
                              <w:t>1</w:t>
                            </w:r>
                            <w:bookmarkEnd w:id="1160"/>
                            <w:r>
                              <w:rPr>
                                <w:sz w:val="12"/>
                                <w:szCs w:val="12"/>
                              </w:rPr>
                              <w:t>96</w:t>
                            </w:r>
                          </w:p>
                          <w:p w:rsidR="00E96D9A" w:rsidRDefault="00375576">
                            <w:pPr>
                              <w:pStyle w:val="Style12"/>
                              <w:shd w:val="clear" w:color="auto" w:fill="auto"/>
                              <w:spacing w:line="240" w:lineRule="auto"/>
                              <w:rPr>
                                <w:sz w:val="12"/>
                                <w:szCs w:val="12"/>
                              </w:rPr>
                            </w:pPr>
                            <w:bookmarkStart w:id="1161" w:name="bookmark1161"/>
                            <w:r>
                              <w:rPr>
                                <w:sz w:val="12"/>
                                <w:szCs w:val="12"/>
                              </w:rPr>
                              <w:t>1</w:t>
                            </w:r>
                            <w:bookmarkEnd w:id="1161"/>
                            <w:r>
                              <w:rPr>
                                <w:sz w:val="12"/>
                                <w:szCs w:val="12"/>
                              </w:rPr>
                              <w:t>97</w:t>
                            </w:r>
                          </w:p>
                          <w:p w:rsidR="00E96D9A" w:rsidRDefault="00375576">
                            <w:pPr>
                              <w:pStyle w:val="Style12"/>
                              <w:shd w:val="clear" w:color="auto" w:fill="auto"/>
                              <w:spacing w:line="240" w:lineRule="auto"/>
                              <w:rPr>
                                <w:sz w:val="12"/>
                                <w:szCs w:val="12"/>
                              </w:rPr>
                            </w:pPr>
                            <w:bookmarkStart w:id="1162" w:name="bookmark1162"/>
                            <w:r>
                              <w:rPr>
                                <w:sz w:val="12"/>
                                <w:szCs w:val="12"/>
                              </w:rPr>
                              <w:t>1</w:t>
                            </w:r>
                            <w:bookmarkEnd w:id="1162"/>
                            <w:r>
                              <w:rPr>
                                <w:sz w:val="12"/>
                                <w:szCs w:val="12"/>
                              </w:rPr>
                              <w:t>98</w:t>
                            </w:r>
                          </w:p>
                          <w:p w:rsidR="00E96D9A" w:rsidRDefault="00375576">
                            <w:pPr>
                              <w:pStyle w:val="Style12"/>
                              <w:shd w:val="clear" w:color="auto" w:fill="auto"/>
                              <w:spacing w:line="240" w:lineRule="auto"/>
                              <w:rPr>
                                <w:sz w:val="12"/>
                                <w:szCs w:val="12"/>
                              </w:rPr>
                            </w:pPr>
                            <w:bookmarkStart w:id="1163" w:name="bookmark1163"/>
                            <w:r>
                              <w:rPr>
                                <w:sz w:val="12"/>
                                <w:szCs w:val="12"/>
                              </w:rPr>
                              <w:t>1</w:t>
                            </w:r>
                            <w:bookmarkEnd w:id="1163"/>
                            <w:r>
                              <w:rPr>
                                <w:sz w:val="12"/>
                                <w:szCs w:val="12"/>
                              </w:rPr>
                              <w:t>99</w:t>
                            </w:r>
                          </w:p>
                          <w:p w:rsidR="00E96D9A" w:rsidRDefault="00375576">
                            <w:pPr>
                              <w:pStyle w:val="Style12"/>
                              <w:shd w:val="clear" w:color="auto" w:fill="auto"/>
                              <w:spacing w:line="240" w:lineRule="auto"/>
                              <w:rPr>
                                <w:sz w:val="12"/>
                                <w:szCs w:val="12"/>
                              </w:rPr>
                            </w:pPr>
                            <w:bookmarkStart w:id="1164" w:name="bookmark1164"/>
                            <w:r>
                              <w:rPr>
                                <w:sz w:val="12"/>
                                <w:szCs w:val="12"/>
                              </w:rPr>
                              <w:t>2</w:t>
                            </w:r>
                            <w:bookmarkEnd w:id="1164"/>
                            <w:r>
                              <w:rPr>
                                <w:sz w:val="12"/>
                                <w:szCs w:val="12"/>
                              </w:rPr>
                              <w:t>00</w:t>
                            </w:r>
                          </w:p>
                          <w:p w:rsidR="00E96D9A" w:rsidRDefault="00375576">
                            <w:pPr>
                              <w:pStyle w:val="Style12"/>
                              <w:shd w:val="clear" w:color="auto" w:fill="auto"/>
                              <w:spacing w:line="240" w:lineRule="auto"/>
                              <w:rPr>
                                <w:sz w:val="12"/>
                                <w:szCs w:val="12"/>
                              </w:rPr>
                            </w:pPr>
                            <w:bookmarkStart w:id="1165" w:name="bookmark1165"/>
                            <w:r>
                              <w:rPr>
                                <w:sz w:val="12"/>
                                <w:szCs w:val="12"/>
                              </w:rPr>
                              <w:t>2</w:t>
                            </w:r>
                            <w:bookmarkEnd w:id="1165"/>
                            <w:r>
                              <w:rPr>
                                <w:sz w:val="12"/>
                                <w:szCs w:val="12"/>
                              </w:rPr>
                              <w:t>01</w:t>
                            </w:r>
                          </w:p>
                          <w:p w:rsidR="00E96D9A" w:rsidRDefault="00375576">
                            <w:pPr>
                              <w:pStyle w:val="Style12"/>
                              <w:shd w:val="clear" w:color="auto" w:fill="auto"/>
                              <w:spacing w:line="240" w:lineRule="auto"/>
                              <w:rPr>
                                <w:sz w:val="12"/>
                                <w:szCs w:val="12"/>
                              </w:rPr>
                            </w:pPr>
                            <w:bookmarkStart w:id="1166" w:name="bookmark1166"/>
                            <w:r>
                              <w:rPr>
                                <w:sz w:val="12"/>
                                <w:szCs w:val="12"/>
                              </w:rPr>
                              <w:t>2</w:t>
                            </w:r>
                            <w:bookmarkEnd w:id="1166"/>
                            <w:r>
                              <w:rPr>
                                <w:sz w:val="12"/>
                                <w:szCs w:val="12"/>
                              </w:rPr>
                              <w:t>02</w:t>
                            </w:r>
                          </w:p>
                          <w:p w:rsidR="00E96D9A" w:rsidRDefault="00375576">
                            <w:pPr>
                              <w:pStyle w:val="Style12"/>
                              <w:shd w:val="clear" w:color="auto" w:fill="auto"/>
                              <w:spacing w:line="240" w:lineRule="auto"/>
                              <w:rPr>
                                <w:sz w:val="12"/>
                                <w:szCs w:val="12"/>
                              </w:rPr>
                            </w:pPr>
                            <w:bookmarkStart w:id="1167" w:name="bookmark1167"/>
                            <w:r>
                              <w:rPr>
                                <w:sz w:val="12"/>
                                <w:szCs w:val="12"/>
                              </w:rPr>
                              <w:t>2</w:t>
                            </w:r>
                            <w:bookmarkEnd w:id="1167"/>
                            <w:r>
                              <w:rPr>
                                <w:sz w:val="12"/>
                                <w:szCs w:val="12"/>
                              </w:rPr>
                              <w:t>03</w:t>
                            </w:r>
                          </w:p>
                          <w:p w:rsidR="00E96D9A" w:rsidRDefault="00375576">
                            <w:pPr>
                              <w:pStyle w:val="Style12"/>
                              <w:shd w:val="clear" w:color="auto" w:fill="auto"/>
                              <w:spacing w:line="240" w:lineRule="auto"/>
                              <w:rPr>
                                <w:sz w:val="12"/>
                                <w:szCs w:val="12"/>
                              </w:rPr>
                            </w:pPr>
                            <w:bookmarkStart w:id="1168" w:name="bookmark1168"/>
                            <w:r>
                              <w:rPr>
                                <w:sz w:val="12"/>
                                <w:szCs w:val="12"/>
                              </w:rPr>
                              <w:t>2</w:t>
                            </w:r>
                            <w:bookmarkEnd w:id="1168"/>
                            <w:r>
                              <w:rPr>
                                <w:sz w:val="12"/>
                                <w:szCs w:val="12"/>
                              </w:rPr>
                              <w:t>04</w:t>
                            </w:r>
                          </w:p>
                          <w:p w:rsidR="00E96D9A" w:rsidRDefault="00375576">
                            <w:pPr>
                              <w:pStyle w:val="Style12"/>
                              <w:shd w:val="clear" w:color="auto" w:fill="auto"/>
                              <w:spacing w:line="240" w:lineRule="auto"/>
                              <w:rPr>
                                <w:sz w:val="12"/>
                                <w:szCs w:val="12"/>
                              </w:rPr>
                            </w:pPr>
                            <w:bookmarkStart w:id="1169" w:name="bookmark1169"/>
                            <w:r>
                              <w:rPr>
                                <w:sz w:val="12"/>
                                <w:szCs w:val="12"/>
                              </w:rPr>
                              <w:t>2</w:t>
                            </w:r>
                            <w:bookmarkEnd w:id="1169"/>
                            <w:r>
                              <w:rPr>
                                <w:sz w:val="12"/>
                                <w:szCs w:val="12"/>
                              </w:rPr>
                              <w:t>05</w:t>
                            </w:r>
                          </w:p>
                          <w:p w:rsidR="00E96D9A" w:rsidRDefault="00375576">
                            <w:pPr>
                              <w:pStyle w:val="Style12"/>
                              <w:shd w:val="clear" w:color="auto" w:fill="auto"/>
                              <w:spacing w:line="240" w:lineRule="auto"/>
                              <w:rPr>
                                <w:sz w:val="12"/>
                                <w:szCs w:val="12"/>
                              </w:rPr>
                            </w:pPr>
                            <w:bookmarkStart w:id="1170" w:name="bookmark1170"/>
                            <w:r>
                              <w:rPr>
                                <w:sz w:val="12"/>
                                <w:szCs w:val="12"/>
                              </w:rPr>
                              <w:t>2</w:t>
                            </w:r>
                            <w:bookmarkEnd w:id="1170"/>
                            <w:r>
                              <w:rPr>
                                <w:sz w:val="12"/>
                                <w:szCs w:val="12"/>
                              </w:rPr>
                              <w:t>06</w:t>
                            </w:r>
                          </w:p>
                          <w:p w:rsidR="00E96D9A" w:rsidRDefault="00375576">
                            <w:pPr>
                              <w:pStyle w:val="Style12"/>
                              <w:shd w:val="clear" w:color="auto" w:fill="auto"/>
                              <w:spacing w:line="240" w:lineRule="auto"/>
                              <w:rPr>
                                <w:sz w:val="12"/>
                                <w:szCs w:val="12"/>
                              </w:rPr>
                            </w:pPr>
                            <w:bookmarkStart w:id="1171" w:name="bookmark1171"/>
                            <w:r>
                              <w:rPr>
                                <w:sz w:val="12"/>
                                <w:szCs w:val="12"/>
                              </w:rPr>
                              <w:t>2</w:t>
                            </w:r>
                            <w:bookmarkEnd w:id="1171"/>
                            <w:r>
                              <w:rPr>
                                <w:sz w:val="12"/>
                                <w:szCs w:val="12"/>
                              </w:rPr>
                              <w:t>07</w:t>
                            </w:r>
                          </w:p>
                          <w:p w:rsidR="00E96D9A" w:rsidRDefault="00375576">
                            <w:pPr>
                              <w:pStyle w:val="Style12"/>
                              <w:shd w:val="clear" w:color="auto" w:fill="auto"/>
                              <w:spacing w:line="240" w:lineRule="auto"/>
                              <w:rPr>
                                <w:sz w:val="12"/>
                                <w:szCs w:val="12"/>
                              </w:rPr>
                            </w:pPr>
                            <w:bookmarkStart w:id="1172" w:name="bookmark1172"/>
                            <w:r>
                              <w:rPr>
                                <w:sz w:val="12"/>
                                <w:szCs w:val="12"/>
                              </w:rPr>
                              <w:t>2</w:t>
                            </w:r>
                            <w:bookmarkEnd w:id="1172"/>
                            <w:r>
                              <w:rPr>
                                <w:sz w:val="12"/>
                                <w:szCs w:val="12"/>
                              </w:rPr>
                              <w:t>08</w:t>
                            </w:r>
                          </w:p>
                          <w:p w:rsidR="00E96D9A" w:rsidRDefault="00375576">
                            <w:pPr>
                              <w:pStyle w:val="Style12"/>
                              <w:shd w:val="clear" w:color="auto" w:fill="auto"/>
                              <w:spacing w:line="240" w:lineRule="auto"/>
                              <w:rPr>
                                <w:sz w:val="12"/>
                                <w:szCs w:val="12"/>
                              </w:rPr>
                            </w:pPr>
                            <w:bookmarkStart w:id="1173" w:name="bookmark1173"/>
                            <w:r>
                              <w:rPr>
                                <w:sz w:val="12"/>
                                <w:szCs w:val="12"/>
                              </w:rPr>
                              <w:t>2</w:t>
                            </w:r>
                            <w:bookmarkEnd w:id="1173"/>
                            <w:r>
                              <w:rPr>
                                <w:sz w:val="12"/>
                                <w:szCs w:val="12"/>
                              </w:rPr>
                              <w:t>09</w:t>
                            </w:r>
                          </w:p>
                          <w:p w:rsidR="00E96D9A" w:rsidRDefault="00375576">
                            <w:pPr>
                              <w:pStyle w:val="Style12"/>
                              <w:shd w:val="clear" w:color="auto" w:fill="auto"/>
                              <w:spacing w:line="240" w:lineRule="auto"/>
                              <w:rPr>
                                <w:sz w:val="12"/>
                                <w:szCs w:val="12"/>
                              </w:rPr>
                            </w:pPr>
                            <w:bookmarkStart w:id="1174" w:name="bookmark1174"/>
                            <w:r>
                              <w:rPr>
                                <w:sz w:val="12"/>
                                <w:szCs w:val="12"/>
                              </w:rPr>
                              <w:t>2</w:t>
                            </w:r>
                            <w:bookmarkEnd w:id="1174"/>
                            <w:r>
                              <w:rPr>
                                <w:sz w:val="12"/>
                                <w:szCs w:val="12"/>
                              </w:rPr>
                              <w:t>10</w:t>
                            </w:r>
                          </w:p>
                          <w:p w:rsidR="00E96D9A" w:rsidRDefault="00375576">
                            <w:pPr>
                              <w:pStyle w:val="Style12"/>
                              <w:shd w:val="clear" w:color="auto" w:fill="auto"/>
                              <w:spacing w:line="240" w:lineRule="auto"/>
                              <w:rPr>
                                <w:sz w:val="12"/>
                                <w:szCs w:val="12"/>
                              </w:rPr>
                            </w:pPr>
                            <w:bookmarkStart w:id="1175" w:name="bookmark1175"/>
                            <w:r>
                              <w:rPr>
                                <w:sz w:val="12"/>
                                <w:szCs w:val="12"/>
                              </w:rPr>
                              <w:t>2</w:t>
                            </w:r>
                            <w:bookmarkEnd w:id="1175"/>
                            <w:r>
                              <w:rPr>
                                <w:sz w:val="12"/>
                                <w:szCs w:val="12"/>
                              </w:rPr>
                              <w:t>11</w:t>
                            </w:r>
                          </w:p>
                          <w:p w:rsidR="00E96D9A" w:rsidRDefault="00375576">
                            <w:pPr>
                              <w:pStyle w:val="Style12"/>
                              <w:shd w:val="clear" w:color="auto" w:fill="auto"/>
                              <w:spacing w:line="240" w:lineRule="auto"/>
                              <w:rPr>
                                <w:sz w:val="12"/>
                                <w:szCs w:val="12"/>
                              </w:rPr>
                            </w:pPr>
                            <w:bookmarkStart w:id="1176" w:name="bookmark1176"/>
                            <w:r>
                              <w:rPr>
                                <w:sz w:val="12"/>
                                <w:szCs w:val="12"/>
                              </w:rPr>
                              <w:t>2</w:t>
                            </w:r>
                            <w:bookmarkEnd w:id="1176"/>
                            <w:r>
                              <w:rPr>
                                <w:sz w:val="12"/>
                                <w:szCs w:val="12"/>
                              </w:rPr>
                              <w:t>12</w:t>
                            </w:r>
                          </w:p>
                          <w:p w:rsidR="00E96D9A" w:rsidRDefault="00375576">
                            <w:pPr>
                              <w:pStyle w:val="Style12"/>
                              <w:shd w:val="clear" w:color="auto" w:fill="auto"/>
                              <w:spacing w:line="240" w:lineRule="auto"/>
                              <w:rPr>
                                <w:sz w:val="12"/>
                                <w:szCs w:val="12"/>
                              </w:rPr>
                            </w:pPr>
                            <w:bookmarkStart w:id="1177" w:name="bookmark1177"/>
                            <w:r>
                              <w:rPr>
                                <w:sz w:val="12"/>
                                <w:szCs w:val="12"/>
                              </w:rPr>
                              <w:t>2</w:t>
                            </w:r>
                            <w:bookmarkEnd w:id="1177"/>
                            <w:r>
                              <w:rPr>
                                <w:sz w:val="12"/>
                                <w:szCs w:val="12"/>
                              </w:rPr>
                              <w:t>13</w:t>
                            </w:r>
                          </w:p>
                          <w:p w:rsidR="00E96D9A" w:rsidRDefault="00375576">
                            <w:pPr>
                              <w:pStyle w:val="Style12"/>
                              <w:shd w:val="clear" w:color="auto" w:fill="auto"/>
                              <w:spacing w:line="240" w:lineRule="auto"/>
                              <w:rPr>
                                <w:sz w:val="12"/>
                                <w:szCs w:val="12"/>
                              </w:rPr>
                            </w:pPr>
                            <w:bookmarkStart w:id="1178" w:name="bookmark1178"/>
                            <w:r>
                              <w:rPr>
                                <w:sz w:val="12"/>
                                <w:szCs w:val="12"/>
                              </w:rPr>
                              <w:t>2</w:t>
                            </w:r>
                            <w:bookmarkEnd w:id="1178"/>
                            <w:r>
                              <w:rPr>
                                <w:sz w:val="12"/>
                                <w:szCs w:val="12"/>
                              </w:rPr>
                              <w:t>14</w:t>
                            </w:r>
                          </w:p>
                          <w:p w:rsidR="00E96D9A" w:rsidRDefault="00375576">
                            <w:pPr>
                              <w:pStyle w:val="Style12"/>
                              <w:shd w:val="clear" w:color="auto" w:fill="auto"/>
                              <w:spacing w:line="240" w:lineRule="auto"/>
                              <w:rPr>
                                <w:sz w:val="12"/>
                                <w:szCs w:val="12"/>
                              </w:rPr>
                            </w:pPr>
                            <w:bookmarkStart w:id="1179" w:name="bookmark1179"/>
                            <w:r>
                              <w:rPr>
                                <w:sz w:val="12"/>
                                <w:szCs w:val="12"/>
                              </w:rPr>
                              <w:t>2</w:t>
                            </w:r>
                            <w:bookmarkEnd w:id="1179"/>
                            <w:r>
                              <w:rPr>
                                <w:sz w:val="12"/>
                                <w:szCs w:val="12"/>
                              </w:rPr>
                              <w:t>15</w:t>
                            </w:r>
                          </w:p>
                          <w:p w:rsidR="00E96D9A" w:rsidRDefault="00375576">
                            <w:pPr>
                              <w:pStyle w:val="Style12"/>
                              <w:shd w:val="clear" w:color="auto" w:fill="auto"/>
                              <w:spacing w:line="240" w:lineRule="auto"/>
                              <w:rPr>
                                <w:sz w:val="12"/>
                                <w:szCs w:val="12"/>
                              </w:rPr>
                            </w:pPr>
                            <w:bookmarkStart w:id="1180" w:name="bookmark1180"/>
                            <w:r>
                              <w:rPr>
                                <w:sz w:val="12"/>
                                <w:szCs w:val="12"/>
                              </w:rPr>
                              <w:t>2</w:t>
                            </w:r>
                            <w:bookmarkEnd w:id="1180"/>
                            <w:r>
                              <w:rPr>
                                <w:sz w:val="12"/>
                                <w:szCs w:val="12"/>
                              </w:rPr>
                              <w:t>16</w:t>
                            </w:r>
                          </w:p>
                          <w:p w:rsidR="00E96D9A" w:rsidRDefault="00375576">
                            <w:pPr>
                              <w:pStyle w:val="Style12"/>
                              <w:shd w:val="clear" w:color="auto" w:fill="auto"/>
                              <w:spacing w:line="240" w:lineRule="auto"/>
                              <w:rPr>
                                <w:sz w:val="12"/>
                                <w:szCs w:val="12"/>
                              </w:rPr>
                            </w:pPr>
                            <w:bookmarkStart w:id="1181" w:name="bookmark1181"/>
                            <w:r>
                              <w:rPr>
                                <w:sz w:val="12"/>
                                <w:szCs w:val="12"/>
                              </w:rPr>
                              <w:t>2</w:t>
                            </w:r>
                            <w:bookmarkEnd w:id="1181"/>
                            <w:r>
                              <w:rPr>
                                <w:sz w:val="12"/>
                                <w:szCs w:val="12"/>
                              </w:rPr>
                              <w:t>17</w:t>
                            </w:r>
                          </w:p>
                          <w:p w:rsidR="00E96D9A" w:rsidRDefault="00375576">
                            <w:pPr>
                              <w:pStyle w:val="Style12"/>
                              <w:shd w:val="clear" w:color="auto" w:fill="auto"/>
                              <w:spacing w:line="240" w:lineRule="auto"/>
                              <w:rPr>
                                <w:sz w:val="12"/>
                                <w:szCs w:val="12"/>
                              </w:rPr>
                            </w:pPr>
                            <w:bookmarkStart w:id="1182" w:name="bookmark1182"/>
                            <w:r>
                              <w:rPr>
                                <w:sz w:val="12"/>
                                <w:szCs w:val="12"/>
                              </w:rPr>
                              <w:t>2</w:t>
                            </w:r>
                            <w:bookmarkEnd w:id="1182"/>
                            <w:r>
                              <w:rPr>
                                <w:sz w:val="12"/>
                                <w:szCs w:val="12"/>
                              </w:rPr>
                              <w:t>18</w:t>
                            </w:r>
                          </w:p>
                          <w:p w:rsidR="00E96D9A" w:rsidRDefault="00375576">
                            <w:pPr>
                              <w:pStyle w:val="Style12"/>
                              <w:shd w:val="clear" w:color="auto" w:fill="auto"/>
                              <w:spacing w:line="240" w:lineRule="auto"/>
                              <w:rPr>
                                <w:sz w:val="12"/>
                                <w:szCs w:val="12"/>
                              </w:rPr>
                            </w:pPr>
                            <w:bookmarkStart w:id="1183" w:name="bookmark1183"/>
                            <w:r>
                              <w:rPr>
                                <w:sz w:val="12"/>
                                <w:szCs w:val="12"/>
                              </w:rPr>
                              <w:t>2</w:t>
                            </w:r>
                            <w:bookmarkEnd w:id="1183"/>
                            <w:r>
                              <w:rPr>
                                <w:sz w:val="12"/>
                                <w:szCs w:val="12"/>
                              </w:rPr>
                              <w:t>19</w:t>
                            </w:r>
                          </w:p>
                          <w:p w:rsidR="00E96D9A" w:rsidRDefault="00375576">
                            <w:pPr>
                              <w:pStyle w:val="Style12"/>
                              <w:shd w:val="clear" w:color="auto" w:fill="auto"/>
                              <w:spacing w:line="240" w:lineRule="auto"/>
                              <w:rPr>
                                <w:sz w:val="12"/>
                                <w:szCs w:val="12"/>
                              </w:rPr>
                            </w:pPr>
                            <w:bookmarkStart w:id="1184" w:name="bookmark1184"/>
                            <w:r>
                              <w:rPr>
                                <w:sz w:val="12"/>
                                <w:szCs w:val="12"/>
                              </w:rPr>
                              <w:t>2</w:t>
                            </w:r>
                            <w:bookmarkEnd w:id="1184"/>
                            <w:r>
                              <w:rPr>
                                <w:sz w:val="12"/>
                                <w:szCs w:val="12"/>
                              </w:rPr>
                              <w:t>20</w:t>
                            </w:r>
                          </w:p>
                        </w:txbxContent>
                      </wps:txbx>
                      <wps:bodyPr lIns="0" tIns="0" rIns="0" bIns="0"/>
                    </wps:wsp>
                  </a:graphicData>
                </a:graphic>
              </wp:anchor>
            </w:drawing>
          </mc:Choice>
          <mc:Fallback>
            <w:pict>
              <v:shape id="_x0000_s1207" type="#_x0000_t202" style="position:absolute;margin-left:117.7pt;margin-top:162.95000000000002pt;width:57.600000000000001pt;height:366.pt;z-index:-125829290;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b/>
                          <w:bCs/>
                          <w:spacing w:val="0"/>
                          <w:w w:val="100"/>
                          <w:position w:val="0"/>
                          <w:sz w:val="12"/>
                          <w:szCs w:val="12"/>
                          <w:shd w:val="clear" w:color="auto" w:fill="auto"/>
                          <w:lang w:val="cs-CZ" w:eastAsia="cs-CZ" w:bidi="cs-CZ"/>
                        </w:rPr>
                        <w:t>Poranění palce ruky</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3" w:name="bookmark1153"/>
                      <w:r>
                        <w:rPr>
                          <w:spacing w:val="0"/>
                          <w:w w:val="100"/>
                          <w:position w:val="0"/>
                          <w:sz w:val="12"/>
                          <w:szCs w:val="12"/>
                          <w:shd w:val="clear" w:color="auto" w:fill="auto"/>
                          <w:lang w:val="cs-CZ" w:eastAsia="cs-CZ" w:bidi="cs-CZ"/>
                        </w:rPr>
                        <w:t>1</w:t>
                      </w:r>
                      <w:bookmarkEnd w:id="1153"/>
                      <w:r>
                        <w:rPr>
                          <w:spacing w:val="0"/>
                          <w:w w:val="100"/>
                          <w:position w:val="0"/>
                          <w:sz w:val="12"/>
                          <w:szCs w:val="12"/>
                          <w:shd w:val="clear" w:color="auto" w:fill="auto"/>
                          <w:lang w:val="cs-CZ" w:eastAsia="cs-CZ" w:bidi="cs-CZ"/>
                        </w:rPr>
                        <w:t>89</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4" w:name="bookmark1154"/>
                      <w:r>
                        <w:rPr>
                          <w:spacing w:val="0"/>
                          <w:w w:val="100"/>
                          <w:position w:val="0"/>
                          <w:sz w:val="12"/>
                          <w:szCs w:val="12"/>
                          <w:shd w:val="clear" w:color="auto" w:fill="auto"/>
                          <w:lang w:val="cs-CZ" w:eastAsia="cs-CZ" w:bidi="cs-CZ"/>
                        </w:rPr>
                        <w:t>1</w:t>
                      </w:r>
                      <w:bookmarkEnd w:id="1154"/>
                      <w:r>
                        <w:rPr>
                          <w:spacing w:val="0"/>
                          <w:w w:val="100"/>
                          <w:position w:val="0"/>
                          <w:sz w:val="12"/>
                          <w:szCs w:val="12"/>
                          <w:shd w:val="clear" w:color="auto" w:fill="auto"/>
                          <w:lang w:val="cs-CZ" w:eastAsia="cs-CZ" w:bidi="cs-CZ"/>
                        </w:rPr>
                        <w:t>90</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5" w:name="bookmark1155"/>
                      <w:r>
                        <w:rPr>
                          <w:spacing w:val="0"/>
                          <w:w w:val="100"/>
                          <w:position w:val="0"/>
                          <w:sz w:val="12"/>
                          <w:szCs w:val="12"/>
                          <w:shd w:val="clear" w:color="auto" w:fill="auto"/>
                          <w:lang w:val="cs-CZ" w:eastAsia="cs-CZ" w:bidi="cs-CZ"/>
                        </w:rPr>
                        <w:t>1</w:t>
                      </w:r>
                      <w:bookmarkEnd w:id="1155"/>
                      <w:r>
                        <w:rPr>
                          <w:spacing w:val="0"/>
                          <w:w w:val="100"/>
                          <w:position w:val="0"/>
                          <w:sz w:val="12"/>
                          <w:szCs w:val="12"/>
                          <w:shd w:val="clear" w:color="auto" w:fill="auto"/>
                          <w:lang w:val="cs-CZ" w:eastAsia="cs-CZ" w:bidi="cs-CZ"/>
                        </w:rPr>
                        <w:t>91</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6" w:name="bookmark1156"/>
                      <w:r>
                        <w:rPr>
                          <w:spacing w:val="0"/>
                          <w:w w:val="100"/>
                          <w:position w:val="0"/>
                          <w:sz w:val="12"/>
                          <w:szCs w:val="12"/>
                          <w:shd w:val="clear" w:color="auto" w:fill="auto"/>
                          <w:lang w:val="cs-CZ" w:eastAsia="cs-CZ" w:bidi="cs-CZ"/>
                        </w:rPr>
                        <w:t>1</w:t>
                      </w:r>
                      <w:bookmarkEnd w:id="1156"/>
                      <w:r>
                        <w:rPr>
                          <w:spacing w:val="0"/>
                          <w:w w:val="100"/>
                          <w:position w:val="0"/>
                          <w:sz w:val="12"/>
                          <w:szCs w:val="12"/>
                          <w:shd w:val="clear" w:color="auto" w:fill="auto"/>
                          <w:lang w:val="cs-CZ" w:eastAsia="cs-CZ" w:bidi="cs-CZ"/>
                        </w:rPr>
                        <w:t>92</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7" w:name="bookmark1157"/>
                      <w:r>
                        <w:rPr>
                          <w:spacing w:val="0"/>
                          <w:w w:val="100"/>
                          <w:position w:val="0"/>
                          <w:sz w:val="12"/>
                          <w:szCs w:val="12"/>
                          <w:shd w:val="clear" w:color="auto" w:fill="auto"/>
                          <w:lang w:val="cs-CZ" w:eastAsia="cs-CZ" w:bidi="cs-CZ"/>
                        </w:rPr>
                        <w:t>1</w:t>
                      </w:r>
                      <w:bookmarkEnd w:id="1157"/>
                      <w:r>
                        <w:rPr>
                          <w:spacing w:val="0"/>
                          <w:w w:val="100"/>
                          <w:position w:val="0"/>
                          <w:sz w:val="12"/>
                          <w:szCs w:val="12"/>
                          <w:shd w:val="clear" w:color="auto" w:fill="auto"/>
                          <w:lang w:val="cs-CZ" w:eastAsia="cs-CZ" w:bidi="cs-CZ"/>
                        </w:rPr>
                        <w:t>93</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8" w:name="bookmark1158"/>
                      <w:r>
                        <w:rPr>
                          <w:spacing w:val="0"/>
                          <w:w w:val="100"/>
                          <w:position w:val="0"/>
                          <w:sz w:val="12"/>
                          <w:szCs w:val="12"/>
                          <w:shd w:val="clear" w:color="auto" w:fill="auto"/>
                          <w:lang w:val="cs-CZ" w:eastAsia="cs-CZ" w:bidi="cs-CZ"/>
                        </w:rPr>
                        <w:t>1</w:t>
                      </w:r>
                      <w:bookmarkEnd w:id="1158"/>
                      <w:r>
                        <w:rPr>
                          <w:spacing w:val="0"/>
                          <w:w w:val="100"/>
                          <w:position w:val="0"/>
                          <w:sz w:val="12"/>
                          <w:szCs w:val="12"/>
                          <w:shd w:val="clear" w:color="auto" w:fill="auto"/>
                          <w:lang w:val="cs-CZ" w:eastAsia="cs-CZ" w:bidi="cs-CZ"/>
                        </w:rPr>
                        <w:t>94</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59" w:name="bookmark1159"/>
                      <w:r>
                        <w:rPr>
                          <w:spacing w:val="0"/>
                          <w:w w:val="100"/>
                          <w:position w:val="0"/>
                          <w:sz w:val="12"/>
                          <w:szCs w:val="12"/>
                          <w:shd w:val="clear" w:color="auto" w:fill="auto"/>
                          <w:lang w:val="cs-CZ" w:eastAsia="cs-CZ" w:bidi="cs-CZ"/>
                        </w:rPr>
                        <w:t>1</w:t>
                      </w:r>
                      <w:bookmarkEnd w:id="1159"/>
                      <w:r>
                        <w:rPr>
                          <w:spacing w:val="0"/>
                          <w:w w:val="100"/>
                          <w:position w:val="0"/>
                          <w:sz w:val="12"/>
                          <w:szCs w:val="12"/>
                          <w:shd w:val="clear" w:color="auto" w:fill="auto"/>
                          <w:lang w:val="cs-CZ" w:eastAsia="cs-CZ" w:bidi="cs-CZ"/>
                        </w:rPr>
                        <w:t>95</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0" w:name="bookmark1160"/>
                      <w:r>
                        <w:rPr>
                          <w:spacing w:val="0"/>
                          <w:w w:val="100"/>
                          <w:position w:val="0"/>
                          <w:sz w:val="12"/>
                          <w:szCs w:val="12"/>
                          <w:shd w:val="clear" w:color="auto" w:fill="auto"/>
                          <w:lang w:val="cs-CZ" w:eastAsia="cs-CZ" w:bidi="cs-CZ"/>
                        </w:rPr>
                        <w:t>1</w:t>
                      </w:r>
                      <w:bookmarkEnd w:id="1160"/>
                      <w:r>
                        <w:rPr>
                          <w:spacing w:val="0"/>
                          <w:w w:val="100"/>
                          <w:position w:val="0"/>
                          <w:sz w:val="12"/>
                          <w:szCs w:val="12"/>
                          <w:shd w:val="clear" w:color="auto" w:fill="auto"/>
                          <w:lang w:val="cs-CZ" w:eastAsia="cs-CZ" w:bidi="cs-CZ"/>
                        </w:rPr>
                        <w:t>96</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1" w:name="bookmark1161"/>
                      <w:r>
                        <w:rPr>
                          <w:spacing w:val="0"/>
                          <w:w w:val="100"/>
                          <w:position w:val="0"/>
                          <w:sz w:val="12"/>
                          <w:szCs w:val="12"/>
                          <w:shd w:val="clear" w:color="auto" w:fill="auto"/>
                          <w:lang w:val="cs-CZ" w:eastAsia="cs-CZ" w:bidi="cs-CZ"/>
                        </w:rPr>
                        <w:t>1</w:t>
                      </w:r>
                      <w:bookmarkEnd w:id="1161"/>
                      <w:r>
                        <w:rPr>
                          <w:spacing w:val="0"/>
                          <w:w w:val="100"/>
                          <w:position w:val="0"/>
                          <w:sz w:val="12"/>
                          <w:szCs w:val="12"/>
                          <w:shd w:val="clear" w:color="auto" w:fill="auto"/>
                          <w:lang w:val="cs-CZ" w:eastAsia="cs-CZ" w:bidi="cs-CZ"/>
                        </w:rPr>
                        <w:t>97</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2" w:name="bookmark1162"/>
                      <w:r>
                        <w:rPr>
                          <w:spacing w:val="0"/>
                          <w:w w:val="100"/>
                          <w:position w:val="0"/>
                          <w:sz w:val="12"/>
                          <w:szCs w:val="12"/>
                          <w:shd w:val="clear" w:color="auto" w:fill="auto"/>
                          <w:lang w:val="cs-CZ" w:eastAsia="cs-CZ" w:bidi="cs-CZ"/>
                        </w:rPr>
                        <w:t>1</w:t>
                      </w:r>
                      <w:bookmarkEnd w:id="1162"/>
                      <w:r>
                        <w:rPr>
                          <w:spacing w:val="0"/>
                          <w:w w:val="100"/>
                          <w:position w:val="0"/>
                          <w:sz w:val="12"/>
                          <w:szCs w:val="12"/>
                          <w:shd w:val="clear" w:color="auto" w:fill="auto"/>
                          <w:lang w:val="cs-CZ" w:eastAsia="cs-CZ" w:bidi="cs-CZ"/>
                        </w:rPr>
                        <w:t>98</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3" w:name="bookmark1163"/>
                      <w:r>
                        <w:rPr>
                          <w:spacing w:val="0"/>
                          <w:w w:val="100"/>
                          <w:position w:val="0"/>
                          <w:sz w:val="12"/>
                          <w:szCs w:val="12"/>
                          <w:shd w:val="clear" w:color="auto" w:fill="auto"/>
                          <w:lang w:val="cs-CZ" w:eastAsia="cs-CZ" w:bidi="cs-CZ"/>
                        </w:rPr>
                        <w:t>1</w:t>
                      </w:r>
                      <w:bookmarkEnd w:id="1163"/>
                      <w:r>
                        <w:rPr>
                          <w:spacing w:val="0"/>
                          <w:w w:val="100"/>
                          <w:position w:val="0"/>
                          <w:sz w:val="12"/>
                          <w:szCs w:val="12"/>
                          <w:shd w:val="clear" w:color="auto" w:fill="auto"/>
                          <w:lang w:val="cs-CZ" w:eastAsia="cs-CZ" w:bidi="cs-CZ"/>
                        </w:rPr>
                        <w:t>99</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4" w:name="bookmark1164"/>
                      <w:r>
                        <w:rPr>
                          <w:spacing w:val="0"/>
                          <w:w w:val="100"/>
                          <w:position w:val="0"/>
                          <w:sz w:val="12"/>
                          <w:szCs w:val="12"/>
                          <w:shd w:val="clear" w:color="auto" w:fill="auto"/>
                          <w:lang w:val="cs-CZ" w:eastAsia="cs-CZ" w:bidi="cs-CZ"/>
                        </w:rPr>
                        <w:t>2</w:t>
                      </w:r>
                      <w:bookmarkEnd w:id="1164"/>
                      <w:r>
                        <w:rPr>
                          <w:spacing w:val="0"/>
                          <w:w w:val="100"/>
                          <w:position w:val="0"/>
                          <w:sz w:val="12"/>
                          <w:szCs w:val="12"/>
                          <w:shd w:val="clear" w:color="auto" w:fill="auto"/>
                          <w:lang w:val="cs-CZ" w:eastAsia="cs-CZ" w:bidi="cs-CZ"/>
                        </w:rPr>
                        <w:t>00</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5" w:name="bookmark1165"/>
                      <w:r>
                        <w:rPr>
                          <w:spacing w:val="0"/>
                          <w:w w:val="100"/>
                          <w:position w:val="0"/>
                          <w:sz w:val="12"/>
                          <w:szCs w:val="12"/>
                          <w:shd w:val="clear" w:color="auto" w:fill="auto"/>
                          <w:lang w:val="cs-CZ" w:eastAsia="cs-CZ" w:bidi="cs-CZ"/>
                        </w:rPr>
                        <w:t>2</w:t>
                      </w:r>
                      <w:bookmarkEnd w:id="1165"/>
                      <w:r>
                        <w:rPr>
                          <w:spacing w:val="0"/>
                          <w:w w:val="100"/>
                          <w:position w:val="0"/>
                          <w:sz w:val="12"/>
                          <w:szCs w:val="12"/>
                          <w:shd w:val="clear" w:color="auto" w:fill="auto"/>
                          <w:lang w:val="cs-CZ" w:eastAsia="cs-CZ" w:bidi="cs-CZ"/>
                        </w:rPr>
                        <w:t>01</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6" w:name="bookmark1166"/>
                      <w:r>
                        <w:rPr>
                          <w:spacing w:val="0"/>
                          <w:w w:val="100"/>
                          <w:position w:val="0"/>
                          <w:sz w:val="12"/>
                          <w:szCs w:val="12"/>
                          <w:shd w:val="clear" w:color="auto" w:fill="auto"/>
                          <w:lang w:val="cs-CZ" w:eastAsia="cs-CZ" w:bidi="cs-CZ"/>
                        </w:rPr>
                        <w:t>2</w:t>
                      </w:r>
                      <w:bookmarkEnd w:id="1166"/>
                      <w:r>
                        <w:rPr>
                          <w:spacing w:val="0"/>
                          <w:w w:val="100"/>
                          <w:position w:val="0"/>
                          <w:sz w:val="12"/>
                          <w:szCs w:val="12"/>
                          <w:shd w:val="clear" w:color="auto" w:fill="auto"/>
                          <w:lang w:val="cs-CZ" w:eastAsia="cs-CZ" w:bidi="cs-CZ"/>
                        </w:rPr>
                        <w:t>02</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7" w:name="bookmark1167"/>
                      <w:r>
                        <w:rPr>
                          <w:spacing w:val="0"/>
                          <w:w w:val="100"/>
                          <w:position w:val="0"/>
                          <w:sz w:val="12"/>
                          <w:szCs w:val="12"/>
                          <w:shd w:val="clear" w:color="auto" w:fill="auto"/>
                          <w:lang w:val="cs-CZ" w:eastAsia="cs-CZ" w:bidi="cs-CZ"/>
                        </w:rPr>
                        <w:t>2</w:t>
                      </w:r>
                      <w:bookmarkEnd w:id="1167"/>
                      <w:r>
                        <w:rPr>
                          <w:spacing w:val="0"/>
                          <w:w w:val="100"/>
                          <w:position w:val="0"/>
                          <w:sz w:val="12"/>
                          <w:szCs w:val="12"/>
                          <w:shd w:val="clear" w:color="auto" w:fill="auto"/>
                          <w:lang w:val="cs-CZ" w:eastAsia="cs-CZ" w:bidi="cs-CZ"/>
                        </w:rPr>
                        <w:t>03</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8" w:name="bookmark1168"/>
                      <w:r>
                        <w:rPr>
                          <w:spacing w:val="0"/>
                          <w:w w:val="100"/>
                          <w:position w:val="0"/>
                          <w:sz w:val="12"/>
                          <w:szCs w:val="12"/>
                          <w:shd w:val="clear" w:color="auto" w:fill="auto"/>
                          <w:lang w:val="cs-CZ" w:eastAsia="cs-CZ" w:bidi="cs-CZ"/>
                        </w:rPr>
                        <w:t>2</w:t>
                      </w:r>
                      <w:bookmarkEnd w:id="1168"/>
                      <w:r>
                        <w:rPr>
                          <w:spacing w:val="0"/>
                          <w:w w:val="100"/>
                          <w:position w:val="0"/>
                          <w:sz w:val="12"/>
                          <w:szCs w:val="12"/>
                          <w:shd w:val="clear" w:color="auto" w:fill="auto"/>
                          <w:lang w:val="cs-CZ" w:eastAsia="cs-CZ" w:bidi="cs-CZ"/>
                        </w:rPr>
                        <w:t>04</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69" w:name="bookmark1169"/>
                      <w:r>
                        <w:rPr>
                          <w:spacing w:val="0"/>
                          <w:w w:val="100"/>
                          <w:position w:val="0"/>
                          <w:sz w:val="12"/>
                          <w:szCs w:val="12"/>
                          <w:shd w:val="clear" w:color="auto" w:fill="auto"/>
                          <w:lang w:val="cs-CZ" w:eastAsia="cs-CZ" w:bidi="cs-CZ"/>
                        </w:rPr>
                        <w:t>2</w:t>
                      </w:r>
                      <w:bookmarkEnd w:id="1169"/>
                      <w:r>
                        <w:rPr>
                          <w:spacing w:val="0"/>
                          <w:w w:val="100"/>
                          <w:position w:val="0"/>
                          <w:sz w:val="12"/>
                          <w:szCs w:val="12"/>
                          <w:shd w:val="clear" w:color="auto" w:fill="auto"/>
                          <w:lang w:val="cs-CZ" w:eastAsia="cs-CZ" w:bidi="cs-CZ"/>
                        </w:rPr>
                        <w:t>05</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0" w:name="bookmark1170"/>
                      <w:r>
                        <w:rPr>
                          <w:spacing w:val="0"/>
                          <w:w w:val="100"/>
                          <w:position w:val="0"/>
                          <w:sz w:val="12"/>
                          <w:szCs w:val="12"/>
                          <w:shd w:val="clear" w:color="auto" w:fill="auto"/>
                          <w:lang w:val="cs-CZ" w:eastAsia="cs-CZ" w:bidi="cs-CZ"/>
                        </w:rPr>
                        <w:t>2</w:t>
                      </w:r>
                      <w:bookmarkEnd w:id="1170"/>
                      <w:r>
                        <w:rPr>
                          <w:spacing w:val="0"/>
                          <w:w w:val="100"/>
                          <w:position w:val="0"/>
                          <w:sz w:val="12"/>
                          <w:szCs w:val="12"/>
                          <w:shd w:val="clear" w:color="auto" w:fill="auto"/>
                          <w:lang w:val="cs-CZ" w:eastAsia="cs-CZ" w:bidi="cs-CZ"/>
                        </w:rPr>
                        <w:t>06</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1" w:name="bookmark1171"/>
                      <w:r>
                        <w:rPr>
                          <w:spacing w:val="0"/>
                          <w:w w:val="100"/>
                          <w:position w:val="0"/>
                          <w:sz w:val="12"/>
                          <w:szCs w:val="12"/>
                          <w:shd w:val="clear" w:color="auto" w:fill="auto"/>
                          <w:lang w:val="cs-CZ" w:eastAsia="cs-CZ" w:bidi="cs-CZ"/>
                        </w:rPr>
                        <w:t>2</w:t>
                      </w:r>
                      <w:bookmarkEnd w:id="1171"/>
                      <w:r>
                        <w:rPr>
                          <w:spacing w:val="0"/>
                          <w:w w:val="100"/>
                          <w:position w:val="0"/>
                          <w:sz w:val="12"/>
                          <w:szCs w:val="12"/>
                          <w:shd w:val="clear" w:color="auto" w:fill="auto"/>
                          <w:lang w:val="cs-CZ" w:eastAsia="cs-CZ" w:bidi="cs-CZ"/>
                        </w:rPr>
                        <w:t>07</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2" w:name="bookmark1172"/>
                      <w:r>
                        <w:rPr>
                          <w:spacing w:val="0"/>
                          <w:w w:val="100"/>
                          <w:position w:val="0"/>
                          <w:sz w:val="12"/>
                          <w:szCs w:val="12"/>
                          <w:shd w:val="clear" w:color="auto" w:fill="auto"/>
                          <w:lang w:val="cs-CZ" w:eastAsia="cs-CZ" w:bidi="cs-CZ"/>
                        </w:rPr>
                        <w:t>2</w:t>
                      </w:r>
                      <w:bookmarkEnd w:id="1172"/>
                      <w:r>
                        <w:rPr>
                          <w:spacing w:val="0"/>
                          <w:w w:val="100"/>
                          <w:position w:val="0"/>
                          <w:sz w:val="12"/>
                          <w:szCs w:val="12"/>
                          <w:shd w:val="clear" w:color="auto" w:fill="auto"/>
                          <w:lang w:val="cs-CZ" w:eastAsia="cs-CZ" w:bidi="cs-CZ"/>
                        </w:rPr>
                        <w:t>08</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3" w:name="bookmark1173"/>
                      <w:r>
                        <w:rPr>
                          <w:spacing w:val="0"/>
                          <w:w w:val="100"/>
                          <w:position w:val="0"/>
                          <w:sz w:val="12"/>
                          <w:szCs w:val="12"/>
                          <w:shd w:val="clear" w:color="auto" w:fill="auto"/>
                          <w:lang w:val="cs-CZ" w:eastAsia="cs-CZ" w:bidi="cs-CZ"/>
                        </w:rPr>
                        <w:t>2</w:t>
                      </w:r>
                      <w:bookmarkEnd w:id="1173"/>
                      <w:r>
                        <w:rPr>
                          <w:spacing w:val="0"/>
                          <w:w w:val="100"/>
                          <w:position w:val="0"/>
                          <w:sz w:val="12"/>
                          <w:szCs w:val="12"/>
                          <w:shd w:val="clear" w:color="auto" w:fill="auto"/>
                          <w:lang w:val="cs-CZ" w:eastAsia="cs-CZ" w:bidi="cs-CZ"/>
                        </w:rPr>
                        <w:t>09</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4" w:name="bookmark1174"/>
                      <w:r>
                        <w:rPr>
                          <w:spacing w:val="0"/>
                          <w:w w:val="100"/>
                          <w:position w:val="0"/>
                          <w:sz w:val="12"/>
                          <w:szCs w:val="12"/>
                          <w:shd w:val="clear" w:color="auto" w:fill="auto"/>
                          <w:lang w:val="cs-CZ" w:eastAsia="cs-CZ" w:bidi="cs-CZ"/>
                        </w:rPr>
                        <w:t>2</w:t>
                      </w:r>
                      <w:bookmarkEnd w:id="1174"/>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5" w:name="bookmark1175"/>
                      <w:r>
                        <w:rPr>
                          <w:spacing w:val="0"/>
                          <w:w w:val="100"/>
                          <w:position w:val="0"/>
                          <w:sz w:val="12"/>
                          <w:szCs w:val="12"/>
                          <w:shd w:val="clear" w:color="auto" w:fill="auto"/>
                          <w:lang w:val="cs-CZ" w:eastAsia="cs-CZ" w:bidi="cs-CZ"/>
                        </w:rPr>
                        <w:t>2</w:t>
                      </w:r>
                      <w:bookmarkEnd w:id="1175"/>
                      <w:r>
                        <w:rPr>
                          <w:spacing w:val="0"/>
                          <w:w w:val="100"/>
                          <w:position w:val="0"/>
                          <w:sz w:val="12"/>
                          <w:szCs w:val="12"/>
                          <w:shd w:val="clear" w:color="auto" w:fill="auto"/>
                          <w:lang w:val="cs-CZ" w:eastAsia="cs-CZ" w:bidi="cs-CZ"/>
                        </w:rPr>
                        <w:t>11</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6" w:name="bookmark1176"/>
                      <w:r>
                        <w:rPr>
                          <w:spacing w:val="0"/>
                          <w:w w:val="100"/>
                          <w:position w:val="0"/>
                          <w:sz w:val="12"/>
                          <w:szCs w:val="12"/>
                          <w:shd w:val="clear" w:color="auto" w:fill="auto"/>
                          <w:lang w:val="cs-CZ" w:eastAsia="cs-CZ" w:bidi="cs-CZ"/>
                        </w:rPr>
                        <w:t>2</w:t>
                      </w:r>
                      <w:bookmarkEnd w:id="1176"/>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7" w:name="bookmark1177"/>
                      <w:r>
                        <w:rPr>
                          <w:spacing w:val="0"/>
                          <w:w w:val="100"/>
                          <w:position w:val="0"/>
                          <w:sz w:val="12"/>
                          <w:szCs w:val="12"/>
                          <w:shd w:val="clear" w:color="auto" w:fill="auto"/>
                          <w:lang w:val="cs-CZ" w:eastAsia="cs-CZ" w:bidi="cs-CZ"/>
                        </w:rPr>
                        <w:t>2</w:t>
                      </w:r>
                      <w:bookmarkEnd w:id="1177"/>
                      <w:r>
                        <w:rPr>
                          <w:spacing w:val="0"/>
                          <w:w w:val="100"/>
                          <w:position w:val="0"/>
                          <w:sz w:val="12"/>
                          <w:szCs w:val="12"/>
                          <w:shd w:val="clear" w:color="auto" w:fill="auto"/>
                          <w:lang w:val="cs-CZ" w:eastAsia="cs-CZ" w:bidi="cs-CZ"/>
                        </w:rPr>
                        <w:t>13</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8" w:name="bookmark1178"/>
                      <w:r>
                        <w:rPr>
                          <w:spacing w:val="0"/>
                          <w:w w:val="100"/>
                          <w:position w:val="0"/>
                          <w:sz w:val="12"/>
                          <w:szCs w:val="12"/>
                          <w:shd w:val="clear" w:color="auto" w:fill="auto"/>
                          <w:lang w:val="cs-CZ" w:eastAsia="cs-CZ" w:bidi="cs-CZ"/>
                        </w:rPr>
                        <w:t>2</w:t>
                      </w:r>
                      <w:bookmarkEnd w:id="1178"/>
                      <w:r>
                        <w:rPr>
                          <w:spacing w:val="0"/>
                          <w:w w:val="100"/>
                          <w:position w:val="0"/>
                          <w:sz w:val="12"/>
                          <w:szCs w:val="12"/>
                          <w:shd w:val="clear" w:color="auto" w:fill="auto"/>
                          <w:lang w:val="cs-CZ" w:eastAsia="cs-CZ" w:bidi="cs-CZ"/>
                        </w:rPr>
                        <w:t>14</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79" w:name="bookmark1179"/>
                      <w:r>
                        <w:rPr>
                          <w:spacing w:val="0"/>
                          <w:w w:val="100"/>
                          <w:position w:val="0"/>
                          <w:sz w:val="12"/>
                          <w:szCs w:val="12"/>
                          <w:shd w:val="clear" w:color="auto" w:fill="auto"/>
                          <w:lang w:val="cs-CZ" w:eastAsia="cs-CZ" w:bidi="cs-CZ"/>
                        </w:rPr>
                        <w:t>2</w:t>
                      </w:r>
                      <w:bookmarkEnd w:id="1179"/>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80" w:name="bookmark1180"/>
                      <w:r>
                        <w:rPr>
                          <w:spacing w:val="0"/>
                          <w:w w:val="100"/>
                          <w:position w:val="0"/>
                          <w:sz w:val="12"/>
                          <w:szCs w:val="12"/>
                          <w:shd w:val="clear" w:color="auto" w:fill="auto"/>
                          <w:lang w:val="cs-CZ" w:eastAsia="cs-CZ" w:bidi="cs-CZ"/>
                        </w:rPr>
                        <w:t>2</w:t>
                      </w:r>
                      <w:bookmarkEnd w:id="1180"/>
                      <w:r>
                        <w:rPr>
                          <w:spacing w:val="0"/>
                          <w:w w:val="100"/>
                          <w:position w:val="0"/>
                          <w:sz w:val="12"/>
                          <w:szCs w:val="12"/>
                          <w:shd w:val="clear" w:color="auto" w:fill="auto"/>
                          <w:lang w:val="cs-CZ" w:eastAsia="cs-CZ" w:bidi="cs-CZ"/>
                        </w:rPr>
                        <w:t>16</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81" w:name="bookmark1181"/>
                      <w:r>
                        <w:rPr>
                          <w:spacing w:val="0"/>
                          <w:w w:val="100"/>
                          <w:position w:val="0"/>
                          <w:sz w:val="12"/>
                          <w:szCs w:val="12"/>
                          <w:shd w:val="clear" w:color="auto" w:fill="auto"/>
                          <w:lang w:val="cs-CZ" w:eastAsia="cs-CZ" w:bidi="cs-CZ"/>
                        </w:rPr>
                        <w:t>2</w:t>
                      </w:r>
                      <w:bookmarkEnd w:id="1181"/>
                      <w:r>
                        <w:rPr>
                          <w:spacing w:val="0"/>
                          <w:w w:val="100"/>
                          <w:position w:val="0"/>
                          <w:sz w:val="12"/>
                          <w:szCs w:val="12"/>
                          <w:shd w:val="clear" w:color="auto" w:fill="auto"/>
                          <w:lang w:val="cs-CZ" w:eastAsia="cs-CZ" w:bidi="cs-CZ"/>
                        </w:rPr>
                        <w:t>17</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82" w:name="bookmark1182"/>
                      <w:r>
                        <w:rPr>
                          <w:spacing w:val="0"/>
                          <w:w w:val="100"/>
                          <w:position w:val="0"/>
                          <w:sz w:val="12"/>
                          <w:szCs w:val="12"/>
                          <w:shd w:val="clear" w:color="auto" w:fill="auto"/>
                          <w:lang w:val="cs-CZ" w:eastAsia="cs-CZ" w:bidi="cs-CZ"/>
                        </w:rPr>
                        <w:t>2</w:t>
                      </w:r>
                      <w:bookmarkEnd w:id="1182"/>
                      <w:r>
                        <w:rPr>
                          <w:spacing w:val="0"/>
                          <w:w w:val="100"/>
                          <w:position w:val="0"/>
                          <w:sz w:val="12"/>
                          <w:szCs w:val="12"/>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83" w:name="bookmark1183"/>
                      <w:r>
                        <w:rPr>
                          <w:spacing w:val="0"/>
                          <w:w w:val="100"/>
                          <w:position w:val="0"/>
                          <w:sz w:val="12"/>
                          <w:szCs w:val="12"/>
                          <w:shd w:val="clear" w:color="auto" w:fill="auto"/>
                          <w:lang w:val="cs-CZ" w:eastAsia="cs-CZ" w:bidi="cs-CZ"/>
                        </w:rPr>
                        <w:t>2</w:t>
                      </w:r>
                      <w:bookmarkEnd w:id="1183"/>
                      <w:r>
                        <w:rPr>
                          <w:spacing w:val="0"/>
                          <w:w w:val="100"/>
                          <w:position w:val="0"/>
                          <w:sz w:val="12"/>
                          <w:szCs w:val="12"/>
                          <w:shd w:val="clear" w:color="auto" w:fill="auto"/>
                          <w:lang w:val="cs-CZ" w:eastAsia="cs-CZ" w:bidi="cs-CZ"/>
                        </w:rPr>
                        <w:t>19</w:t>
                      </w:r>
                    </w:p>
                    <w:p>
                      <w:pPr>
                        <w:pStyle w:val="Style12"/>
                        <w:keepNext w:val="0"/>
                        <w:keepLines w:val="0"/>
                        <w:widowControl w:val="0"/>
                        <w:shd w:val="clear" w:color="auto" w:fill="auto"/>
                        <w:bidi w:val="0"/>
                        <w:spacing w:before="0" w:after="0" w:line="240" w:lineRule="auto"/>
                        <w:ind w:left="0" w:right="0" w:firstLine="0"/>
                        <w:jc w:val="left"/>
                        <w:rPr>
                          <w:sz w:val="12"/>
                          <w:szCs w:val="12"/>
                        </w:rPr>
                      </w:pPr>
                      <w:bookmarkStart w:id="1184" w:name="bookmark1184"/>
                      <w:r>
                        <w:rPr>
                          <w:spacing w:val="0"/>
                          <w:w w:val="100"/>
                          <w:position w:val="0"/>
                          <w:sz w:val="12"/>
                          <w:szCs w:val="12"/>
                          <w:shd w:val="clear" w:color="auto" w:fill="auto"/>
                          <w:lang w:val="cs-CZ" w:eastAsia="cs-CZ" w:bidi="cs-CZ"/>
                        </w:rPr>
                        <w:t>2</w:t>
                      </w:r>
                      <w:bookmarkEnd w:id="1184"/>
                      <w:r>
                        <w:rPr>
                          <w:spacing w:val="0"/>
                          <w:w w:val="100"/>
                          <w:position w:val="0"/>
                          <w:sz w:val="12"/>
                          <w:szCs w:val="12"/>
                          <w:shd w:val="clear" w:color="auto" w:fill="auto"/>
                          <w:lang w:val="cs-CZ" w:eastAsia="cs-CZ" w:bidi="cs-CZ"/>
                        </w:rPr>
                        <w:t>20</w:t>
                      </w:r>
                    </w:p>
                  </w:txbxContent>
                </v:textbox>
                <w10:wrap type="square" anchorx="page"/>
              </v:shape>
            </w:pict>
          </mc:Fallback>
        </mc:AlternateContent>
      </w:r>
      <w:r>
        <w:rPr>
          <w:noProof/>
        </w:rPr>
        <mc:AlternateContent>
          <mc:Choice Requires="wps">
            <w:drawing>
              <wp:anchor distT="0" distB="0" distL="88900" distR="88900" simplePos="0" relativeHeight="125829465" behindDoc="0" locked="0" layoutInCell="1" allowOverlap="1">
                <wp:simplePos x="0" y="0"/>
                <wp:positionH relativeFrom="page">
                  <wp:posOffset>5850255</wp:posOffset>
                </wp:positionH>
                <wp:positionV relativeFrom="paragraph">
                  <wp:posOffset>2633345</wp:posOffset>
                </wp:positionV>
                <wp:extent cx="125095" cy="572770"/>
                <wp:effectExtent l="0" t="0" r="0" b="0"/>
                <wp:wrapSquare wrapText="bothSides"/>
                <wp:docPr id="183" name="Shape 183"/>
                <wp:cNvGraphicFramePr/>
                <a:graphic xmlns:a="http://schemas.openxmlformats.org/drawingml/2006/main">
                  <a:graphicData uri="http://schemas.microsoft.com/office/word/2010/wordprocessingShape">
                    <wps:wsp>
                      <wps:cNvSpPr txBox="1"/>
                      <wps:spPr>
                        <a:xfrm>
                          <a:off x="0" y="0"/>
                          <a:ext cx="125095" cy="572770"/>
                        </a:xfrm>
                        <a:prstGeom prst="rect">
                          <a:avLst/>
                        </a:prstGeom>
                        <a:noFill/>
                      </wps:spPr>
                      <wps:txbx>
                        <w:txbxContent>
                          <w:p w:rsidR="00E96D9A" w:rsidRDefault="00375576">
                            <w:pPr>
                              <w:pStyle w:val="Style12"/>
                              <w:shd w:val="clear" w:color="auto" w:fill="auto"/>
                              <w:spacing w:line="240" w:lineRule="auto"/>
                              <w:rPr>
                                <w:sz w:val="12"/>
                                <w:szCs w:val="12"/>
                              </w:rPr>
                            </w:pPr>
                            <w:r>
                              <w:rPr>
                                <w:sz w:val="12"/>
                                <w:szCs w:val="12"/>
                              </w:rPr>
                              <w:t>21</w:t>
                            </w:r>
                          </w:p>
                          <w:p w:rsidR="00E96D9A" w:rsidRDefault="00375576">
                            <w:pPr>
                              <w:pStyle w:val="Style12"/>
                              <w:shd w:val="clear" w:color="auto" w:fill="auto"/>
                              <w:spacing w:line="240" w:lineRule="auto"/>
                              <w:rPr>
                                <w:sz w:val="12"/>
                                <w:szCs w:val="12"/>
                              </w:rPr>
                            </w:pPr>
                            <w:r>
                              <w:rPr>
                                <w:sz w:val="12"/>
                                <w:szCs w:val="12"/>
                              </w:rPr>
                              <w:t>18</w:t>
                            </w:r>
                          </w:p>
                          <w:p w:rsidR="00E96D9A" w:rsidRDefault="00375576">
                            <w:pPr>
                              <w:pStyle w:val="Style12"/>
                              <w:shd w:val="clear" w:color="auto" w:fill="auto"/>
                              <w:spacing w:line="240" w:lineRule="auto"/>
                              <w:rPr>
                                <w:sz w:val="12"/>
                                <w:szCs w:val="12"/>
                              </w:rPr>
                            </w:pPr>
                            <w:r>
                              <w:rPr>
                                <w:sz w:val="12"/>
                                <w:szCs w:val="12"/>
                              </w:rPr>
                              <w:t>15</w:t>
                            </w:r>
                          </w:p>
                          <w:p w:rsidR="00E96D9A" w:rsidRDefault="00375576">
                            <w:pPr>
                              <w:pStyle w:val="Style12"/>
                              <w:shd w:val="clear" w:color="auto" w:fill="auto"/>
                              <w:spacing w:line="240" w:lineRule="auto"/>
                              <w:jc w:val="right"/>
                              <w:rPr>
                                <w:sz w:val="12"/>
                                <w:szCs w:val="12"/>
                              </w:rPr>
                            </w:pPr>
                            <w:r>
                              <w:rPr>
                                <w:sz w:val="12"/>
                                <w:szCs w:val="12"/>
                              </w:rPr>
                              <w:t>8</w:t>
                            </w:r>
                          </w:p>
                        </w:txbxContent>
                      </wps:txbx>
                      <wps:bodyPr lIns="0" tIns="0" rIns="0" bIns="0"/>
                    </wps:wsp>
                  </a:graphicData>
                </a:graphic>
              </wp:anchor>
            </w:drawing>
          </mc:Choice>
          <mc:Fallback>
            <w:pict>
              <v:shape id="_x0000_s1209" type="#_x0000_t202" style="position:absolute;margin-left:460.65000000000003pt;margin-top:207.34999999999999pt;width:9.8499999999999996pt;height:45.100000000000001pt;z-index:-125829288;mso-wrap-distance-left:7.pt;mso-wrap-distance-right:7.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240" w:lineRule="auto"/>
                        <w:ind w:left="0" w:right="0" w:firstLine="0"/>
                        <w:jc w:val="right"/>
                        <w:rPr>
                          <w:sz w:val="12"/>
                          <w:szCs w:val="12"/>
                        </w:rPr>
                      </w:pPr>
                      <w:r>
                        <w:rPr>
                          <w:spacing w:val="0"/>
                          <w:w w:val="100"/>
                          <w:position w:val="0"/>
                          <w:sz w:val="12"/>
                          <w:szCs w:val="12"/>
                          <w:shd w:val="clear" w:color="auto" w:fill="auto"/>
                          <w:lang w:val="cs-CZ" w:eastAsia="cs-CZ" w:bidi="cs-CZ"/>
                        </w:rPr>
                        <w:t>8</w:t>
                      </w:r>
                    </w:p>
                  </w:txbxContent>
                </v:textbox>
                <w10:wrap type="square" anchorx="page"/>
              </v:shape>
            </w:pict>
          </mc:Fallback>
        </mc:AlternateContent>
      </w:r>
      <w:r>
        <w:rPr>
          <w:noProof/>
        </w:rPr>
        <mc:AlternateContent>
          <mc:Choice Requires="wps">
            <w:drawing>
              <wp:anchor distT="0" distB="0" distL="88900" distR="88900" simplePos="0" relativeHeight="125829467" behindDoc="0" locked="0" layoutInCell="1" allowOverlap="1">
                <wp:simplePos x="0" y="0"/>
                <wp:positionH relativeFrom="page">
                  <wp:posOffset>5850255</wp:posOffset>
                </wp:positionH>
                <wp:positionV relativeFrom="paragraph">
                  <wp:posOffset>3197225</wp:posOffset>
                </wp:positionV>
                <wp:extent cx="125095" cy="3520440"/>
                <wp:effectExtent l="0" t="0" r="0" b="0"/>
                <wp:wrapSquare wrapText="bothSides"/>
                <wp:docPr id="185" name="Shape 185"/>
                <wp:cNvGraphicFramePr/>
                <a:graphic xmlns:a="http://schemas.openxmlformats.org/drawingml/2006/main">
                  <a:graphicData uri="http://schemas.microsoft.com/office/word/2010/wordprocessingShape">
                    <wps:wsp>
                      <wps:cNvSpPr txBox="1"/>
                      <wps:spPr>
                        <a:xfrm>
                          <a:off x="0" y="0"/>
                          <a:ext cx="125095" cy="3520440"/>
                        </a:xfrm>
                        <a:prstGeom prst="rect">
                          <a:avLst/>
                        </a:prstGeom>
                        <a:noFill/>
                      </wps:spPr>
                      <wps:txbx>
                        <w:txbxContent>
                          <w:p w:rsidR="00E96D9A" w:rsidRDefault="00375576">
                            <w:pPr>
                              <w:pStyle w:val="Style12"/>
                              <w:shd w:val="clear" w:color="auto" w:fill="auto"/>
                              <w:spacing w:after="40" w:line="240" w:lineRule="auto"/>
                              <w:rPr>
                                <w:sz w:val="12"/>
                                <w:szCs w:val="12"/>
                              </w:rPr>
                            </w:pPr>
                            <w:r>
                              <w:rPr>
                                <w:sz w:val="12"/>
                                <w:szCs w:val="12"/>
                              </w:rPr>
                              <w:t>7</w:t>
                            </w:r>
                          </w:p>
                          <w:p w:rsidR="00E96D9A" w:rsidRDefault="00375576">
                            <w:pPr>
                              <w:pStyle w:val="Style12"/>
                              <w:shd w:val="clear" w:color="auto" w:fill="auto"/>
                              <w:spacing w:after="40" w:line="240" w:lineRule="auto"/>
                              <w:rPr>
                                <w:sz w:val="12"/>
                                <w:szCs w:val="12"/>
                              </w:rPr>
                            </w:pPr>
                            <w:r>
                              <w:rPr>
                                <w:sz w:val="12"/>
                                <w:szCs w:val="12"/>
                              </w:rPr>
                              <w:t>7</w:t>
                            </w:r>
                          </w:p>
                          <w:p w:rsidR="00E96D9A" w:rsidRDefault="00375576">
                            <w:pPr>
                              <w:pStyle w:val="Style12"/>
                              <w:shd w:val="clear" w:color="auto" w:fill="auto"/>
                              <w:spacing w:after="40" w:line="240" w:lineRule="auto"/>
                              <w:rPr>
                                <w:sz w:val="12"/>
                                <w:szCs w:val="12"/>
                              </w:rPr>
                            </w:pPr>
                            <w:r>
                              <w:rPr>
                                <w:sz w:val="12"/>
                                <w:szCs w:val="12"/>
                              </w:rPr>
                              <w:t>6</w:t>
                            </w:r>
                          </w:p>
                          <w:p w:rsidR="00E96D9A" w:rsidRDefault="00375576">
                            <w:pPr>
                              <w:pStyle w:val="Style12"/>
                              <w:shd w:val="clear" w:color="auto" w:fill="auto"/>
                              <w:spacing w:after="40" w:line="240" w:lineRule="auto"/>
                              <w:rPr>
                                <w:sz w:val="12"/>
                                <w:szCs w:val="12"/>
                              </w:rPr>
                            </w:pPr>
                            <w:r>
                              <w:rPr>
                                <w:sz w:val="12"/>
                                <w:szCs w:val="12"/>
                              </w:rPr>
                              <w:t>6</w:t>
                            </w:r>
                          </w:p>
                          <w:p w:rsidR="00E96D9A" w:rsidRDefault="00375576">
                            <w:pPr>
                              <w:pStyle w:val="Style12"/>
                              <w:shd w:val="clear" w:color="auto" w:fill="auto"/>
                              <w:spacing w:after="40" w:line="240" w:lineRule="auto"/>
                              <w:rPr>
                                <w:sz w:val="12"/>
                                <w:szCs w:val="12"/>
                              </w:rPr>
                            </w:pPr>
                            <w:bookmarkStart w:id="1185" w:name="bookmark1185"/>
                            <w:r>
                              <w:rPr>
                                <w:sz w:val="12"/>
                                <w:szCs w:val="12"/>
                              </w:rPr>
                              <w:t>5</w:t>
                            </w:r>
                            <w:bookmarkEnd w:id="1185"/>
                          </w:p>
                          <w:p w:rsidR="00E96D9A" w:rsidRDefault="00375576">
                            <w:pPr>
                              <w:pStyle w:val="Style12"/>
                              <w:shd w:val="clear" w:color="auto" w:fill="auto"/>
                              <w:spacing w:after="40" w:line="240" w:lineRule="auto"/>
                              <w:rPr>
                                <w:sz w:val="12"/>
                                <w:szCs w:val="12"/>
                              </w:rPr>
                            </w:pPr>
                            <w:bookmarkStart w:id="1186" w:name="bookmark1186"/>
                            <w:r>
                              <w:rPr>
                                <w:sz w:val="12"/>
                                <w:szCs w:val="12"/>
                              </w:rPr>
                              <w:t>6</w:t>
                            </w:r>
                            <w:bookmarkEnd w:id="1186"/>
                          </w:p>
                          <w:p w:rsidR="00E96D9A" w:rsidRDefault="00375576">
                            <w:pPr>
                              <w:pStyle w:val="Style12"/>
                              <w:shd w:val="clear" w:color="auto" w:fill="auto"/>
                              <w:spacing w:after="40" w:line="240" w:lineRule="auto"/>
                              <w:rPr>
                                <w:sz w:val="12"/>
                                <w:szCs w:val="12"/>
                              </w:rPr>
                            </w:pPr>
                            <w:bookmarkStart w:id="1187" w:name="bookmark1187"/>
                            <w:r>
                              <w:rPr>
                                <w:sz w:val="12"/>
                                <w:szCs w:val="12"/>
                              </w:rPr>
                              <w:t>5</w:t>
                            </w:r>
                            <w:bookmarkEnd w:id="1187"/>
                          </w:p>
                          <w:p w:rsidR="00E96D9A" w:rsidRDefault="00375576">
                            <w:pPr>
                              <w:pStyle w:val="Style12"/>
                              <w:shd w:val="clear" w:color="auto" w:fill="auto"/>
                              <w:spacing w:after="40" w:line="240" w:lineRule="auto"/>
                              <w:rPr>
                                <w:sz w:val="12"/>
                                <w:szCs w:val="12"/>
                              </w:rPr>
                            </w:pPr>
                            <w:r>
                              <w:rPr>
                                <w:sz w:val="12"/>
                                <w:szCs w:val="12"/>
                              </w:rPr>
                              <w:t>9</w:t>
                            </w:r>
                          </w:p>
                          <w:p w:rsidR="00E96D9A" w:rsidRDefault="00375576">
                            <w:pPr>
                              <w:pStyle w:val="Style12"/>
                              <w:shd w:val="clear" w:color="auto" w:fill="auto"/>
                              <w:spacing w:after="40" w:line="240" w:lineRule="auto"/>
                              <w:rPr>
                                <w:sz w:val="12"/>
                                <w:szCs w:val="12"/>
                              </w:rPr>
                            </w:pPr>
                            <w:bookmarkStart w:id="1188" w:name="bookmark1188"/>
                            <w:r>
                              <w:rPr>
                                <w:sz w:val="12"/>
                                <w:szCs w:val="12"/>
                              </w:rPr>
                              <w:t>7</w:t>
                            </w:r>
                            <w:bookmarkEnd w:id="1188"/>
                          </w:p>
                          <w:p w:rsidR="00E96D9A" w:rsidRDefault="00375576">
                            <w:pPr>
                              <w:pStyle w:val="Style12"/>
                              <w:shd w:val="clear" w:color="auto" w:fill="auto"/>
                              <w:spacing w:after="40" w:line="240" w:lineRule="auto"/>
                              <w:rPr>
                                <w:sz w:val="12"/>
                                <w:szCs w:val="12"/>
                              </w:rPr>
                            </w:pPr>
                            <w:bookmarkStart w:id="1189" w:name="bookmark1189"/>
                            <w:r>
                              <w:rPr>
                                <w:sz w:val="12"/>
                                <w:szCs w:val="12"/>
                              </w:rPr>
                              <w:t>6</w:t>
                            </w:r>
                            <w:bookmarkEnd w:id="1189"/>
                          </w:p>
                          <w:p w:rsidR="00E96D9A" w:rsidRDefault="00375576">
                            <w:pPr>
                              <w:pStyle w:val="Style12"/>
                              <w:shd w:val="clear" w:color="auto" w:fill="auto"/>
                              <w:spacing w:after="40" w:line="240" w:lineRule="auto"/>
                              <w:rPr>
                                <w:sz w:val="12"/>
                                <w:szCs w:val="12"/>
                              </w:rPr>
                            </w:pPr>
                            <w:bookmarkStart w:id="1190" w:name="bookmark1190"/>
                            <w:r>
                              <w:rPr>
                                <w:sz w:val="12"/>
                                <w:szCs w:val="12"/>
                              </w:rPr>
                              <w:t>5</w:t>
                            </w:r>
                            <w:bookmarkEnd w:id="1190"/>
                          </w:p>
                          <w:p w:rsidR="00E96D9A" w:rsidRDefault="00375576">
                            <w:pPr>
                              <w:pStyle w:val="Style12"/>
                              <w:shd w:val="clear" w:color="auto" w:fill="auto"/>
                              <w:spacing w:after="40" w:line="240" w:lineRule="auto"/>
                              <w:rPr>
                                <w:sz w:val="12"/>
                                <w:szCs w:val="12"/>
                              </w:rPr>
                            </w:pPr>
                            <w:bookmarkStart w:id="1191" w:name="bookmark1191"/>
                            <w:r>
                              <w:rPr>
                                <w:sz w:val="12"/>
                                <w:szCs w:val="12"/>
                              </w:rPr>
                              <w:t>3</w:t>
                            </w:r>
                            <w:bookmarkEnd w:id="1191"/>
                          </w:p>
                          <w:p w:rsidR="00E96D9A" w:rsidRDefault="00375576">
                            <w:pPr>
                              <w:pStyle w:val="Style12"/>
                              <w:shd w:val="clear" w:color="auto" w:fill="auto"/>
                              <w:spacing w:after="40" w:line="240" w:lineRule="auto"/>
                              <w:rPr>
                                <w:sz w:val="12"/>
                                <w:szCs w:val="12"/>
                              </w:rPr>
                            </w:pPr>
                            <w:r>
                              <w:rPr>
                                <w:sz w:val="12"/>
                                <w:szCs w:val="12"/>
                              </w:rPr>
                              <w:t>2</w:t>
                            </w:r>
                          </w:p>
                          <w:p w:rsidR="00E96D9A" w:rsidRDefault="00375576">
                            <w:pPr>
                              <w:pStyle w:val="Style12"/>
                              <w:shd w:val="clear" w:color="auto" w:fill="auto"/>
                              <w:spacing w:after="40" w:line="240" w:lineRule="auto"/>
                              <w:rPr>
                                <w:sz w:val="12"/>
                                <w:szCs w:val="12"/>
                              </w:rPr>
                            </w:pPr>
                            <w:r>
                              <w:rPr>
                                <w:sz w:val="12"/>
                                <w:szCs w:val="12"/>
                              </w:rPr>
                              <w:t>25</w:t>
                            </w:r>
                          </w:p>
                          <w:p w:rsidR="00E96D9A" w:rsidRDefault="00375576">
                            <w:pPr>
                              <w:pStyle w:val="Style12"/>
                              <w:shd w:val="clear" w:color="auto" w:fill="auto"/>
                              <w:spacing w:after="40" w:line="240" w:lineRule="auto"/>
                              <w:rPr>
                                <w:sz w:val="12"/>
                                <w:szCs w:val="12"/>
                              </w:rPr>
                            </w:pPr>
                            <w:r>
                              <w:rPr>
                                <w:sz w:val="12"/>
                                <w:szCs w:val="12"/>
                              </w:rPr>
                              <w:t>21</w:t>
                            </w:r>
                          </w:p>
                          <w:p w:rsidR="00E96D9A" w:rsidRDefault="00375576">
                            <w:pPr>
                              <w:pStyle w:val="Style12"/>
                              <w:shd w:val="clear" w:color="auto" w:fill="auto"/>
                              <w:spacing w:after="40" w:line="240" w:lineRule="auto"/>
                              <w:rPr>
                                <w:sz w:val="12"/>
                                <w:szCs w:val="12"/>
                              </w:rPr>
                            </w:pPr>
                            <w:bookmarkStart w:id="1192" w:name="bookmark1192"/>
                            <w:r>
                              <w:rPr>
                                <w:sz w:val="12"/>
                                <w:szCs w:val="12"/>
                              </w:rPr>
                              <w:t>2</w:t>
                            </w:r>
                            <w:bookmarkEnd w:id="1192"/>
                          </w:p>
                          <w:p w:rsidR="00E96D9A" w:rsidRDefault="00375576">
                            <w:pPr>
                              <w:pStyle w:val="Style12"/>
                              <w:shd w:val="clear" w:color="auto" w:fill="auto"/>
                              <w:spacing w:after="40" w:line="240" w:lineRule="auto"/>
                              <w:rPr>
                                <w:sz w:val="12"/>
                                <w:szCs w:val="12"/>
                              </w:rPr>
                            </w:pPr>
                            <w:bookmarkStart w:id="1193" w:name="bookmark1193"/>
                            <w:r>
                              <w:rPr>
                                <w:sz w:val="12"/>
                                <w:szCs w:val="12"/>
                              </w:rPr>
                              <w:t>1</w:t>
                            </w:r>
                            <w:bookmarkEnd w:id="1193"/>
                          </w:p>
                          <w:p w:rsidR="00E96D9A" w:rsidRDefault="00375576">
                            <w:pPr>
                              <w:pStyle w:val="Style12"/>
                              <w:shd w:val="clear" w:color="auto" w:fill="auto"/>
                              <w:spacing w:after="40" w:line="240" w:lineRule="auto"/>
                              <w:rPr>
                                <w:sz w:val="12"/>
                                <w:szCs w:val="12"/>
                              </w:rPr>
                            </w:pPr>
                            <w:bookmarkStart w:id="1194" w:name="bookmark1194"/>
                            <w:r>
                              <w:rPr>
                                <w:sz w:val="12"/>
                                <w:szCs w:val="12"/>
                              </w:rPr>
                              <w:t>4</w:t>
                            </w:r>
                            <w:bookmarkEnd w:id="1194"/>
                          </w:p>
                          <w:p w:rsidR="00E96D9A" w:rsidRDefault="00375576">
                            <w:pPr>
                              <w:pStyle w:val="Style12"/>
                              <w:shd w:val="clear" w:color="auto" w:fill="auto"/>
                              <w:spacing w:after="40" w:line="240" w:lineRule="auto"/>
                              <w:rPr>
                                <w:sz w:val="12"/>
                                <w:szCs w:val="12"/>
                              </w:rPr>
                            </w:pPr>
                            <w:bookmarkStart w:id="1195" w:name="bookmark1195"/>
                            <w:r>
                              <w:rPr>
                                <w:sz w:val="12"/>
                                <w:szCs w:val="12"/>
                              </w:rPr>
                              <w:t>3</w:t>
                            </w:r>
                            <w:bookmarkEnd w:id="1195"/>
                          </w:p>
                          <w:p w:rsidR="00E96D9A" w:rsidRDefault="00375576">
                            <w:pPr>
                              <w:pStyle w:val="Style12"/>
                              <w:shd w:val="clear" w:color="auto" w:fill="auto"/>
                              <w:spacing w:after="40" w:line="240" w:lineRule="auto"/>
                              <w:rPr>
                                <w:sz w:val="12"/>
                                <w:szCs w:val="12"/>
                              </w:rPr>
                            </w:pPr>
                            <w:bookmarkStart w:id="1196" w:name="bookmark1196"/>
                            <w:r>
                              <w:rPr>
                                <w:sz w:val="12"/>
                                <w:szCs w:val="12"/>
                              </w:rPr>
                              <w:t>6</w:t>
                            </w:r>
                            <w:bookmarkEnd w:id="1196"/>
                          </w:p>
                          <w:p w:rsidR="00E96D9A" w:rsidRDefault="00375576">
                            <w:pPr>
                              <w:pStyle w:val="Style12"/>
                              <w:shd w:val="clear" w:color="auto" w:fill="auto"/>
                              <w:spacing w:after="40" w:line="240" w:lineRule="auto"/>
                              <w:rPr>
                                <w:sz w:val="12"/>
                                <w:szCs w:val="12"/>
                              </w:rPr>
                            </w:pPr>
                            <w:bookmarkStart w:id="1197" w:name="bookmark1197"/>
                            <w:r>
                              <w:rPr>
                                <w:sz w:val="12"/>
                                <w:szCs w:val="12"/>
                              </w:rPr>
                              <w:t>5</w:t>
                            </w:r>
                            <w:bookmarkEnd w:id="1197"/>
                          </w:p>
                          <w:p w:rsidR="00E96D9A" w:rsidRDefault="00375576">
                            <w:pPr>
                              <w:pStyle w:val="Style12"/>
                              <w:shd w:val="clear" w:color="auto" w:fill="auto"/>
                              <w:spacing w:after="40" w:line="240" w:lineRule="auto"/>
                              <w:rPr>
                                <w:sz w:val="12"/>
                                <w:szCs w:val="12"/>
                              </w:rPr>
                            </w:pPr>
                            <w:bookmarkStart w:id="1198" w:name="bookmark1198"/>
                            <w:r>
                              <w:rPr>
                                <w:sz w:val="12"/>
                                <w:szCs w:val="12"/>
                              </w:rPr>
                              <w:t>2</w:t>
                            </w:r>
                            <w:bookmarkEnd w:id="1198"/>
                          </w:p>
                          <w:p w:rsidR="00E96D9A" w:rsidRDefault="00375576">
                            <w:pPr>
                              <w:pStyle w:val="Style12"/>
                              <w:shd w:val="clear" w:color="auto" w:fill="auto"/>
                              <w:spacing w:after="40" w:line="240" w:lineRule="auto"/>
                              <w:rPr>
                                <w:sz w:val="12"/>
                                <w:szCs w:val="12"/>
                              </w:rPr>
                            </w:pPr>
                            <w:r>
                              <w:rPr>
                                <w:sz w:val="12"/>
                                <w:szCs w:val="12"/>
                              </w:rPr>
                              <w:t>1</w:t>
                            </w:r>
                          </w:p>
                          <w:p w:rsidR="00E96D9A" w:rsidRDefault="00375576">
                            <w:pPr>
                              <w:pStyle w:val="Style12"/>
                              <w:shd w:val="clear" w:color="auto" w:fill="auto"/>
                              <w:spacing w:after="40" w:line="240" w:lineRule="auto"/>
                              <w:rPr>
                                <w:sz w:val="12"/>
                                <w:szCs w:val="12"/>
                              </w:rPr>
                            </w:pPr>
                            <w:bookmarkStart w:id="1199" w:name="bookmark1199"/>
                            <w:r>
                              <w:rPr>
                                <w:sz w:val="12"/>
                                <w:szCs w:val="12"/>
                              </w:rPr>
                              <w:t>4</w:t>
                            </w:r>
                            <w:bookmarkEnd w:id="1199"/>
                          </w:p>
                          <w:p w:rsidR="00E96D9A" w:rsidRDefault="00375576">
                            <w:pPr>
                              <w:pStyle w:val="Style12"/>
                              <w:shd w:val="clear" w:color="auto" w:fill="auto"/>
                              <w:spacing w:after="40" w:line="240" w:lineRule="auto"/>
                              <w:rPr>
                                <w:sz w:val="12"/>
                                <w:szCs w:val="12"/>
                              </w:rPr>
                            </w:pPr>
                            <w:bookmarkStart w:id="1200" w:name="bookmark1200"/>
                            <w:r>
                              <w:rPr>
                                <w:sz w:val="12"/>
                                <w:szCs w:val="12"/>
                              </w:rPr>
                              <w:t>3</w:t>
                            </w:r>
                            <w:bookmarkEnd w:id="1200"/>
                          </w:p>
                        </w:txbxContent>
                      </wps:txbx>
                      <wps:bodyPr lIns="0" tIns="0" rIns="0" bIns="0"/>
                    </wps:wsp>
                  </a:graphicData>
                </a:graphic>
              </wp:anchor>
            </w:drawing>
          </mc:Choice>
          <mc:Fallback>
            <w:pict>
              <v:shape id="_x0000_s1211" type="#_x0000_t202" style="position:absolute;margin-left:460.65000000000003pt;margin-top:251.75pt;width:9.8499999999999996pt;height:277.19999999999999pt;z-index:-125829286;mso-wrap-distance-left:7.pt;mso-wrap-distance-right:7.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7</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7</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85" w:name="bookmark1185"/>
                      <w:r>
                        <w:rPr>
                          <w:spacing w:val="0"/>
                          <w:w w:val="100"/>
                          <w:position w:val="0"/>
                          <w:sz w:val="12"/>
                          <w:szCs w:val="12"/>
                          <w:shd w:val="clear" w:color="auto" w:fill="auto"/>
                          <w:lang w:val="cs-CZ" w:eastAsia="cs-CZ" w:bidi="cs-CZ"/>
                        </w:rPr>
                        <w:t>5</w:t>
                      </w:r>
                      <w:bookmarkEnd w:id="1185"/>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86" w:name="bookmark1186"/>
                      <w:r>
                        <w:rPr>
                          <w:spacing w:val="0"/>
                          <w:w w:val="100"/>
                          <w:position w:val="0"/>
                          <w:sz w:val="12"/>
                          <w:szCs w:val="12"/>
                          <w:shd w:val="clear" w:color="auto" w:fill="auto"/>
                          <w:lang w:val="cs-CZ" w:eastAsia="cs-CZ" w:bidi="cs-CZ"/>
                        </w:rPr>
                        <w:t>6</w:t>
                      </w:r>
                      <w:bookmarkEnd w:id="1186"/>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87" w:name="bookmark1187"/>
                      <w:r>
                        <w:rPr>
                          <w:spacing w:val="0"/>
                          <w:w w:val="100"/>
                          <w:position w:val="0"/>
                          <w:sz w:val="12"/>
                          <w:szCs w:val="12"/>
                          <w:shd w:val="clear" w:color="auto" w:fill="auto"/>
                          <w:lang w:val="cs-CZ" w:eastAsia="cs-CZ" w:bidi="cs-CZ"/>
                        </w:rPr>
                        <w:t>5</w:t>
                      </w:r>
                      <w:bookmarkEnd w:id="1187"/>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9</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88" w:name="bookmark1188"/>
                      <w:r>
                        <w:rPr>
                          <w:spacing w:val="0"/>
                          <w:w w:val="100"/>
                          <w:position w:val="0"/>
                          <w:sz w:val="12"/>
                          <w:szCs w:val="12"/>
                          <w:shd w:val="clear" w:color="auto" w:fill="auto"/>
                          <w:lang w:val="cs-CZ" w:eastAsia="cs-CZ" w:bidi="cs-CZ"/>
                        </w:rPr>
                        <w:t>7</w:t>
                      </w:r>
                      <w:bookmarkEnd w:id="1188"/>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89" w:name="bookmark1189"/>
                      <w:r>
                        <w:rPr>
                          <w:spacing w:val="0"/>
                          <w:w w:val="100"/>
                          <w:position w:val="0"/>
                          <w:sz w:val="12"/>
                          <w:szCs w:val="12"/>
                          <w:shd w:val="clear" w:color="auto" w:fill="auto"/>
                          <w:lang w:val="cs-CZ" w:eastAsia="cs-CZ" w:bidi="cs-CZ"/>
                        </w:rPr>
                        <w:t>6</w:t>
                      </w:r>
                      <w:bookmarkEnd w:id="1189"/>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0" w:name="bookmark1190"/>
                      <w:r>
                        <w:rPr>
                          <w:spacing w:val="0"/>
                          <w:w w:val="100"/>
                          <w:position w:val="0"/>
                          <w:sz w:val="12"/>
                          <w:szCs w:val="12"/>
                          <w:shd w:val="clear" w:color="auto" w:fill="auto"/>
                          <w:lang w:val="cs-CZ" w:eastAsia="cs-CZ" w:bidi="cs-CZ"/>
                        </w:rPr>
                        <w:t>5</w:t>
                      </w:r>
                      <w:bookmarkEnd w:id="1190"/>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1" w:name="bookmark1191"/>
                      <w:r>
                        <w:rPr>
                          <w:spacing w:val="0"/>
                          <w:w w:val="100"/>
                          <w:position w:val="0"/>
                          <w:sz w:val="12"/>
                          <w:szCs w:val="12"/>
                          <w:shd w:val="clear" w:color="auto" w:fill="auto"/>
                          <w:lang w:val="cs-CZ" w:eastAsia="cs-CZ" w:bidi="cs-CZ"/>
                        </w:rPr>
                        <w:t>3</w:t>
                      </w:r>
                      <w:bookmarkEnd w:id="1191"/>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2</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21</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2" w:name="bookmark1192"/>
                      <w:r>
                        <w:rPr>
                          <w:spacing w:val="0"/>
                          <w:w w:val="100"/>
                          <w:position w:val="0"/>
                          <w:sz w:val="12"/>
                          <w:szCs w:val="12"/>
                          <w:shd w:val="clear" w:color="auto" w:fill="auto"/>
                          <w:lang w:val="cs-CZ" w:eastAsia="cs-CZ" w:bidi="cs-CZ"/>
                        </w:rPr>
                        <w:t>2</w:t>
                      </w:r>
                      <w:bookmarkEnd w:id="1192"/>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3" w:name="bookmark1193"/>
                      <w:r>
                        <w:rPr>
                          <w:spacing w:val="0"/>
                          <w:w w:val="100"/>
                          <w:position w:val="0"/>
                          <w:sz w:val="12"/>
                          <w:szCs w:val="12"/>
                          <w:shd w:val="clear" w:color="auto" w:fill="auto"/>
                          <w:lang w:val="cs-CZ" w:eastAsia="cs-CZ" w:bidi="cs-CZ"/>
                        </w:rPr>
                        <w:t>1</w:t>
                      </w:r>
                      <w:bookmarkEnd w:id="1193"/>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4" w:name="bookmark1194"/>
                      <w:r>
                        <w:rPr>
                          <w:spacing w:val="0"/>
                          <w:w w:val="100"/>
                          <w:position w:val="0"/>
                          <w:sz w:val="12"/>
                          <w:szCs w:val="12"/>
                          <w:shd w:val="clear" w:color="auto" w:fill="auto"/>
                          <w:lang w:val="cs-CZ" w:eastAsia="cs-CZ" w:bidi="cs-CZ"/>
                        </w:rPr>
                        <w:t>4</w:t>
                      </w:r>
                      <w:bookmarkEnd w:id="1194"/>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5" w:name="bookmark1195"/>
                      <w:r>
                        <w:rPr>
                          <w:spacing w:val="0"/>
                          <w:w w:val="100"/>
                          <w:position w:val="0"/>
                          <w:sz w:val="12"/>
                          <w:szCs w:val="12"/>
                          <w:shd w:val="clear" w:color="auto" w:fill="auto"/>
                          <w:lang w:val="cs-CZ" w:eastAsia="cs-CZ" w:bidi="cs-CZ"/>
                        </w:rPr>
                        <w:t>3</w:t>
                      </w:r>
                      <w:bookmarkEnd w:id="1195"/>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6" w:name="bookmark1196"/>
                      <w:r>
                        <w:rPr>
                          <w:spacing w:val="0"/>
                          <w:w w:val="100"/>
                          <w:position w:val="0"/>
                          <w:sz w:val="12"/>
                          <w:szCs w:val="12"/>
                          <w:shd w:val="clear" w:color="auto" w:fill="auto"/>
                          <w:lang w:val="cs-CZ" w:eastAsia="cs-CZ" w:bidi="cs-CZ"/>
                        </w:rPr>
                        <w:t>6</w:t>
                      </w:r>
                      <w:bookmarkEnd w:id="1196"/>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7" w:name="bookmark1197"/>
                      <w:r>
                        <w:rPr>
                          <w:spacing w:val="0"/>
                          <w:w w:val="100"/>
                          <w:position w:val="0"/>
                          <w:sz w:val="12"/>
                          <w:szCs w:val="12"/>
                          <w:shd w:val="clear" w:color="auto" w:fill="auto"/>
                          <w:lang w:val="cs-CZ" w:eastAsia="cs-CZ" w:bidi="cs-CZ"/>
                        </w:rPr>
                        <w:t>5</w:t>
                      </w:r>
                      <w:bookmarkEnd w:id="1197"/>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8" w:name="bookmark1198"/>
                      <w:r>
                        <w:rPr>
                          <w:spacing w:val="0"/>
                          <w:w w:val="100"/>
                          <w:position w:val="0"/>
                          <w:sz w:val="12"/>
                          <w:szCs w:val="12"/>
                          <w:shd w:val="clear" w:color="auto" w:fill="auto"/>
                          <w:lang w:val="cs-CZ" w:eastAsia="cs-CZ" w:bidi="cs-CZ"/>
                        </w:rPr>
                        <w:t>2</w:t>
                      </w:r>
                      <w:bookmarkEnd w:id="1198"/>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1</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199" w:name="bookmark1199"/>
                      <w:r>
                        <w:rPr>
                          <w:spacing w:val="0"/>
                          <w:w w:val="100"/>
                          <w:position w:val="0"/>
                          <w:sz w:val="12"/>
                          <w:szCs w:val="12"/>
                          <w:shd w:val="clear" w:color="auto" w:fill="auto"/>
                          <w:lang w:val="cs-CZ" w:eastAsia="cs-CZ" w:bidi="cs-CZ"/>
                        </w:rPr>
                        <w:t>4</w:t>
                      </w:r>
                      <w:bookmarkEnd w:id="1199"/>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200" w:name="bookmark1200"/>
                      <w:r>
                        <w:rPr>
                          <w:spacing w:val="0"/>
                          <w:w w:val="100"/>
                          <w:position w:val="0"/>
                          <w:sz w:val="12"/>
                          <w:szCs w:val="12"/>
                          <w:shd w:val="clear" w:color="auto" w:fill="auto"/>
                          <w:lang w:val="cs-CZ" w:eastAsia="cs-CZ" w:bidi="cs-CZ"/>
                        </w:rPr>
                        <w:t>3</w:t>
                      </w:r>
                      <w:bookmarkEnd w:id="1200"/>
                    </w:p>
                  </w:txbxContent>
                </v:textbox>
                <w10:wrap type="square" anchorx="page"/>
              </v:shape>
            </w:pict>
          </mc:Fallback>
        </mc:AlternateContent>
      </w:r>
    </w:p>
    <w:p w:rsidR="00E96D9A" w:rsidRDefault="00375576">
      <w:pPr>
        <w:pStyle w:val="Style12"/>
        <w:shd w:val="clear" w:color="auto" w:fill="auto"/>
        <w:spacing w:after="40" w:line="240" w:lineRule="auto"/>
        <w:rPr>
          <w:sz w:val="12"/>
          <w:szCs w:val="12"/>
        </w:rPr>
      </w:pPr>
      <w:bookmarkStart w:id="1201" w:name="bookmark1201"/>
      <w:r>
        <w:rPr>
          <w:color w:val="EBEBEB"/>
          <w:sz w:val="12"/>
          <w:szCs w:val="12"/>
        </w:rPr>
        <w:t>č</w:t>
      </w:r>
      <w:bookmarkEnd w:id="1201"/>
      <w:r>
        <w:rPr>
          <w:color w:val="EBEBEB"/>
          <w:sz w:val="12"/>
          <w:szCs w:val="12"/>
        </w:rPr>
        <w:t>. Tělesné poškození</w:t>
      </w:r>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2" w:name="bookmark1202"/>
      <w:bookmarkEnd w:id="1202"/>
      <w:r>
        <w:rPr>
          <w:sz w:val="12"/>
          <w:szCs w:val="12"/>
        </w:rPr>
        <w:t>Úplná ztuhlost zápěstí v příznivém postavení (hřbetní ohnutí 20º až 40º) - vpravo</w:t>
      </w:r>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3" w:name="bookmark1203"/>
      <w:bookmarkEnd w:id="1203"/>
      <w:r>
        <w:rPr>
          <w:sz w:val="12"/>
          <w:szCs w:val="12"/>
        </w:rPr>
        <w:t>Úplná ztuhlost zápěstí v příznivém postavení (hřbetní ohnutí 20º až 40º) - vlevo</w:t>
      </w:r>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4" w:name="bookmark1204"/>
      <w:bookmarkEnd w:id="1204"/>
      <w:r>
        <w:rPr>
          <w:sz w:val="12"/>
          <w:szCs w:val="12"/>
        </w:rPr>
        <w:t xml:space="preserve">Pakloub člunkové </w:t>
      </w:r>
      <w:proofErr w:type="gramStart"/>
      <w:r>
        <w:rPr>
          <w:sz w:val="12"/>
          <w:szCs w:val="12"/>
        </w:rPr>
        <w:t>kosti - vpravo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5" w:name="bookmark1205"/>
      <w:bookmarkEnd w:id="1205"/>
      <w:r>
        <w:rPr>
          <w:sz w:val="12"/>
          <w:szCs w:val="12"/>
        </w:rPr>
        <w:t xml:space="preserve">Pakloub člunkové </w:t>
      </w:r>
      <w:proofErr w:type="gramStart"/>
      <w:r>
        <w:rPr>
          <w:sz w:val="12"/>
          <w:szCs w:val="12"/>
        </w:rPr>
        <w:t xml:space="preserve">kosti </w:t>
      </w:r>
      <w:r>
        <w:rPr>
          <w:sz w:val="12"/>
          <w:szCs w:val="12"/>
        </w:rPr>
        <w:t>- vlevo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6" w:name="bookmark1206"/>
      <w:bookmarkEnd w:id="1206"/>
      <w:r>
        <w:rPr>
          <w:sz w:val="12"/>
          <w:szCs w:val="12"/>
        </w:rPr>
        <w:t xml:space="preserve">Omezení pohyblivosti zápěstí lehkého </w:t>
      </w:r>
      <w:proofErr w:type="gramStart"/>
      <w:r>
        <w:rPr>
          <w:sz w:val="12"/>
          <w:szCs w:val="12"/>
        </w:rPr>
        <w:t>stupně - vpravo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7" w:name="bookmark1207"/>
      <w:bookmarkEnd w:id="1207"/>
      <w:r>
        <w:rPr>
          <w:sz w:val="12"/>
          <w:szCs w:val="12"/>
        </w:rPr>
        <w:t xml:space="preserve">Omezení pohyblivosti zápěstí lehkého </w:t>
      </w:r>
      <w:proofErr w:type="gramStart"/>
      <w:r>
        <w:rPr>
          <w:sz w:val="12"/>
          <w:szCs w:val="12"/>
        </w:rPr>
        <w:t>stupně - vlevo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8" w:name="bookmark1208"/>
      <w:bookmarkEnd w:id="1208"/>
      <w:r>
        <w:rPr>
          <w:sz w:val="12"/>
          <w:szCs w:val="12"/>
        </w:rPr>
        <w:t xml:space="preserve">Omezení pohyblivosti zápěstí středního </w:t>
      </w:r>
      <w:proofErr w:type="gramStart"/>
      <w:r>
        <w:rPr>
          <w:sz w:val="12"/>
          <w:szCs w:val="12"/>
        </w:rPr>
        <w:t>stupně - vpravo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09" w:name="bookmark1209"/>
      <w:bookmarkEnd w:id="1209"/>
      <w:r>
        <w:rPr>
          <w:sz w:val="12"/>
          <w:szCs w:val="12"/>
        </w:rPr>
        <w:t xml:space="preserve">Omezení pohyblivosti zápěstí středního </w:t>
      </w:r>
      <w:proofErr w:type="gramStart"/>
      <w:r>
        <w:rPr>
          <w:sz w:val="12"/>
          <w:szCs w:val="12"/>
        </w:rPr>
        <w:t>stupně - vlevo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10" w:name="bookmark1210"/>
      <w:bookmarkEnd w:id="1210"/>
      <w:r>
        <w:rPr>
          <w:sz w:val="12"/>
          <w:szCs w:val="12"/>
        </w:rPr>
        <w:t>Omezení pohyblivosti zápěstí těžké</w:t>
      </w:r>
      <w:r>
        <w:rPr>
          <w:sz w:val="12"/>
          <w:szCs w:val="12"/>
        </w:rPr>
        <w:t xml:space="preserve">ho </w:t>
      </w:r>
      <w:proofErr w:type="gramStart"/>
      <w:r>
        <w:rPr>
          <w:sz w:val="12"/>
          <w:szCs w:val="12"/>
        </w:rPr>
        <w:t>stupně - vpravo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11" w:name="bookmark1211"/>
      <w:bookmarkEnd w:id="1211"/>
      <w:r>
        <w:rPr>
          <w:sz w:val="12"/>
          <w:szCs w:val="12"/>
        </w:rPr>
        <w:t xml:space="preserve">Omezení pohyblivosti zápěstí těžkého </w:t>
      </w:r>
      <w:proofErr w:type="gramStart"/>
      <w:r>
        <w:rPr>
          <w:sz w:val="12"/>
          <w:szCs w:val="12"/>
        </w:rPr>
        <w:t>stupně - vlevo</w:t>
      </w:r>
      <w:proofErr w:type="gramEnd"/>
    </w:p>
    <w:p w:rsidR="00E96D9A" w:rsidRDefault="00375576" w:rsidP="008C1624">
      <w:pPr>
        <w:pStyle w:val="Style12"/>
        <w:numPr>
          <w:ilvl w:val="0"/>
          <w:numId w:val="212"/>
        </w:numPr>
        <w:shd w:val="clear" w:color="auto" w:fill="auto"/>
        <w:tabs>
          <w:tab w:val="left" w:pos="346"/>
        </w:tabs>
        <w:spacing w:after="40" w:line="240" w:lineRule="auto"/>
        <w:rPr>
          <w:sz w:val="12"/>
          <w:szCs w:val="12"/>
        </w:rPr>
      </w:pPr>
      <w:bookmarkStart w:id="1212" w:name="bookmark1212"/>
      <w:bookmarkEnd w:id="1212"/>
      <w:r>
        <w:rPr>
          <w:sz w:val="12"/>
          <w:szCs w:val="12"/>
        </w:rPr>
        <w:t>Viklavost zápěstí vpravo</w:t>
      </w:r>
    </w:p>
    <w:p w:rsidR="00E96D9A" w:rsidRDefault="00375576" w:rsidP="008C1624">
      <w:pPr>
        <w:pStyle w:val="Style12"/>
        <w:numPr>
          <w:ilvl w:val="0"/>
          <w:numId w:val="212"/>
        </w:numPr>
        <w:shd w:val="clear" w:color="auto" w:fill="auto"/>
        <w:tabs>
          <w:tab w:val="left" w:pos="346"/>
        </w:tabs>
        <w:spacing w:after="260" w:line="240" w:lineRule="auto"/>
        <w:rPr>
          <w:sz w:val="12"/>
          <w:szCs w:val="12"/>
        </w:rPr>
      </w:pPr>
      <w:bookmarkStart w:id="1213" w:name="bookmark1213"/>
      <w:bookmarkEnd w:id="1213"/>
      <w:r>
        <w:rPr>
          <w:sz w:val="12"/>
          <w:szCs w:val="12"/>
        </w:rPr>
        <w:t>Viklavost zápěstí vlevo</w:t>
      </w:r>
    </w:p>
    <w:p w:rsidR="00E96D9A" w:rsidRDefault="00375576">
      <w:pPr>
        <w:pStyle w:val="Style12"/>
        <w:shd w:val="clear" w:color="auto" w:fill="auto"/>
        <w:spacing w:line="384" w:lineRule="auto"/>
        <w:rPr>
          <w:sz w:val="12"/>
          <w:szCs w:val="12"/>
        </w:rPr>
      </w:pPr>
      <w:r>
        <w:rPr>
          <w:sz w:val="12"/>
          <w:szCs w:val="12"/>
        </w:rPr>
        <w:t>Ztráta koncového článku palce - vpravo Ztráta koncového článku palce - vlevo Ztráta palce se záprstní kostí - vpravo Ztráta palce se záp</w:t>
      </w:r>
      <w:r>
        <w:rPr>
          <w:sz w:val="12"/>
          <w:szCs w:val="12"/>
        </w:rPr>
        <w:t>rstní kostí - vlevo Ztráta obou článků palce - vpravo Ztráta obou článků palce - vlevo Úplná ztuhlost mezičlánkového kloubu palce v nepříznivém postavení (krajní ohnutí) - vpravo Úplná ztuhlost mezičlánkového kloubu palce v nepříznivém postavení (krajní oh</w:t>
      </w:r>
      <w:r>
        <w:rPr>
          <w:sz w:val="12"/>
          <w:szCs w:val="12"/>
        </w:rPr>
        <w:t xml:space="preserve">nutí) - vlevo Úplná ztuhlost mezičlánkového kloubu palce v nepříznivém postavení (v </w:t>
      </w:r>
      <w:proofErr w:type="spellStart"/>
      <w:r>
        <w:rPr>
          <w:sz w:val="12"/>
          <w:szCs w:val="12"/>
        </w:rPr>
        <w:t>hyperextensi</w:t>
      </w:r>
      <w:proofErr w:type="spellEnd"/>
      <w:r>
        <w:rPr>
          <w:sz w:val="12"/>
          <w:szCs w:val="12"/>
        </w:rPr>
        <w:t xml:space="preserve">) - vpravo Úplná ztuhlost mezičlánkového kloubu palce v nepříznivém postavení (v </w:t>
      </w:r>
      <w:proofErr w:type="spellStart"/>
      <w:r>
        <w:rPr>
          <w:sz w:val="12"/>
          <w:szCs w:val="12"/>
        </w:rPr>
        <w:t>hyperextensi</w:t>
      </w:r>
      <w:proofErr w:type="spellEnd"/>
      <w:r>
        <w:rPr>
          <w:sz w:val="12"/>
          <w:szCs w:val="12"/>
        </w:rPr>
        <w:t>) - vlevo Úplná ztuhlost mezičlánkového kloubu palce v příznivém po</w:t>
      </w:r>
      <w:r>
        <w:rPr>
          <w:sz w:val="12"/>
          <w:szCs w:val="12"/>
        </w:rPr>
        <w:t>stavení (lehké poohnutí) - vpravo Úplná ztuhlost mezičlánkového kloubu palce v příznivém postavení (lehké poohnutí) - vlevo Úplná ztuhlost základního kloubu palce - vpravo Úplná ztuhlost základního kloubu palce - vlevo</w:t>
      </w:r>
    </w:p>
    <w:p w:rsidR="00E96D9A" w:rsidRDefault="00375576">
      <w:pPr>
        <w:pStyle w:val="Style12"/>
        <w:shd w:val="clear" w:color="auto" w:fill="auto"/>
        <w:spacing w:line="384" w:lineRule="auto"/>
        <w:rPr>
          <w:sz w:val="12"/>
          <w:szCs w:val="12"/>
        </w:rPr>
      </w:pPr>
      <w:r>
        <w:rPr>
          <w:sz w:val="12"/>
          <w:szCs w:val="12"/>
        </w:rPr>
        <w:t xml:space="preserve">Úplná ztuhlost </w:t>
      </w:r>
      <w:proofErr w:type="spellStart"/>
      <w:r>
        <w:rPr>
          <w:sz w:val="12"/>
          <w:szCs w:val="12"/>
        </w:rPr>
        <w:t>karpometakarpálního</w:t>
      </w:r>
      <w:proofErr w:type="spellEnd"/>
      <w:r>
        <w:rPr>
          <w:sz w:val="12"/>
          <w:szCs w:val="12"/>
        </w:rPr>
        <w:t xml:space="preserve"> kl</w:t>
      </w:r>
      <w:r>
        <w:rPr>
          <w:sz w:val="12"/>
          <w:szCs w:val="12"/>
        </w:rPr>
        <w:t xml:space="preserve">oubu palce v nepříznivém postavení (úplná abdukce nebo addukce) - vpravo Úplná ztuhlost </w:t>
      </w:r>
      <w:proofErr w:type="spellStart"/>
      <w:r>
        <w:rPr>
          <w:sz w:val="12"/>
          <w:szCs w:val="12"/>
        </w:rPr>
        <w:t>karpometakarpálního</w:t>
      </w:r>
      <w:proofErr w:type="spellEnd"/>
      <w:r>
        <w:rPr>
          <w:sz w:val="12"/>
          <w:szCs w:val="12"/>
        </w:rPr>
        <w:t xml:space="preserve"> kloubu palce v nepříznivém postavení (úplná abdukce nebo addukce) - vlevo Úplná ztuhlost </w:t>
      </w:r>
      <w:proofErr w:type="spellStart"/>
      <w:r>
        <w:rPr>
          <w:sz w:val="12"/>
          <w:szCs w:val="12"/>
        </w:rPr>
        <w:t>karpometakarpálního</w:t>
      </w:r>
      <w:proofErr w:type="spellEnd"/>
      <w:r>
        <w:rPr>
          <w:sz w:val="12"/>
          <w:szCs w:val="12"/>
        </w:rPr>
        <w:t xml:space="preserve"> kloubu palce v příznivém postavení (leh</w:t>
      </w:r>
      <w:r>
        <w:rPr>
          <w:sz w:val="12"/>
          <w:szCs w:val="12"/>
        </w:rPr>
        <w:t xml:space="preserve">ká opozice) - vpravo Úplná ztuhlost </w:t>
      </w:r>
      <w:proofErr w:type="spellStart"/>
      <w:r>
        <w:rPr>
          <w:sz w:val="12"/>
          <w:szCs w:val="12"/>
        </w:rPr>
        <w:t>karpometakarpálního</w:t>
      </w:r>
      <w:proofErr w:type="spellEnd"/>
      <w:r>
        <w:rPr>
          <w:sz w:val="12"/>
          <w:szCs w:val="12"/>
        </w:rPr>
        <w:t xml:space="preserve"> kloubu palce v příznivém postavení (lehká opozice) - vlevo Trvalé následky po špatně zhojené </w:t>
      </w:r>
      <w:proofErr w:type="spellStart"/>
      <w:r>
        <w:rPr>
          <w:sz w:val="12"/>
          <w:szCs w:val="12"/>
        </w:rPr>
        <w:t>Bennetově</w:t>
      </w:r>
      <w:proofErr w:type="spellEnd"/>
      <w:r>
        <w:rPr>
          <w:sz w:val="12"/>
          <w:szCs w:val="12"/>
        </w:rPr>
        <w:t xml:space="preserve"> zlomenině s trvající subluxací, kromě plnění za poruchu funkce - vpravo Trvalé následky po špatně</w:t>
      </w:r>
      <w:r>
        <w:rPr>
          <w:sz w:val="12"/>
          <w:szCs w:val="12"/>
        </w:rPr>
        <w:t xml:space="preserve"> zhojené </w:t>
      </w:r>
      <w:proofErr w:type="spellStart"/>
      <w:r>
        <w:rPr>
          <w:sz w:val="12"/>
          <w:szCs w:val="12"/>
        </w:rPr>
        <w:t>Bennetově</w:t>
      </w:r>
      <w:proofErr w:type="spellEnd"/>
      <w:r>
        <w:rPr>
          <w:sz w:val="12"/>
          <w:szCs w:val="12"/>
        </w:rPr>
        <w:t xml:space="preserve"> zlomenině s trvající subluxací, kromě plnění za poruchu funkce - vlevo Úplná ztuhlost všech kloubů palce v nepříznivém postavení - vpravo Úplná ztuhlost všech kloubů palce v nepříznivém postavení - vlevo</w:t>
      </w:r>
    </w:p>
    <w:p w:rsidR="00E96D9A" w:rsidRDefault="00375576">
      <w:pPr>
        <w:pStyle w:val="Style12"/>
        <w:shd w:val="clear" w:color="auto" w:fill="auto"/>
        <w:spacing w:after="40" w:line="384" w:lineRule="auto"/>
        <w:rPr>
          <w:sz w:val="12"/>
          <w:szCs w:val="12"/>
        </w:rPr>
        <w:sectPr w:rsidR="00E96D9A">
          <w:headerReference w:type="default" r:id="rId52"/>
          <w:footerReference w:type="default" r:id="rId53"/>
          <w:footnotePr>
            <w:numFmt w:val="chicago"/>
          </w:footnotePr>
          <w:pgSz w:w="11909" w:h="16834"/>
          <w:pgMar w:top="3333" w:right="2935" w:bottom="3163" w:left="2354" w:header="0" w:footer="3" w:gutter="0"/>
          <w:cols w:space="720"/>
          <w:noEndnote/>
          <w:docGrid w:linePitch="360"/>
          <w15:footnoteColumns w:val="1"/>
        </w:sectPr>
      </w:pPr>
      <w:r>
        <w:rPr>
          <w:sz w:val="12"/>
          <w:szCs w:val="12"/>
        </w:rPr>
        <w:t xml:space="preserve">Porucha úchopové funkce palce při omezení pohyblivosti mezičlánkového kloubu lehkého stupně - vpravo Porucha úchopové funkce palce při omezení pohyblivosti mezičlánkového kloubu </w:t>
      </w:r>
      <w:r>
        <w:rPr>
          <w:sz w:val="12"/>
          <w:szCs w:val="12"/>
        </w:rPr>
        <w:t>lehkého stupně - vlevo Porucha úchopové funkce palce při omezení pohyblivosti mezičlánkového kloubu středního stupně - vpravo Porucha úchopové funkce palce při omezení pohyblivosti mezičlánkového kloubu středního stupně - vlevo Porucha úchopové funkce palc</w:t>
      </w:r>
      <w:r>
        <w:rPr>
          <w:sz w:val="12"/>
          <w:szCs w:val="12"/>
        </w:rPr>
        <w:t>e při omezení pohyblivosti mezičlánkového kloubu těžkého stupně - vpravo Porucha úchopové funkce palce při omezení pohyblivosti mezičlánkového kloubu těžkého stupně - vlevo Porucha úchopové funkce palce při omezení pohyblivosti základního kloubu lehkého st</w:t>
      </w:r>
      <w:r>
        <w:rPr>
          <w:sz w:val="12"/>
          <w:szCs w:val="12"/>
        </w:rPr>
        <w:t>upně - vpravo Porucha úchopové funkce palce při omezení pohyblivosti základního kloubu lehkého stupně - vlevo Porucha úchopové funkce palce při omezení pohyblivosti základního kloubu středního stupně - vpravo Porucha úchopové funkce palce při omezení pohyb</w:t>
      </w:r>
      <w:r>
        <w:rPr>
          <w:sz w:val="12"/>
          <w:szCs w:val="12"/>
        </w:rPr>
        <w:t>livosti základního kloubu středního stupně - vlevo</w:t>
      </w:r>
    </w:p>
    <w:p w:rsidR="00E96D9A" w:rsidRDefault="00375576">
      <w:pPr>
        <w:spacing w:line="1" w:lineRule="exact"/>
      </w:pPr>
      <w:r>
        <w:rPr>
          <w:noProof/>
        </w:rPr>
        <w:lastRenderedPageBreak/>
        <mc:AlternateContent>
          <mc:Choice Requires="wps">
            <w:drawing>
              <wp:anchor distT="0" distB="0" distL="38100" distR="38100" simplePos="0" relativeHeight="125829469" behindDoc="0" locked="0" layoutInCell="1" allowOverlap="1">
                <wp:simplePos x="0" y="0"/>
                <wp:positionH relativeFrom="page">
                  <wp:posOffset>5780405</wp:posOffset>
                </wp:positionH>
                <wp:positionV relativeFrom="paragraph">
                  <wp:posOffset>140335</wp:posOffset>
                </wp:positionV>
                <wp:extent cx="265430" cy="1009015"/>
                <wp:effectExtent l="0" t="0" r="0" b="0"/>
                <wp:wrapSquare wrapText="bothSides"/>
                <wp:docPr id="191" name="Shape 191"/>
                <wp:cNvGraphicFramePr/>
                <a:graphic xmlns:a="http://schemas.openxmlformats.org/drawingml/2006/main">
                  <a:graphicData uri="http://schemas.microsoft.com/office/word/2010/wordprocessingShape">
                    <wps:wsp>
                      <wps:cNvSpPr txBox="1"/>
                      <wps:spPr>
                        <a:xfrm>
                          <a:off x="0" y="0"/>
                          <a:ext cx="265430" cy="1009015"/>
                        </a:xfrm>
                        <a:prstGeom prst="rect">
                          <a:avLst/>
                        </a:prstGeom>
                        <a:noFill/>
                      </wps:spPr>
                      <wps:txbx>
                        <w:txbxContent>
                          <w:p w:rsidR="00E96D9A" w:rsidRDefault="00375576" w:rsidP="008C1624">
                            <w:pPr>
                              <w:pStyle w:val="Style12"/>
                              <w:numPr>
                                <w:ilvl w:val="0"/>
                                <w:numId w:val="213"/>
                              </w:numPr>
                              <w:shd w:val="clear" w:color="auto" w:fill="auto"/>
                              <w:spacing w:line="386" w:lineRule="auto"/>
                              <w:ind w:left="160"/>
                              <w:rPr>
                                <w:sz w:val="12"/>
                                <w:szCs w:val="12"/>
                              </w:rPr>
                            </w:pPr>
                            <w:bookmarkStart w:id="1214" w:name="bookmark1214"/>
                            <w:bookmarkEnd w:id="1214"/>
                            <w:r>
                              <w:rPr>
                                <w:sz w:val="12"/>
                                <w:szCs w:val="12"/>
                              </w:rPr>
                              <w:t xml:space="preserve"> 3 2</w:t>
                            </w:r>
                          </w:p>
                          <w:p w:rsidR="00E96D9A" w:rsidRDefault="00375576" w:rsidP="008C1624">
                            <w:pPr>
                              <w:pStyle w:val="Style12"/>
                              <w:numPr>
                                <w:ilvl w:val="0"/>
                                <w:numId w:val="213"/>
                              </w:numPr>
                              <w:shd w:val="clear" w:color="auto" w:fill="auto"/>
                              <w:spacing w:line="386" w:lineRule="auto"/>
                              <w:ind w:left="160"/>
                              <w:rPr>
                                <w:sz w:val="12"/>
                                <w:szCs w:val="12"/>
                              </w:rPr>
                            </w:pPr>
                            <w:bookmarkStart w:id="1215" w:name="bookmark1215"/>
                            <w:bookmarkEnd w:id="1215"/>
                            <w:r>
                              <w:rPr>
                                <w:sz w:val="12"/>
                                <w:szCs w:val="12"/>
                              </w:rPr>
                              <w:t xml:space="preserve"> 5 9</w:t>
                            </w:r>
                          </w:p>
                          <w:p w:rsidR="00E96D9A" w:rsidRDefault="00375576">
                            <w:pPr>
                              <w:pStyle w:val="Style12"/>
                              <w:shd w:val="clear" w:color="auto" w:fill="auto"/>
                              <w:spacing w:line="386" w:lineRule="auto"/>
                              <w:jc w:val="center"/>
                              <w:rPr>
                                <w:sz w:val="12"/>
                                <w:szCs w:val="12"/>
                              </w:rPr>
                            </w:pPr>
                            <w:bookmarkStart w:id="1216" w:name="bookmark1216"/>
                            <w:r>
                              <w:rPr>
                                <w:sz w:val="12"/>
                                <w:szCs w:val="12"/>
                              </w:rPr>
                              <w:t>7</w:t>
                            </w:r>
                            <w:bookmarkEnd w:id="1216"/>
                          </w:p>
                        </w:txbxContent>
                      </wps:txbx>
                      <wps:bodyPr lIns="0" tIns="0" rIns="0" bIns="0"/>
                    </wps:wsp>
                  </a:graphicData>
                </a:graphic>
              </wp:anchor>
            </w:drawing>
          </mc:Choice>
          <mc:Fallback>
            <w:pict>
              <v:shape id="_x0000_s1217" type="#_x0000_t202" style="position:absolute;margin-left:455.15000000000003pt;margin-top:11.050000000000001pt;width:20.900000000000002pt;height:79.450000000000003pt;z-index:-125829284;mso-wrap-distance-left:3.pt;mso-wrap-distance-right:3.pt;mso-position-horizontal-relative:page" filled="f" stroked="f">
                <v:textbox inset="0,0,0,0">
                  <w:txbxContent>
                    <w:p>
                      <w:pPr>
                        <w:pStyle w:val="Style12"/>
                        <w:keepNext w:val="0"/>
                        <w:keepLines w:val="0"/>
                        <w:widowControl w:val="0"/>
                        <w:numPr>
                          <w:ilvl w:val="0"/>
                          <w:numId w:val="427"/>
                        </w:numPr>
                        <w:shd w:val="clear" w:color="auto" w:fill="auto"/>
                        <w:bidi w:val="0"/>
                        <w:spacing w:before="0" w:after="0" w:line="386" w:lineRule="auto"/>
                        <w:ind w:left="160" w:right="0" w:firstLine="0"/>
                        <w:jc w:val="left"/>
                        <w:rPr>
                          <w:sz w:val="12"/>
                          <w:szCs w:val="12"/>
                        </w:rPr>
                      </w:pPr>
                      <w:bookmarkStart w:id="1214" w:name="bookmark1214"/>
                      <w:bookmarkEnd w:id="1214"/>
                      <w:r>
                        <w:rPr>
                          <w:spacing w:val="0"/>
                          <w:w w:val="100"/>
                          <w:position w:val="0"/>
                          <w:sz w:val="12"/>
                          <w:szCs w:val="12"/>
                          <w:shd w:val="clear" w:color="auto" w:fill="auto"/>
                          <w:lang w:val="cs-CZ" w:eastAsia="cs-CZ" w:bidi="cs-CZ"/>
                        </w:rPr>
                        <w:t xml:space="preserve"> 3 2</w:t>
                      </w:r>
                    </w:p>
                    <w:p>
                      <w:pPr>
                        <w:pStyle w:val="Style12"/>
                        <w:keepNext w:val="0"/>
                        <w:keepLines w:val="0"/>
                        <w:widowControl w:val="0"/>
                        <w:numPr>
                          <w:ilvl w:val="0"/>
                          <w:numId w:val="427"/>
                        </w:numPr>
                        <w:shd w:val="clear" w:color="auto" w:fill="auto"/>
                        <w:bidi w:val="0"/>
                        <w:spacing w:before="0" w:after="0" w:line="386" w:lineRule="auto"/>
                        <w:ind w:left="160" w:right="0" w:firstLine="0"/>
                        <w:jc w:val="left"/>
                        <w:rPr>
                          <w:sz w:val="12"/>
                          <w:szCs w:val="12"/>
                        </w:rPr>
                      </w:pPr>
                      <w:bookmarkStart w:id="1215" w:name="bookmark1215"/>
                      <w:bookmarkEnd w:id="1215"/>
                      <w:r>
                        <w:rPr>
                          <w:spacing w:val="0"/>
                          <w:w w:val="100"/>
                          <w:position w:val="0"/>
                          <w:sz w:val="12"/>
                          <w:szCs w:val="12"/>
                          <w:shd w:val="clear" w:color="auto" w:fill="auto"/>
                          <w:lang w:val="cs-CZ" w:eastAsia="cs-CZ" w:bidi="cs-CZ"/>
                        </w:rPr>
                        <w:t xml:space="preserve"> 5 9</w:t>
                      </w:r>
                    </w:p>
                    <w:p>
                      <w:pPr>
                        <w:pStyle w:val="Style12"/>
                        <w:keepNext w:val="0"/>
                        <w:keepLines w:val="0"/>
                        <w:widowControl w:val="0"/>
                        <w:shd w:val="clear" w:color="auto" w:fill="auto"/>
                        <w:bidi w:val="0"/>
                        <w:spacing w:before="0" w:after="0" w:line="386" w:lineRule="auto"/>
                        <w:ind w:left="0" w:right="0" w:firstLine="0"/>
                        <w:jc w:val="center"/>
                        <w:rPr>
                          <w:sz w:val="12"/>
                          <w:szCs w:val="12"/>
                        </w:rPr>
                      </w:pPr>
                      <w:bookmarkStart w:id="1216" w:name="bookmark1216"/>
                      <w:r>
                        <w:rPr>
                          <w:spacing w:val="0"/>
                          <w:w w:val="100"/>
                          <w:position w:val="0"/>
                          <w:sz w:val="12"/>
                          <w:szCs w:val="12"/>
                          <w:shd w:val="clear" w:color="auto" w:fill="auto"/>
                          <w:lang w:val="cs-CZ" w:eastAsia="cs-CZ" w:bidi="cs-CZ"/>
                        </w:rPr>
                        <w:t>7</w:t>
                      </w:r>
                      <w:bookmarkEnd w:id="1216"/>
                    </w:p>
                  </w:txbxContent>
                </v:textbox>
                <w10:wrap type="square" anchorx="page"/>
              </v:shape>
            </w:pict>
          </mc:Fallback>
        </mc:AlternateContent>
      </w:r>
      <w:r>
        <w:rPr>
          <w:noProof/>
        </w:rPr>
        <mc:AlternateContent>
          <mc:Choice Requires="wps">
            <w:drawing>
              <wp:anchor distT="0" distB="0" distL="114300" distR="114300" simplePos="0" relativeHeight="125829471" behindDoc="0" locked="0" layoutInCell="1" allowOverlap="1">
                <wp:simplePos x="0" y="0"/>
                <wp:positionH relativeFrom="page">
                  <wp:posOffset>5850255</wp:posOffset>
                </wp:positionH>
                <wp:positionV relativeFrom="paragraph">
                  <wp:posOffset>1246505</wp:posOffset>
                </wp:positionV>
                <wp:extent cx="125095" cy="3413760"/>
                <wp:effectExtent l="0" t="0" r="0" b="0"/>
                <wp:wrapSquare wrapText="bothSides"/>
                <wp:docPr id="193" name="Shape 193"/>
                <wp:cNvGraphicFramePr/>
                <a:graphic xmlns:a="http://schemas.openxmlformats.org/drawingml/2006/main">
                  <a:graphicData uri="http://schemas.microsoft.com/office/word/2010/wordprocessingShape">
                    <wps:wsp>
                      <wps:cNvSpPr txBox="1"/>
                      <wps:spPr>
                        <a:xfrm>
                          <a:off x="0" y="0"/>
                          <a:ext cx="125095" cy="3413760"/>
                        </a:xfrm>
                        <a:prstGeom prst="rect">
                          <a:avLst/>
                        </a:prstGeom>
                        <a:noFill/>
                      </wps:spPr>
                      <wps:txbx>
                        <w:txbxContent>
                          <w:p w:rsidR="00E96D9A" w:rsidRDefault="00375576">
                            <w:pPr>
                              <w:pStyle w:val="Style12"/>
                              <w:shd w:val="clear" w:color="auto" w:fill="auto"/>
                              <w:spacing w:line="384" w:lineRule="auto"/>
                              <w:jc w:val="both"/>
                              <w:rPr>
                                <w:sz w:val="12"/>
                                <w:szCs w:val="12"/>
                              </w:rPr>
                            </w:pPr>
                            <w:r>
                              <w:rPr>
                                <w:sz w:val="12"/>
                                <w:szCs w:val="12"/>
                              </w:rPr>
                              <w:t>4</w:t>
                            </w:r>
                          </w:p>
                          <w:p w:rsidR="00E96D9A" w:rsidRDefault="00375576">
                            <w:pPr>
                              <w:pStyle w:val="Style12"/>
                              <w:shd w:val="clear" w:color="auto" w:fill="auto"/>
                              <w:spacing w:line="384" w:lineRule="auto"/>
                              <w:jc w:val="both"/>
                              <w:rPr>
                                <w:sz w:val="12"/>
                                <w:szCs w:val="12"/>
                              </w:rPr>
                            </w:pPr>
                            <w:bookmarkStart w:id="1217" w:name="bookmark1217"/>
                            <w:r>
                              <w:rPr>
                                <w:sz w:val="12"/>
                                <w:szCs w:val="12"/>
                              </w:rPr>
                              <w:t>3</w:t>
                            </w:r>
                            <w:bookmarkEnd w:id="1217"/>
                          </w:p>
                          <w:p w:rsidR="00E96D9A" w:rsidRDefault="00375576">
                            <w:pPr>
                              <w:pStyle w:val="Style12"/>
                              <w:shd w:val="clear" w:color="auto" w:fill="auto"/>
                              <w:spacing w:line="384" w:lineRule="auto"/>
                              <w:jc w:val="both"/>
                              <w:rPr>
                                <w:sz w:val="12"/>
                                <w:szCs w:val="12"/>
                              </w:rPr>
                            </w:pPr>
                            <w:r>
                              <w:rPr>
                                <w:sz w:val="12"/>
                                <w:szCs w:val="12"/>
                              </w:rPr>
                              <w:t>8</w:t>
                            </w:r>
                          </w:p>
                          <w:p w:rsidR="00E96D9A" w:rsidRDefault="00375576">
                            <w:pPr>
                              <w:pStyle w:val="Style12"/>
                              <w:shd w:val="clear" w:color="auto" w:fill="auto"/>
                              <w:spacing w:line="384" w:lineRule="auto"/>
                              <w:jc w:val="both"/>
                              <w:rPr>
                                <w:sz w:val="12"/>
                                <w:szCs w:val="12"/>
                              </w:rPr>
                            </w:pPr>
                            <w:r>
                              <w:rPr>
                                <w:sz w:val="12"/>
                                <w:szCs w:val="12"/>
                              </w:rPr>
                              <w:t>6</w:t>
                            </w:r>
                          </w:p>
                          <w:p w:rsidR="00E96D9A" w:rsidRDefault="00375576">
                            <w:pPr>
                              <w:pStyle w:val="Style12"/>
                              <w:shd w:val="clear" w:color="auto" w:fill="auto"/>
                              <w:spacing w:line="384" w:lineRule="auto"/>
                              <w:jc w:val="both"/>
                              <w:rPr>
                                <w:sz w:val="12"/>
                                <w:szCs w:val="12"/>
                              </w:rPr>
                            </w:pPr>
                            <w:r>
                              <w:rPr>
                                <w:sz w:val="12"/>
                                <w:szCs w:val="12"/>
                              </w:rPr>
                              <w:t>12</w:t>
                            </w:r>
                          </w:p>
                          <w:p w:rsidR="00E96D9A" w:rsidRDefault="00375576">
                            <w:pPr>
                              <w:pStyle w:val="Style12"/>
                              <w:shd w:val="clear" w:color="auto" w:fill="auto"/>
                              <w:spacing w:line="384" w:lineRule="auto"/>
                              <w:jc w:val="both"/>
                              <w:rPr>
                                <w:sz w:val="12"/>
                                <w:szCs w:val="12"/>
                              </w:rPr>
                            </w:pPr>
                            <w:r>
                              <w:rPr>
                                <w:sz w:val="12"/>
                                <w:szCs w:val="12"/>
                              </w:rPr>
                              <w:t>10</w:t>
                            </w:r>
                          </w:p>
                          <w:p w:rsidR="00E96D9A" w:rsidRDefault="00375576">
                            <w:pPr>
                              <w:pStyle w:val="Style12"/>
                              <w:shd w:val="clear" w:color="auto" w:fill="auto"/>
                              <w:spacing w:line="384" w:lineRule="auto"/>
                              <w:jc w:val="both"/>
                              <w:rPr>
                                <w:sz w:val="12"/>
                                <w:szCs w:val="12"/>
                              </w:rPr>
                            </w:pPr>
                            <w:r>
                              <w:rPr>
                                <w:sz w:val="12"/>
                                <w:szCs w:val="12"/>
                              </w:rPr>
                              <w:t>15</w:t>
                            </w:r>
                          </w:p>
                          <w:p w:rsidR="00E96D9A" w:rsidRDefault="00375576">
                            <w:pPr>
                              <w:pStyle w:val="Style12"/>
                              <w:shd w:val="clear" w:color="auto" w:fill="auto"/>
                              <w:spacing w:line="384" w:lineRule="auto"/>
                              <w:jc w:val="both"/>
                              <w:rPr>
                                <w:sz w:val="12"/>
                                <w:szCs w:val="12"/>
                              </w:rPr>
                            </w:pPr>
                            <w:r>
                              <w:rPr>
                                <w:sz w:val="12"/>
                                <w:szCs w:val="12"/>
                              </w:rPr>
                              <w:t>12</w:t>
                            </w:r>
                          </w:p>
                          <w:p w:rsidR="00E96D9A" w:rsidRDefault="00375576">
                            <w:pPr>
                              <w:pStyle w:val="Style12"/>
                              <w:shd w:val="clear" w:color="auto" w:fill="auto"/>
                              <w:spacing w:line="384" w:lineRule="auto"/>
                              <w:jc w:val="both"/>
                              <w:rPr>
                                <w:sz w:val="12"/>
                                <w:szCs w:val="12"/>
                              </w:rPr>
                            </w:pPr>
                            <w:r>
                              <w:rPr>
                                <w:sz w:val="12"/>
                                <w:szCs w:val="12"/>
                              </w:rPr>
                              <w:t>12</w:t>
                            </w:r>
                          </w:p>
                          <w:p w:rsidR="00E96D9A" w:rsidRDefault="00375576">
                            <w:pPr>
                              <w:pStyle w:val="Style12"/>
                              <w:shd w:val="clear" w:color="auto" w:fill="auto"/>
                              <w:spacing w:line="384" w:lineRule="auto"/>
                              <w:jc w:val="both"/>
                              <w:rPr>
                                <w:sz w:val="12"/>
                                <w:szCs w:val="12"/>
                              </w:rPr>
                            </w:pPr>
                            <w:r>
                              <w:rPr>
                                <w:sz w:val="12"/>
                                <w:szCs w:val="12"/>
                              </w:rPr>
                              <w:t>10</w:t>
                            </w:r>
                          </w:p>
                          <w:p w:rsidR="00E96D9A" w:rsidRDefault="00375576">
                            <w:pPr>
                              <w:pStyle w:val="Style12"/>
                              <w:shd w:val="clear" w:color="auto" w:fill="auto"/>
                              <w:spacing w:line="384" w:lineRule="auto"/>
                              <w:jc w:val="both"/>
                              <w:rPr>
                                <w:sz w:val="12"/>
                                <w:szCs w:val="12"/>
                              </w:rPr>
                            </w:pPr>
                            <w:r>
                              <w:rPr>
                                <w:sz w:val="12"/>
                                <w:szCs w:val="12"/>
                              </w:rPr>
                              <w:t>15</w:t>
                            </w:r>
                          </w:p>
                          <w:p w:rsidR="00E96D9A" w:rsidRDefault="00375576">
                            <w:pPr>
                              <w:pStyle w:val="Style12"/>
                              <w:shd w:val="clear" w:color="auto" w:fill="auto"/>
                              <w:spacing w:line="384" w:lineRule="auto"/>
                              <w:jc w:val="both"/>
                              <w:rPr>
                                <w:sz w:val="12"/>
                                <w:szCs w:val="12"/>
                              </w:rPr>
                            </w:pPr>
                            <w:r>
                              <w:rPr>
                                <w:sz w:val="12"/>
                                <w:szCs w:val="12"/>
                              </w:rPr>
                              <w:t>12</w:t>
                            </w:r>
                          </w:p>
                          <w:p w:rsidR="00E96D9A" w:rsidRDefault="00375576">
                            <w:pPr>
                              <w:pStyle w:val="Style12"/>
                              <w:shd w:val="clear" w:color="auto" w:fill="auto"/>
                              <w:spacing w:line="384" w:lineRule="auto"/>
                              <w:jc w:val="both"/>
                              <w:rPr>
                                <w:sz w:val="12"/>
                                <w:szCs w:val="12"/>
                              </w:rPr>
                            </w:pPr>
                            <w:bookmarkStart w:id="1218" w:name="bookmark1218"/>
                            <w:r>
                              <w:rPr>
                                <w:sz w:val="12"/>
                                <w:szCs w:val="12"/>
                              </w:rPr>
                              <w:t>4</w:t>
                            </w:r>
                            <w:bookmarkEnd w:id="1218"/>
                          </w:p>
                          <w:p w:rsidR="00E96D9A" w:rsidRDefault="00375576">
                            <w:pPr>
                              <w:pStyle w:val="Style12"/>
                              <w:shd w:val="clear" w:color="auto" w:fill="auto"/>
                              <w:spacing w:line="384" w:lineRule="auto"/>
                              <w:jc w:val="both"/>
                              <w:rPr>
                                <w:sz w:val="12"/>
                                <w:szCs w:val="12"/>
                              </w:rPr>
                            </w:pPr>
                            <w:bookmarkStart w:id="1219" w:name="bookmark1219"/>
                            <w:r>
                              <w:rPr>
                                <w:sz w:val="12"/>
                                <w:szCs w:val="12"/>
                              </w:rPr>
                              <w:t>3</w:t>
                            </w:r>
                            <w:bookmarkEnd w:id="1219"/>
                          </w:p>
                          <w:p w:rsidR="00E96D9A" w:rsidRDefault="00375576">
                            <w:pPr>
                              <w:pStyle w:val="Style12"/>
                              <w:shd w:val="clear" w:color="auto" w:fill="auto"/>
                              <w:spacing w:line="384" w:lineRule="auto"/>
                              <w:jc w:val="both"/>
                              <w:rPr>
                                <w:sz w:val="12"/>
                                <w:szCs w:val="12"/>
                              </w:rPr>
                            </w:pPr>
                            <w:r>
                              <w:rPr>
                                <w:sz w:val="12"/>
                                <w:szCs w:val="12"/>
                              </w:rPr>
                              <w:t>6</w:t>
                            </w:r>
                          </w:p>
                          <w:p w:rsidR="00E96D9A" w:rsidRDefault="00375576">
                            <w:pPr>
                              <w:pStyle w:val="Style12"/>
                              <w:shd w:val="clear" w:color="auto" w:fill="auto"/>
                              <w:spacing w:line="384" w:lineRule="auto"/>
                              <w:jc w:val="both"/>
                              <w:rPr>
                                <w:sz w:val="12"/>
                                <w:szCs w:val="12"/>
                              </w:rPr>
                            </w:pPr>
                            <w:bookmarkStart w:id="1220" w:name="bookmark1220"/>
                            <w:r>
                              <w:rPr>
                                <w:sz w:val="12"/>
                                <w:szCs w:val="12"/>
                              </w:rPr>
                              <w:t>4</w:t>
                            </w:r>
                            <w:bookmarkEnd w:id="1220"/>
                          </w:p>
                          <w:p w:rsidR="00E96D9A" w:rsidRDefault="00375576">
                            <w:pPr>
                              <w:pStyle w:val="Style12"/>
                              <w:shd w:val="clear" w:color="auto" w:fill="auto"/>
                              <w:spacing w:line="384" w:lineRule="auto"/>
                              <w:jc w:val="both"/>
                              <w:rPr>
                                <w:sz w:val="12"/>
                                <w:szCs w:val="12"/>
                              </w:rPr>
                            </w:pPr>
                            <w:r>
                              <w:rPr>
                                <w:sz w:val="12"/>
                                <w:szCs w:val="12"/>
                              </w:rPr>
                              <w:t>8</w:t>
                            </w:r>
                          </w:p>
                          <w:p w:rsidR="00E96D9A" w:rsidRDefault="00375576">
                            <w:pPr>
                              <w:pStyle w:val="Style12"/>
                              <w:shd w:val="clear" w:color="auto" w:fill="auto"/>
                              <w:spacing w:line="384" w:lineRule="auto"/>
                              <w:jc w:val="both"/>
                              <w:rPr>
                                <w:sz w:val="12"/>
                                <w:szCs w:val="12"/>
                              </w:rPr>
                            </w:pPr>
                            <w:r>
                              <w:rPr>
                                <w:sz w:val="12"/>
                                <w:szCs w:val="12"/>
                              </w:rPr>
                              <w:t>6 10</w:t>
                            </w:r>
                          </w:p>
                          <w:p w:rsidR="00E96D9A" w:rsidRDefault="00375576">
                            <w:pPr>
                              <w:pStyle w:val="Style12"/>
                              <w:shd w:val="clear" w:color="auto" w:fill="auto"/>
                              <w:spacing w:line="384" w:lineRule="auto"/>
                              <w:jc w:val="both"/>
                              <w:rPr>
                                <w:sz w:val="12"/>
                                <w:szCs w:val="12"/>
                              </w:rPr>
                            </w:pPr>
                            <w:r>
                              <w:rPr>
                                <w:sz w:val="12"/>
                                <w:szCs w:val="12"/>
                              </w:rPr>
                              <w:t>8</w:t>
                            </w:r>
                          </w:p>
                          <w:p w:rsidR="00E96D9A" w:rsidRDefault="00375576">
                            <w:pPr>
                              <w:pStyle w:val="Style12"/>
                              <w:shd w:val="clear" w:color="auto" w:fill="auto"/>
                              <w:spacing w:line="384" w:lineRule="auto"/>
                              <w:jc w:val="both"/>
                              <w:rPr>
                                <w:sz w:val="12"/>
                                <w:szCs w:val="12"/>
                              </w:rPr>
                            </w:pPr>
                            <w:bookmarkStart w:id="1221" w:name="bookmark1221"/>
                            <w:r>
                              <w:rPr>
                                <w:sz w:val="12"/>
                                <w:szCs w:val="12"/>
                              </w:rPr>
                              <w:t>2</w:t>
                            </w:r>
                            <w:bookmarkEnd w:id="1221"/>
                          </w:p>
                          <w:p w:rsidR="00E96D9A" w:rsidRDefault="00375576">
                            <w:pPr>
                              <w:pStyle w:val="Style12"/>
                              <w:shd w:val="clear" w:color="auto" w:fill="auto"/>
                              <w:spacing w:line="384" w:lineRule="auto"/>
                              <w:jc w:val="both"/>
                              <w:rPr>
                                <w:sz w:val="12"/>
                                <w:szCs w:val="12"/>
                              </w:rPr>
                            </w:pPr>
                            <w:bookmarkStart w:id="1222" w:name="bookmark1222"/>
                            <w:r>
                              <w:rPr>
                                <w:sz w:val="12"/>
                                <w:szCs w:val="12"/>
                              </w:rPr>
                              <w:t>1</w:t>
                            </w:r>
                            <w:bookmarkEnd w:id="1222"/>
                          </w:p>
                          <w:p w:rsidR="00E96D9A" w:rsidRDefault="00375576">
                            <w:pPr>
                              <w:pStyle w:val="Style12"/>
                              <w:shd w:val="clear" w:color="auto" w:fill="auto"/>
                              <w:spacing w:line="384" w:lineRule="auto"/>
                              <w:jc w:val="both"/>
                              <w:rPr>
                                <w:sz w:val="12"/>
                                <w:szCs w:val="12"/>
                              </w:rPr>
                            </w:pPr>
                            <w:bookmarkStart w:id="1223" w:name="bookmark1223"/>
                            <w:r>
                              <w:rPr>
                                <w:sz w:val="12"/>
                                <w:szCs w:val="12"/>
                              </w:rPr>
                              <w:t>3</w:t>
                            </w:r>
                            <w:bookmarkEnd w:id="1223"/>
                          </w:p>
                          <w:p w:rsidR="00E96D9A" w:rsidRDefault="00375576">
                            <w:pPr>
                              <w:pStyle w:val="Style12"/>
                              <w:shd w:val="clear" w:color="auto" w:fill="auto"/>
                              <w:spacing w:line="384" w:lineRule="auto"/>
                              <w:jc w:val="both"/>
                              <w:rPr>
                                <w:sz w:val="12"/>
                                <w:szCs w:val="12"/>
                              </w:rPr>
                            </w:pPr>
                            <w:bookmarkStart w:id="1224" w:name="bookmark1224"/>
                            <w:r>
                              <w:rPr>
                                <w:sz w:val="12"/>
                                <w:szCs w:val="12"/>
                              </w:rPr>
                              <w:t>2</w:t>
                            </w:r>
                            <w:bookmarkEnd w:id="1224"/>
                          </w:p>
                        </w:txbxContent>
                      </wps:txbx>
                      <wps:bodyPr lIns="0" tIns="0" rIns="0" bIns="0"/>
                    </wps:wsp>
                  </a:graphicData>
                </a:graphic>
              </wp:anchor>
            </w:drawing>
          </mc:Choice>
          <mc:Fallback>
            <w:pict>
              <v:shape id="_x0000_s1219" type="#_x0000_t202" style="position:absolute;margin-left:460.65000000000003pt;margin-top:98.150000000000006pt;width:9.8499999999999996pt;height:268.80000000000001pt;z-index:-12582928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4</w:t>
                      </w:r>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17" w:name="bookmark1217"/>
                      <w:r>
                        <w:rPr>
                          <w:spacing w:val="0"/>
                          <w:w w:val="100"/>
                          <w:position w:val="0"/>
                          <w:sz w:val="12"/>
                          <w:szCs w:val="12"/>
                          <w:shd w:val="clear" w:color="auto" w:fill="auto"/>
                          <w:lang w:val="cs-CZ" w:eastAsia="cs-CZ" w:bidi="cs-CZ"/>
                        </w:rPr>
                        <w:t>3</w:t>
                      </w:r>
                      <w:bookmarkEnd w:id="1217"/>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18" w:name="bookmark1218"/>
                      <w:r>
                        <w:rPr>
                          <w:spacing w:val="0"/>
                          <w:w w:val="100"/>
                          <w:position w:val="0"/>
                          <w:sz w:val="12"/>
                          <w:szCs w:val="12"/>
                          <w:shd w:val="clear" w:color="auto" w:fill="auto"/>
                          <w:lang w:val="cs-CZ" w:eastAsia="cs-CZ" w:bidi="cs-CZ"/>
                        </w:rPr>
                        <w:t>4</w:t>
                      </w:r>
                      <w:bookmarkEnd w:id="1218"/>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19" w:name="bookmark1219"/>
                      <w:r>
                        <w:rPr>
                          <w:spacing w:val="0"/>
                          <w:w w:val="100"/>
                          <w:position w:val="0"/>
                          <w:sz w:val="12"/>
                          <w:szCs w:val="12"/>
                          <w:shd w:val="clear" w:color="auto" w:fill="auto"/>
                          <w:lang w:val="cs-CZ" w:eastAsia="cs-CZ" w:bidi="cs-CZ"/>
                        </w:rPr>
                        <w:t>3</w:t>
                      </w:r>
                      <w:bookmarkEnd w:id="1219"/>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20" w:name="bookmark1220"/>
                      <w:r>
                        <w:rPr>
                          <w:spacing w:val="0"/>
                          <w:w w:val="100"/>
                          <w:position w:val="0"/>
                          <w:sz w:val="12"/>
                          <w:szCs w:val="12"/>
                          <w:shd w:val="clear" w:color="auto" w:fill="auto"/>
                          <w:lang w:val="cs-CZ" w:eastAsia="cs-CZ" w:bidi="cs-CZ"/>
                        </w:rPr>
                        <w:t>4</w:t>
                      </w:r>
                      <w:bookmarkEnd w:id="1220"/>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6 10</w:t>
                      </w:r>
                    </w:p>
                    <w:p>
                      <w:pPr>
                        <w:pStyle w:val="Style12"/>
                        <w:keepNext w:val="0"/>
                        <w:keepLines w:val="0"/>
                        <w:widowControl w:val="0"/>
                        <w:shd w:val="clear" w:color="auto" w:fill="auto"/>
                        <w:bidi w:val="0"/>
                        <w:spacing w:before="0" w:after="0" w:line="384" w:lineRule="auto"/>
                        <w:ind w:left="0" w:right="0" w:firstLine="0"/>
                        <w:jc w:val="both"/>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21" w:name="bookmark1221"/>
                      <w:r>
                        <w:rPr>
                          <w:spacing w:val="0"/>
                          <w:w w:val="100"/>
                          <w:position w:val="0"/>
                          <w:sz w:val="12"/>
                          <w:szCs w:val="12"/>
                          <w:shd w:val="clear" w:color="auto" w:fill="auto"/>
                          <w:lang w:val="cs-CZ" w:eastAsia="cs-CZ" w:bidi="cs-CZ"/>
                        </w:rPr>
                        <w:t>2</w:t>
                      </w:r>
                      <w:bookmarkEnd w:id="1221"/>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22" w:name="bookmark1222"/>
                      <w:r>
                        <w:rPr>
                          <w:spacing w:val="0"/>
                          <w:w w:val="100"/>
                          <w:position w:val="0"/>
                          <w:sz w:val="12"/>
                          <w:szCs w:val="12"/>
                          <w:shd w:val="clear" w:color="auto" w:fill="auto"/>
                          <w:lang w:val="cs-CZ" w:eastAsia="cs-CZ" w:bidi="cs-CZ"/>
                        </w:rPr>
                        <w:t>1</w:t>
                      </w:r>
                      <w:bookmarkEnd w:id="1222"/>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23" w:name="bookmark1223"/>
                      <w:r>
                        <w:rPr>
                          <w:spacing w:val="0"/>
                          <w:w w:val="100"/>
                          <w:position w:val="0"/>
                          <w:sz w:val="12"/>
                          <w:szCs w:val="12"/>
                          <w:shd w:val="clear" w:color="auto" w:fill="auto"/>
                          <w:lang w:val="cs-CZ" w:eastAsia="cs-CZ" w:bidi="cs-CZ"/>
                        </w:rPr>
                        <w:t>3</w:t>
                      </w:r>
                      <w:bookmarkEnd w:id="1223"/>
                    </w:p>
                    <w:p>
                      <w:pPr>
                        <w:pStyle w:val="Style12"/>
                        <w:keepNext w:val="0"/>
                        <w:keepLines w:val="0"/>
                        <w:widowControl w:val="0"/>
                        <w:shd w:val="clear" w:color="auto" w:fill="auto"/>
                        <w:bidi w:val="0"/>
                        <w:spacing w:before="0" w:after="0" w:line="384" w:lineRule="auto"/>
                        <w:ind w:left="0" w:right="0" w:firstLine="0"/>
                        <w:jc w:val="both"/>
                        <w:rPr>
                          <w:sz w:val="12"/>
                          <w:szCs w:val="12"/>
                        </w:rPr>
                      </w:pPr>
                      <w:bookmarkStart w:id="1224" w:name="bookmark1224"/>
                      <w:r>
                        <w:rPr>
                          <w:spacing w:val="0"/>
                          <w:w w:val="100"/>
                          <w:position w:val="0"/>
                          <w:sz w:val="12"/>
                          <w:szCs w:val="12"/>
                          <w:shd w:val="clear" w:color="auto" w:fill="auto"/>
                          <w:lang w:val="cs-CZ" w:eastAsia="cs-CZ" w:bidi="cs-CZ"/>
                        </w:rPr>
                        <w:t>2</w:t>
                      </w:r>
                      <w:bookmarkEnd w:id="1224"/>
                    </w:p>
                  </w:txbxContent>
                </v:textbox>
                <w10:wrap type="square" anchorx="page"/>
              </v:shape>
            </w:pict>
          </mc:Fallback>
        </mc:AlternateContent>
      </w:r>
      <w:r>
        <w:rPr>
          <w:noProof/>
        </w:rPr>
        <mc:AlternateContent>
          <mc:Choice Requires="wps">
            <w:drawing>
              <wp:anchor distT="0" distB="0" distL="114300" distR="114300" simplePos="0" relativeHeight="125829473" behindDoc="0" locked="0" layoutInCell="1" allowOverlap="1">
                <wp:simplePos x="0" y="0"/>
                <wp:positionH relativeFrom="page">
                  <wp:posOffset>5871845</wp:posOffset>
                </wp:positionH>
                <wp:positionV relativeFrom="paragraph">
                  <wp:posOffset>4758055</wp:posOffset>
                </wp:positionV>
                <wp:extent cx="79375" cy="1325880"/>
                <wp:effectExtent l="0" t="0" r="0" b="0"/>
                <wp:wrapSquare wrapText="bothSides"/>
                <wp:docPr id="195" name="Shape 195"/>
                <wp:cNvGraphicFramePr/>
                <a:graphic xmlns:a="http://schemas.openxmlformats.org/drawingml/2006/main">
                  <a:graphicData uri="http://schemas.microsoft.com/office/word/2010/wordprocessingShape">
                    <wps:wsp>
                      <wps:cNvSpPr txBox="1"/>
                      <wps:spPr>
                        <a:xfrm>
                          <a:off x="0" y="0"/>
                          <a:ext cx="79375" cy="1325880"/>
                        </a:xfrm>
                        <a:prstGeom prst="rect">
                          <a:avLst/>
                        </a:prstGeom>
                        <a:noFill/>
                      </wps:spPr>
                      <wps:txbx>
                        <w:txbxContent>
                          <w:p w:rsidR="00E96D9A" w:rsidRDefault="00375576">
                            <w:pPr>
                              <w:pStyle w:val="Style12"/>
                              <w:shd w:val="clear" w:color="auto" w:fill="auto"/>
                              <w:spacing w:after="40" w:line="240" w:lineRule="auto"/>
                              <w:rPr>
                                <w:sz w:val="12"/>
                                <w:szCs w:val="12"/>
                              </w:rPr>
                            </w:pPr>
                            <w:r>
                              <w:rPr>
                                <w:sz w:val="12"/>
                                <w:szCs w:val="12"/>
                              </w:rPr>
                              <w:t>9</w:t>
                            </w:r>
                          </w:p>
                          <w:p w:rsidR="00E96D9A" w:rsidRDefault="00375576">
                            <w:pPr>
                              <w:pStyle w:val="Style12"/>
                              <w:shd w:val="clear" w:color="auto" w:fill="auto"/>
                              <w:spacing w:after="40" w:line="240" w:lineRule="auto"/>
                              <w:rPr>
                                <w:sz w:val="12"/>
                                <w:szCs w:val="12"/>
                              </w:rPr>
                            </w:pPr>
                            <w:bookmarkStart w:id="1225" w:name="bookmark1225"/>
                            <w:r>
                              <w:rPr>
                                <w:sz w:val="12"/>
                                <w:szCs w:val="12"/>
                              </w:rPr>
                              <w:t>7</w:t>
                            </w:r>
                            <w:bookmarkEnd w:id="1225"/>
                          </w:p>
                          <w:p w:rsidR="00E96D9A" w:rsidRDefault="00375576">
                            <w:pPr>
                              <w:pStyle w:val="Style12"/>
                              <w:shd w:val="clear" w:color="auto" w:fill="auto"/>
                              <w:spacing w:after="40" w:line="240" w:lineRule="auto"/>
                              <w:rPr>
                                <w:sz w:val="12"/>
                                <w:szCs w:val="12"/>
                              </w:rPr>
                            </w:pPr>
                            <w:bookmarkStart w:id="1226" w:name="bookmark1226"/>
                            <w:r>
                              <w:rPr>
                                <w:sz w:val="12"/>
                                <w:szCs w:val="12"/>
                              </w:rPr>
                              <w:t>8</w:t>
                            </w:r>
                            <w:bookmarkEnd w:id="1226"/>
                          </w:p>
                          <w:p w:rsidR="00E96D9A" w:rsidRDefault="00375576">
                            <w:pPr>
                              <w:pStyle w:val="Style12"/>
                              <w:shd w:val="clear" w:color="auto" w:fill="auto"/>
                              <w:spacing w:after="40" w:line="240" w:lineRule="auto"/>
                              <w:rPr>
                                <w:sz w:val="12"/>
                                <w:szCs w:val="12"/>
                              </w:rPr>
                            </w:pPr>
                            <w:r>
                              <w:rPr>
                                <w:sz w:val="12"/>
                                <w:szCs w:val="12"/>
                              </w:rPr>
                              <w:t>6</w:t>
                            </w:r>
                          </w:p>
                          <w:p w:rsidR="00E96D9A" w:rsidRDefault="00375576">
                            <w:pPr>
                              <w:pStyle w:val="Style12"/>
                              <w:shd w:val="clear" w:color="auto" w:fill="auto"/>
                              <w:spacing w:after="40" w:line="240" w:lineRule="auto"/>
                              <w:rPr>
                                <w:sz w:val="12"/>
                                <w:szCs w:val="12"/>
                              </w:rPr>
                            </w:pPr>
                            <w:bookmarkStart w:id="1227" w:name="bookmark1227"/>
                            <w:r>
                              <w:rPr>
                                <w:sz w:val="12"/>
                                <w:szCs w:val="12"/>
                              </w:rPr>
                              <w:t>3</w:t>
                            </w:r>
                            <w:bookmarkEnd w:id="1227"/>
                          </w:p>
                          <w:p w:rsidR="00E96D9A" w:rsidRDefault="00375576">
                            <w:pPr>
                              <w:pStyle w:val="Style12"/>
                              <w:shd w:val="clear" w:color="auto" w:fill="auto"/>
                              <w:spacing w:after="40" w:line="240" w:lineRule="auto"/>
                              <w:rPr>
                                <w:sz w:val="12"/>
                                <w:szCs w:val="12"/>
                              </w:rPr>
                            </w:pPr>
                            <w:r>
                              <w:rPr>
                                <w:sz w:val="12"/>
                                <w:szCs w:val="12"/>
                              </w:rPr>
                              <w:t>2</w:t>
                            </w:r>
                          </w:p>
                          <w:p w:rsidR="00E96D9A" w:rsidRDefault="00375576">
                            <w:pPr>
                              <w:pStyle w:val="Style12"/>
                              <w:shd w:val="clear" w:color="auto" w:fill="auto"/>
                              <w:spacing w:after="40" w:line="240" w:lineRule="auto"/>
                              <w:rPr>
                                <w:sz w:val="12"/>
                                <w:szCs w:val="12"/>
                              </w:rPr>
                            </w:pPr>
                            <w:r>
                              <w:rPr>
                                <w:sz w:val="12"/>
                                <w:szCs w:val="12"/>
                              </w:rPr>
                              <w:t>5</w:t>
                            </w:r>
                          </w:p>
                          <w:p w:rsidR="00E96D9A" w:rsidRDefault="00375576">
                            <w:pPr>
                              <w:pStyle w:val="Style12"/>
                              <w:shd w:val="clear" w:color="auto" w:fill="auto"/>
                              <w:spacing w:after="120" w:line="240" w:lineRule="auto"/>
                              <w:rPr>
                                <w:sz w:val="12"/>
                                <w:szCs w:val="12"/>
                              </w:rPr>
                            </w:pPr>
                            <w:bookmarkStart w:id="1228" w:name="bookmark1228"/>
                            <w:r>
                              <w:rPr>
                                <w:sz w:val="12"/>
                                <w:szCs w:val="12"/>
                              </w:rPr>
                              <w:t>4</w:t>
                            </w:r>
                            <w:bookmarkEnd w:id="1228"/>
                          </w:p>
                          <w:p w:rsidR="00E96D9A" w:rsidRDefault="00375576">
                            <w:pPr>
                              <w:pStyle w:val="Style12"/>
                              <w:shd w:val="clear" w:color="auto" w:fill="auto"/>
                              <w:spacing w:after="40" w:line="240" w:lineRule="auto"/>
                              <w:rPr>
                                <w:sz w:val="12"/>
                                <w:szCs w:val="12"/>
                              </w:rPr>
                            </w:pPr>
                            <w:bookmarkStart w:id="1229" w:name="bookmark1229"/>
                            <w:r>
                              <w:rPr>
                                <w:sz w:val="12"/>
                                <w:szCs w:val="12"/>
                              </w:rPr>
                              <w:t>9</w:t>
                            </w:r>
                            <w:bookmarkEnd w:id="1229"/>
                          </w:p>
                        </w:txbxContent>
                      </wps:txbx>
                      <wps:bodyPr lIns="0" tIns="0" rIns="0" bIns="0"/>
                    </wps:wsp>
                  </a:graphicData>
                </a:graphic>
              </wp:anchor>
            </w:drawing>
          </mc:Choice>
          <mc:Fallback>
            <w:pict>
              <v:shape id="_x0000_s1221" type="#_x0000_t202" style="position:absolute;margin-left:462.35000000000002pt;margin-top:374.65000000000003pt;width:6.25pt;height:104.40000000000001pt;z-index:-125829280;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9</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225" w:name="bookmark1225"/>
                      <w:r>
                        <w:rPr>
                          <w:spacing w:val="0"/>
                          <w:w w:val="100"/>
                          <w:position w:val="0"/>
                          <w:sz w:val="12"/>
                          <w:szCs w:val="12"/>
                          <w:shd w:val="clear" w:color="auto" w:fill="auto"/>
                          <w:lang w:val="cs-CZ" w:eastAsia="cs-CZ" w:bidi="cs-CZ"/>
                        </w:rPr>
                        <w:t>7</w:t>
                      </w:r>
                      <w:bookmarkEnd w:id="1225"/>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226" w:name="bookmark1226"/>
                      <w:r>
                        <w:rPr>
                          <w:spacing w:val="0"/>
                          <w:w w:val="100"/>
                          <w:position w:val="0"/>
                          <w:sz w:val="12"/>
                          <w:szCs w:val="12"/>
                          <w:shd w:val="clear" w:color="auto" w:fill="auto"/>
                          <w:lang w:val="cs-CZ" w:eastAsia="cs-CZ" w:bidi="cs-CZ"/>
                        </w:rPr>
                        <w:t>8</w:t>
                      </w:r>
                      <w:bookmarkEnd w:id="1226"/>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6</w:t>
                      </w:r>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227" w:name="bookmark1227"/>
                      <w:r>
                        <w:rPr>
                          <w:spacing w:val="0"/>
                          <w:w w:val="100"/>
                          <w:position w:val="0"/>
                          <w:sz w:val="12"/>
                          <w:szCs w:val="12"/>
                          <w:shd w:val="clear" w:color="auto" w:fill="auto"/>
                          <w:lang w:val="cs-CZ" w:eastAsia="cs-CZ" w:bidi="cs-CZ"/>
                        </w:rPr>
                        <w:t>3</w:t>
                      </w:r>
                      <w:bookmarkEnd w:id="1227"/>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2</w:t>
                      </w:r>
                    </w:p>
                    <w:p>
                      <w:pPr>
                        <w:pStyle w:val="Style12"/>
                        <w:keepNext w:val="0"/>
                        <w:keepLines w:val="0"/>
                        <w:widowControl w:val="0"/>
                        <w:shd w:val="clear" w:color="auto" w:fill="auto"/>
                        <w:bidi w:val="0"/>
                        <w:spacing w:before="0" w:after="40" w:line="240" w:lineRule="auto"/>
                        <w:ind w:left="0" w:right="0" w:firstLine="0"/>
                        <w:jc w:val="left"/>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120" w:line="240" w:lineRule="auto"/>
                        <w:ind w:left="0" w:right="0" w:firstLine="0"/>
                        <w:jc w:val="left"/>
                        <w:rPr>
                          <w:sz w:val="12"/>
                          <w:szCs w:val="12"/>
                        </w:rPr>
                      </w:pPr>
                      <w:bookmarkStart w:id="1228" w:name="bookmark1228"/>
                      <w:r>
                        <w:rPr>
                          <w:spacing w:val="0"/>
                          <w:w w:val="100"/>
                          <w:position w:val="0"/>
                          <w:sz w:val="12"/>
                          <w:szCs w:val="12"/>
                          <w:shd w:val="clear" w:color="auto" w:fill="auto"/>
                          <w:lang w:val="cs-CZ" w:eastAsia="cs-CZ" w:bidi="cs-CZ"/>
                        </w:rPr>
                        <w:t>4</w:t>
                      </w:r>
                      <w:bookmarkEnd w:id="1228"/>
                    </w:p>
                    <w:p>
                      <w:pPr>
                        <w:pStyle w:val="Style12"/>
                        <w:keepNext w:val="0"/>
                        <w:keepLines w:val="0"/>
                        <w:widowControl w:val="0"/>
                        <w:shd w:val="clear" w:color="auto" w:fill="auto"/>
                        <w:bidi w:val="0"/>
                        <w:spacing w:before="0" w:after="40" w:line="240" w:lineRule="auto"/>
                        <w:ind w:left="0" w:right="0" w:firstLine="0"/>
                        <w:jc w:val="left"/>
                        <w:rPr>
                          <w:sz w:val="12"/>
                          <w:szCs w:val="12"/>
                        </w:rPr>
                      </w:pPr>
                      <w:bookmarkStart w:id="1229" w:name="bookmark1229"/>
                      <w:r>
                        <w:rPr>
                          <w:spacing w:val="0"/>
                          <w:w w:val="100"/>
                          <w:position w:val="0"/>
                          <w:sz w:val="12"/>
                          <w:szCs w:val="12"/>
                          <w:shd w:val="clear" w:color="auto" w:fill="auto"/>
                          <w:lang w:val="cs-CZ" w:eastAsia="cs-CZ" w:bidi="cs-CZ"/>
                        </w:rPr>
                        <w:t>9</w:t>
                      </w:r>
                      <w:bookmarkEnd w:id="1229"/>
                    </w:p>
                  </w:txbxContent>
                </v:textbox>
                <w10:wrap type="square" anchorx="page"/>
              </v:shape>
            </w:pict>
          </mc:Fallback>
        </mc:AlternateContent>
      </w:r>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0" w:name="bookmark1230"/>
      <w:bookmarkEnd w:id="1230"/>
      <w:r>
        <w:rPr>
          <w:sz w:val="12"/>
          <w:szCs w:val="12"/>
        </w:rPr>
        <w:t xml:space="preserve">Porucha úchopové funkce palce při omezení pohyblivosti základního kloubu těžkého </w:t>
      </w:r>
      <w:proofErr w:type="gramStart"/>
      <w:r>
        <w:rPr>
          <w:sz w:val="12"/>
          <w:szCs w:val="12"/>
        </w:rPr>
        <w:t>stupně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1" w:name="bookmark1231"/>
      <w:bookmarkEnd w:id="1231"/>
      <w:r>
        <w:rPr>
          <w:sz w:val="12"/>
          <w:szCs w:val="12"/>
        </w:rPr>
        <w:t xml:space="preserve">Porucha </w:t>
      </w:r>
      <w:r>
        <w:rPr>
          <w:sz w:val="12"/>
          <w:szCs w:val="12"/>
        </w:rPr>
        <w:t xml:space="preserve">úchopové funkce palce při omezení pohyblivosti základního kloubu těžkého </w:t>
      </w:r>
      <w:proofErr w:type="gramStart"/>
      <w:r>
        <w:rPr>
          <w:sz w:val="12"/>
          <w:szCs w:val="12"/>
        </w:rPr>
        <w:t>stupně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2" w:name="bookmark1232"/>
      <w:bookmarkEnd w:id="1232"/>
      <w:r>
        <w:rPr>
          <w:sz w:val="12"/>
          <w:szCs w:val="12"/>
        </w:rPr>
        <w:t xml:space="preserve">Porucha úchopové funkce palce při omezení pohyblivosti </w:t>
      </w:r>
      <w:proofErr w:type="spellStart"/>
      <w:r>
        <w:rPr>
          <w:sz w:val="12"/>
          <w:szCs w:val="12"/>
        </w:rPr>
        <w:t>karpometakarpálního</w:t>
      </w:r>
      <w:proofErr w:type="spellEnd"/>
      <w:r>
        <w:rPr>
          <w:sz w:val="12"/>
          <w:szCs w:val="12"/>
        </w:rPr>
        <w:t xml:space="preserve"> kloubu lehkého </w:t>
      </w:r>
      <w:proofErr w:type="gramStart"/>
      <w:r>
        <w:rPr>
          <w:sz w:val="12"/>
          <w:szCs w:val="12"/>
        </w:rPr>
        <w:t>stupně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3" w:name="bookmark1233"/>
      <w:bookmarkEnd w:id="1233"/>
      <w:r>
        <w:rPr>
          <w:sz w:val="12"/>
          <w:szCs w:val="12"/>
        </w:rPr>
        <w:t xml:space="preserve">Porucha úchopové funkce palce při omezení pohyblivosti </w:t>
      </w:r>
      <w:proofErr w:type="spellStart"/>
      <w:r>
        <w:rPr>
          <w:sz w:val="12"/>
          <w:szCs w:val="12"/>
        </w:rPr>
        <w:t>karpome</w:t>
      </w:r>
      <w:r>
        <w:rPr>
          <w:sz w:val="12"/>
          <w:szCs w:val="12"/>
        </w:rPr>
        <w:t>takarpálního</w:t>
      </w:r>
      <w:proofErr w:type="spellEnd"/>
      <w:r>
        <w:rPr>
          <w:sz w:val="12"/>
          <w:szCs w:val="12"/>
        </w:rPr>
        <w:t xml:space="preserve"> kloubu lehkého </w:t>
      </w:r>
      <w:proofErr w:type="gramStart"/>
      <w:r>
        <w:rPr>
          <w:sz w:val="12"/>
          <w:szCs w:val="12"/>
        </w:rPr>
        <w:t>stupně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4" w:name="bookmark1234"/>
      <w:bookmarkEnd w:id="1234"/>
      <w:r>
        <w:rPr>
          <w:sz w:val="12"/>
          <w:szCs w:val="12"/>
        </w:rPr>
        <w:t xml:space="preserve">Porucha úchopové funkce palce při omezení pohyblivosti </w:t>
      </w:r>
      <w:proofErr w:type="spellStart"/>
      <w:r>
        <w:rPr>
          <w:sz w:val="12"/>
          <w:szCs w:val="12"/>
        </w:rPr>
        <w:t>karpometakarpálního</w:t>
      </w:r>
      <w:proofErr w:type="spellEnd"/>
      <w:r>
        <w:rPr>
          <w:sz w:val="12"/>
          <w:szCs w:val="12"/>
        </w:rPr>
        <w:t xml:space="preserve"> kloubu středního </w:t>
      </w:r>
      <w:proofErr w:type="gramStart"/>
      <w:r>
        <w:rPr>
          <w:sz w:val="12"/>
          <w:szCs w:val="12"/>
        </w:rPr>
        <w:t>stupně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5" w:name="bookmark1235"/>
      <w:bookmarkEnd w:id="1235"/>
      <w:r>
        <w:rPr>
          <w:sz w:val="12"/>
          <w:szCs w:val="12"/>
        </w:rPr>
        <w:t xml:space="preserve">Porucha úchopové funkce palce při omezení pohyblivosti </w:t>
      </w:r>
      <w:proofErr w:type="spellStart"/>
      <w:r>
        <w:rPr>
          <w:sz w:val="12"/>
          <w:szCs w:val="12"/>
        </w:rPr>
        <w:t>karpometakarpálního</w:t>
      </w:r>
      <w:proofErr w:type="spellEnd"/>
      <w:r>
        <w:rPr>
          <w:sz w:val="12"/>
          <w:szCs w:val="12"/>
        </w:rPr>
        <w:t xml:space="preserve"> kloubu středního </w:t>
      </w:r>
      <w:proofErr w:type="gramStart"/>
      <w:r>
        <w:rPr>
          <w:sz w:val="12"/>
          <w:szCs w:val="12"/>
        </w:rPr>
        <w:t>stupně - vlev</w:t>
      </w:r>
      <w:r>
        <w:rPr>
          <w:sz w:val="12"/>
          <w:szCs w:val="12"/>
        </w:rPr>
        <w:t>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6" w:name="bookmark1236"/>
      <w:bookmarkEnd w:id="1236"/>
      <w:r>
        <w:rPr>
          <w:sz w:val="12"/>
          <w:szCs w:val="12"/>
        </w:rPr>
        <w:t xml:space="preserve">Porucha úchopové funkce palce při omezení pohyblivosti </w:t>
      </w:r>
      <w:proofErr w:type="spellStart"/>
      <w:r>
        <w:rPr>
          <w:sz w:val="12"/>
          <w:szCs w:val="12"/>
        </w:rPr>
        <w:t>karpometakarpálního</w:t>
      </w:r>
      <w:proofErr w:type="spellEnd"/>
      <w:r>
        <w:rPr>
          <w:sz w:val="12"/>
          <w:szCs w:val="12"/>
        </w:rPr>
        <w:t xml:space="preserve"> kloubu těžkého </w:t>
      </w:r>
      <w:proofErr w:type="gramStart"/>
      <w:r>
        <w:rPr>
          <w:sz w:val="12"/>
          <w:szCs w:val="12"/>
        </w:rPr>
        <w:t>stupně - vpravo</w:t>
      </w:r>
      <w:proofErr w:type="gramEnd"/>
    </w:p>
    <w:p w:rsidR="00E96D9A" w:rsidRDefault="00375576" w:rsidP="008C1624">
      <w:pPr>
        <w:pStyle w:val="Style12"/>
        <w:numPr>
          <w:ilvl w:val="0"/>
          <w:numId w:val="214"/>
        </w:numPr>
        <w:shd w:val="clear" w:color="auto" w:fill="auto"/>
        <w:tabs>
          <w:tab w:val="left" w:pos="426"/>
        </w:tabs>
        <w:spacing w:line="384" w:lineRule="auto"/>
        <w:rPr>
          <w:sz w:val="12"/>
          <w:szCs w:val="12"/>
        </w:rPr>
      </w:pPr>
      <w:bookmarkStart w:id="1237" w:name="bookmark1237"/>
      <w:bookmarkEnd w:id="1237"/>
      <w:r>
        <w:rPr>
          <w:sz w:val="12"/>
          <w:szCs w:val="12"/>
        </w:rPr>
        <w:t xml:space="preserve">Porucha úchopové funkce palce při omezení pohyblivosti </w:t>
      </w:r>
      <w:proofErr w:type="spellStart"/>
      <w:r>
        <w:rPr>
          <w:sz w:val="12"/>
          <w:szCs w:val="12"/>
        </w:rPr>
        <w:t>karpometakarpálního</w:t>
      </w:r>
      <w:proofErr w:type="spellEnd"/>
      <w:r>
        <w:rPr>
          <w:sz w:val="12"/>
          <w:szCs w:val="12"/>
        </w:rPr>
        <w:t xml:space="preserve"> kloubu těžkého </w:t>
      </w:r>
      <w:proofErr w:type="gramStart"/>
      <w:r>
        <w:rPr>
          <w:sz w:val="12"/>
          <w:szCs w:val="12"/>
        </w:rPr>
        <w:t>stupně - vlevo</w:t>
      </w:r>
      <w:proofErr w:type="gramEnd"/>
      <w:r>
        <w:rPr>
          <w:sz w:val="12"/>
          <w:szCs w:val="12"/>
        </w:rPr>
        <w:t xml:space="preserve"> </w:t>
      </w:r>
      <w:r>
        <w:rPr>
          <w:b/>
          <w:bCs/>
          <w:sz w:val="12"/>
          <w:szCs w:val="12"/>
        </w:rPr>
        <w:t>Poranění ukazováku</w:t>
      </w:r>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8" w:name="bookmark1238"/>
      <w:bookmarkEnd w:id="1238"/>
      <w:r>
        <w:rPr>
          <w:sz w:val="12"/>
          <w:szCs w:val="12"/>
        </w:rPr>
        <w:t xml:space="preserve">Ztráta koncového článku </w:t>
      </w:r>
      <w:proofErr w:type="gramStart"/>
      <w:r>
        <w:rPr>
          <w:sz w:val="12"/>
          <w:szCs w:val="12"/>
        </w:rPr>
        <w:t>ukazováku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39" w:name="bookmark1239"/>
      <w:bookmarkEnd w:id="1239"/>
      <w:r>
        <w:rPr>
          <w:sz w:val="12"/>
          <w:szCs w:val="12"/>
        </w:rPr>
        <w:t xml:space="preserve">Ztráta koncového článku </w:t>
      </w:r>
      <w:proofErr w:type="gramStart"/>
      <w:r>
        <w:rPr>
          <w:sz w:val="12"/>
          <w:szCs w:val="12"/>
        </w:rPr>
        <w:t>ukazováku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0" w:name="bookmark1240"/>
      <w:bookmarkEnd w:id="1240"/>
      <w:r>
        <w:rPr>
          <w:sz w:val="12"/>
          <w:szCs w:val="12"/>
        </w:rPr>
        <w:t xml:space="preserve">Ztráta dvou článků </w:t>
      </w:r>
      <w:proofErr w:type="gramStart"/>
      <w:r>
        <w:rPr>
          <w:sz w:val="12"/>
          <w:szCs w:val="12"/>
        </w:rPr>
        <w:t>ukazováku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1" w:name="bookmark1241"/>
      <w:bookmarkEnd w:id="1241"/>
      <w:r>
        <w:rPr>
          <w:sz w:val="12"/>
          <w:szCs w:val="12"/>
        </w:rPr>
        <w:t xml:space="preserve">Ztráta dvou článků </w:t>
      </w:r>
      <w:proofErr w:type="gramStart"/>
      <w:r>
        <w:rPr>
          <w:sz w:val="12"/>
          <w:szCs w:val="12"/>
        </w:rPr>
        <w:t>ukazováku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2" w:name="bookmark1242"/>
      <w:bookmarkEnd w:id="1242"/>
      <w:r>
        <w:rPr>
          <w:sz w:val="12"/>
          <w:szCs w:val="12"/>
        </w:rPr>
        <w:t xml:space="preserve">Ztráta všech tří článků </w:t>
      </w:r>
      <w:proofErr w:type="gramStart"/>
      <w:r>
        <w:rPr>
          <w:sz w:val="12"/>
          <w:szCs w:val="12"/>
        </w:rPr>
        <w:t>ukazováku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3" w:name="bookmark1243"/>
      <w:bookmarkEnd w:id="1243"/>
      <w:r>
        <w:rPr>
          <w:sz w:val="12"/>
          <w:szCs w:val="12"/>
        </w:rPr>
        <w:t xml:space="preserve">Ztráta všech tří článků </w:t>
      </w:r>
      <w:proofErr w:type="gramStart"/>
      <w:r>
        <w:rPr>
          <w:sz w:val="12"/>
          <w:szCs w:val="12"/>
        </w:rPr>
        <w:t>ukazováku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4" w:name="bookmark1244"/>
      <w:bookmarkEnd w:id="1244"/>
      <w:r>
        <w:rPr>
          <w:sz w:val="12"/>
          <w:szCs w:val="12"/>
        </w:rPr>
        <w:t xml:space="preserve">Ztráta ukazováku se záprstní </w:t>
      </w:r>
      <w:proofErr w:type="gramStart"/>
      <w:r>
        <w:rPr>
          <w:sz w:val="12"/>
          <w:szCs w:val="12"/>
        </w:rPr>
        <w:t xml:space="preserve">kostí </w:t>
      </w:r>
      <w:r>
        <w:rPr>
          <w:sz w:val="12"/>
          <w:szCs w:val="12"/>
        </w:rPr>
        <w:t>-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5" w:name="bookmark1245"/>
      <w:bookmarkEnd w:id="1245"/>
      <w:r>
        <w:rPr>
          <w:sz w:val="12"/>
          <w:szCs w:val="12"/>
        </w:rPr>
        <w:t xml:space="preserve">Ztráta ukazováku se záprstní </w:t>
      </w:r>
      <w:proofErr w:type="gramStart"/>
      <w:r>
        <w:rPr>
          <w:sz w:val="12"/>
          <w:szCs w:val="12"/>
        </w:rPr>
        <w:t>kostí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6" w:name="bookmark1246"/>
      <w:bookmarkEnd w:id="1246"/>
      <w:r>
        <w:rPr>
          <w:sz w:val="12"/>
          <w:szCs w:val="12"/>
        </w:rPr>
        <w:t xml:space="preserve">Úplná ztuhlost všech tří kloubů ukazováku v krajním </w:t>
      </w:r>
      <w:proofErr w:type="gramStart"/>
      <w:r>
        <w:rPr>
          <w:sz w:val="12"/>
          <w:szCs w:val="12"/>
        </w:rPr>
        <w:t>natažení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7" w:name="bookmark1247"/>
      <w:bookmarkEnd w:id="1247"/>
      <w:r>
        <w:rPr>
          <w:sz w:val="12"/>
          <w:szCs w:val="12"/>
        </w:rPr>
        <w:t xml:space="preserve">Úplná ztuhlost všech tří kloubů ukazováku v krajním </w:t>
      </w:r>
      <w:proofErr w:type="gramStart"/>
      <w:r>
        <w:rPr>
          <w:sz w:val="12"/>
          <w:szCs w:val="12"/>
        </w:rPr>
        <w:t>natažení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8" w:name="bookmark1248"/>
      <w:bookmarkEnd w:id="1248"/>
      <w:r>
        <w:rPr>
          <w:sz w:val="12"/>
          <w:szCs w:val="12"/>
        </w:rPr>
        <w:t xml:space="preserve">Úplná ztuhlost všech tří kloubů ukazováku v krajním </w:t>
      </w:r>
      <w:proofErr w:type="gramStart"/>
      <w:r>
        <w:rPr>
          <w:sz w:val="12"/>
          <w:szCs w:val="12"/>
        </w:rPr>
        <w:t>ohnutí - vpra</w:t>
      </w:r>
      <w:r>
        <w:rPr>
          <w:sz w:val="12"/>
          <w:szCs w:val="12"/>
        </w:rPr>
        <w:t>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49" w:name="bookmark1249"/>
      <w:bookmarkEnd w:id="1249"/>
      <w:r>
        <w:rPr>
          <w:sz w:val="12"/>
          <w:szCs w:val="12"/>
        </w:rPr>
        <w:t xml:space="preserve">Úplná ztuhlost všech tří kloubů ukazováku v krajním </w:t>
      </w:r>
      <w:proofErr w:type="gramStart"/>
      <w:r>
        <w:rPr>
          <w:sz w:val="12"/>
          <w:szCs w:val="12"/>
        </w:rPr>
        <w:t>ohnutí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0" w:name="bookmark1250"/>
      <w:bookmarkEnd w:id="1250"/>
      <w:r>
        <w:rPr>
          <w:sz w:val="12"/>
          <w:szCs w:val="12"/>
        </w:rPr>
        <w:t xml:space="preserve">Porucha úchopové funkce ukazováku do úplného sevření do dlaně chybí 1 až 2 </w:t>
      </w:r>
      <w:proofErr w:type="gramStart"/>
      <w:r>
        <w:rPr>
          <w:sz w:val="12"/>
          <w:szCs w:val="12"/>
        </w:rPr>
        <w:t>cm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1" w:name="bookmark1251"/>
      <w:bookmarkEnd w:id="1251"/>
      <w:r>
        <w:rPr>
          <w:sz w:val="12"/>
          <w:szCs w:val="12"/>
        </w:rPr>
        <w:t xml:space="preserve">Porucha úchopové funkce ukazováku do úplného sevření do dlaně chybí 1 až 2 </w:t>
      </w:r>
      <w:proofErr w:type="gramStart"/>
      <w:r>
        <w:rPr>
          <w:sz w:val="12"/>
          <w:szCs w:val="12"/>
        </w:rPr>
        <w:t>cm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2" w:name="bookmark1252"/>
      <w:bookmarkEnd w:id="1252"/>
      <w:r>
        <w:rPr>
          <w:sz w:val="12"/>
          <w:szCs w:val="12"/>
        </w:rPr>
        <w:t>Porucha úchop</w:t>
      </w:r>
      <w:r>
        <w:rPr>
          <w:sz w:val="12"/>
          <w:szCs w:val="12"/>
        </w:rPr>
        <w:t xml:space="preserve">ové funkce ukazováku do úplného sevření do dlaně chybí přes 2 až 3 </w:t>
      </w:r>
      <w:proofErr w:type="gramStart"/>
      <w:r>
        <w:rPr>
          <w:sz w:val="12"/>
          <w:szCs w:val="12"/>
        </w:rPr>
        <w:t>cm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3" w:name="bookmark1253"/>
      <w:bookmarkEnd w:id="1253"/>
      <w:r>
        <w:rPr>
          <w:sz w:val="12"/>
          <w:szCs w:val="12"/>
        </w:rPr>
        <w:t xml:space="preserve">Porucha úchopové funkce ukazováku do úplného sevření do dlaně chybí přes 2 až 3 </w:t>
      </w:r>
      <w:proofErr w:type="gramStart"/>
      <w:r>
        <w:rPr>
          <w:sz w:val="12"/>
          <w:szCs w:val="12"/>
        </w:rPr>
        <w:t>cm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4" w:name="bookmark1254"/>
      <w:bookmarkEnd w:id="1254"/>
      <w:r>
        <w:rPr>
          <w:sz w:val="12"/>
          <w:szCs w:val="12"/>
        </w:rPr>
        <w:t xml:space="preserve">Porucha úchopové funkce ukazováku do úplného sevření do dlaně chybí přes 3 až 4 </w:t>
      </w:r>
      <w:proofErr w:type="gramStart"/>
      <w:r>
        <w:rPr>
          <w:sz w:val="12"/>
          <w:szCs w:val="12"/>
        </w:rPr>
        <w:t xml:space="preserve">cm - </w:t>
      </w:r>
      <w:r>
        <w:rPr>
          <w:sz w:val="12"/>
          <w:szCs w:val="12"/>
        </w:rPr>
        <w:t>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5" w:name="bookmark1255"/>
      <w:bookmarkEnd w:id="1255"/>
      <w:r>
        <w:rPr>
          <w:sz w:val="12"/>
          <w:szCs w:val="12"/>
        </w:rPr>
        <w:t xml:space="preserve">Porucha úchopové funkce ukazováku do úplného sevření do dlaně chybí přes 3 až 4 </w:t>
      </w:r>
      <w:proofErr w:type="gramStart"/>
      <w:r>
        <w:rPr>
          <w:sz w:val="12"/>
          <w:szCs w:val="12"/>
        </w:rPr>
        <w:t>cm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6" w:name="bookmark1256"/>
      <w:bookmarkEnd w:id="1256"/>
      <w:r>
        <w:rPr>
          <w:sz w:val="12"/>
          <w:szCs w:val="12"/>
        </w:rPr>
        <w:t xml:space="preserve">Porucha úchopové funkce ukazováku do úplného sevření do dlaně chybí přes 4 </w:t>
      </w:r>
      <w:proofErr w:type="gramStart"/>
      <w:r>
        <w:rPr>
          <w:sz w:val="12"/>
          <w:szCs w:val="12"/>
        </w:rPr>
        <w:t>cm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7" w:name="bookmark1257"/>
      <w:bookmarkEnd w:id="1257"/>
      <w:r>
        <w:rPr>
          <w:sz w:val="12"/>
          <w:szCs w:val="12"/>
        </w:rPr>
        <w:t>Porucha úchopové funkce ukazováku do úplného sevření do dlaně chybí pře</w:t>
      </w:r>
      <w:r>
        <w:rPr>
          <w:sz w:val="12"/>
          <w:szCs w:val="12"/>
        </w:rPr>
        <w:t xml:space="preserve">s 4 </w:t>
      </w:r>
      <w:proofErr w:type="gramStart"/>
      <w:r>
        <w:rPr>
          <w:sz w:val="12"/>
          <w:szCs w:val="12"/>
        </w:rPr>
        <w:t>cm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8" w:name="bookmark1258"/>
      <w:bookmarkEnd w:id="1258"/>
      <w:r>
        <w:rPr>
          <w:sz w:val="12"/>
          <w:szCs w:val="12"/>
        </w:rPr>
        <w:t xml:space="preserve">Nemožnost úplného natažení některého z mezičlánkových kloubů </w:t>
      </w:r>
      <w:proofErr w:type="gramStart"/>
      <w:r>
        <w:rPr>
          <w:sz w:val="12"/>
          <w:szCs w:val="12"/>
        </w:rPr>
        <w:t>ukazováku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59" w:name="bookmark1259"/>
      <w:bookmarkEnd w:id="1259"/>
      <w:r>
        <w:rPr>
          <w:sz w:val="12"/>
          <w:szCs w:val="12"/>
        </w:rPr>
        <w:t xml:space="preserve">Nemožnost úplného natažení některého z mezičlánkových kloubů </w:t>
      </w:r>
      <w:proofErr w:type="gramStart"/>
      <w:r>
        <w:rPr>
          <w:sz w:val="12"/>
          <w:szCs w:val="12"/>
        </w:rPr>
        <w:t>ukazováku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0" w:name="bookmark1260"/>
      <w:bookmarkEnd w:id="1260"/>
      <w:r>
        <w:rPr>
          <w:sz w:val="12"/>
          <w:szCs w:val="12"/>
        </w:rPr>
        <w:t xml:space="preserve">Nemožnost úplného natažení základního kloubu ukazováku s poruchou </w:t>
      </w:r>
      <w:proofErr w:type="gramStart"/>
      <w:r>
        <w:rPr>
          <w:sz w:val="12"/>
          <w:szCs w:val="12"/>
        </w:rPr>
        <w:t>abdukce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1" w:name="bookmark1261"/>
      <w:bookmarkEnd w:id="1261"/>
      <w:r>
        <w:rPr>
          <w:sz w:val="12"/>
          <w:szCs w:val="12"/>
        </w:rPr>
        <w:t xml:space="preserve">Nemožnost úplného natažení základního kloubu ukazováku s poruchou </w:t>
      </w:r>
      <w:proofErr w:type="gramStart"/>
      <w:r>
        <w:rPr>
          <w:sz w:val="12"/>
          <w:szCs w:val="12"/>
        </w:rPr>
        <w:t>abdukce - vlevo</w:t>
      </w:r>
      <w:proofErr w:type="gramEnd"/>
    </w:p>
    <w:p w:rsidR="00E96D9A" w:rsidRDefault="00375576">
      <w:pPr>
        <w:pStyle w:val="Style12"/>
        <w:pBdr>
          <w:top w:val="single" w:sz="0" w:space="2" w:color="E0E3F2"/>
          <w:left w:val="single" w:sz="0" w:space="0" w:color="E0E3F2"/>
          <w:bottom w:val="single" w:sz="0" w:space="3" w:color="E0E3F2"/>
          <w:right w:val="single" w:sz="0" w:space="0" w:color="E0E3F2"/>
        </w:pBdr>
        <w:shd w:val="clear" w:color="auto" w:fill="E0E3F2"/>
        <w:spacing w:line="384" w:lineRule="auto"/>
        <w:rPr>
          <w:sz w:val="12"/>
          <w:szCs w:val="12"/>
        </w:rPr>
      </w:pPr>
      <w:r>
        <w:rPr>
          <w:b/>
          <w:bCs/>
          <w:sz w:val="12"/>
          <w:szCs w:val="12"/>
        </w:rPr>
        <w:t>Poranění prostředníku, prsteníku a malíku</w:t>
      </w:r>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2" w:name="bookmark1262"/>
      <w:bookmarkEnd w:id="1262"/>
      <w:r>
        <w:rPr>
          <w:sz w:val="12"/>
          <w:szCs w:val="12"/>
        </w:rPr>
        <w:t xml:space="preserve">Ztráta celého prstu s příslušnou kostí </w:t>
      </w:r>
      <w:proofErr w:type="gramStart"/>
      <w:r>
        <w:rPr>
          <w:sz w:val="12"/>
          <w:szCs w:val="12"/>
        </w:rPr>
        <w:t>záprstní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3" w:name="bookmark1263"/>
      <w:bookmarkEnd w:id="1263"/>
      <w:r>
        <w:rPr>
          <w:sz w:val="12"/>
          <w:szCs w:val="12"/>
        </w:rPr>
        <w:t xml:space="preserve">Ztráta celého prstu s příslušnou kostí </w:t>
      </w:r>
      <w:proofErr w:type="gramStart"/>
      <w:r>
        <w:rPr>
          <w:sz w:val="12"/>
          <w:szCs w:val="12"/>
        </w:rPr>
        <w:t>záprstní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4" w:name="bookmark1264"/>
      <w:bookmarkEnd w:id="1264"/>
      <w:r>
        <w:rPr>
          <w:sz w:val="12"/>
          <w:szCs w:val="12"/>
        </w:rPr>
        <w:t>Ztráta všech tří č</w:t>
      </w:r>
      <w:r>
        <w:rPr>
          <w:sz w:val="12"/>
          <w:szCs w:val="12"/>
        </w:rPr>
        <w:t xml:space="preserve">lánků prstu nebo dvou článků se ztuhlostí základního </w:t>
      </w:r>
      <w:proofErr w:type="gramStart"/>
      <w:r>
        <w:rPr>
          <w:sz w:val="12"/>
          <w:szCs w:val="12"/>
        </w:rPr>
        <w:t>kloubu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5" w:name="bookmark1265"/>
      <w:bookmarkEnd w:id="1265"/>
      <w:r>
        <w:rPr>
          <w:sz w:val="12"/>
          <w:szCs w:val="12"/>
        </w:rPr>
        <w:t xml:space="preserve">Ztráta všech tří článků prstu nebo dvou článků se ztuhlostí základního </w:t>
      </w:r>
      <w:proofErr w:type="gramStart"/>
      <w:r>
        <w:rPr>
          <w:sz w:val="12"/>
          <w:szCs w:val="12"/>
        </w:rPr>
        <w:t>kloubu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6" w:name="bookmark1266"/>
      <w:bookmarkEnd w:id="1266"/>
      <w:r>
        <w:rPr>
          <w:sz w:val="12"/>
          <w:szCs w:val="12"/>
        </w:rPr>
        <w:t xml:space="preserve">Ztráta koncového článku jednoho z těchto </w:t>
      </w:r>
      <w:proofErr w:type="gramStart"/>
      <w:r>
        <w:rPr>
          <w:sz w:val="12"/>
          <w:szCs w:val="12"/>
        </w:rPr>
        <w:t>prstů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7" w:name="bookmark1267"/>
      <w:bookmarkEnd w:id="1267"/>
      <w:r>
        <w:rPr>
          <w:sz w:val="12"/>
          <w:szCs w:val="12"/>
        </w:rPr>
        <w:t xml:space="preserve">Ztráta koncového článku jednoho z těchto </w:t>
      </w:r>
      <w:proofErr w:type="gramStart"/>
      <w:r>
        <w:rPr>
          <w:sz w:val="12"/>
          <w:szCs w:val="12"/>
        </w:rPr>
        <w:t>prst</w:t>
      </w:r>
      <w:r>
        <w:rPr>
          <w:sz w:val="12"/>
          <w:szCs w:val="12"/>
        </w:rPr>
        <w:t>ů - vlevo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8" w:name="bookmark1268"/>
      <w:bookmarkEnd w:id="1268"/>
      <w:r>
        <w:rPr>
          <w:sz w:val="12"/>
          <w:szCs w:val="12"/>
        </w:rPr>
        <w:t xml:space="preserve">Ztráta dvou článků prstů bez omezení základního </w:t>
      </w:r>
      <w:proofErr w:type="gramStart"/>
      <w:r>
        <w:rPr>
          <w:sz w:val="12"/>
          <w:szCs w:val="12"/>
        </w:rPr>
        <w:t>kloubu - vpravo</w:t>
      </w:r>
      <w:proofErr w:type="gramEnd"/>
    </w:p>
    <w:p w:rsidR="00E96D9A" w:rsidRDefault="00375576" w:rsidP="008C1624">
      <w:pPr>
        <w:pStyle w:val="Style12"/>
        <w:numPr>
          <w:ilvl w:val="0"/>
          <w:numId w:val="214"/>
        </w:numPr>
        <w:shd w:val="clear" w:color="auto" w:fill="auto"/>
        <w:tabs>
          <w:tab w:val="left" w:pos="406"/>
        </w:tabs>
        <w:spacing w:line="384" w:lineRule="auto"/>
        <w:rPr>
          <w:sz w:val="12"/>
          <w:szCs w:val="12"/>
        </w:rPr>
      </w:pPr>
      <w:bookmarkStart w:id="1269" w:name="bookmark1269"/>
      <w:bookmarkEnd w:id="1269"/>
      <w:r>
        <w:rPr>
          <w:sz w:val="12"/>
          <w:szCs w:val="12"/>
        </w:rPr>
        <w:t xml:space="preserve">Ztráta dvou článků prstů bez omezení základního </w:t>
      </w:r>
      <w:proofErr w:type="gramStart"/>
      <w:r>
        <w:rPr>
          <w:sz w:val="12"/>
          <w:szCs w:val="12"/>
        </w:rPr>
        <w:t>kloubu - vlevo</w:t>
      </w:r>
      <w:proofErr w:type="gramEnd"/>
    </w:p>
    <w:p w:rsidR="00E96D9A" w:rsidRDefault="00375576">
      <w:pPr>
        <w:pStyle w:val="Style12"/>
        <w:framePr w:dropCap="drop" w:lines="2" w:hSpace="115" w:vSpace="115" w:wrap="auto" w:vAnchor="text" w:hAnchor="text"/>
        <w:shd w:val="clear" w:color="auto" w:fill="auto"/>
        <w:spacing w:line="168" w:lineRule="exact"/>
        <w:rPr>
          <w:sz w:val="12"/>
          <w:szCs w:val="12"/>
        </w:rPr>
      </w:pPr>
      <w:r>
        <w:rPr>
          <w:color w:val="000000"/>
          <w:position w:val="-4"/>
          <w:sz w:val="12"/>
          <w:szCs w:val="12"/>
        </w:rPr>
        <w:t>261</w:t>
      </w:r>
    </w:p>
    <w:p w:rsidR="00E96D9A" w:rsidRDefault="00375576">
      <w:pPr>
        <w:pStyle w:val="Style12"/>
        <w:shd w:val="clear" w:color="auto" w:fill="auto"/>
        <w:spacing w:line="293" w:lineRule="auto"/>
        <w:rPr>
          <w:sz w:val="12"/>
          <w:szCs w:val="12"/>
        </w:rPr>
        <w:sectPr w:rsidR="00E96D9A">
          <w:headerReference w:type="default" r:id="rId54"/>
          <w:footerReference w:type="default" r:id="rId55"/>
          <w:footnotePr>
            <w:numFmt w:val="chicago"/>
          </w:footnotePr>
          <w:pgSz w:w="11909" w:h="16834"/>
          <w:pgMar w:top="3678" w:right="2978" w:bottom="3392" w:left="2354" w:header="0" w:footer="3" w:gutter="0"/>
          <w:cols w:space="720"/>
          <w:noEndnote/>
          <w:docGrid w:linePitch="360"/>
          <w15:footnoteColumns w:val="1"/>
        </w:sectPr>
      </w:pPr>
      <w:r>
        <w:rPr>
          <w:noProof/>
        </w:rPr>
        <mc:AlternateContent>
          <mc:Choice Requires="wps">
            <w:drawing>
              <wp:anchor distT="0" distB="0" distL="114300" distR="114300" simplePos="0" relativeHeight="125829475" behindDoc="0" locked="0" layoutInCell="1" allowOverlap="1">
                <wp:simplePos x="0" y="0"/>
                <wp:positionH relativeFrom="page">
                  <wp:posOffset>1506855</wp:posOffset>
                </wp:positionH>
                <wp:positionV relativeFrom="margin">
                  <wp:posOffset>6126480</wp:posOffset>
                </wp:positionV>
                <wp:extent cx="4163695" cy="25908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4163695"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262</w:t>
                            </w:r>
                            <w:r>
                              <w:rPr>
                                <w:sz w:val="12"/>
                                <w:szCs w:val="12"/>
                              </w:rPr>
                              <w:t>Úplná ztuhlost všech tří kloubů jednoho z těchto prstů v krajním natažení nebo ohnutí (v postavení bránícím funkci soused</w:t>
                            </w:r>
                            <w:r>
                              <w:rPr>
                                <w:sz w:val="12"/>
                                <w:szCs w:val="12"/>
                              </w:rPr>
                              <w:softHyphen/>
                              <w:t>ních prstů) - vlevo</w:t>
                            </w:r>
                          </w:p>
                        </w:txbxContent>
                      </wps:txbx>
                      <wps:bodyPr lIns="0" tIns="0" rIns="0" bIns="0"/>
                    </wps:wsp>
                  </a:graphicData>
                </a:graphic>
              </wp:anchor>
            </w:drawing>
          </mc:Choice>
          <mc:Fallback>
            <w:pict>
              <v:shape id="_x0000_s1233" type="#_x0000_t202" style="position:absolute;margin-left:118.65000000000001pt;margin-top:482.40000000000003pt;width:327.85000000000002pt;height:20.400000000000002pt;z-index:-125829278;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262</w:t>
                      </w:r>
                      <w:r>
                        <w:rPr>
                          <w:spacing w:val="0"/>
                          <w:w w:val="100"/>
                          <w:position w:val="0"/>
                          <w:sz w:val="12"/>
                          <w:szCs w:val="12"/>
                          <w:shd w:val="clear" w:color="auto" w:fill="auto"/>
                          <w:lang w:val="cs-CZ" w:eastAsia="cs-CZ" w:bidi="cs-CZ"/>
                        </w:rPr>
                        <w:t>Úplná ztuhlost všech tří kloubů jednoho z těchto prstů v krajním natažení nebo ohnutí (v postavení bránícím funkci soused</w:t>
                        <w:softHyphen/>
                        <w:t>ních prstů) - vlevo</w:t>
                      </w:r>
                    </w:p>
                  </w:txbxContent>
                </v:textbox>
                <w10:wrap type="topAndBottom" anchorx="page" anchory="margin"/>
              </v:shape>
            </w:pict>
          </mc:Fallback>
        </mc:AlternateContent>
      </w:r>
      <w:r>
        <w:rPr>
          <w:sz w:val="12"/>
          <w:szCs w:val="12"/>
        </w:rPr>
        <w:t xml:space="preserve">Úplná ztuhlost všech tří kloubů jednoho z těchto prstů v </w:t>
      </w:r>
      <w:r>
        <w:rPr>
          <w:sz w:val="12"/>
          <w:szCs w:val="12"/>
        </w:rPr>
        <w:t xml:space="preserve">krajním natažení nebo ohnutí (v postavení bránícím funkci </w:t>
      </w:r>
      <w:r>
        <w:rPr>
          <w:sz w:val="12"/>
          <w:szCs w:val="12"/>
        </w:rPr>
        <w:lastRenderedPageBreak/>
        <w:t>soused</w:t>
      </w:r>
      <w:r>
        <w:rPr>
          <w:sz w:val="12"/>
          <w:szCs w:val="12"/>
        </w:rPr>
        <w:softHyphen/>
        <w:t>ních prstů) - vpravo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70" w:name="bookmark1276"/>
      <w:bookmarkEnd w:id="1270"/>
      <w:r>
        <w:rPr>
          <w:sz w:val="12"/>
          <w:szCs w:val="12"/>
        </w:rPr>
        <w:lastRenderedPageBreak/>
        <w:t xml:space="preserve">Porucha úchopové funkce prstu do úplného sevření do dlaně chybí 1 až 2 </w:t>
      </w:r>
      <w:proofErr w:type="gramStart"/>
      <w:r>
        <w:rPr>
          <w:sz w:val="12"/>
          <w:szCs w:val="12"/>
        </w:rPr>
        <w:t>cm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r>
        <w:rPr>
          <w:noProof/>
        </w:rPr>
        <mc:AlternateContent>
          <mc:Choice Requires="wps">
            <w:drawing>
              <wp:anchor distT="0" distB="0" distL="50800" distR="50800" simplePos="0" relativeHeight="125829477" behindDoc="0" locked="0" layoutInCell="1" allowOverlap="1">
                <wp:simplePos x="0" y="0"/>
                <wp:positionH relativeFrom="page">
                  <wp:posOffset>5780405</wp:posOffset>
                </wp:positionH>
                <wp:positionV relativeFrom="paragraph">
                  <wp:posOffset>0</wp:posOffset>
                </wp:positionV>
                <wp:extent cx="265430" cy="1569720"/>
                <wp:effectExtent l="0" t="0" r="0" b="0"/>
                <wp:wrapSquare wrapText="bothSides"/>
                <wp:docPr id="209" name="Shape 209"/>
                <wp:cNvGraphicFramePr/>
                <a:graphic xmlns:a="http://schemas.openxmlformats.org/drawingml/2006/main">
                  <a:graphicData uri="http://schemas.microsoft.com/office/word/2010/wordprocessingShape">
                    <wps:wsp>
                      <wps:cNvSpPr txBox="1"/>
                      <wps:spPr>
                        <a:xfrm>
                          <a:off x="0" y="0"/>
                          <a:ext cx="265430" cy="1569720"/>
                        </a:xfrm>
                        <a:prstGeom prst="rect">
                          <a:avLst/>
                        </a:prstGeom>
                        <a:noFill/>
                      </wps:spPr>
                      <wps:txbx>
                        <w:txbxContent>
                          <w:p w:rsidR="00E96D9A" w:rsidRDefault="00375576" w:rsidP="008C1624">
                            <w:pPr>
                              <w:pStyle w:val="Style12"/>
                              <w:numPr>
                                <w:ilvl w:val="0"/>
                                <w:numId w:val="215"/>
                              </w:numPr>
                              <w:shd w:val="clear" w:color="auto" w:fill="auto"/>
                              <w:spacing w:line="386" w:lineRule="auto"/>
                              <w:ind w:firstLine="160"/>
                              <w:rPr>
                                <w:sz w:val="12"/>
                                <w:szCs w:val="12"/>
                              </w:rPr>
                            </w:pPr>
                            <w:bookmarkStart w:id="1271" w:name="bookmark1270"/>
                            <w:bookmarkEnd w:id="1271"/>
                            <w:r>
                              <w:rPr>
                                <w:sz w:val="12"/>
                                <w:szCs w:val="12"/>
                              </w:rPr>
                              <w:t xml:space="preserve"> 6</w:t>
                            </w:r>
                          </w:p>
                          <w:p w:rsidR="00E96D9A" w:rsidRDefault="00375576" w:rsidP="008C1624">
                            <w:pPr>
                              <w:pStyle w:val="Style12"/>
                              <w:numPr>
                                <w:ilvl w:val="0"/>
                                <w:numId w:val="215"/>
                              </w:numPr>
                              <w:shd w:val="clear" w:color="auto" w:fill="auto"/>
                              <w:spacing w:line="386" w:lineRule="auto"/>
                              <w:jc w:val="center"/>
                              <w:rPr>
                                <w:sz w:val="12"/>
                                <w:szCs w:val="12"/>
                              </w:rPr>
                            </w:pPr>
                            <w:bookmarkStart w:id="1272" w:name="bookmark1271"/>
                            <w:bookmarkEnd w:id="1272"/>
                            <w:r>
                              <w:rPr>
                                <w:sz w:val="12"/>
                                <w:szCs w:val="12"/>
                              </w:rPr>
                              <w:br/>
                              <w:t>8</w:t>
                            </w:r>
                            <w:r>
                              <w:rPr>
                                <w:sz w:val="12"/>
                                <w:szCs w:val="12"/>
                              </w:rPr>
                              <w:br/>
                              <w:t>6</w:t>
                            </w:r>
                            <w:r>
                              <w:rPr>
                                <w:sz w:val="12"/>
                                <w:szCs w:val="12"/>
                              </w:rPr>
                              <w:br/>
                              <w:t>10</w:t>
                            </w:r>
                            <w:r>
                              <w:rPr>
                                <w:sz w:val="12"/>
                                <w:szCs w:val="12"/>
                              </w:rPr>
                              <w:br/>
                              <w:t>8</w:t>
                            </w:r>
                          </w:p>
                          <w:p w:rsidR="00E96D9A" w:rsidRDefault="00375576" w:rsidP="008C1624">
                            <w:pPr>
                              <w:pStyle w:val="Style12"/>
                              <w:numPr>
                                <w:ilvl w:val="0"/>
                                <w:numId w:val="216"/>
                              </w:numPr>
                              <w:shd w:val="clear" w:color="auto" w:fill="auto"/>
                              <w:spacing w:line="386" w:lineRule="auto"/>
                              <w:jc w:val="center"/>
                              <w:rPr>
                                <w:sz w:val="12"/>
                                <w:szCs w:val="12"/>
                              </w:rPr>
                            </w:pPr>
                            <w:bookmarkStart w:id="1273" w:name="bookmark1272"/>
                            <w:bookmarkEnd w:id="1273"/>
                            <w:r>
                              <w:rPr>
                                <w:sz w:val="12"/>
                                <w:szCs w:val="12"/>
                              </w:rPr>
                              <w:br/>
                              <w:t>0,5</w:t>
                            </w:r>
                          </w:p>
                          <w:p w:rsidR="00E96D9A" w:rsidRDefault="00375576" w:rsidP="008C1624">
                            <w:pPr>
                              <w:pStyle w:val="Style12"/>
                              <w:numPr>
                                <w:ilvl w:val="0"/>
                                <w:numId w:val="216"/>
                              </w:numPr>
                              <w:shd w:val="clear" w:color="auto" w:fill="auto"/>
                              <w:spacing w:line="386" w:lineRule="auto"/>
                              <w:ind w:firstLine="160"/>
                              <w:rPr>
                                <w:sz w:val="12"/>
                                <w:szCs w:val="12"/>
                              </w:rPr>
                            </w:pPr>
                            <w:bookmarkStart w:id="1274" w:name="bookmark1273"/>
                            <w:bookmarkEnd w:id="1274"/>
                            <w:r>
                              <w:rPr>
                                <w:sz w:val="12"/>
                                <w:szCs w:val="12"/>
                              </w:rPr>
                              <w:t xml:space="preserve"> 1</w:t>
                            </w:r>
                          </w:p>
                        </w:txbxContent>
                      </wps:txbx>
                      <wps:bodyPr lIns="0" tIns="0" rIns="0" bIns="0"/>
                    </wps:wsp>
                  </a:graphicData>
                </a:graphic>
              </wp:anchor>
            </w:drawing>
          </mc:Choice>
          <mc:Fallback>
            <w:pict>
              <v:shape id="_x0000_s1235" type="#_x0000_t202" style="position:absolute;margin-left:455.15000000000003pt;margin-top:0;width:20.900000000000002pt;height:123.60000000000001pt;z-index:-125829276;mso-wrap-distance-left:4.pt;mso-wrap-distance-right:4.pt;mso-position-horizontal-relative:page" filled="f" stroked="f">
                <v:textbox inset="0,0,0,0">
                  <w:txbxContent>
                    <w:p>
                      <w:pPr>
                        <w:pStyle w:val="Style12"/>
                        <w:keepNext w:val="0"/>
                        <w:keepLines w:val="0"/>
                        <w:widowControl w:val="0"/>
                        <w:numPr>
                          <w:ilvl w:val="0"/>
                          <w:numId w:val="431"/>
                        </w:numPr>
                        <w:shd w:val="clear" w:color="auto" w:fill="auto"/>
                        <w:bidi w:val="0"/>
                        <w:spacing w:before="0" w:after="0" w:line="386" w:lineRule="auto"/>
                        <w:ind w:left="0" w:right="0" w:firstLine="160"/>
                        <w:jc w:val="left"/>
                        <w:rPr>
                          <w:sz w:val="12"/>
                          <w:szCs w:val="12"/>
                        </w:rPr>
                      </w:pPr>
                      <w:bookmarkStart w:id="1270" w:name="bookmark1270"/>
                      <w:bookmarkEnd w:id="1270"/>
                      <w:r>
                        <w:rPr>
                          <w:spacing w:val="0"/>
                          <w:w w:val="100"/>
                          <w:position w:val="0"/>
                          <w:sz w:val="12"/>
                          <w:szCs w:val="12"/>
                          <w:shd w:val="clear" w:color="auto" w:fill="auto"/>
                          <w:lang w:val="cs-CZ" w:eastAsia="cs-CZ" w:bidi="cs-CZ"/>
                        </w:rPr>
                        <w:t xml:space="preserve"> 6</w:t>
                      </w:r>
                    </w:p>
                    <w:p>
                      <w:pPr>
                        <w:pStyle w:val="Style12"/>
                        <w:keepNext w:val="0"/>
                        <w:keepLines w:val="0"/>
                        <w:widowControl w:val="0"/>
                        <w:numPr>
                          <w:ilvl w:val="0"/>
                          <w:numId w:val="431"/>
                        </w:numPr>
                        <w:shd w:val="clear" w:color="auto" w:fill="auto"/>
                        <w:bidi w:val="0"/>
                        <w:spacing w:before="0" w:after="0" w:line="386" w:lineRule="auto"/>
                        <w:ind w:left="0" w:right="0" w:firstLine="0"/>
                        <w:jc w:val="center"/>
                        <w:rPr>
                          <w:sz w:val="12"/>
                          <w:szCs w:val="12"/>
                        </w:rPr>
                      </w:pPr>
                      <w:bookmarkStart w:id="1271" w:name="bookmark1271"/>
                      <w:bookmarkEnd w:id="1271"/>
                      <w:r>
                        <w:rPr>
                          <w:spacing w:val="0"/>
                          <w:w w:val="100"/>
                          <w:position w:val="0"/>
                          <w:sz w:val="12"/>
                          <w:szCs w:val="12"/>
                          <w:shd w:val="clear" w:color="auto" w:fill="auto"/>
                          <w:lang w:val="cs-CZ" w:eastAsia="cs-CZ" w:bidi="cs-CZ"/>
                        </w:rPr>
                        <w:br/>
                        <w:t>8</w:t>
                        <w:br/>
                        <w:t>6</w:t>
                        <w:br/>
                        <w:t>10</w:t>
                        <w:br/>
                        <w:t>8</w:t>
                      </w:r>
                    </w:p>
                    <w:p>
                      <w:pPr>
                        <w:pStyle w:val="Style12"/>
                        <w:keepNext w:val="0"/>
                        <w:keepLines w:val="0"/>
                        <w:widowControl w:val="0"/>
                        <w:numPr>
                          <w:ilvl w:val="0"/>
                          <w:numId w:val="433"/>
                        </w:numPr>
                        <w:shd w:val="clear" w:color="auto" w:fill="auto"/>
                        <w:bidi w:val="0"/>
                        <w:spacing w:before="0" w:after="0" w:line="386" w:lineRule="auto"/>
                        <w:ind w:left="0" w:right="0" w:firstLine="0"/>
                        <w:jc w:val="center"/>
                        <w:rPr>
                          <w:sz w:val="12"/>
                          <w:szCs w:val="12"/>
                        </w:rPr>
                      </w:pPr>
                      <w:bookmarkStart w:id="1272" w:name="bookmark1272"/>
                      <w:bookmarkEnd w:id="1272"/>
                      <w:r>
                        <w:rPr>
                          <w:spacing w:val="0"/>
                          <w:w w:val="100"/>
                          <w:position w:val="0"/>
                          <w:sz w:val="12"/>
                          <w:szCs w:val="12"/>
                          <w:shd w:val="clear" w:color="auto" w:fill="auto"/>
                          <w:lang w:val="cs-CZ" w:eastAsia="cs-CZ" w:bidi="cs-CZ"/>
                        </w:rPr>
                        <w:br/>
                        <w:t>0,5</w:t>
                      </w:r>
                    </w:p>
                    <w:p>
                      <w:pPr>
                        <w:pStyle w:val="Style12"/>
                        <w:keepNext w:val="0"/>
                        <w:keepLines w:val="0"/>
                        <w:widowControl w:val="0"/>
                        <w:numPr>
                          <w:ilvl w:val="0"/>
                          <w:numId w:val="433"/>
                        </w:numPr>
                        <w:shd w:val="clear" w:color="auto" w:fill="auto"/>
                        <w:bidi w:val="0"/>
                        <w:spacing w:before="0" w:after="0" w:line="386" w:lineRule="auto"/>
                        <w:ind w:left="0" w:right="0" w:firstLine="160"/>
                        <w:jc w:val="left"/>
                        <w:rPr>
                          <w:sz w:val="12"/>
                          <w:szCs w:val="12"/>
                        </w:rPr>
                      </w:pPr>
                      <w:bookmarkStart w:id="1273" w:name="bookmark1273"/>
                      <w:bookmarkEnd w:id="1273"/>
                      <w:r>
                        <w:rPr>
                          <w:spacing w:val="0"/>
                          <w:w w:val="100"/>
                          <w:position w:val="0"/>
                          <w:sz w:val="12"/>
                          <w:szCs w:val="12"/>
                          <w:shd w:val="clear" w:color="auto" w:fill="auto"/>
                          <w:lang w:val="cs-CZ" w:eastAsia="cs-CZ" w:bidi="cs-CZ"/>
                        </w:rPr>
                        <w:t xml:space="preserve"> 1</w:t>
                      </w:r>
                    </w:p>
                  </w:txbxContent>
                </v:textbox>
                <w10:wrap type="square" anchorx="page"/>
              </v:shape>
            </w:pict>
          </mc:Fallback>
        </mc:AlternateContent>
      </w:r>
      <w:bookmarkStart w:id="1275" w:name="bookmark1277"/>
      <w:bookmarkEnd w:id="1275"/>
      <w:r>
        <w:rPr>
          <w:sz w:val="12"/>
          <w:szCs w:val="12"/>
        </w:rPr>
        <w:t>Porucha úchopové funkce prstu do úplného sevření do dlaně chybí</w:t>
      </w:r>
      <w:r>
        <w:rPr>
          <w:sz w:val="12"/>
          <w:szCs w:val="12"/>
        </w:rPr>
        <w:t xml:space="preserve"> 1 až 2 </w:t>
      </w:r>
      <w:proofErr w:type="gramStart"/>
      <w:r>
        <w:rPr>
          <w:sz w:val="12"/>
          <w:szCs w:val="12"/>
        </w:rPr>
        <w:t>cm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76" w:name="bookmark1278"/>
      <w:bookmarkEnd w:id="1276"/>
      <w:r>
        <w:rPr>
          <w:sz w:val="12"/>
          <w:szCs w:val="12"/>
        </w:rPr>
        <w:t xml:space="preserve">Porucha úchopové funkce prstu do úplného sevření do dlaně chybí přes 2 až 3 </w:t>
      </w:r>
      <w:proofErr w:type="gramStart"/>
      <w:r>
        <w:rPr>
          <w:sz w:val="12"/>
          <w:szCs w:val="12"/>
        </w:rPr>
        <w:t>cm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77" w:name="bookmark1279"/>
      <w:bookmarkEnd w:id="1277"/>
      <w:r>
        <w:rPr>
          <w:sz w:val="12"/>
          <w:szCs w:val="12"/>
        </w:rPr>
        <w:t xml:space="preserve">Porucha úchopové funkce prstu do úplného sevření do dlaně chybí přes 2 až 3 </w:t>
      </w:r>
      <w:proofErr w:type="gramStart"/>
      <w:r>
        <w:rPr>
          <w:sz w:val="12"/>
          <w:szCs w:val="12"/>
        </w:rPr>
        <w:t>cm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78" w:name="bookmark1280"/>
      <w:bookmarkEnd w:id="1278"/>
      <w:r>
        <w:rPr>
          <w:sz w:val="12"/>
          <w:szCs w:val="12"/>
        </w:rPr>
        <w:t>Porucha úchopové funkce prstu do úplného sevření do dlaně chyb</w:t>
      </w:r>
      <w:r>
        <w:rPr>
          <w:sz w:val="12"/>
          <w:szCs w:val="12"/>
        </w:rPr>
        <w:t xml:space="preserve">í přes 3 až 4 </w:t>
      </w:r>
      <w:proofErr w:type="gramStart"/>
      <w:r>
        <w:rPr>
          <w:sz w:val="12"/>
          <w:szCs w:val="12"/>
        </w:rPr>
        <w:t>cm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79" w:name="bookmark1281"/>
      <w:bookmarkEnd w:id="1279"/>
      <w:r>
        <w:rPr>
          <w:sz w:val="12"/>
          <w:szCs w:val="12"/>
        </w:rPr>
        <w:t xml:space="preserve">Porucha úchopové funkce prstu do úplného sevření do dlaně chybí přes 3 až 4 </w:t>
      </w:r>
      <w:proofErr w:type="gramStart"/>
      <w:r>
        <w:rPr>
          <w:sz w:val="12"/>
          <w:szCs w:val="12"/>
        </w:rPr>
        <w:t>cm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0" w:name="bookmark1282"/>
      <w:bookmarkEnd w:id="1280"/>
      <w:r>
        <w:rPr>
          <w:sz w:val="12"/>
          <w:szCs w:val="12"/>
        </w:rPr>
        <w:t xml:space="preserve">Porucha úchopové funkce prstu do úplného sevření do dlaně chybí přes 4 </w:t>
      </w:r>
      <w:proofErr w:type="gramStart"/>
      <w:r>
        <w:rPr>
          <w:sz w:val="12"/>
          <w:szCs w:val="12"/>
        </w:rPr>
        <w:t>cm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1" w:name="bookmark1283"/>
      <w:bookmarkEnd w:id="1281"/>
      <w:r>
        <w:rPr>
          <w:sz w:val="12"/>
          <w:szCs w:val="12"/>
        </w:rPr>
        <w:t xml:space="preserve">Porucha úchopové funkce prstu do úplného sevření do dlaně </w:t>
      </w:r>
      <w:r>
        <w:rPr>
          <w:sz w:val="12"/>
          <w:szCs w:val="12"/>
        </w:rPr>
        <w:t xml:space="preserve">chybí přes 4 </w:t>
      </w:r>
      <w:proofErr w:type="gramStart"/>
      <w:r>
        <w:rPr>
          <w:sz w:val="12"/>
          <w:szCs w:val="12"/>
        </w:rPr>
        <w:t>cm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2" w:name="bookmark1284"/>
      <w:bookmarkEnd w:id="1282"/>
      <w:r>
        <w:rPr>
          <w:sz w:val="12"/>
          <w:szCs w:val="12"/>
        </w:rPr>
        <w:t xml:space="preserve">Nemožnost úplného natažení jednoho z mezičlánkových kloubů (při neporušené úchopové funkci </w:t>
      </w:r>
      <w:proofErr w:type="gramStart"/>
      <w:r>
        <w:rPr>
          <w:sz w:val="12"/>
          <w:szCs w:val="12"/>
        </w:rPr>
        <w:t>prstu)-</w:t>
      </w:r>
      <w:proofErr w:type="gramEnd"/>
      <w:r>
        <w:rPr>
          <w:sz w:val="12"/>
          <w:szCs w:val="12"/>
        </w:rPr>
        <w:t xml:space="preserve"> vpravo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3" w:name="bookmark1285"/>
      <w:bookmarkEnd w:id="1283"/>
      <w:r>
        <w:rPr>
          <w:sz w:val="12"/>
          <w:szCs w:val="12"/>
        </w:rPr>
        <w:t xml:space="preserve">Nemožnost úplného natažení jednoho z mezičlánkových kloubů (při neporušené úchopové funkci </w:t>
      </w:r>
      <w:proofErr w:type="gramStart"/>
      <w:r>
        <w:rPr>
          <w:sz w:val="12"/>
          <w:szCs w:val="12"/>
        </w:rPr>
        <w:t>prstu)-</w:t>
      </w:r>
      <w:proofErr w:type="gramEnd"/>
      <w:r>
        <w:rPr>
          <w:sz w:val="12"/>
          <w:szCs w:val="12"/>
        </w:rPr>
        <w:t xml:space="preserve"> vlevo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4" w:name="bookmark1286"/>
      <w:bookmarkEnd w:id="1284"/>
      <w:r>
        <w:rPr>
          <w:sz w:val="12"/>
          <w:szCs w:val="12"/>
        </w:rPr>
        <w:t>Nemožnost úplného nat</w:t>
      </w:r>
      <w:r>
        <w:rPr>
          <w:sz w:val="12"/>
          <w:szCs w:val="12"/>
        </w:rPr>
        <w:t xml:space="preserve">ažení základního kloubu prstu s poruchou </w:t>
      </w:r>
      <w:proofErr w:type="gramStart"/>
      <w:r>
        <w:rPr>
          <w:sz w:val="12"/>
          <w:szCs w:val="12"/>
        </w:rPr>
        <w:t>abdukce - vpravo</w:t>
      </w:r>
      <w:proofErr w:type="gramEnd"/>
    </w:p>
    <w:p w:rsidR="00E96D9A" w:rsidRDefault="00375576" w:rsidP="008C1624">
      <w:pPr>
        <w:pStyle w:val="Style12"/>
        <w:numPr>
          <w:ilvl w:val="0"/>
          <w:numId w:val="218"/>
        </w:numPr>
        <w:shd w:val="clear" w:color="auto" w:fill="auto"/>
        <w:tabs>
          <w:tab w:val="left" w:pos="426"/>
        </w:tabs>
        <w:spacing w:line="394" w:lineRule="auto"/>
        <w:rPr>
          <w:sz w:val="12"/>
          <w:szCs w:val="12"/>
        </w:rPr>
      </w:pPr>
      <w:bookmarkStart w:id="1285" w:name="bookmark1287"/>
      <w:bookmarkEnd w:id="1285"/>
      <w:r>
        <w:rPr>
          <w:sz w:val="12"/>
          <w:szCs w:val="12"/>
        </w:rPr>
        <w:t xml:space="preserve">Nemožnost úplného natažení základního kloubu prstu s poruchou </w:t>
      </w:r>
      <w:proofErr w:type="gramStart"/>
      <w:r>
        <w:rPr>
          <w:sz w:val="12"/>
          <w:szCs w:val="12"/>
        </w:rPr>
        <w:t>abdukce - vlevo</w:t>
      </w:r>
      <w:proofErr w:type="gramEnd"/>
      <w:r>
        <w:rPr>
          <w:sz w:val="12"/>
          <w:szCs w:val="12"/>
        </w:rPr>
        <w:t xml:space="preserve"> </w:t>
      </w:r>
      <w:r>
        <w:rPr>
          <w:b/>
          <w:bCs/>
          <w:sz w:val="12"/>
          <w:szCs w:val="12"/>
        </w:rPr>
        <w:t>Poranění nervů horní končetiny</w:t>
      </w:r>
    </w:p>
    <w:p w:rsidR="00E96D9A" w:rsidRDefault="00375576">
      <w:pPr>
        <w:pStyle w:val="Style12"/>
        <w:pBdr>
          <w:top w:val="single" w:sz="0" w:space="13" w:color="E0E3F2"/>
          <w:left w:val="single" w:sz="0" w:space="0" w:color="E0E3F2"/>
          <w:bottom w:val="single" w:sz="0" w:space="3" w:color="E0E3F2"/>
          <w:right w:val="single" w:sz="0" w:space="0" w:color="E0E3F2"/>
        </w:pBdr>
        <w:shd w:val="clear" w:color="auto" w:fill="E0E3F2"/>
        <w:spacing w:line="394" w:lineRule="auto"/>
        <w:rPr>
          <w:sz w:val="12"/>
          <w:szCs w:val="12"/>
        </w:rPr>
      </w:pPr>
      <w:r>
        <w:rPr>
          <w:noProof/>
        </w:rPr>
        <mc:AlternateContent>
          <mc:Choice Requires="wps">
            <w:drawing>
              <wp:anchor distT="0" distB="0" distL="50800" distR="50800" simplePos="0" relativeHeight="125829479" behindDoc="0" locked="0" layoutInCell="1" allowOverlap="1">
                <wp:simplePos x="0" y="0"/>
                <wp:positionH relativeFrom="page">
                  <wp:posOffset>5786120</wp:posOffset>
                </wp:positionH>
                <wp:positionV relativeFrom="paragraph">
                  <wp:posOffset>127000</wp:posOffset>
                </wp:positionV>
                <wp:extent cx="250190" cy="1645920"/>
                <wp:effectExtent l="0" t="0" r="0" b="0"/>
                <wp:wrapSquare wrapText="bothSides"/>
                <wp:docPr id="211" name="Shape 211"/>
                <wp:cNvGraphicFramePr/>
                <a:graphic xmlns:a="http://schemas.openxmlformats.org/drawingml/2006/main">
                  <a:graphicData uri="http://schemas.microsoft.com/office/word/2010/wordprocessingShape">
                    <wps:wsp>
                      <wps:cNvSpPr txBox="1"/>
                      <wps:spPr>
                        <a:xfrm>
                          <a:off x="0" y="0"/>
                          <a:ext cx="250190" cy="1645920"/>
                        </a:xfrm>
                        <a:prstGeom prst="rect">
                          <a:avLst/>
                        </a:prstGeom>
                        <a:noFill/>
                      </wps:spPr>
                      <wps:txbx>
                        <w:txbxContent>
                          <w:p w:rsidR="00E96D9A" w:rsidRDefault="00375576">
                            <w:pPr>
                              <w:pStyle w:val="Style12"/>
                              <w:shd w:val="clear" w:color="auto" w:fill="auto"/>
                              <w:spacing w:line="398" w:lineRule="auto"/>
                              <w:jc w:val="both"/>
                              <w:rPr>
                                <w:sz w:val="12"/>
                                <w:szCs w:val="12"/>
                              </w:rPr>
                            </w:pPr>
                            <w:r>
                              <w:rPr>
                                <w:sz w:val="12"/>
                                <w:szCs w:val="12"/>
                              </w:rPr>
                              <w:t>do 30 do 25 do 45 do 37 do 35 do 27 do 30 do 20 do 40 do 33 do 30</w:t>
                            </w:r>
                          </w:p>
                        </w:txbxContent>
                      </wps:txbx>
                      <wps:bodyPr lIns="0" tIns="0" rIns="0" bIns="0"/>
                    </wps:wsp>
                  </a:graphicData>
                </a:graphic>
              </wp:anchor>
            </w:drawing>
          </mc:Choice>
          <mc:Fallback>
            <w:pict>
              <v:shape id="_x0000_s1237" type="#_x0000_t202" style="position:absolute;margin-left:455.60000000000002pt;margin-top:10.pt;width:19.699999999999999pt;height:129.59999999999999pt;z-index:-125829274;mso-wrap-distance-left:4.pt;mso-wrap-distance-right:4.pt;mso-position-horizontal-relative:page" filled="f" stroked="f">
                <v:textbox inset="0,0,0,0">
                  <w:txbxContent>
                    <w:p>
                      <w:pPr>
                        <w:pStyle w:val="Style12"/>
                        <w:keepNext w:val="0"/>
                        <w:keepLines w:val="0"/>
                        <w:widowControl w:val="0"/>
                        <w:shd w:val="clear" w:color="auto" w:fill="auto"/>
                        <w:bidi w:val="0"/>
                        <w:spacing w:before="0" w:after="0" w:line="398" w:lineRule="auto"/>
                        <w:ind w:left="0" w:right="0" w:firstLine="0"/>
                        <w:jc w:val="both"/>
                        <w:rPr>
                          <w:sz w:val="12"/>
                          <w:szCs w:val="12"/>
                        </w:rPr>
                      </w:pPr>
                      <w:r>
                        <w:rPr>
                          <w:spacing w:val="0"/>
                          <w:w w:val="100"/>
                          <w:position w:val="0"/>
                          <w:sz w:val="12"/>
                          <w:szCs w:val="12"/>
                          <w:shd w:val="clear" w:color="auto" w:fill="auto"/>
                          <w:lang w:val="cs-CZ" w:eastAsia="cs-CZ" w:bidi="cs-CZ"/>
                        </w:rPr>
                        <w:t>do 30 do 25 do 45 do 37 do 35 do 27 do 30 do 20 do 40 do 33 do 30</w:t>
                      </w:r>
                    </w:p>
                  </w:txbxContent>
                </v:textbox>
                <w10:wrap type="square" anchorx="page"/>
              </v:shape>
            </w:pict>
          </mc:Fallback>
        </mc:AlternateContent>
      </w:r>
      <w:r>
        <w:rPr>
          <w:sz w:val="12"/>
          <w:szCs w:val="12"/>
        </w:rPr>
        <w:t>V hodnocení jsou již</w:t>
      </w:r>
      <w:r>
        <w:rPr>
          <w:sz w:val="12"/>
          <w:szCs w:val="12"/>
        </w:rPr>
        <w:t xml:space="preserve"> zahrnuty případné poruchy vasomotorické a trofické.</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6" w:name="bookmark1288"/>
      <w:bookmarkEnd w:id="1286"/>
      <w:r>
        <w:rPr>
          <w:sz w:val="12"/>
          <w:szCs w:val="12"/>
        </w:rPr>
        <w:t xml:space="preserve">Traumatická porucha nervu </w:t>
      </w:r>
      <w:proofErr w:type="spellStart"/>
      <w:proofErr w:type="gramStart"/>
      <w:r>
        <w:rPr>
          <w:sz w:val="12"/>
          <w:szCs w:val="12"/>
        </w:rPr>
        <w:t>axillárního</w:t>
      </w:r>
      <w:proofErr w:type="spellEnd"/>
      <w:r>
        <w:rPr>
          <w:sz w:val="12"/>
          <w:szCs w:val="12"/>
        </w:rPr>
        <w:t xml:space="preserve">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7" w:name="bookmark1289"/>
      <w:bookmarkEnd w:id="1287"/>
      <w:r>
        <w:rPr>
          <w:sz w:val="12"/>
          <w:szCs w:val="12"/>
        </w:rPr>
        <w:t xml:space="preserve">Traumatická porucha nervu </w:t>
      </w:r>
      <w:proofErr w:type="spellStart"/>
      <w:proofErr w:type="gramStart"/>
      <w:r>
        <w:rPr>
          <w:sz w:val="12"/>
          <w:szCs w:val="12"/>
        </w:rPr>
        <w:t>axillárního</w:t>
      </w:r>
      <w:proofErr w:type="spellEnd"/>
      <w:r>
        <w:rPr>
          <w:sz w:val="12"/>
          <w:szCs w:val="12"/>
        </w:rPr>
        <w:t xml:space="preserve">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8" w:name="bookmark1290"/>
      <w:bookmarkEnd w:id="1288"/>
      <w:r>
        <w:rPr>
          <w:sz w:val="12"/>
          <w:szCs w:val="12"/>
        </w:rPr>
        <w:t xml:space="preserve">Traumatická porucha kmene nervu </w:t>
      </w:r>
      <w:proofErr w:type="gramStart"/>
      <w:r>
        <w:rPr>
          <w:sz w:val="12"/>
          <w:szCs w:val="12"/>
        </w:rPr>
        <w:t>vřetenního - s</w:t>
      </w:r>
      <w:proofErr w:type="gramEnd"/>
      <w:r>
        <w:rPr>
          <w:sz w:val="12"/>
          <w:szCs w:val="12"/>
        </w:rPr>
        <w:t xml:space="preserve"> postižením všech inervovaných svalů - vpravo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89" w:name="bookmark1291"/>
      <w:bookmarkEnd w:id="1289"/>
      <w:r>
        <w:rPr>
          <w:sz w:val="12"/>
          <w:szCs w:val="12"/>
        </w:rPr>
        <w:t>Traumatická poruch</w:t>
      </w:r>
      <w:r>
        <w:rPr>
          <w:sz w:val="12"/>
          <w:szCs w:val="12"/>
        </w:rPr>
        <w:t xml:space="preserve">a kmene nervu </w:t>
      </w:r>
      <w:proofErr w:type="gramStart"/>
      <w:r>
        <w:rPr>
          <w:sz w:val="12"/>
          <w:szCs w:val="12"/>
        </w:rPr>
        <w:t>vřetenního - s</w:t>
      </w:r>
      <w:proofErr w:type="gramEnd"/>
      <w:r>
        <w:rPr>
          <w:sz w:val="12"/>
          <w:szCs w:val="12"/>
        </w:rPr>
        <w:t xml:space="preserve"> postižením všech inervovaných svalů - vlevo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0" w:name="bookmark1292"/>
      <w:bookmarkEnd w:id="1290"/>
      <w:r>
        <w:rPr>
          <w:sz w:val="12"/>
          <w:szCs w:val="12"/>
        </w:rPr>
        <w:t xml:space="preserve">Traumatická porucha kmene nervu </w:t>
      </w:r>
      <w:proofErr w:type="gramStart"/>
      <w:r>
        <w:rPr>
          <w:sz w:val="12"/>
          <w:szCs w:val="12"/>
        </w:rPr>
        <w:t>vřetenního - se</w:t>
      </w:r>
      <w:proofErr w:type="gramEnd"/>
      <w:r>
        <w:rPr>
          <w:sz w:val="12"/>
          <w:szCs w:val="12"/>
        </w:rPr>
        <w:t xml:space="preserve"> zachováním funkce trojhlavého svalu - vpravo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1" w:name="bookmark1293"/>
      <w:bookmarkEnd w:id="1291"/>
      <w:r>
        <w:rPr>
          <w:sz w:val="12"/>
          <w:szCs w:val="12"/>
        </w:rPr>
        <w:t xml:space="preserve">Traumatická porucha kmene nervu </w:t>
      </w:r>
      <w:proofErr w:type="gramStart"/>
      <w:r>
        <w:rPr>
          <w:sz w:val="12"/>
          <w:szCs w:val="12"/>
        </w:rPr>
        <w:t>vřetenního - se</w:t>
      </w:r>
      <w:proofErr w:type="gramEnd"/>
      <w:r>
        <w:rPr>
          <w:sz w:val="12"/>
          <w:szCs w:val="12"/>
        </w:rPr>
        <w:t xml:space="preserve"> zachováním funkce trojhlavého svalu - vlev</w:t>
      </w:r>
      <w:r>
        <w:rPr>
          <w:sz w:val="12"/>
          <w:szCs w:val="12"/>
        </w:rPr>
        <w:t>o</w:t>
      </w:r>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2" w:name="bookmark1294"/>
      <w:bookmarkEnd w:id="1292"/>
      <w:r>
        <w:rPr>
          <w:sz w:val="12"/>
          <w:szCs w:val="12"/>
        </w:rPr>
        <w:t xml:space="preserve">Traumatická porucha nervu </w:t>
      </w:r>
      <w:proofErr w:type="spellStart"/>
      <w:proofErr w:type="gramStart"/>
      <w:r>
        <w:rPr>
          <w:sz w:val="12"/>
          <w:szCs w:val="12"/>
        </w:rPr>
        <w:t>muskulokutanního</w:t>
      </w:r>
      <w:proofErr w:type="spellEnd"/>
      <w:r>
        <w:rPr>
          <w:sz w:val="12"/>
          <w:szCs w:val="12"/>
        </w:rPr>
        <w:t xml:space="preserve">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3" w:name="bookmark1295"/>
      <w:bookmarkEnd w:id="1293"/>
      <w:r>
        <w:rPr>
          <w:sz w:val="12"/>
          <w:szCs w:val="12"/>
        </w:rPr>
        <w:t xml:space="preserve">Traumatická porucha nervu </w:t>
      </w:r>
      <w:proofErr w:type="spellStart"/>
      <w:proofErr w:type="gramStart"/>
      <w:r>
        <w:rPr>
          <w:sz w:val="12"/>
          <w:szCs w:val="12"/>
        </w:rPr>
        <w:t>muskulokutanního</w:t>
      </w:r>
      <w:proofErr w:type="spellEnd"/>
      <w:r>
        <w:rPr>
          <w:sz w:val="12"/>
          <w:szCs w:val="12"/>
        </w:rPr>
        <w:t xml:space="preserve"> - vlevo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4" w:name="bookmark1296"/>
      <w:bookmarkEnd w:id="1294"/>
      <w:r>
        <w:rPr>
          <w:sz w:val="12"/>
          <w:szCs w:val="12"/>
        </w:rPr>
        <w:t xml:space="preserve">Traumatická porucha kmene loketního nervu s postižením všech inervovaných </w:t>
      </w:r>
      <w:proofErr w:type="gramStart"/>
      <w:r>
        <w:rPr>
          <w:sz w:val="12"/>
          <w:szCs w:val="12"/>
        </w:rPr>
        <w:t>svalů - vpravo</w:t>
      </w:r>
      <w:proofErr w:type="gramEnd"/>
    </w:p>
    <w:p w:rsidR="00E96D9A" w:rsidRDefault="00375576" w:rsidP="008C1624">
      <w:pPr>
        <w:pStyle w:val="Style12"/>
        <w:numPr>
          <w:ilvl w:val="0"/>
          <w:numId w:val="218"/>
        </w:numPr>
        <w:shd w:val="clear" w:color="auto" w:fill="auto"/>
        <w:tabs>
          <w:tab w:val="left" w:pos="406"/>
        </w:tabs>
        <w:spacing w:line="394" w:lineRule="auto"/>
        <w:rPr>
          <w:sz w:val="12"/>
          <w:szCs w:val="12"/>
        </w:rPr>
      </w:pPr>
      <w:bookmarkStart w:id="1295" w:name="bookmark1297"/>
      <w:bookmarkEnd w:id="1295"/>
      <w:r>
        <w:rPr>
          <w:sz w:val="12"/>
          <w:szCs w:val="12"/>
        </w:rPr>
        <w:t xml:space="preserve">Traumatická porucha kmene loketního nervu s postižením všech </w:t>
      </w:r>
      <w:r>
        <w:rPr>
          <w:sz w:val="12"/>
          <w:szCs w:val="12"/>
        </w:rPr>
        <w:t xml:space="preserve">inervovaných </w:t>
      </w:r>
      <w:proofErr w:type="gramStart"/>
      <w:r>
        <w:rPr>
          <w:sz w:val="12"/>
          <w:szCs w:val="12"/>
        </w:rPr>
        <w:t>svalů - vlevo</w:t>
      </w:r>
      <w:proofErr w:type="gramEnd"/>
    </w:p>
    <w:p w:rsidR="00E96D9A" w:rsidRDefault="00375576">
      <w:pPr>
        <w:pStyle w:val="Style12"/>
        <w:framePr w:dropCap="drop" w:lines="2" w:hSpace="115" w:vSpace="115" w:wrap="auto" w:vAnchor="text" w:hAnchor="text"/>
        <w:shd w:val="clear" w:color="auto" w:fill="auto"/>
        <w:spacing w:line="173" w:lineRule="exact"/>
        <w:rPr>
          <w:sz w:val="12"/>
          <w:szCs w:val="12"/>
        </w:rPr>
      </w:pPr>
      <w:r>
        <w:rPr>
          <w:color w:val="000000"/>
          <w:position w:val="-4"/>
          <w:sz w:val="12"/>
          <w:szCs w:val="12"/>
        </w:rPr>
        <w:t>285</w:t>
      </w:r>
    </w:p>
    <w:p w:rsidR="00E96D9A" w:rsidRDefault="00375576">
      <w:pPr>
        <w:pStyle w:val="Style12"/>
        <w:shd w:val="clear" w:color="auto" w:fill="auto"/>
        <w:spacing w:line="293" w:lineRule="auto"/>
        <w:rPr>
          <w:sz w:val="12"/>
          <w:szCs w:val="12"/>
        </w:rPr>
      </w:pPr>
      <w:r>
        <w:rPr>
          <w:noProof/>
        </w:rPr>
        <mc:AlternateContent>
          <mc:Choice Requires="wps">
            <w:drawing>
              <wp:anchor distT="0" distB="0" distL="114300" distR="114300" simplePos="0" relativeHeight="125829481" behindDoc="0" locked="0" layoutInCell="1" allowOverlap="1">
                <wp:simplePos x="0" y="0"/>
                <wp:positionH relativeFrom="page">
                  <wp:posOffset>1506855</wp:posOffset>
                </wp:positionH>
                <wp:positionV relativeFrom="paragraph">
                  <wp:posOffset>228600</wp:posOffset>
                </wp:positionV>
                <wp:extent cx="3953510" cy="259080"/>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3953510"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286</w:t>
                            </w:r>
                            <w:r>
                              <w:rPr>
                                <w:sz w:val="12"/>
                                <w:szCs w:val="12"/>
                              </w:rPr>
                              <w:t xml:space="preserve">Traumatická porucha distální části loketního nervu se zachováním funkce ulnárního ohybače karpu a části hlubokého ohybače </w:t>
                            </w:r>
                            <w:proofErr w:type="gramStart"/>
                            <w:r>
                              <w:rPr>
                                <w:sz w:val="12"/>
                                <w:szCs w:val="12"/>
                              </w:rPr>
                              <w:t>prstů - vlevo</w:t>
                            </w:r>
                            <w:proofErr w:type="gramEnd"/>
                          </w:p>
                        </w:txbxContent>
                      </wps:txbx>
                      <wps:bodyPr lIns="0" tIns="0" rIns="0" bIns="0"/>
                    </wps:wsp>
                  </a:graphicData>
                </a:graphic>
              </wp:anchor>
            </w:drawing>
          </mc:Choice>
          <mc:Fallback>
            <w:pict>
              <v:shape id="_x0000_s1239" type="#_x0000_t202" style="position:absolute;margin-left:118.65000000000001pt;margin-top:18.pt;width:311.30000000000001pt;height:20.400000000000002pt;z-index:-12582927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286</w:t>
                      </w:r>
                      <w:r>
                        <w:rPr>
                          <w:spacing w:val="0"/>
                          <w:w w:val="100"/>
                          <w:position w:val="0"/>
                          <w:sz w:val="12"/>
                          <w:szCs w:val="12"/>
                          <w:shd w:val="clear" w:color="auto" w:fill="auto"/>
                          <w:lang w:val="cs-CZ" w:eastAsia="cs-CZ" w:bidi="cs-CZ"/>
                        </w:rPr>
                        <w:t>Traumatická porucha distální části loketního nervu se zachováním funkce ulnárního ohybače karpu a části hlubokého ohybače prstů - vlevo</w:t>
                      </w:r>
                    </w:p>
                  </w:txbxContent>
                </v:textbox>
                <w10:wrap type="topAndBottom" anchorx="page"/>
              </v:shape>
            </w:pict>
          </mc:Fallback>
        </mc:AlternateContent>
      </w:r>
      <w:r>
        <w:rPr>
          <w:sz w:val="12"/>
          <w:szCs w:val="12"/>
        </w:rPr>
        <w:t xml:space="preserve">Traumatická porucha distální části loketního nervu se zachováním funkce ulnárního </w:t>
      </w:r>
      <w:r>
        <w:rPr>
          <w:sz w:val="12"/>
          <w:szCs w:val="12"/>
        </w:rPr>
        <w:t xml:space="preserve">ohybače karpu a části hlubokého ohybače </w:t>
      </w:r>
      <w:proofErr w:type="gramStart"/>
      <w:r>
        <w:rPr>
          <w:sz w:val="12"/>
          <w:szCs w:val="12"/>
        </w:rPr>
        <w:t>prstů - vpravo</w:t>
      </w:r>
      <w:proofErr w:type="gramEnd"/>
    </w:p>
    <w:p w:rsidR="00E96D9A" w:rsidRDefault="00375576" w:rsidP="008C1624">
      <w:pPr>
        <w:pStyle w:val="Style12"/>
        <w:numPr>
          <w:ilvl w:val="0"/>
          <w:numId w:val="219"/>
        </w:numPr>
        <w:shd w:val="clear" w:color="auto" w:fill="auto"/>
        <w:tabs>
          <w:tab w:val="left" w:pos="406"/>
        </w:tabs>
        <w:spacing w:line="384" w:lineRule="auto"/>
        <w:rPr>
          <w:sz w:val="12"/>
          <w:szCs w:val="12"/>
        </w:rPr>
      </w:pPr>
      <w:r>
        <w:rPr>
          <w:noProof/>
        </w:rPr>
        <mc:AlternateContent>
          <mc:Choice Requires="wps">
            <w:drawing>
              <wp:anchor distT="0" distB="0" distL="50800" distR="50800" simplePos="0" relativeHeight="125829483" behindDoc="0" locked="0" layoutInCell="1" allowOverlap="1">
                <wp:simplePos x="0" y="0"/>
                <wp:positionH relativeFrom="page">
                  <wp:posOffset>5786120</wp:posOffset>
                </wp:positionH>
                <wp:positionV relativeFrom="paragraph">
                  <wp:posOffset>-203200</wp:posOffset>
                </wp:positionV>
                <wp:extent cx="250190" cy="1090930"/>
                <wp:effectExtent l="0" t="0" r="0" b="0"/>
                <wp:wrapSquare wrapText="bothSides"/>
                <wp:docPr id="215" name="Shape 215"/>
                <wp:cNvGraphicFramePr/>
                <a:graphic xmlns:a="http://schemas.openxmlformats.org/drawingml/2006/main">
                  <a:graphicData uri="http://schemas.microsoft.com/office/word/2010/wordprocessingShape">
                    <wps:wsp>
                      <wps:cNvSpPr txBox="1"/>
                      <wps:spPr>
                        <a:xfrm>
                          <a:off x="0" y="0"/>
                          <a:ext cx="250190" cy="1090930"/>
                        </a:xfrm>
                        <a:prstGeom prst="rect">
                          <a:avLst/>
                        </a:prstGeom>
                        <a:noFill/>
                      </wps:spPr>
                      <wps:txbx>
                        <w:txbxContent>
                          <w:p w:rsidR="00E96D9A" w:rsidRDefault="00375576">
                            <w:pPr>
                              <w:pStyle w:val="Style12"/>
                              <w:shd w:val="clear" w:color="auto" w:fill="auto"/>
                              <w:spacing w:line="410" w:lineRule="auto"/>
                              <w:jc w:val="both"/>
                              <w:rPr>
                                <w:sz w:val="12"/>
                                <w:szCs w:val="12"/>
                              </w:rPr>
                            </w:pPr>
                            <w:r>
                              <w:rPr>
                                <w:sz w:val="12"/>
                                <w:szCs w:val="12"/>
                              </w:rPr>
                              <w:t>do 25 do 30 do 25 do 15 do 12 do 50 do 40</w:t>
                            </w:r>
                          </w:p>
                        </w:txbxContent>
                      </wps:txbx>
                      <wps:bodyPr lIns="0" tIns="0" rIns="0" bIns="0"/>
                    </wps:wsp>
                  </a:graphicData>
                </a:graphic>
              </wp:anchor>
            </w:drawing>
          </mc:Choice>
          <mc:Fallback>
            <w:pict>
              <v:shape id="_x0000_s1241" type="#_x0000_t202" style="position:absolute;margin-left:455.60000000000002pt;margin-top:-16.pt;width:19.699999999999999pt;height:85.900000000000006pt;z-index:-125829270;mso-wrap-distance-left:4.pt;mso-wrap-distance-right:4.pt;mso-position-horizontal-relative:page" filled="f" stroked="f">
                <v:textbox inset="0,0,0,0">
                  <w:txbxContent>
                    <w:p>
                      <w:pPr>
                        <w:pStyle w:val="Style12"/>
                        <w:keepNext w:val="0"/>
                        <w:keepLines w:val="0"/>
                        <w:widowControl w:val="0"/>
                        <w:shd w:val="clear" w:color="auto" w:fill="auto"/>
                        <w:bidi w:val="0"/>
                        <w:spacing w:before="0" w:after="0" w:line="410" w:lineRule="auto"/>
                        <w:ind w:left="0" w:right="0" w:firstLine="0"/>
                        <w:jc w:val="both"/>
                        <w:rPr>
                          <w:sz w:val="12"/>
                          <w:szCs w:val="12"/>
                        </w:rPr>
                      </w:pPr>
                      <w:r>
                        <w:rPr>
                          <w:spacing w:val="0"/>
                          <w:w w:val="100"/>
                          <w:position w:val="0"/>
                          <w:sz w:val="12"/>
                          <w:szCs w:val="12"/>
                          <w:shd w:val="clear" w:color="auto" w:fill="auto"/>
                          <w:lang w:val="cs-CZ" w:eastAsia="cs-CZ" w:bidi="cs-CZ"/>
                        </w:rPr>
                        <w:t>do 25 do 30 do 25 do 15 do 12 do 50 do 40</w:t>
                      </w:r>
                    </w:p>
                  </w:txbxContent>
                </v:textbox>
                <w10:wrap type="square" anchorx="page"/>
              </v:shape>
            </w:pict>
          </mc:Fallback>
        </mc:AlternateContent>
      </w:r>
      <w:bookmarkStart w:id="1296" w:name="bookmark1298"/>
      <w:bookmarkEnd w:id="1296"/>
      <w:r>
        <w:rPr>
          <w:sz w:val="12"/>
          <w:szCs w:val="12"/>
        </w:rPr>
        <w:t xml:space="preserve">Traumatická porucha kmene středního nervu s postižením všech inervovaných </w:t>
      </w:r>
      <w:proofErr w:type="gramStart"/>
      <w:r>
        <w:rPr>
          <w:sz w:val="12"/>
          <w:szCs w:val="12"/>
        </w:rPr>
        <w:t>svalů - vpravo</w:t>
      </w:r>
      <w:proofErr w:type="gramEnd"/>
    </w:p>
    <w:p w:rsidR="00E96D9A" w:rsidRDefault="00375576" w:rsidP="008C1624">
      <w:pPr>
        <w:pStyle w:val="Style12"/>
        <w:numPr>
          <w:ilvl w:val="0"/>
          <w:numId w:val="219"/>
        </w:numPr>
        <w:shd w:val="clear" w:color="auto" w:fill="auto"/>
        <w:tabs>
          <w:tab w:val="left" w:pos="406"/>
        </w:tabs>
        <w:spacing w:line="384" w:lineRule="auto"/>
        <w:rPr>
          <w:sz w:val="12"/>
          <w:szCs w:val="12"/>
        </w:rPr>
      </w:pPr>
      <w:bookmarkStart w:id="1297" w:name="bookmark1299"/>
      <w:bookmarkEnd w:id="1297"/>
      <w:r>
        <w:rPr>
          <w:sz w:val="12"/>
          <w:szCs w:val="12"/>
        </w:rPr>
        <w:t>Traumatická porucha kmene středního nervu s postižením všech inervo</w:t>
      </w:r>
      <w:r>
        <w:rPr>
          <w:sz w:val="12"/>
          <w:szCs w:val="12"/>
        </w:rPr>
        <w:t xml:space="preserve">vaných </w:t>
      </w:r>
      <w:proofErr w:type="gramStart"/>
      <w:r>
        <w:rPr>
          <w:sz w:val="12"/>
          <w:szCs w:val="12"/>
        </w:rPr>
        <w:t>svalů - vlevo</w:t>
      </w:r>
      <w:proofErr w:type="gramEnd"/>
    </w:p>
    <w:p w:rsidR="00E96D9A" w:rsidRDefault="00375576" w:rsidP="008C1624">
      <w:pPr>
        <w:pStyle w:val="Style12"/>
        <w:numPr>
          <w:ilvl w:val="0"/>
          <w:numId w:val="219"/>
        </w:numPr>
        <w:shd w:val="clear" w:color="auto" w:fill="auto"/>
        <w:tabs>
          <w:tab w:val="left" w:pos="406"/>
        </w:tabs>
        <w:spacing w:line="384" w:lineRule="auto"/>
        <w:rPr>
          <w:sz w:val="12"/>
          <w:szCs w:val="12"/>
        </w:rPr>
      </w:pPr>
      <w:bookmarkStart w:id="1298" w:name="bookmark1300"/>
      <w:bookmarkEnd w:id="1298"/>
      <w:r>
        <w:rPr>
          <w:sz w:val="12"/>
          <w:szCs w:val="12"/>
        </w:rPr>
        <w:t xml:space="preserve">Traumatická porucha distální části středního nervu s postižením hlavně </w:t>
      </w:r>
      <w:proofErr w:type="spellStart"/>
      <w:r>
        <w:rPr>
          <w:sz w:val="12"/>
          <w:szCs w:val="12"/>
        </w:rPr>
        <w:t>thenarového</w:t>
      </w:r>
      <w:proofErr w:type="spellEnd"/>
      <w:r>
        <w:rPr>
          <w:sz w:val="12"/>
          <w:szCs w:val="12"/>
        </w:rPr>
        <w:t xml:space="preserve"> </w:t>
      </w:r>
      <w:proofErr w:type="gramStart"/>
      <w:r>
        <w:rPr>
          <w:sz w:val="12"/>
          <w:szCs w:val="12"/>
        </w:rPr>
        <w:t>svalstva - vpravo</w:t>
      </w:r>
      <w:proofErr w:type="gramEnd"/>
    </w:p>
    <w:p w:rsidR="00E96D9A" w:rsidRDefault="00375576" w:rsidP="008C1624">
      <w:pPr>
        <w:pStyle w:val="Style12"/>
        <w:numPr>
          <w:ilvl w:val="0"/>
          <w:numId w:val="219"/>
        </w:numPr>
        <w:shd w:val="clear" w:color="auto" w:fill="auto"/>
        <w:tabs>
          <w:tab w:val="left" w:pos="406"/>
        </w:tabs>
        <w:spacing w:line="384" w:lineRule="auto"/>
        <w:rPr>
          <w:sz w:val="12"/>
          <w:szCs w:val="12"/>
        </w:rPr>
      </w:pPr>
      <w:bookmarkStart w:id="1299" w:name="bookmark1301"/>
      <w:bookmarkEnd w:id="1299"/>
      <w:r>
        <w:rPr>
          <w:sz w:val="12"/>
          <w:szCs w:val="12"/>
        </w:rPr>
        <w:t xml:space="preserve">Traumatická porucha distální části středního nervu s postižením hlavně </w:t>
      </w:r>
      <w:proofErr w:type="spellStart"/>
      <w:r>
        <w:rPr>
          <w:sz w:val="12"/>
          <w:szCs w:val="12"/>
        </w:rPr>
        <w:t>thenarového</w:t>
      </w:r>
      <w:proofErr w:type="spellEnd"/>
      <w:r>
        <w:rPr>
          <w:sz w:val="12"/>
          <w:szCs w:val="12"/>
        </w:rPr>
        <w:t xml:space="preserve"> </w:t>
      </w:r>
      <w:proofErr w:type="gramStart"/>
      <w:r>
        <w:rPr>
          <w:sz w:val="12"/>
          <w:szCs w:val="12"/>
        </w:rPr>
        <w:t>svalstva - vlevo</w:t>
      </w:r>
      <w:proofErr w:type="gramEnd"/>
    </w:p>
    <w:p w:rsidR="00E96D9A" w:rsidRDefault="00375576" w:rsidP="008C1624">
      <w:pPr>
        <w:pStyle w:val="Style12"/>
        <w:numPr>
          <w:ilvl w:val="0"/>
          <w:numId w:val="219"/>
        </w:numPr>
        <w:shd w:val="clear" w:color="auto" w:fill="auto"/>
        <w:tabs>
          <w:tab w:val="left" w:pos="406"/>
        </w:tabs>
        <w:spacing w:line="384" w:lineRule="auto"/>
        <w:rPr>
          <w:sz w:val="12"/>
          <w:szCs w:val="12"/>
        </w:rPr>
      </w:pPr>
      <w:bookmarkStart w:id="1300" w:name="bookmark1302"/>
      <w:bookmarkEnd w:id="1300"/>
      <w:r>
        <w:rPr>
          <w:sz w:val="12"/>
          <w:szCs w:val="12"/>
        </w:rPr>
        <w:t>Traumatická porucha všech tří nerv</w:t>
      </w:r>
      <w:r>
        <w:rPr>
          <w:sz w:val="12"/>
          <w:szCs w:val="12"/>
        </w:rPr>
        <w:t>ů (popř. i celé pleteně pažní) - vpravo</w:t>
      </w:r>
    </w:p>
    <w:p w:rsidR="00E96D9A" w:rsidRDefault="00375576" w:rsidP="008C1624">
      <w:pPr>
        <w:pStyle w:val="Style12"/>
        <w:numPr>
          <w:ilvl w:val="0"/>
          <w:numId w:val="219"/>
        </w:numPr>
        <w:shd w:val="clear" w:color="auto" w:fill="auto"/>
        <w:tabs>
          <w:tab w:val="left" w:pos="426"/>
        </w:tabs>
        <w:spacing w:line="384" w:lineRule="auto"/>
        <w:rPr>
          <w:sz w:val="12"/>
          <w:szCs w:val="12"/>
        </w:rPr>
      </w:pPr>
      <w:bookmarkStart w:id="1301" w:name="bookmark1303"/>
      <w:bookmarkEnd w:id="1301"/>
      <w:r>
        <w:rPr>
          <w:sz w:val="12"/>
          <w:szCs w:val="12"/>
        </w:rPr>
        <w:t xml:space="preserve">Traumatická porucha všech tří nervů (popř. i celé pleteně pažní) - vlevo </w:t>
      </w:r>
      <w:r>
        <w:rPr>
          <w:b/>
          <w:bCs/>
          <w:sz w:val="12"/>
          <w:szCs w:val="12"/>
        </w:rPr>
        <w:t>PORANĚNÍ KYČLE A STEHNA</w:t>
      </w:r>
    </w:p>
    <w:p w:rsidR="00E96D9A" w:rsidRDefault="00375576">
      <w:pPr>
        <w:pStyle w:val="Style12"/>
        <w:framePr w:dropCap="drop" w:lines="2" w:hSpace="115" w:vSpace="115" w:wrap="auto" w:vAnchor="text" w:hAnchor="text"/>
        <w:shd w:val="clear" w:color="auto" w:fill="auto"/>
        <w:spacing w:line="173" w:lineRule="exact"/>
        <w:rPr>
          <w:sz w:val="12"/>
          <w:szCs w:val="12"/>
        </w:rPr>
      </w:pPr>
      <w:r>
        <w:rPr>
          <w:color w:val="000000"/>
          <w:position w:val="-4"/>
          <w:sz w:val="12"/>
          <w:szCs w:val="12"/>
        </w:rPr>
        <w:t>293</w:t>
      </w:r>
    </w:p>
    <w:p w:rsidR="00E96D9A" w:rsidRDefault="00375576">
      <w:pPr>
        <w:pStyle w:val="Style12"/>
        <w:shd w:val="clear" w:color="auto" w:fill="auto"/>
        <w:spacing w:line="293" w:lineRule="auto"/>
        <w:rPr>
          <w:sz w:val="12"/>
          <w:szCs w:val="12"/>
        </w:rPr>
      </w:pPr>
      <w:r>
        <w:rPr>
          <w:noProof/>
        </w:rPr>
        <mc:AlternateContent>
          <mc:Choice Requires="wps">
            <w:drawing>
              <wp:anchor distT="0" distB="0" distL="114300" distR="114300" simplePos="0" relativeHeight="125829485" behindDoc="0" locked="0" layoutInCell="1" allowOverlap="1">
                <wp:simplePos x="0" y="0"/>
                <wp:positionH relativeFrom="page">
                  <wp:posOffset>1506855</wp:posOffset>
                </wp:positionH>
                <wp:positionV relativeFrom="paragraph">
                  <wp:posOffset>228600</wp:posOffset>
                </wp:positionV>
                <wp:extent cx="4148455" cy="536575"/>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4148455" cy="536575"/>
                        </a:xfrm>
                        <a:prstGeom prst="rect">
                          <a:avLst/>
                        </a:prstGeom>
                        <a:noFill/>
                      </wps:spPr>
                      <wps:txbx>
                        <w:txbxContent>
                          <w:p w:rsidR="00E96D9A" w:rsidRDefault="00375576" w:rsidP="008C1624">
                            <w:pPr>
                              <w:pStyle w:val="Style12"/>
                              <w:numPr>
                                <w:ilvl w:val="0"/>
                                <w:numId w:val="217"/>
                              </w:numPr>
                              <w:shd w:val="clear" w:color="auto" w:fill="auto"/>
                              <w:tabs>
                                <w:tab w:val="left" w:pos="322"/>
                              </w:tabs>
                              <w:spacing w:line="293" w:lineRule="auto"/>
                              <w:rPr>
                                <w:sz w:val="12"/>
                                <w:szCs w:val="12"/>
                              </w:rPr>
                            </w:pPr>
                            <w:bookmarkStart w:id="1302" w:name="bookmark1274"/>
                            <w:bookmarkEnd w:id="1302"/>
                            <w:r>
                              <w:rPr>
                                <w:sz w:val="12"/>
                                <w:szCs w:val="12"/>
                              </w:rPr>
                              <w:t xml:space="preserve">Pakloub stehenní kosti v krčku nebo </w:t>
                            </w:r>
                            <w:proofErr w:type="spellStart"/>
                            <w:r>
                              <w:rPr>
                                <w:sz w:val="12"/>
                                <w:szCs w:val="12"/>
                              </w:rPr>
                              <w:t>nekrosa</w:t>
                            </w:r>
                            <w:proofErr w:type="spellEnd"/>
                            <w:r>
                              <w:rPr>
                                <w:sz w:val="12"/>
                                <w:szCs w:val="12"/>
                              </w:rPr>
                              <w:t xml:space="preserve"> hlavice</w:t>
                            </w:r>
                          </w:p>
                          <w:p w:rsidR="00E96D9A" w:rsidRDefault="00375576" w:rsidP="008C1624">
                            <w:pPr>
                              <w:pStyle w:val="Style12"/>
                              <w:numPr>
                                <w:ilvl w:val="0"/>
                                <w:numId w:val="217"/>
                              </w:numPr>
                              <w:shd w:val="clear" w:color="auto" w:fill="auto"/>
                              <w:tabs>
                                <w:tab w:val="left" w:pos="322"/>
                              </w:tabs>
                              <w:spacing w:line="293" w:lineRule="auto"/>
                              <w:rPr>
                                <w:sz w:val="12"/>
                                <w:szCs w:val="12"/>
                              </w:rPr>
                            </w:pPr>
                            <w:bookmarkStart w:id="1303" w:name="bookmark1275"/>
                            <w:bookmarkEnd w:id="1303"/>
                            <w:r>
                              <w:rPr>
                                <w:sz w:val="12"/>
                                <w:szCs w:val="12"/>
                              </w:rPr>
                              <w:t xml:space="preserve">Endoprotéza kyčelního kloubu (mimo hodnocení omezení </w:t>
                            </w:r>
                            <w:r>
                              <w:rPr>
                                <w:sz w:val="12"/>
                                <w:szCs w:val="12"/>
                              </w:rPr>
                              <w:t>hybnosti kloubu)</w:t>
                            </w:r>
                          </w:p>
                          <w:p w:rsidR="00E96D9A" w:rsidRDefault="00375576">
                            <w:pPr>
                              <w:pStyle w:val="Style12"/>
                              <w:shd w:val="clear" w:color="auto" w:fill="auto"/>
                              <w:spacing w:line="168" w:lineRule="atLeast"/>
                              <w:ind w:left="340" w:hanging="340"/>
                              <w:rPr>
                                <w:sz w:val="12"/>
                                <w:szCs w:val="12"/>
                              </w:rPr>
                            </w:pPr>
                            <w:r>
                              <w:rPr>
                                <w:b/>
                                <w:bCs/>
                                <w:color w:val="000000"/>
                                <w:sz w:val="17"/>
                                <w:szCs w:val="17"/>
                              </w:rPr>
                              <w:t>296</w:t>
                            </w:r>
                            <w:r>
                              <w:rPr>
                                <w:sz w:val="12"/>
                                <w:szCs w:val="12"/>
                              </w:rPr>
                              <w:t>Chronický zánět kostní dřeně kosti stehenní jen po otevřených zraněních nebo po operativních zákrocích nutných k léčení následků úrazu</w:t>
                            </w:r>
                          </w:p>
                        </w:txbxContent>
                      </wps:txbx>
                      <wps:bodyPr lIns="0" tIns="0" rIns="0" bIns="0"/>
                    </wps:wsp>
                  </a:graphicData>
                </a:graphic>
              </wp:anchor>
            </w:drawing>
          </mc:Choice>
          <mc:Fallback>
            <w:pict>
              <v:shape id="_x0000_s1243" type="#_x0000_t202" style="position:absolute;margin-left:118.65000000000001pt;margin-top:18.pt;width:326.65000000000003pt;height:42.25pt;z-index:-125829268;mso-wrap-distance-left:9.pt;mso-wrap-distance-right:9.pt;mso-position-horizontal-relative:page" filled="f" stroked="f">
                <v:textbox inset="0,0,0,0">
                  <w:txbxContent>
                    <w:p>
                      <w:pPr>
                        <w:pStyle w:val="Style12"/>
                        <w:keepNext w:val="0"/>
                        <w:keepLines w:val="0"/>
                        <w:widowControl w:val="0"/>
                        <w:numPr>
                          <w:ilvl w:val="0"/>
                          <w:numId w:val="435"/>
                        </w:numPr>
                        <w:shd w:val="clear" w:color="auto" w:fill="auto"/>
                        <w:tabs>
                          <w:tab w:pos="322" w:val="left"/>
                        </w:tabs>
                        <w:bidi w:val="0"/>
                        <w:spacing w:before="0" w:after="0" w:line="293" w:lineRule="auto"/>
                        <w:ind w:left="0" w:right="0" w:firstLine="0"/>
                        <w:jc w:val="left"/>
                        <w:rPr>
                          <w:sz w:val="12"/>
                          <w:szCs w:val="12"/>
                        </w:rPr>
                      </w:pPr>
                      <w:bookmarkStart w:id="1274" w:name="bookmark1274"/>
                      <w:bookmarkEnd w:id="1274"/>
                      <w:r>
                        <w:rPr>
                          <w:spacing w:val="0"/>
                          <w:w w:val="100"/>
                          <w:position w:val="0"/>
                          <w:sz w:val="12"/>
                          <w:szCs w:val="12"/>
                          <w:shd w:val="clear" w:color="auto" w:fill="auto"/>
                          <w:lang w:val="cs-CZ" w:eastAsia="cs-CZ" w:bidi="cs-CZ"/>
                        </w:rPr>
                        <w:t>Pakloub stehenní kosti v krčku nebo nekrosa hlavice</w:t>
                      </w:r>
                    </w:p>
                    <w:p>
                      <w:pPr>
                        <w:pStyle w:val="Style12"/>
                        <w:keepNext w:val="0"/>
                        <w:keepLines w:val="0"/>
                        <w:widowControl w:val="0"/>
                        <w:numPr>
                          <w:ilvl w:val="0"/>
                          <w:numId w:val="435"/>
                        </w:numPr>
                        <w:shd w:val="clear" w:color="auto" w:fill="auto"/>
                        <w:tabs>
                          <w:tab w:pos="322" w:val="left"/>
                        </w:tabs>
                        <w:bidi w:val="0"/>
                        <w:spacing w:before="0" w:after="0" w:line="293" w:lineRule="auto"/>
                        <w:ind w:left="0" w:right="0" w:firstLine="0"/>
                        <w:jc w:val="left"/>
                        <w:rPr>
                          <w:sz w:val="12"/>
                          <w:szCs w:val="12"/>
                        </w:rPr>
                      </w:pPr>
                      <w:bookmarkStart w:id="1275" w:name="bookmark1275"/>
                      <w:bookmarkEnd w:id="1275"/>
                      <w:r>
                        <w:rPr>
                          <w:spacing w:val="0"/>
                          <w:w w:val="100"/>
                          <w:position w:val="0"/>
                          <w:sz w:val="12"/>
                          <w:szCs w:val="12"/>
                          <w:shd w:val="clear" w:color="auto" w:fill="auto"/>
                          <w:lang w:val="cs-CZ" w:eastAsia="cs-CZ" w:bidi="cs-CZ"/>
                        </w:rPr>
                        <w:t>Endoprotéza kyčelního kloubu (mimo hodnocení omezení hybnosti kloubu)</w:t>
                      </w:r>
                    </w:p>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296</w:t>
                      </w:r>
                      <w:r>
                        <w:rPr>
                          <w:spacing w:val="0"/>
                          <w:w w:val="100"/>
                          <w:position w:val="0"/>
                          <w:sz w:val="12"/>
                          <w:szCs w:val="12"/>
                          <w:shd w:val="clear" w:color="auto" w:fill="auto"/>
                          <w:lang w:val="cs-CZ" w:eastAsia="cs-CZ" w:bidi="cs-CZ"/>
                        </w:rPr>
                        <w:t>Chronický zánět kostní dřeně kosti stehenní jen po otevřených zraněních nebo po operativních zákrocích nutných k léčení následků úrazu</w:t>
                      </w:r>
                    </w:p>
                  </w:txbxContent>
                </v:textbox>
                <w10:wrap type="topAndBottom" anchorx="page"/>
              </v:shape>
            </w:pict>
          </mc:Fallback>
        </mc:AlternateContent>
      </w:r>
      <w:r>
        <w:rPr>
          <w:noProof/>
        </w:rPr>
        <mc:AlternateContent>
          <mc:Choice Requires="wps">
            <w:drawing>
              <wp:anchor distT="0" distB="0" distL="63500" distR="63500" simplePos="0" relativeHeight="125829487" behindDoc="0" locked="0" layoutInCell="1" allowOverlap="1">
                <wp:simplePos x="0" y="0"/>
                <wp:positionH relativeFrom="page">
                  <wp:posOffset>5795645</wp:posOffset>
                </wp:positionH>
                <wp:positionV relativeFrom="paragraph">
                  <wp:posOffset>38100</wp:posOffset>
                </wp:positionV>
                <wp:extent cx="231775" cy="1136650"/>
                <wp:effectExtent l="0" t="0" r="0" b="0"/>
                <wp:wrapSquare wrapText="bothSides"/>
                <wp:docPr id="219" name="Shape 219"/>
                <wp:cNvGraphicFramePr/>
                <a:graphic xmlns:a="http://schemas.openxmlformats.org/drawingml/2006/main">
                  <a:graphicData uri="http://schemas.microsoft.com/office/word/2010/wordprocessingShape">
                    <wps:wsp>
                      <wps:cNvSpPr txBox="1"/>
                      <wps:spPr>
                        <a:xfrm>
                          <a:off x="0" y="0"/>
                          <a:ext cx="231775" cy="1136650"/>
                        </a:xfrm>
                        <a:prstGeom prst="rect">
                          <a:avLst/>
                        </a:prstGeom>
                        <a:noFill/>
                      </wps:spPr>
                      <wps:txbx>
                        <w:txbxContent>
                          <w:p w:rsidR="00E96D9A" w:rsidRDefault="00375576">
                            <w:pPr>
                              <w:pStyle w:val="Style12"/>
                              <w:shd w:val="clear" w:color="auto" w:fill="auto"/>
                              <w:spacing w:after="60" w:line="384" w:lineRule="auto"/>
                              <w:rPr>
                                <w:sz w:val="12"/>
                                <w:szCs w:val="12"/>
                              </w:rPr>
                            </w:pPr>
                            <w:r>
                              <w:rPr>
                                <w:sz w:val="12"/>
                                <w:szCs w:val="12"/>
                              </w:rPr>
                              <w:t>50</w:t>
                            </w:r>
                          </w:p>
                          <w:p w:rsidR="00E96D9A" w:rsidRDefault="00375576">
                            <w:pPr>
                              <w:pStyle w:val="Style12"/>
                              <w:shd w:val="clear" w:color="auto" w:fill="auto"/>
                              <w:spacing w:line="384" w:lineRule="auto"/>
                              <w:rPr>
                                <w:sz w:val="12"/>
                                <w:szCs w:val="12"/>
                              </w:rPr>
                            </w:pPr>
                            <w:r>
                              <w:rPr>
                                <w:sz w:val="12"/>
                                <w:szCs w:val="12"/>
                              </w:rPr>
                              <w:t>40</w:t>
                            </w:r>
                          </w:p>
                          <w:p w:rsidR="00E96D9A" w:rsidRDefault="00375576">
                            <w:pPr>
                              <w:pStyle w:val="Style12"/>
                              <w:shd w:val="clear" w:color="auto" w:fill="auto"/>
                              <w:spacing w:after="60" w:line="384" w:lineRule="auto"/>
                              <w:rPr>
                                <w:sz w:val="12"/>
                                <w:szCs w:val="12"/>
                              </w:rPr>
                            </w:pPr>
                            <w:r>
                              <w:rPr>
                                <w:sz w:val="12"/>
                                <w:szCs w:val="12"/>
                              </w:rPr>
                              <w:t>15</w:t>
                            </w:r>
                          </w:p>
                          <w:p w:rsidR="00E96D9A" w:rsidRDefault="00375576">
                            <w:pPr>
                              <w:pStyle w:val="Style12"/>
                              <w:shd w:val="clear" w:color="auto" w:fill="auto"/>
                              <w:spacing w:after="60" w:line="384" w:lineRule="auto"/>
                              <w:rPr>
                                <w:sz w:val="12"/>
                                <w:szCs w:val="12"/>
                              </w:rPr>
                            </w:pPr>
                            <w:r>
                              <w:rPr>
                                <w:sz w:val="12"/>
                                <w:szCs w:val="12"/>
                              </w:rPr>
                              <w:t>25</w:t>
                            </w:r>
                          </w:p>
                          <w:p w:rsidR="00E96D9A" w:rsidRDefault="00375576">
                            <w:pPr>
                              <w:pStyle w:val="Style12"/>
                              <w:shd w:val="clear" w:color="auto" w:fill="auto"/>
                              <w:spacing w:line="384" w:lineRule="auto"/>
                              <w:jc w:val="center"/>
                              <w:rPr>
                                <w:sz w:val="12"/>
                                <w:szCs w:val="12"/>
                              </w:rPr>
                            </w:pPr>
                            <w:r>
                              <w:rPr>
                                <w:sz w:val="12"/>
                                <w:szCs w:val="12"/>
                              </w:rPr>
                              <w:t>0</w:t>
                            </w:r>
                          </w:p>
                          <w:p w:rsidR="00E96D9A" w:rsidRDefault="00375576">
                            <w:pPr>
                              <w:pStyle w:val="Style12"/>
                              <w:shd w:val="clear" w:color="auto" w:fill="auto"/>
                              <w:spacing w:after="60" w:line="384" w:lineRule="auto"/>
                              <w:jc w:val="center"/>
                              <w:rPr>
                                <w:sz w:val="12"/>
                                <w:szCs w:val="12"/>
                              </w:rPr>
                            </w:pPr>
                            <w:r>
                              <w:rPr>
                                <w:sz w:val="12"/>
                                <w:szCs w:val="12"/>
                              </w:rPr>
                              <w:t>do 5</w:t>
                            </w:r>
                            <w:r>
                              <w:rPr>
                                <w:sz w:val="12"/>
                                <w:szCs w:val="12"/>
                              </w:rPr>
                              <w:br/>
                              <w:t>do 15</w:t>
                            </w:r>
                          </w:p>
                        </w:txbxContent>
                      </wps:txbx>
                      <wps:bodyPr lIns="0" tIns="0" rIns="0" bIns="0"/>
                    </wps:wsp>
                  </a:graphicData>
                </a:graphic>
              </wp:anchor>
            </w:drawing>
          </mc:Choice>
          <mc:Fallback>
            <w:pict>
              <v:shape id="_x0000_s1245" type="#_x0000_t202" style="position:absolute;margin-left:456.35000000000002pt;margin-top:3.pt;width:18.25pt;height:89.5pt;z-index:-125829266;mso-wrap-distance-left:5.pt;mso-wrap-distance-right:5.pt;mso-position-horizontal-relative:page" filled="f" stroked="f">
                <v:textbox inset="0,0,0,0">
                  <w:txbxContent>
                    <w:p>
                      <w:pPr>
                        <w:pStyle w:val="Style12"/>
                        <w:keepNext w:val="0"/>
                        <w:keepLines w:val="0"/>
                        <w:widowControl w:val="0"/>
                        <w:shd w:val="clear" w:color="auto" w:fill="auto"/>
                        <w:bidi w:val="0"/>
                        <w:spacing w:before="0" w:after="60" w:line="384" w:lineRule="auto"/>
                        <w:ind w:left="0" w:right="0" w:firstLine="0"/>
                        <w:jc w:val="left"/>
                        <w:rPr>
                          <w:sz w:val="12"/>
                          <w:szCs w:val="12"/>
                        </w:rPr>
                      </w:pPr>
                      <w:r>
                        <w:rPr>
                          <w:spacing w:val="0"/>
                          <w:w w:val="100"/>
                          <w:position w:val="0"/>
                          <w:sz w:val="12"/>
                          <w:szCs w:val="12"/>
                          <w:shd w:val="clear" w:color="auto" w:fill="auto"/>
                          <w:lang w:val="cs-CZ" w:eastAsia="cs-CZ" w:bidi="cs-CZ"/>
                        </w:rPr>
                        <w:t>50</w:t>
                      </w:r>
                    </w:p>
                    <w:p>
                      <w:pPr>
                        <w:pStyle w:val="Style12"/>
                        <w:keepNext w:val="0"/>
                        <w:keepLines w:val="0"/>
                        <w:widowControl w:val="0"/>
                        <w:shd w:val="clear" w:color="auto" w:fill="auto"/>
                        <w:bidi w:val="0"/>
                        <w:spacing w:before="0" w:after="0" w:line="384" w:lineRule="auto"/>
                        <w:ind w:left="0" w:right="0" w:firstLine="0"/>
                        <w:jc w:val="left"/>
                        <w:rPr>
                          <w:sz w:val="12"/>
                          <w:szCs w:val="12"/>
                        </w:rPr>
                      </w:pPr>
                      <w:r>
                        <w:rPr>
                          <w:spacing w:val="0"/>
                          <w:w w:val="100"/>
                          <w:position w:val="0"/>
                          <w:sz w:val="12"/>
                          <w:szCs w:val="12"/>
                          <w:shd w:val="clear" w:color="auto" w:fill="auto"/>
                          <w:lang w:val="cs-CZ" w:eastAsia="cs-CZ" w:bidi="cs-CZ"/>
                        </w:rPr>
                        <w:t>40</w:t>
                      </w:r>
                    </w:p>
                    <w:p>
                      <w:pPr>
                        <w:pStyle w:val="Style12"/>
                        <w:keepNext w:val="0"/>
                        <w:keepLines w:val="0"/>
                        <w:widowControl w:val="0"/>
                        <w:shd w:val="clear" w:color="auto" w:fill="auto"/>
                        <w:bidi w:val="0"/>
                        <w:spacing w:before="0" w:after="60" w:line="384" w:lineRule="auto"/>
                        <w:ind w:left="0" w:right="0" w:firstLine="0"/>
                        <w:jc w:val="left"/>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60" w:line="384" w:lineRule="auto"/>
                        <w:ind w:left="0" w:right="0" w:firstLine="0"/>
                        <w:jc w:val="left"/>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0</w:t>
                      </w:r>
                    </w:p>
                    <w:p>
                      <w:pPr>
                        <w:pStyle w:val="Style12"/>
                        <w:keepNext w:val="0"/>
                        <w:keepLines w:val="0"/>
                        <w:widowControl w:val="0"/>
                        <w:shd w:val="clear" w:color="auto" w:fill="auto"/>
                        <w:bidi w:val="0"/>
                        <w:spacing w:before="0" w:after="60" w:line="384" w:lineRule="auto"/>
                        <w:ind w:left="0" w:right="0" w:firstLine="0"/>
                        <w:jc w:val="center"/>
                        <w:rPr>
                          <w:sz w:val="12"/>
                          <w:szCs w:val="12"/>
                        </w:rPr>
                      </w:pPr>
                      <w:r>
                        <w:rPr>
                          <w:spacing w:val="0"/>
                          <w:w w:val="100"/>
                          <w:position w:val="0"/>
                          <w:sz w:val="12"/>
                          <w:szCs w:val="12"/>
                          <w:shd w:val="clear" w:color="auto" w:fill="auto"/>
                          <w:lang w:val="cs-CZ" w:eastAsia="cs-CZ" w:bidi="cs-CZ"/>
                        </w:rPr>
                        <w:t>do 5</w:t>
                        <w:br/>
                        <w:t>do 15</w:t>
                      </w:r>
                    </w:p>
                  </w:txbxContent>
                </v:textbox>
                <w10:wrap type="square" anchorx="page"/>
              </v:shape>
            </w:pict>
          </mc:Fallback>
        </mc:AlternateContent>
      </w:r>
      <w:r>
        <w:rPr>
          <w:sz w:val="12"/>
          <w:szCs w:val="12"/>
        </w:rPr>
        <w:t xml:space="preserve">Ztráta jedné dolní končetiny v kyčelním kloubu nebo ztráta jedné dolní </w:t>
      </w:r>
      <w:r>
        <w:rPr>
          <w:sz w:val="12"/>
          <w:szCs w:val="12"/>
        </w:rPr>
        <w:t>končetiny v oblasti mezi kyčelním a kolenním kloubem</w:t>
      </w:r>
    </w:p>
    <w:p w:rsidR="00E96D9A" w:rsidRDefault="00375576" w:rsidP="008C1624">
      <w:pPr>
        <w:pStyle w:val="Style12"/>
        <w:numPr>
          <w:ilvl w:val="0"/>
          <w:numId w:val="220"/>
        </w:numPr>
        <w:shd w:val="clear" w:color="auto" w:fill="auto"/>
        <w:tabs>
          <w:tab w:val="left" w:pos="406"/>
        </w:tabs>
        <w:spacing w:line="293" w:lineRule="auto"/>
        <w:rPr>
          <w:sz w:val="12"/>
          <w:szCs w:val="12"/>
        </w:rPr>
      </w:pPr>
      <w:bookmarkStart w:id="1304" w:name="bookmark1304"/>
      <w:bookmarkEnd w:id="1304"/>
      <w:r>
        <w:rPr>
          <w:sz w:val="12"/>
          <w:szCs w:val="12"/>
        </w:rPr>
        <w:t>Zkrácení jedné dolní končetiny do 1 cm</w:t>
      </w:r>
    </w:p>
    <w:p w:rsidR="00E96D9A" w:rsidRDefault="00375576" w:rsidP="008C1624">
      <w:pPr>
        <w:pStyle w:val="Style12"/>
        <w:numPr>
          <w:ilvl w:val="0"/>
          <w:numId w:val="220"/>
        </w:numPr>
        <w:shd w:val="clear" w:color="auto" w:fill="auto"/>
        <w:tabs>
          <w:tab w:val="left" w:pos="406"/>
        </w:tabs>
        <w:spacing w:line="293" w:lineRule="auto"/>
        <w:rPr>
          <w:sz w:val="12"/>
          <w:szCs w:val="12"/>
        </w:rPr>
      </w:pPr>
      <w:bookmarkStart w:id="1305" w:name="bookmark1305"/>
      <w:bookmarkEnd w:id="1305"/>
      <w:r>
        <w:rPr>
          <w:sz w:val="12"/>
          <w:szCs w:val="12"/>
        </w:rPr>
        <w:t>Zkrácení jedné dolní končetiny do 4 cm</w:t>
      </w:r>
    </w:p>
    <w:p w:rsidR="00E96D9A" w:rsidRDefault="00375576" w:rsidP="008C1624">
      <w:pPr>
        <w:pStyle w:val="Style12"/>
        <w:numPr>
          <w:ilvl w:val="0"/>
          <w:numId w:val="220"/>
        </w:numPr>
        <w:shd w:val="clear" w:color="auto" w:fill="auto"/>
        <w:tabs>
          <w:tab w:val="left" w:pos="406"/>
        </w:tabs>
        <w:spacing w:line="293" w:lineRule="auto"/>
        <w:rPr>
          <w:sz w:val="12"/>
          <w:szCs w:val="12"/>
        </w:rPr>
      </w:pPr>
      <w:bookmarkStart w:id="1306" w:name="bookmark1306"/>
      <w:bookmarkEnd w:id="1306"/>
      <w:r>
        <w:rPr>
          <w:sz w:val="12"/>
          <w:szCs w:val="12"/>
        </w:rPr>
        <w:t>Zkrácení jedné dolní končetiny do 7 cm</w:t>
      </w:r>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302</w:t>
      </w:r>
    </w:p>
    <w:p w:rsidR="00E96D9A" w:rsidRDefault="00375576">
      <w:pPr>
        <w:pStyle w:val="Style12"/>
        <w:shd w:val="clear" w:color="auto" w:fill="auto"/>
        <w:spacing w:line="293" w:lineRule="auto"/>
        <w:rPr>
          <w:sz w:val="12"/>
          <w:szCs w:val="12"/>
        </w:rPr>
        <w:sectPr w:rsidR="00E96D9A">
          <w:headerReference w:type="default" r:id="rId56"/>
          <w:footerReference w:type="default" r:id="rId57"/>
          <w:footnotePr>
            <w:numFmt w:val="chicago"/>
          </w:footnotePr>
          <w:pgSz w:w="11909" w:h="16834"/>
          <w:pgMar w:top="3678" w:right="2988" w:bottom="3258" w:left="2354" w:header="0" w:footer="3" w:gutter="0"/>
          <w:cols w:space="720"/>
          <w:noEndnote/>
          <w:docGrid w:linePitch="360"/>
          <w15:footnoteColumns w:val="1"/>
        </w:sectPr>
      </w:pPr>
      <w:r>
        <w:rPr>
          <w:sz w:val="12"/>
          <w:szCs w:val="12"/>
        </w:rPr>
        <w:t>Úplná ztuhlost kyčelního kloubu v nepříznivém postavení (úplné přitažení nebo odtažení, natažení nebo ohnutí a postavení těmto blízká)</w:t>
      </w:r>
    </w:p>
    <w:p w:rsidR="00E96D9A" w:rsidRDefault="00375576">
      <w:pPr>
        <w:spacing w:line="1" w:lineRule="exact"/>
      </w:pPr>
      <w:r>
        <w:rPr>
          <w:noProof/>
        </w:rPr>
        <w:lastRenderedPageBreak/>
        <mc:AlternateContent>
          <mc:Choice Requires="wps">
            <w:drawing>
              <wp:anchor distT="0" distB="0" distL="114300" distR="114300" simplePos="0" relativeHeight="125829489" behindDoc="0" locked="0" layoutInCell="1" allowOverlap="1">
                <wp:simplePos x="0" y="0"/>
                <wp:positionH relativeFrom="page">
                  <wp:posOffset>1506855</wp:posOffset>
                </wp:positionH>
                <wp:positionV relativeFrom="paragraph">
                  <wp:posOffset>2755265</wp:posOffset>
                </wp:positionV>
                <wp:extent cx="4130040" cy="25908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4130040"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319</w:t>
                            </w:r>
                            <w:r>
                              <w:rPr>
                                <w:sz w:val="12"/>
                                <w:szCs w:val="12"/>
                              </w:rPr>
                              <w:t xml:space="preserve">Trvalé následky po poranění </w:t>
                            </w:r>
                            <w:r>
                              <w:rPr>
                                <w:sz w:val="12"/>
                                <w:szCs w:val="12"/>
                              </w:rPr>
                              <w:t xml:space="preserve">měkkého kolena s příznaky poškození </w:t>
                            </w:r>
                            <w:proofErr w:type="gramStart"/>
                            <w:r>
                              <w:rPr>
                                <w:sz w:val="12"/>
                                <w:szCs w:val="12"/>
                              </w:rPr>
                              <w:t>menisku - těžkého</w:t>
                            </w:r>
                            <w:proofErr w:type="gramEnd"/>
                            <w:r>
                              <w:rPr>
                                <w:sz w:val="12"/>
                                <w:szCs w:val="12"/>
                              </w:rPr>
                              <w:t xml:space="preserve"> stupně (s prokázanými opětovnými blokádami)</w:t>
                            </w:r>
                          </w:p>
                        </w:txbxContent>
                      </wps:txbx>
                      <wps:bodyPr lIns="0" tIns="0" rIns="0" bIns="0"/>
                    </wps:wsp>
                  </a:graphicData>
                </a:graphic>
              </wp:anchor>
            </w:drawing>
          </mc:Choice>
          <mc:Fallback>
            <w:pict>
              <v:shape id="_x0000_s1257" type="#_x0000_t202" style="position:absolute;margin-left:118.65000000000001pt;margin-top:216.95000000000002pt;width:325.19999999999999pt;height:20.400000000000002pt;z-index:-12582926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319</w:t>
                      </w:r>
                      <w:r>
                        <w:rPr>
                          <w:spacing w:val="0"/>
                          <w:w w:val="100"/>
                          <w:position w:val="0"/>
                          <w:sz w:val="12"/>
                          <w:szCs w:val="12"/>
                          <w:shd w:val="clear" w:color="auto" w:fill="auto"/>
                          <w:lang w:val="cs-CZ" w:eastAsia="cs-CZ" w:bidi="cs-CZ"/>
                        </w:rPr>
                        <w:t>Trvalé následky po poranění měkkého kolena s příznaky poškození menisku - těžkého stupně (s prokázanými opětovnými blokádami)</w:t>
                      </w:r>
                    </w:p>
                  </w:txbxContent>
                </v:textbox>
                <w10:wrap type="topAndBottom" anchorx="page"/>
              </v:shape>
            </w:pict>
          </mc:Fallback>
        </mc:AlternateContent>
      </w:r>
      <w:r>
        <w:rPr>
          <w:noProof/>
        </w:rPr>
        <mc:AlternateContent>
          <mc:Choice Requires="wps">
            <w:drawing>
              <wp:anchor distT="0" distB="0" distL="25400" distR="25400" simplePos="0" relativeHeight="125829491" behindDoc="0" locked="0" layoutInCell="1" allowOverlap="1">
                <wp:simplePos x="0" y="0"/>
                <wp:positionH relativeFrom="page">
                  <wp:posOffset>5780405</wp:posOffset>
                </wp:positionH>
                <wp:positionV relativeFrom="paragraph">
                  <wp:posOffset>12700</wp:posOffset>
                </wp:positionV>
                <wp:extent cx="265430" cy="868680"/>
                <wp:effectExtent l="0" t="0" r="0" b="0"/>
                <wp:wrapSquare wrapText="bothSides"/>
                <wp:docPr id="233" name="Shape 233"/>
                <wp:cNvGraphicFramePr/>
                <a:graphic xmlns:a="http://schemas.openxmlformats.org/drawingml/2006/main">
                  <a:graphicData uri="http://schemas.microsoft.com/office/word/2010/wordprocessingShape">
                    <wps:wsp>
                      <wps:cNvSpPr txBox="1"/>
                      <wps:spPr>
                        <a:xfrm>
                          <a:off x="0" y="0"/>
                          <a:ext cx="265430" cy="868680"/>
                        </a:xfrm>
                        <a:prstGeom prst="rect">
                          <a:avLst/>
                        </a:prstGeom>
                        <a:noFill/>
                      </wps:spPr>
                      <wps:txbx>
                        <w:txbxContent>
                          <w:p w:rsidR="00E96D9A" w:rsidRDefault="00375576">
                            <w:pPr>
                              <w:pStyle w:val="Style12"/>
                              <w:shd w:val="clear" w:color="auto" w:fill="auto"/>
                              <w:spacing w:line="386" w:lineRule="auto"/>
                              <w:jc w:val="center"/>
                              <w:rPr>
                                <w:sz w:val="12"/>
                                <w:szCs w:val="12"/>
                              </w:rPr>
                            </w:pPr>
                            <w:r>
                              <w:rPr>
                                <w:color w:val="EBEBEB"/>
                                <w:sz w:val="12"/>
                                <w:szCs w:val="12"/>
                              </w:rPr>
                              <w:t>TNU3</w:t>
                            </w:r>
                            <w:r>
                              <w:rPr>
                                <w:color w:val="EBEBEB"/>
                                <w:sz w:val="12"/>
                                <w:szCs w:val="12"/>
                              </w:rPr>
                              <w:br/>
                              <w:t>%</w:t>
                            </w:r>
                            <w:r>
                              <w:rPr>
                                <w:color w:val="EBEBEB"/>
                                <w:sz w:val="12"/>
                                <w:szCs w:val="12"/>
                              </w:rPr>
                              <w:br/>
                            </w:r>
                            <w:r>
                              <w:rPr>
                                <w:sz w:val="12"/>
                                <w:szCs w:val="12"/>
                              </w:rPr>
                              <w:t>30</w:t>
                            </w:r>
                            <w:r>
                              <w:rPr>
                                <w:sz w:val="12"/>
                                <w:szCs w:val="12"/>
                              </w:rPr>
                              <w:br/>
                              <w:t>10</w:t>
                            </w:r>
                            <w:r>
                              <w:rPr>
                                <w:sz w:val="12"/>
                                <w:szCs w:val="12"/>
                              </w:rPr>
                              <w:br/>
                              <w:t>20</w:t>
                            </w:r>
                            <w:r>
                              <w:rPr>
                                <w:sz w:val="12"/>
                                <w:szCs w:val="12"/>
                              </w:rPr>
                              <w:br/>
                              <w:t>30</w:t>
                            </w:r>
                          </w:p>
                        </w:txbxContent>
                      </wps:txbx>
                      <wps:bodyPr lIns="0" tIns="0" rIns="0" bIns="0"/>
                    </wps:wsp>
                  </a:graphicData>
                </a:graphic>
              </wp:anchor>
            </w:drawing>
          </mc:Choice>
          <mc:Fallback>
            <w:pict>
              <v:shape id="_x0000_s1259" type="#_x0000_t202" style="position:absolute;margin-left:455.15000000000003pt;margin-top:1.pt;width:20.900000000000002pt;height:68.400000000000006pt;z-index:-125829262;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0" w:line="386" w:lineRule="auto"/>
                        <w:ind w:left="0" w:right="0" w:firstLine="0"/>
                        <w:jc w:val="center"/>
                        <w:rPr>
                          <w:sz w:val="12"/>
                          <w:szCs w:val="12"/>
                        </w:rPr>
                      </w:pPr>
                      <w:r>
                        <w:rPr>
                          <w:color w:val="EBEBEB"/>
                          <w:spacing w:val="0"/>
                          <w:w w:val="100"/>
                          <w:position w:val="0"/>
                          <w:sz w:val="12"/>
                          <w:szCs w:val="12"/>
                          <w:shd w:val="clear" w:color="auto" w:fill="auto"/>
                          <w:lang w:val="cs-CZ" w:eastAsia="cs-CZ" w:bidi="cs-CZ"/>
                        </w:rPr>
                        <w:t>TNU3</w:t>
                        <w:br/>
                        <w:t>%</w:t>
                        <w:br/>
                      </w:r>
                      <w:r>
                        <w:rPr>
                          <w:spacing w:val="0"/>
                          <w:w w:val="100"/>
                          <w:position w:val="0"/>
                          <w:sz w:val="12"/>
                          <w:szCs w:val="12"/>
                          <w:shd w:val="clear" w:color="auto" w:fill="auto"/>
                          <w:lang w:val="cs-CZ" w:eastAsia="cs-CZ" w:bidi="cs-CZ"/>
                        </w:rPr>
                        <w:t>30</w:t>
                        <w:br/>
                        <w:t>10</w:t>
                        <w:br/>
                        <w:t>20</w:t>
                        <w:br/>
                        <w:t>30</w:t>
                      </w:r>
                    </w:p>
                  </w:txbxContent>
                </v:textbox>
                <w10:wrap type="square" anchorx="page"/>
              </v:shape>
            </w:pict>
          </mc:Fallback>
        </mc:AlternateContent>
      </w:r>
      <w:r>
        <w:rPr>
          <w:noProof/>
        </w:rPr>
        <mc:AlternateContent>
          <mc:Choice Requires="wps">
            <w:drawing>
              <wp:anchor distT="0" distB="0" distL="25400" distR="25400" simplePos="0" relativeHeight="125829493" behindDoc="0" locked="0" layoutInCell="1" allowOverlap="1">
                <wp:simplePos x="0" y="0"/>
                <wp:positionH relativeFrom="page">
                  <wp:posOffset>5786120</wp:posOffset>
                </wp:positionH>
                <wp:positionV relativeFrom="paragraph">
                  <wp:posOffset>963295</wp:posOffset>
                </wp:positionV>
                <wp:extent cx="250190" cy="1789430"/>
                <wp:effectExtent l="0" t="0" r="0" b="0"/>
                <wp:wrapSquare wrapText="bothSides"/>
                <wp:docPr id="235" name="Shape 235"/>
                <wp:cNvGraphicFramePr/>
                <a:graphic xmlns:a="http://schemas.openxmlformats.org/drawingml/2006/main">
                  <a:graphicData uri="http://schemas.microsoft.com/office/word/2010/wordprocessingShape">
                    <wps:wsp>
                      <wps:cNvSpPr txBox="1"/>
                      <wps:spPr>
                        <a:xfrm>
                          <a:off x="0" y="0"/>
                          <a:ext cx="250190" cy="1789430"/>
                        </a:xfrm>
                        <a:prstGeom prst="rect">
                          <a:avLst/>
                        </a:prstGeom>
                        <a:noFill/>
                      </wps:spPr>
                      <wps:txbx>
                        <w:txbxContent>
                          <w:p w:rsidR="00E96D9A" w:rsidRDefault="00375576">
                            <w:pPr>
                              <w:pStyle w:val="Style12"/>
                              <w:shd w:val="clear" w:color="auto" w:fill="auto"/>
                              <w:spacing w:line="420" w:lineRule="auto"/>
                              <w:jc w:val="center"/>
                              <w:rPr>
                                <w:sz w:val="12"/>
                                <w:szCs w:val="12"/>
                              </w:rPr>
                            </w:pPr>
                            <w:r>
                              <w:rPr>
                                <w:sz w:val="12"/>
                                <w:szCs w:val="12"/>
                              </w:rPr>
                              <w:t>30</w:t>
                            </w:r>
                          </w:p>
                          <w:p w:rsidR="00E96D9A" w:rsidRDefault="00375576">
                            <w:pPr>
                              <w:pStyle w:val="Style12"/>
                              <w:shd w:val="clear" w:color="auto" w:fill="auto"/>
                              <w:spacing w:line="420" w:lineRule="auto"/>
                              <w:jc w:val="center"/>
                              <w:rPr>
                                <w:sz w:val="12"/>
                                <w:szCs w:val="12"/>
                              </w:rPr>
                            </w:pPr>
                            <w:r>
                              <w:rPr>
                                <w:sz w:val="12"/>
                                <w:szCs w:val="12"/>
                              </w:rPr>
                              <w:t>45</w:t>
                            </w:r>
                          </w:p>
                          <w:p w:rsidR="00E96D9A" w:rsidRDefault="00375576">
                            <w:pPr>
                              <w:pStyle w:val="Style12"/>
                              <w:shd w:val="clear" w:color="auto" w:fill="auto"/>
                              <w:spacing w:line="420" w:lineRule="auto"/>
                              <w:jc w:val="center"/>
                              <w:rPr>
                                <w:sz w:val="12"/>
                                <w:szCs w:val="12"/>
                              </w:rPr>
                            </w:pPr>
                            <w:r>
                              <w:rPr>
                                <w:sz w:val="12"/>
                                <w:szCs w:val="12"/>
                              </w:rPr>
                              <w:t>50</w:t>
                            </w:r>
                          </w:p>
                          <w:p w:rsidR="00E96D9A" w:rsidRDefault="00375576">
                            <w:pPr>
                              <w:pStyle w:val="Style12"/>
                              <w:shd w:val="clear" w:color="auto" w:fill="auto"/>
                              <w:spacing w:line="420" w:lineRule="auto"/>
                              <w:jc w:val="center"/>
                              <w:rPr>
                                <w:sz w:val="12"/>
                                <w:szCs w:val="12"/>
                              </w:rPr>
                            </w:pPr>
                            <w:r>
                              <w:rPr>
                                <w:sz w:val="12"/>
                                <w:szCs w:val="12"/>
                              </w:rPr>
                              <w:t>30</w:t>
                            </w:r>
                          </w:p>
                          <w:p w:rsidR="00E96D9A" w:rsidRDefault="00375576">
                            <w:pPr>
                              <w:pStyle w:val="Style12"/>
                              <w:shd w:val="clear" w:color="auto" w:fill="auto"/>
                              <w:spacing w:line="420" w:lineRule="auto"/>
                              <w:jc w:val="center"/>
                              <w:rPr>
                                <w:sz w:val="12"/>
                                <w:szCs w:val="12"/>
                              </w:rPr>
                            </w:pPr>
                            <w:r>
                              <w:rPr>
                                <w:sz w:val="12"/>
                                <w:szCs w:val="12"/>
                              </w:rPr>
                              <w:t>15</w:t>
                            </w:r>
                          </w:p>
                          <w:p w:rsidR="00E96D9A" w:rsidRDefault="00375576">
                            <w:pPr>
                              <w:pStyle w:val="Style12"/>
                              <w:shd w:val="clear" w:color="auto" w:fill="auto"/>
                              <w:spacing w:line="420" w:lineRule="auto"/>
                              <w:jc w:val="center"/>
                              <w:rPr>
                                <w:sz w:val="12"/>
                                <w:szCs w:val="12"/>
                              </w:rPr>
                            </w:pPr>
                            <w:r>
                              <w:rPr>
                                <w:sz w:val="12"/>
                                <w:szCs w:val="12"/>
                              </w:rPr>
                              <w:t>8</w:t>
                            </w:r>
                          </w:p>
                          <w:p w:rsidR="00E96D9A" w:rsidRDefault="00375576">
                            <w:pPr>
                              <w:pStyle w:val="Style12"/>
                              <w:shd w:val="clear" w:color="auto" w:fill="auto"/>
                              <w:spacing w:line="420" w:lineRule="auto"/>
                              <w:jc w:val="center"/>
                              <w:rPr>
                                <w:sz w:val="12"/>
                                <w:szCs w:val="12"/>
                              </w:rPr>
                            </w:pPr>
                            <w:r>
                              <w:rPr>
                                <w:sz w:val="12"/>
                                <w:szCs w:val="12"/>
                              </w:rPr>
                              <w:t>12</w:t>
                            </w:r>
                          </w:p>
                          <w:p w:rsidR="00E96D9A" w:rsidRDefault="00375576">
                            <w:pPr>
                              <w:pStyle w:val="Style12"/>
                              <w:shd w:val="clear" w:color="auto" w:fill="auto"/>
                              <w:spacing w:line="420" w:lineRule="auto"/>
                              <w:jc w:val="center"/>
                              <w:rPr>
                                <w:sz w:val="12"/>
                                <w:szCs w:val="12"/>
                              </w:rPr>
                            </w:pPr>
                            <w:r>
                              <w:rPr>
                                <w:sz w:val="12"/>
                                <w:szCs w:val="12"/>
                              </w:rPr>
                              <w:t>20</w:t>
                            </w:r>
                            <w:r>
                              <w:rPr>
                                <w:sz w:val="12"/>
                                <w:szCs w:val="12"/>
                              </w:rPr>
                              <w:br/>
                              <w:t>do 6</w:t>
                            </w:r>
                            <w:r>
                              <w:rPr>
                                <w:sz w:val="12"/>
                                <w:szCs w:val="12"/>
                              </w:rPr>
                              <w:br/>
                              <w:t>do 15</w:t>
                            </w:r>
                            <w:r>
                              <w:rPr>
                                <w:sz w:val="12"/>
                                <w:szCs w:val="12"/>
                              </w:rPr>
                              <w:br/>
                              <w:t>do 24</w:t>
                            </w:r>
                            <w:r>
                              <w:rPr>
                                <w:sz w:val="12"/>
                                <w:szCs w:val="12"/>
                              </w:rPr>
                              <w:br/>
                              <w:t>do 5</w:t>
                            </w:r>
                          </w:p>
                        </w:txbxContent>
                      </wps:txbx>
                      <wps:bodyPr lIns="0" tIns="0" rIns="0" bIns="0"/>
                    </wps:wsp>
                  </a:graphicData>
                </a:graphic>
              </wp:anchor>
            </w:drawing>
          </mc:Choice>
          <mc:Fallback>
            <w:pict>
              <v:shape id="_x0000_s1261" type="#_x0000_t202" style="position:absolute;margin-left:455.60000000000002pt;margin-top:75.850000000000009pt;width:19.699999999999999pt;height:140.90000000000001pt;z-index:-125829260;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45</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50</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8</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12</w:t>
                      </w:r>
                    </w:p>
                    <w:p>
                      <w:pPr>
                        <w:pStyle w:val="Style12"/>
                        <w:keepNext w:val="0"/>
                        <w:keepLines w:val="0"/>
                        <w:widowControl w:val="0"/>
                        <w:shd w:val="clear" w:color="auto" w:fill="auto"/>
                        <w:bidi w:val="0"/>
                        <w:spacing w:before="0" w:after="0" w:line="420" w:lineRule="auto"/>
                        <w:ind w:left="0" w:right="0" w:firstLine="0"/>
                        <w:jc w:val="center"/>
                        <w:rPr>
                          <w:sz w:val="12"/>
                          <w:szCs w:val="12"/>
                        </w:rPr>
                      </w:pPr>
                      <w:r>
                        <w:rPr>
                          <w:spacing w:val="0"/>
                          <w:w w:val="100"/>
                          <w:position w:val="0"/>
                          <w:sz w:val="12"/>
                          <w:szCs w:val="12"/>
                          <w:shd w:val="clear" w:color="auto" w:fill="auto"/>
                          <w:lang w:val="cs-CZ" w:eastAsia="cs-CZ" w:bidi="cs-CZ"/>
                        </w:rPr>
                        <w:t>20</w:t>
                        <w:br/>
                        <w:t>do 6</w:t>
                        <w:br/>
                        <w:t>do 15</w:t>
                        <w:br/>
                        <w:t>do 24</w:t>
                        <w:br/>
                        <w:t>do 5</w:t>
                      </w:r>
                    </w:p>
                  </w:txbxContent>
                </v:textbox>
                <w10:wrap type="square" anchorx="page"/>
              </v:shape>
            </w:pict>
          </mc:Fallback>
        </mc:AlternateContent>
      </w:r>
      <w:r>
        <w:rPr>
          <w:noProof/>
        </w:rPr>
        <mc:AlternateContent>
          <mc:Choice Requires="wps">
            <w:drawing>
              <wp:anchor distT="0" distB="0" distL="114300" distR="114300" simplePos="0" relativeHeight="125829495" behindDoc="0" locked="0" layoutInCell="1" allowOverlap="1">
                <wp:simplePos x="0" y="0"/>
                <wp:positionH relativeFrom="page">
                  <wp:posOffset>1506855</wp:posOffset>
                </wp:positionH>
                <wp:positionV relativeFrom="paragraph">
                  <wp:posOffset>3392170</wp:posOffset>
                </wp:positionV>
                <wp:extent cx="4199890" cy="255905"/>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4199890" cy="255905"/>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322</w:t>
                            </w:r>
                            <w:r>
                              <w:rPr>
                                <w:sz w:val="12"/>
                                <w:szCs w:val="12"/>
                              </w:rPr>
                              <w:t xml:space="preserve">Trvalé následky po operativním vynětí části obou menisků (při úplném rozsahu </w:t>
                            </w:r>
                            <w:r>
                              <w:rPr>
                                <w:sz w:val="12"/>
                                <w:szCs w:val="12"/>
                              </w:rPr>
                              <w:t>pohybů a dobré stabilitě kloubu; jinak podle poruchy funkce)</w:t>
                            </w:r>
                          </w:p>
                        </w:txbxContent>
                      </wps:txbx>
                      <wps:bodyPr lIns="0" tIns="0" rIns="0" bIns="0"/>
                    </wps:wsp>
                  </a:graphicData>
                </a:graphic>
              </wp:anchor>
            </w:drawing>
          </mc:Choice>
          <mc:Fallback>
            <w:pict>
              <v:shape id="_x0000_s1263" type="#_x0000_t202" style="position:absolute;margin-left:118.65000000000001pt;margin-top:267.10000000000002pt;width:330.69999999999999pt;height:20.150000000000002pt;z-index:-125829258;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322</w:t>
                      </w:r>
                      <w:r>
                        <w:rPr>
                          <w:spacing w:val="0"/>
                          <w:w w:val="100"/>
                          <w:position w:val="0"/>
                          <w:sz w:val="12"/>
                          <w:szCs w:val="12"/>
                          <w:shd w:val="clear" w:color="auto" w:fill="auto"/>
                          <w:lang w:val="cs-CZ" w:eastAsia="cs-CZ" w:bidi="cs-CZ"/>
                        </w:rPr>
                        <w:t>Trvalé následky po operativním vynětí části obou menisků (při úplném rozsahu pohybů a dobré stabilitě kloubu; jinak podle poruchy funkce)</w:t>
                      </w:r>
                    </w:p>
                  </w:txbxContent>
                </v:textbox>
                <w10:wrap type="topAndBottom" anchorx="page"/>
              </v:shape>
            </w:pict>
          </mc:Fallback>
        </mc:AlternateContent>
      </w:r>
      <w:r>
        <w:rPr>
          <w:noProof/>
        </w:rPr>
        <mc:AlternateContent>
          <mc:Choice Requires="wps">
            <w:drawing>
              <wp:anchor distT="50800" distB="0" distL="114300" distR="114300" simplePos="0" relativeHeight="125829497" behindDoc="0" locked="0" layoutInCell="1" allowOverlap="1">
                <wp:simplePos x="0" y="0"/>
                <wp:positionH relativeFrom="page">
                  <wp:posOffset>1711325</wp:posOffset>
                </wp:positionH>
                <wp:positionV relativeFrom="paragraph">
                  <wp:posOffset>3639185</wp:posOffset>
                </wp:positionV>
                <wp:extent cx="3642360" cy="149225"/>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3642360" cy="149225"/>
                        </a:xfrm>
                        <a:prstGeom prst="rect">
                          <a:avLst/>
                        </a:prstGeom>
                        <a:noFill/>
                      </wps:spPr>
                      <wps:txbx>
                        <w:txbxContent>
                          <w:p w:rsidR="00E96D9A" w:rsidRDefault="00375576">
                            <w:pPr>
                              <w:pStyle w:val="Style12"/>
                              <w:shd w:val="clear" w:color="auto" w:fill="auto"/>
                              <w:spacing w:line="240" w:lineRule="auto"/>
                              <w:rPr>
                                <w:sz w:val="12"/>
                                <w:szCs w:val="12"/>
                              </w:rPr>
                            </w:pPr>
                            <w:r>
                              <w:rPr>
                                <w:sz w:val="12"/>
                                <w:szCs w:val="12"/>
                              </w:rPr>
                              <w:t>Pokud jsou trvalé následky hodnoceny již podle položek 312 až 317 nepřičítá se již položka 318, 319, 320, 321 nebo 322</w:t>
                            </w:r>
                          </w:p>
                        </w:txbxContent>
                      </wps:txbx>
                      <wps:bodyPr wrap="none" lIns="0" tIns="0" rIns="0" bIns="0"/>
                    </wps:wsp>
                  </a:graphicData>
                </a:graphic>
              </wp:anchor>
            </w:drawing>
          </mc:Choice>
          <mc:Fallback>
            <w:pict>
              <v:shape id="_x0000_s1265" type="#_x0000_t202" style="position:absolute;margin-left:134.75pt;margin-top:286.55000000000001pt;width:286.80000000000001pt;height:11.75pt;z-index:-125829256;mso-wrap-distance-left:9.pt;mso-wrap-distance-top:4.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Pokud jsou trvalé následky hodnoceny již podle položek 312 až 317 nepřičítá se již položka 318, 319, 320, 321 nebo 322</w:t>
                      </w:r>
                    </w:p>
                  </w:txbxContent>
                </v:textbox>
                <w10:wrap type="topAndBottom" anchorx="page"/>
              </v:shape>
            </w:pict>
          </mc:Fallback>
        </mc:AlternateContent>
      </w:r>
      <w:r>
        <w:rPr>
          <w:noProof/>
        </w:rPr>
        <mc:AlternateContent>
          <mc:Choice Requires="wps">
            <w:drawing>
              <wp:anchor distT="0" distB="0" distL="114300" distR="114300" simplePos="0" relativeHeight="125829499" behindDoc="0" locked="0" layoutInCell="1" allowOverlap="1">
                <wp:simplePos x="0" y="0"/>
                <wp:positionH relativeFrom="page">
                  <wp:posOffset>1506855</wp:posOffset>
                </wp:positionH>
                <wp:positionV relativeFrom="paragraph">
                  <wp:posOffset>4587240</wp:posOffset>
                </wp:positionV>
                <wp:extent cx="4187825" cy="25908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4187825" cy="259080"/>
                        </a:xfrm>
                        <a:prstGeom prst="rect">
                          <a:avLst/>
                        </a:prstGeom>
                        <a:noFill/>
                      </wps:spPr>
                      <wps:txbx>
                        <w:txbxContent>
                          <w:p w:rsidR="00E96D9A" w:rsidRDefault="00375576">
                            <w:pPr>
                              <w:pStyle w:val="Style12"/>
                              <w:shd w:val="clear" w:color="auto" w:fill="auto"/>
                              <w:spacing w:line="168" w:lineRule="atLeast"/>
                              <w:ind w:left="340" w:hanging="340"/>
                              <w:rPr>
                                <w:sz w:val="12"/>
                                <w:szCs w:val="12"/>
                              </w:rPr>
                            </w:pPr>
                            <w:r>
                              <w:rPr>
                                <w:b/>
                                <w:bCs/>
                                <w:color w:val="000000"/>
                                <w:sz w:val="17"/>
                                <w:szCs w:val="17"/>
                              </w:rPr>
                              <w:t>327</w:t>
                            </w:r>
                            <w:r>
                              <w:rPr>
                                <w:sz w:val="12"/>
                                <w:szCs w:val="12"/>
                              </w:rPr>
                              <w:t>Poúrazové deformity bérce vzniklé zhojením zlomeniny v osové nebo r</w:t>
                            </w:r>
                            <w:r>
                              <w:rPr>
                                <w:sz w:val="12"/>
                                <w:szCs w:val="12"/>
                              </w:rPr>
                              <w:t>otační úchylce (úchylky musí být prokázány na RTG); za každých 5º</w:t>
                            </w:r>
                          </w:p>
                        </w:txbxContent>
                      </wps:txbx>
                      <wps:bodyPr lIns="0" tIns="0" rIns="0" bIns="0"/>
                    </wps:wsp>
                  </a:graphicData>
                </a:graphic>
              </wp:anchor>
            </w:drawing>
          </mc:Choice>
          <mc:Fallback>
            <w:pict>
              <v:shape id="_x0000_s1267" type="#_x0000_t202" style="position:absolute;margin-left:118.65000000000001pt;margin-top:361.19999999999999pt;width:329.75pt;height:20.400000000000002pt;z-index:-12582925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168" w:lineRule="atLeast"/>
                        <w:ind w:left="340" w:right="0" w:hanging="340"/>
                        <w:jc w:val="left"/>
                        <w:rPr>
                          <w:sz w:val="12"/>
                          <w:szCs w:val="12"/>
                        </w:rPr>
                      </w:pPr>
                      <w:r>
                        <w:rPr>
                          <w:b/>
                          <w:bCs/>
                          <w:color w:val="000000"/>
                          <w:spacing w:val="0"/>
                          <w:w w:val="100"/>
                          <w:position w:val="0"/>
                          <w:sz w:val="17"/>
                          <w:szCs w:val="17"/>
                          <w:shd w:val="clear" w:color="auto" w:fill="auto"/>
                          <w:lang w:val="cs-CZ" w:eastAsia="cs-CZ" w:bidi="cs-CZ"/>
                        </w:rPr>
                        <w:t>327</w:t>
                      </w:r>
                      <w:r>
                        <w:rPr>
                          <w:spacing w:val="0"/>
                          <w:w w:val="100"/>
                          <w:position w:val="0"/>
                          <w:sz w:val="12"/>
                          <w:szCs w:val="12"/>
                          <w:shd w:val="clear" w:color="auto" w:fill="auto"/>
                          <w:lang w:val="cs-CZ" w:eastAsia="cs-CZ" w:bidi="cs-CZ"/>
                        </w:rPr>
                        <w:t>Poúrazové deformity bérce vzniklé zhojením zlomeniny v osové nebo rotační úchylce (úchylky musí být prokázány na RTG); za každých 5º</w:t>
                      </w:r>
                    </w:p>
                  </w:txbxContent>
                </v:textbox>
                <w10:wrap type="topAndBottom" anchorx="page"/>
              </v:shape>
            </w:pict>
          </mc:Fallback>
        </mc:AlternateContent>
      </w:r>
      <w:r>
        <w:rPr>
          <w:noProof/>
        </w:rPr>
        <mc:AlternateContent>
          <mc:Choice Requires="wps">
            <w:drawing>
              <wp:anchor distT="50800" distB="0" distL="114300" distR="114300" simplePos="0" relativeHeight="125829501" behindDoc="0" locked="0" layoutInCell="1" allowOverlap="1">
                <wp:simplePos x="0" y="0"/>
                <wp:positionH relativeFrom="page">
                  <wp:posOffset>1711325</wp:posOffset>
                </wp:positionH>
                <wp:positionV relativeFrom="paragraph">
                  <wp:posOffset>4834255</wp:posOffset>
                </wp:positionV>
                <wp:extent cx="3471545" cy="25908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3471545" cy="259080"/>
                        </a:xfrm>
                        <a:prstGeom prst="rect">
                          <a:avLst/>
                        </a:prstGeom>
                        <a:noFill/>
                      </wps:spPr>
                      <wps:txbx>
                        <w:txbxContent>
                          <w:p w:rsidR="00E96D9A" w:rsidRDefault="00375576">
                            <w:pPr>
                              <w:pStyle w:val="Style12"/>
                              <w:shd w:val="clear" w:color="auto" w:fill="auto"/>
                              <w:spacing w:line="293" w:lineRule="auto"/>
                              <w:rPr>
                                <w:sz w:val="12"/>
                                <w:szCs w:val="12"/>
                              </w:rPr>
                            </w:pPr>
                            <w:r>
                              <w:rPr>
                                <w:sz w:val="12"/>
                                <w:szCs w:val="12"/>
                              </w:rPr>
                              <w:t>Úchylky přes 45º se hodnotí jako ztráta bérce. Při hodnocení osové úchylky nelze současně počítat relativní zkrácení končetiny.</w:t>
                            </w:r>
                          </w:p>
                        </w:txbxContent>
                      </wps:txbx>
                      <wps:bodyPr lIns="0" tIns="0" rIns="0" bIns="0"/>
                    </wps:wsp>
                  </a:graphicData>
                </a:graphic>
              </wp:anchor>
            </w:drawing>
          </mc:Choice>
          <mc:Fallback>
            <w:pict>
              <v:shape id="_x0000_s1269" type="#_x0000_t202" style="position:absolute;margin-left:134.75pt;margin-top:380.65000000000003pt;width:273.35000000000002pt;height:20.400000000000002pt;z-index:-125829252;mso-wrap-distance-left:9.pt;mso-wrap-distance-top:4.pt;mso-wrap-distance-right:9.pt;mso-position-horizontal-relative:page" filled="f" stroked="f">
                <v:textbox inset="0,0,0,0">
                  <w:txbxContent>
                    <w:p>
                      <w:pPr>
                        <w:pStyle w:val="Style12"/>
                        <w:keepNext w:val="0"/>
                        <w:keepLines w:val="0"/>
                        <w:widowControl w:val="0"/>
                        <w:shd w:val="clear" w:color="auto" w:fill="auto"/>
                        <w:bidi w:val="0"/>
                        <w:spacing w:before="0" w:after="0" w:line="293" w:lineRule="auto"/>
                        <w:ind w:left="0" w:right="0" w:firstLine="0"/>
                        <w:jc w:val="left"/>
                        <w:rPr>
                          <w:sz w:val="12"/>
                          <w:szCs w:val="12"/>
                        </w:rPr>
                      </w:pPr>
                      <w:r>
                        <w:rPr>
                          <w:spacing w:val="0"/>
                          <w:w w:val="100"/>
                          <w:position w:val="0"/>
                          <w:sz w:val="12"/>
                          <w:szCs w:val="12"/>
                          <w:shd w:val="clear" w:color="auto" w:fill="auto"/>
                          <w:lang w:val="cs-CZ" w:eastAsia="cs-CZ" w:bidi="cs-CZ"/>
                        </w:rPr>
                        <w:t>Úchylky přes 45º se hodnotí jako ztráta bérce. Při hodnocení osové úchylky nelze současně počítat relativní zkrácení končetiny.</w:t>
                      </w:r>
                    </w:p>
                  </w:txbxContent>
                </v:textbox>
                <w10:wrap type="topAndBottom" anchorx="page"/>
              </v:shape>
            </w:pict>
          </mc:Fallback>
        </mc:AlternateContent>
      </w:r>
      <w:r>
        <w:rPr>
          <w:noProof/>
        </w:rPr>
        <w:drawing>
          <wp:anchor distT="186055" distB="0" distL="0" distR="0" simplePos="0" relativeHeight="125829503" behindDoc="0" locked="0" layoutInCell="1" allowOverlap="1">
            <wp:simplePos x="0" y="0"/>
            <wp:positionH relativeFrom="page">
              <wp:posOffset>5728335</wp:posOffset>
            </wp:positionH>
            <wp:positionV relativeFrom="paragraph">
              <wp:posOffset>2996565</wp:posOffset>
            </wp:positionV>
            <wp:extent cx="368935" cy="1840865"/>
            <wp:effectExtent l="0" t="0" r="0" b="0"/>
            <wp:wrapSquare wrapText="bothSides"/>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58"/>
                    <a:stretch/>
                  </pic:blipFill>
                  <pic:spPr>
                    <a:xfrm>
                      <a:off x="0" y="0"/>
                      <a:ext cx="368935" cy="1840865"/>
                    </a:xfrm>
                    <a:prstGeom prst="rect">
                      <a:avLst/>
                    </a:prstGeom>
                  </pic:spPr>
                </pic:pic>
              </a:graphicData>
            </a:graphic>
          </wp:anchor>
        </w:drawing>
      </w:r>
      <w:r>
        <w:rPr>
          <w:noProof/>
        </w:rPr>
        <mc:AlternateContent>
          <mc:Choice Requires="wps">
            <w:drawing>
              <wp:anchor distT="0" distB="0" distL="0" distR="0" simplePos="0" relativeHeight="251667456" behindDoc="0" locked="0" layoutInCell="1" allowOverlap="1">
                <wp:simplePos x="0" y="0"/>
                <wp:positionH relativeFrom="page">
                  <wp:posOffset>5786120</wp:posOffset>
                </wp:positionH>
                <wp:positionV relativeFrom="paragraph">
                  <wp:posOffset>2810510</wp:posOffset>
                </wp:positionV>
                <wp:extent cx="250190" cy="149225"/>
                <wp:effectExtent l="0" t="0" r="0" b="0"/>
                <wp:wrapNone/>
                <wp:docPr id="247" name="Shape 247"/>
                <wp:cNvGraphicFramePr/>
                <a:graphic xmlns:a="http://schemas.openxmlformats.org/drawingml/2006/main">
                  <a:graphicData uri="http://schemas.microsoft.com/office/word/2010/wordprocessingShape">
                    <wps:wsp>
                      <wps:cNvSpPr txBox="1"/>
                      <wps:spPr>
                        <a:xfrm>
                          <a:off x="0" y="0"/>
                          <a:ext cx="250190" cy="149225"/>
                        </a:xfrm>
                        <a:prstGeom prst="rect">
                          <a:avLst/>
                        </a:prstGeom>
                        <a:noFill/>
                      </wps:spPr>
                      <wps:txbx>
                        <w:txbxContent>
                          <w:p w:rsidR="00E96D9A" w:rsidRDefault="00375576">
                            <w:pPr>
                              <w:pStyle w:val="Style20"/>
                              <w:shd w:val="clear" w:color="auto" w:fill="auto"/>
                              <w:jc w:val="right"/>
                              <w:rPr>
                                <w:sz w:val="12"/>
                                <w:szCs w:val="12"/>
                              </w:rPr>
                            </w:pPr>
                            <w:r>
                              <w:rPr>
                                <w:color w:val="231F20"/>
                                <w:sz w:val="12"/>
                                <w:szCs w:val="12"/>
                              </w:rPr>
                              <w:t>do 10</w:t>
                            </w:r>
                          </w:p>
                        </w:txbxContent>
                      </wps:txbx>
                      <wps:bodyPr lIns="0" tIns="0" rIns="0" bIns="0"/>
                    </wps:wsp>
                  </a:graphicData>
                </a:graphic>
              </wp:anchor>
            </w:drawing>
          </mc:Choice>
          <mc:Fallback>
            <w:pict>
              <v:shape id="_x0000_s1273" type="#_x0000_t202" style="position:absolute;margin-left:455.60000000000002pt;margin-top:221.30000000000001pt;width:19.699999999999999pt;height:11.75pt;z-index:251657747;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right"/>
                        <w:rPr>
                          <w:sz w:val="12"/>
                          <w:szCs w:val="12"/>
                        </w:rPr>
                      </w:pPr>
                      <w:r>
                        <w:rPr>
                          <w:color w:val="231F20"/>
                          <w:spacing w:val="0"/>
                          <w:w w:val="100"/>
                          <w:position w:val="0"/>
                          <w:sz w:val="12"/>
                          <w:szCs w:val="12"/>
                          <w:shd w:val="clear" w:color="auto" w:fill="auto"/>
                          <w:lang w:val="cs-CZ" w:eastAsia="cs-CZ" w:bidi="cs-CZ"/>
                        </w:rPr>
                        <w:t>do 10</w:t>
                      </w:r>
                    </w:p>
                  </w:txbxContent>
                </v:textbox>
                <w10:wrap anchorx="page"/>
              </v:shape>
            </w:pict>
          </mc:Fallback>
        </mc:AlternateContent>
      </w:r>
      <w:r>
        <w:rPr>
          <w:noProof/>
        </w:rPr>
        <mc:AlternateContent>
          <mc:Choice Requires="wps">
            <w:drawing>
              <wp:anchor distT="0" distB="0" distL="88900" distR="88900" simplePos="0" relativeHeight="125829504" behindDoc="0" locked="0" layoutInCell="1" allowOverlap="1">
                <wp:simplePos x="0" y="0"/>
                <wp:positionH relativeFrom="page">
                  <wp:posOffset>5850255</wp:posOffset>
                </wp:positionH>
                <wp:positionV relativeFrom="paragraph">
                  <wp:posOffset>5220970</wp:posOffset>
                </wp:positionV>
                <wp:extent cx="125095" cy="1258570"/>
                <wp:effectExtent l="0" t="0" r="0" b="0"/>
                <wp:wrapSquare wrapText="bothSides"/>
                <wp:docPr id="249" name="Shape 249"/>
                <wp:cNvGraphicFramePr/>
                <a:graphic xmlns:a="http://schemas.openxmlformats.org/drawingml/2006/main">
                  <a:graphicData uri="http://schemas.microsoft.com/office/word/2010/wordprocessingShape">
                    <wps:wsp>
                      <wps:cNvSpPr txBox="1"/>
                      <wps:spPr>
                        <a:xfrm>
                          <a:off x="0" y="0"/>
                          <a:ext cx="125095" cy="1258570"/>
                        </a:xfrm>
                        <a:prstGeom prst="rect">
                          <a:avLst/>
                        </a:prstGeom>
                        <a:noFill/>
                      </wps:spPr>
                      <wps:txbx>
                        <w:txbxContent>
                          <w:p w:rsidR="00E96D9A" w:rsidRDefault="00375576">
                            <w:pPr>
                              <w:pStyle w:val="Style12"/>
                              <w:shd w:val="clear" w:color="auto" w:fill="auto"/>
                              <w:spacing w:after="40" w:line="240" w:lineRule="auto"/>
                              <w:jc w:val="both"/>
                              <w:rPr>
                                <w:sz w:val="12"/>
                                <w:szCs w:val="12"/>
                              </w:rPr>
                            </w:pPr>
                            <w:r>
                              <w:rPr>
                                <w:sz w:val="12"/>
                                <w:szCs w:val="12"/>
                              </w:rPr>
                              <w:t>40</w:t>
                            </w:r>
                          </w:p>
                          <w:p w:rsidR="00E96D9A" w:rsidRDefault="00375576">
                            <w:pPr>
                              <w:pStyle w:val="Style12"/>
                              <w:shd w:val="clear" w:color="auto" w:fill="auto"/>
                              <w:spacing w:after="40" w:line="240" w:lineRule="auto"/>
                              <w:jc w:val="both"/>
                              <w:rPr>
                                <w:sz w:val="12"/>
                                <w:szCs w:val="12"/>
                              </w:rPr>
                            </w:pPr>
                            <w:r>
                              <w:rPr>
                                <w:sz w:val="12"/>
                                <w:szCs w:val="12"/>
                              </w:rPr>
                              <w:t>25</w:t>
                            </w:r>
                          </w:p>
                          <w:p w:rsidR="00E96D9A" w:rsidRDefault="00375576">
                            <w:pPr>
                              <w:pStyle w:val="Style12"/>
                              <w:shd w:val="clear" w:color="auto" w:fill="auto"/>
                              <w:spacing w:after="40" w:line="240" w:lineRule="auto"/>
                              <w:jc w:val="both"/>
                              <w:rPr>
                                <w:sz w:val="12"/>
                                <w:szCs w:val="12"/>
                              </w:rPr>
                            </w:pPr>
                            <w:r>
                              <w:rPr>
                                <w:sz w:val="12"/>
                                <w:szCs w:val="12"/>
                              </w:rPr>
                              <w:t>30</w:t>
                            </w:r>
                          </w:p>
                          <w:p w:rsidR="00E96D9A" w:rsidRDefault="00375576">
                            <w:pPr>
                              <w:pStyle w:val="Style12"/>
                              <w:shd w:val="clear" w:color="auto" w:fill="auto"/>
                              <w:spacing w:after="40" w:line="240" w:lineRule="auto"/>
                              <w:jc w:val="both"/>
                              <w:rPr>
                                <w:sz w:val="12"/>
                                <w:szCs w:val="12"/>
                              </w:rPr>
                            </w:pPr>
                            <w:r>
                              <w:rPr>
                                <w:sz w:val="12"/>
                                <w:szCs w:val="12"/>
                              </w:rPr>
                              <w:t>40</w:t>
                            </w:r>
                          </w:p>
                          <w:p w:rsidR="00E96D9A" w:rsidRDefault="00375576">
                            <w:pPr>
                              <w:pStyle w:val="Style12"/>
                              <w:shd w:val="clear" w:color="auto" w:fill="auto"/>
                              <w:spacing w:after="40" w:line="240" w:lineRule="auto"/>
                              <w:jc w:val="both"/>
                              <w:rPr>
                                <w:sz w:val="12"/>
                                <w:szCs w:val="12"/>
                              </w:rPr>
                            </w:pPr>
                            <w:r>
                              <w:rPr>
                                <w:sz w:val="12"/>
                                <w:szCs w:val="12"/>
                              </w:rPr>
                              <w:t>25</w:t>
                            </w:r>
                          </w:p>
                          <w:p w:rsidR="00E96D9A" w:rsidRDefault="00375576">
                            <w:pPr>
                              <w:pStyle w:val="Style12"/>
                              <w:shd w:val="clear" w:color="auto" w:fill="auto"/>
                              <w:spacing w:after="40" w:line="240" w:lineRule="auto"/>
                              <w:jc w:val="both"/>
                              <w:rPr>
                                <w:sz w:val="12"/>
                                <w:szCs w:val="12"/>
                              </w:rPr>
                            </w:pPr>
                            <w:r>
                              <w:rPr>
                                <w:sz w:val="12"/>
                                <w:szCs w:val="12"/>
                              </w:rPr>
                              <w:t>30</w:t>
                            </w:r>
                          </w:p>
                          <w:p w:rsidR="00E96D9A" w:rsidRDefault="00375576">
                            <w:pPr>
                              <w:pStyle w:val="Style12"/>
                              <w:shd w:val="clear" w:color="auto" w:fill="auto"/>
                              <w:spacing w:after="40" w:line="240" w:lineRule="auto"/>
                              <w:jc w:val="both"/>
                              <w:rPr>
                                <w:sz w:val="12"/>
                                <w:szCs w:val="12"/>
                              </w:rPr>
                            </w:pPr>
                            <w:r>
                              <w:rPr>
                                <w:sz w:val="12"/>
                                <w:szCs w:val="12"/>
                              </w:rPr>
                              <w:t>25</w:t>
                            </w:r>
                          </w:p>
                          <w:p w:rsidR="00E96D9A" w:rsidRDefault="00375576">
                            <w:pPr>
                              <w:pStyle w:val="Style12"/>
                              <w:shd w:val="clear" w:color="auto" w:fill="auto"/>
                              <w:spacing w:after="40" w:line="240" w:lineRule="auto"/>
                              <w:jc w:val="both"/>
                              <w:rPr>
                                <w:sz w:val="12"/>
                                <w:szCs w:val="12"/>
                              </w:rPr>
                            </w:pPr>
                            <w:r>
                              <w:rPr>
                                <w:sz w:val="12"/>
                                <w:szCs w:val="12"/>
                              </w:rPr>
                              <w:t>20</w:t>
                            </w:r>
                          </w:p>
                          <w:p w:rsidR="00E96D9A" w:rsidRDefault="00375576">
                            <w:pPr>
                              <w:pStyle w:val="Style12"/>
                              <w:shd w:val="clear" w:color="auto" w:fill="auto"/>
                              <w:spacing w:after="40" w:line="240" w:lineRule="auto"/>
                              <w:jc w:val="right"/>
                              <w:rPr>
                                <w:sz w:val="12"/>
                                <w:szCs w:val="12"/>
                              </w:rPr>
                            </w:pPr>
                            <w:r>
                              <w:rPr>
                                <w:sz w:val="12"/>
                                <w:szCs w:val="12"/>
                              </w:rPr>
                              <w:t>4</w:t>
                            </w:r>
                          </w:p>
                        </w:txbxContent>
                      </wps:txbx>
                      <wps:bodyPr lIns="0" tIns="0" rIns="0" bIns="0"/>
                    </wps:wsp>
                  </a:graphicData>
                </a:graphic>
              </wp:anchor>
            </w:drawing>
          </mc:Choice>
          <mc:Fallback>
            <w:pict>
              <v:shape id="_x0000_s1275" type="#_x0000_t202" style="position:absolute;margin-left:460.65000000000003pt;margin-top:411.10000000000002pt;width:9.8499999999999996pt;height:99.100000000000009pt;z-index:-125829249;mso-wrap-distance-left:7.pt;mso-wrap-distance-right:7.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40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40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30</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25</w:t>
                      </w:r>
                    </w:p>
                    <w:p>
                      <w:pPr>
                        <w:pStyle w:val="Style12"/>
                        <w:keepNext w:val="0"/>
                        <w:keepLines w:val="0"/>
                        <w:widowControl w:val="0"/>
                        <w:shd w:val="clear" w:color="auto" w:fill="auto"/>
                        <w:bidi w:val="0"/>
                        <w:spacing w:before="0" w:after="40" w:line="240" w:lineRule="auto"/>
                        <w:ind w:left="0" w:right="0" w:firstLine="0"/>
                        <w:jc w:val="both"/>
                        <w:rPr>
                          <w:sz w:val="12"/>
                          <w:szCs w:val="12"/>
                        </w:rPr>
                      </w:pPr>
                      <w:r>
                        <w:rPr>
                          <w:spacing w:val="0"/>
                          <w:w w:val="100"/>
                          <w:position w:val="0"/>
                          <w:sz w:val="12"/>
                          <w:szCs w:val="12"/>
                          <w:shd w:val="clear" w:color="auto" w:fill="auto"/>
                          <w:lang w:val="cs-CZ" w:eastAsia="cs-CZ" w:bidi="cs-CZ"/>
                        </w:rPr>
                        <w:t>20</w:t>
                      </w:r>
                    </w:p>
                    <w:p>
                      <w:pPr>
                        <w:pStyle w:val="Style12"/>
                        <w:keepNext w:val="0"/>
                        <w:keepLines w:val="0"/>
                        <w:widowControl w:val="0"/>
                        <w:shd w:val="clear" w:color="auto" w:fill="auto"/>
                        <w:bidi w:val="0"/>
                        <w:spacing w:before="0" w:after="40" w:line="240" w:lineRule="auto"/>
                        <w:ind w:left="0" w:right="0" w:firstLine="0"/>
                        <w:jc w:val="right"/>
                        <w:rPr>
                          <w:sz w:val="12"/>
                          <w:szCs w:val="12"/>
                        </w:rPr>
                      </w:pPr>
                      <w:r>
                        <w:rPr>
                          <w:spacing w:val="0"/>
                          <w:w w:val="100"/>
                          <w:position w:val="0"/>
                          <w:sz w:val="12"/>
                          <w:szCs w:val="12"/>
                          <w:shd w:val="clear" w:color="auto" w:fill="auto"/>
                          <w:lang w:val="cs-CZ" w:eastAsia="cs-CZ" w:bidi="cs-CZ"/>
                        </w:rPr>
                        <w:t>4</w:t>
                      </w:r>
                    </w:p>
                  </w:txbxContent>
                </v:textbox>
                <w10:wrap type="square" anchorx="page"/>
              </v:shape>
            </w:pict>
          </mc:Fallback>
        </mc:AlternateConten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07" w:name="bookmark1307"/>
      <w:bookmarkEnd w:id="1307"/>
      <w:r>
        <w:rPr>
          <w:sz w:val="12"/>
          <w:szCs w:val="12"/>
        </w:rPr>
        <w:t xml:space="preserve">Úplná ztuhlost </w:t>
      </w:r>
      <w:r>
        <w:rPr>
          <w:sz w:val="12"/>
          <w:szCs w:val="12"/>
        </w:rPr>
        <w:t>kyčelního kloubu v příznivém postavení (lehké odtažení a základní postavení nebo nepatrné ohnutí)</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08" w:name="bookmark1308"/>
      <w:bookmarkEnd w:id="1308"/>
      <w:r>
        <w:rPr>
          <w:sz w:val="12"/>
          <w:szCs w:val="12"/>
        </w:rPr>
        <w:t xml:space="preserve">Omezení pohyblivosti kyčelního </w:t>
      </w:r>
      <w:proofErr w:type="gramStart"/>
      <w:r>
        <w:rPr>
          <w:sz w:val="12"/>
          <w:szCs w:val="12"/>
        </w:rPr>
        <w:t>kloubu - lehkého</w:t>
      </w:r>
      <w:proofErr w:type="gramEnd"/>
      <w:r>
        <w:rPr>
          <w:sz w:val="12"/>
          <w:szCs w:val="12"/>
        </w:rPr>
        <w:t xml:space="preserve"> stupně</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09" w:name="bookmark1309"/>
      <w:bookmarkEnd w:id="1309"/>
      <w:r>
        <w:rPr>
          <w:sz w:val="12"/>
          <w:szCs w:val="12"/>
        </w:rPr>
        <w:t xml:space="preserve">Omezení pohyblivosti kyčelního </w:t>
      </w:r>
      <w:proofErr w:type="gramStart"/>
      <w:r>
        <w:rPr>
          <w:sz w:val="12"/>
          <w:szCs w:val="12"/>
        </w:rPr>
        <w:t>kloubu - středního</w:t>
      </w:r>
      <w:proofErr w:type="gramEnd"/>
      <w:r>
        <w:rPr>
          <w:sz w:val="12"/>
          <w:szCs w:val="12"/>
        </w:rPr>
        <w:t xml:space="preserve"> stupně</w:t>
      </w:r>
    </w:p>
    <w:p w:rsidR="00E96D9A" w:rsidRDefault="00375576" w:rsidP="008C1624">
      <w:pPr>
        <w:pStyle w:val="Style12"/>
        <w:numPr>
          <w:ilvl w:val="0"/>
          <w:numId w:val="221"/>
        </w:numPr>
        <w:shd w:val="clear" w:color="auto" w:fill="auto"/>
        <w:tabs>
          <w:tab w:val="left" w:pos="426"/>
        </w:tabs>
        <w:spacing w:line="384" w:lineRule="auto"/>
        <w:rPr>
          <w:sz w:val="12"/>
          <w:szCs w:val="12"/>
        </w:rPr>
      </w:pPr>
      <w:bookmarkStart w:id="1310" w:name="bookmark1310"/>
      <w:bookmarkEnd w:id="1310"/>
      <w:r>
        <w:rPr>
          <w:sz w:val="12"/>
          <w:szCs w:val="12"/>
        </w:rPr>
        <w:t xml:space="preserve">Omezení pohyblivosti kyčelního </w:t>
      </w:r>
      <w:proofErr w:type="gramStart"/>
      <w:r>
        <w:rPr>
          <w:sz w:val="12"/>
          <w:szCs w:val="12"/>
        </w:rPr>
        <w:t>kloubu - těžkéh</w:t>
      </w:r>
      <w:r>
        <w:rPr>
          <w:sz w:val="12"/>
          <w:szCs w:val="12"/>
        </w:rPr>
        <w:t>o</w:t>
      </w:r>
      <w:proofErr w:type="gramEnd"/>
      <w:r>
        <w:rPr>
          <w:sz w:val="12"/>
          <w:szCs w:val="12"/>
        </w:rPr>
        <w:t xml:space="preserve"> stupně </w:t>
      </w:r>
      <w:r>
        <w:rPr>
          <w:b/>
          <w:bCs/>
          <w:sz w:val="12"/>
          <w:szCs w:val="12"/>
        </w:rPr>
        <w:t>PORANĚNÍ KOLENA A BÉRCE</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1" w:name="bookmark1311"/>
      <w:bookmarkEnd w:id="1311"/>
      <w:r>
        <w:rPr>
          <w:sz w:val="12"/>
          <w:szCs w:val="12"/>
        </w:rPr>
        <w:t xml:space="preserve">Úplná ztuhlost kolena v nepříznivém </w:t>
      </w:r>
      <w:proofErr w:type="gramStart"/>
      <w:r>
        <w:rPr>
          <w:sz w:val="12"/>
          <w:szCs w:val="12"/>
        </w:rPr>
        <w:t>postavení - ohnutí</w:t>
      </w:r>
      <w:proofErr w:type="gramEnd"/>
      <w:r>
        <w:rPr>
          <w:sz w:val="12"/>
          <w:szCs w:val="12"/>
        </w:rPr>
        <w:t xml:space="preserve"> nad úhel 20º</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2" w:name="bookmark1312"/>
      <w:bookmarkEnd w:id="1312"/>
      <w:r>
        <w:rPr>
          <w:sz w:val="12"/>
          <w:szCs w:val="12"/>
        </w:rPr>
        <w:t xml:space="preserve">Úplná ztuhlost kolena v nepříznivém </w:t>
      </w:r>
      <w:proofErr w:type="gramStart"/>
      <w:r>
        <w:rPr>
          <w:sz w:val="12"/>
          <w:szCs w:val="12"/>
        </w:rPr>
        <w:t>postavení - ohnutí</w:t>
      </w:r>
      <w:proofErr w:type="gramEnd"/>
      <w:r>
        <w:rPr>
          <w:sz w:val="12"/>
          <w:szCs w:val="12"/>
        </w:rPr>
        <w:t xml:space="preserve"> nad úhel 30º</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3" w:name="bookmark1313"/>
      <w:bookmarkEnd w:id="1313"/>
      <w:r>
        <w:rPr>
          <w:sz w:val="12"/>
          <w:szCs w:val="12"/>
        </w:rPr>
        <w:t xml:space="preserve">Úplná ztuhlost kolena v nepříznivém </w:t>
      </w:r>
      <w:proofErr w:type="gramStart"/>
      <w:r>
        <w:rPr>
          <w:sz w:val="12"/>
          <w:szCs w:val="12"/>
        </w:rPr>
        <w:t>postavení - ohnutí</w:t>
      </w:r>
      <w:proofErr w:type="gramEnd"/>
      <w:r>
        <w:rPr>
          <w:sz w:val="12"/>
          <w:szCs w:val="12"/>
        </w:rPr>
        <w:t xml:space="preserve"> nad úhel 60º</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4" w:name="bookmark1314"/>
      <w:bookmarkEnd w:id="1314"/>
      <w:r>
        <w:rPr>
          <w:sz w:val="12"/>
          <w:szCs w:val="12"/>
        </w:rPr>
        <w:t xml:space="preserve">Úplná ztuhlost </w:t>
      </w:r>
      <w:r>
        <w:rPr>
          <w:sz w:val="12"/>
          <w:szCs w:val="12"/>
        </w:rPr>
        <w:t xml:space="preserve">kolena v příznivém </w:t>
      </w:r>
      <w:proofErr w:type="gramStart"/>
      <w:r>
        <w:rPr>
          <w:sz w:val="12"/>
          <w:szCs w:val="12"/>
        </w:rPr>
        <w:t>postavení - úplné</w:t>
      </w:r>
      <w:proofErr w:type="gramEnd"/>
      <w:r>
        <w:rPr>
          <w:sz w:val="12"/>
          <w:szCs w:val="12"/>
        </w:rPr>
        <w:t xml:space="preserve"> natažení nebo ohnutí do úhlu 20º</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5" w:name="bookmark1315"/>
      <w:bookmarkEnd w:id="1315"/>
      <w:r>
        <w:rPr>
          <w:sz w:val="12"/>
          <w:szCs w:val="12"/>
        </w:rPr>
        <w:t>Endoprotéza v oblasti kolenního kloubu (mimo hodnocení omezení hybnosti kloubu)</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6" w:name="bookmark1316"/>
      <w:bookmarkEnd w:id="1316"/>
      <w:r>
        <w:rPr>
          <w:sz w:val="12"/>
          <w:szCs w:val="12"/>
        </w:rPr>
        <w:t xml:space="preserve">Omezení pohyblivosti kolenního </w:t>
      </w:r>
      <w:proofErr w:type="gramStart"/>
      <w:r>
        <w:rPr>
          <w:sz w:val="12"/>
          <w:szCs w:val="12"/>
        </w:rPr>
        <w:t>kloubu - lehkého</w:t>
      </w:r>
      <w:proofErr w:type="gramEnd"/>
      <w:r>
        <w:rPr>
          <w:sz w:val="12"/>
          <w:szCs w:val="12"/>
        </w:rPr>
        <w:t xml:space="preserve"> stupně</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7" w:name="bookmark1317"/>
      <w:bookmarkEnd w:id="1317"/>
      <w:r>
        <w:rPr>
          <w:sz w:val="12"/>
          <w:szCs w:val="12"/>
        </w:rPr>
        <w:t xml:space="preserve">Omezení pohyblivosti kolenního </w:t>
      </w:r>
      <w:proofErr w:type="gramStart"/>
      <w:r>
        <w:rPr>
          <w:sz w:val="12"/>
          <w:szCs w:val="12"/>
        </w:rPr>
        <w:t>kloubu - středního</w:t>
      </w:r>
      <w:proofErr w:type="gramEnd"/>
      <w:r>
        <w:rPr>
          <w:sz w:val="12"/>
          <w:szCs w:val="12"/>
        </w:rPr>
        <w:t xml:space="preserve"> s</w:t>
      </w:r>
      <w:r>
        <w:rPr>
          <w:sz w:val="12"/>
          <w:szCs w:val="12"/>
        </w:rPr>
        <w:t>tupně</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8" w:name="bookmark1318"/>
      <w:bookmarkEnd w:id="1318"/>
      <w:r>
        <w:rPr>
          <w:sz w:val="12"/>
          <w:szCs w:val="12"/>
        </w:rPr>
        <w:t xml:space="preserve">Omezení pohyblivosti kolenního </w:t>
      </w:r>
      <w:proofErr w:type="gramStart"/>
      <w:r>
        <w:rPr>
          <w:sz w:val="12"/>
          <w:szCs w:val="12"/>
        </w:rPr>
        <w:t>kloubu - těžkého</w:t>
      </w:r>
      <w:proofErr w:type="gramEnd"/>
      <w:r>
        <w:rPr>
          <w:sz w:val="12"/>
          <w:szCs w:val="12"/>
        </w:rPr>
        <w:t xml:space="preserve"> stupně</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19" w:name="bookmark1319"/>
      <w:bookmarkEnd w:id="1319"/>
      <w:r>
        <w:rPr>
          <w:sz w:val="12"/>
          <w:szCs w:val="12"/>
        </w:rPr>
        <w:t>Viklavost kolenního kloubu v důsledku nedostatečnosti postranního vazu</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20" w:name="bookmark1320"/>
      <w:bookmarkEnd w:id="1320"/>
      <w:r>
        <w:rPr>
          <w:sz w:val="12"/>
          <w:szCs w:val="12"/>
        </w:rPr>
        <w:t>Viklavost kolenního kloubu v důsledku nedostatečnosti předního zkříženého vazu</w:t>
      </w:r>
    </w:p>
    <w:p w:rsidR="00E96D9A" w:rsidRDefault="00375576" w:rsidP="008C1624">
      <w:pPr>
        <w:pStyle w:val="Style12"/>
        <w:numPr>
          <w:ilvl w:val="0"/>
          <w:numId w:val="221"/>
        </w:numPr>
        <w:shd w:val="clear" w:color="auto" w:fill="auto"/>
        <w:tabs>
          <w:tab w:val="left" w:pos="406"/>
        </w:tabs>
        <w:spacing w:line="384" w:lineRule="auto"/>
        <w:rPr>
          <w:sz w:val="12"/>
          <w:szCs w:val="12"/>
        </w:rPr>
      </w:pPr>
      <w:bookmarkStart w:id="1321" w:name="bookmark1321"/>
      <w:bookmarkEnd w:id="1321"/>
      <w:r>
        <w:rPr>
          <w:sz w:val="12"/>
          <w:szCs w:val="12"/>
        </w:rPr>
        <w:t>Viklavost kolenního kloubu v důsledku nedosta</w:t>
      </w:r>
      <w:r>
        <w:rPr>
          <w:sz w:val="12"/>
          <w:szCs w:val="12"/>
        </w:rPr>
        <w:t>tečnosti předního zkříženého a postranního vazu</w:t>
      </w:r>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318</w:t>
      </w:r>
    </w:p>
    <w:p w:rsidR="00E96D9A" w:rsidRDefault="00375576">
      <w:pPr>
        <w:pStyle w:val="Style12"/>
        <w:shd w:val="clear" w:color="auto" w:fill="auto"/>
        <w:spacing w:line="293" w:lineRule="auto"/>
        <w:rPr>
          <w:sz w:val="12"/>
          <w:szCs w:val="12"/>
        </w:rPr>
      </w:pPr>
      <w:r>
        <w:rPr>
          <w:sz w:val="12"/>
          <w:szCs w:val="12"/>
        </w:rPr>
        <w:t xml:space="preserve">Trvalé následky po poranění měkkého kolena s příznaky poškození menisku - lehkého a středního stupně (bez prokázaných blokád) 320 Trvalé následky po operativním vynětí </w:t>
      </w:r>
      <w:proofErr w:type="spellStart"/>
      <w:r>
        <w:rPr>
          <w:sz w:val="12"/>
          <w:szCs w:val="12"/>
        </w:rPr>
        <w:t>češky</w:t>
      </w:r>
      <w:proofErr w:type="spellEnd"/>
      <w:r>
        <w:rPr>
          <w:sz w:val="12"/>
          <w:szCs w:val="12"/>
        </w:rPr>
        <w:t xml:space="preserve"> včetně atrofie stehenních a lý</w:t>
      </w:r>
      <w:r>
        <w:rPr>
          <w:sz w:val="12"/>
          <w:szCs w:val="12"/>
        </w:rPr>
        <w:t>tkových svalů</w:t>
      </w:r>
    </w:p>
    <w:p w:rsidR="00E96D9A" w:rsidRDefault="00375576">
      <w:pPr>
        <w:pStyle w:val="Style12"/>
        <w:framePr w:dropCap="drop" w:lines="2" w:hSpace="115" w:vSpace="115" w:wrap="auto" w:vAnchor="text" w:hAnchor="text"/>
        <w:shd w:val="clear" w:color="auto" w:fill="auto"/>
        <w:spacing w:line="173" w:lineRule="exact"/>
        <w:rPr>
          <w:sz w:val="12"/>
          <w:szCs w:val="12"/>
        </w:rPr>
      </w:pPr>
      <w:r>
        <w:rPr>
          <w:color w:val="000000"/>
          <w:position w:val="-4"/>
          <w:sz w:val="12"/>
          <w:szCs w:val="12"/>
        </w:rPr>
        <w:t>321</w:t>
      </w:r>
    </w:p>
    <w:p w:rsidR="00E96D9A" w:rsidRDefault="00375576">
      <w:pPr>
        <w:pStyle w:val="Style12"/>
        <w:shd w:val="clear" w:color="auto" w:fill="auto"/>
        <w:spacing w:line="293" w:lineRule="auto"/>
        <w:rPr>
          <w:sz w:val="12"/>
          <w:szCs w:val="12"/>
        </w:rPr>
      </w:pPr>
      <w:r>
        <w:rPr>
          <w:sz w:val="12"/>
          <w:szCs w:val="12"/>
        </w:rPr>
        <w:t>Trvalé následky po operativním vynětí části jednoho menisku (při úplném rozsahu pohybů a dobré stabilitě kloubu; jinak podle poruchy funkce)</w:t>
      </w:r>
    </w:p>
    <w:p w:rsidR="00E96D9A" w:rsidRDefault="00375576">
      <w:pPr>
        <w:pStyle w:val="Style12"/>
        <w:shd w:val="clear" w:color="auto" w:fill="auto"/>
        <w:spacing w:line="293" w:lineRule="auto"/>
        <w:rPr>
          <w:sz w:val="12"/>
          <w:szCs w:val="12"/>
        </w:rPr>
      </w:pPr>
      <w:r>
        <w:rPr>
          <w:b/>
          <w:bCs/>
          <w:sz w:val="12"/>
          <w:szCs w:val="12"/>
        </w:rPr>
        <w:t>Poranění bérce</w:t>
      </w:r>
    </w:p>
    <w:p w:rsidR="00E96D9A" w:rsidRDefault="00375576" w:rsidP="008C1624">
      <w:pPr>
        <w:pStyle w:val="Style12"/>
        <w:numPr>
          <w:ilvl w:val="0"/>
          <w:numId w:val="222"/>
        </w:numPr>
        <w:shd w:val="clear" w:color="auto" w:fill="auto"/>
        <w:tabs>
          <w:tab w:val="left" w:pos="406"/>
        </w:tabs>
        <w:spacing w:line="293" w:lineRule="auto"/>
        <w:rPr>
          <w:sz w:val="12"/>
          <w:szCs w:val="12"/>
        </w:rPr>
      </w:pPr>
      <w:bookmarkStart w:id="1322" w:name="bookmark1322"/>
      <w:bookmarkEnd w:id="1322"/>
      <w:r>
        <w:rPr>
          <w:sz w:val="12"/>
          <w:szCs w:val="12"/>
        </w:rPr>
        <w:t>Ztráta dolní končetiny v bérci se zachovaným kolenem</w:t>
      </w:r>
    </w:p>
    <w:p w:rsidR="00E96D9A" w:rsidRDefault="00375576" w:rsidP="008C1624">
      <w:pPr>
        <w:pStyle w:val="Style12"/>
        <w:numPr>
          <w:ilvl w:val="0"/>
          <w:numId w:val="222"/>
        </w:numPr>
        <w:shd w:val="clear" w:color="auto" w:fill="auto"/>
        <w:tabs>
          <w:tab w:val="left" w:pos="406"/>
        </w:tabs>
        <w:spacing w:line="293" w:lineRule="auto"/>
        <w:rPr>
          <w:sz w:val="12"/>
          <w:szCs w:val="12"/>
        </w:rPr>
      </w:pPr>
      <w:bookmarkStart w:id="1323" w:name="bookmark1323"/>
      <w:bookmarkEnd w:id="1323"/>
      <w:r>
        <w:rPr>
          <w:sz w:val="12"/>
          <w:szCs w:val="12"/>
        </w:rPr>
        <w:t>Ztráta dolní končetiny v bérc</w:t>
      </w:r>
      <w:r>
        <w:rPr>
          <w:sz w:val="12"/>
          <w:szCs w:val="12"/>
        </w:rPr>
        <w:t>i se ztuhlým kolenním kloubem</w:t>
      </w:r>
    </w:p>
    <w:p w:rsidR="00E96D9A" w:rsidRDefault="00375576" w:rsidP="008C1624">
      <w:pPr>
        <w:pStyle w:val="Style12"/>
        <w:numPr>
          <w:ilvl w:val="0"/>
          <w:numId w:val="222"/>
        </w:numPr>
        <w:shd w:val="clear" w:color="auto" w:fill="auto"/>
        <w:tabs>
          <w:tab w:val="left" w:pos="406"/>
        </w:tabs>
        <w:spacing w:line="293" w:lineRule="auto"/>
        <w:rPr>
          <w:sz w:val="12"/>
          <w:szCs w:val="12"/>
        </w:rPr>
      </w:pPr>
      <w:bookmarkStart w:id="1324" w:name="bookmark1324"/>
      <w:bookmarkEnd w:id="1324"/>
      <w:r>
        <w:rPr>
          <w:sz w:val="12"/>
          <w:szCs w:val="12"/>
        </w:rPr>
        <w:t>Pakloub kosti holenní nebo obou kostí bérce</w:t>
      </w:r>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326</w:t>
      </w:r>
    </w:p>
    <w:p w:rsidR="00E96D9A" w:rsidRDefault="00375576">
      <w:pPr>
        <w:pStyle w:val="Style12"/>
        <w:shd w:val="clear" w:color="auto" w:fill="auto"/>
        <w:spacing w:line="293" w:lineRule="auto"/>
        <w:rPr>
          <w:sz w:val="12"/>
          <w:szCs w:val="12"/>
        </w:rPr>
      </w:pPr>
      <w:r>
        <w:rPr>
          <w:sz w:val="12"/>
          <w:szCs w:val="12"/>
        </w:rPr>
        <w:t>Chronický zánět kostní dřeně kostí bérce jen po otevřených zraněních nebo po operativních zákrocích nutných k léčení následků úrazu</w:t>
      </w:r>
    </w:p>
    <w:p w:rsidR="00E96D9A" w:rsidRDefault="00375576">
      <w:pPr>
        <w:pStyle w:val="Style12"/>
        <w:shd w:val="clear" w:color="auto" w:fill="auto"/>
        <w:spacing w:line="240" w:lineRule="auto"/>
        <w:rPr>
          <w:sz w:val="12"/>
          <w:szCs w:val="12"/>
        </w:rPr>
      </w:pPr>
      <w:bookmarkStart w:id="1325" w:name="bookmark1326"/>
      <w:r>
        <w:rPr>
          <w:b/>
          <w:bCs/>
          <w:sz w:val="12"/>
          <w:szCs w:val="12"/>
        </w:rPr>
        <w:t>P</w:t>
      </w:r>
      <w:bookmarkEnd w:id="1325"/>
      <w:r>
        <w:rPr>
          <w:b/>
          <w:bCs/>
          <w:sz w:val="12"/>
          <w:szCs w:val="12"/>
        </w:rPr>
        <w:t>ORANĚNÍ KOTNÍKU A NOHY POD NÍM</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26" w:name="bookmark1327"/>
      <w:bookmarkEnd w:id="1326"/>
      <w:r>
        <w:rPr>
          <w:sz w:val="12"/>
          <w:szCs w:val="12"/>
        </w:rPr>
        <w:t xml:space="preserve">Ztráta nohy v </w:t>
      </w:r>
      <w:proofErr w:type="spellStart"/>
      <w:r>
        <w:rPr>
          <w:sz w:val="12"/>
          <w:szCs w:val="12"/>
        </w:rPr>
        <w:t>hlezenném</w:t>
      </w:r>
      <w:proofErr w:type="spellEnd"/>
      <w:r>
        <w:rPr>
          <w:sz w:val="12"/>
          <w:szCs w:val="12"/>
        </w:rPr>
        <w:t xml:space="preserve"> kloubu</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27" w:name="bookmark1328"/>
      <w:bookmarkEnd w:id="1327"/>
      <w:r>
        <w:rPr>
          <w:sz w:val="12"/>
          <w:szCs w:val="12"/>
        </w:rPr>
        <w:t xml:space="preserve">Ztráta nohy pod </w:t>
      </w:r>
      <w:proofErr w:type="spellStart"/>
      <w:r>
        <w:rPr>
          <w:sz w:val="12"/>
          <w:szCs w:val="12"/>
        </w:rPr>
        <w:t>hlezenným</w:t>
      </w:r>
      <w:proofErr w:type="spellEnd"/>
      <w:r>
        <w:rPr>
          <w:sz w:val="12"/>
          <w:szCs w:val="12"/>
        </w:rPr>
        <w:t xml:space="preserve"> kloubem se zachovalou patní kostí</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28" w:name="bookmark1329"/>
      <w:bookmarkEnd w:id="1328"/>
      <w:r>
        <w:rPr>
          <w:sz w:val="12"/>
          <w:szCs w:val="12"/>
        </w:rPr>
        <w:t xml:space="preserve">Ztráta chodidla v </w:t>
      </w:r>
      <w:proofErr w:type="spellStart"/>
      <w:r>
        <w:rPr>
          <w:sz w:val="12"/>
          <w:szCs w:val="12"/>
        </w:rPr>
        <w:t>Chopartově</w:t>
      </w:r>
      <w:proofErr w:type="spellEnd"/>
      <w:r>
        <w:rPr>
          <w:sz w:val="12"/>
          <w:szCs w:val="12"/>
        </w:rPr>
        <w:t xml:space="preserve"> kloubu s </w:t>
      </w:r>
      <w:proofErr w:type="spellStart"/>
      <w:r>
        <w:rPr>
          <w:sz w:val="12"/>
          <w:szCs w:val="12"/>
        </w:rPr>
        <w:t>artrodezou</w:t>
      </w:r>
      <w:proofErr w:type="spellEnd"/>
      <w:r>
        <w:rPr>
          <w:sz w:val="12"/>
          <w:szCs w:val="12"/>
        </w:rPr>
        <w:t xml:space="preserve"> hlezna</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29" w:name="bookmark1330"/>
      <w:bookmarkEnd w:id="1329"/>
      <w:r>
        <w:rPr>
          <w:sz w:val="12"/>
          <w:szCs w:val="12"/>
        </w:rPr>
        <w:t xml:space="preserve">Ztráta chodidla v </w:t>
      </w:r>
      <w:proofErr w:type="spellStart"/>
      <w:r>
        <w:rPr>
          <w:sz w:val="12"/>
          <w:szCs w:val="12"/>
        </w:rPr>
        <w:t>Chopartově</w:t>
      </w:r>
      <w:proofErr w:type="spellEnd"/>
      <w:r>
        <w:rPr>
          <w:sz w:val="12"/>
          <w:szCs w:val="12"/>
        </w:rPr>
        <w:t xml:space="preserve"> kloubu s pahýlem v plantární flexi</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30" w:name="bookmark1331"/>
      <w:bookmarkEnd w:id="1330"/>
      <w:r>
        <w:rPr>
          <w:sz w:val="12"/>
          <w:szCs w:val="12"/>
        </w:rPr>
        <w:t xml:space="preserve">Ztráta chodidla v </w:t>
      </w:r>
      <w:proofErr w:type="spellStart"/>
      <w:r>
        <w:rPr>
          <w:sz w:val="12"/>
          <w:szCs w:val="12"/>
        </w:rPr>
        <w:t>Lisfrancově</w:t>
      </w:r>
      <w:proofErr w:type="spellEnd"/>
      <w:r>
        <w:rPr>
          <w:sz w:val="12"/>
          <w:szCs w:val="12"/>
        </w:rPr>
        <w:t xml:space="preserve"> kloubu nebo pod ním</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31" w:name="bookmark1332"/>
      <w:bookmarkEnd w:id="1331"/>
      <w:r>
        <w:rPr>
          <w:sz w:val="12"/>
          <w:szCs w:val="12"/>
        </w:rPr>
        <w:t>Úplná ztu</w:t>
      </w:r>
      <w:r>
        <w:rPr>
          <w:sz w:val="12"/>
          <w:szCs w:val="12"/>
        </w:rPr>
        <w:t xml:space="preserve">hlost </w:t>
      </w:r>
      <w:proofErr w:type="spellStart"/>
      <w:r>
        <w:rPr>
          <w:sz w:val="12"/>
          <w:szCs w:val="12"/>
        </w:rPr>
        <w:t>hlezenného</w:t>
      </w:r>
      <w:proofErr w:type="spellEnd"/>
      <w:r>
        <w:rPr>
          <w:sz w:val="12"/>
          <w:szCs w:val="12"/>
        </w:rPr>
        <w:t xml:space="preserve"> kloubu v nepříznivém postavení (dorsální flexe nebo větší stupně plantární flexe)</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32" w:name="bookmark1333"/>
      <w:bookmarkEnd w:id="1332"/>
      <w:r>
        <w:rPr>
          <w:sz w:val="12"/>
          <w:szCs w:val="12"/>
        </w:rPr>
        <w:t xml:space="preserve">Úplná ztuhlost </w:t>
      </w:r>
      <w:proofErr w:type="spellStart"/>
      <w:r>
        <w:rPr>
          <w:sz w:val="12"/>
          <w:szCs w:val="12"/>
        </w:rPr>
        <w:t>hlezenného</w:t>
      </w:r>
      <w:proofErr w:type="spellEnd"/>
      <w:r>
        <w:rPr>
          <w:sz w:val="12"/>
          <w:szCs w:val="12"/>
        </w:rPr>
        <w:t xml:space="preserve"> kloubu v pravoúhlém postavení</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33" w:name="bookmark1334"/>
      <w:bookmarkEnd w:id="1333"/>
      <w:r>
        <w:rPr>
          <w:sz w:val="12"/>
          <w:szCs w:val="12"/>
        </w:rPr>
        <w:t xml:space="preserve">Úplná ztuhlost </w:t>
      </w:r>
      <w:proofErr w:type="spellStart"/>
      <w:r>
        <w:rPr>
          <w:sz w:val="12"/>
          <w:szCs w:val="12"/>
        </w:rPr>
        <w:t>hlezenného</w:t>
      </w:r>
      <w:proofErr w:type="spellEnd"/>
      <w:r>
        <w:rPr>
          <w:sz w:val="12"/>
          <w:szCs w:val="12"/>
        </w:rPr>
        <w:t xml:space="preserve"> kloubu v příznivém postavení (ohnutí do plošky kolem 5º)</w:t>
      </w:r>
    </w:p>
    <w:p w:rsidR="00E96D9A" w:rsidRDefault="00375576" w:rsidP="008C1624">
      <w:pPr>
        <w:pStyle w:val="Style12"/>
        <w:numPr>
          <w:ilvl w:val="0"/>
          <w:numId w:val="223"/>
        </w:numPr>
        <w:shd w:val="clear" w:color="auto" w:fill="auto"/>
        <w:tabs>
          <w:tab w:val="left" w:pos="406"/>
        </w:tabs>
        <w:spacing w:line="240" w:lineRule="auto"/>
        <w:rPr>
          <w:sz w:val="12"/>
          <w:szCs w:val="12"/>
        </w:rPr>
      </w:pPr>
      <w:bookmarkStart w:id="1334" w:name="bookmark1335"/>
      <w:bookmarkEnd w:id="1334"/>
      <w:r>
        <w:rPr>
          <w:sz w:val="12"/>
          <w:szCs w:val="12"/>
        </w:rPr>
        <w:t>Omezení pohyblivos</w:t>
      </w:r>
      <w:r>
        <w:rPr>
          <w:sz w:val="12"/>
          <w:szCs w:val="12"/>
        </w:rPr>
        <w:t xml:space="preserve">ti </w:t>
      </w:r>
      <w:proofErr w:type="spellStart"/>
      <w:r>
        <w:rPr>
          <w:sz w:val="12"/>
          <w:szCs w:val="12"/>
        </w:rPr>
        <w:t>hlezenného</w:t>
      </w:r>
      <w:proofErr w:type="spellEnd"/>
      <w:r>
        <w:rPr>
          <w:sz w:val="12"/>
          <w:szCs w:val="12"/>
        </w:rPr>
        <w:t xml:space="preserve"> kloubu lehkého stupně</w:t>
      </w:r>
    </w:p>
    <w:p w:rsidR="00E96D9A" w:rsidRDefault="00375576" w:rsidP="008C1624">
      <w:pPr>
        <w:pStyle w:val="Style12"/>
        <w:numPr>
          <w:ilvl w:val="0"/>
          <w:numId w:val="223"/>
        </w:numPr>
        <w:shd w:val="clear" w:color="auto" w:fill="auto"/>
        <w:tabs>
          <w:tab w:val="left" w:pos="406"/>
        </w:tabs>
        <w:spacing w:line="240" w:lineRule="auto"/>
        <w:rPr>
          <w:sz w:val="12"/>
          <w:szCs w:val="12"/>
        </w:rPr>
        <w:sectPr w:rsidR="00E96D9A">
          <w:headerReference w:type="default" r:id="rId59"/>
          <w:footerReference w:type="default" r:id="rId60"/>
          <w:footnotePr>
            <w:numFmt w:val="chicago"/>
          </w:footnotePr>
          <w:pgSz w:w="11909" w:h="16834"/>
          <w:pgMar w:top="3635" w:right="2954" w:bottom="3143" w:left="2354" w:header="0" w:footer="3" w:gutter="0"/>
          <w:cols w:space="720"/>
          <w:noEndnote/>
          <w:docGrid w:linePitch="360"/>
          <w15:footnoteColumns w:val="1"/>
        </w:sectPr>
      </w:pPr>
      <w:bookmarkStart w:id="1335" w:name="bookmark1336"/>
      <w:bookmarkEnd w:id="1335"/>
      <w:r>
        <w:rPr>
          <w:sz w:val="12"/>
          <w:szCs w:val="12"/>
        </w:rPr>
        <w:t xml:space="preserve">Omezení pohyblivosti </w:t>
      </w:r>
      <w:proofErr w:type="spellStart"/>
      <w:r>
        <w:rPr>
          <w:sz w:val="12"/>
          <w:szCs w:val="12"/>
        </w:rPr>
        <w:t>hlezenného</w:t>
      </w:r>
      <w:proofErr w:type="spellEnd"/>
      <w:r>
        <w:rPr>
          <w:sz w:val="12"/>
          <w:szCs w:val="12"/>
        </w:rPr>
        <w:t xml:space="preserve"> kloubu středního stupně</w:t>
      </w:r>
    </w:p>
    <w:p w:rsidR="00E96D9A" w:rsidRDefault="00375576">
      <w:pPr>
        <w:spacing w:line="1" w:lineRule="exact"/>
      </w:pPr>
      <w:r>
        <w:rPr>
          <w:noProof/>
        </w:rPr>
        <w:lastRenderedPageBreak/>
        <mc:AlternateContent>
          <mc:Choice Requires="wps">
            <w:drawing>
              <wp:anchor distT="0" distB="0" distL="114300" distR="114300" simplePos="0" relativeHeight="125829506" behindDoc="0" locked="0" layoutInCell="1" allowOverlap="1">
                <wp:simplePos x="0" y="0"/>
                <wp:positionH relativeFrom="page">
                  <wp:posOffset>1494790</wp:posOffset>
                </wp:positionH>
                <wp:positionV relativeFrom="paragraph">
                  <wp:posOffset>926465</wp:posOffset>
                </wp:positionV>
                <wp:extent cx="853440" cy="155575"/>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853440" cy="155575"/>
                        </a:xfrm>
                        <a:prstGeom prst="rect">
                          <a:avLst/>
                        </a:prstGeom>
                        <a:noFill/>
                      </wps:spPr>
                      <wps:txbx>
                        <w:txbxContent>
                          <w:p w:rsidR="00E96D9A" w:rsidRDefault="00375576">
                            <w:pPr>
                              <w:pStyle w:val="Style12"/>
                              <w:shd w:val="clear" w:color="auto" w:fill="auto"/>
                              <w:spacing w:line="240" w:lineRule="auto"/>
                              <w:rPr>
                                <w:sz w:val="12"/>
                                <w:szCs w:val="12"/>
                              </w:rPr>
                            </w:pPr>
                            <w:r>
                              <w:rPr>
                                <w:b/>
                                <w:bCs/>
                                <w:sz w:val="12"/>
                                <w:szCs w:val="12"/>
                              </w:rPr>
                              <w:t xml:space="preserve">Poranění v </w:t>
                            </w:r>
                            <w:r>
                              <w:rPr>
                                <w:b/>
                                <w:bCs/>
                                <w:sz w:val="12"/>
                                <w:szCs w:val="12"/>
                              </w:rPr>
                              <w:t>oblasti nohy</w:t>
                            </w:r>
                          </w:p>
                        </w:txbxContent>
                      </wps:txbx>
                      <wps:bodyPr wrap="none" lIns="0" tIns="0" rIns="0" bIns="0"/>
                    </wps:wsp>
                  </a:graphicData>
                </a:graphic>
              </wp:anchor>
            </w:drawing>
          </mc:Choice>
          <mc:Fallback>
            <w:pict>
              <v:shape id="_x0000_s1285" type="#_x0000_t202" style="position:absolute;margin-left:117.7pt;margin-top:72.950000000000003pt;width:67.200000000000003pt;height:12.25pt;z-index:-125829247;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b/>
                          <w:bCs/>
                          <w:spacing w:val="0"/>
                          <w:w w:val="100"/>
                          <w:position w:val="0"/>
                          <w:sz w:val="12"/>
                          <w:szCs w:val="12"/>
                          <w:shd w:val="clear" w:color="auto" w:fill="auto"/>
                          <w:lang w:val="cs-CZ" w:eastAsia="cs-CZ" w:bidi="cs-CZ"/>
                        </w:rPr>
                        <w:t>Poranění v oblasti nohy</w:t>
                      </w:r>
                    </w:p>
                  </w:txbxContent>
                </v:textbox>
                <w10:wrap type="topAndBottom" anchorx="page"/>
              </v:shape>
            </w:pict>
          </mc:Fallback>
        </mc:AlternateContent>
      </w:r>
      <w:r>
        <w:rPr>
          <w:noProof/>
        </w:rPr>
        <mc:AlternateContent>
          <mc:Choice Requires="wps">
            <w:drawing>
              <wp:anchor distT="0" distB="0" distL="25400" distR="25400" simplePos="0" relativeHeight="125829508" behindDoc="0" locked="0" layoutInCell="1" allowOverlap="1">
                <wp:simplePos x="0" y="0"/>
                <wp:positionH relativeFrom="page">
                  <wp:posOffset>5780405</wp:posOffset>
                </wp:positionH>
                <wp:positionV relativeFrom="paragraph">
                  <wp:posOffset>140335</wp:posOffset>
                </wp:positionV>
                <wp:extent cx="265430" cy="780415"/>
                <wp:effectExtent l="0" t="0" r="0" b="0"/>
                <wp:wrapSquare wrapText="bothSides"/>
                <wp:docPr id="261" name="Shape 261"/>
                <wp:cNvGraphicFramePr/>
                <a:graphic xmlns:a="http://schemas.openxmlformats.org/drawingml/2006/main">
                  <a:graphicData uri="http://schemas.microsoft.com/office/word/2010/wordprocessingShape">
                    <wps:wsp>
                      <wps:cNvSpPr txBox="1"/>
                      <wps:spPr>
                        <a:xfrm>
                          <a:off x="0" y="0"/>
                          <a:ext cx="265430" cy="780415"/>
                        </a:xfrm>
                        <a:prstGeom prst="rect">
                          <a:avLst/>
                        </a:prstGeom>
                        <a:noFill/>
                      </wps:spPr>
                      <wps:txbx>
                        <w:txbxContent>
                          <w:p w:rsidR="00E96D9A" w:rsidRDefault="00375576">
                            <w:pPr>
                              <w:pStyle w:val="Style12"/>
                              <w:shd w:val="clear" w:color="auto" w:fill="auto"/>
                              <w:spacing w:after="60" w:line="384" w:lineRule="auto"/>
                              <w:jc w:val="center"/>
                              <w:rPr>
                                <w:sz w:val="12"/>
                                <w:szCs w:val="12"/>
                              </w:rPr>
                            </w:pPr>
                            <w:r>
                              <w:rPr>
                                <w:sz w:val="12"/>
                                <w:szCs w:val="12"/>
                              </w:rPr>
                              <w:t>15</w:t>
                            </w:r>
                            <w:r>
                              <w:rPr>
                                <w:sz w:val="12"/>
                                <w:szCs w:val="12"/>
                              </w:rPr>
                              <w:br/>
                              <w:t>do 12</w:t>
                            </w:r>
                            <w:r>
                              <w:rPr>
                                <w:sz w:val="12"/>
                                <w:szCs w:val="12"/>
                              </w:rPr>
                              <w:br/>
                              <w:t>do 21</w:t>
                            </w:r>
                            <w:r>
                              <w:rPr>
                                <w:sz w:val="12"/>
                                <w:szCs w:val="12"/>
                              </w:rPr>
                              <w:br/>
                              <w:t>do 24</w:t>
                            </w:r>
                          </w:p>
                          <w:p w:rsidR="00E96D9A" w:rsidRDefault="00375576">
                            <w:pPr>
                              <w:pStyle w:val="Style12"/>
                              <w:shd w:val="clear" w:color="auto" w:fill="auto"/>
                              <w:spacing w:line="384" w:lineRule="auto"/>
                              <w:jc w:val="center"/>
                              <w:rPr>
                                <w:sz w:val="12"/>
                                <w:szCs w:val="12"/>
                              </w:rPr>
                            </w:pPr>
                            <w:r>
                              <w:rPr>
                                <w:sz w:val="12"/>
                                <w:szCs w:val="12"/>
                              </w:rPr>
                              <w:t>15</w:t>
                            </w:r>
                          </w:p>
                        </w:txbxContent>
                      </wps:txbx>
                      <wps:bodyPr lIns="0" tIns="0" rIns="0" bIns="0"/>
                    </wps:wsp>
                  </a:graphicData>
                </a:graphic>
              </wp:anchor>
            </w:drawing>
          </mc:Choice>
          <mc:Fallback>
            <w:pict>
              <v:shape id="_x0000_s1287" type="#_x0000_t202" style="position:absolute;margin-left:455.15000000000003pt;margin-top:11.050000000000001pt;width:20.900000000000002pt;height:61.450000000000003pt;z-index:-125829245;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60" w:line="384" w:lineRule="auto"/>
                        <w:ind w:left="0" w:right="0" w:firstLine="0"/>
                        <w:jc w:val="center"/>
                        <w:rPr>
                          <w:sz w:val="12"/>
                          <w:szCs w:val="12"/>
                        </w:rPr>
                      </w:pPr>
                      <w:r>
                        <w:rPr>
                          <w:spacing w:val="0"/>
                          <w:w w:val="100"/>
                          <w:position w:val="0"/>
                          <w:sz w:val="12"/>
                          <w:szCs w:val="12"/>
                          <w:shd w:val="clear" w:color="auto" w:fill="auto"/>
                          <w:lang w:val="cs-CZ" w:eastAsia="cs-CZ" w:bidi="cs-CZ"/>
                        </w:rPr>
                        <w:t>15</w:t>
                        <w:br/>
                        <w:t>do 12</w:t>
                        <w:br/>
                        <w:t>do 21</w:t>
                        <w:br/>
                        <w:t>do 24</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15</w:t>
                      </w:r>
                    </w:p>
                  </w:txbxContent>
                </v:textbox>
                <w10:wrap type="square" anchorx="page"/>
              </v:shape>
            </w:pict>
          </mc:Fallback>
        </mc:AlternateContent>
      </w:r>
      <w:r>
        <w:rPr>
          <w:noProof/>
        </w:rPr>
        <mc:AlternateContent>
          <mc:Choice Requires="wps">
            <w:drawing>
              <wp:anchor distT="0" distB="0" distL="25400" distR="25400" simplePos="0" relativeHeight="125829510" behindDoc="0" locked="0" layoutInCell="1" allowOverlap="1">
                <wp:simplePos x="0" y="0"/>
                <wp:positionH relativeFrom="page">
                  <wp:posOffset>5786120</wp:posOffset>
                </wp:positionH>
                <wp:positionV relativeFrom="paragraph">
                  <wp:posOffset>1073150</wp:posOffset>
                </wp:positionV>
                <wp:extent cx="250190" cy="2429510"/>
                <wp:effectExtent l="0" t="0" r="0" b="0"/>
                <wp:wrapSquare wrapText="bothSides"/>
                <wp:docPr id="263" name="Shape 263"/>
                <wp:cNvGraphicFramePr/>
                <a:graphic xmlns:a="http://schemas.openxmlformats.org/drawingml/2006/main">
                  <a:graphicData uri="http://schemas.microsoft.com/office/word/2010/wordprocessingShape">
                    <wps:wsp>
                      <wps:cNvSpPr txBox="1"/>
                      <wps:spPr>
                        <a:xfrm>
                          <a:off x="0" y="0"/>
                          <a:ext cx="250190" cy="2429510"/>
                        </a:xfrm>
                        <a:prstGeom prst="rect">
                          <a:avLst/>
                        </a:prstGeom>
                        <a:noFill/>
                      </wps:spPr>
                      <wps:txbx>
                        <w:txbxContent>
                          <w:p w:rsidR="00E96D9A" w:rsidRDefault="00375576">
                            <w:pPr>
                              <w:pStyle w:val="Style12"/>
                              <w:shd w:val="clear" w:color="auto" w:fill="auto"/>
                              <w:spacing w:line="384" w:lineRule="auto"/>
                              <w:jc w:val="center"/>
                              <w:rPr>
                                <w:sz w:val="12"/>
                                <w:szCs w:val="12"/>
                              </w:rPr>
                            </w:pPr>
                            <w:r>
                              <w:rPr>
                                <w:sz w:val="12"/>
                                <w:szCs w:val="12"/>
                              </w:rPr>
                              <w:t>15</w:t>
                            </w:r>
                          </w:p>
                          <w:p w:rsidR="00E96D9A" w:rsidRDefault="00375576">
                            <w:pPr>
                              <w:pStyle w:val="Style12"/>
                              <w:shd w:val="clear" w:color="auto" w:fill="auto"/>
                              <w:spacing w:line="384" w:lineRule="auto"/>
                              <w:jc w:val="center"/>
                              <w:rPr>
                                <w:sz w:val="12"/>
                                <w:szCs w:val="12"/>
                              </w:rPr>
                            </w:pPr>
                            <w:r>
                              <w:rPr>
                                <w:sz w:val="12"/>
                                <w:szCs w:val="12"/>
                              </w:rPr>
                              <w:t>10</w:t>
                            </w:r>
                          </w:p>
                          <w:p w:rsidR="00E96D9A" w:rsidRDefault="00375576">
                            <w:pPr>
                              <w:pStyle w:val="Style12"/>
                              <w:shd w:val="clear" w:color="auto" w:fill="auto"/>
                              <w:spacing w:line="384" w:lineRule="auto"/>
                              <w:jc w:val="center"/>
                              <w:rPr>
                                <w:sz w:val="12"/>
                                <w:szCs w:val="12"/>
                              </w:rPr>
                            </w:pPr>
                            <w:r>
                              <w:rPr>
                                <w:sz w:val="12"/>
                                <w:szCs w:val="12"/>
                              </w:rPr>
                              <w:t>15</w:t>
                            </w:r>
                          </w:p>
                          <w:p w:rsidR="00E96D9A" w:rsidRDefault="00375576">
                            <w:pPr>
                              <w:pStyle w:val="Style12"/>
                              <w:shd w:val="clear" w:color="auto" w:fill="auto"/>
                              <w:spacing w:line="384" w:lineRule="auto"/>
                              <w:jc w:val="center"/>
                              <w:rPr>
                                <w:sz w:val="12"/>
                                <w:szCs w:val="12"/>
                              </w:rPr>
                            </w:pPr>
                            <w:r>
                              <w:rPr>
                                <w:sz w:val="12"/>
                                <w:szCs w:val="12"/>
                              </w:rPr>
                              <w:t>3</w:t>
                            </w:r>
                          </w:p>
                          <w:p w:rsidR="00E96D9A" w:rsidRDefault="00375576">
                            <w:pPr>
                              <w:pStyle w:val="Style12"/>
                              <w:shd w:val="clear" w:color="auto" w:fill="auto"/>
                              <w:spacing w:line="384" w:lineRule="auto"/>
                              <w:jc w:val="center"/>
                              <w:rPr>
                                <w:sz w:val="12"/>
                                <w:szCs w:val="12"/>
                              </w:rPr>
                            </w:pPr>
                            <w:bookmarkStart w:id="1336" w:name="bookmark1337"/>
                            <w:r>
                              <w:rPr>
                                <w:sz w:val="12"/>
                                <w:szCs w:val="12"/>
                              </w:rPr>
                              <w:t>2</w:t>
                            </w:r>
                            <w:bookmarkEnd w:id="1336"/>
                          </w:p>
                          <w:p w:rsidR="00E96D9A" w:rsidRDefault="00375576">
                            <w:pPr>
                              <w:pStyle w:val="Style12"/>
                              <w:shd w:val="clear" w:color="auto" w:fill="auto"/>
                              <w:spacing w:line="384" w:lineRule="auto"/>
                              <w:jc w:val="center"/>
                              <w:rPr>
                                <w:sz w:val="12"/>
                                <w:szCs w:val="12"/>
                              </w:rPr>
                            </w:pPr>
                            <w:r>
                              <w:rPr>
                                <w:sz w:val="12"/>
                                <w:szCs w:val="12"/>
                              </w:rPr>
                              <w:t>10</w:t>
                            </w:r>
                          </w:p>
                          <w:p w:rsidR="00E96D9A" w:rsidRDefault="00375576">
                            <w:pPr>
                              <w:pStyle w:val="Style12"/>
                              <w:shd w:val="clear" w:color="auto" w:fill="auto"/>
                              <w:spacing w:line="384" w:lineRule="auto"/>
                              <w:jc w:val="center"/>
                              <w:rPr>
                                <w:sz w:val="12"/>
                                <w:szCs w:val="12"/>
                              </w:rPr>
                            </w:pPr>
                            <w:bookmarkStart w:id="1337" w:name="bookmark1338"/>
                            <w:r>
                              <w:rPr>
                                <w:sz w:val="12"/>
                                <w:szCs w:val="12"/>
                              </w:rPr>
                              <w:t>3</w:t>
                            </w:r>
                            <w:bookmarkEnd w:id="1337"/>
                          </w:p>
                          <w:p w:rsidR="00E96D9A" w:rsidRDefault="00375576">
                            <w:pPr>
                              <w:pStyle w:val="Style12"/>
                              <w:shd w:val="clear" w:color="auto" w:fill="auto"/>
                              <w:spacing w:line="384" w:lineRule="auto"/>
                              <w:jc w:val="center"/>
                              <w:rPr>
                                <w:sz w:val="12"/>
                                <w:szCs w:val="12"/>
                              </w:rPr>
                            </w:pPr>
                            <w:bookmarkStart w:id="1338" w:name="bookmark1339"/>
                            <w:r>
                              <w:rPr>
                                <w:sz w:val="12"/>
                                <w:szCs w:val="12"/>
                              </w:rPr>
                              <w:t>7</w:t>
                            </w:r>
                            <w:bookmarkEnd w:id="1338"/>
                          </w:p>
                          <w:p w:rsidR="00E96D9A" w:rsidRDefault="00375576">
                            <w:pPr>
                              <w:pStyle w:val="Style12"/>
                              <w:shd w:val="clear" w:color="auto" w:fill="auto"/>
                              <w:spacing w:line="384" w:lineRule="auto"/>
                              <w:jc w:val="center"/>
                              <w:rPr>
                                <w:sz w:val="12"/>
                                <w:szCs w:val="12"/>
                              </w:rPr>
                            </w:pPr>
                            <w:bookmarkStart w:id="1339" w:name="bookmark1340"/>
                            <w:r>
                              <w:rPr>
                                <w:sz w:val="12"/>
                                <w:szCs w:val="12"/>
                              </w:rPr>
                              <w:t>8</w:t>
                            </w:r>
                            <w:bookmarkEnd w:id="1339"/>
                          </w:p>
                          <w:p w:rsidR="00E96D9A" w:rsidRDefault="00375576">
                            <w:pPr>
                              <w:pStyle w:val="Style12"/>
                              <w:shd w:val="clear" w:color="auto" w:fill="auto"/>
                              <w:spacing w:line="384" w:lineRule="auto"/>
                              <w:jc w:val="center"/>
                              <w:rPr>
                                <w:sz w:val="12"/>
                                <w:szCs w:val="12"/>
                              </w:rPr>
                            </w:pPr>
                            <w:bookmarkStart w:id="1340" w:name="bookmark1341"/>
                            <w:r>
                              <w:rPr>
                                <w:sz w:val="12"/>
                                <w:szCs w:val="12"/>
                              </w:rPr>
                              <w:t>1</w:t>
                            </w:r>
                            <w:bookmarkEnd w:id="1340"/>
                          </w:p>
                          <w:p w:rsidR="00E96D9A" w:rsidRDefault="00375576">
                            <w:pPr>
                              <w:pStyle w:val="Style12"/>
                              <w:shd w:val="clear" w:color="auto" w:fill="auto"/>
                              <w:spacing w:line="384" w:lineRule="auto"/>
                              <w:jc w:val="center"/>
                              <w:rPr>
                                <w:sz w:val="12"/>
                                <w:szCs w:val="12"/>
                              </w:rPr>
                            </w:pPr>
                            <w:bookmarkStart w:id="1341" w:name="bookmark1342"/>
                            <w:r>
                              <w:rPr>
                                <w:sz w:val="12"/>
                                <w:szCs w:val="12"/>
                              </w:rPr>
                              <w:t>2</w:t>
                            </w:r>
                            <w:bookmarkEnd w:id="1341"/>
                          </w:p>
                          <w:p w:rsidR="00E96D9A" w:rsidRDefault="00375576">
                            <w:pPr>
                              <w:pStyle w:val="Style12"/>
                              <w:shd w:val="clear" w:color="auto" w:fill="auto"/>
                              <w:spacing w:line="384" w:lineRule="auto"/>
                              <w:jc w:val="center"/>
                              <w:rPr>
                                <w:sz w:val="12"/>
                                <w:szCs w:val="12"/>
                              </w:rPr>
                            </w:pPr>
                            <w:r>
                              <w:rPr>
                                <w:sz w:val="12"/>
                                <w:szCs w:val="12"/>
                              </w:rPr>
                              <w:t>5</w:t>
                            </w:r>
                          </w:p>
                          <w:p w:rsidR="00E96D9A" w:rsidRDefault="00375576">
                            <w:pPr>
                              <w:pStyle w:val="Style12"/>
                              <w:shd w:val="clear" w:color="auto" w:fill="auto"/>
                              <w:spacing w:line="384" w:lineRule="auto"/>
                              <w:ind w:firstLine="140"/>
                              <w:jc w:val="both"/>
                              <w:rPr>
                                <w:sz w:val="12"/>
                                <w:szCs w:val="12"/>
                              </w:rPr>
                            </w:pPr>
                            <w:r>
                              <w:rPr>
                                <w:sz w:val="12"/>
                                <w:szCs w:val="12"/>
                              </w:rPr>
                              <w:t>1 do 15 do 30</w:t>
                            </w:r>
                          </w:p>
                          <w:p w:rsidR="00E96D9A" w:rsidRDefault="00375576">
                            <w:pPr>
                              <w:pStyle w:val="Style12"/>
                              <w:shd w:val="clear" w:color="auto" w:fill="auto"/>
                              <w:spacing w:line="384" w:lineRule="auto"/>
                              <w:jc w:val="center"/>
                              <w:rPr>
                                <w:sz w:val="12"/>
                                <w:szCs w:val="12"/>
                              </w:rPr>
                            </w:pPr>
                            <w:r>
                              <w:rPr>
                                <w:sz w:val="12"/>
                                <w:szCs w:val="12"/>
                              </w:rPr>
                              <w:t>5</w:t>
                            </w:r>
                          </w:p>
                          <w:p w:rsidR="00E96D9A" w:rsidRDefault="00375576">
                            <w:pPr>
                              <w:pStyle w:val="Style12"/>
                              <w:shd w:val="clear" w:color="auto" w:fill="auto"/>
                              <w:spacing w:line="384" w:lineRule="auto"/>
                              <w:jc w:val="center"/>
                              <w:rPr>
                                <w:sz w:val="12"/>
                                <w:szCs w:val="12"/>
                              </w:rPr>
                            </w:pPr>
                            <w:bookmarkStart w:id="1342" w:name="bookmark1343"/>
                            <w:r>
                              <w:rPr>
                                <w:sz w:val="12"/>
                                <w:szCs w:val="12"/>
                              </w:rPr>
                              <w:t>3</w:t>
                            </w:r>
                            <w:bookmarkEnd w:id="1342"/>
                          </w:p>
                        </w:txbxContent>
                      </wps:txbx>
                      <wps:bodyPr lIns="0" tIns="0" rIns="0" bIns="0"/>
                    </wps:wsp>
                  </a:graphicData>
                </a:graphic>
              </wp:anchor>
            </w:drawing>
          </mc:Choice>
          <mc:Fallback>
            <w:pict>
              <v:shape id="_x0000_s1289" type="#_x0000_t202" style="position:absolute;margin-left:455.60000000000002pt;margin-top:84.5pt;width:19.699999999999999pt;height:191.30000000000001pt;z-index:-125829243;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15</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3</w:t>
                      </w:r>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37" w:name="bookmark1337"/>
                      <w:r>
                        <w:rPr>
                          <w:spacing w:val="0"/>
                          <w:w w:val="100"/>
                          <w:position w:val="0"/>
                          <w:sz w:val="12"/>
                          <w:szCs w:val="12"/>
                          <w:shd w:val="clear" w:color="auto" w:fill="auto"/>
                          <w:lang w:val="cs-CZ" w:eastAsia="cs-CZ" w:bidi="cs-CZ"/>
                        </w:rPr>
                        <w:t>2</w:t>
                      </w:r>
                      <w:bookmarkEnd w:id="1337"/>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10</w:t>
                      </w:r>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38" w:name="bookmark1338"/>
                      <w:r>
                        <w:rPr>
                          <w:spacing w:val="0"/>
                          <w:w w:val="100"/>
                          <w:position w:val="0"/>
                          <w:sz w:val="12"/>
                          <w:szCs w:val="12"/>
                          <w:shd w:val="clear" w:color="auto" w:fill="auto"/>
                          <w:lang w:val="cs-CZ" w:eastAsia="cs-CZ" w:bidi="cs-CZ"/>
                        </w:rPr>
                        <w:t>3</w:t>
                      </w:r>
                      <w:bookmarkEnd w:id="1338"/>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39" w:name="bookmark1339"/>
                      <w:r>
                        <w:rPr>
                          <w:spacing w:val="0"/>
                          <w:w w:val="100"/>
                          <w:position w:val="0"/>
                          <w:sz w:val="12"/>
                          <w:szCs w:val="12"/>
                          <w:shd w:val="clear" w:color="auto" w:fill="auto"/>
                          <w:lang w:val="cs-CZ" w:eastAsia="cs-CZ" w:bidi="cs-CZ"/>
                        </w:rPr>
                        <w:t>7</w:t>
                      </w:r>
                      <w:bookmarkEnd w:id="1339"/>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40" w:name="bookmark1340"/>
                      <w:r>
                        <w:rPr>
                          <w:spacing w:val="0"/>
                          <w:w w:val="100"/>
                          <w:position w:val="0"/>
                          <w:sz w:val="12"/>
                          <w:szCs w:val="12"/>
                          <w:shd w:val="clear" w:color="auto" w:fill="auto"/>
                          <w:lang w:val="cs-CZ" w:eastAsia="cs-CZ" w:bidi="cs-CZ"/>
                        </w:rPr>
                        <w:t>8</w:t>
                      </w:r>
                      <w:bookmarkEnd w:id="1340"/>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41" w:name="bookmark1341"/>
                      <w:r>
                        <w:rPr>
                          <w:spacing w:val="0"/>
                          <w:w w:val="100"/>
                          <w:position w:val="0"/>
                          <w:sz w:val="12"/>
                          <w:szCs w:val="12"/>
                          <w:shd w:val="clear" w:color="auto" w:fill="auto"/>
                          <w:lang w:val="cs-CZ" w:eastAsia="cs-CZ" w:bidi="cs-CZ"/>
                        </w:rPr>
                        <w:t>1</w:t>
                      </w:r>
                      <w:bookmarkEnd w:id="1341"/>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42" w:name="bookmark1342"/>
                      <w:r>
                        <w:rPr>
                          <w:spacing w:val="0"/>
                          <w:w w:val="100"/>
                          <w:position w:val="0"/>
                          <w:sz w:val="12"/>
                          <w:szCs w:val="12"/>
                          <w:shd w:val="clear" w:color="auto" w:fill="auto"/>
                          <w:lang w:val="cs-CZ" w:eastAsia="cs-CZ" w:bidi="cs-CZ"/>
                        </w:rPr>
                        <w:t>2</w:t>
                      </w:r>
                      <w:bookmarkEnd w:id="1342"/>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84" w:lineRule="auto"/>
                        <w:ind w:left="0" w:right="0" w:firstLine="140"/>
                        <w:jc w:val="both"/>
                        <w:rPr>
                          <w:sz w:val="12"/>
                          <w:szCs w:val="12"/>
                        </w:rPr>
                      </w:pPr>
                      <w:r>
                        <w:rPr>
                          <w:spacing w:val="0"/>
                          <w:w w:val="100"/>
                          <w:position w:val="0"/>
                          <w:sz w:val="12"/>
                          <w:szCs w:val="12"/>
                          <w:shd w:val="clear" w:color="auto" w:fill="auto"/>
                          <w:lang w:val="cs-CZ" w:eastAsia="cs-CZ" w:bidi="cs-CZ"/>
                        </w:rPr>
                        <w:t>1 do 15 do 30</w:t>
                      </w:r>
                    </w:p>
                    <w:p>
                      <w:pPr>
                        <w:pStyle w:val="Style12"/>
                        <w:keepNext w:val="0"/>
                        <w:keepLines w:val="0"/>
                        <w:widowControl w:val="0"/>
                        <w:shd w:val="clear" w:color="auto" w:fill="auto"/>
                        <w:bidi w:val="0"/>
                        <w:spacing w:before="0" w:after="0" w:line="384" w:lineRule="auto"/>
                        <w:ind w:left="0" w:right="0" w:firstLine="0"/>
                        <w:jc w:val="center"/>
                        <w:rPr>
                          <w:sz w:val="12"/>
                          <w:szCs w:val="12"/>
                        </w:rPr>
                      </w:pPr>
                      <w:r>
                        <w:rPr>
                          <w:spacing w:val="0"/>
                          <w:w w:val="100"/>
                          <w:position w:val="0"/>
                          <w:sz w:val="12"/>
                          <w:szCs w:val="12"/>
                          <w:shd w:val="clear" w:color="auto" w:fill="auto"/>
                          <w:lang w:val="cs-CZ" w:eastAsia="cs-CZ" w:bidi="cs-CZ"/>
                        </w:rPr>
                        <w:t>5</w:t>
                      </w:r>
                    </w:p>
                    <w:p>
                      <w:pPr>
                        <w:pStyle w:val="Style12"/>
                        <w:keepNext w:val="0"/>
                        <w:keepLines w:val="0"/>
                        <w:widowControl w:val="0"/>
                        <w:shd w:val="clear" w:color="auto" w:fill="auto"/>
                        <w:bidi w:val="0"/>
                        <w:spacing w:before="0" w:after="0" w:line="384" w:lineRule="auto"/>
                        <w:ind w:left="0" w:right="0" w:firstLine="0"/>
                        <w:jc w:val="center"/>
                        <w:rPr>
                          <w:sz w:val="12"/>
                          <w:szCs w:val="12"/>
                        </w:rPr>
                      </w:pPr>
                      <w:bookmarkStart w:id="1343" w:name="bookmark1343"/>
                      <w:r>
                        <w:rPr>
                          <w:spacing w:val="0"/>
                          <w:w w:val="100"/>
                          <w:position w:val="0"/>
                          <w:sz w:val="12"/>
                          <w:szCs w:val="12"/>
                          <w:shd w:val="clear" w:color="auto" w:fill="auto"/>
                          <w:lang w:val="cs-CZ" w:eastAsia="cs-CZ" w:bidi="cs-CZ"/>
                        </w:rPr>
                        <w:t>3</w:t>
                      </w:r>
                      <w:bookmarkEnd w:id="1343"/>
                    </w:p>
                  </w:txbxContent>
                </v:textbox>
                <w10:wrap type="square" anchorx="page"/>
              </v:shape>
            </w:pict>
          </mc:Fallback>
        </mc:AlternateContent>
      </w:r>
      <w:r>
        <w:rPr>
          <w:noProof/>
        </w:rPr>
        <w:drawing>
          <wp:anchor distT="130810" distB="746760" distL="114300" distR="114300" simplePos="0" relativeHeight="125829512" behindDoc="0" locked="0" layoutInCell="1" allowOverlap="1">
            <wp:simplePos x="0" y="0"/>
            <wp:positionH relativeFrom="page">
              <wp:posOffset>1473200</wp:posOffset>
            </wp:positionH>
            <wp:positionV relativeFrom="paragraph">
              <wp:posOffset>3873500</wp:posOffset>
            </wp:positionV>
            <wp:extent cx="4624070" cy="1410970"/>
            <wp:effectExtent l="0" t="0" r="0" b="0"/>
            <wp:wrapTopAndBottom/>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61"/>
                    <a:stretch/>
                  </pic:blipFill>
                  <pic:spPr>
                    <a:xfrm>
                      <a:off x="0" y="0"/>
                      <a:ext cx="4624070" cy="1410970"/>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simplePos x="0" y="0"/>
                <wp:positionH relativeFrom="page">
                  <wp:posOffset>5795010</wp:posOffset>
                </wp:positionH>
                <wp:positionV relativeFrom="paragraph">
                  <wp:posOffset>5284470</wp:posOffset>
                </wp:positionV>
                <wp:extent cx="231775" cy="746760"/>
                <wp:effectExtent l="0" t="0" r="0" b="0"/>
                <wp:wrapNone/>
                <wp:docPr id="267" name="Shape 267"/>
                <wp:cNvGraphicFramePr/>
                <a:graphic xmlns:a="http://schemas.openxmlformats.org/drawingml/2006/main">
                  <a:graphicData uri="http://schemas.microsoft.com/office/word/2010/wordprocessingShape">
                    <wps:wsp>
                      <wps:cNvSpPr txBox="1"/>
                      <wps:spPr>
                        <a:xfrm>
                          <a:off x="0" y="0"/>
                          <a:ext cx="231775" cy="746760"/>
                        </a:xfrm>
                        <a:prstGeom prst="rect">
                          <a:avLst/>
                        </a:prstGeom>
                        <a:noFill/>
                      </wps:spPr>
                      <wps:txbx>
                        <w:txbxContent>
                          <w:p w:rsidR="00E96D9A" w:rsidRDefault="00375576">
                            <w:pPr>
                              <w:pStyle w:val="Style20"/>
                              <w:shd w:val="clear" w:color="auto" w:fill="auto"/>
                              <w:spacing w:line="384" w:lineRule="auto"/>
                              <w:jc w:val="center"/>
                              <w:rPr>
                                <w:sz w:val="12"/>
                                <w:szCs w:val="12"/>
                              </w:rPr>
                            </w:pPr>
                            <w:r>
                              <w:rPr>
                                <w:color w:val="231F20"/>
                                <w:sz w:val="12"/>
                                <w:szCs w:val="12"/>
                              </w:rPr>
                              <w:t>do 5 do 20 do 2 do 4 ā 1</w:t>
                            </w:r>
                          </w:p>
                        </w:txbxContent>
                      </wps:txbx>
                      <wps:bodyPr lIns="0" tIns="0" rIns="0" bIns="0"/>
                    </wps:wsp>
                  </a:graphicData>
                </a:graphic>
              </wp:anchor>
            </w:drawing>
          </mc:Choice>
          <mc:Fallback>
            <w:pict>
              <v:shape id="_x0000_s1293" type="#_x0000_t202" style="position:absolute;margin-left:456.30000000000001pt;margin-top:416.10000000000002pt;width:18.25pt;height:58.800000000000004pt;z-index:251657749;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384" w:lineRule="auto"/>
                        <w:ind w:left="0" w:right="0" w:firstLine="0"/>
                        <w:jc w:val="center"/>
                        <w:rPr>
                          <w:sz w:val="12"/>
                          <w:szCs w:val="12"/>
                        </w:rPr>
                      </w:pPr>
                      <w:r>
                        <w:rPr>
                          <w:color w:val="231F20"/>
                          <w:spacing w:val="0"/>
                          <w:w w:val="100"/>
                          <w:position w:val="0"/>
                          <w:sz w:val="12"/>
                          <w:szCs w:val="12"/>
                          <w:shd w:val="clear" w:color="auto" w:fill="auto"/>
                          <w:lang w:val="cs-CZ" w:eastAsia="cs-CZ" w:bidi="cs-CZ"/>
                        </w:rPr>
                        <w:t>do 5 do 20 do 2 do 4 ā 1</w:t>
                      </w:r>
                    </w:p>
                  </w:txbxContent>
                </v:textbox>
                <w10:wrap anchorx="page"/>
              </v:shape>
            </w:pict>
          </mc:Fallback>
        </mc:AlternateContent>
      </w:r>
      <w:r>
        <w:rPr>
          <w:noProof/>
        </w:rPr>
        <mc:AlternateContent>
          <mc:Choice Requires="wps">
            <w:drawing>
              <wp:anchor distT="0" distB="0" distL="0" distR="0" simplePos="0" relativeHeight="251669504" behindDoc="0" locked="0" layoutInCell="1" allowOverlap="1">
                <wp:simplePos x="0" y="0"/>
                <wp:positionH relativeFrom="page">
                  <wp:posOffset>1506855</wp:posOffset>
                </wp:positionH>
                <wp:positionV relativeFrom="paragraph">
                  <wp:posOffset>5284470</wp:posOffset>
                </wp:positionV>
                <wp:extent cx="2962910" cy="713105"/>
                <wp:effectExtent l="0" t="0" r="0" b="0"/>
                <wp:wrapNone/>
                <wp:docPr id="269" name="Shape 269"/>
                <wp:cNvGraphicFramePr/>
                <a:graphic xmlns:a="http://schemas.openxmlformats.org/drawingml/2006/main">
                  <a:graphicData uri="http://schemas.microsoft.com/office/word/2010/wordprocessingShape">
                    <wps:wsp>
                      <wps:cNvSpPr txBox="1"/>
                      <wps:spPr>
                        <a:xfrm>
                          <a:off x="0" y="0"/>
                          <a:ext cx="2962910" cy="713105"/>
                        </a:xfrm>
                        <a:prstGeom prst="rect">
                          <a:avLst/>
                        </a:prstGeom>
                        <a:noFill/>
                      </wps:spPr>
                      <wps:txbx>
                        <w:txbxContent>
                          <w:p w:rsidR="00E96D9A" w:rsidRDefault="00375576" w:rsidP="008C1624">
                            <w:pPr>
                              <w:pStyle w:val="Style20"/>
                              <w:numPr>
                                <w:ilvl w:val="0"/>
                                <w:numId w:val="224"/>
                              </w:numPr>
                              <w:shd w:val="clear" w:color="auto" w:fill="auto"/>
                              <w:tabs>
                                <w:tab w:val="left" w:pos="322"/>
                              </w:tabs>
                              <w:rPr>
                                <w:sz w:val="12"/>
                                <w:szCs w:val="12"/>
                              </w:rPr>
                            </w:pPr>
                            <w:r>
                              <w:rPr>
                                <w:color w:val="231F20"/>
                                <w:sz w:val="12"/>
                                <w:szCs w:val="12"/>
                              </w:rPr>
                              <w:t>Poškození do 0,5 % tělesného povrchu v obličeji a na krku</w:t>
                            </w:r>
                          </w:p>
                          <w:p w:rsidR="00E96D9A" w:rsidRDefault="00375576" w:rsidP="008C1624">
                            <w:pPr>
                              <w:pStyle w:val="Style20"/>
                              <w:numPr>
                                <w:ilvl w:val="0"/>
                                <w:numId w:val="224"/>
                              </w:numPr>
                              <w:shd w:val="clear" w:color="auto" w:fill="auto"/>
                              <w:tabs>
                                <w:tab w:val="left" w:pos="322"/>
                              </w:tabs>
                              <w:rPr>
                                <w:sz w:val="12"/>
                                <w:szCs w:val="12"/>
                              </w:rPr>
                            </w:pPr>
                            <w:r>
                              <w:rPr>
                                <w:color w:val="231F20"/>
                                <w:sz w:val="12"/>
                                <w:szCs w:val="12"/>
                              </w:rPr>
                              <w:t>Poškození od 0,5 % do 2 % tělesného povrchu v obličeji a na krku</w:t>
                            </w:r>
                          </w:p>
                          <w:p w:rsidR="00E96D9A" w:rsidRDefault="00375576" w:rsidP="008C1624">
                            <w:pPr>
                              <w:pStyle w:val="Style20"/>
                              <w:numPr>
                                <w:ilvl w:val="0"/>
                                <w:numId w:val="224"/>
                              </w:numPr>
                              <w:shd w:val="clear" w:color="auto" w:fill="auto"/>
                              <w:tabs>
                                <w:tab w:val="left" w:pos="322"/>
                              </w:tabs>
                              <w:rPr>
                                <w:sz w:val="12"/>
                                <w:szCs w:val="12"/>
                              </w:rPr>
                            </w:pPr>
                            <w:r>
                              <w:rPr>
                                <w:color w:val="231F20"/>
                                <w:sz w:val="12"/>
                                <w:szCs w:val="12"/>
                              </w:rPr>
                              <w:t>Poškození do</w:t>
                            </w:r>
                            <w:r>
                              <w:rPr>
                                <w:color w:val="231F20"/>
                                <w:sz w:val="12"/>
                                <w:szCs w:val="12"/>
                              </w:rPr>
                              <w:t xml:space="preserve"> 0,5 % tělesného povrchu mimo obličej a krk</w:t>
                            </w:r>
                          </w:p>
                          <w:p w:rsidR="00E96D9A" w:rsidRDefault="00375576" w:rsidP="008C1624">
                            <w:pPr>
                              <w:pStyle w:val="Style20"/>
                              <w:numPr>
                                <w:ilvl w:val="0"/>
                                <w:numId w:val="224"/>
                              </w:numPr>
                              <w:shd w:val="clear" w:color="auto" w:fill="auto"/>
                              <w:tabs>
                                <w:tab w:val="left" w:pos="322"/>
                              </w:tabs>
                              <w:rPr>
                                <w:sz w:val="12"/>
                                <w:szCs w:val="12"/>
                              </w:rPr>
                            </w:pPr>
                            <w:r>
                              <w:rPr>
                                <w:color w:val="231F20"/>
                                <w:sz w:val="12"/>
                                <w:szCs w:val="12"/>
                              </w:rPr>
                              <w:t>Poškození od 0,5 % do 1 % tělesného povrchu mimo obličej a krk</w:t>
                            </w:r>
                          </w:p>
                          <w:p w:rsidR="00E96D9A" w:rsidRDefault="00375576" w:rsidP="008C1624">
                            <w:pPr>
                              <w:pStyle w:val="Style20"/>
                              <w:numPr>
                                <w:ilvl w:val="0"/>
                                <w:numId w:val="224"/>
                              </w:numPr>
                              <w:shd w:val="clear" w:color="auto" w:fill="auto"/>
                              <w:tabs>
                                <w:tab w:val="left" w:pos="322"/>
                              </w:tabs>
                              <w:rPr>
                                <w:sz w:val="12"/>
                                <w:szCs w:val="12"/>
                              </w:rPr>
                            </w:pPr>
                            <w:r>
                              <w:rPr>
                                <w:color w:val="231F20"/>
                                <w:sz w:val="12"/>
                                <w:szCs w:val="12"/>
                              </w:rPr>
                              <w:t>Poškození nad 1 % tělesného povrchu za každé další 1 % poškození tělesného povrchu</w:t>
                            </w:r>
                          </w:p>
                        </w:txbxContent>
                      </wps:txbx>
                      <wps:bodyPr lIns="0" tIns="0" rIns="0" bIns="0"/>
                    </wps:wsp>
                  </a:graphicData>
                </a:graphic>
              </wp:anchor>
            </w:drawing>
          </mc:Choice>
          <mc:Fallback>
            <w:pict>
              <v:shape id="_x0000_s1295" type="#_x0000_t202" style="position:absolute;margin-left:118.65000000000001pt;margin-top:416.10000000000002pt;width:233.30000000000001pt;height:56.149999999999999pt;z-index:251657751;mso-wrap-distance-left:0;mso-wrap-distance-right:0;mso-position-horizontal-relative:page" filled="f" stroked="f">
                <v:textbox inset="0,0,0,0">
                  <w:txbxContent>
                    <w:p>
                      <w:pPr>
                        <w:pStyle w:val="Style20"/>
                        <w:keepNext w:val="0"/>
                        <w:keepLines w:val="0"/>
                        <w:widowControl w:val="0"/>
                        <w:numPr>
                          <w:ilvl w:val="0"/>
                          <w:numId w:val="449"/>
                        </w:numPr>
                        <w:shd w:val="clear" w:color="auto" w:fill="auto"/>
                        <w:tabs>
                          <w:tab w:pos="322" w:val="left"/>
                        </w:tabs>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Poškození do 0,5 % tělesného povrchu v obličeji a na krku</w:t>
                      </w:r>
                    </w:p>
                    <w:p>
                      <w:pPr>
                        <w:pStyle w:val="Style20"/>
                        <w:keepNext w:val="0"/>
                        <w:keepLines w:val="0"/>
                        <w:widowControl w:val="0"/>
                        <w:numPr>
                          <w:ilvl w:val="0"/>
                          <w:numId w:val="449"/>
                        </w:numPr>
                        <w:shd w:val="clear" w:color="auto" w:fill="auto"/>
                        <w:tabs>
                          <w:tab w:pos="322" w:val="left"/>
                        </w:tabs>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Poškození od 0,5 % do 2 % tělesného povrchu v obličeji a na krku</w:t>
                      </w:r>
                    </w:p>
                    <w:p>
                      <w:pPr>
                        <w:pStyle w:val="Style20"/>
                        <w:keepNext w:val="0"/>
                        <w:keepLines w:val="0"/>
                        <w:widowControl w:val="0"/>
                        <w:numPr>
                          <w:ilvl w:val="0"/>
                          <w:numId w:val="449"/>
                        </w:numPr>
                        <w:shd w:val="clear" w:color="auto" w:fill="auto"/>
                        <w:tabs>
                          <w:tab w:pos="322" w:val="left"/>
                        </w:tabs>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Poškození do 0,5 % tělesného povrchu mimo obličej a krk</w:t>
                      </w:r>
                    </w:p>
                    <w:p>
                      <w:pPr>
                        <w:pStyle w:val="Style20"/>
                        <w:keepNext w:val="0"/>
                        <w:keepLines w:val="0"/>
                        <w:widowControl w:val="0"/>
                        <w:numPr>
                          <w:ilvl w:val="0"/>
                          <w:numId w:val="449"/>
                        </w:numPr>
                        <w:shd w:val="clear" w:color="auto" w:fill="auto"/>
                        <w:tabs>
                          <w:tab w:pos="322" w:val="left"/>
                        </w:tabs>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Poškození od 0,5 % do 1 % tělesného povrchu mimo obličej a krk</w:t>
                      </w:r>
                    </w:p>
                    <w:p>
                      <w:pPr>
                        <w:pStyle w:val="Style20"/>
                        <w:keepNext w:val="0"/>
                        <w:keepLines w:val="0"/>
                        <w:widowControl w:val="0"/>
                        <w:numPr>
                          <w:ilvl w:val="0"/>
                          <w:numId w:val="449"/>
                        </w:numPr>
                        <w:shd w:val="clear" w:color="auto" w:fill="auto"/>
                        <w:tabs>
                          <w:tab w:pos="322" w:val="left"/>
                        </w:tabs>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Poškození nad 1 % tělesného povrchu za každé další 1 % poškození tělesného povrchu</w:t>
                      </w:r>
                    </w:p>
                  </w:txbxContent>
                </v:textbox>
                <w10:wrap anchorx="page"/>
              </v:shape>
            </w:pict>
          </mc:Fallback>
        </mc:AlternateContent>
      </w:r>
      <w:r>
        <w:rPr>
          <w:noProof/>
        </w:rPr>
        <mc:AlternateContent>
          <mc:Choice Requires="wps">
            <w:drawing>
              <wp:anchor distT="0" distB="0" distL="0" distR="0" simplePos="0" relativeHeight="251670528" behindDoc="0" locked="0" layoutInCell="1" allowOverlap="1">
                <wp:simplePos x="0" y="0"/>
                <wp:positionH relativeFrom="page">
                  <wp:posOffset>5786120</wp:posOffset>
                </wp:positionH>
                <wp:positionV relativeFrom="paragraph">
                  <wp:posOffset>3742690</wp:posOffset>
                </wp:positionV>
                <wp:extent cx="250190" cy="149225"/>
                <wp:effectExtent l="0" t="0" r="0" b="0"/>
                <wp:wrapNone/>
                <wp:docPr id="271" name="Shape 271"/>
                <wp:cNvGraphicFramePr/>
                <a:graphic xmlns:a="http://schemas.openxmlformats.org/drawingml/2006/main">
                  <a:graphicData uri="http://schemas.microsoft.com/office/word/2010/wordprocessingShape">
                    <wps:wsp>
                      <wps:cNvSpPr txBox="1"/>
                      <wps:spPr>
                        <a:xfrm>
                          <a:off x="0" y="0"/>
                          <a:ext cx="250190" cy="149225"/>
                        </a:xfrm>
                        <a:prstGeom prst="rect">
                          <a:avLst/>
                        </a:prstGeom>
                        <a:noFill/>
                      </wps:spPr>
                      <wps:txbx>
                        <w:txbxContent>
                          <w:p w:rsidR="00E96D9A" w:rsidRDefault="00375576">
                            <w:pPr>
                              <w:pStyle w:val="Style20"/>
                              <w:shd w:val="clear" w:color="auto" w:fill="auto"/>
                              <w:jc w:val="right"/>
                              <w:rPr>
                                <w:sz w:val="12"/>
                                <w:szCs w:val="12"/>
                              </w:rPr>
                            </w:pPr>
                            <w:r>
                              <w:rPr>
                                <w:color w:val="231F20"/>
                                <w:sz w:val="12"/>
                                <w:szCs w:val="12"/>
                              </w:rPr>
                              <w:t>do 50</w:t>
                            </w:r>
                          </w:p>
                        </w:txbxContent>
                      </wps:txbx>
                      <wps:bodyPr lIns="0" tIns="0" rIns="0" bIns="0"/>
                    </wps:wsp>
                  </a:graphicData>
                </a:graphic>
              </wp:anchor>
            </w:drawing>
          </mc:Choice>
          <mc:Fallback>
            <w:pict>
              <v:shape id="_x0000_s1297" type="#_x0000_t202" style="position:absolute;margin-left:455.60000000000002pt;margin-top:294.69999999999999pt;width:19.699999999999999pt;height:11.75pt;z-index:251657753;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right"/>
                        <w:rPr>
                          <w:sz w:val="12"/>
                          <w:szCs w:val="12"/>
                        </w:rPr>
                      </w:pPr>
                      <w:r>
                        <w:rPr>
                          <w:color w:val="231F20"/>
                          <w:spacing w:val="0"/>
                          <w:w w:val="100"/>
                          <w:position w:val="0"/>
                          <w:sz w:val="12"/>
                          <w:szCs w:val="12"/>
                          <w:shd w:val="clear" w:color="auto" w:fill="auto"/>
                          <w:lang w:val="cs-CZ" w:eastAsia="cs-CZ" w:bidi="cs-CZ"/>
                        </w:rPr>
                        <w:t>do 50</w:t>
                      </w:r>
                    </w:p>
                  </w:txbxContent>
                </v:textbox>
                <w10:wrap anchorx="page"/>
              </v:shape>
            </w:pict>
          </mc:Fallback>
        </mc:AlternateContent>
      </w:r>
      <w:r>
        <w:rPr>
          <w:noProof/>
        </w:rPr>
        <mc:AlternateContent>
          <mc:Choice Requires="wps">
            <w:drawing>
              <wp:anchor distT="0" distB="0" distL="0" distR="0" simplePos="0" relativeHeight="251671552" behindDoc="0" locked="0" layoutInCell="1" allowOverlap="1">
                <wp:simplePos x="0" y="0"/>
                <wp:positionH relativeFrom="page">
                  <wp:posOffset>1506855</wp:posOffset>
                </wp:positionH>
                <wp:positionV relativeFrom="paragraph">
                  <wp:posOffset>3742690</wp:posOffset>
                </wp:positionV>
                <wp:extent cx="1423670" cy="149225"/>
                <wp:effectExtent l="0" t="0" r="0" b="0"/>
                <wp:wrapNone/>
                <wp:docPr id="273" name="Shape 273"/>
                <wp:cNvGraphicFramePr/>
                <a:graphic xmlns:a="http://schemas.openxmlformats.org/drawingml/2006/main">
                  <a:graphicData uri="http://schemas.microsoft.com/office/word/2010/wordprocessingShape">
                    <wps:wsp>
                      <wps:cNvSpPr txBox="1"/>
                      <wps:spPr>
                        <a:xfrm>
                          <a:off x="0" y="0"/>
                          <a:ext cx="1423670" cy="149225"/>
                        </a:xfrm>
                        <a:prstGeom prst="rect">
                          <a:avLst/>
                        </a:prstGeom>
                        <a:noFill/>
                      </wps:spPr>
                      <wps:txbx>
                        <w:txbxContent>
                          <w:p w:rsidR="00E96D9A" w:rsidRDefault="00375576">
                            <w:pPr>
                              <w:pStyle w:val="Style20"/>
                              <w:shd w:val="clear" w:color="auto" w:fill="auto"/>
                              <w:rPr>
                                <w:sz w:val="12"/>
                                <w:szCs w:val="12"/>
                              </w:rPr>
                            </w:pPr>
                            <w:r>
                              <w:rPr>
                                <w:color w:val="231F20"/>
                                <w:sz w:val="12"/>
                                <w:szCs w:val="12"/>
                              </w:rPr>
                              <w:t>361 Traumatická porucha nervu sedacího</w:t>
                            </w:r>
                          </w:p>
                        </w:txbxContent>
                      </wps:txbx>
                      <wps:bodyPr lIns="0" tIns="0" rIns="0" bIns="0"/>
                    </wps:wsp>
                  </a:graphicData>
                </a:graphic>
              </wp:anchor>
            </w:drawing>
          </mc:Choice>
          <mc:Fallback>
            <w:pict>
              <v:shape id="_x0000_s1299" type="#_x0000_t202" style="position:absolute;margin-left:118.65000000000001pt;margin-top:294.69999999999999pt;width:112.10000000000001pt;height:11.75pt;z-index:251657755;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2"/>
                          <w:szCs w:val="12"/>
                        </w:rPr>
                      </w:pPr>
                      <w:r>
                        <w:rPr>
                          <w:color w:val="231F20"/>
                          <w:spacing w:val="0"/>
                          <w:w w:val="100"/>
                          <w:position w:val="0"/>
                          <w:sz w:val="12"/>
                          <w:szCs w:val="12"/>
                          <w:shd w:val="clear" w:color="auto" w:fill="auto"/>
                          <w:lang w:val="cs-CZ" w:eastAsia="cs-CZ" w:bidi="cs-CZ"/>
                        </w:rPr>
                        <w:t>361 Traumatická porucha nervu sedacího</w:t>
                      </w:r>
                    </w:p>
                  </w:txbxContent>
                </v:textbox>
                <w10:wrap anchorx="page"/>
              </v:shape>
            </w:pict>
          </mc:Fallback>
        </mc:AlternateContent>
      </w:r>
      <w:r>
        <w:rPr>
          <w:noProof/>
        </w:rPr>
        <mc:AlternateContent>
          <mc:Choice Requires="wps">
            <w:drawing>
              <wp:anchor distT="0" distB="1261745" distL="114300" distR="2400300" simplePos="0" relativeHeight="125829513" behindDoc="0" locked="0" layoutInCell="1" allowOverlap="1">
                <wp:simplePos x="0" y="0"/>
                <wp:positionH relativeFrom="page">
                  <wp:posOffset>1506855</wp:posOffset>
                </wp:positionH>
                <wp:positionV relativeFrom="paragraph">
                  <wp:posOffset>3879850</wp:posOffset>
                </wp:positionV>
                <wp:extent cx="1499870" cy="15240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149987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01" type="#_x0000_t202" style="position:absolute;margin-left:118.65000000000001pt;margin-top:305.5pt;width:118.10000000000001pt;height:12.pt;z-index:-125829240;mso-wrap-distance-left:9.pt;mso-wrap-distance-right:189.pt;mso-wrap-distance-bottom:99.350000000000009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40335" distB="1121410" distL="114300" distR="2425065" simplePos="0" relativeHeight="125829515" behindDoc="0" locked="0" layoutInCell="1" allowOverlap="1">
                <wp:simplePos x="0" y="0"/>
                <wp:positionH relativeFrom="page">
                  <wp:posOffset>1506855</wp:posOffset>
                </wp:positionH>
                <wp:positionV relativeFrom="paragraph">
                  <wp:posOffset>4020185</wp:posOffset>
                </wp:positionV>
                <wp:extent cx="1475105" cy="152400"/>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147510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03" type="#_x0000_t202" style="position:absolute;margin-left:118.65000000000001pt;margin-top:316.55000000000001pt;width:116.15000000000001pt;height:12.pt;z-index:-125829238;mso-wrap-distance-left:9.pt;mso-wrap-distance-top:11.050000000000001pt;mso-wrap-distance-right:190.95000000000002pt;mso-wrap-distance-bottom:88.299999999999997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280670" distB="981075" distL="114300" distR="934720" simplePos="0" relativeHeight="125829517" behindDoc="0" locked="0" layoutInCell="1" allowOverlap="1">
                <wp:simplePos x="0" y="0"/>
                <wp:positionH relativeFrom="page">
                  <wp:posOffset>1506855</wp:posOffset>
                </wp:positionH>
                <wp:positionV relativeFrom="paragraph">
                  <wp:posOffset>4160520</wp:posOffset>
                </wp:positionV>
                <wp:extent cx="2965450" cy="152400"/>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296545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05" type="#_x0000_t202" style="position:absolute;margin-left:118.65000000000001pt;margin-top:327.60000000000002pt;width:233.5pt;height:12.pt;z-index:-125829236;mso-wrap-distance-left:9.pt;mso-wrap-distance-top:22.100000000000001pt;mso-wrap-distance-right:73.600000000000009pt;mso-wrap-distance-bottom:77.25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420370" distB="841375" distL="114300" distR="1181100" simplePos="0" relativeHeight="125829519" behindDoc="0" locked="0" layoutInCell="1" allowOverlap="1">
                <wp:simplePos x="0" y="0"/>
                <wp:positionH relativeFrom="page">
                  <wp:posOffset>1506855</wp:posOffset>
                </wp:positionH>
                <wp:positionV relativeFrom="paragraph">
                  <wp:posOffset>4300220</wp:posOffset>
                </wp:positionV>
                <wp:extent cx="2719070" cy="15240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271907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07" type="#_x0000_t202" style="position:absolute;margin-left:118.65000000000001pt;margin-top:338.60000000000002pt;width:214.09999999999999pt;height:12.pt;z-index:-125829234;mso-wrap-distance-left:9.pt;mso-wrap-distance-top:33.100000000000001pt;mso-wrap-distance-right:93.pt;mso-wrap-distance-bottom:66.25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560705" distB="701040" distL="114300" distR="967740" simplePos="0" relativeHeight="125829521" behindDoc="0" locked="0" layoutInCell="1" allowOverlap="1">
                <wp:simplePos x="0" y="0"/>
                <wp:positionH relativeFrom="page">
                  <wp:posOffset>1506855</wp:posOffset>
                </wp:positionH>
                <wp:positionV relativeFrom="paragraph">
                  <wp:posOffset>4440555</wp:posOffset>
                </wp:positionV>
                <wp:extent cx="2932430" cy="15240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2932430"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09" type="#_x0000_t202" style="position:absolute;margin-left:118.65000000000001pt;margin-top:349.65000000000003pt;width:230.90000000000001pt;height:12.pt;z-index:-125829232;mso-wrap-distance-left:9.pt;mso-wrap-distance-top:44.149999999999999pt;mso-wrap-distance-right:76.200000000000003pt;mso-wrap-distance-bottom:55.200000000000003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701040" distB="560705" distL="114300" distR="1991995" simplePos="0" relativeHeight="125829523" behindDoc="0" locked="0" layoutInCell="1" allowOverlap="1">
                <wp:simplePos x="0" y="0"/>
                <wp:positionH relativeFrom="page">
                  <wp:posOffset>1506855</wp:posOffset>
                </wp:positionH>
                <wp:positionV relativeFrom="paragraph">
                  <wp:posOffset>4580890</wp:posOffset>
                </wp:positionV>
                <wp:extent cx="1908175" cy="15240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1908175" cy="152400"/>
                        </a:xfrm>
                        <a:prstGeom prst="rect">
                          <a:avLst/>
                        </a:prstGeom>
                        <a:noFill/>
                      </wps:spPr>
                      <wps:txbx>
                        <w:txbxContent>
                          <w:p w:rsidR="00E96D9A" w:rsidRDefault="00E96D9A"/>
                        </w:txbxContent>
                      </wps:txbx>
                      <wps:bodyPr wrap="none" lIns="0" tIns="0" rIns="0" bIns="0"/>
                    </wps:wsp>
                  </a:graphicData>
                </a:graphic>
              </wp:anchor>
            </w:drawing>
          </mc:Choice>
          <mc:Fallback>
            <w:pict>
              <v:shape id="_x0000_s1311" type="#_x0000_t202" style="position:absolute;margin-left:118.65000000000001pt;margin-top:360.69999999999999pt;width:150.25pt;height:12.pt;z-index:-125829230;mso-wrap-distance-left:9.pt;mso-wrap-distance-top:55.200000000000003pt;mso-wrap-distance-right:156.84999999999999pt;mso-wrap-distance-bottom:44.149999999999999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844550" distB="420370" distL="114300" distR="1971040" simplePos="0" relativeHeight="125829525" behindDoc="0" locked="0" layoutInCell="1" allowOverlap="1">
                <wp:simplePos x="0" y="0"/>
                <wp:positionH relativeFrom="page">
                  <wp:posOffset>1506855</wp:posOffset>
                </wp:positionH>
                <wp:positionV relativeFrom="paragraph">
                  <wp:posOffset>4724400</wp:posOffset>
                </wp:positionV>
                <wp:extent cx="1929130" cy="149225"/>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1929130"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313" type="#_x0000_t202" style="position:absolute;margin-left:118.65000000000001pt;margin-top:372.pt;width:151.90000000000001pt;height:11.75pt;z-index:-125829228;mso-wrap-distance-left:9.pt;mso-wrap-distance-top:66.5pt;mso-wrap-distance-right:155.20000000000002pt;mso-wrap-distance-bottom:33.10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984250" distB="280670" distL="114300" distR="114300" simplePos="0" relativeHeight="125829527" behindDoc="0" locked="0" layoutInCell="1" allowOverlap="1">
                <wp:simplePos x="0" y="0"/>
                <wp:positionH relativeFrom="page">
                  <wp:posOffset>1506855</wp:posOffset>
                </wp:positionH>
                <wp:positionV relativeFrom="paragraph">
                  <wp:posOffset>4864100</wp:posOffset>
                </wp:positionV>
                <wp:extent cx="3785870" cy="149225"/>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3785870"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315" type="#_x0000_t202" style="position:absolute;margin-left:118.65000000000001pt;margin-top:383.pt;width:298.10000000000002pt;height:11.75pt;z-index:-125829226;mso-wrap-distance-left:9.pt;mso-wrap-distance-top:77.5pt;mso-wrap-distance-right:9.pt;mso-wrap-distance-bottom:22.10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264920" distB="0" distL="318770" distR="1775460" simplePos="0" relativeHeight="125829529" behindDoc="0" locked="0" layoutInCell="1" allowOverlap="1">
                <wp:simplePos x="0" y="0"/>
                <wp:positionH relativeFrom="page">
                  <wp:posOffset>1711325</wp:posOffset>
                </wp:positionH>
                <wp:positionV relativeFrom="paragraph">
                  <wp:posOffset>5144770</wp:posOffset>
                </wp:positionV>
                <wp:extent cx="1920240" cy="149225"/>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1920240" cy="149225"/>
                        </a:xfrm>
                        <a:prstGeom prst="rect">
                          <a:avLst/>
                        </a:prstGeom>
                        <a:noFill/>
                      </wps:spPr>
                      <wps:txbx>
                        <w:txbxContent>
                          <w:p w:rsidR="00E96D9A" w:rsidRDefault="00E96D9A"/>
                        </w:txbxContent>
                      </wps:txbx>
                      <wps:bodyPr wrap="none" lIns="0" tIns="0" rIns="0" bIns="0"/>
                    </wps:wsp>
                  </a:graphicData>
                </a:graphic>
              </wp:anchor>
            </w:drawing>
          </mc:Choice>
          <mc:Fallback>
            <w:pict>
              <v:shape id="_x0000_s1317" type="#_x0000_t202" style="position:absolute;margin-left:134.75pt;margin-top:405.10000000000002pt;width:151.20000000000002pt;height:11.75pt;z-index:-125829224;mso-wrap-distance-left:25.100000000000001pt;mso-wrap-distance-top:99.600000000000009pt;mso-wrap-distance-right:139.80000000000001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12700" distB="0" distL="114300" distR="114300" simplePos="0" relativeHeight="125829531" behindDoc="0" locked="0" layoutInCell="1" allowOverlap="1">
                <wp:simplePos x="0" y="0"/>
                <wp:positionH relativeFrom="page">
                  <wp:posOffset>1711325</wp:posOffset>
                </wp:positionH>
                <wp:positionV relativeFrom="paragraph">
                  <wp:posOffset>5989320</wp:posOffset>
                </wp:positionV>
                <wp:extent cx="450850" cy="152400"/>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450850" cy="152400"/>
                        </a:xfrm>
                        <a:prstGeom prst="rect">
                          <a:avLst/>
                        </a:prstGeom>
                        <a:noFill/>
                      </wps:spPr>
                      <wps:txbx>
                        <w:txbxContent>
                          <w:p w:rsidR="00E96D9A" w:rsidRDefault="00375576">
                            <w:pPr>
                              <w:pStyle w:val="Style12"/>
                              <w:shd w:val="clear" w:color="auto" w:fill="auto"/>
                              <w:spacing w:line="240" w:lineRule="auto"/>
                              <w:rPr>
                                <w:sz w:val="12"/>
                                <w:szCs w:val="12"/>
                              </w:rPr>
                            </w:pPr>
                            <w:r>
                              <w:rPr>
                                <w:sz w:val="12"/>
                                <w:szCs w:val="12"/>
                              </w:rPr>
                              <w:t>Podélné jizvy</w:t>
                            </w:r>
                          </w:p>
                        </w:txbxContent>
                      </wps:txbx>
                      <wps:bodyPr wrap="none" lIns="0" tIns="0" rIns="0" bIns="0"/>
                    </wps:wsp>
                  </a:graphicData>
                </a:graphic>
              </wp:anchor>
            </w:drawing>
          </mc:Choice>
          <mc:Fallback>
            <w:pict>
              <v:shape id="_x0000_s1319" type="#_x0000_t202" style="position:absolute;margin-left:134.75pt;margin-top:471.60000000000002pt;width:35.5pt;height:12.pt;z-index:-125829222;mso-wrap-distance-left:9.pt;mso-wrap-distance-top:1.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Podélné jizvy</w:t>
                      </w:r>
                    </w:p>
                  </w:txbxContent>
                </v:textbox>
                <w10:wrap type="topAndBottom" anchorx="page"/>
              </v:shape>
            </w:pict>
          </mc:Fallback>
        </mc:AlternateContent>
      </w:r>
    </w:p>
    <w:p w:rsidR="00E96D9A" w:rsidRDefault="00375576" w:rsidP="008C1624">
      <w:pPr>
        <w:pStyle w:val="Style12"/>
        <w:numPr>
          <w:ilvl w:val="0"/>
          <w:numId w:val="223"/>
        </w:numPr>
        <w:shd w:val="clear" w:color="auto" w:fill="auto"/>
        <w:tabs>
          <w:tab w:val="left" w:pos="406"/>
        </w:tabs>
        <w:spacing w:line="293" w:lineRule="auto"/>
        <w:rPr>
          <w:sz w:val="12"/>
          <w:szCs w:val="12"/>
        </w:rPr>
      </w:pPr>
      <w:bookmarkStart w:id="1343" w:name="bookmark1344"/>
      <w:bookmarkEnd w:id="1343"/>
      <w:r>
        <w:rPr>
          <w:sz w:val="12"/>
          <w:szCs w:val="12"/>
        </w:rPr>
        <w:t xml:space="preserve">Omezení pohyblivosti </w:t>
      </w:r>
      <w:proofErr w:type="spellStart"/>
      <w:r>
        <w:rPr>
          <w:sz w:val="12"/>
          <w:szCs w:val="12"/>
        </w:rPr>
        <w:t>hlezenného</w:t>
      </w:r>
      <w:proofErr w:type="spellEnd"/>
      <w:r>
        <w:rPr>
          <w:sz w:val="12"/>
          <w:szCs w:val="12"/>
        </w:rPr>
        <w:t xml:space="preserve"> kloubu těžkého stupně</w:t>
      </w:r>
    </w:p>
    <w:p w:rsidR="00E96D9A" w:rsidRDefault="00375576" w:rsidP="008C1624">
      <w:pPr>
        <w:pStyle w:val="Style12"/>
        <w:numPr>
          <w:ilvl w:val="0"/>
          <w:numId w:val="223"/>
        </w:numPr>
        <w:shd w:val="clear" w:color="auto" w:fill="auto"/>
        <w:tabs>
          <w:tab w:val="left" w:pos="406"/>
        </w:tabs>
        <w:spacing w:line="293" w:lineRule="auto"/>
        <w:rPr>
          <w:sz w:val="12"/>
          <w:szCs w:val="12"/>
        </w:rPr>
      </w:pPr>
      <w:bookmarkStart w:id="1344" w:name="bookmark1345"/>
      <w:bookmarkEnd w:id="1344"/>
      <w:r>
        <w:rPr>
          <w:sz w:val="12"/>
          <w:szCs w:val="12"/>
        </w:rPr>
        <w:t>Úplná ztráta pronace a supinace nohy</w:t>
      </w:r>
    </w:p>
    <w:p w:rsidR="00E96D9A" w:rsidRDefault="00375576" w:rsidP="008C1624">
      <w:pPr>
        <w:pStyle w:val="Style12"/>
        <w:numPr>
          <w:ilvl w:val="0"/>
          <w:numId w:val="223"/>
        </w:numPr>
        <w:shd w:val="clear" w:color="auto" w:fill="auto"/>
        <w:tabs>
          <w:tab w:val="left" w:pos="406"/>
        </w:tabs>
        <w:spacing w:line="293" w:lineRule="auto"/>
        <w:rPr>
          <w:sz w:val="12"/>
          <w:szCs w:val="12"/>
        </w:rPr>
      </w:pPr>
      <w:bookmarkStart w:id="1345" w:name="bookmark1346"/>
      <w:bookmarkEnd w:id="1345"/>
      <w:r>
        <w:rPr>
          <w:sz w:val="12"/>
          <w:szCs w:val="12"/>
        </w:rPr>
        <w:t>Omezení pronace a supinace nohy</w:t>
      </w:r>
    </w:p>
    <w:p w:rsidR="00E96D9A" w:rsidRDefault="00375576" w:rsidP="008C1624">
      <w:pPr>
        <w:pStyle w:val="Style12"/>
        <w:numPr>
          <w:ilvl w:val="0"/>
          <w:numId w:val="223"/>
        </w:numPr>
        <w:shd w:val="clear" w:color="auto" w:fill="auto"/>
        <w:tabs>
          <w:tab w:val="left" w:pos="406"/>
        </w:tabs>
        <w:spacing w:line="293" w:lineRule="auto"/>
        <w:rPr>
          <w:sz w:val="12"/>
          <w:szCs w:val="12"/>
        </w:rPr>
      </w:pPr>
      <w:bookmarkStart w:id="1346" w:name="bookmark1347"/>
      <w:bookmarkEnd w:id="1346"/>
      <w:r>
        <w:rPr>
          <w:sz w:val="12"/>
          <w:szCs w:val="12"/>
        </w:rPr>
        <w:t xml:space="preserve">Viklavost </w:t>
      </w:r>
      <w:proofErr w:type="spellStart"/>
      <w:r>
        <w:rPr>
          <w:sz w:val="12"/>
          <w:szCs w:val="12"/>
        </w:rPr>
        <w:t>hlezenného</w:t>
      </w:r>
      <w:proofErr w:type="spellEnd"/>
      <w:r>
        <w:rPr>
          <w:sz w:val="12"/>
          <w:szCs w:val="12"/>
        </w:rPr>
        <w:t xml:space="preserve"> kloubu (nutný průkaz RTG)</w:t>
      </w:r>
    </w:p>
    <w:p w:rsidR="00E96D9A" w:rsidRDefault="00375576" w:rsidP="008C1624">
      <w:pPr>
        <w:pStyle w:val="Style12"/>
        <w:numPr>
          <w:ilvl w:val="0"/>
          <w:numId w:val="223"/>
        </w:numPr>
        <w:shd w:val="clear" w:color="auto" w:fill="auto"/>
        <w:tabs>
          <w:tab w:val="left" w:pos="406"/>
        </w:tabs>
        <w:spacing w:line="293" w:lineRule="auto"/>
        <w:rPr>
          <w:sz w:val="12"/>
          <w:szCs w:val="12"/>
        </w:rPr>
      </w:pPr>
      <w:bookmarkStart w:id="1347" w:name="bookmark1348"/>
      <w:bookmarkEnd w:id="1347"/>
      <w:r>
        <w:rPr>
          <w:sz w:val="12"/>
          <w:szCs w:val="12"/>
        </w:rPr>
        <w:t xml:space="preserve">Plochá, vbočená nebo vybočená noha následkem </w:t>
      </w:r>
      <w:r>
        <w:rPr>
          <w:sz w:val="12"/>
          <w:szCs w:val="12"/>
        </w:rPr>
        <w:t>úrazu a jiné poúrazové deformity v oblasti hlezna a nohy</w:t>
      </w:r>
    </w:p>
    <w:p w:rsidR="00E96D9A" w:rsidRDefault="00375576">
      <w:pPr>
        <w:pStyle w:val="Style12"/>
        <w:framePr w:dropCap="drop" w:lines="2" w:hSpace="115" w:vSpace="115" w:wrap="auto" w:vAnchor="text" w:hAnchor="text"/>
        <w:shd w:val="clear" w:color="auto" w:fill="auto"/>
        <w:spacing w:line="169" w:lineRule="exact"/>
        <w:rPr>
          <w:sz w:val="12"/>
          <w:szCs w:val="12"/>
        </w:rPr>
      </w:pPr>
      <w:r>
        <w:rPr>
          <w:color w:val="000000"/>
          <w:position w:val="-4"/>
          <w:sz w:val="12"/>
          <w:szCs w:val="12"/>
        </w:rPr>
        <w:t>343</w:t>
      </w:r>
    </w:p>
    <w:p w:rsidR="00E96D9A" w:rsidRDefault="00375576">
      <w:pPr>
        <w:pStyle w:val="Style12"/>
        <w:shd w:val="clear" w:color="auto" w:fill="auto"/>
        <w:spacing w:line="293" w:lineRule="auto"/>
        <w:rPr>
          <w:sz w:val="12"/>
          <w:szCs w:val="12"/>
        </w:rPr>
      </w:pPr>
      <w:r>
        <w:rPr>
          <w:sz w:val="12"/>
          <w:szCs w:val="12"/>
        </w:rPr>
        <w:t xml:space="preserve">Chronický zánět kostní dřeně v oblasti </w:t>
      </w:r>
      <w:proofErr w:type="spellStart"/>
      <w:r>
        <w:rPr>
          <w:sz w:val="12"/>
          <w:szCs w:val="12"/>
        </w:rPr>
        <w:t>tarsu</w:t>
      </w:r>
      <w:proofErr w:type="spellEnd"/>
      <w:r>
        <w:rPr>
          <w:sz w:val="12"/>
          <w:szCs w:val="12"/>
        </w:rPr>
        <w:t xml:space="preserve"> a metatarsu a kosti patní jen po otevřených zraněních nebo po operativních zákrocích nutných k léčení následků úrazu</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48" w:name="bookmark1350"/>
      <w:bookmarkEnd w:id="1348"/>
      <w:r>
        <w:rPr>
          <w:sz w:val="12"/>
          <w:szCs w:val="12"/>
        </w:rPr>
        <w:t>Ztráta všech prstů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49" w:name="bookmark1351"/>
      <w:bookmarkEnd w:id="1349"/>
      <w:r>
        <w:rPr>
          <w:sz w:val="12"/>
          <w:szCs w:val="12"/>
        </w:rPr>
        <w:t xml:space="preserve">Ztráta </w:t>
      </w:r>
      <w:r>
        <w:rPr>
          <w:sz w:val="12"/>
          <w:szCs w:val="12"/>
        </w:rPr>
        <w:t>obou článků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0" w:name="bookmark1352"/>
      <w:bookmarkEnd w:id="1350"/>
      <w:r>
        <w:rPr>
          <w:sz w:val="12"/>
          <w:szCs w:val="12"/>
        </w:rPr>
        <w:t>Ztráta obou článků palce nohy se záprstní kostí nebo s její částí</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1" w:name="bookmark1353"/>
      <w:bookmarkEnd w:id="1351"/>
      <w:r>
        <w:rPr>
          <w:sz w:val="12"/>
          <w:szCs w:val="12"/>
        </w:rPr>
        <w:t>Ztráta koncového článku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2" w:name="bookmark1354"/>
      <w:bookmarkEnd w:id="1352"/>
      <w:r>
        <w:rPr>
          <w:sz w:val="12"/>
          <w:szCs w:val="12"/>
        </w:rPr>
        <w:t>Ztráta jiného prstu nohy (včetně malíku) za každý prst</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3" w:name="bookmark1355"/>
      <w:bookmarkEnd w:id="1353"/>
      <w:r>
        <w:rPr>
          <w:sz w:val="12"/>
          <w:szCs w:val="12"/>
        </w:rPr>
        <w:t>Ztráta malíku nohy se záprstní kostí nebo s její částí</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4" w:name="bookmark1356"/>
      <w:bookmarkEnd w:id="1354"/>
      <w:r>
        <w:rPr>
          <w:sz w:val="12"/>
          <w:szCs w:val="12"/>
        </w:rPr>
        <w:t>Úplná ztuhlost mezičlá</w:t>
      </w:r>
      <w:r>
        <w:rPr>
          <w:sz w:val="12"/>
          <w:szCs w:val="12"/>
        </w:rPr>
        <w:t>nkového kloubu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5" w:name="bookmark1357"/>
      <w:bookmarkEnd w:id="1355"/>
      <w:r>
        <w:rPr>
          <w:sz w:val="12"/>
          <w:szCs w:val="12"/>
        </w:rPr>
        <w:t>Úplná ztuhlost základního kloubu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6" w:name="bookmark1358"/>
      <w:bookmarkEnd w:id="1356"/>
      <w:r>
        <w:rPr>
          <w:sz w:val="12"/>
          <w:szCs w:val="12"/>
        </w:rPr>
        <w:t>Úplná ztuhlost obou kloubů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7" w:name="bookmark1359"/>
      <w:bookmarkEnd w:id="1357"/>
      <w:r>
        <w:rPr>
          <w:sz w:val="12"/>
          <w:szCs w:val="12"/>
        </w:rPr>
        <w:t>Úplná ztuhlost jiného prstu nohy než palce</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8" w:name="bookmark1360"/>
      <w:bookmarkEnd w:id="1358"/>
      <w:r>
        <w:rPr>
          <w:sz w:val="12"/>
          <w:szCs w:val="12"/>
        </w:rPr>
        <w:t>Omezení pohyblivosti mezičlánkového kloubu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59" w:name="bookmark1361"/>
      <w:bookmarkEnd w:id="1359"/>
      <w:r>
        <w:rPr>
          <w:sz w:val="12"/>
          <w:szCs w:val="12"/>
        </w:rPr>
        <w:t>Omezení pohyblivosti základního kloubu palce nohy</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60" w:name="bookmark1362"/>
      <w:bookmarkEnd w:id="1360"/>
      <w:r>
        <w:rPr>
          <w:sz w:val="12"/>
          <w:szCs w:val="12"/>
        </w:rPr>
        <w:t>P</w:t>
      </w:r>
      <w:r>
        <w:rPr>
          <w:sz w:val="12"/>
          <w:szCs w:val="12"/>
        </w:rPr>
        <w:t>orucha funkce kteréhokoliv jiného prstu nohy než palce (za každý prst)</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61" w:name="bookmark1363"/>
      <w:bookmarkEnd w:id="1361"/>
      <w:r>
        <w:rPr>
          <w:sz w:val="12"/>
          <w:szCs w:val="12"/>
        </w:rPr>
        <w:t>Poúrazové oběhové a trofické poruchy na jedné dolní končetině</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62" w:name="bookmark1364"/>
      <w:bookmarkEnd w:id="1362"/>
      <w:r>
        <w:rPr>
          <w:sz w:val="12"/>
          <w:szCs w:val="12"/>
        </w:rPr>
        <w:t>Poúrazové oběhové a trofické poruchy na obou dolních končetinách</w:t>
      </w:r>
    </w:p>
    <w:p w:rsidR="00E96D9A" w:rsidRDefault="00375576" w:rsidP="008C1624">
      <w:pPr>
        <w:pStyle w:val="Style12"/>
        <w:numPr>
          <w:ilvl w:val="0"/>
          <w:numId w:val="225"/>
        </w:numPr>
        <w:shd w:val="clear" w:color="auto" w:fill="auto"/>
        <w:tabs>
          <w:tab w:val="left" w:pos="406"/>
        </w:tabs>
        <w:spacing w:line="384" w:lineRule="auto"/>
        <w:rPr>
          <w:sz w:val="12"/>
          <w:szCs w:val="12"/>
        </w:rPr>
      </w:pPr>
      <w:bookmarkStart w:id="1363" w:name="bookmark1365"/>
      <w:bookmarkEnd w:id="1363"/>
      <w:r>
        <w:rPr>
          <w:sz w:val="12"/>
          <w:szCs w:val="12"/>
        </w:rPr>
        <w:t>Poúrazové atrofie svalstva dolních končetin při neomezeném</w:t>
      </w:r>
      <w:r>
        <w:rPr>
          <w:sz w:val="12"/>
          <w:szCs w:val="12"/>
        </w:rPr>
        <w:t xml:space="preserve"> rozsahu pohybu v kloubu na stehně (od 3 cm)</w:t>
      </w:r>
    </w:p>
    <w:p w:rsidR="00E96D9A" w:rsidRDefault="00375576" w:rsidP="008C1624">
      <w:pPr>
        <w:pStyle w:val="Style12"/>
        <w:numPr>
          <w:ilvl w:val="0"/>
          <w:numId w:val="225"/>
        </w:numPr>
        <w:shd w:val="clear" w:color="auto" w:fill="auto"/>
        <w:tabs>
          <w:tab w:val="left" w:pos="426"/>
        </w:tabs>
        <w:spacing w:line="384" w:lineRule="auto"/>
        <w:rPr>
          <w:sz w:val="12"/>
          <w:szCs w:val="12"/>
        </w:rPr>
      </w:pPr>
      <w:bookmarkStart w:id="1364" w:name="bookmark1366"/>
      <w:bookmarkEnd w:id="1364"/>
      <w:r>
        <w:rPr>
          <w:sz w:val="12"/>
          <w:szCs w:val="12"/>
        </w:rPr>
        <w:t xml:space="preserve">Poúrazové atrofie svalstva dolních končetin při neomezeném rozsahu pohybu v kloubu na bérci (od 3 cm) </w:t>
      </w:r>
      <w:r>
        <w:rPr>
          <w:b/>
          <w:bCs/>
          <w:sz w:val="12"/>
          <w:szCs w:val="12"/>
        </w:rPr>
        <w:t>Poranění nervů dolní končetiny</w:t>
      </w:r>
    </w:p>
    <w:p w:rsidR="00E96D9A" w:rsidRDefault="00375576">
      <w:pPr>
        <w:pStyle w:val="Style12"/>
        <w:pBdr>
          <w:top w:val="single" w:sz="0" w:space="13" w:color="E0E3F2"/>
          <w:left w:val="single" w:sz="0" w:space="2" w:color="E0E3F2"/>
          <w:bottom w:val="single" w:sz="0" w:space="3" w:color="E0E3F2"/>
          <w:right w:val="single" w:sz="0" w:space="2" w:color="E0E3F2"/>
        </w:pBdr>
        <w:shd w:val="clear" w:color="auto" w:fill="E0E3F2"/>
        <w:spacing w:line="384" w:lineRule="auto"/>
        <w:rPr>
          <w:sz w:val="12"/>
          <w:szCs w:val="12"/>
        </w:rPr>
      </w:pPr>
      <w:r>
        <w:rPr>
          <w:sz w:val="12"/>
          <w:szCs w:val="12"/>
        </w:rPr>
        <w:lastRenderedPageBreak/>
        <w:t>V hodnocení jsou již zahrnuty případné poruchy vasomotorické a trofické.</w:t>
      </w:r>
    </w:p>
    <w:p w:rsidR="00E96D9A" w:rsidRDefault="00375576" w:rsidP="008C1624">
      <w:pPr>
        <w:pStyle w:val="Style12"/>
        <w:numPr>
          <w:ilvl w:val="0"/>
          <w:numId w:val="226"/>
        </w:numPr>
        <w:shd w:val="clear" w:color="auto" w:fill="auto"/>
        <w:tabs>
          <w:tab w:val="left" w:pos="406"/>
        </w:tabs>
        <w:spacing w:line="240" w:lineRule="auto"/>
        <w:rPr>
          <w:sz w:val="12"/>
          <w:szCs w:val="12"/>
        </w:rPr>
      </w:pPr>
      <w:bookmarkStart w:id="1365" w:name="bookmark1367"/>
      <w:bookmarkEnd w:id="1365"/>
      <w:r>
        <w:rPr>
          <w:sz w:val="12"/>
          <w:szCs w:val="12"/>
        </w:rPr>
        <w:t>Jizvy</w:t>
      </w:r>
      <w:r>
        <w:rPr>
          <w:sz w:val="12"/>
          <w:szCs w:val="12"/>
        </w:rPr>
        <w:t xml:space="preserve"> v obličeji a na krku do 2 cm</w:t>
      </w:r>
    </w:p>
    <w:p w:rsidR="00E96D9A" w:rsidRDefault="00375576" w:rsidP="008C1624">
      <w:pPr>
        <w:pStyle w:val="Style12"/>
        <w:numPr>
          <w:ilvl w:val="0"/>
          <w:numId w:val="226"/>
        </w:numPr>
        <w:shd w:val="clear" w:color="auto" w:fill="auto"/>
        <w:tabs>
          <w:tab w:val="left" w:pos="406"/>
        </w:tabs>
        <w:spacing w:line="240" w:lineRule="auto"/>
        <w:rPr>
          <w:sz w:val="12"/>
          <w:szCs w:val="12"/>
        </w:rPr>
        <w:sectPr w:rsidR="00E96D9A">
          <w:headerReference w:type="default" r:id="rId62"/>
          <w:footerReference w:type="default" r:id="rId63"/>
          <w:footnotePr>
            <w:numFmt w:val="chicago"/>
          </w:footnotePr>
          <w:pgSz w:w="11909" w:h="16834"/>
          <w:pgMar w:top="3673" w:right="2954" w:bottom="3042" w:left="2354" w:header="0" w:footer="3" w:gutter="0"/>
          <w:cols w:space="720"/>
          <w:noEndnote/>
          <w:docGrid w:linePitch="360"/>
          <w15:footnoteColumns w:val="1"/>
        </w:sectPr>
      </w:pPr>
      <w:r>
        <w:rPr>
          <w:noProof/>
        </w:rPr>
        <mc:AlternateContent>
          <mc:Choice Requires="wps">
            <w:drawing>
              <wp:anchor distT="0" distB="0" distL="88900" distR="88900" simplePos="0" relativeHeight="125829533" behindDoc="0" locked="0" layoutInCell="1" allowOverlap="1">
                <wp:simplePos x="0" y="0"/>
                <wp:positionH relativeFrom="page">
                  <wp:posOffset>5841365</wp:posOffset>
                </wp:positionH>
                <wp:positionV relativeFrom="margin">
                  <wp:posOffset>6132830</wp:posOffset>
                </wp:positionV>
                <wp:extent cx="140335" cy="292735"/>
                <wp:effectExtent l="0" t="0" r="0" b="0"/>
                <wp:wrapSquare wrapText="bothSides"/>
                <wp:docPr id="303" name="Shape 303"/>
                <wp:cNvGraphicFramePr/>
                <a:graphic xmlns:a="http://schemas.openxmlformats.org/drawingml/2006/main">
                  <a:graphicData uri="http://schemas.microsoft.com/office/word/2010/wordprocessingShape">
                    <wps:wsp>
                      <wps:cNvSpPr txBox="1"/>
                      <wps:spPr>
                        <a:xfrm>
                          <a:off x="0" y="0"/>
                          <a:ext cx="140335" cy="292735"/>
                        </a:xfrm>
                        <a:prstGeom prst="rect">
                          <a:avLst/>
                        </a:prstGeom>
                        <a:noFill/>
                      </wps:spPr>
                      <wps:txbx>
                        <w:txbxContent>
                          <w:p w:rsidR="00E96D9A" w:rsidRDefault="00375576">
                            <w:pPr>
                              <w:pStyle w:val="Style12"/>
                              <w:shd w:val="clear" w:color="auto" w:fill="auto"/>
                              <w:spacing w:line="240" w:lineRule="auto"/>
                              <w:jc w:val="right"/>
                              <w:rPr>
                                <w:sz w:val="12"/>
                                <w:szCs w:val="12"/>
                              </w:rPr>
                            </w:pPr>
                            <w:r>
                              <w:rPr>
                                <w:sz w:val="12"/>
                                <w:szCs w:val="12"/>
                              </w:rPr>
                              <w:t>0</w:t>
                            </w:r>
                          </w:p>
                          <w:p w:rsidR="00E96D9A" w:rsidRDefault="00375576">
                            <w:pPr>
                              <w:pStyle w:val="Style12"/>
                              <w:shd w:val="clear" w:color="auto" w:fill="auto"/>
                              <w:spacing w:line="240" w:lineRule="auto"/>
                              <w:rPr>
                                <w:sz w:val="12"/>
                                <w:szCs w:val="12"/>
                              </w:rPr>
                            </w:pPr>
                            <w:r>
                              <w:rPr>
                                <w:sz w:val="12"/>
                                <w:szCs w:val="12"/>
                              </w:rPr>
                              <w:t>0,5</w:t>
                            </w:r>
                          </w:p>
                        </w:txbxContent>
                      </wps:txbx>
                      <wps:bodyPr lIns="0" tIns="0" rIns="0" bIns="0"/>
                    </wps:wsp>
                  </a:graphicData>
                </a:graphic>
              </wp:anchor>
            </w:drawing>
          </mc:Choice>
          <mc:Fallback>
            <w:pict>
              <v:shape id="_x0000_s1329" type="#_x0000_t202" style="position:absolute;margin-left:459.94999999999999pt;margin-top:482.90000000000003pt;width:11.050000000000001pt;height:23.050000000000001pt;z-index:-125829220;mso-wrap-distance-left:7.pt;mso-wrap-distance-right:7.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right"/>
                        <w:rPr>
                          <w:sz w:val="12"/>
                          <w:szCs w:val="12"/>
                        </w:rPr>
                      </w:pPr>
                      <w:r>
                        <w:rPr>
                          <w:spacing w:val="0"/>
                          <w:w w:val="100"/>
                          <w:position w:val="0"/>
                          <w:sz w:val="12"/>
                          <w:szCs w:val="12"/>
                          <w:shd w:val="clear" w:color="auto" w:fill="auto"/>
                          <w:lang w:val="cs-CZ" w:eastAsia="cs-CZ" w:bidi="cs-CZ"/>
                        </w:rPr>
                        <w:t>0</w:t>
                      </w:r>
                    </w:p>
                    <w:p>
                      <w:pPr>
                        <w:pStyle w:val="Style12"/>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0,5</w:t>
                      </w:r>
                    </w:p>
                  </w:txbxContent>
                </v:textbox>
                <w10:wrap type="square" anchorx="page" anchory="margin"/>
              </v:shape>
            </w:pict>
          </mc:Fallback>
        </mc:AlternateContent>
      </w:r>
      <w:bookmarkStart w:id="1366" w:name="bookmark1368"/>
      <w:bookmarkEnd w:id="1366"/>
      <w:r>
        <w:rPr>
          <w:sz w:val="12"/>
          <w:szCs w:val="12"/>
        </w:rPr>
        <w:t>Jizvy v obličeji a na krku od 2 do 3 cm</w:t>
      </w:r>
    </w:p>
    <w:p w:rsidR="00E96D9A" w:rsidRDefault="00375576">
      <w:pPr>
        <w:spacing w:line="1" w:lineRule="exact"/>
      </w:pPr>
      <w:r>
        <w:rPr>
          <w:noProof/>
        </w:rPr>
        <w:lastRenderedPageBreak/>
        <mc:AlternateContent>
          <mc:Choice Requires="wps">
            <w:drawing>
              <wp:anchor distT="0" distB="549275" distL="0" distR="0" simplePos="0" relativeHeight="125829535" behindDoc="0" locked="0" layoutInCell="1" allowOverlap="1">
                <wp:simplePos x="0" y="0"/>
                <wp:positionH relativeFrom="page">
                  <wp:posOffset>5423535</wp:posOffset>
                </wp:positionH>
                <wp:positionV relativeFrom="paragraph">
                  <wp:posOffset>0</wp:posOffset>
                </wp:positionV>
                <wp:extent cx="265430" cy="255905"/>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265430" cy="255905"/>
                        </a:xfrm>
                        <a:prstGeom prst="rect">
                          <a:avLst/>
                        </a:prstGeom>
                        <a:noFill/>
                      </wps:spPr>
                      <wps:txbx>
                        <w:txbxContent>
                          <w:p w:rsidR="00E96D9A" w:rsidRDefault="00375576">
                            <w:pPr>
                              <w:pStyle w:val="Style12"/>
                              <w:shd w:val="clear" w:color="auto" w:fill="auto"/>
                              <w:spacing w:line="240" w:lineRule="auto"/>
                              <w:rPr>
                                <w:sz w:val="12"/>
                                <w:szCs w:val="12"/>
                              </w:rPr>
                            </w:pPr>
                            <w:r>
                              <w:rPr>
                                <w:color w:val="EBEBEB"/>
                                <w:sz w:val="12"/>
                                <w:szCs w:val="12"/>
                              </w:rPr>
                              <w:t>TNU2/</w:t>
                            </w:r>
                          </w:p>
                          <w:p w:rsidR="00E96D9A" w:rsidRDefault="00375576">
                            <w:pPr>
                              <w:pStyle w:val="Style12"/>
                              <w:shd w:val="clear" w:color="auto" w:fill="auto"/>
                              <w:spacing w:line="240" w:lineRule="auto"/>
                              <w:rPr>
                                <w:sz w:val="12"/>
                                <w:szCs w:val="12"/>
                              </w:rPr>
                            </w:pPr>
                            <w:r>
                              <w:rPr>
                                <w:color w:val="EBEBEB"/>
                                <w:sz w:val="12"/>
                                <w:szCs w:val="12"/>
                              </w:rPr>
                              <w:t>TNU3</w:t>
                            </w:r>
                          </w:p>
                        </w:txbxContent>
                      </wps:txbx>
                      <wps:bodyPr lIns="0" tIns="0" rIns="0" bIns="0"/>
                    </wps:wsp>
                  </a:graphicData>
                </a:graphic>
              </wp:anchor>
            </w:drawing>
          </mc:Choice>
          <mc:Fallback>
            <w:pict>
              <v:shape id="_x0000_s1331" type="#_x0000_t202" style="position:absolute;margin-left:427.05000000000001pt;margin-top:0;width:20.900000000000002pt;height:20.150000000000002pt;z-index:-125829218;mso-wrap-distance-left:0;mso-wrap-distance-right:0;mso-wrap-distance-bottom:43.2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12"/>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TNU3</w:t>
                      </w:r>
                    </w:p>
                  </w:txbxContent>
                </v:textbox>
                <w10:wrap type="topAndBottom" anchorx="page"/>
              </v:shape>
            </w:pict>
          </mc:Fallback>
        </mc:AlternateContent>
      </w:r>
      <w:r>
        <w:rPr>
          <w:noProof/>
        </w:rPr>
        <mc:AlternateContent>
          <mc:Choice Requires="wps">
            <w:drawing>
              <wp:anchor distT="0" distB="549275" distL="0" distR="0" simplePos="0" relativeHeight="125829537" behindDoc="0" locked="0" layoutInCell="1" allowOverlap="1">
                <wp:simplePos x="0" y="0"/>
                <wp:positionH relativeFrom="page">
                  <wp:posOffset>5786120</wp:posOffset>
                </wp:positionH>
                <wp:positionV relativeFrom="paragraph">
                  <wp:posOffset>0</wp:posOffset>
                </wp:positionV>
                <wp:extent cx="259080" cy="255905"/>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259080" cy="255905"/>
                        </a:xfrm>
                        <a:prstGeom prst="rect">
                          <a:avLst/>
                        </a:prstGeom>
                        <a:noFill/>
                      </wps:spPr>
                      <wps:txbx>
                        <w:txbxContent>
                          <w:p w:rsidR="00E96D9A" w:rsidRDefault="00375576">
                            <w:pPr>
                              <w:pStyle w:val="Style12"/>
                              <w:shd w:val="clear" w:color="auto" w:fill="auto"/>
                              <w:spacing w:line="240" w:lineRule="auto"/>
                              <w:rPr>
                                <w:sz w:val="12"/>
                                <w:szCs w:val="12"/>
                              </w:rPr>
                            </w:pPr>
                            <w:r>
                              <w:rPr>
                                <w:color w:val="EBEBEB"/>
                                <w:sz w:val="12"/>
                                <w:szCs w:val="12"/>
                              </w:rPr>
                              <w:t>VTU2/</w:t>
                            </w:r>
                          </w:p>
                          <w:p w:rsidR="00E96D9A" w:rsidRDefault="00375576">
                            <w:pPr>
                              <w:pStyle w:val="Style12"/>
                              <w:shd w:val="clear" w:color="auto" w:fill="auto"/>
                              <w:spacing w:line="240" w:lineRule="auto"/>
                              <w:rPr>
                                <w:sz w:val="12"/>
                                <w:szCs w:val="12"/>
                              </w:rPr>
                            </w:pPr>
                            <w:r>
                              <w:rPr>
                                <w:color w:val="EBEBEB"/>
                                <w:sz w:val="12"/>
                                <w:szCs w:val="12"/>
                              </w:rPr>
                              <w:t>VTU3</w:t>
                            </w:r>
                          </w:p>
                        </w:txbxContent>
                      </wps:txbx>
                      <wps:bodyPr lIns="0" tIns="0" rIns="0" bIns="0"/>
                    </wps:wsp>
                  </a:graphicData>
                </a:graphic>
              </wp:anchor>
            </w:drawing>
          </mc:Choice>
          <mc:Fallback>
            <w:pict>
              <v:shape id="_x0000_s1333" type="#_x0000_t202" style="position:absolute;margin-left:455.60000000000002pt;margin-top:0;width:20.400000000000002pt;height:20.150000000000002pt;z-index:-125829216;mso-wrap-distance-left:0;mso-wrap-distance-right:0;mso-wrap-distance-bottom:43.2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VTU2/</w:t>
                      </w:r>
                    </w:p>
                    <w:p>
                      <w:pPr>
                        <w:pStyle w:val="Style12"/>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VTU3</w:t>
                      </w:r>
                    </w:p>
                  </w:txbxContent>
                </v:textbox>
                <w10:wrap type="topAndBottom" anchorx="page"/>
              </v:shape>
            </w:pict>
          </mc:Fallback>
        </mc:AlternateContent>
      </w:r>
      <w:r>
        <w:rPr>
          <w:noProof/>
        </w:rPr>
        <mc:AlternateContent>
          <mc:Choice Requires="wps">
            <w:drawing>
              <wp:anchor distT="387350" distB="125095" distL="0" distR="0" simplePos="0" relativeHeight="125829539" behindDoc="0" locked="0" layoutInCell="1" allowOverlap="1">
                <wp:simplePos x="0" y="0"/>
                <wp:positionH relativeFrom="page">
                  <wp:posOffset>1506855</wp:posOffset>
                </wp:positionH>
                <wp:positionV relativeFrom="paragraph">
                  <wp:posOffset>387350</wp:posOffset>
                </wp:positionV>
                <wp:extent cx="1953895" cy="292735"/>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1953895" cy="292735"/>
                        </a:xfrm>
                        <a:prstGeom prst="rect">
                          <a:avLst/>
                        </a:prstGeom>
                        <a:noFill/>
                      </wps:spPr>
                      <wps:txbx>
                        <w:txbxContent>
                          <w:p w:rsidR="00E96D9A" w:rsidRDefault="00375576" w:rsidP="008C1624">
                            <w:pPr>
                              <w:pStyle w:val="Style12"/>
                              <w:numPr>
                                <w:ilvl w:val="0"/>
                                <w:numId w:val="227"/>
                              </w:numPr>
                              <w:shd w:val="clear" w:color="auto" w:fill="auto"/>
                              <w:tabs>
                                <w:tab w:val="left" w:pos="322"/>
                              </w:tabs>
                              <w:spacing w:line="240" w:lineRule="auto"/>
                              <w:rPr>
                                <w:sz w:val="12"/>
                                <w:szCs w:val="12"/>
                              </w:rPr>
                            </w:pPr>
                            <w:bookmarkStart w:id="1367" w:name="bookmark1369"/>
                            <w:bookmarkEnd w:id="1367"/>
                            <w:r>
                              <w:rPr>
                                <w:sz w:val="12"/>
                                <w:szCs w:val="12"/>
                              </w:rPr>
                              <w:t xml:space="preserve">Jizvy v obličeji a na krku nad 3 </w:t>
                            </w:r>
                            <w:proofErr w:type="gramStart"/>
                            <w:r>
                              <w:rPr>
                                <w:sz w:val="12"/>
                                <w:szCs w:val="12"/>
                              </w:rPr>
                              <w:t>cm - za</w:t>
                            </w:r>
                            <w:proofErr w:type="gramEnd"/>
                            <w:r>
                              <w:rPr>
                                <w:sz w:val="12"/>
                                <w:szCs w:val="12"/>
                              </w:rPr>
                              <w:t xml:space="preserve"> každý další 1 cm</w:t>
                            </w:r>
                          </w:p>
                          <w:p w:rsidR="00E96D9A" w:rsidRDefault="00375576" w:rsidP="008C1624">
                            <w:pPr>
                              <w:pStyle w:val="Style12"/>
                              <w:numPr>
                                <w:ilvl w:val="0"/>
                                <w:numId w:val="227"/>
                              </w:numPr>
                              <w:shd w:val="clear" w:color="auto" w:fill="auto"/>
                              <w:tabs>
                                <w:tab w:val="left" w:pos="322"/>
                              </w:tabs>
                              <w:spacing w:line="240" w:lineRule="auto"/>
                              <w:rPr>
                                <w:sz w:val="12"/>
                                <w:szCs w:val="12"/>
                              </w:rPr>
                            </w:pPr>
                            <w:bookmarkStart w:id="1368" w:name="bookmark1370"/>
                            <w:bookmarkEnd w:id="1368"/>
                            <w:r>
                              <w:rPr>
                                <w:sz w:val="12"/>
                                <w:szCs w:val="12"/>
                              </w:rPr>
                              <w:t>Podélné jizvy mimo obličej a krk</w:t>
                            </w:r>
                          </w:p>
                        </w:txbxContent>
                      </wps:txbx>
                      <wps:bodyPr lIns="0" tIns="0" rIns="0" bIns="0"/>
                    </wps:wsp>
                  </a:graphicData>
                </a:graphic>
              </wp:anchor>
            </w:drawing>
          </mc:Choice>
          <mc:Fallback>
            <w:pict>
              <v:shape id="_x0000_s1335" type="#_x0000_t202" style="position:absolute;margin-left:118.65000000000001pt;margin-top:30.5pt;width:153.84999999999999pt;height:23.050000000000001pt;z-index:-125829214;mso-wrap-distance-left:0;mso-wrap-distance-top:30.5pt;mso-wrap-distance-right:0;mso-wrap-distance-bottom:9.8499999999999996pt;mso-position-horizontal-relative:page" filled="f" stroked="f">
                <v:textbox inset="0,0,0,0">
                  <w:txbxContent>
                    <w:p>
                      <w:pPr>
                        <w:pStyle w:val="Style12"/>
                        <w:keepNext w:val="0"/>
                        <w:keepLines w:val="0"/>
                        <w:widowControl w:val="0"/>
                        <w:numPr>
                          <w:ilvl w:val="0"/>
                          <w:numId w:val="455"/>
                        </w:numPr>
                        <w:shd w:val="clear" w:color="auto" w:fill="auto"/>
                        <w:tabs>
                          <w:tab w:pos="322" w:val="left"/>
                        </w:tabs>
                        <w:bidi w:val="0"/>
                        <w:spacing w:before="0" w:after="0" w:line="240" w:lineRule="auto"/>
                        <w:ind w:left="0" w:right="0" w:firstLine="0"/>
                        <w:jc w:val="left"/>
                        <w:rPr>
                          <w:sz w:val="12"/>
                          <w:szCs w:val="12"/>
                        </w:rPr>
                      </w:pPr>
                      <w:bookmarkStart w:id="1369" w:name="bookmark1369"/>
                      <w:bookmarkEnd w:id="1369"/>
                      <w:r>
                        <w:rPr>
                          <w:spacing w:val="0"/>
                          <w:w w:val="100"/>
                          <w:position w:val="0"/>
                          <w:sz w:val="12"/>
                          <w:szCs w:val="12"/>
                          <w:shd w:val="clear" w:color="auto" w:fill="auto"/>
                          <w:lang w:val="cs-CZ" w:eastAsia="cs-CZ" w:bidi="cs-CZ"/>
                        </w:rPr>
                        <w:t>Jizvy v obličeji a na krku nad 3 cm - za každý další 1 cm</w:t>
                      </w:r>
                    </w:p>
                    <w:p>
                      <w:pPr>
                        <w:pStyle w:val="Style12"/>
                        <w:keepNext w:val="0"/>
                        <w:keepLines w:val="0"/>
                        <w:widowControl w:val="0"/>
                        <w:numPr>
                          <w:ilvl w:val="0"/>
                          <w:numId w:val="455"/>
                        </w:numPr>
                        <w:shd w:val="clear" w:color="auto" w:fill="auto"/>
                        <w:tabs>
                          <w:tab w:pos="322" w:val="left"/>
                        </w:tabs>
                        <w:bidi w:val="0"/>
                        <w:spacing w:before="0" w:after="0" w:line="240" w:lineRule="auto"/>
                        <w:ind w:left="0" w:right="0" w:firstLine="0"/>
                        <w:jc w:val="left"/>
                        <w:rPr>
                          <w:sz w:val="12"/>
                          <w:szCs w:val="12"/>
                        </w:rPr>
                      </w:pPr>
                      <w:bookmarkStart w:id="1370" w:name="bookmark1370"/>
                      <w:bookmarkEnd w:id="1370"/>
                      <w:r>
                        <w:rPr>
                          <w:spacing w:val="0"/>
                          <w:w w:val="100"/>
                          <w:position w:val="0"/>
                          <w:sz w:val="12"/>
                          <w:szCs w:val="12"/>
                          <w:shd w:val="clear" w:color="auto" w:fill="auto"/>
                          <w:lang w:val="cs-CZ" w:eastAsia="cs-CZ" w:bidi="cs-CZ"/>
                        </w:rPr>
                        <w:t>Podélné jizvy mimo obličej a krk</w:t>
                      </w:r>
                    </w:p>
                  </w:txbxContent>
                </v:textbox>
                <w10:wrap type="topAndBottom" anchorx="page"/>
              </v:shape>
            </w:pict>
          </mc:Fallback>
        </mc:AlternateContent>
      </w:r>
      <w:r>
        <w:rPr>
          <w:noProof/>
        </w:rPr>
        <mc:AlternateContent>
          <mc:Choice Requires="wps">
            <w:drawing>
              <wp:anchor distT="247015" distB="88900" distL="0" distR="0" simplePos="0" relativeHeight="125829541" behindDoc="0" locked="0" layoutInCell="1" allowOverlap="1">
                <wp:simplePos x="0" y="0"/>
                <wp:positionH relativeFrom="page">
                  <wp:posOffset>5457190</wp:posOffset>
                </wp:positionH>
                <wp:positionV relativeFrom="paragraph">
                  <wp:posOffset>247015</wp:posOffset>
                </wp:positionV>
                <wp:extent cx="198120" cy="469265"/>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198120" cy="469265"/>
                        </a:xfrm>
                        <a:prstGeom prst="rect">
                          <a:avLst/>
                        </a:prstGeom>
                        <a:noFill/>
                      </wps:spPr>
                      <wps:txbx>
                        <w:txbxContent>
                          <w:p w:rsidR="00E96D9A" w:rsidRDefault="00375576">
                            <w:pPr>
                              <w:pStyle w:val="Style12"/>
                              <w:shd w:val="clear" w:color="auto" w:fill="auto"/>
                              <w:spacing w:line="394" w:lineRule="auto"/>
                              <w:jc w:val="center"/>
                              <w:rPr>
                                <w:sz w:val="12"/>
                                <w:szCs w:val="12"/>
                              </w:rPr>
                            </w:pPr>
                            <w:r>
                              <w:rPr>
                                <w:color w:val="EBEBEB"/>
                                <w:sz w:val="12"/>
                                <w:szCs w:val="12"/>
                              </w:rPr>
                              <w:t>%</w:t>
                            </w:r>
                            <w:r>
                              <w:rPr>
                                <w:color w:val="EBEBEB"/>
                                <w:sz w:val="12"/>
                                <w:szCs w:val="12"/>
                              </w:rPr>
                              <w:br/>
                            </w:r>
                            <w:r>
                              <w:rPr>
                                <w:sz w:val="12"/>
                                <w:szCs w:val="12"/>
                              </w:rPr>
                              <w:t>ā 0,5</w:t>
                            </w:r>
                          </w:p>
                          <w:p w:rsidR="00E96D9A" w:rsidRDefault="00375576">
                            <w:pPr>
                              <w:pStyle w:val="Style12"/>
                              <w:shd w:val="clear" w:color="auto" w:fill="auto"/>
                              <w:spacing w:line="394" w:lineRule="auto"/>
                              <w:jc w:val="center"/>
                              <w:rPr>
                                <w:sz w:val="12"/>
                                <w:szCs w:val="12"/>
                              </w:rPr>
                            </w:pPr>
                            <w:r>
                              <w:rPr>
                                <w:sz w:val="12"/>
                                <w:szCs w:val="12"/>
                              </w:rPr>
                              <w:t>0</w:t>
                            </w:r>
                          </w:p>
                        </w:txbxContent>
                      </wps:txbx>
                      <wps:bodyPr lIns="0" tIns="0" rIns="0" bIns="0"/>
                    </wps:wsp>
                  </a:graphicData>
                </a:graphic>
              </wp:anchor>
            </w:drawing>
          </mc:Choice>
          <mc:Fallback>
            <w:pict>
              <v:shape id="_x0000_s1337" type="#_x0000_t202" style="position:absolute;margin-left:429.69999999999999pt;margin-top:19.449999999999999pt;width:15.6pt;height:36.950000000000003pt;z-index:-125829212;mso-wrap-distance-left:0;mso-wrap-distance-top:19.449999999999999pt;mso-wrap-distance-right:0;mso-wrap-distance-bottom:7.pt;mso-position-horizontal-relative:page" filled="f" stroked="f">
                <v:textbox inset="0,0,0,0">
                  <w:txbxContent>
                    <w:p>
                      <w:pPr>
                        <w:pStyle w:val="Style12"/>
                        <w:keepNext w:val="0"/>
                        <w:keepLines w:val="0"/>
                        <w:widowControl w:val="0"/>
                        <w:shd w:val="clear" w:color="auto" w:fill="auto"/>
                        <w:bidi w:val="0"/>
                        <w:spacing w:before="0" w:after="0" w:line="394" w:lineRule="auto"/>
                        <w:ind w:left="0" w:right="0" w:firstLine="0"/>
                        <w:jc w:val="center"/>
                        <w:rPr>
                          <w:sz w:val="12"/>
                          <w:szCs w:val="12"/>
                        </w:rPr>
                      </w:pPr>
                      <w:r>
                        <w:rPr>
                          <w:color w:val="EBEBEB"/>
                          <w:spacing w:val="0"/>
                          <w:w w:val="100"/>
                          <w:position w:val="0"/>
                          <w:sz w:val="12"/>
                          <w:szCs w:val="12"/>
                          <w:shd w:val="clear" w:color="auto" w:fill="auto"/>
                          <w:lang w:val="cs-CZ" w:eastAsia="cs-CZ" w:bidi="cs-CZ"/>
                        </w:rPr>
                        <w:t>%</w:t>
                        <w:br/>
                      </w:r>
                      <w:r>
                        <w:rPr>
                          <w:spacing w:val="0"/>
                          <w:w w:val="100"/>
                          <w:position w:val="0"/>
                          <w:sz w:val="12"/>
                          <w:szCs w:val="12"/>
                          <w:shd w:val="clear" w:color="auto" w:fill="auto"/>
                          <w:lang w:val="cs-CZ" w:eastAsia="cs-CZ" w:bidi="cs-CZ"/>
                        </w:rPr>
                        <w:t>ā 0,5</w:t>
                      </w:r>
                    </w:p>
                    <w:p>
                      <w:pPr>
                        <w:pStyle w:val="Style12"/>
                        <w:keepNext w:val="0"/>
                        <w:keepLines w:val="0"/>
                        <w:widowControl w:val="0"/>
                        <w:shd w:val="clear" w:color="auto" w:fill="auto"/>
                        <w:bidi w:val="0"/>
                        <w:spacing w:before="0" w:after="0" w:line="394" w:lineRule="auto"/>
                        <w:ind w:left="0" w:right="0" w:firstLine="0"/>
                        <w:jc w:val="center"/>
                        <w:rPr>
                          <w:sz w:val="12"/>
                          <w:szCs w:val="12"/>
                        </w:rPr>
                      </w:pPr>
                      <w:r>
                        <w:rPr>
                          <w:spacing w:val="0"/>
                          <w:w w:val="100"/>
                          <w:position w:val="0"/>
                          <w:sz w:val="12"/>
                          <w:szCs w:val="12"/>
                          <w:shd w:val="clear" w:color="auto" w:fill="auto"/>
                          <w:lang w:val="cs-CZ" w:eastAsia="cs-CZ" w:bidi="cs-CZ"/>
                        </w:rPr>
                        <w:t>0</w:t>
                      </w:r>
                    </w:p>
                  </w:txbxContent>
                </v:textbox>
                <w10:wrap type="topAndBottom" anchorx="page"/>
              </v:shape>
            </w:pict>
          </mc:Fallback>
        </mc:AlternateContent>
      </w:r>
    </w:p>
    <w:p w:rsidR="00E96D9A" w:rsidRDefault="00375576">
      <w:pPr>
        <w:pStyle w:val="Style30"/>
        <w:shd w:val="clear" w:color="auto" w:fill="auto"/>
        <w:spacing w:line="240" w:lineRule="auto"/>
        <w:ind w:left="0"/>
      </w:pPr>
      <w:r>
        <w:rPr>
          <w:color w:val="231F20"/>
        </w:rPr>
        <w:t>Pomocné tabulky pro hodnocení trvalého poškození zraku</w:t>
      </w:r>
    </w:p>
    <w:p w:rsidR="00E96D9A" w:rsidRDefault="00375576">
      <w:pPr>
        <w:spacing w:line="1" w:lineRule="exact"/>
        <w:sectPr w:rsidR="00E96D9A">
          <w:headerReference w:type="default" r:id="rId64"/>
          <w:footerReference w:type="default" r:id="rId65"/>
          <w:footnotePr>
            <w:numFmt w:val="chicago"/>
          </w:footnotePr>
          <w:pgSz w:w="11909" w:h="16834"/>
          <w:pgMar w:top="3630" w:right="2292" w:bottom="3868" w:left="2292" w:header="0" w:footer="3" w:gutter="0"/>
          <w:cols w:space="720"/>
          <w:noEndnote/>
          <w:docGrid w:linePitch="360"/>
          <w15:footnoteColumns w:val="1"/>
        </w:sectPr>
      </w:pPr>
      <w:r>
        <w:rPr>
          <w:noProof/>
        </w:rPr>
        <mc:AlternateContent>
          <mc:Choice Requires="wps">
            <w:drawing>
              <wp:anchor distT="0" distB="0" distL="0" distR="0" simplePos="0" relativeHeight="125829543" behindDoc="0" locked="0" layoutInCell="1" allowOverlap="1">
                <wp:simplePos x="0" y="0"/>
                <wp:positionH relativeFrom="page">
                  <wp:posOffset>1457960</wp:posOffset>
                </wp:positionH>
                <wp:positionV relativeFrom="paragraph">
                  <wp:posOffset>0</wp:posOffset>
                </wp:positionV>
                <wp:extent cx="3931920" cy="209423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3931920" cy="2094230"/>
                        </a:xfrm>
                        <a:prstGeom prst="rect">
                          <a:avLst/>
                        </a:prstGeom>
                        <a:noFill/>
                      </wps:spPr>
                      <wps:txbx>
                        <w:txbxContent>
                          <w:p w:rsidR="00E96D9A" w:rsidRDefault="00375576">
                            <w:pPr>
                              <w:pStyle w:val="Style12"/>
                              <w:shd w:val="clear" w:color="auto" w:fill="auto"/>
                              <w:spacing w:line="372" w:lineRule="auto"/>
                              <w:jc w:val="both"/>
                            </w:pPr>
                            <w:r>
                              <w:t xml:space="preserve">Tabulka č. 1 - Plnění za trvalé tělesné poškození při snížení zrakové ostrosti s optimální brýlovou korekcí </w:t>
                            </w:r>
                            <w:r>
                              <w:rPr>
                                <w:color w:val="EBEBEB"/>
                              </w:rPr>
                              <w:t xml:space="preserve">3/60 </w:t>
                            </w:r>
                            <w:r>
                              <w:t>23 25 30 35 43 52 62 72 83 90 95 95</w:t>
                            </w:r>
                          </w:p>
                        </w:txbxContent>
                      </wps:txbx>
                      <wps:bodyPr lIns="0" tIns="0" rIns="0" bIns="0"/>
                    </wps:wsp>
                  </a:graphicData>
                </a:graphic>
              </wp:anchor>
            </w:drawing>
          </mc:Choice>
          <mc:Fallback>
            <w:pict>
              <v:shape id="_x0000_s1345" type="#_x0000_t202" style="position:absolute;margin-left:114.8pt;margin-top:0;width:309.60000000000002pt;height:164.90000000000001pt;z-index:-125829210;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372" w:lineRule="auto"/>
                        <w:ind w:left="0" w:right="0" w:firstLine="0"/>
                        <w:jc w:val="both"/>
                      </w:pPr>
                      <w:r>
                        <w:rPr>
                          <w:spacing w:val="0"/>
                          <w:w w:val="100"/>
                          <w:position w:val="0"/>
                          <w:sz w:val="13"/>
                          <w:szCs w:val="13"/>
                          <w:shd w:val="clear" w:color="auto" w:fill="auto"/>
                          <w:lang w:val="cs-CZ" w:eastAsia="cs-CZ" w:bidi="cs-CZ"/>
                        </w:rPr>
                        <w:t xml:space="preserve">Tabulka č. 1 - Plnění za trvalé tělesné poškození při snížení zrakové ostrosti s optimální brýlovou korekcí </w:t>
                      </w:r>
                      <w:r>
                        <w:rPr>
                          <w:color w:val="EBEBEB"/>
                          <w:spacing w:val="0"/>
                          <w:w w:val="100"/>
                          <w:position w:val="0"/>
                          <w:shd w:val="clear" w:color="auto" w:fill="auto"/>
                          <w:lang w:val="cs-CZ" w:eastAsia="cs-CZ" w:bidi="cs-CZ"/>
                        </w:rPr>
                        <w:t xml:space="preserve">3/60 </w:t>
                      </w:r>
                      <w:r>
                        <w:rPr>
                          <w:spacing w:val="0"/>
                          <w:w w:val="100"/>
                          <w:position w:val="0"/>
                          <w:shd w:val="clear" w:color="auto" w:fill="auto"/>
                          <w:lang w:val="cs-CZ" w:eastAsia="cs-CZ" w:bidi="cs-CZ"/>
                        </w:rPr>
                        <w:t>23 25 30 35 43 52 62 72 83 90 95 95</w:t>
                      </w:r>
                    </w:p>
                  </w:txbxContent>
                </v:textbox>
                <w10:wrap type="topAndBottom" anchorx="page"/>
              </v:shape>
            </w:pict>
          </mc:Fallback>
        </mc:AlternateContent>
      </w:r>
      <w:r>
        <w:rPr>
          <w:noProof/>
        </w:rPr>
        <mc:AlternateContent>
          <mc:Choice Requires="wps">
            <w:drawing>
              <wp:anchor distT="304800" distB="6350" distL="0" distR="0" simplePos="0" relativeHeight="125829545" behindDoc="0" locked="0" layoutInCell="1" allowOverlap="1">
                <wp:simplePos x="0" y="0"/>
                <wp:positionH relativeFrom="page">
                  <wp:posOffset>1546225</wp:posOffset>
                </wp:positionH>
                <wp:positionV relativeFrom="paragraph">
                  <wp:posOffset>304800</wp:posOffset>
                </wp:positionV>
                <wp:extent cx="213360" cy="178308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213360" cy="1783080"/>
                        </a:xfrm>
                        <a:prstGeom prst="rect">
                          <a:avLst/>
                        </a:prstGeom>
                        <a:noFill/>
                      </wps:spPr>
                      <wps:txbx>
                        <w:txbxContent>
                          <w:p w:rsidR="00E96D9A" w:rsidRDefault="00375576">
                            <w:pPr>
                              <w:pStyle w:val="Style12"/>
                              <w:shd w:val="clear" w:color="auto" w:fill="auto"/>
                              <w:spacing w:line="360" w:lineRule="auto"/>
                              <w:jc w:val="center"/>
                            </w:pPr>
                            <w:r>
                              <w:rPr>
                                <w:color w:val="EBEBEB"/>
                              </w:rPr>
                              <w:t>6/6</w:t>
                            </w:r>
                            <w:r>
                              <w:rPr>
                                <w:color w:val="EBEBEB"/>
                              </w:rPr>
                              <w:br/>
                              <w:t>6/9</w:t>
                            </w:r>
                            <w:r>
                              <w:rPr>
                                <w:color w:val="EBEBEB"/>
                              </w:rPr>
                              <w:br/>
                              <w:t>1/12</w:t>
                            </w:r>
                            <w:r>
                              <w:rPr>
                                <w:color w:val="EBEBEB"/>
                              </w:rPr>
                              <w:br/>
                              <w:t>6/15</w:t>
                            </w:r>
                            <w:r>
                              <w:rPr>
                                <w:color w:val="EBEBEB"/>
                              </w:rPr>
                              <w:br/>
                              <w:t>6/18</w:t>
                            </w:r>
                            <w:r>
                              <w:rPr>
                                <w:color w:val="EBEBEB"/>
                              </w:rPr>
                              <w:br/>
                              <w:t>6/24</w:t>
                            </w:r>
                            <w:r>
                              <w:rPr>
                                <w:color w:val="EBEBEB"/>
                              </w:rPr>
                              <w:br/>
                              <w:t>6/30</w:t>
                            </w:r>
                            <w:r>
                              <w:rPr>
                                <w:color w:val="EBEBEB"/>
                              </w:rPr>
                              <w:br/>
                              <w:t>6/36</w:t>
                            </w:r>
                            <w:r>
                              <w:rPr>
                                <w:color w:val="EBEBEB"/>
                              </w:rPr>
                              <w:br/>
                              <w:t>6/60</w:t>
                            </w:r>
                            <w:r>
                              <w:rPr>
                                <w:color w:val="EBEBEB"/>
                              </w:rPr>
                              <w:br/>
                              <w:t>3/60</w:t>
                            </w:r>
                            <w:r>
                              <w:rPr>
                                <w:color w:val="EBEBEB"/>
                              </w:rPr>
                              <w:br/>
                              <w:t>1/</w:t>
                            </w:r>
                            <w:r>
                              <w:rPr>
                                <w:color w:val="EBEBEB"/>
                              </w:rPr>
                              <w:t>60</w:t>
                            </w:r>
                            <w:r>
                              <w:rPr>
                                <w:color w:val="EBEBEB"/>
                              </w:rPr>
                              <w:br/>
                              <w:t>0</w:t>
                            </w:r>
                          </w:p>
                        </w:txbxContent>
                      </wps:txbx>
                      <wps:bodyPr lIns="0" tIns="0" rIns="0" bIns="0"/>
                    </wps:wsp>
                  </a:graphicData>
                </a:graphic>
              </wp:anchor>
            </w:drawing>
          </mc:Choice>
          <mc:Fallback>
            <w:pict>
              <v:shape id="_x0000_s1347" type="#_x0000_t202" style="position:absolute;margin-left:121.75pt;margin-top:24.pt;width:16.800000000000001pt;height:140.40000000000001pt;z-index:-125829208;mso-wrap-distance-left:0;mso-wrap-distance-top:24.pt;mso-wrap-distance-right:0;mso-wrap-distance-bottom:0.5pt;mso-position-horizontal-relative:page" filled="f" stroked="f">
                <v:textbox inset="0,0,0,0">
                  <w:txbxContent>
                    <w:p>
                      <w:pPr>
                        <w:pStyle w:val="Style12"/>
                        <w:keepNext w:val="0"/>
                        <w:keepLines w:val="0"/>
                        <w:widowControl w:val="0"/>
                        <w:shd w:val="clear" w:color="auto" w:fill="auto"/>
                        <w:bidi w:val="0"/>
                        <w:spacing w:before="0" w:after="0" w:line="360" w:lineRule="auto"/>
                        <w:ind w:left="0" w:right="0" w:firstLine="0"/>
                        <w:jc w:val="center"/>
                      </w:pPr>
                      <w:r>
                        <w:rPr>
                          <w:color w:val="EBEBEB"/>
                          <w:spacing w:val="0"/>
                          <w:w w:val="100"/>
                          <w:position w:val="0"/>
                          <w:shd w:val="clear" w:color="auto" w:fill="auto"/>
                          <w:lang w:val="cs-CZ" w:eastAsia="cs-CZ" w:bidi="cs-CZ"/>
                        </w:rPr>
                        <w:t>6/6</w:t>
                        <w:br/>
                        <w:t>6/9</w:t>
                        <w:br/>
                        <w:t>1/12</w:t>
                        <w:br/>
                        <w:t>6/15</w:t>
                        <w:br/>
                        <w:t>6/18</w:t>
                        <w:br/>
                        <w:t>6/24</w:t>
                        <w:br/>
                        <w:t>6/30</w:t>
                        <w:br/>
                        <w:t>6/36</w:t>
                        <w:br/>
                        <w:t>6/60</w:t>
                        <w:br/>
                        <w:t>3/60</w:t>
                        <w:br/>
                        <w:t>1/60</w:t>
                        <w:br/>
                        <w:t>0</w:t>
                      </w:r>
                    </w:p>
                  </w:txbxContent>
                </v:textbox>
                <w10:wrap type="topAndBottom" anchorx="page"/>
              </v:shape>
            </w:pict>
          </mc:Fallback>
        </mc:AlternateContent>
      </w:r>
      <w:r>
        <w:rPr>
          <w:noProof/>
        </w:rPr>
        <mc:AlternateContent>
          <mc:Choice Requires="wps">
            <w:drawing>
              <wp:anchor distT="158750" distB="6350" distL="0" distR="0" simplePos="0" relativeHeight="125829547" behindDoc="0" locked="0" layoutInCell="1" allowOverlap="1">
                <wp:simplePos x="0" y="0"/>
                <wp:positionH relativeFrom="page">
                  <wp:posOffset>1924050</wp:posOffset>
                </wp:positionH>
                <wp:positionV relativeFrom="paragraph">
                  <wp:posOffset>158750</wp:posOffset>
                </wp:positionV>
                <wp:extent cx="164465" cy="1929130"/>
                <wp:effectExtent l="0" t="0" r="0" b="0"/>
                <wp:wrapTopAndBottom/>
                <wp:docPr id="323" name="Shape 323"/>
                <wp:cNvGraphicFramePr/>
                <a:graphic xmlns:a="http://schemas.openxmlformats.org/drawingml/2006/main">
                  <a:graphicData uri="http://schemas.microsoft.com/office/word/2010/wordprocessingShape">
                    <wps:wsp>
                      <wps:cNvSpPr txBox="1"/>
                      <wps:spPr>
                        <a:xfrm>
                          <a:off x="0" y="0"/>
                          <a:ext cx="164465" cy="1929130"/>
                        </a:xfrm>
                        <a:prstGeom prst="rect">
                          <a:avLst/>
                        </a:prstGeom>
                        <a:noFill/>
                      </wps:spPr>
                      <wps:txbx>
                        <w:txbxContent>
                          <w:p w:rsidR="00E96D9A" w:rsidRDefault="00375576">
                            <w:pPr>
                              <w:pStyle w:val="Style12"/>
                              <w:shd w:val="clear" w:color="auto" w:fill="auto"/>
                              <w:spacing w:line="360" w:lineRule="auto"/>
                              <w:jc w:val="center"/>
                            </w:pPr>
                            <w:r>
                              <w:rPr>
                                <w:color w:val="EBEBEB"/>
                              </w:rPr>
                              <w:t>6/6</w:t>
                            </w:r>
                            <w:r>
                              <w:rPr>
                                <w:color w:val="EBEBEB"/>
                              </w:rPr>
                              <w:br/>
                            </w:r>
                            <w:r>
                              <w:t>0</w:t>
                            </w:r>
                            <w:r>
                              <w:br/>
                              <w:t>2</w:t>
                            </w:r>
                            <w:r>
                              <w:br/>
                              <w:t>4</w:t>
                            </w:r>
                            <w:r>
                              <w:br/>
                              <w:t>6</w:t>
                            </w:r>
                            <w:r>
                              <w:br/>
                              <w:t>9</w:t>
                            </w:r>
                            <w:r>
                              <w:br/>
                              <w:t>12</w:t>
                            </w:r>
                            <w:r>
                              <w:br/>
                              <w:t>15</w:t>
                            </w:r>
                            <w:r>
                              <w:br/>
                              <w:t>18</w:t>
                            </w:r>
                            <w:r>
                              <w:br/>
                              <w:t>21</w:t>
                            </w:r>
                          </w:p>
                          <w:p w:rsidR="00E96D9A" w:rsidRDefault="00375576">
                            <w:pPr>
                              <w:pStyle w:val="Style12"/>
                              <w:shd w:val="clear" w:color="auto" w:fill="auto"/>
                              <w:spacing w:line="360" w:lineRule="auto"/>
                              <w:jc w:val="both"/>
                            </w:pPr>
                            <w:bookmarkStart w:id="1369" w:name="bookmark1371"/>
                            <w:r>
                              <w:t>2</w:t>
                            </w:r>
                            <w:bookmarkEnd w:id="1369"/>
                            <w:r>
                              <w:t>3</w:t>
                            </w:r>
                          </w:p>
                          <w:p w:rsidR="00E96D9A" w:rsidRDefault="00375576">
                            <w:pPr>
                              <w:pStyle w:val="Style12"/>
                              <w:shd w:val="clear" w:color="auto" w:fill="auto"/>
                              <w:spacing w:line="360" w:lineRule="auto"/>
                              <w:jc w:val="both"/>
                            </w:pPr>
                            <w:bookmarkStart w:id="1370" w:name="bookmark1372"/>
                            <w:r>
                              <w:t>2</w:t>
                            </w:r>
                            <w:bookmarkEnd w:id="1370"/>
                            <w:r>
                              <w:t>4</w:t>
                            </w:r>
                          </w:p>
                          <w:p w:rsidR="00E96D9A" w:rsidRDefault="00375576">
                            <w:pPr>
                              <w:pStyle w:val="Style12"/>
                              <w:shd w:val="clear" w:color="auto" w:fill="auto"/>
                              <w:spacing w:line="360" w:lineRule="auto"/>
                              <w:jc w:val="both"/>
                            </w:pPr>
                            <w:bookmarkStart w:id="1371" w:name="bookmark1373"/>
                            <w:r>
                              <w:t>2</w:t>
                            </w:r>
                            <w:bookmarkEnd w:id="1371"/>
                            <w:r>
                              <w:t>5</w:t>
                            </w:r>
                          </w:p>
                        </w:txbxContent>
                      </wps:txbx>
                      <wps:bodyPr lIns="0" tIns="0" rIns="0" bIns="0"/>
                    </wps:wsp>
                  </a:graphicData>
                </a:graphic>
              </wp:anchor>
            </w:drawing>
          </mc:Choice>
          <mc:Fallback>
            <w:pict>
              <v:shape id="_x0000_s1349" type="#_x0000_t202" style="position:absolute;margin-left:151.5pt;margin-top:12.5pt;width:12.950000000000001pt;height:151.90000000000001pt;z-index:-125829206;mso-wrap-distance-left:0;mso-wrap-distance-top:12.5pt;mso-wrap-distance-right:0;mso-wrap-distance-bottom:0.5pt;mso-position-horizontal-relative:page" filled="f" stroked="f">
                <v:textbox inset="0,0,0,0">
                  <w:txbxContent>
                    <w:p>
                      <w:pPr>
                        <w:pStyle w:val="Style12"/>
                        <w:keepNext w:val="0"/>
                        <w:keepLines w:val="0"/>
                        <w:widowControl w:val="0"/>
                        <w:shd w:val="clear" w:color="auto" w:fill="auto"/>
                        <w:bidi w:val="0"/>
                        <w:spacing w:before="0" w:after="0" w:line="360" w:lineRule="auto"/>
                        <w:ind w:left="0" w:right="0" w:firstLine="0"/>
                        <w:jc w:val="center"/>
                      </w:pPr>
                      <w:r>
                        <w:rPr>
                          <w:color w:val="EBEBEB"/>
                          <w:spacing w:val="0"/>
                          <w:w w:val="100"/>
                          <w:position w:val="0"/>
                          <w:shd w:val="clear" w:color="auto" w:fill="auto"/>
                          <w:lang w:val="cs-CZ" w:eastAsia="cs-CZ" w:bidi="cs-CZ"/>
                        </w:rPr>
                        <w:t>6/6</w:t>
                        <w:br/>
                      </w:r>
                      <w:r>
                        <w:rPr>
                          <w:spacing w:val="0"/>
                          <w:w w:val="100"/>
                          <w:position w:val="0"/>
                          <w:shd w:val="clear" w:color="auto" w:fill="auto"/>
                          <w:lang w:val="cs-CZ" w:eastAsia="cs-CZ" w:bidi="cs-CZ"/>
                        </w:rPr>
                        <w:t>0</w:t>
                        <w:br/>
                        <w:t>2</w:t>
                        <w:br/>
                        <w:t>4</w:t>
                        <w:br/>
                        <w:t>6</w:t>
                        <w:br/>
                        <w:t>9</w:t>
                        <w:br/>
                        <w:t>12</w:t>
                        <w:br/>
                        <w:t>15</w:t>
                        <w:br/>
                        <w:t>18</w:t>
                        <w:br/>
                        <w:t>21</w:t>
                      </w:r>
                    </w:p>
                    <w:p>
                      <w:pPr>
                        <w:pStyle w:val="Style12"/>
                        <w:keepNext w:val="0"/>
                        <w:keepLines w:val="0"/>
                        <w:widowControl w:val="0"/>
                        <w:shd w:val="clear" w:color="auto" w:fill="auto"/>
                        <w:bidi w:val="0"/>
                        <w:spacing w:before="0" w:after="0" w:line="360" w:lineRule="auto"/>
                        <w:ind w:left="0" w:right="0" w:firstLine="0"/>
                        <w:jc w:val="both"/>
                      </w:pPr>
                      <w:bookmarkStart w:id="1371" w:name="bookmark1371"/>
                      <w:r>
                        <w:rPr>
                          <w:spacing w:val="0"/>
                          <w:w w:val="100"/>
                          <w:position w:val="0"/>
                          <w:shd w:val="clear" w:color="auto" w:fill="auto"/>
                          <w:lang w:val="cs-CZ" w:eastAsia="cs-CZ" w:bidi="cs-CZ"/>
                        </w:rPr>
                        <w:t>2</w:t>
                      </w:r>
                      <w:bookmarkEnd w:id="1371"/>
                      <w:r>
                        <w:rPr>
                          <w:spacing w:val="0"/>
                          <w:w w:val="100"/>
                          <w:position w:val="0"/>
                          <w:shd w:val="clear" w:color="auto" w:fill="auto"/>
                          <w:lang w:val="cs-CZ" w:eastAsia="cs-CZ" w:bidi="cs-CZ"/>
                        </w:rPr>
                        <w:t>3</w:t>
                      </w:r>
                    </w:p>
                    <w:p>
                      <w:pPr>
                        <w:pStyle w:val="Style12"/>
                        <w:keepNext w:val="0"/>
                        <w:keepLines w:val="0"/>
                        <w:widowControl w:val="0"/>
                        <w:shd w:val="clear" w:color="auto" w:fill="auto"/>
                        <w:bidi w:val="0"/>
                        <w:spacing w:before="0" w:after="0" w:line="360" w:lineRule="auto"/>
                        <w:ind w:left="0" w:right="0" w:firstLine="0"/>
                        <w:jc w:val="both"/>
                      </w:pPr>
                      <w:bookmarkStart w:id="1372" w:name="bookmark1372"/>
                      <w:r>
                        <w:rPr>
                          <w:spacing w:val="0"/>
                          <w:w w:val="100"/>
                          <w:position w:val="0"/>
                          <w:shd w:val="clear" w:color="auto" w:fill="auto"/>
                          <w:lang w:val="cs-CZ" w:eastAsia="cs-CZ" w:bidi="cs-CZ"/>
                        </w:rPr>
                        <w:t>2</w:t>
                      </w:r>
                      <w:bookmarkEnd w:id="1372"/>
                      <w:r>
                        <w:rPr>
                          <w:spacing w:val="0"/>
                          <w:w w:val="100"/>
                          <w:position w:val="0"/>
                          <w:shd w:val="clear" w:color="auto" w:fill="auto"/>
                          <w:lang w:val="cs-CZ" w:eastAsia="cs-CZ" w:bidi="cs-CZ"/>
                        </w:rPr>
                        <w:t>4</w:t>
                      </w:r>
                    </w:p>
                    <w:p>
                      <w:pPr>
                        <w:pStyle w:val="Style12"/>
                        <w:keepNext w:val="0"/>
                        <w:keepLines w:val="0"/>
                        <w:widowControl w:val="0"/>
                        <w:shd w:val="clear" w:color="auto" w:fill="auto"/>
                        <w:bidi w:val="0"/>
                        <w:spacing w:before="0" w:after="0" w:line="360" w:lineRule="auto"/>
                        <w:ind w:left="0" w:right="0" w:firstLine="0"/>
                        <w:jc w:val="both"/>
                      </w:pPr>
                      <w:bookmarkStart w:id="1373" w:name="bookmark1373"/>
                      <w:r>
                        <w:rPr>
                          <w:spacing w:val="0"/>
                          <w:w w:val="100"/>
                          <w:position w:val="0"/>
                          <w:shd w:val="clear" w:color="auto" w:fill="auto"/>
                          <w:lang w:val="cs-CZ" w:eastAsia="cs-CZ" w:bidi="cs-CZ"/>
                        </w:rPr>
                        <w:t>2</w:t>
                      </w:r>
                      <w:bookmarkEnd w:id="1373"/>
                      <w:r>
                        <w:rPr>
                          <w:spacing w:val="0"/>
                          <w:w w:val="100"/>
                          <w:position w:val="0"/>
                          <w:shd w:val="clear" w:color="auto" w:fill="auto"/>
                          <w:lang w:val="cs-CZ" w:eastAsia="cs-CZ" w:bidi="cs-CZ"/>
                        </w:rPr>
                        <w:t>5</w:t>
                      </w:r>
                    </w:p>
                  </w:txbxContent>
                </v:textbox>
                <w10:wrap type="topAndBottom" anchorx="page"/>
              </v:shape>
            </w:pict>
          </mc:Fallback>
        </mc:AlternateContent>
      </w:r>
      <w:r>
        <w:rPr>
          <w:noProof/>
        </w:rPr>
        <mc:AlternateContent>
          <mc:Choice Requires="wps">
            <w:drawing>
              <wp:anchor distT="158750" distB="6350" distL="0" distR="0" simplePos="0" relativeHeight="125829549" behindDoc="0" locked="0" layoutInCell="1" allowOverlap="1">
                <wp:simplePos x="0" y="0"/>
                <wp:positionH relativeFrom="page">
                  <wp:posOffset>2277745</wp:posOffset>
                </wp:positionH>
                <wp:positionV relativeFrom="paragraph">
                  <wp:posOffset>158750</wp:posOffset>
                </wp:positionV>
                <wp:extent cx="164465" cy="1929130"/>
                <wp:effectExtent l="0" t="0" r="0" b="0"/>
                <wp:wrapTopAndBottom/>
                <wp:docPr id="325" name="Shape 325"/>
                <wp:cNvGraphicFramePr/>
                <a:graphic xmlns:a="http://schemas.openxmlformats.org/drawingml/2006/main">
                  <a:graphicData uri="http://schemas.microsoft.com/office/word/2010/wordprocessingShape">
                    <wps:wsp>
                      <wps:cNvSpPr txBox="1"/>
                      <wps:spPr>
                        <a:xfrm>
                          <a:off x="0" y="0"/>
                          <a:ext cx="164465" cy="1929130"/>
                        </a:xfrm>
                        <a:prstGeom prst="rect">
                          <a:avLst/>
                        </a:prstGeom>
                        <a:noFill/>
                      </wps:spPr>
                      <wps:txbx>
                        <w:txbxContent>
                          <w:p w:rsidR="00E96D9A" w:rsidRDefault="00375576">
                            <w:pPr>
                              <w:pStyle w:val="Style12"/>
                              <w:shd w:val="clear" w:color="auto" w:fill="auto"/>
                              <w:spacing w:line="360" w:lineRule="auto"/>
                            </w:pPr>
                            <w:r>
                              <w:rPr>
                                <w:color w:val="EBEBEB"/>
                              </w:rPr>
                              <w:t>6/9</w:t>
                            </w:r>
                          </w:p>
                          <w:p w:rsidR="00E96D9A" w:rsidRDefault="00375576">
                            <w:pPr>
                              <w:pStyle w:val="Style12"/>
                              <w:shd w:val="clear" w:color="auto" w:fill="auto"/>
                              <w:spacing w:line="360" w:lineRule="auto"/>
                              <w:jc w:val="center"/>
                            </w:pPr>
                            <w:r>
                              <w:t>2</w:t>
                            </w:r>
                            <w:r>
                              <w:br/>
                              <w:t>4</w:t>
                            </w:r>
                            <w:r>
                              <w:br/>
                              <w:t>6</w:t>
                            </w:r>
                            <w:r>
                              <w:br/>
                              <w:t>8</w:t>
                            </w:r>
                            <w:r>
                              <w:br/>
                              <w:t>11</w:t>
                            </w:r>
                            <w:r>
                              <w:br/>
                              <w:t>14</w:t>
                            </w:r>
                            <w:r>
                              <w:br/>
                              <w:t>18</w:t>
                            </w:r>
                            <w:r>
                              <w:br/>
                              <w:t>21</w:t>
                            </w:r>
                            <w:r>
                              <w:br/>
                              <w:t>23</w:t>
                            </w:r>
                            <w:r>
                              <w:br/>
                              <w:t>25</w:t>
                            </w:r>
                            <w:r>
                              <w:br/>
                              <w:t>27</w:t>
                            </w:r>
                            <w:r>
                              <w:br/>
                              <w:t>30</w:t>
                            </w:r>
                          </w:p>
                        </w:txbxContent>
                      </wps:txbx>
                      <wps:bodyPr lIns="0" tIns="0" rIns="0" bIns="0"/>
                    </wps:wsp>
                  </a:graphicData>
                </a:graphic>
              </wp:anchor>
            </w:drawing>
          </mc:Choice>
          <mc:Fallback>
            <w:pict>
              <v:shape id="_x0000_s1351" type="#_x0000_t202" style="position:absolute;margin-left:179.34999999999999pt;margin-top:12.5pt;width:12.950000000000001pt;height:151.90000000000001pt;z-index:-125829204;mso-wrap-distance-left:0;mso-wrap-distance-top:12.5pt;mso-wrap-distance-right:0;mso-wrap-distance-bottom:0.5pt;mso-position-horizontal-relative:page" filled="f" stroked="f">
                <v:textbox inset="0,0,0,0">
                  <w:txbxContent>
                    <w:p>
                      <w:pPr>
                        <w:pStyle w:val="Style12"/>
                        <w:keepNext w:val="0"/>
                        <w:keepLines w:val="0"/>
                        <w:widowControl w:val="0"/>
                        <w:shd w:val="clear" w:color="auto" w:fill="auto"/>
                        <w:bidi w:val="0"/>
                        <w:spacing w:before="0" w:after="0" w:line="360" w:lineRule="auto"/>
                        <w:ind w:left="0" w:right="0" w:firstLine="0"/>
                        <w:jc w:val="left"/>
                      </w:pPr>
                      <w:r>
                        <w:rPr>
                          <w:color w:val="EBEBEB"/>
                          <w:spacing w:val="0"/>
                          <w:w w:val="100"/>
                          <w:position w:val="0"/>
                          <w:shd w:val="clear" w:color="auto" w:fill="auto"/>
                          <w:lang w:val="cs-CZ" w:eastAsia="cs-CZ" w:bidi="cs-CZ"/>
                        </w:rPr>
                        <w:t>6/9</w:t>
                      </w:r>
                    </w:p>
                    <w:p>
                      <w:pPr>
                        <w:pStyle w:val="Style12"/>
                        <w:keepNext w:val="0"/>
                        <w:keepLines w:val="0"/>
                        <w:widowControl w:val="0"/>
                        <w:shd w:val="clear" w:color="auto" w:fill="auto"/>
                        <w:bidi w:val="0"/>
                        <w:spacing w:before="0" w:after="0" w:line="360" w:lineRule="auto"/>
                        <w:ind w:left="0" w:right="0" w:firstLine="0"/>
                        <w:jc w:val="center"/>
                      </w:pPr>
                      <w:r>
                        <w:rPr>
                          <w:spacing w:val="0"/>
                          <w:w w:val="100"/>
                          <w:position w:val="0"/>
                          <w:shd w:val="clear" w:color="auto" w:fill="auto"/>
                          <w:lang w:val="cs-CZ" w:eastAsia="cs-CZ" w:bidi="cs-CZ"/>
                        </w:rPr>
                        <w:t>2</w:t>
                        <w:br/>
                        <w:t>4</w:t>
                        <w:br/>
                        <w:t>6</w:t>
                        <w:br/>
                        <w:t>8</w:t>
                        <w:br/>
                        <w:t>11</w:t>
                        <w:br/>
                        <w:t>14</w:t>
                        <w:br/>
                        <w:t>18</w:t>
                        <w:br/>
                        <w:t>21</w:t>
                        <w:br/>
                        <w:t>23</w:t>
                        <w:br/>
                        <w:t>25</w:t>
                        <w:br/>
                        <w:t>27</w:t>
                        <w:br/>
                        <w:t>30</w:t>
                      </w:r>
                    </w:p>
                  </w:txbxContent>
                </v:textbox>
                <w10:wrap type="topAndBottom" anchorx="page"/>
              </v:shape>
            </w:pict>
          </mc:Fallback>
        </mc:AlternateContent>
      </w:r>
      <w:r>
        <w:rPr>
          <w:noProof/>
        </w:rPr>
        <mc:AlternateContent>
          <mc:Choice Requires="wps">
            <w:drawing>
              <wp:anchor distT="158750" distB="30480" distL="0" distR="0" simplePos="0" relativeHeight="125829551" behindDoc="0" locked="0" layoutInCell="1" allowOverlap="1">
                <wp:simplePos x="0" y="0"/>
                <wp:positionH relativeFrom="page">
                  <wp:posOffset>2609850</wp:posOffset>
                </wp:positionH>
                <wp:positionV relativeFrom="paragraph">
                  <wp:posOffset>158750</wp:posOffset>
                </wp:positionV>
                <wp:extent cx="210185" cy="190500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210185" cy="1905000"/>
                        </a:xfrm>
                        <a:prstGeom prst="rect">
                          <a:avLst/>
                        </a:prstGeom>
                        <a:noFill/>
                      </wps:spPr>
                      <wps:txbx>
                        <w:txbxContent>
                          <w:p w:rsidR="00E96D9A" w:rsidRDefault="00375576">
                            <w:pPr>
                              <w:pStyle w:val="Style12"/>
                              <w:shd w:val="clear" w:color="auto" w:fill="auto"/>
                              <w:spacing w:line="240" w:lineRule="auto"/>
                            </w:pPr>
                            <w:r>
                              <w:rPr>
                                <w:color w:val="EBEBEB"/>
                              </w:rPr>
                              <w:t>1/12</w:t>
                            </w:r>
                          </w:p>
                          <w:p w:rsidR="00E96D9A" w:rsidRDefault="00375576">
                            <w:pPr>
                              <w:pStyle w:val="Style12"/>
                              <w:shd w:val="clear" w:color="auto" w:fill="auto"/>
                              <w:spacing w:line="240" w:lineRule="auto"/>
                            </w:pPr>
                            <w:r>
                              <w:t>4</w:t>
                            </w:r>
                          </w:p>
                          <w:p w:rsidR="00E96D9A" w:rsidRDefault="00375576">
                            <w:pPr>
                              <w:pStyle w:val="Style12"/>
                              <w:shd w:val="clear" w:color="auto" w:fill="auto"/>
                              <w:spacing w:line="240" w:lineRule="auto"/>
                            </w:pPr>
                            <w:r>
                              <w:t>6</w:t>
                            </w:r>
                          </w:p>
                          <w:p w:rsidR="00E96D9A" w:rsidRDefault="00375576">
                            <w:pPr>
                              <w:pStyle w:val="Style12"/>
                              <w:shd w:val="clear" w:color="auto" w:fill="auto"/>
                              <w:spacing w:line="240" w:lineRule="auto"/>
                            </w:pPr>
                            <w:r>
                              <w:t>9</w:t>
                            </w:r>
                          </w:p>
                          <w:p w:rsidR="00E96D9A" w:rsidRDefault="00375576">
                            <w:pPr>
                              <w:pStyle w:val="Style12"/>
                              <w:shd w:val="clear" w:color="auto" w:fill="auto"/>
                              <w:spacing w:line="240" w:lineRule="auto"/>
                            </w:pPr>
                            <w:r>
                              <w:t>11</w:t>
                            </w:r>
                          </w:p>
                          <w:p w:rsidR="00E96D9A" w:rsidRDefault="00375576">
                            <w:pPr>
                              <w:pStyle w:val="Style12"/>
                              <w:shd w:val="clear" w:color="auto" w:fill="auto"/>
                              <w:spacing w:line="240" w:lineRule="auto"/>
                            </w:pPr>
                            <w:r>
                              <w:t>14</w:t>
                            </w:r>
                          </w:p>
                          <w:p w:rsidR="00E96D9A" w:rsidRDefault="00375576">
                            <w:pPr>
                              <w:pStyle w:val="Style12"/>
                              <w:shd w:val="clear" w:color="auto" w:fill="auto"/>
                              <w:spacing w:line="240" w:lineRule="auto"/>
                            </w:pPr>
                            <w:r>
                              <w:t>18</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24</w:t>
                            </w:r>
                          </w:p>
                          <w:p w:rsidR="00E96D9A" w:rsidRDefault="00375576">
                            <w:pPr>
                              <w:pStyle w:val="Style12"/>
                              <w:shd w:val="clear" w:color="auto" w:fill="auto"/>
                              <w:spacing w:line="240" w:lineRule="auto"/>
                            </w:pPr>
                            <w:r>
                              <w:t>27</w:t>
                            </w:r>
                          </w:p>
                          <w:p w:rsidR="00E96D9A" w:rsidRDefault="00375576">
                            <w:pPr>
                              <w:pStyle w:val="Style12"/>
                              <w:shd w:val="clear" w:color="auto" w:fill="auto"/>
                              <w:spacing w:line="240" w:lineRule="auto"/>
                            </w:pPr>
                            <w:r>
                              <w:t>30</w:t>
                            </w:r>
                          </w:p>
                          <w:p w:rsidR="00E96D9A" w:rsidRDefault="00375576">
                            <w:pPr>
                              <w:pStyle w:val="Style12"/>
                              <w:shd w:val="clear" w:color="auto" w:fill="auto"/>
                              <w:spacing w:line="240" w:lineRule="auto"/>
                            </w:pPr>
                            <w:r>
                              <w:t>32</w:t>
                            </w:r>
                          </w:p>
                          <w:p w:rsidR="00E96D9A" w:rsidRDefault="00375576">
                            <w:pPr>
                              <w:pStyle w:val="Style12"/>
                              <w:shd w:val="clear" w:color="auto" w:fill="auto"/>
                              <w:spacing w:line="240" w:lineRule="auto"/>
                            </w:pPr>
                            <w:r>
                              <w:t>35</w:t>
                            </w:r>
                          </w:p>
                        </w:txbxContent>
                      </wps:txbx>
                      <wps:bodyPr lIns="0" tIns="0" rIns="0" bIns="0"/>
                    </wps:wsp>
                  </a:graphicData>
                </a:graphic>
              </wp:anchor>
            </w:drawing>
          </mc:Choice>
          <mc:Fallback>
            <w:pict>
              <v:shape id="_x0000_s1353" type="#_x0000_t202" style="position:absolute;margin-left:205.5pt;margin-top:12.5pt;width:16.550000000000001pt;height:150.pt;z-index:-125829202;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hd w:val="clear" w:color="auto" w:fill="auto"/>
                          <w:lang w:val="cs-CZ" w:eastAsia="cs-CZ" w:bidi="cs-CZ"/>
                        </w:rPr>
                        <w:t>1/12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9</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35</w:t>
                      </w:r>
                    </w:p>
                  </w:txbxContent>
                </v:textbox>
                <w10:wrap type="topAndBottom" anchorx="page"/>
              </v:shape>
            </w:pict>
          </mc:Fallback>
        </mc:AlternateContent>
      </w:r>
      <w:r>
        <w:rPr>
          <w:noProof/>
        </w:rPr>
        <mc:AlternateContent>
          <mc:Choice Requires="wps">
            <w:drawing>
              <wp:anchor distT="158750" distB="30480" distL="0" distR="0" simplePos="0" relativeHeight="125829553" behindDoc="0" locked="0" layoutInCell="1" allowOverlap="1">
                <wp:simplePos x="0" y="0"/>
                <wp:positionH relativeFrom="page">
                  <wp:posOffset>2963545</wp:posOffset>
                </wp:positionH>
                <wp:positionV relativeFrom="paragraph">
                  <wp:posOffset>158750</wp:posOffset>
                </wp:positionV>
                <wp:extent cx="210185" cy="1905000"/>
                <wp:effectExtent l="0" t="0" r="0" b="0"/>
                <wp:wrapTopAndBottom/>
                <wp:docPr id="329" name="Shape 329"/>
                <wp:cNvGraphicFramePr/>
                <a:graphic xmlns:a="http://schemas.openxmlformats.org/drawingml/2006/main">
                  <a:graphicData uri="http://schemas.microsoft.com/office/word/2010/wordprocessingShape">
                    <wps:wsp>
                      <wps:cNvSpPr txBox="1"/>
                      <wps:spPr>
                        <a:xfrm>
                          <a:off x="0" y="0"/>
                          <a:ext cx="210185" cy="1905000"/>
                        </a:xfrm>
                        <a:prstGeom prst="rect">
                          <a:avLst/>
                        </a:prstGeom>
                        <a:noFill/>
                      </wps:spPr>
                      <wps:txbx>
                        <w:txbxContent>
                          <w:p w:rsidR="00E96D9A" w:rsidRDefault="00375576">
                            <w:pPr>
                              <w:pStyle w:val="Style12"/>
                              <w:shd w:val="clear" w:color="auto" w:fill="auto"/>
                              <w:spacing w:line="240" w:lineRule="auto"/>
                            </w:pPr>
                            <w:r>
                              <w:rPr>
                                <w:color w:val="EBEBEB"/>
                              </w:rPr>
                              <w:t>6/15</w:t>
                            </w:r>
                          </w:p>
                          <w:p w:rsidR="00E96D9A" w:rsidRDefault="00375576">
                            <w:pPr>
                              <w:pStyle w:val="Style12"/>
                              <w:shd w:val="clear" w:color="auto" w:fill="auto"/>
                              <w:spacing w:line="240" w:lineRule="auto"/>
                            </w:pPr>
                            <w:r>
                              <w:t>6</w:t>
                            </w:r>
                          </w:p>
                          <w:p w:rsidR="00E96D9A" w:rsidRDefault="00375576">
                            <w:pPr>
                              <w:pStyle w:val="Style12"/>
                              <w:shd w:val="clear" w:color="auto" w:fill="auto"/>
                              <w:spacing w:line="240" w:lineRule="auto"/>
                            </w:pPr>
                            <w:r>
                              <w:t>8</w:t>
                            </w:r>
                          </w:p>
                          <w:p w:rsidR="00E96D9A" w:rsidRDefault="00375576">
                            <w:pPr>
                              <w:pStyle w:val="Style12"/>
                              <w:shd w:val="clear" w:color="auto" w:fill="auto"/>
                              <w:spacing w:line="240" w:lineRule="auto"/>
                            </w:pPr>
                            <w:r>
                              <w:t>11</w:t>
                            </w:r>
                          </w:p>
                          <w:p w:rsidR="00E96D9A" w:rsidRDefault="00375576">
                            <w:pPr>
                              <w:pStyle w:val="Style12"/>
                              <w:shd w:val="clear" w:color="auto" w:fill="auto"/>
                              <w:spacing w:line="240" w:lineRule="auto"/>
                            </w:pPr>
                            <w:r>
                              <w:t>15</w:t>
                            </w:r>
                          </w:p>
                          <w:p w:rsidR="00E96D9A" w:rsidRDefault="00375576">
                            <w:pPr>
                              <w:pStyle w:val="Style12"/>
                              <w:shd w:val="clear" w:color="auto" w:fill="auto"/>
                              <w:spacing w:line="240" w:lineRule="auto"/>
                            </w:pPr>
                            <w:r>
                              <w:t>18</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24</w:t>
                            </w:r>
                          </w:p>
                          <w:p w:rsidR="00E96D9A" w:rsidRDefault="00375576">
                            <w:pPr>
                              <w:pStyle w:val="Style12"/>
                              <w:shd w:val="clear" w:color="auto" w:fill="auto"/>
                              <w:spacing w:line="240" w:lineRule="auto"/>
                            </w:pPr>
                            <w:r>
                              <w:t>27</w:t>
                            </w:r>
                          </w:p>
                          <w:p w:rsidR="00E96D9A" w:rsidRDefault="00375576">
                            <w:pPr>
                              <w:pStyle w:val="Style12"/>
                              <w:shd w:val="clear" w:color="auto" w:fill="auto"/>
                              <w:spacing w:line="240" w:lineRule="auto"/>
                            </w:pPr>
                            <w:r>
                              <w:t>31</w:t>
                            </w:r>
                          </w:p>
                          <w:p w:rsidR="00E96D9A" w:rsidRDefault="00375576">
                            <w:pPr>
                              <w:pStyle w:val="Style12"/>
                              <w:shd w:val="clear" w:color="auto" w:fill="auto"/>
                              <w:spacing w:line="240" w:lineRule="auto"/>
                            </w:pPr>
                            <w:r>
                              <w:t>35</w:t>
                            </w:r>
                          </w:p>
                          <w:p w:rsidR="00E96D9A" w:rsidRDefault="00375576">
                            <w:pPr>
                              <w:pStyle w:val="Style12"/>
                              <w:shd w:val="clear" w:color="auto" w:fill="auto"/>
                              <w:spacing w:line="240" w:lineRule="auto"/>
                            </w:pPr>
                            <w:r>
                              <w:t>38</w:t>
                            </w:r>
                          </w:p>
                          <w:p w:rsidR="00E96D9A" w:rsidRDefault="00375576">
                            <w:pPr>
                              <w:pStyle w:val="Style12"/>
                              <w:shd w:val="clear" w:color="auto" w:fill="auto"/>
                              <w:spacing w:line="240" w:lineRule="auto"/>
                            </w:pPr>
                            <w:r>
                              <w:t>40</w:t>
                            </w:r>
                          </w:p>
                        </w:txbxContent>
                      </wps:txbx>
                      <wps:bodyPr lIns="0" tIns="0" rIns="0" bIns="0"/>
                    </wps:wsp>
                  </a:graphicData>
                </a:graphic>
              </wp:anchor>
            </w:drawing>
          </mc:Choice>
          <mc:Fallback>
            <w:pict>
              <v:shape id="_x0000_s1355" type="#_x0000_t202" style="position:absolute;margin-left:233.34999999999999pt;margin-top:12.5pt;width:16.550000000000001pt;height:150.pt;z-index:-125829200;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hd w:val="clear" w:color="auto" w:fill="auto"/>
                          <w:lang w:val="cs-CZ" w:eastAsia="cs-CZ" w:bidi="cs-CZ"/>
                        </w:rPr>
                        <w:t>6/15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40</w:t>
                      </w:r>
                    </w:p>
                  </w:txbxContent>
                </v:textbox>
                <w10:wrap type="topAndBottom" anchorx="page"/>
              </v:shape>
            </w:pict>
          </mc:Fallback>
        </mc:AlternateContent>
      </w:r>
      <w:r>
        <w:rPr>
          <w:noProof/>
        </w:rPr>
        <mc:AlternateContent>
          <mc:Choice Requires="wps">
            <w:drawing>
              <wp:anchor distT="158750" distB="30480" distL="0" distR="0" simplePos="0" relativeHeight="125829555" behindDoc="0" locked="0" layoutInCell="1" allowOverlap="1">
                <wp:simplePos x="0" y="0"/>
                <wp:positionH relativeFrom="page">
                  <wp:posOffset>3317240</wp:posOffset>
                </wp:positionH>
                <wp:positionV relativeFrom="paragraph">
                  <wp:posOffset>158750</wp:posOffset>
                </wp:positionV>
                <wp:extent cx="210185" cy="1905000"/>
                <wp:effectExtent l="0" t="0" r="0" b="0"/>
                <wp:wrapTopAndBottom/>
                <wp:docPr id="331" name="Shape 331"/>
                <wp:cNvGraphicFramePr/>
                <a:graphic xmlns:a="http://schemas.openxmlformats.org/drawingml/2006/main">
                  <a:graphicData uri="http://schemas.microsoft.com/office/word/2010/wordprocessingShape">
                    <wps:wsp>
                      <wps:cNvSpPr txBox="1"/>
                      <wps:spPr>
                        <a:xfrm>
                          <a:off x="0" y="0"/>
                          <a:ext cx="210185" cy="1905000"/>
                        </a:xfrm>
                        <a:prstGeom prst="rect">
                          <a:avLst/>
                        </a:prstGeom>
                        <a:noFill/>
                      </wps:spPr>
                      <wps:txbx>
                        <w:txbxContent>
                          <w:p w:rsidR="00E96D9A" w:rsidRDefault="00375576">
                            <w:pPr>
                              <w:pStyle w:val="Style12"/>
                              <w:shd w:val="clear" w:color="auto" w:fill="auto"/>
                              <w:spacing w:line="240" w:lineRule="auto"/>
                            </w:pPr>
                            <w:r>
                              <w:rPr>
                                <w:color w:val="EBEBEB"/>
                              </w:rPr>
                              <w:t>6/18</w:t>
                            </w:r>
                          </w:p>
                          <w:p w:rsidR="00E96D9A" w:rsidRDefault="00375576">
                            <w:pPr>
                              <w:pStyle w:val="Style12"/>
                              <w:shd w:val="clear" w:color="auto" w:fill="auto"/>
                              <w:spacing w:line="240" w:lineRule="auto"/>
                              <w:jc w:val="center"/>
                            </w:pPr>
                            <w:r>
                              <w:t>9</w:t>
                            </w:r>
                          </w:p>
                          <w:p w:rsidR="00E96D9A" w:rsidRDefault="00375576">
                            <w:pPr>
                              <w:pStyle w:val="Style12"/>
                              <w:shd w:val="clear" w:color="auto" w:fill="auto"/>
                              <w:spacing w:line="240" w:lineRule="auto"/>
                            </w:pPr>
                            <w:r>
                              <w:t>11</w:t>
                            </w:r>
                          </w:p>
                          <w:p w:rsidR="00E96D9A" w:rsidRDefault="00375576">
                            <w:pPr>
                              <w:pStyle w:val="Style12"/>
                              <w:shd w:val="clear" w:color="auto" w:fill="auto"/>
                              <w:spacing w:line="240" w:lineRule="auto"/>
                            </w:pPr>
                            <w:r>
                              <w:t>14</w:t>
                            </w:r>
                          </w:p>
                          <w:p w:rsidR="00E96D9A" w:rsidRDefault="00375576">
                            <w:pPr>
                              <w:pStyle w:val="Style12"/>
                              <w:shd w:val="clear" w:color="auto" w:fill="auto"/>
                              <w:spacing w:line="240" w:lineRule="auto"/>
                            </w:pPr>
                            <w:r>
                              <w:t>18</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25</w:t>
                            </w:r>
                          </w:p>
                          <w:p w:rsidR="00E96D9A" w:rsidRDefault="00375576">
                            <w:pPr>
                              <w:pStyle w:val="Style12"/>
                              <w:shd w:val="clear" w:color="auto" w:fill="auto"/>
                              <w:spacing w:line="240" w:lineRule="auto"/>
                            </w:pPr>
                            <w:r>
                              <w:t>28</w:t>
                            </w:r>
                          </w:p>
                          <w:p w:rsidR="00E96D9A" w:rsidRDefault="00375576">
                            <w:pPr>
                              <w:pStyle w:val="Style12"/>
                              <w:shd w:val="clear" w:color="auto" w:fill="auto"/>
                              <w:spacing w:line="240" w:lineRule="auto"/>
                            </w:pPr>
                            <w:r>
                              <w:t>32</w:t>
                            </w:r>
                          </w:p>
                          <w:p w:rsidR="00E96D9A" w:rsidRDefault="00375576">
                            <w:pPr>
                              <w:pStyle w:val="Style12"/>
                              <w:shd w:val="clear" w:color="auto" w:fill="auto"/>
                              <w:spacing w:line="240" w:lineRule="auto"/>
                            </w:pPr>
                            <w:r>
                              <w:t>38</w:t>
                            </w:r>
                          </w:p>
                          <w:p w:rsidR="00E96D9A" w:rsidRDefault="00375576">
                            <w:pPr>
                              <w:pStyle w:val="Style12"/>
                              <w:shd w:val="clear" w:color="auto" w:fill="auto"/>
                              <w:spacing w:line="240" w:lineRule="auto"/>
                            </w:pPr>
                            <w:r>
                              <w:t>43</w:t>
                            </w:r>
                          </w:p>
                          <w:p w:rsidR="00E96D9A" w:rsidRDefault="00375576">
                            <w:pPr>
                              <w:pStyle w:val="Style12"/>
                              <w:shd w:val="clear" w:color="auto" w:fill="auto"/>
                              <w:spacing w:line="240" w:lineRule="auto"/>
                            </w:pPr>
                            <w:r>
                              <w:t>47</w:t>
                            </w:r>
                          </w:p>
                          <w:p w:rsidR="00E96D9A" w:rsidRDefault="00375576">
                            <w:pPr>
                              <w:pStyle w:val="Style12"/>
                              <w:shd w:val="clear" w:color="auto" w:fill="auto"/>
                              <w:spacing w:line="240" w:lineRule="auto"/>
                            </w:pPr>
                            <w:r>
                              <w:t>50</w:t>
                            </w:r>
                          </w:p>
                        </w:txbxContent>
                      </wps:txbx>
                      <wps:bodyPr lIns="0" tIns="0" rIns="0" bIns="0"/>
                    </wps:wsp>
                  </a:graphicData>
                </a:graphic>
              </wp:anchor>
            </w:drawing>
          </mc:Choice>
          <mc:Fallback>
            <w:pict>
              <v:shape id="_x0000_s1357" type="#_x0000_t202" style="position:absolute;margin-left:261.19999999999999pt;margin-top:12.5pt;width:16.550000000000001pt;height:150.pt;z-index:-125829198;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hd w:val="clear" w:color="auto" w:fill="auto"/>
                          <w:lang w:val="cs-CZ" w:eastAsia="cs-CZ" w:bidi="cs-CZ"/>
                        </w:rPr>
                        <w:t>6/18</w:t>
                      </w:r>
                    </w:p>
                    <w:p>
                      <w:pPr>
                        <w:pStyle w:val="Style12"/>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cs-CZ" w:eastAsia="cs-CZ" w:bidi="cs-CZ"/>
                        </w:rPr>
                        <w:t>9</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43</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50</w:t>
                      </w:r>
                    </w:p>
                  </w:txbxContent>
                </v:textbox>
                <w10:wrap type="topAndBottom" anchorx="page"/>
              </v:shape>
            </w:pict>
          </mc:Fallback>
        </mc:AlternateContent>
      </w:r>
      <w:r>
        <w:rPr>
          <w:noProof/>
        </w:rPr>
        <mc:AlternateContent>
          <mc:Choice Requires="wps">
            <w:drawing>
              <wp:anchor distT="158750" distB="30480" distL="0" distR="0" simplePos="0" relativeHeight="125829557" behindDoc="0" locked="0" layoutInCell="1" allowOverlap="1">
                <wp:simplePos x="0" y="0"/>
                <wp:positionH relativeFrom="page">
                  <wp:posOffset>3670935</wp:posOffset>
                </wp:positionH>
                <wp:positionV relativeFrom="paragraph">
                  <wp:posOffset>158750</wp:posOffset>
                </wp:positionV>
                <wp:extent cx="210185" cy="190500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210185" cy="1905000"/>
                        </a:xfrm>
                        <a:prstGeom prst="rect">
                          <a:avLst/>
                        </a:prstGeom>
                        <a:noFill/>
                      </wps:spPr>
                      <wps:txbx>
                        <w:txbxContent>
                          <w:p w:rsidR="00E96D9A" w:rsidRDefault="00375576">
                            <w:pPr>
                              <w:pStyle w:val="Style12"/>
                              <w:shd w:val="clear" w:color="auto" w:fill="auto"/>
                              <w:spacing w:line="240" w:lineRule="auto"/>
                              <w:jc w:val="center"/>
                            </w:pPr>
                            <w:r>
                              <w:rPr>
                                <w:color w:val="EBEBEB"/>
                              </w:rPr>
                              <w:t>6/24</w:t>
                            </w:r>
                          </w:p>
                          <w:p w:rsidR="00E96D9A" w:rsidRDefault="00375576">
                            <w:pPr>
                              <w:pStyle w:val="Style12"/>
                              <w:shd w:val="clear" w:color="auto" w:fill="auto"/>
                              <w:spacing w:line="240" w:lineRule="auto"/>
                              <w:jc w:val="both"/>
                            </w:pPr>
                            <w:r>
                              <w:t>12</w:t>
                            </w:r>
                          </w:p>
                          <w:p w:rsidR="00E96D9A" w:rsidRDefault="00375576">
                            <w:pPr>
                              <w:pStyle w:val="Style12"/>
                              <w:shd w:val="clear" w:color="auto" w:fill="auto"/>
                              <w:spacing w:line="240" w:lineRule="auto"/>
                              <w:jc w:val="both"/>
                            </w:pPr>
                            <w:r>
                              <w:t>14</w:t>
                            </w:r>
                          </w:p>
                          <w:p w:rsidR="00E96D9A" w:rsidRDefault="00375576">
                            <w:pPr>
                              <w:pStyle w:val="Style12"/>
                              <w:shd w:val="clear" w:color="auto" w:fill="auto"/>
                              <w:spacing w:line="240" w:lineRule="auto"/>
                              <w:jc w:val="both"/>
                            </w:pPr>
                            <w:r>
                              <w:t>18</w:t>
                            </w:r>
                          </w:p>
                          <w:p w:rsidR="00E96D9A" w:rsidRDefault="00375576">
                            <w:pPr>
                              <w:pStyle w:val="Style12"/>
                              <w:shd w:val="clear" w:color="auto" w:fill="auto"/>
                              <w:spacing w:line="240" w:lineRule="auto"/>
                              <w:jc w:val="both"/>
                            </w:pPr>
                            <w:r>
                              <w:t>21</w:t>
                            </w:r>
                          </w:p>
                          <w:p w:rsidR="00E96D9A" w:rsidRDefault="00375576">
                            <w:pPr>
                              <w:pStyle w:val="Style12"/>
                              <w:shd w:val="clear" w:color="auto" w:fill="auto"/>
                              <w:spacing w:line="240" w:lineRule="auto"/>
                              <w:jc w:val="both"/>
                            </w:pPr>
                            <w:r>
                              <w:t>25</w:t>
                            </w:r>
                          </w:p>
                          <w:p w:rsidR="00E96D9A" w:rsidRDefault="00375576">
                            <w:pPr>
                              <w:pStyle w:val="Style12"/>
                              <w:shd w:val="clear" w:color="auto" w:fill="auto"/>
                              <w:spacing w:line="240" w:lineRule="auto"/>
                              <w:jc w:val="both"/>
                            </w:pPr>
                            <w:r>
                              <w:t>30</w:t>
                            </w:r>
                          </w:p>
                          <w:p w:rsidR="00E96D9A" w:rsidRDefault="00375576">
                            <w:pPr>
                              <w:pStyle w:val="Style12"/>
                              <w:shd w:val="clear" w:color="auto" w:fill="auto"/>
                              <w:spacing w:line="240" w:lineRule="auto"/>
                              <w:jc w:val="both"/>
                            </w:pPr>
                            <w:r>
                              <w:t>35</w:t>
                            </w:r>
                          </w:p>
                          <w:p w:rsidR="00E96D9A" w:rsidRDefault="00375576">
                            <w:pPr>
                              <w:pStyle w:val="Style12"/>
                              <w:shd w:val="clear" w:color="auto" w:fill="auto"/>
                              <w:spacing w:line="240" w:lineRule="auto"/>
                              <w:jc w:val="both"/>
                            </w:pPr>
                            <w:r>
                              <w:t>41</w:t>
                            </w:r>
                          </w:p>
                          <w:p w:rsidR="00E96D9A" w:rsidRDefault="00375576">
                            <w:pPr>
                              <w:pStyle w:val="Style12"/>
                              <w:shd w:val="clear" w:color="auto" w:fill="auto"/>
                              <w:spacing w:line="240" w:lineRule="auto"/>
                              <w:jc w:val="both"/>
                            </w:pPr>
                            <w:r>
                              <w:t>47</w:t>
                            </w:r>
                          </w:p>
                          <w:p w:rsidR="00E96D9A" w:rsidRDefault="00375576">
                            <w:pPr>
                              <w:pStyle w:val="Style12"/>
                              <w:shd w:val="clear" w:color="auto" w:fill="auto"/>
                              <w:spacing w:line="240" w:lineRule="auto"/>
                              <w:jc w:val="both"/>
                            </w:pPr>
                            <w:r>
                              <w:t>52</w:t>
                            </w:r>
                          </w:p>
                          <w:p w:rsidR="00E96D9A" w:rsidRDefault="00375576">
                            <w:pPr>
                              <w:pStyle w:val="Style12"/>
                              <w:shd w:val="clear" w:color="auto" w:fill="auto"/>
                              <w:spacing w:line="240" w:lineRule="auto"/>
                              <w:jc w:val="both"/>
                            </w:pPr>
                            <w:r>
                              <w:t>57</w:t>
                            </w:r>
                          </w:p>
                          <w:p w:rsidR="00E96D9A" w:rsidRDefault="00375576">
                            <w:pPr>
                              <w:pStyle w:val="Style12"/>
                              <w:shd w:val="clear" w:color="auto" w:fill="auto"/>
                              <w:spacing w:line="240" w:lineRule="auto"/>
                              <w:jc w:val="both"/>
                            </w:pPr>
                            <w:r>
                              <w:t>60</w:t>
                            </w:r>
                          </w:p>
                        </w:txbxContent>
                      </wps:txbx>
                      <wps:bodyPr lIns="0" tIns="0" rIns="0" bIns="0"/>
                    </wps:wsp>
                  </a:graphicData>
                </a:graphic>
              </wp:anchor>
            </w:drawing>
          </mc:Choice>
          <mc:Fallback>
            <w:pict>
              <v:shape id="_x0000_s1359" type="#_x0000_t202" style="position:absolute;margin-left:289.05000000000001pt;margin-top:12.5pt;width:16.550000000000001pt;height:150.pt;z-index:-125829196;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color w:val="EBEBEB"/>
                          <w:spacing w:val="0"/>
                          <w:w w:val="100"/>
                          <w:position w:val="0"/>
                          <w:shd w:val="clear" w:color="auto" w:fill="auto"/>
                          <w:lang w:val="cs-CZ" w:eastAsia="cs-CZ" w:bidi="cs-CZ"/>
                        </w:rPr>
                        <w:t>6/24</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12</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14</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25</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30</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35</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41</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47</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52</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57</w:t>
                      </w:r>
                    </w:p>
                    <w:p>
                      <w:pPr>
                        <w:pStyle w:val="Style12"/>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cs-CZ" w:eastAsia="cs-CZ" w:bidi="cs-CZ"/>
                        </w:rPr>
                        <w:t>60</w:t>
                      </w:r>
                    </w:p>
                  </w:txbxContent>
                </v:textbox>
                <w10:wrap type="topAndBottom" anchorx="page"/>
              </v:shape>
            </w:pict>
          </mc:Fallback>
        </mc:AlternateContent>
      </w:r>
      <w:r>
        <w:rPr>
          <w:noProof/>
        </w:rPr>
        <mc:AlternateContent>
          <mc:Choice Requires="wps">
            <w:drawing>
              <wp:anchor distT="158750" distB="30480" distL="0" distR="0" simplePos="0" relativeHeight="125829559" behindDoc="0" locked="0" layoutInCell="1" allowOverlap="1">
                <wp:simplePos x="0" y="0"/>
                <wp:positionH relativeFrom="page">
                  <wp:posOffset>4024630</wp:posOffset>
                </wp:positionH>
                <wp:positionV relativeFrom="paragraph">
                  <wp:posOffset>158750</wp:posOffset>
                </wp:positionV>
                <wp:extent cx="213360" cy="1905000"/>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213360" cy="1905000"/>
                        </a:xfrm>
                        <a:prstGeom prst="rect">
                          <a:avLst/>
                        </a:prstGeom>
                        <a:noFill/>
                      </wps:spPr>
                      <wps:txbx>
                        <w:txbxContent>
                          <w:p w:rsidR="00E96D9A" w:rsidRDefault="00375576">
                            <w:pPr>
                              <w:pStyle w:val="Style12"/>
                              <w:shd w:val="clear" w:color="auto" w:fill="auto"/>
                              <w:spacing w:line="240" w:lineRule="auto"/>
                              <w:jc w:val="center"/>
                            </w:pPr>
                            <w:r>
                              <w:rPr>
                                <w:color w:val="EBEBEB"/>
                              </w:rPr>
                              <w:t>6/30</w:t>
                            </w:r>
                          </w:p>
                          <w:p w:rsidR="00E96D9A" w:rsidRDefault="00375576">
                            <w:pPr>
                              <w:pStyle w:val="Style12"/>
                              <w:shd w:val="clear" w:color="auto" w:fill="auto"/>
                              <w:spacing w:line="240" w:lineRule="auto"/>
                            </w:pPr>
                            <w:r>
                              <w:t>15</w:t>
                            </w:r>
                          </w:p>
                          <w:p w:rsidR="00E96D9A" w:rsidRDefault="00375576">
                            <w:pPr>
                              <w:pStyle w:val="Style12"/>
                              <w:shd w:val="clear" w:color="auto" w:fill="auto"/>
                              <w:spacing w:line="240" w:lineRule="auto"/>
                            </w:pPr>
                            <w:r>
                              <w:t>18</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24</w:t>
                            </w:r>
                          </w:p>
                          <w:p w:rsidR="00E96D9A" w:rsidRDefault="00375576">
                            <w:pPr>
                              <w:pStyle w:val="Style12"/>
                              <w:shd w:val="clear" w:color="auto" w:fill="auto"/>
                              <w:spacing w:line="240" w:lineRule="auto"/>
                            </w:pPr>
                            <w:r>
                              <w:t>28</w:t>
                            </w:r>
                          </w:p>
                          <w:p w:rsidR="00E96D9A" w:rsidRDefault="00375576">
                            <w:pPr>
                              <w:pStyle w:val="Style12"/>
                              <w:shd w:val="clear" w:color="auto" w:fill="auto"/>
                              <w:spacing w:line="240" w:lineRule="auto"/>
                            </w:pPr>
                            <w:r>
                              <w:t>35</w:t>
                            </w:r>
                          </w:p>
                          <w:p w:rsidR="00E96D9A" w:rsidRDefault="00375576">
                            <w:pPr>
                              <w:pStyle w:val="Style12"/>
                              <w:shd w:val="clear" w:color="auto" w:fill="auto"/>
                              <w:spacing w:line="240" w:lineRule="auto"/>
                            </w:pPr>
                            <w:r>
                              <w:t>42</w:t>
                            </w:r>
                          </w:p>
                          <w:p w:rsidR="00E96D9A" w:rsidRDefault="00375576">
                            <w:pPr>
                              <w:pStyle w:val="Style12"/>
                              <w:shd w:val="clear" w:color="auto" w:fill="auto"/>
                              <w:spacing w:line="240" w:lineRule="auto"/>
                            </w:pPr>
                            <w:r>
                              <w:t>49</w:t>
                            </w:r>
                          </w:p>
                          <w:p w:rsidR="00E96D9A" w:rsidRDefault="00375576">
                            <w:pPr>
                              <w:pStyle w:val="Style12"/>
                              <w:shd w:val="clear" w:color="auto" w:fill="auto"/>
                              <w:spacing w:line="240" w:lineRule="auto"/>
                            </w:pPr>
                            <w:r>
                              <w:t>56</w:t>
                            </w:r>
                          </w:p>
                          <w:p w:rsidR="00E96D9A" w:rsidRDefault="00375576">
                            <w:pPr>
                              <w:pStyle w:val="Style12"/>
                              <w:shd w:val="clear" w:color="auto" w:fill="auto"/>
                              <w:spacing w:line="240" w:lineRule="auto"/>
                            </w:pPr>
                            <w:r>
                              <w:t>62</w:t>
                            </w:r>
                          </w:p>
                          <w:p w:rsidR="00E96D9A" w:rsidRDefault="00375576">
                            <w:pPr>
                              <w:pStyle w:val="Style12"/>
                              <w:shd w:val="clear" w:color="auto" w:fill="auto"/>
                              <w:spacing w:line="240" w:lineRule="auto"/>
                            </w:pPr>
                            <w:r>
                              <w:t>68</w:t>
                            </w:r>
                          </w:p>
                          <w:p w:rsidR="00E96D9A" w:rsidRDefault="00375576">
                            <w:pPr>
                              <w:pStyle w:val="Style12"/>
                              <w:shd w:val="clear" w:color="auto" w:fill="auto"/>
                              <w:spacing w:line="240" w:lineRule="auto"/>
                            </w:pPr>
                            <w:r>
                              <w:t>70</w:t>
                            </w:r>
                          </w:p>
                        </w:txbxContent>
                      </wps:txbx>
                      <wps:bodyPr lIns="0" tIns="0" rIns="0" bIns="0"/>
                    </wps:wsp>
                  </a:graphicData>
                </a:graphic>
              </wp:anchor>
            </w:drawing>
          </mc:Choice>
          <mc:Fallback>
            <w:pict>
              <v:shape id="_x0000_s1361" type="#_x0000_t202" style="position:absolute;margin-left:316.90000000000003pt;margin-top:12.5pt;width:16.800000000000001pt;height:150.pt;z-index:-125829194;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color w:val="EBEBEB"/>
                          <w:spacing w:val="0"/>
                          <w:w w:val="100"/>
                          <w:position w:val="0"/>
                          <w:shd w:val="clear" w:color="auto" w:fill="auto"/>
                          <w:lang w:val="cs-CZ" w:eastAsia="cs-CZ" w:bidi="cs-CZ"/>
                        </w:rPr>
                        <w:t>6/30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49</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70</w:t>
                      </w:r>
                    </w:p>
                  </w:txbxContent>
                </v:textbox>
                <w10:wrap type="topAndBottom" anchorx="page"/>
              </v:shape>
            </w:pict>
          </mc:Fallback>
        </mc:AlternateContent>
      </w:r>
      <w:r>
        <w:rPr>
          <w:noProof/>
        </w:rPr>
        <mc:AlternateContent>
          <mc:Choice Requires="wps">
            <w:drawing>
              <wp:anchor distT="158750" distB="30480" distL="0" distR="0" simplePos="0" relativeHeight="125829561" behindDoc="0" locked="0" layoutInCell="1" allowOverlap="1">
                <wp:simplePos x="0" y="0"/>
                <wp:positionH relativeFrom="page">
                  <wp:posOffset>4377690</wp:posOffset>
                </wp:positionH>
                <wp:positionV relativeFrom="paragraph">
                  <wp:posOffset>158750</wp:posOffset>
                </wp:positionV>
                <wp:extent cx="213360" cy="190500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213360" cy="1905000"/>
                        </a:xfrm>
                        <a:prstGeom prst="rect">
                          <a:avLst/>
                        </a:prstGeom>
                        <a:noFill/>
                      </wps:spPr>
                      <wps:txbx>
                        <w:txbxContent>
                          <w:p w:rsidR="00E96D9A" w:rsidRDefault="00375576">
                            <w:pPr>
                              <w:pStyle w:val="Style12"/>
                              <w:shd w:val="clear" w:color="auto" w:fill="auto"/>
                              <w:spacing w:line="240" w:lineRule="auto"/>
                            </w:pPr>
                            <w:r>
                              <w:rPr>
                                <w:color w:val="EBEBEB"/>
                              </w:rPr>
                              <w:t>6/36</w:t>
                            </w:r>
                          </w:p>
                          <w:p w:rsidR="00E96D9A" w:rsidRDefault="00375576">
                            <w:pPr>
                              <w:pStyle w:val="Style12"/>
                              <w:shd w:val="clear" w:color="auto" w:fill="auto"/>
                              <w:spacing w:line="240" w:lineRule="auto"/>
                            </w:pPr>
                            <w:r>
                              <w:t>18</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24</w:t>
                            </w:r>
                          </w:p>
                          <w:p w:rsidR="00E96D9A" w:rsidRDefault="00375576">
                            <w:pPr>
                              <w:pStyle w:val="Style12"/>
                              <w:shd w:val="clear" w:color="auto" w:fill="auto"/>
                              <w:spacing w:line="240" w:lineRule="auto"/>
                            </w:pPr>
                            <w:r>
                              <w:t>27</w:t>
                            </w:r>
                          </w:p>
                          <w:p w:rsidR="00E96D9A" w:rsidRDefault="00375576">
                            <w:pPr>
                              <w:pStyle w:val="Style12"/>
                              <w:shd w:val="clear" w:color="auto" w:fill="auto"/>
                              <w:spacing w:line="240" w:lineRule="auto"/>
                            </w:pPr>
                            <w:r>
                              <w:t>32</w:t>
                            </w:r>
                          </w:p>
                          <w:p w:rsidR="00E96D9A" w:rsidRDefault="00375576">
                            <w:pPr>
                              <w:pStyle w:val="Style12"/>
                              <w:shd w:val="clear" w:color="auto" w:fill="auto"/>
                              <w:spacing w:line="240" w:lineRule="auto"/>
                            </w:pPr>
                            <w:r>
                              <w:t>41</w:t>
                            </w:r>
                          </w:p>
                          <w:p w:rsidR="00E96D9A" w:rsidRDefault="00375576">
                            <w:pPr>
                              <w:pStyle w:val="Style12"/>
                              <w:shd w:val="clear" w:color="auto" w:fill="auto"/>
                              <w:spacing w:line="240" w:lineRule="auto"/>
                            </w:pPr>
                            <w:r>
                              <w:t>49</w:t>
                            </w:r>
                          </w:p>
                          <w:p w:rsidR="00E96D9A" w:rsidRDefault="00375576">
                            <w:pPr>
                              <w:pStyle w:val="Style12"/>
                              <w:shd w:val="clear" w:color="auto" w:fill="auto"/>
                              <w:spacing w:line="240" w:lineRule="auto"/>
                            </w:pPr>
                            <w:r>
                              <w:t>58</w:t>
                            </w:r>
                          </w:p>
                          <w:p w:rsidR="00E96D9A" w:rsidRDefault="00375576">
                            <w:pPr>
                              <w:pStyle w:val="Style12"/>
                              <w:shd w:val="clear" w:color="auto" w:fill="auto"/>
                              <w:spacing w:line="240" w:lineRule="auto"/>
                            </w:pPr>
                            <w:r>
                              <w:t>66</w:t>
                            </w:r>
                          </w:p>
                          <w:p w:rsidR="00E96D9A" w:rsidRDefault="00375576">
                            <w:pPr>
                              <w:pStyle w:val="Style12"/>
                              <w:shd w:val="clear" w:color="auto" w:fill="auto"/>
                              <w:spacing w:line="240" w:lineRule="auto"/>
                            </w:pPr>
                            <w:r>
                              <w:t>72</w:t>
                            </w:r>
                          </w:p>
                          <w:p w:rsidR="00E96D9A" w:rsidRDefault="00375576">
                            <w:pPr>
                              <w:pStyle w:val="Style12"/>
                              <w:shd w:val="clear" w:color="auto" w:fill="auto"/>
                              <w:spacing w:line="240" w:lineRule="auto"/>
                            </w:pPr>
                            <w:r>
                              <w:t>77</w:t>
                            </w:r>
                          </w:p>
                          <w:p w:rsidR="00E96D9A" w:rsidRDefault="00375576">
                            <w:pPr>
                              <w:pStyle w:val="Style12"/>
                              <w:shd w:val="clear" w:color="auto" w:fill="auto"/>
                              <w:spacing w:line="240" w:lineRule="auto"/>
                            </w:pPr>
                            <w:r>
                              <w:t>80</w:t>
                            </w:r>
                          </w:p>
                        </w:txbxContent>
                      </wps:txbx>
                      <wps:bodyPr lIns="0" tIns="0" rIns="0" bIns="0"/>
                    </wps:wsp>
                  </a:graphicData>
                </a:graphic>
              </wp:anchor>
            </w:drawing>
          </mc:Choice>
          <mc:Fallback>
            <w:pict>
              <v:shape id="_x0000_s1363" type="#_x0000_t202" style="position:absolute;margin-left:344.69999999999999pt;margin-top:12.5pt;width:16.800000000000001pt;height:150.pt;z-index:-125829192;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hd w:val="clear" w:color="auto" w:fill="auto"/>
                          <w:lang w:val="cs-CZ" w:eastAsia="cs-CZ" w:bidi="cs-CZ"/>
                        </w:rPr>
                        <w:t>6/36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49</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80</w:t>
                      </w:r>
                    </w:p>
                  </w:txbxContent>
                </v:textbox>
                <w10:wrap type="topAndBottom" anchorx="page"/>
              </v:shape>
            </w:pict>
          </mc:Fallback>
        </mc:AlternateContent>
      </w:r>
      <w:r>
        <w:rPr>
          <w:noProof/>
        </w:rPr>
        <mc:AlternateContent>
          <mc:Choice Requires="wps">
            <w:drawing>
              <wp:anchor distT="158750" distB="30480" distL="0" distR="0" simplePos="0" relativeHeight="125829563" behindDoc="0" locked="0" layoutInCell="1" allowOverlap="1">
                <wp:simplePos x="0" y="0"/>
                <wp:positionH relativeFrom="page">
                  <wp:posOffset>4731385</wp:posOffset>
                </wp:positionH>
                <wp:positionV relativeFrom="paragraph">
                  <wp:posOffset>158750</wp:posOffset>
                </wp:positionV>
                <wp:extent cx="213360" cy="1905000"/>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213360" cy="1905000"/>
                        </a:xfrm>
                        <a:prstGeom prst="rect">
                          <a:avLst/>
                        </a:prstGeom>
                        <a:noFill/>
                      </wps:spPr>
                      <wps:txbx>
                        <w:txbxContent>
                          <w:p w:rsidR="00E96D9A" w:rsidRDefault="00375576">
                            <w:pPr>
                              <w:pStyle w:val="Style12"/>
                              <w:shd w:val="clear" w:color="auto" w:fill="auto"/>
                              <w:spacing w:line="240" w:lineRule="auto"/>
                              <w:jc w:val="center"/>
                            </w:pPr>
                            <w:r>
                              <w:rPr>
                                <w:color w:val="EBEBEB"/>
                              </w:rPr>
                              <w:t>6/60</w:t>
                            </w:r>
                          </w:p>
                          <w:p w:rsidR="00E96D9A" w:rsidRDefault="00375576">
                            <w:pPr>
                              <w:pStyle w:val="Style12"/>
                              <w:shd w:val="clear" w:color="auto" w:fill="auto"/>
                              <w:spacing w:line="240" w:lineRule="auto"/>
                            </w:pPr>
                            <w:r>
                              <w:t>21</w:t>
                            </w:r>
                          </w:p>
                          <w:p w:rsidR="00E96D9A" w:rsidRDefault="00375576">
                            <w:pPr>
                              <w:pStyle w:val="Style12"/>
                              <w:shd w:val="clear" w:color="auto" w:fill="auto"/>
                              <w:spacing w:line="240" w:lineRule="auto"/>
                            </w:pPr>
                            <w:r>
                              <w:t>23</w:t>
                            </w:r>
                          </w:p>
                          <w:p w:rsidR="00E96D9A" w:rsidRDefault="00375576">
                            <w:pPr>
                              <w:pStyle w:val="Style12"/>
                              <w:shd w:val="clear" w:color="auto" w:fill="auto"/>
                              <w:spacing w:line="240" w:lineRule="auto"/>
                            </w:pPr>
                            <w:r>
                              <w:t>27</w:t>
                            </w:r>
                          </w:p>
                          <w:p w:rsidR="00E96D9A" w:rsidRDefault="00375576">
                            <w:pPr>
                              <w:pStyle w:val="Style12"/>
                              <w:shd w:val="clear" w:color="auto" w:fill="auto"/>
                              <w:spacing w:line="240" w:lineRule="auto"/>
                            </w:pPr>
                            <w:r>
                              <w:t>31</w:t>
                            </w:r>
                          </w:p>
                          <w:p w:rsidR="00E96D9A" w:rsidRDefault="00375576">
                            <w:pPr>
                              <w:pStyle w:val="Style12"/>
                              <w:shd w:val="clear" w:color="auto" w:fill="auto"/>
                              <w:spacing w:line="240" w:lineRule="auto"/>
                            </w:pPr>
                            <w:r>
                              <w:t>38</w:t>
                            </w:r>
                          </w:p>
                          <w:p w:rsidR="00E96D9A" w:rsidRDefault="00375576">
                            <w:pPr>
                              <w:pStyle w:val="Style12"/>
                              <w:shd w:val="clear" w:color="auto" w:fill="auto"/>
                              <w:spacing w:line="240" w:lineRule="auto"/>
                            </w:pPr>
                            <w:r>
                              <w:t>47</w:t>
                            </w:r>
                          </w:p>
                          <w:p w:rsidR="00E96D9A" w:rsidRDefault="00375576">
                            <w:pPr>
                              <w:pStyle w:val="Style12"/>
                              <w:shd w:val="clear" w:color="auto" w:fill="auto"/>
                              <w:spacing w:line="240" w:lineRule="auto"/>
                            </w:pPr>
                            <w:r>
                              <w:t>56</w:t>
                            </w:r>
                          </w:p>
                          <w:p w:rsidR="00E96D9A" w:rsidRDefault="00375576">
                            <w:pPr>
                              <w:pStyle w:val="Style12"/>
                              <w:shd w:val="clear" w:color="auto" w:fill="auto"/>
                              <w:spacing w:line="240" w:lineRule="auto"/>
                            </w:pPr>
                            <w:r>
                              <w:t>66</w:t>
                            </w:r>
                          </w:p>
                          <w:p w:rsidR="00E96D9A" w:rsidRDefault="00375576">
                            <w:pPr>
                              <w:pStyle w:val="Style12"/>
                              <w:shd w:val="clear" w:color="auto" w:fill="auto"/>
                              <w:spacing w:line="240" w:lineRule="auto"/>
                            </w:pPr>
                            <w:r>
                              <w:t>75</w:t>
                            </w:r>
                          </w:p>
                          <w:p w:rsidR="00E96D9A" w:rsidRDefault="00375576">
                            <w:pPr>
                              <w:pStyle w:val="Style12"/>
                              <w:shd w:val="clear" w:color="auto" w:fill="auto"/>
                              <w:spacing w:line="240" w:lineRule="auto"/>
                            </w:pPr>
                            <w:r>
                              <w:t>83</w:t>
                            </w:r>
                          </w:p>
                          <w:p w:rsidR="00E96D9A" w:rsidRDefault="00375576">
                            <w:pPr>
                              <w:pStyle w:val="Style12"/>
                              <w:shd w:val="clear" w:color="auto" w:fill="auto"/>
                              <w:spacing w:line="240" w:lineRule="auto"/>
                            </w:pPr>
                            <w:r>
                              <w:t>87</w:t>
                            </w:r>
                          </w:p>
                          <w:p w:rsidR="00E96D9A" w:rsidRDefault="00375576">
                            <w:pPr>
                              <w:pStyle w:val="Style12"/>
                              <w:shd w:val="clear" w:color="auto" w:fill="auto"/>
                              <w:spacing w:line="240" w:lineRule="auto"/>
                            </w:pPr>
                            <w:r>
                              <w:t>90</w:t>
                            </w:r>
                          </w:p>
                        </w:txbxContent>
                      </wps:txbx>
                      <wps:bodyPr lIns="0" tIns="0" rIns="0" bIns="0"/>
                    </wps:wsp>
                  </a:graphicData>
                </a:graphic>
              </wp:anchor>
            </w:drawing>
          </mc:Choice>
          <mc:Fallback>
            <w:pict>
              <v:shape id="_x0000_s1365" type="#_x0000_t202" style="position:absolute;margin-left:372.55000000000001pt;margin-top:12.5pt;width:16.800000000000001pt;height:150.pt;z-index:-125829190;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color w:val="EBEBEB"/>
                          <w:spacing w:val="0"/>
                          <w:w w:val="100"/>
                          <w:position w:val="0"/>
                          <w:shd w:val="clear" w:color="auto" w:fill="auto"/>
                          <w:lang w:val="cs-CZ" w:eastAsia="cs-CZ" w:bidi="cs-CZ"/>
                        </w:rPr>
                        <w:t>6/60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23</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31</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66</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83</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90</w:t>
                      </w:r>
                    </w:p>
                  </w:txbxContent>
                </v:textbox>
                <w10:wrap type="topAndBottom" anchorx="page"/>
              </v:shape>
            </w:pict>
          </mc:Fallback>
        </mc:AlternateContent>
      </w:r>
      <w:r>
        <w:rPr>
          <w:noProof/>
        </w:rPr>
        <mc:AlternateContent>
          <mc:Choice Requires="wps">
            <w:drawing>
              <wp:anchor distT="158750" distB="30480" distL="0" distR="0" simplePos="0" relativeHeight="125829565" behindDoc="0" locked="0" layoutInCell="1" allowOverlap="1">
                <wp:simplePos x="0" y="0"/>
                <wp:positionH relativeFrom="page">
                  <wp:posOffset>5438775</wp:posOffset>
                </wp:positionH>
                <wp:positionV relativeFrom="paragraph">
                  <wp:posOffset>158750</wp:posOffset>
                </wp:positionV>
                <wp:extent cx="213360" cy="1905000"/>
                <wp:effectExtent l="0" t="0" r="0" b="0"/>
                <wp:wrapTopAndBottom/>
                <wp:docPr id="341" name="Shape 341"/>
                <wp:cNvGraphicFramePr/>
                <a:graphic xmlns:a="http://schemas.openxmlformats.org/drawingml/2006/main">
                  <a:graphicData uri="http://schemas.microsoft.com/office/word/2010/wordprocessingShape">
                    <wps:wsp>
                      <wps:cNvSpPr txBox="1"/>
                      <wps:spPr>
                        <a:xfrm>
                          <a:off x="0" y="0"/>
                          <a:ext cx="213360" cy="1905000"/>
                        </a:xfrm>
                        <a:prstGeom prst="rect">
                          <a:avLst/>
                        </a:prstGeom>
                        <a:noFill/>
                      </wps:spPr>
                      <wps:txbx>
                        <w:txbxContent>
                          <w:p w:rsidR="00E96D9A" w:rsidRDefault="00375576">
                            <w:pPr>
                              <w:pStyle w:val="Style12"/>
                              <w:shd w:val="clear" w:color="auto" w:fill="auto"/>
                              <w:spacing w:line="240" w:lineRule="auto"/>
                              <w:jc w:val="center"/>
                            </w:pPr>
                            <w:r>
                              <w:rPr>
                                <w:color w:val="EBEBEB"/>
                              </w:rPr>
                              <w:t>1/60</w:t>
                            </w:r>
                          </w:p>
                          <w:p w:rsidR="00E96D9A" w:rsidRDefault="00375576">
                            <w:pPr>
                              <w:pStyle w:val="Style12"/>
                              <w:shd w:val="clear" w:color="auto" w:fill="auto"/>
                              <w:spacing w:line="240" w:lineRule="auto"/>
                            </w:pPr>
                            <w:r>
                              <w:t>24</w:t>
                            </w:r>
                          </w:p>
                          <w:p w:rsidR="00E96D9A" w:rsidRDefault="00375576">
                            <w:pPr>
                              <w:pStyle w:val="Style12"/>
                              <w:shd w:val="clear" w:color="auto" w:fill="auto"/>
                              <w:spacing w:line="240" w:lineRule="auto"/>
                            </w:pPr>
                            <w:r>
                              <w:t>27</w:t>
                            </w:r>
                          </w:p>
                          <w:p w:rsidR="00E96D9A" w:rsidRDefault="00375576">
                            <w:pPr>
                              <w:pStyle w:val="Style12"/>
                              <w:shd w:val="clear" w:color="auto" w:fill="auto"/>
                              <w:spacing w:line="240" w:lineRule="auto"/>
                            </w:pPr>
                            <w:r>
                              <w:t>32</w:t>
                            </w:r>
                          </w:p>
                          <w:p w:rsidR="00E96D9A" w:rsidRDefault="00375576">
                            <w:pPr>
                              <w:pStyle w:val="Style12"/>
                              <w:shd w:val="clear" w:color="auto" w:fill="auto"/>
                              <w:spacing w:line="240" w:lineRule="auto"/>
                            </w:pPr>
                            <w:r>
                              <w:t>38</w:t>
                            </w:r>
                          </w:p>
                          <w:p w:rsidR="00E96D9A" w:rsidRDefault="00375576">
                            <w:pPr>
                              <w:pStyle w:val="Style12"/>
                              <w:shd w:val="clear" w:color="auto" w:fill="auto"/>
                              <w:spacing w:line="240" w:lineRule="auto"/>
                            </w:pPr>
                            <w:r>
                              <w:t>47</w:t>
                            </w:r>
                          </w:p>
                          <w:p w:rsidR="00E96D9A" w:rsidRDefault="00375576">
                            <w:pPr>
                              <w:pStyle w:val="Style12"/>
                              <w:shd w:val="clear" w:color="auto" w:fill="auto"/>
                              <w:spacing w:line="240" w:lineRule="auto"/>
                            </w:pPr>
                            <w:r>
                              <w:t>57</w:t>
                            </w:r>
                          </w:p>
                          <w:p w:rsidR="00E96D9A" w:rsidRDefault="00375576">
                            <w:pPr>
                              <w:pStyle w:val="Style12"/>
                              <w:shd w:val="clear" w:color="auto" w:fill="auto"/>
                              <w:spacing w:line="240" w:lineRule="auto"/>
                            </w:pPr>
                            <w:r>
                              <w:t>68</w:t>
                            </w:r>
                          </w:p>
                          <w:p w:rsidR="00E96D9A" w:rsidRDefault="00375576">
                            <w:pPr>
                              <w:pStyle w:val="Style12"/>
                              <w:shd w:val="clear" w:color="auto" w:fill="auto"/>
                              <w:spacing w:line="240" w:lineRule="auto"/>
                            </w:pPr>
                            <w:r>
                              <w:t>77</w:t>
                            </w:r>
                          </w:p>
                          <w:p w:rsidR="00E96D9A" w:rsidRDefault="00375576">
                            <w:pPr>
                              <w:pStyle w:val="Style12"/>
                              <w:shd w:val="clear" w:color="auto" w:fill="auto"/>
                              <w:spacing w:line="240" w:lineRule="auto"/>
                            </w:pPr>
                            <w:r>
                              <w:t>87</w:t>
                            </w:r>
                          </w:p>
                          <w:p w:rsidR="00E96D9A" w:rsidRDefault="00375576">
                            <w:pPr>
                              <w:pStyle w:val="Style12"/>
                              <w:shd w:val="clear" w:color="auto" w:fill="auto"/>
                              <w:spacing w:line="240" w:lineRule="auto"/>
                            </w:pPr>
                            <w:r>
                              <w:t>95</w:t>
                            </w:r>
                          </w:p>
                          <w:p w:rsidR="00E96D9A" w:rsidRDefault="00375576">
                            <w:pPr>
                              <w:pStyle w:val="Style12"/>
                              <w:shd w:val="clear" w:color="auto" w:fill="auto"/>
                              <w:spacing w:line="240" w:lineRule="auto"/>
                            </w:pPr>
                            <w:r>
                              <w:t>100</w:t>
                            </w:r>
                          </w:p>
                          <w:p w:rsidR="00E96D9A" w:rsidRDefault="00375576">
                            <w:pPr>
                              <w:pStyle w:val="Style12"/>
                              <w:shd w:val="clear" w:color="auto" w:fill="auto"/>
                              <w:spacing w:line="240" w:lineRule="auto"/>
                            </w:pPr>
                            <w:r>
                              <w:t>100</w:t>
                            </w:r>
                          </w:p>
                        </w:txbxContent>
                      </wps:txbx>
                      <wps:bodyPr lIns="0" tIns="0" rIns="0" bIns="0"/>
                    </wps:wsp>
                  </a:graphicData>
                </a:graphic>
              </wp:anchor>
            </w:drawing>
          </mc:Choice>
          <mc:Fallback>
            <w:pict>
              <v:shape id="_x0000_s1367" type="#_x0000_t202" style="position:absolute;margin-left:428.25pt;margin-top:12.5pt;width:16.800000000000001pt;height:150.pt;z-index:-125829188;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color w:val="EBEBEB"/>
                          <w:spacing w:val="0"/>
                          <w:w w:val="100"/>
                          <w:position w:val="0"/>
                          <w:shd w:val="clear" w:color="auto" w:fill="auto"/>
                          <w:lang w:val="cs-CZ" w:eastAsia="cs-CZ" w:bidi="cs-CZ"/>
                        </w:rPr>
                        <w:t>1/60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24</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32</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68</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87</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95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100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100</w:t>
                      </w:r>
                    </w:p>
                  </w:txbxContent>
                </v:textbox>
                <w10:wrap type="topAndBottom" anchorx="page"/>
              </v:shape>
            </w:pict>
          </mc:Fallback>
        </mc:AlternateContent>
      </w:r>
      <w:r>
        <w:rPr>
          <w:noProof/>
        </w:rPr>
        <mc:AlternateContent>
          <mc:Choice Requires="wps">
            <w:drawing>
              <wp:anchor distT="158750" distB="30480" distL="0" distR="0" simplePos="0" relativeHeight="125829567" behindDoc="0" locked="0" layoutInCell="1" allowOverlap="1">
                <wp:simplePos x="0" y="0"/>
                <wp:positionH relativeFrom="page">
                  <wp:posOffset>5810250</wp:posOffset>
                </wp:positionH>
                <wp:positionV relativeFrom="paragraph">
                  <wp:posOffset>158750</wp:posOffset>
                </wp:positionV>
                <wp:extent cx="179705" cy="1905000"/>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179705" cy="1905000"/>
                        </a:xfrm>
                        <a:prstGeom prst="rect">
                          <a:avLst/>
                        </a:prstGeom>
                        <a:noFill/>
                      </wps:spPr>
                      <wps:txbx>
                        <w:txbxContent>
                          <w:p w:rsidR="00E96D9A" w:rsidRDefault="00375576">
                            <w:pPr>
                              <w:pStyle w:val="Style12"/>
                              <w:shd w:val="clear" w:color="auto" w:fill="auto"/>
                              <w:spacing w:line="240" w:lineRule="auto"/>
                              <w:jc w:val="right"/>
                            </w:pPr>
                            <w:r>
                              <w:rPr>
                                <w:color w:val="EBEBEB"/>
                              </w:rPr>
                              <w:t>0</w:t>
                            </w:r>
                          </w:p>
                          <w:p w:rsidR="00E96D9A" w:rsidRDefault="00375576">
                            <w:pPr>
                              <w:pStyle w:val="Style12"/>
                              <w:shd w:val="clear" w:color="auto" w:fill="auto"/>
                              <w:spacing w:line="240" w:lineRule="auto"/>
                            </w:pPr>
                            <w:r>
                              <w:t>25</w:t>
                            </w:r>
                          </w:p>
                          <w:p w:rsidR="00E96D9A" w:rsidRDefault="00375576">
                            <w:pPr>
                              <w:pStyle w:val="Style12"/>
                              <w:shd w:val="clear" w:color="auto" w:fill="auto"/>
                              <w:spacing w:line="240" w:lineRule="auto"/>
                            </w:pPr>
                            <w:r>
                              <w:t>30</w:t>
                            </w:r>
                          </w:p>
                          <w:p w:rsidR="00E96D9A" w:rsidRDefault="00375576">
                            <w:pPr>
                              <w:pStyle w:val="Style12"/>
                              <w:shd w:val="clear" w:color="auto" w:fill="auto"/>
                              <w:spacing w:line="240" w:lineRule="auto"/>
                            </w:pPr>
                            <w:r>
                              <w:t>35</w:t>
                            </w:r>
                          </w:p>
                          <w:p w:rsidR="00E96D9A" w:rsidRDefault="00375576">
                            <w:pPr>
                              <w:pStyle w:val="Style12"/>
                              <w:shd w:val="clear" w:color="auto" w:fill="auto"/>
                              <w:spacing w:line="240" w:lineRule="auto"/>
                            </w:pPr>
                            <w:r>
                              <w:t>40</w:t>
                            </w:r>
                          </w:p>
                          <w:p w:rsidR="00E96D9A" w:rsidRDefault="00375576">
                            <w:pPr>
                              <w:pStyle w:val="Style12"/>
                              <w:shd w:val="clear" w:color="auto" w:fill="auto"/>
                              <w:spacing w:line="240" w:lineRule="auto"/>
                            </w:pPr>
                            <w:r>
                              <w:t>50</w:t>
                            </w:r>
                          </w:p>
                          <w:p w:rsidR="00E96D9A" w:rsidRDefault="00375576">
                            <w:pPr>
                              <w:pStyle w:val="Style12"/>
                              <w:shd w:val="clear" w:color="auto" w:fill="auto"/>
                              <w:spacing w:line="240" w:lineRule="auto"/>
                            </w:pPr>
                            <w:r>
                              <w:t>60</w:t>
                            </w:r>
                          </w:p>
                          <w:p w:rsidR="00E96D9A" w:rsidRDefault="00375576">
                            <w:pPr>
                              <w:pStyle w:val="Style12"/>
                              <w:shd w:val="clear" w:color="auto" w:fill="auto"/>
                              <w:spacing w:line="240" w:lineRule="auto"/>
                            </w:pPr>
                            <w:r>
                              <w:t>70</w:t>
                            </w:r>
                          </w:p>
                          <w:p w:rsidR="00E96D9A" w:rsidRDefault="00375576">
                            <w:pPr>
                              <w:pStyle w:val="Style12"/>
                              <w:shd w:val="clear" w:color="auto" w:fill="auto"/>
                              <w:spacing w:line="240" w:lineRule="auto"/>
                            </w:pPr>
                            <w:r>
                              <w:t>80</w:t>
                            </w:r>
                          </w:p>
                          <w:p w:rsidR="00E96D9A" w:rsidRDefault="00375576">
                            <w:pPr>
                              <w:pStyle w:val="Style12"/>
                              <w:shd w:val="clear" w:color="auto" w:fill="auto"/>
                              <w:spacing w:line="240" w:lineRule="auto"/>
                            </w:pPr>
                            <w:r>
                              <w:t>90</w:t>
                            </w:r>
                          </w:p>
                          <w:p w:rsidR="00E96D9A" w:rsidRDefault="00375576">
                            <w:pPr>
                              <w:pStyle w:val="Style12"/>
                              <w:shd w:val="clear" w:color="auto" w:fill="auto"/>
                              <w:spacing w:line="240" w:lineRule="auto"/>
                            </w:pPr>
                            <w:r>
                              <w:t>95</w:t>
                            </w:r>
                          </w:p>
                          <w:p w:rsidR="00E96D9A" w:rsidRDefault="00375576">
                            <w:pPr>
                              <w:pStyle w:val="Style12"/>
                              <w:shd w:val="clear" w:color="auto" w:fill="auto"/>
                              <w:spacing w:line="240" w:lineRule="auto"/>
                            </w:pPr>
                            <w:r>
                              <w:t>100</w:t>
                            </w:r>
                          </w:p>
                          <w:p w:rsidR="00E96D9A" w:rsidRDefault="00375576">
                            <w:pPr>
                              <w:pStyle w:val="Style12"/>
                              <w:shd w:val="clear" w:color="auto" w:fill="auto"/>
                              <w:spacing w:line="240" w:lineRule="auto"/>
                            </w:pPr>
                            <w:r>
                              <w:t>100</w:t>
                            </w:r>
                          </w:p>
                        </w:txbxContent>
                      </wps:txbx>
                      <wps:bodyPr lIns="0" tIns="0" rIns="0" bIns="0"/>
                    </wps:wsp>
                  </a:graphicData>
                </a:graphic>
              </wp:anchor>
            </w:drawing>
          </mc:Choice>
          <mc:Fallback>
            <w:pict>
              <v:shape id="_x0000_s1369" type="#_x0000_t202" style="position:absolute;margin-left:457.5pt;margin-top:12.5pt;width:14.15pt;height:150.pt;z-index:-125829186;mso-wrap-distance-left:0;mso-wrap-distance-top:12.5pt;mso-wrap-distance-right:0;mso-wrap-distance-bottom:2.39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right"/>
                      </w:pPr>
                      <w:r>
                        <w:rPr>
                          <w:color w:val="EBEBEB"/>
                          <w:spacing w:val="0"/>
                          <w:w w:val="100"/>
                          <w:position w:val="0"/>
                          <w:shd w:val="clear" w:color="auto" w:fill="auto"/>
                          <w:lang w:val="cs-CZ" w:eastAsia="cs-CZ" w:bidi="cs-CZ"/>
                        </w:rPr>
                        <w:t>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25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35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40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50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60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70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80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90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95</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100</w:t>
                      </w:r>
                    </w:p>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100</w:t>
                      </w:r>
                    </w:p>
                  </w:txbxContent>
                </v:textbox>
                <w10:wrap type="topAndBottom" anchorx="page"/>
              </v:shape>
            </w:pict>
          </mc:Fallback>
        </mc:AlternateContent>
      </w:r>
    </w:p>
    <w:p w:rsidR="00E96D9A" w:rsidRDefault="00375576">
      <w:pPr>
        <w:pStyle w:val="Style40"/>
        <w:shd w:val="clear" w:color="auto" w:fill="auto"/>
        <w:ind w:left="5"/>
      </w:pPr>
      <w:r>
        <w:t xml:space="preserve">Tabulka č. 2 - Plnění za trvalé </w:t>
      </w:r>
      <w:r>
        <w:t>tělesné poškození při koncentrickém zúžení zorného pole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6"/>
        <w:gridCol w:w="1622"/>
        <w:gridCol w:w="1738"/>
        <w:gridCol w:w="1958"/>
      </w:tblGrid>
      <w:tr w:rsidR="00E96D9A">
        <w:tblPrEx>
          <w:tblCellMar>
            <w:top w:w="0" w:type="dxa"/>
            <w:bottom w:w="0" w:type="dxa"/>
          </w:tblCellMar>
        </w:tblPrEx>
        <w:trPr>
          <w:trHeight w:hRule="exact" w:val="466"/>
          <w:jc w:val="center"/>
        </w:trPr>
        <w:tc>
          <w:tcPr>
            <w:tcW w:w="2006" w:type="dxa"/>
            <w:shd w:val="clear" w:color="auto" w:fill="FFFFFF"/>
            <w:vAlign w:val="bottom"/>
          </w:tcPr>
          <w:p w:rsidR="00E96D9A" w:rsidRDefault="00375576">
            <w:pPr>
              <w:pStyle w:val="Style33"/>
              <w:shd w:val="clear" w:color="auto" w:fill="auto"/>
              <w:spacing w:line="286" w:lineRule="auto"/>
              <w:jc w:val="center"/>
            </w:pPr>
            <w:r>
              <w:rPr>
                <w:color w:val="EBEBEB"/>
              </w:rPr>
              <w:t>Stupeň koncentrického zúžení</w:t>
            </w:r>
          </w:p>
        </w:tc>
        <w:tc>
          <w:tcPr>
            <w:tcW w:w="1622" w:type="dxa"/>
            <w:shd w:val="clear" w:color="auto" w:fill="FFFFFF"/>
            <w:vAlign w:val="center"/>
          </w:tcPr>
          <w:p w:rsidR="00E96D9A" w:rsidRDefault="00375576">
            <w:pPr>
              <w:pStyle w:val="Style33"/>
              <w:shd w:val="clear" w:color="auto" w:fill="auto"/>
              <w:spacing w:line="240" w:lineRule="auto"/>
              <w:ind w:firstLine="380"/>
            </w:pPr>
            <w:r>
              <w:rPr>
                <w:color w:val="EBEBEB"/>
              </w:rPr>
              <w:t>jednoho oka</w:t>
            </w:r>
          </w:p>
        </w:tc>
        <w:tc>
          <w:tcPr>
            <w:tcW w:w="1738" w:type="dxa"/>
            <w:shd w:val="clear" w:color="auto" w:fill="FFFFFF"/>
            <w:vAlign w:val="center"/>
          </w:tcPr>
          <w:p w:rsidR="00E96D9A" w:rsidRDefault="00375576">
            <w:pPr>
              <w:pStyle w:val="Style33"/>
              <w:shd w:val="clear" w:color="auto" w:fill="auto"/>
              <w:spacing w:line="240" w:lineRule="auto"/>
              <w:ind w:firstLine="500"/>
            </w:pPr>
            <w:r>
              <w:rPr>
                <w:color w:val="EBEBEB"/>
              </w:rPr>
              <w:t>obou očí stejně</w:t>
            </w:r>
          </w:p>
        </w:tc>
        <w:tc>
          <w:tcPr>
            <w:tcW w:w="1958" w:type="dxa"/>
            <w:shd w:val="clear" w:color="auto" w:fill="FFFFFF"/>
            <w:vAlign w:val="bottom"/>
          </w:tcPr>
          <w:p w:rsidR="00E96D9A" w:rsidRDefault="00375576">
            <w:pPr>
              <w:pStyle w:val="Style33"/>
              <w:shd w:val="clear" w:color="auto" w:fill="auto"/>
              <w:spacing w:line="286" w:lineRule="auto"/>
              <w:jc w:val="center"/>
            </w:pPr>
            <w:r>
              <w:rPr>
                <w:color w:val="EBEBEB"/>
              </w:rPr>
              <w:t>jednoho oka při slepotě druhého</w:t>
            </w:r>
          </w:p>
        </w:tc>
      </w:tr>
      <w:tr w:rsidR="00E96D9A">
        <w:tblPrEx>
          <w:tblCellMar>
            <w:top w:w="0" w:type="dxa"/>
            <w:bottom w:w="0" w:type="dxa"/>
          </w:tblCellMar>
        </w:tblPrEx>
        <w:trPr>
          <w:trHeight w:hRule="exact" w:val="230"/>
          <w:jc w:val="center"/>
        </w:trPr>
        <w:tc>
          <w:tcPr>
            <w:tcW w:w="2006" w:type="dxa"/>
            <w:shd w:val="clear" w:color="auto" w:fill="A9B7DA"/>
          </w:tcPr>
          <w:p w:rsidR="00E96D9A" w:rsidRDefault="00375576">
            <w:pPr>
              <w:pStyle w:val="Style33"/>
              <w:shd w:val="clear" w:color="auto" w:fill="auto"/>
              <w:spacing w:line="240" w:lineRule="auto"/>
              <w:ind w:firstLine="740"/>
            </w:pPr>
            <w:r>
              <w:t>k 60°</w:t>
            </w:r>
          </w:p>
        </w:tc>
        <w:tc>
          <w:tcPr>
            <w:tcW w:w="1622" w:type="dxa"/>
            <w:shd w:val="clear" w:color="auto" w:fill="E0E3F2"/>
          </w:tcPr>
          <w:p w:rsidR="00E96D9A" w:rsidRDefault="00375576">
            <w:pPr>
              <w:pStyle w:val="Style33"/>
              <w:shd w:val="clear" w:color="auto" w:fill="auto"/>
              <w:spacing w:line="240" w:lineRule="auto"/>
              <w:jc w:val="center"/>
            </w:pPr>
            <w:r>
              <w:t>0</w:t>
            </w:r>
          </w:p>
        </w:tc>
        <w:tc>
          <w:tcPr>
            <w:tcW w:w="1738" w:type="dxa"/>
            <w:shd w:val="clear" w:color="auto" w:fill="E0E3F2"/>
          </w:tcPr>
          <w:p w:rsidR="00E96D9A" w:rsidRDefault="00375576">
            <w:pPr>
              <w:pStyle w:val="Style33"/>
              <w:shd w:val="clear" w:color="auto" w:fill="auto"/>
              <w:spacing w:line="240" w:lineRule="auto"/>
              <w:ind w:firstLine="840"/>
            </w:pPr>
            <w:r>
              <w:t>10</w:t>
            </w:r>
          </w:p>
        </w:tc>
        <w:tc>
          <w:tcPr>
            <w:tcW w:w="1958" w:type="dxa"/>
            <w:shd w:val="clear" w:color="auto" w:fill="E0E3F2"/>
          </w:tcPr>
          <w:p w:rsidR="00E96D9A" w:rsidRDefault="00375576">
            <w:pPr>
              <w:pStyle w:val="Style33"/>
              <w:shd w:val="clear" w:color="auto" w:fill="auto"/>
              <w:spacing w:line="240" w:lineRule="auto"/>
              <w:jc w:val="center"/>
            </w:pPr>
            <w:r>
              <w:t>40</w:t>
            </w:r>
          </w:p>
        </w:tc>
      </w:tr>
      <w:tr w:rsidR="00E96D9A">
        <w:tblPrEx>
          <w:tblCellMar>
            <w:top w:w="0" w:type="dxa"/>
            <w:bottom w:w="0" w:type="dxa"/>
          </w:tblCellMar>
        </w:tblPrEx>
        <w:trPr>
          <w:trHeight w:hRule="exact" w:val="226"/>
          <w:jc w:val="center"/>
        </w:trPr>
        <w:tc>
          <w:tcPr>
            <w:tcW w:w="2006" w:type="dxa"/>
            <w:shd w:val="clear" w:color="auto" w:fill="A9B7DA"/>
          </w:tcPr>
          <w:p w:rsidR="00E96D9A" w:rsidRDefault="00375576">
            <w:pPr>
              <w:pStyle w:val="Style33"/>
              <w:shd w:val="clear" w:color="auto" w:fill="auto"/>
              <w:spacing w:line="240" w:lineRule="auto"/>
              <w:ind w:firstLine="740"/>
            </w:pPr>
            <w:r>
              <w:t>k 50°</w:t>
            </w:r>
          </w:p>
        </w:tc>
        <w:tc>
          <w:tcPr>
            <w:tcW w:w="1622" w:type="dxa"/>
            <w:shd w:val="clear" w:color="auto" w:fill="E0E3F2"/>
          </w:tcPr>
          <w:p w:rsidR="00E96D9A" w:rsidRDefault="00375576">
            <w:pPr>
              <w:pStyle w:val="Style33"/>
              <w:shd w:val="clear" w:color="auto" w:fill="auto"/>
              <w:spacing w:line="240" w:lineRule="auto"/>
              <w:ind w:firstLine="660"/>
            </w:pPr>
            <w:r>
              <w:t>5</w:t>
            </w:r>
          </w:p>
        </w:tc>
        <w:tc>
          <w:tcPr>
            <w:tcW w:w="1738" w:type="dxa"/>
            <w:shd w:val="clear" w:color="auto" w:fill="E0E3F2"/>
          </w:tcPr>
          <w:p w:rsidR="00E96D9A" w:rsidRDefault="00375576">
            <w:pPr>
              <w:pStyle w:val="Style33"/>
              <w:shd w:val="clear" w:color="auto" w:fill="auto"/>
              <w:spacing w:line="240" w:lineRule="auto"/>
              <w:ind w:firstLine="840"/>
            </w:pPr>
            <w:r>
              <w:t>25</w:t>
            </w:r>
          </w:p>
        </w:tc>
        <w:tc>
          <w:tcPr>
            <w:tcW w:w="1958" w:type="dxa"/>
            <w:shd w:val="clear" w:color="auto" w:fill="E0E3F2"/>
          </w:tcPr>
          <w:p w:rsidR="00E96D9A" w:rsidRDefault="00375576">
            <w:pPr>
              <w:pStyle w:val="Style33"/>
              <w:shd w:val="clear" w:color="auto" w:fill="auto"/>
              <w:spacing w:line="240" w:lineRule="auto"/>
              <w:jc w:val="center"/>
            </w:pPr>
            <w:r>
              <w:t>50</w:t>
            </w:r>
          </w:p>
        </w:tc>
      </w:tr>
      <w:tr w:rsidR="00E96D9A">
        <w:tblPrEx>
          <w:tblCellMar>
            <w:top w:w="0" w:type="dxa"/>
            <w:bottom w:w="0" w:type="dxa"/>
          </w:tblCellMar>
        </w:tblPrEx>
        <w:trPr>
          <w:trHeight w:hRule="exact" w:val="230"/>
          <w:jc w:val="center"/>
        </w:trPr>
        <w:tc>
          <w:tcPr>
            <w:tcW w:w="2006" w:type="dxa"/>
            <w:shd w:val="clear" w:color="auto" w:fill="A9B7DA"/>
          </w:tcPr>
          <w:p w:rsidR="00E96D9A" w:rsidRDefault="00375576">
            <w:pPr>
              <w:pStyle w:val="Style33"/>
              <w:shd w:val="clear" w:color="auto" w:fill="auto"/>
              <w:spacing w:line="240" w:lineRule="auto"/>
              <w:ind w:firstLine="740"/>
            </w:pPr>
            <w:r>
              <w:t>ke 40°</w:t>
            </w:r>
          </w:p>
        </w:tc>
        <w:tc>
          <w:tcPr>
            <w:tcW w:w="1622" w:type="dxa"/>
            <w:shd w:val="clear" w:color="auto" w:fill="E0E3F2"/>
          </w:tcPr>
          <w:p w:rsidR="00E96D9A" w:rsidRDefault="00375576">
            <w:pPr>
              <w:pStyle w:val="Style33"/>
              <w:shd w:val="clear" w:color="auto" w:fill="auto"/>
              <w:spacing w:line="240" w:lineRule="auto"/>
              <w:ind w:firstLine="660"/>
            </w:pPr>
            <w:r>
              <w:t>10</w:t>
            </w:r>
          </w:p>
        </w:tc>
        <w:tc>
          <w:tcPr>
            <w:tcW w:w="1738" w:type="dxa"/>
            <w:shd w:val="clear" w:color="auto" w:fill="E0E3F2"/>
          </w:tcPr>
          <w:p w:rsidR="00E96D9A" w:rsidRDefault="00375576">
            <w:pPr>
              <w:pStyle w:val="Style33"/>
              <w:shd w:val="clear" w:color="auto" w:fill="auto"/>
              <w:spacing w:line="240" w:lineRule="auto"/>
              <w:ind w:firstLine="840"/>
            </w:pPr>
            <w:r>
              <w:t>35</w:t>
            </w:r>
          </w:p>
        </w:tc>
        <w:tc>
          <w:tcPr>
            <w:tcW w:w="1958" w:type="dxa"/>
            <w:shd w:val="clear" w:color="auto" w:fill="E0E3F2"/>
          </w:tcPr>
          <w:p w:rsidR="00E96D9A" w:rsidRDefault="00375576">
            <w:pPr>
              <w:pStyle w:val="Style33"/>
              <w:shd w:val="clear" w:color="auto" w:fill="auto"/>
              <w:spacing w:line="240" w:lineRule="auto"/>
              <w:jc w:val="center"/>
            </w:pPr>
            <w:r>
              <w:t>60</w:t>
            </w:r>
          </w:p>
        </w:tc>
      </w:tr>
      <w:tr w:rsidR="00E96D9A">
        <w:tblPrEx>
          <w:tblCellMar>
            <w:top w:w="0" w:type="dxa"/>
            <w:bottom w:w="0" w:type="dxa"/>
          </w:tblCellMar>
        </w:tblPrEx>
        <w:trPr>
          <w:trHeight w:hRule="exact" w:val="230"/>
          <w:jc w:val="center"/>
        </w:trPr>
        <w:tc>
          <w:tcPr>
            <w:tcW w:w="2006" w:type="dxa"/>
            <w:shd w:val="clear" w:color="auto" w:fill="A9B7DA"/>
          </w:tcPr>
          <w:p w:rsidR="00E96D9A" w:rsidRDefault="00375576">
            <w:pPr>
              <w:pStyle w:val="Style33"/>
              <w:shd w:val="clear" w:color="auto" w:fill="auto"/>
              <w:spacing w:line="240" w:lineRule="auto"/>
              <w:ind w:firstLine="740"/>
            </w:pPr>
            <w:r>
              <w:t>ke 30°</w:t>
            </w:r>
          </w:p>
        </w:tc>
        <w:tc>
          <w:tcPr>
            <w:tcW w:w="1622" w:type="dxa"/>
            <w:shd w:val="clear" w:color="auto" w:fill="E0E3F2"/>
          </w:tcPr>
          <w:p w:rsidR="00E96D9A" w:rsidRDefault="00375576">
            <w:pPr>
              <w:pStyle w:val="Style33"/>
              <w:shd w:val="clear" w:color="auto" w:fill="auto"/>
              <w:spacing w:line="240" w:lineRule="auto"/>
              <w:ind w:firstLine="660"/>
            </w:pPr>
            <w:r>
              <w:t>15</w:t>
            </w:r>
          </w:p>
        </w:tc>
        <w:tc>
          <w:tcPr>
            <w:tcW w:w="1738" w:type="dxa"/>
            <w:shd w:val="clear" w:color="auto" w:fill="E0E3F2"/>
          </w:tcPr>
          <w:p w:rsidR="00E96D9A" w:rsidRDefault="00375576">
            <w:pPr>
              <w:pStyle w:val="Style33"/>
              <w:shd w:val="clear" w:color="auto" w:fill="auto"/>
              <w:spacing w:line="240" w:lineRule="auto"/>
              <w:ind w:firstLine="840"/>
            </w:pPr>
            <w:r>
              <w:t>45</w:t>
            </w:r>
          </w:p>
        </w:tc>
        <w:tc>
          <w:tcPr>
            <w:tcW w:w="1958" w:type="dxa"/>
            <w:shd w:val="clear" w:color="auto" w:fill="E0E3F2"/>
          </w:tcPr>
          <w:p w:rsidR="00E96D9A" w:rsidRDefault="00375576">
            <w:pPr>
              <w:pStyle w:val="Style33"/>
              <w:shd w:val="clear" w:color="auto" w:fill="auto"/>
              <w:spacing w:line="240" w:lineRule="auto"/>
              <w:jc w:val="center"/>
            </w:pPr>
            <w:r>
              <w:t>70</w:t>
            </w:r>
          </w:p>
        </w:tc>
      </w:tr>
      <w:tr w:rsidR="00E96D9A">
        <w:tblPrEx>
          <w:tblCellMar>
            <w:top w:w="0" w:type="dxa"/>
            <w:bottom w:w="0" w:type="dxa"/>
          </w:tblCellMar>
        </w:tblPrEx>
        <w:trPr>
          <w:trHeight w:hRule="exact" w:val="226"/>
          <w:jc w:val="center"/>
        </w:trPr>
        <w:tc>
          <w:tcPr>
            <w:tcW w:w="2006" w:type="dxa"/>
            <w:shd w:val="clear" w:color="auto" w:fill="A9B7DA"/>
          </w:tcPr>
          <w:p w:rsidR="00E96D9A" w:rsidRDefault="00375576">
            <w:pPr>
              <w:pStyle w:val="Style33"/>
              <w:shd w:val="clear" w:color="auto" w:fill="auto"/>
              <w:spacing w:line="240" w:lineRule="auto"/>
              <w:ind w:firstLine="740"/>
            </w:pPr>
            <w:r>
              <w:t>ke 20°</w:t>
            </w:r>
          </w:p>
        </w:tc>
        <w:tc>
          <w:tcPr>
            <w:tcW w:w="1622" w:type="dxa"/>
            <w:shd w:val="clear" w:color="auto" w:fill="E0E3F2"/>
          </w:tcPr>
          <w:p w:rsidR="00E96D9A" w:rsidRDefault="00375576">
            <w:pPr>
              <w:pStyle w:val="Style33"/>
              <w:shd w:val="clear" w:color="auto" w:fill="auto"/>
              <w:spacing w:line="240" w:lineRule="auto"/>
              <w:ind w:firstLine="660"/>
            </w:pPr>
            <w:r>
              <w:t>20</w:t>
            </w:r>
          </w:p>
        </w:tc>
        <w:tc>
          <w:tcPr>
            <w:tcW w:w="1738" w:type="dxa"/>
            <w:shd w:val="clear" w:color="auto" w:fill="E0E3F2"/>
          </w:tcPr>
          <w:p w:rsidR="00E96D9A" w:rsidRDefault="00375576">
            <w:pPr>
              <w:pStyle w:val="Style33"/>
              <w:shd w:val="clear" w:color="auto" w:fill="auto"/>
              <w:spacing w:line="240" w:lineRule="auto"/>
              <w:ind w:firstLine="840"/>
            </w:pPr>
            <w:r>
              <w:t>55</w:t>
            </w:r>
          </w:p>
        </w:tc>
        <w:tc>
          <w:tcPr>
            <w:tcW w:w="1958" w:type="dxa"/>
            <w:shd w:val="clear" w:color="auto" w:fill="E0E3F2"/>
          </w:tcPr>
          <w:p w:rsidR="00E96D9A" w:rsidRDefault="00375576">
            <w:pPr>
              <w:pStyle w:val="Style33"/>
              <w:shd w:val="clear" w:color="auto" w:fill="auto"/>
              <w:spacing w:line="240" w:lineRule="auto"/>
              <w:jc w:val="center"/>
            </w:pPr>
            <w:r>
              <w:t>80</w:t>
            </w:r>
          </w:p>
        </w:tc>
      </w:tr>
      <w:tr w:rsidR="00E96D9A">
        <w:tblPrEx>
          <w:tblCellMar>
            <w:top w:w="0" w:type="dxa"/>
            <w:bottom w:w="0" w:type="dxa"/>
          </w:tblCellMar>
        </w:tblPrEx>
        <w:trPr>
          <w:trHeight w:hRule="exact" w:val="230"/>
          <w:jc w:val="center"/>
        </w:trPr>
        <w:tc>
          <w:tcPr>
            <w:tcW w:w="2006" w:type="dxa"/>
            <w:shd w:val="clear" w:color="auto" w:fill="A9B7DA"/>
          </w:tcPr>
          <w:p w:rsidR="00E96D9A" w:rsidRDefault="00375576">
            <w:pPr>
              <w:pStyle w:val="Style33"/>
              <w:shd w:val="clear" w:color="auto" w:fill="auto"/>
              <w:spacing w:line="240" w:lineRule="auto"/>
              <w:ind w:firstLine="740"/>
            </w:pPr>
            <w:r>
              <w:t>k 10°</w:t>
            </w:r>
          </w:p>
        </w:tc>
        <w:tc>
          <w:tcPr>
            <w:tcW w:w="1622" w:type="dxa"/>
            <w:shd w:val="clear" w:color="auto" w:fill="E0E3F2"/>
          </w:tcPr>
          <w:p w:rsidR="00E96D9A" w:rsidRDefault="00375576">
            <w:pPr>
              <w:pStyle w:val="Style33"/>
              <w:shd w:val="clear" w:color="auto" w:fill="auto"/>
              <w:spacing w:line="240" w:lineRule="auto"/>
              <w:ind w:firstLine="660"/>
            </w:pPr>
            <w:r>
              <w:t>23</w:t>
            </w:r>
          </w:p>
        </w:tc>
        <w:tc>
          <w:tcPr>
            <w:tcW w:w="1738" w:type="dxa"/>
            <w:shd w:val="clear" w:color="auto" w:fill="E0E3F2"/>
          </w:tcPr>
          <w:p w:rsidR="00E96D9A" w:rsidRDefault="00375576">
            <w:pPr>
              <w:pStyle w:val="Style33"/>
              <w:shd w:val="clear" w:color="auto" w:fill="auto"/>
              <w:spacing w:line="240" w:lineRule="auto"/>
              <w:ind w:firstLine="840"/>
            </w:pPr>
            <w:r>
              <w:t>75</w:t>
            </w:r>
          </w:p>
        </w:tc>
        <w:tc>
          <w:tcPr>
            <w:tcW w:w="1958" w:type="dxa"/>
            <w:shd w:val="clear" w:color="auto" w:fill="E0E3F2"/>
          </w:tcPr>
          <w:p w:rsidR="00E96D9A" w:rsidRDefault="00375576">
            <w:pPr>
              <w:pStyle w:val="Style33"/>
              <w:shd w:val="clear" w:color="auto" w:fill="auto"/>
              <w:spacing w:line="240" w:lineRule="auto"/>
              <w:jc w:val="center"/>
            </w:pPr>
            <w:r>
              <w:t>90</w:t>
            </w:r>
          </w:p>
        </w:tc>
      </w:tr>
      <w:tr w:rsidR="00E96D9A">
        <w:tblPrEx>
          <w:tblCellMar>
            <w:top w:w="0" w:type="dxa"/>
            <w:bottom w:w="0" w:type="dxa"/>
          </w:tblCellMar>
        </w:tblPrEx>
        <w:trPr>
          <w:trHeight w:hRule="exact" w:val="245"/>
          <w:jc w:val="center"/>
        </w:trPr>
        <w:tc>
          <w:tcPr>
            <w:tcW w:w="2006" w:type="dxa"/>
            <w:shd w:val="clear" w:color="auto" w:fill="A9B7DA"/>
          </w:tcPr>
          <w:p w:rsidR="00E96D9A" w:rsidRDefault="00375576">
            <w:pPr>
              <w:pStyle w:val="Style33"/>
              <w:shd w:val="clear" w:color="auto" w:fill="auto"/>
              <w:spacing w:line="240" w:lineRule="auto"/>
              <w:jc w:val="center"/>
            </w:pPr>
            <w:r>
              <w:t>k 5°</w:t>
            </w:r>
          </w:p>
        </w:tc>
        <w:tc>
          <w:tcPr>
            <w:tcW w:w="1622" w:type="dxa"/>
            <w:shd w:val="clear" w:color="auto" w:fill="E0E3F2"/>
          </w:tcPr>
          <w:p w:rsidR="00E96D9A" w:rsidRDefault="00375576">
            <w:pPr>
              <w:pStyle w:val="Style33"/>
              <w:shd w:val="clear" w:color="auto" w:fill="auto"/>
              <w:spacing w:line="240" w:lineRule="auto"/>
              <w:ind w:firstLine="660"/>
            </w:pPr>
            <w:r>
              <w:t>25</w:t>
            </w:r>
          </w:p>
        </w:tc>
        <w:tc>
          <w:tcPr>
            <w:tcW w:w="1738" w:type="dxa"/>
            <w:shd w:val="clear" w:color="auto" w:fill="E0E3F2"/>
          </w:tcPr>
          <w:p w:rsidR="00E96D9A" w:rsidRDefault="00375576">
            <w:pPr>
              <w:pStyle w:val="Style33"/>
              <w:shd w:val="clear" w:color="auto" w:fill="auto"/>
              <w:spacing w:line="240" w:lineRule="auto"/>
              <w:ind w:firstLine="840"/>
            </w:pPr>
            <w:r>
              <w:t>100</w:t>
            </w:r>
          </w:p>
        </w:tc>
        <w:tc>
          <w:tcPr>
            <w:tcW w:w="1958" w:type="dxa"/>
            <w:shd w:val="clear" w:color="auto" w:fill="E0E3F2"/>
          </w:tcPr>
          <w:p w:rsidR="00E96D9A" w:rsidRDefault="00375576">
            <w:pPr>
              <w:pStyle w:val="Style33"/>
              <w:shd w:val="clear" w:color="auto" w:fill="auto"/>
              <w:spacing w:line="240" w:lineRule="auto"/>
              <w:jc w:val="center"/>
            </w:pPr>
            <w:r>
              <w:t>100</w:t>
            </w:r>
          </w:p>
        </w:tc>
      </w:tr>
    </w:tbl>
    <w:p w:rsidR="00E96D9A" w:rsidRDefault="00E96D9A">
      <w:pPr>
        <w:spacing w:after="79" w:line="1" w:lineRule="exact"/>
      </w:pPr>
    </w:p>
    <w:p w:rsidR="00E96D9A" w:rsidRDefault="00375576">
      <w:pPr>
        <w:pStyle w:val="Style40"/>
        <w:shd w:val="clear" w:color="auto" w:fill="auto"/>
        <w:ind w:left="5"/>
      </w:pPr>
      <w:r>
        <w:t xml:space="preserve">Tabulka č. 3 - Plnění za trvalé tělesné poškození při </w:t>
      </w:r>
      <w:proofErr w:type="spellStart"/>
      <w:r>
        <w:t>nekoncentrickém</w:t>
      </w:r>
      <w:proofErr w:type="spellEnd"/>
      <w:r>
        <w:t xml:space="preserve"> zúžení zorného pole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0"/>
        <w:gridCol w:w="1368"/>
        <w:gridCol w:w="2189"/>
        <w:gridCol w:w="1714"/>
      </w:tblGrid>
      <w:tr w:rsidR="00E96D9A">
        <w:tblPrEx>
          <w:tblCellMar>
            <w:top w:w="0" w:type="dxa"/>
            <w:bottom w:w="0" w:type="dxa"/>
          </w:tblCellMar>
        </w:tblPrEx>
        <w:trPr>
          <w:trHeight w:hRule="exact" w:val="283"/>
          <w:jc w:val="center"/>
        </w:trPr>
        <w:tc>
          <w:tcPr>
            <w:tcW w:w="7321" w:type="dxa"/>
            <w:gridSpan w:val="4"/>
            <w:shd w:val="clear" w:color="auto" w:fill="FFFFFF"/>
            <w:vAlign w:val="bottom"/>
          </w:tcPr>
          <w:p w:rsidR="00E96D9A" w:rsidRDefault="00375576">
            <w:pPr>
              <w:pStyle w:val="Style33"/>
              <w:shd w:val="clear" w:color="auto" w:fill="auto"/>
              <w:spacing w:line="240" w:lineRule="auto"/>
            </w:pPr>
            <w:proofErr w:type="spellStart"/>
            <w:r>
              <w:rPr>
                <w:color w:val="EBEBEB"/>
              </w:rPr>
              <w:t>Hemianopsie</w:t>
            </w:r>
            <w:proofErr w:type="spellEnd"/>
            <w:r>
              <w:rPr>
                <w:color w:val="EBEBEB"/>
              </w:rPr>
              <w:t xml:space="preserve"> homonymní</w:t>
            </w:r>
          </w:p>
        </w:tc>
      </w:tr>
      <w:tr w:rsidR="00E96D9A">
        <w:tblPrEx>
          <w:tblCellMar>
            <w:top w:w="0" w:type="dxa"/>
            <w:bottom w:w="0" w:type="dxa"/>
          </w:tblCellMar>
        </w:tblPrEx>
        <w:trPr>
          <w:trHeight w:hRule="exact" w:val="230"/>
          <w:jc w:val="center"/>
        </w:trPr>
        <w:tc>
          <w:tcPr>
            <w:tcW w:w="2050" w:type="dxa"/>
            <w:shd w:val="clear" w:color="auto" w:fill="A9B7DA"/>
          </w:tcPr>
          <w:p w:rsidR="00E96D9A" w:rsidRDefault="00375576">
            <w:pPr>
              <w:pStyle w:val="Style33"/>
              <w:shd w:val="clear" w:color="auto" w:fill="auto"/>
              <w:spacing w:line="240" w:lineRule="auto"/>
            </w:pPr>
            <w:r>
              <w:t>levostranná</w:t>
            </w:r>
          </w:p>
        </w:tc>
        <w:tc>
          <w:tcPr>
            <w:tcW w:w="1368" w:type="dxa"/>
            <w:shd w:val="clear" w:color="auto" w:fill="E0E3F2"/>
          </w:tcPr>
          <w:p w:rsidR="00E96D9A" w:rsidRDefault="00375576">
            <w:pPr>
              <w:pStyle w:val="Style33"/>
              <w:shd w:val="clear" w:color="auto" w:fill="auto"/>
              <w:spacing w:line="240" w:lineRule="auto"/>
              <w:ind w:firstLine="620"/>
            </w:pPr>
            <w:r>
              <w:t>35 %</w:t>
            </w:r>
          </w:p>
        </w:tc>
        <w:tc>
          <w:tcPr>
            <w:tcW w:w="2189" w:type="dxa"/>
            <w:shd w:val="clear" w:color="auto" w:fill="A9B7DA"/>
          </w:tcPr>
          <w:p w:rsidR="00E96D9A" w:rsidRDefault="00375576">
            <w:pPr>
              <w:pStyle w:val="Style33"/>
              <w:shd w:val="clear" w:color="auto" w:fill="auto"/>
              <w:spacing w:line="240" w:lineRule="auto"/>
              <w:ind w:firstLine="280"/>
            </w:pPr>
            <w:r>
              <w:t>jednostranná temporální</w:t>
            </w:r>
          </w:p>
        </w:tc>
        <w:tc>
          <w:tcPr>
            <w:tcW w:w="1714" w:type="dxa"/>
            <w:shd w:val="clear" w:color="auto" w:fill="E0E3F2"/>
          </w:tcPr>
          <w:p w:rsidR="00E96D9A" w:rsidRDefault="00375576">
            <w:pPr>
              <w:pStyle w:val="Style33"/>
              <w:shd w:val="clear" w:color="auto" w:fill="auto"/>
              <w:spacing w:line="240" w:lineRule="auto"/>
              <w:ind w:firstLine="440"/>
            </w:pPr>
            <w:r>
              <w:t>15 % - 20 %</w:t>
            </w:r>
          </w:p>
        </w:tc>
      </w:tr>
      <w:tr w:rsidR="00E96D9A">
        <w:tblPrEx>
          <w:tblCellMar>
            <w:top w:w="0" w:type="dxa"/>
            <w:bottom w:w="0" w:type="dxa"/>
          </w:tblCellMar>
        </w:tblPrEx>
        <w:trPr>
          <w:trHeight w:hRule="exact" w:val="226"/>
          <w:jc w:val="center"/>
        </w:trPr>
        <w:tc>
          <w:tcPr>
            <w:tcW w:w="2050" w:type="dxa"/>
            <w:shd w:val="clear" w:color="auto" w:fill="A9B7DA"/>
          </w:tcPr>
          <w:p w:rsidR="00E96D9A" w:rsidRDefault="00375576">
            <w:pPr>
              <w:pStyle w:val="Style33"/>
              <w:shd w:val="clear" w:color="auto" w:fill="auto"/>
              <w:spacing w:line="240" w:lineRule="auto"/>
            </w:pPr>
            <w:r>
              <w:t>homonymní pravostranná</w:t>
            </w:r>
          </w:p>
        </w:tc>
        <w:tc>
          <w:tcPr>
            <w:tcW w:w="1368" w:type="dxa"/>
            <w:shd w:val="clear" w:color="auto" w:fill="E0E3F2"/>
          </w:tcPr>
          <w:p w:rsidR="00E96D9A" w:rsidRDefault="00375576">
            <w:pPr>
              <w:pStyle w:val="Style33"/>
              <w:shd w:val="clear" w:color="auto" w:fill="auto"/>
              <w:spacing w:line="240" w:lineRule="auto"/>
              <w:ind w:firstLine="620"/>
            </w:pPr>
            <w:r>
              <w:t>45 %</w:t>
            </w:r>
          </w:p>
        </w:tc>
        <w:tc>
          <w:tcPr>
            <w:tcW w:w="2189" w:type="dxa"/>
            <w:shd w:val="clear" w:color="auto" w:fill="A9B7DA"/>
          </w:tcPr>
          <w:p w:rsidR="00E96D9A" w:rsidRDefault="00375576">
            <w:pPr>
              <w:pStyle w:val="Style33"/>
              <w:shd w:val="clear" w:color="auto" w:fill="auto"/>
              <w:spacing w:line="240" w:lineRule="auto"/>
              <w:ind w:firstLine="280"/>
            </w:pPr>
            <w:r>
              <w:t>jednostranná horní</w:t>
            </w:r>
          </w:p>
        </w:tc>
        <w:tc>
          <w:tcPr>
            <w:tcW w:w="1714" w:type="dxa"/>
            <w:shd w:val="clear" w:color="auto" w:fill="E0E3F2"/>
          </w:tcPr>
          <w:p w:rsidR="00E96D9A" w:rsidRDefault="00375576">
            <w:pPr>
              <w:pStyle w:val="Style33"/>
              <w:shd w:val="clear" w:color="auto" w:fill="auto"/>
              <w:spacing w:line="240" w:lineRule="auto"/>
              <w:ind w:firstLine="440"/>
            </w:pPr>
            <w:r>
              <w:t>5 % - 20 %</w:t>
            </w:r>
          </w:p>
        </w:tc>
      </w:tr>
      <w:tr w:rsidR="00E96D9A">
        <w:tblPrEx>
          <w:tblCellMar>
            <w:top w:w="0" w:type="dxa"/>
            <w:bottom w:w="0" w:type="dxa"/>
          </w:tblCellMar>
        </w:tblPrEx>
        <w:trPr>
          <w:trHeight w:hRule="exact" w:val="230"/>
          <w:jc w:val="center"/>
        </w:trPr>
        <w:tc>
          <w:tcPr>
            <w:tcW w:w="2050" w:type="dxa"/>
            <w:shd w:val="clear" w:color="auto" w:fill="A9B7DA"/>
          </w:tcPr>
          <w:p w:rsidR="00E96D9A" w:rsidRDefault="00375576">
            <w:pPr>
              <w:pStyle w:val="Style33"/>
              <w:shd w:val="clear" w:color="auto" w:fill="auto"/>
              <w:spacing w:line="240" w:lineRule="auto"/>
            </w:pPr>
            <w:proofErr w:type="spellStart"/>
            <w:r>
              <w:t>binasální</w:t>
            </w:r>
            <w:proofErr w:type="spellEnd"/>
          </w:p>
        </w:tc>
        <w:tc>
          <w:tcPr>
            <w:tcW w:w="1368" w:type="dxa"/>
            <w:shd w:val="clear" w:color="auto" w:fill="E0E3F2"/>
          </w:tcPr>
          <w:p w:rsidR="00E96D9A" w:rsidRDefault="00375576">
            <w:pPr>
              <w:pStyle w:val="Style33"/>
              <w:shd w:val="clear" w:color="auto" w:fill="auto"/>
              <w:spacing w:line="240" w:lineRule="auto"/>
              <w:ind w:firstLine="620"/>
            </w:pPr>
            <w:r>
              <w:t>10 %</w:t>
            </w:r>
          </w:p>
        </w:tc>
        <w:tc>
          <w:tcPr>
            <w:tcW w:w="2189" w:type="dxa"/>
            <w:shd w:val="clear" w:color="auto" w:fill="A9B7DA"/>
          </w:tcPr>
          <w:p w:rsidR="00E96D9A" w:rsidRDefault="00375576">
            <w:pPr>
              <w:pStyle w:val="Style33"/>
              <w:shd w:val="clear" w:color="auto" w:fill="auto"/>
              <w:spacing w:line="240" w:lineRule="auto"/>
              <w:ind w:firstLine="280"/>
            </w:pPr>
            <w:r>
              <w:t>jednostranná dolní</w:t>
            </w:r>
          </w:p>
        </w:tc>
        <w:tc>
          <w:tcPr>
            <w:tcW w:w="1714" w:type="dxa"/>
            <w:shd w:val="clear" w:color="auto" w:fill="E0E3F2"/>
          </w:tcPr>
          <w:p w:rsidR="00E96D9A" w:rsidRDefault="00375576">
            <w:pPr>
              <w:pStyle w:val="Style33"/>
              <w:shd w:val="clear" w:color="auto" w:fill="auto"/>
              <w:spacing w:line="240" w:lineRule="auto"/>
              <w:ind w:firstLine="440"/>
            </w:pPr>
            <w:r>
              <w:t>10 % - 20 %</w:t>
            </w:r>
          </w:p>
        </w:tc>
      </w:tr>
      <w:tr w:rsidR="00E96D9A">
        <w:tblPrEx>
          <w:tblCellMar>
            <w:top w:w="0" w:type="dxa"/>
            <w:bottom w:w="0" w:type="dxa"/>
          </w:tblCellMar>
        </w:tblPrEx>
        <w:trPr>
          <w:trHeight w:hRule="exact" w:val="230"/>
          <w:jc w:val="center"/>
        </w:trPr>
        <w:tc>
          <w:tcPr>
            <w:tcW w:w="2050" w:type="dxa"/>
            <w:shd w:val="clear" w:color="auto" w:fill="A9B7DA"/>
          </w:tcPr>
          <w:p w:rsidR="00E96D9A" w:rsidRDefault="00375576">
            <w:pPr>
              <w:pStyle w:val="Style33"/>
              <w:shd w:val="clear" w:color="auto" w:fill="auto"/>
              <w:spacing w:line="240" w:lineRule="auto"/>
            </w:pPr>
            <w:r>
              <w:t>bitemporální</w:t>
            </w:r>
          </w:p>
        </w:tc>
        <w:tc>
          <w:tcPr>
            <w:tcW w:w="1368" w:type="dxa"/>
            <w:shd w:val="clear" w:color="auto" w:fill="E0E3F2"/>
          </w:tcPr>
          <w:p w:rsidR="00E96D9A" w:rsidRDefault="00375576">
            <w:pPr>
              <w:pStyle w:val="Style33"/>
              <w:shd w:val="clear" w:color="auto" w:fill="auto"/>
              <w:spacing w:line="240" w:lineRule="auto"/>
              <w:ind w:firstLine="420"/>
            </w:pPr>
            <w:r>
              <w:t>60 % - 70 %</w:t>
            </w:r>
          </w:p>
        </w:tc>
        <w:tc>
          <w:tcPr>
            <w:tcW w:w="2189" w:type="dxa"/>
            <w:shd w:val="clear" w:color="auto" w:fill="A9B7DA"/>
          </w:tcPr>
          <w:p w:rsidR="00E96D9A" w:rsidRDefault="00375576">
            <w:pPr>
              <w:pStyle w:val="Style33"/>
              <w:shd w:val="clear" w:color="auto" w:fill="auto"/>
              <w:spacing w:line="240" w:lineRule="auto"/>
              <w:ind w:firstLine="280"/>
            </w:pPr>
            <w:r>
              <w:t>kvantová nasální horní</w:t>
            </w:r>
          </w:p>
        </w:tc>
        <w:tc>
          <w:tcPr>
            <w:tcW w:w="1714" w:type="dxa"/>
            <w:shd w:val="clear" w:color="auto" w:fill="E0E3F2"/>
          </w:tcPr>
          <w:p w:rsidR="00E96D9A" w:rsidRDefault="00375576">
            <w:pPr>
              <w:pStyle w:val="Style33"/>
              <w:shd w:val="clear" w:color="auto" w:fill="auto"/>
              <w:spacing w:line="240" w:lineRule="auto"/>
              <w:ind w:firstLine="640"/>
              <w:jc w:val="both"/>
            </w:pPr>
            <w:r>
              <w:t>4 %</w:t>
            </w:r>
          </w:p>
        </w:tc>
      </w:tr>
      <w:tr w:rsidR="00E96D9A">
        <w:tblPrEx>
          <w:tblCellMar>
            <w:top w:w="0" w:type="dxa"/>
            <w:bottom w:w="0" w:type="dxa"/>
          </w:tblCellMar>
        </w:tblPrEx>
        <w:trPr>
          <w:trHeight w:hRule="exact" w:val="226"/>
          <w:jc w:val="center"/>
        </w:trPr>
        <w:tc>
          <w:tcPr>
            <w:tcW w:w="2050" w:type="dxa"/>
            <w:shd w:val="clear" w:color="auto" w:fill="A9B7DA"/>
          </w:tcPr>
          <w:p w:rsidR="00E96D9A" w:rsidRDefault="00375576">
            <w:pPr>
              <w:pStyle w:val="Style33"/>
              <w:shd w:val="clear" w:color="auto" w:fill="auto"/>
              <w:spacing w:line="240" w:lineRule="auto"/>
            </w:pPr>
            <w:r>
              <w:t>horní oboustranná</w:t>
            </w:r>
          </w:p>
        </w:tc>
        <w:tc>
          <w:tcPr>
            <w:tcW w:w="1368" w:type="dxa"/>
            <w:shd w:val="clear" w:color="auto" w:fill="E0E3F2"/>
          </w:tcPr>
          <w:p w:rsidR="00E96D9A" w:rsidRDefault="00375576">
            <w:pPr>
              <w:pStyle w:val="Style33"/>
              <w:shd w:val="clear" w:color="auto" w:fill="auto"/>
              <w:spacing w:line="240" w:lineRule="auto"/>
              <w:ind w:firstLine="420"/>
            </w:pPr>
            <w:r>
              <w:t>10 % - 15 %</w:t>
            </w:r>
          </w:p>
        </w:tc>
        <w:tc>
          <w:tcPr>
            <w:tcW w:w="2189" w:type="dxa"/>
            <w:shd w:val="clear" w:color="auto" w:fill="A9B7DA"/>
          </w:tcPr>
          <w:p w:rsidR="00E96D9A" w:rsidRDefault="00375576">
            <w:pPr>
              <w:pStyle w:val="Style33"/>
              <w:shd w:val="clear" w:color="auto" w:fill="auto"/>
              <w:spacing w:line="240" w:lineRule="auto"/>
              <w:ind w:firstLine="280"/>
            </w:pPr>
            <w:r>
              <w:t>nasální dolní</w:t>
            </w:r>
          </w:p>
        </w:tc>
        <w:tc>
          <w:tcPr>
            <w:tcW w:w="1714" w:type="dxa"/>
            <w:shd w:val="clear" w:color="auto" w:fill="E0E3F2"/>
          </w:tcPr>
          <w:p w:rsidR="00E96D9A" w:rsidRDefault="00375576">
            <w:pPr>
              <w:pStyle w:val="Style33"/>
              <w:shd w:val="clear" w:color="auto" w:fill="auto"/>
              <w:spacing w:line="240" w:lineRule="auto"/>
              <w:ind w:firstLine="640"/>
              <w:jc w:val="both"/>
            </w:pPr>
            <w:r>
              <w:t>6 %</w:t>
            </w:r>
          </w:p>
        </w:tc>
      </w:tr>
      <w:tr w:rsidR="00E96D9A">
        <w:tblPrEx>
          <w:tblCellMar>
            <w:top w:w="0" w:type="dxa"/>
            <w:bottom w:w="0" w:type="dxa"/>
          </w:tblCellMar>
        </w:tblPrEx>
        <w:trPr>
          <w:trHeight w:hRule="exact" w:val="230"/>
          <w:jc w:val="center"/>
        </w:trPr>
        <w:tc>
          <w:tcPr>
            <w:tcW w:w="2050" w:type="dxa"/>
            <w:shd w:val="clear" w:color="auto" w:fill="A9B7DA"/>
          </w:tcPr>
          <w:p w:rsidR="00E96D9A" w:rsidRDefault="00375576">
            <w:pPr>
              <w:pStyle w:val="Style33"/>
              <w:shd w:val="clear" w:color="auto" w:fill="auto"/>
              <w:spacing w:line="240" w:lineRule="auto"/>
            </w:pPr>
            <w:r>
              <w:t>dolní oboustranná</w:t>
            </w:r>
          </w:p>
        </w:tc>
        <w:tc>
          <w:tcPr>
            <w:tcW w:w="1368" w:type="dxa"/>
            <w:shd w:val="clear" w:color="auto" w:fill="E0E3F2"/>
          </w:tcPr>
          <w:p w:rsidR="00E96D9A" w:rsidRDefault="00375576">
            <w:pPr>
              <w:pStyle w:val="Style33"/>
              <w:shd w:val="clear" w:color="auto" w:fill="auto"/>
              <w:spacing w:line="240" w:lineRule="auto"/>
              <w:ind w:firstLine="420"/>
            </w:pPr>
            <w:r>
              <w:t>30 % - 50 %</w:t>
            </w:r>
          </w:p>
        </w:tc>
        <w:tc>
          <w:tcPr>
            <w:tcW w:w="2189" w:type="dxa"/>
            <w:shd w:val="clear" w:color="auto" w:fill="A9B7DA"/>
          </w:tcPr>
          <w:p w:rsidR="00E96D9A" w:rsidRDefault="00375576">
            <w:pPr>
              <w:pStyle w:val="Style33"/>
              <w:shd w:val="clear" w:color="auto" w:fill="auto"/>
              <w:spacing w:line="240" w:lineRule="auto"/>
              <w:ind w:firstLine="280"/>
            </w:pPr>
            <w:r>
              <w:t>temporální horní</w:t>
            </w:r>
          </w:p>
        </w:tc>
        <w:tc>
          <w:tcPr>
            <w:tcW w:w="1714" w:type="dxa"/>
            <w:shd w:val="clear" w:color="auto" w:fill="E0E3F2"/>
          </w:tcPr>
          <w:p w:rsidR="00E96D9A" w:rsidRDefault="00375576">
            <w:pPr>
              <w:pStyle w:val="Style33"/>
              <w:shd w:val="clear" w:color="auto" w:fill="auto"/>
              <w:spacing w:line="240" w:lineRule="auto"/>
              <w:ind w:firstLine="640"/>
              <w:jc w:val="both"/>
            </w:pPr>
            <w:r>
              <w:t>6 %</w:t>
            </w:r>
          </w:p>
        </w:tc>
      </w:tr>
      <w:tr w:rsidR="00E96D9A">
        <w:tblPrEx>
          <w:tblCellMar>
            <w:top w:w="0" w:type="dxa"/>
            <w:bottom w:w="0" w:type="dxa"/>
          </w:tblCellMar>
        </w:tblPrEx>
        <w:trPr>
          <w:trHeight w:hRule="exact" w:val="245"/>
          <w:jc w:val="center"/>
        </w:trPr>
        <w:tc>
          <w:tcPr>
            <w:tcW w:w="2050" w:type="dxa"/>
            <w:shd w:val="clear" w:color="auto" w:fill="A9B7DA"/>
          </w:tcPr>
          <w:p w:rsidR="00E96D9A" w:rsidRDefault="00375576">
            <w:pPr>
              <w:pStyle w:val="Style33"/>
              <w:shd w:val="clear" w:color="auto" w:fill="auto"/>
              <w:spacing w:line="240" w:lineRule="auto"/>
            </w:pPr>
            <w:r>
              <w:t>nasální jednostranná</w:t>
            </w:r>
          </w:p>
        </w:tc>
        <w:tc>
          <w:tcPr>
            <w:tcW w:w="1368" w:type="dxa"/>
            <w:shd w:val="clear" w:color="auto" w:fill="E0E3F2"/>
          </w:tcPr>
          <w:p w:rsidR="00E96D9A" w:rsidRDefault="00375576">
            <w:pPr>
              <w:pStyle w:val="Style33"/>
              <w:shd w:val="clear" w:color="auto" w:fill="auto"/>
              <w:spacing w:line="240" w:lineRule="auto"/>
              <w:ind w:firstLine="620"/>
            </w:pPr>
            <w:r>
              <w:t>6 %</w:t>
            </w:r>
          </w:p>
        </w:tc>
        <w:tc>
          <w:tcPr>
            <w:tcW w:w="2189" w:type="dxa"/>
            <w:shd w:val="clear" w:color="auto" w:fill="A9B7DA"/>
          </w:tcPr>
          <w:p w:rsidR="00E96D9A" w:rsidRDefault="00375576">
            <w:pPr>
              <w:pStyle w:val="Style33"/>
              <w:shd w:val="clear" w:color="auto" w:fill="auto"/>
              <w:spacing w:line="240" w:lineRule="auto"/>
              <w:ind w:firstLine="280"/>
            </w:pPr>
            <w:r>
              <w:t>temporální dolní</w:t>
            </w:r>
          </w:p>
        </w:tc>
        <w:tc>
          <w:tcPr>
            <w:tcW w:w="1714" w:type="dxa"/>
            <w:shd w:val="clear" w:color="auto" w:fill="E0E3F2"/>
          </w:tcPr>
          <w:p w:rsidR="00E96D9A" w:rsidRDefault="00375576">
            <w:pPr>
              <w:pStyle w:val="Style33"/>
              <w:shd w:val="clear" w:color="auto" w:fill="auto"/>
              <w:spacing w:line="240" w:lineRule="auto"/>
              <w:ind w:firstLine="640"/>
            </w:pPr>
            <w:r>
              <w:t>12 %</w:t>
            </w:r>
          </w:p>
        </w:tc>
      </w:tr>
    </w:tbl>
    <w:p w:rsidR="00E96D9A" w:rsidRDefault="00375576">
      <w:pPr>
        <w:pStyle w:val="Style40"/>
        <w:shd w:val="clear" w:color="auto" w:fill="auto"/>
        <w:ind w:left="5"/>
        <w:sectPr w:rsidR="00E96D9A">
          <w:footnotePr>
            <w:numFmt w:val="chicago"/>
          </w:footnotePr>
          <w:type w:val="continuous"/>
          <w:pgSz w:w="11909" w:h="16834"/>
          <w:pgMar w:top="3630" w:right="2292" w:bottom="3630" w:left="2292" w:header="0" w:footer="3" w:gutter="0"/>
          <w:cols w:space="720"/>
          <w:noEndnote/>
          <w:docGrid w:linePitch="360"/>
          <w15:footnoteColumns w:val="1"/>
        </w:sectPr>
      </w:pPr>
      <w:r>
        <w:t xml:space="preserve">Centrální </w:t>
      </w:r>
      <w:proofErr w:type="spellStart"/>
      <w:r>
        <w:t>scotom</w:t>
      </w:r>
      <w:proofErr w:type="spellEnd"/>
      <w:r>
        <w:t xml:space="preserve"> jednostranný i oboustranný se hodnotí podle hodnoty zrakové ostrosti.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88"/>
          <w:jc w:val="center"/>
        </w:trPr>
        <w:tc>
          <w:tcPr>
            <w:tcW w:w="6365" w:type="dxa"/>
            <w:gridSpan w:val="2"/>
            <w:tcBorders>
              <w:top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top w:val="single" w:sz="4" w:space="0" w:color="auto"/>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DOU3/DOU4</w:t>
            </w:r>
          </w:p>
        </w:tc>
      </w:tr>
      <w:tr w:rsidR="00E96D9A">
        <w:tblPrEx>
          <w:tblCellMar>
            <w:top w:w="0" w:type="dxa"/>
            <w:bottom w:w="0" w:type="dxa"/>
          </w:tblCellMar>
        </w:tblPrEx>
        <w:trPr>
          <w:trHeight w:hRule="exact" w:val="830"/>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HLAVY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Částečná </w:t>
            </w:r>
            <w:proofErr w:type="spellStart"/>
            <w:r>
              <w:rPr>
                <w:sz w:val="12"/>
                <w:szCs w:val="12"/>
              </w:rPr>
              <w:t>skalpace</w:t>
            </w:r>
            <w:proofErr w:type="spellEnd"/>
            <w:r>
              <w:rPr>
                <w:sz w:val="12"/>
                <w:szCs w:val="12"/>
              </w:rPr>
              <w:t xml:space="preserve"> hlavy s kožním defektem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Úplná </w:t>
            </w:r>
            <w:proofErr w:type="spellStart"/>
            <w:r>
              <w:rPr>
                <w:sz w:val="12"/>
                <w:szCs w:val="12"/>
              </w:rPr>
              <w:t>skalpace</w:t>
            </w:r>
            <w:proofErr w:type="spellEnd"/>
            <w:r>
              <w:rPr>
                <w:sz w:val="12"/>
                <w:szCs w:val="12"/>
              </w:rPr>
              <w:t xml:space="preserve"> hlavy s kožním defektem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hlavy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obličeje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čelistního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dolní čelisti (jednostranné nebo oboustranné) - repozice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spodiny lební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klenby lební bez vpáčení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220"/>
              <w:rPr>
                <w:sz w:val="12"/>
                <w:szCs w:val="12"/>
              </w:rPr>
            </w:pPr>
            <w:r>
              <w:rPr>
                <w:sz w:val="12"/>
                <w:szCs w:val="12"/>
              </w:rPr>
              <w:t>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klenby lební s vpáčením úlomků nebo s operačním léčením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čelní bez vpáčení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čelní s vpáčením úlomků</w:t>
            </w:r>
            <w:r>
              <w:rPr>
                <w:sz w:val="12"/>
                <w:szCs w:val="12"/>
              </w:rPr>
              <w:t xml:space="preserve"> nebo s operačním léčením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temenní bez vpáčení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temenní s vpáčením úlomků nebo s operačním léčením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týlní bez vpáčení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týlní s vpáčením úlomků</w:t>
            </w:r>
            <w:r>
              <w:rPr>
                <w:sz w:val="12"/>
                <w:szCs w:val="12"/>
              </w:rPr>
              <w:t xml:space="preserve"> nebo s operačním léčením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spánkové bez vpáčení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spánkové s vpáčením úlomků nebo s operačním léčením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okraje očnice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19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kostí nosních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kostí nosních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přepážky nosní s repozicí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lícní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 čelisti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 čelisti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 </w:t>
            </w:r>
            <w:r>
              <w:rPr>
                <w:sz w:val="12"/>
                <w:szCs w:val="12"/>
              </w:rPr>
              <w:t>čelisti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horní čelisti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dásňového výběžku horní či dolní čelisti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komplexu jařmové kosti a horní čelisti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29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Sdružená zlomenina </w:t>
            </w:r>
            <w:proofErr w:type="spellStart"/>
            <w:r>
              <w:rPr>
                <w:sz w:val="12"/>
                <w:szCs w:val="12"/>
              </w:rPr>
              <w:t>Le</w:t>
            </w:r>
            <w:proofErr w:type="spellEnd"/>
            <w:r>
              <w:rPr>
                <w:sz w:val="12"/>
                <w:szCs w:val="12"/>
              </w:rPr>
              <w:t xml:space="preserve"> </w:t>
            </w:r>
            <w:proofErr w:type="spellStart"/>
            <w:r>
              <w:rPr>
                <w:sz w:val="12"/>
                <w:szCs w:val="12"/>
              </w:rPr>
              <w:t>Fort</w:t>
            </w:r>
            <w:proofErr w:type="spellEnd"/>
            <w:r>
              <w:rPr>
                <w:sz w:val="12"/>
                <w:szCs w:val="12"/>
              </w:rPr>
              <w:t xml:space="preserve"> 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30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Sdružená zlomenina </w:t>
            </w:r>
            <w:proofErr w:type="spellStart"/>
            <w:r>
              <w:rPr>
                <w:sz w:val="12"/>
                <w:szCs w:val="12"/>
              </w:rPr>
              <w:t>Le</w:t>
            </w:r>
            <w:proofErr w:type="spellEnd"/>
            <w:r>
              <w:rPr>
                <w:sz w:val="12"/>
                <w:szCs w:val="12"/>
              </w:rPr>
              <w:t xml:space="preserve"> </w:t>
            </w:r>
            <w:proofErr w:type="spellStart"/>
            <w:r>
              <w:rPr>
                <w:sz w:val="12"/>
                <w:szCs w:val="12"/>
              </w:rPr>
              <w:t>Fort</w:t>
            </w:r>
            <w:proofErr w:type="spellEnd"/>
            <w:r>
              <w:rPr>
                <w:sz w:val="12"/>
                <w:szCs w:val="12"/>
              </w:rPr>
              <w:t xml:space="preserve"> II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31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Sdružená zlomenina </w:t>
            </w:r>
            <w:proofErr w:type="spellStart"/>
            <w:r>
              <w:rPr>
                <w:sz w:val="12"/>
                <w:szCs w:val="12"/>
              </w:rPr>
              <w:t>Le</w:t>
            </w:r>
            <w:proofErr w:type="spellEnd"/>
            <w:r>
              <w:rPr>
                <w:sz w:val="12"/>
                <w:szCs w:val="12"/>
              </w:rPr>
              <w:t xml:space="preserve"> </w:t>
            </w:r>
            <w:proofErr w:type="spellStart"/>
            <w:r>
              <w:rPr>
                <w:sz w:val="12"/>
                <w:szCs w:val="12"/>
              </w:rPr>
              <w:t>Fort</w:t>
            </w:r>
            <w:proofErr w:type="spellEnd"/>
            <w:r>
              <w:rPr>
                <w:sz w:val="12"/>
                <w:szCs w:val="12"/>
              </w:rPr>
              <w:t xml:space="preserve"> III.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oka</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32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Tržná nebo řezná rána víčka chirurgicky ošetřená, bez přerušení slzných cest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33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Tržná nebo řezná rána víčka přerušující slzné cesty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ind w:firstLine="140"/>
              <w:jc w:val="both"/>
              <w:rPr>
                <w:sz w:val="12"/>
                <w:szCs w:val="12"/>
              </w:rPr>
            </w:pPr>
            <w:r>
              <w:rPr>
                <w:sz w:val="12"/>
                <w:szCs w:val="12"/>
              </w:rPr>
              <w:t>34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Pohmoždění víček a krajiny kolem očí (</w:t>
            </w:r>
            <w:proofErr w:type="spellStart"/>
            <w:r>
              <w:rPr>
                <w:sz w:val="12"/>
                <w:szCs w:val="12"/>
              </w:rPr>
              <w:t>periokulární</w:t>
            </w:r>
            <w:proofErr w:type="spellEnd"/>
            <w:r>
              <w:rPr>
                <w:sz w:val="12"/>
                <w:szCs w:val="12"/>
              </w:rPr>
              <w:t xml:space="preserve"> krajina) komplikované zlomeninou nosních kůstek a průnikem vzduchu do podkoží (emfyzém)</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ind w:firstLine="140"/>
              <w:jc w:val="both"/>
              <w:rPr>
                <w:sz w:val="12"/>
                <w:szCs w:val="12"/>
              </w:rPr>
            </w:pPr>
            <w:r>
              <w:rPr>
                <w:sz w:val="12"/>
                <w:szCs w:val="12"/>
              </w:rPr>
              <w:t>35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Pohmoždění víček a krajiny kolem očí (</w:t>
            </w:r>
            <w:proofErr w:type="spellStart"/>
            <w:r>
              <w:rPr>
                <w:sz w:val="12"/>
                <w:szCs w:val="12"/>
              </w:rPr>
              <w:t>periokulární</w:t>
            </w:r>
            <w:proofErr w:type="spellEnd"/>
            <w:r>
              <w:rPr>
                <w:sz w:val="12"/>
                <w:szCs w:val="12"/>
              </w:rPr>
              <w:t xml:space="preserve"> krajina) komplikované zlomeninou nosních kůstek s přeruš</w:t>
            </w:r>
            <w:r>
              <w:rPr>
                <w:sz w:val="12"/>
                <w:szCs w:val="12"/>
              </w:rPr>
              <w:t>ením slzných cest léčené konzervativně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ind w:firstLine="140"/>
              <w:jc w:val="both"/>
              <w:rPr>
                <w:sz w:val="12"/>
                <w:szCs w:val="12"/>
              </w:rPr>
            </w:pPr>
            <w:r>
              <w:rPr>
                <w:sz w:val="12"/>
                <w:szCs w:val="12"/>
              </w:rPr>
              <w:t>36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Pohmoždění víček a krajiny kolem očí (</w:t>
            </w:r>
            <w:proofErr w:type="spellStart"/>
            <w:r>
              <w:rPr>
                <w:sz w:val="12"/>
                <w:szCs w:val="12"/>
              </w:rPr>
              <w:t>periokulární</w:t>
            </w:r>
            <w:proofErr w:type="spellEnd"/>
            <w:r>
              <w:rPr>
                <w:sz w:val="12"/>
                <w:szCs w:val="12"/>
              </w:rPr>
              <w:t xml:space="preserve"> krajina) komplikované zlomeninou nosních kůstek s přerušením slzných cest léčené operačně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37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Zánět slzného váčku prokázaný po úrazu léčený </w:t>
            </w:r>
            <w:r>
              <w:rPr>
                <w:sz w:val="12"/>
                <w:szCs w:val="12"/>
              </w:rPr>
              <w:t>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35"/>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lastRenderedPageBreak/>
              <w:t>38</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Zánět slzného váčku prokázaný po úrazu léčený operačně</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bl>
    <w:p w:rsidR="00E96D9A" w:rsidRDefault="00E96D9A">
      <w:pPr>
        <w:sectPr w:rsidR="00E96D9A">
          <w:headerReference w:type="default" r:id="rId66"/>
          <w:footerReference w:type="default" r:id="rId67"/>
          <w:footnotePr>
            <w:numFmt w:val="chicago"/>
          </w:footnotePr>
          <w:pgSz w:w="11909" w:h="16834"/>
          <w:pgMar w:top="3232" w:right="2306" w:bottom="3119" w:left="2320" w:header="0" w:footer="3" w:gutter="0"/>
          <w:cols w:space="720"/>
          <w:noEndnote/>
          <w:docGrid w:linePitch="360"/>
          <w15:footnoteColumns w:val="1"/>
        </w:sectPr>
      </w:pPr>
    </w:p>
    <w:p w:rsidR="00E96D9A" w:rsidRDefault="00E96D9A">
      <w:pPr>
        <w:spacing w:after="1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 xml:space="preserve">Následek </w:t>
            </w:r>
            <w:r>
              <w:rPr>
                <w:color w:val="EBEBEB"/>
                <w:sz w:val="12"/>
                <w:szCs w:val="12"/>
              </w:rPr>
              <w:t>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39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Popálení nebo poleptání spojivky bez poškození rohovky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Perforující poranění spojivky (konjunktiva) bez poranění bělimy (skléra) s nebo bez cizího tělesa léčeno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Perforující poranění spojivky (konjunktiva) bez </w:t>
            </w:r>
            <w:r>
              <w:rPr>
                <w:sz w:val="12"/>
                <w:szCs w:val="12"/>
              </w:rPr>
              <w:t>poranění bělimy (skléra) s nebo bez cizího tělesa léčeno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Oděrka (eroze) rohovky s nebo bez cizího tělesa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Oděrka (eroze) rohovky s nebo bez cizího tělesa komplikovaná rohovkovým vředem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Oděrka (eroze) rohovky s nebo bez</w:t>
            </w:r>
            <w:r>
              <w:rPr>
                <w:sz w:val="12"/>
                <w:szCs w:val="12"/>
              </w:rPr>
              <w:t xml:space="preserve"> cizího tělesa komplikovaná nitroočním zánětem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Hluboká rána rohovky bez proděravění s nebo bez cizího tělesa, zhojená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Hluboká rána rohovky bez proděravění s nebo bez cizího tělesa komplikovaná rohovkovým vředem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Hluboká rána rohovky bez proděravění s nebo bez cizího tělesa komplikovaná nitroočním zánětem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rohovky nebo bělimy s proděravěním léčená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49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rohovky nebo bělimy s proděravěním komplikovaná nitroočním tělískem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rohovky nebo bělimy s proděravěním komplikovaná nitroočním zánětem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rohovky nebo bělimy s proděravěním komplikovaná výhřezem duhovky nebo jejím vklíněním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rohovky nebo bělimy s proděravěním komplikovaná šedým zákalem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pronikající do očnice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Raná pronikající do očnice komplikovaná zánětem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pronikající do očnice komplikovaná cizím tělesem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Popálení nebo poleptání rohovky a spojivky povrchové (epitel rohovky)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Popálení nebo poleptání rohovky a spojivky hluboké (poškozující parenchym rohovky)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proofErr w:type="spellStart"/>
            <w:r>
              <w:rPr>
                <w:sz w:val="12"/>
                <w:szCs w:val="12"/>
              </w:rPr>
              <w:t>Pohmožení</w:t>
            </w:r>
            <w:proofErr w:type="spellEnd"/>
            <w:r>
              <w:rPr>
                <w:sz w:val="12"/>
                <w:szCs w:val="12"/>
              </w:rPr>
              <w:t xml:space="preserve"> oka (hematom víček, </w:t>
            </w:r>
            <w:proofErr w:type="spellStart"/>
            <w:r>
              <w:rPr>
                <w:sz w:val="12"/>
                <w:szCs w:val="12"/>
              </w:rPr>
              <w:t>podspojivkové</w:t>
            </w:r>
            <w:proofErr w:type="spellEnd"/>
            <w:r>
              <w:rPr>
                <w:sz w:val="12"/>
                <w:szCs w:val="12"/>
              </w:rPr>
              <w:t xml:space="preserve"> krvácení, natržení spojivky, poranění rohovky)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59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oka s krvácením do přední </w:t>
            </w:r>
            <w:r>
              <w:rPr>
                <w:sz w:val="12"/>
                <w:szCs w:val="12"/>
              </w:rPr>
              <w:t>komory (</w:t>
            </w:r>
            <w:proofErr w:type="spellStart"/>
            <w:r>
              <w:rPr>
                <w:sz w:val="12"/>
                <w:szCs w:val="12"/>
              </w:rPr>
              <w:t>hyféma</w:t>
            </w:r>
            <w:proofErr w:type="spellEnd"/>
            <w:r>
              <w:rPr>
                <w:sz w:val="12"/>
                <w:szCs w:val="12"/>
              </w:rPr>
              <w: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s krvácením do přední komory spojené s natržením duhovky (</w:t>
            </w:r>
            <w:proofErr w:type="spellStart"/>
            <w:r>
              <w:rPr>
                <w:sz w:val="12"/>
                <w:szCs w:val="12"/>
              </w:rPr>
              <w:t>iridorhexe</w:t>
            </w:r>
            <w:proofErr w:type="spellEnd"/>
            <w:r>
              <w:rPr>
                <w:sz w:val="12"/>
                <w:szCs w:val="12"/>
              </w:rPr>
              <w:t xml:space="preserve">, </w:t>
            </w:r>
            <w:proofErr w:type="spellStart"/>
            <w:r>
              <w:rPr>
                <w:sz w:val="12"/>
                <w:szCs w:val="12"/>
              </w:rPr>
              <w:t>iridodialýza</w:t>
            </w:r>
            <w:proofErr w:type="spellEnd"/>
            <w:r>
              <w:rPr>
                <w:sz w:val="12"/>
                <w:szCs w:val="12"/>
              </w:rPr>
              <w: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druhotným zvýšením nitroočního tlaku (sekundární glaukom)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oka </w:t>
            </w:r>
            <w:r>
              <w:rPr>
                <w:sz w:val="12"/>
                <w:szCs w:val="12"/>
              </w:rPr>
              <w:t>komplikované šedým zákalem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částečným vykloubením čočky (subluxace)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částečným vykloubením čočky (subluxace) s komplikacemi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oka komplikované </w:t>
            </w:r>
            <w:r>
              <w:rPr>
                <w:sz w:val="12"/>
                <w:szCs w:val="12"/>
              </w:rPr>
              <w:t>úplným vykloubením čočky (luxace nebo dislokace) bez komplikací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úplným vykloubením čočky (luxace nebo dislokace) s komplikacemi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výhřezem (prolaps) sklivce do přední komory oční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krvácením do sklivce (</w:t>
            </w:r>
            <w:proofErr w:type="spellStart"/>
            <w:r>
              <w:rPr>
                <w:sz w:val="12"/>
                <w:szCs w:val="12"/>
              </w:rPr>
              <w:t>hemoftalmus</w:t>
            </w:r>
            <w:proofErr w:type="spellEnd"/>
            <w:r>
              <w:rPr>
                <w:sz w:val="12"/>
                <w:szCs w:val="12"/>
              </w:rPr>
              <w:t xml:space="preserve">) nebo sítnice mimo </w:t>
            </w:r>
            <w:proofErr w:type="spellStart"/>
            <w:r>
              <w:rPr>
                <w:sz w:val="12"/>
                <w:szCs w:val="12"/>
              </w:rPr>
              <w:t>makulu</w:t>
            </w:r>
            <w:proofErr w:type="spellEnd"/>
            <w:r>
              <w:rPr>
                <w:sz w:val="12"/>
                <w:szCs w:val="12"/>
              </w:rPr>
              <w:t xml:space="preserve"> (žlutá skvrna)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69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oka komplikované trhlinou sítnice nebo cévnatky zasahující </w:t>
            </w:r>
            <w:proofErr w:type="spellStart"/>
            <w:r>
              <w:rPr>
                <w:sz w:val="12"/>
                <w:szCs w:val="12"/>
              </w:rPr>
              <w:t>makulu</w:t>
            </w:r>
            <w:proofErr w:type="spellEnd"/>
            <w:r>
              <w:rPr>
                <w:sz w:val="12"/>
                <w:szCs w:val="12"/>
              </w:rPr>
              <w:t xml:space="preserve"> nebo úrazová </w:t>
            </w:r>
            <w:proofErr w:type="spellStart"/>
            <w:r>
              <w:rPr>
                <w:sz w:val="12"/>
                <w:szCs w:val="12"/>
              </w:rPr>
              <w:t>makulární</w:t>
            </w:r>
            <w:proofErr w:type="spellEnd"/>
            <w:r>
              <w:rPr>
                <w:sz w:val="12"/>
                <w:szCs w:val="12"/>
              </w:rPr>
              <w:t xml:space="preserve"> díra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oka </w:t>
            </w:r>
            <w:r>
              <w:rPr>
                <w:sz w:val="12"/>
                <w:szCs w:val="12"/>
              </w:rPr>
              <w:t>komplikované otřesem sítnice (komoce retiny)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poúrazovým odchlípením sítnice (</w:t>
            </w:r>
            <w:proofErr w:type="spellStart"/>
            <w:r>
              <w:rPr>
                <w:sz w:val="12"/>
                <w:szCs w:val="12"/>
              </w:rPr>
              <w:t>amoce</w:t>
            </w:r>
            <w:proofErr w:type="spellEnd"/>
            <w:r>
              <w:rPr>
                <w:sz w:val="12"/>
                <w:szCs w:val="12"/>
              </w:rPr>
              <w:t xml:space="preserve"> retiny) mimo </w:t>
            </w:r>
            <w:proofErr w:type="spellStart"/>
            <w:r>
              <w:rPr>
                <w:sz w:val="12"/>
                <w:szCs w:val="12"/>
              </w:rPr>
              <w:t>makulu</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oka komplikované poúrazovým odchlípením sítnice (</w:t>
            </w:r>
            <w:proofErr w:type="spellStart"/>
            <w:r>
              <w:rPr>
                <w:sz w:val="12"/>
                <w:szCs w:val="12"/>
              </w:rPr>
              <w:t>amoce</w:t>
            </w:r>
            <w:proofErr w:type="spellEnd"/>
            <w:r>
              <w:rPr>
                <w:sz w:val="12"/>
                <w:szCs w:val="12"/>
              </w:rPr>
              <w:t xml:space="preserve"> retiny) zasahujícím </w:t>
            </w:r>
            <w:proofErr w:type="spellStart"/>
            <w:r>
              <w:rPr>
                <w:sz w:val="12"/>
                <w:szCs w:val="12"/>
              </w:rPr>
              <w:t>makulu</w:t>
            </w:r>
            <w:proofErr w:type="spellEnd"/>
            <w:r>
              <w:rPr>
                <w:sz w:val="12"/>
                <w:szCs w:val="12"/>
              </w:rPr>
              <w:t xml:space="preserve"> (žlutá </w:t>
            </w:r>
            <w:r>
              <w:rPr>
                <w:sz w:val="12"/>
                <w:szCs w:val="12"/>
              </w:rPr>
              <w:t>skvrna)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296</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Poranění oka vyžadující bezprostřední vynětí oka (enukleace)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Poranění okohybného aparátu s dvojitým viděním (diplopie)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Úrazové postižení zrakového nervu nebo chiasmatu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ucha</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Rána nebo pohmoždění </w:t>
            </w:r>
            <w:r>
              <w:rPr>
                <w:sz w:val="12"/>
                <w:szCs w:val="12"/>
              </w:rPr>
              <w:t>boltce s rozsáhlým krevním výronem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boltce s druhotnou infekcí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Proděravění bubínku bez zlomeniny lebních kostí a druhotné infekce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79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Traumatické poškození sluchu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ind w:firstLine="140"/>
              <w:rPr>
                <w:sz w:val="12"/>
                <w:szCs w:val="12"/>
              </w:rPr>
            </w:pPr>
            <w:r>
              <w:rPr>
                <w:sz w:val="12"/>
                <w:szCs w:val="12"/>
              </w:rPr>
              <w:t>80</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Otřes labyrintu</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 xml:space="preserve">OCEŇOVACÍ </w:t>
            </w:r>
            <w:r>
              <w:rPr>
                <w:color w:val="EBEBEB"/>
                <w:sz w:val="12"/>
                <w:szCs w:val="12"/>
              </w:rPr>
              <w:t>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zubu</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Ztráta nebo nutná extrakce jednoho až šesti zubů následkem působení vnějšího násilí (nikoliv skousnutí)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Ztráta nebo nutná extrakce sedmi nebo více zubů následkem </w:t>
            </w:r>
            <w:r>
              <w:rPr>
                <w:sz w:val="12"/>
                <w:szCs w:val="12"/>
              </w:rPr>
              <w:t>působení vnějšího násilí (nikoliv skousnutí)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tcPr>
          <w:p w:rsidR="00E96D9A" w:rsidRDefault="00E96D9A">
            <w:pPr>
              <w:rPr>
                <w:sz w:val="10"/>
                <w:szCs w:val="10"/>
              </w:rPr>
            </w:pPr>
          </w:p>
        </w:tc>
        <w:tc>
          <w:tcPr>
            <w:tcW w:w="6936" w:type="dxa"/>
            <w:gridSpan w:val="3"/>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Vysvětlení k položce 81 a </w:t>
            </w:r>
            <w:proofErr w:type="gramStart"/>
            <w:r>
              <w:rPr>
                <w:sz w:val="12"/>
                <w:szCs w:val="12"/>
              </w:rPr>
              <w:t>82 :</w:t>
            </w:r>
            <w:proofErr w:type="gramEnd"/>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tcPr>
          <w:p w:rsidR="00E96D9A" w:rsidRDefault="00E96D9A">
            <w:pPr>
              <w:rPr>
                <w:sz w:val="10"/>
                <w:szCs w:val="10"/>
              </w:rPr>
            </w:pPr>
          </w:p>
        </w:tc>
        <w:tc>
          <w:tcPr>
            <w:tcW w:w="6936" w:type="dxa"/>
            <w:gridSpan w:val="3"/>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Jako ztráta se hodnotí i odlomení korunky nebo její části s ohrožením vitality dřeně, vyžadující léčení.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tcPr>
          <w:p w:rsidR="00E96D9A" w:rsidRDefault="00E96D9A">
            <w:pPr>
              <w:rPr>
                <w:sz w:val="10"/>
                <w:szCs w:val="10"/>
              </w:rPr>
            </w:pPr>
          </w:p>
        </w:tc>
        <w:tc>
          <w:tcPr>
            <w:tcW w:w="6936" w:type="dxa"/>
            <w:gridSpan w:val="3"/>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Za vyražení nebo poškození umělých zubů a zubů dočasných </w:t>
            </w:r>
            <w:r>
              <w:rPr>
                <w:sz w:val="12"/>
                <w:szCs w:val="12"/>
              </w:rPr>
              <w:t>(mléčných) pojistitel pojistné plnění neposkytuje.</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Uvolnění závěsného vazového aparátu jednoho a více zubů (subluxace, luxace, reimplantace) s nutnou fixační dlahou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Zlomení jednoho nebo více kořenů s nutnou fixační dlahou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16"/>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KRKU</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Poleptání, proděravění nebo roztržení jícnu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Perforující poranění hrtanu nebo průdušnice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jazylky nebo chrupavky štítné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Poškození hlasivek následkem nadýchání se dráždivých par nebo úderu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 xml:space="preserve">PORANĚNÍ </w:t>
            </w:r>
            <w:r>
              <w:rPr>
                <w:b/>
                <w:bCs/>
                <w:sz w:val="12"/>
                <w:szCs w:val="12"/>
              </w:rPr>
              <w:t>HRUDNÍKU</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89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plic</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Úrazové poškození srdce klinicky prokázané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bránice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stěny hrudní nebo pohmoždění prsu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Zlomeniny kosti hrudní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Zlomeniny kosti hrudní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žebra klinicky prokázaná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dvou až pěti žeber klinicky prokázaná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než pěti žeber klinicky prokázaná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Poúrazový pneumotorax zavřený</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ind w:firstLine="140"/>
              <w:jc w:val="both"/>
              <w:rPr>
                <w:sz w:val="12"/>
                <w:szCs w:val="12"/>
              </w:rPr>
            </w:pPr>
            <w:r>
              <w:rPr>
                <w:sz w:val="12"/>
                <w:szCs w:val="12"/>
              </w:rPr>
              <w:t>99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Poúrazový mediastinální a podkožní </w:t>
            </w:r>
            <w:proofErr w:type="spellStart"/>
            <w:r>
              <w:rPr>
                <w:sz w:val="12"/>
                <w:szCs w:val="12"/>
              </w:rPr>
              <w:t>emfysem</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Poúrazový pneumotorax otevřený nebo ventilový</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Poúrazové krvácení do hrudníku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Poúrazové krvácení do hrudníku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 xml:space="preserve">PORANĚNÍ BŘICHA, </w:t>
            </w:r>
            <w:r>
              <w:rPr>
                <w:b/>
                <w:bCs/>
                <w:sz w:val="12"/>
                <w:szCs w:val="12"/>
              </w:rPr>
              <w:t>DOLNÍ ČÁSTI ZAD, BEDERNÍ PÁTEŘE A PÁNVE</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stěny břišní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pronikající do dutiny břišní (bez poranění nitrobřišních orgánů)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jater nebo sleziny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Roztržení jater </w:t>
            </w:r>
            <w:r>
              <w:rPr>
                <w:sz w:val="12"/>
                <w:szCs w:val="12"/>
              </w:rPr>
              <w:t>nebo sleziny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slinivky břišní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Úrazové proděravění žaludku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109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Úrazové proděravění dvanáctníku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nebo přetržení tenkého střeva bez resekce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Roztržení nebo přetržení </w:t>
            </w:r>
            <w:r>
              <w:rPr>
                <w:sz w:val="12"/>
                <w:szCs w:val="12"/>
              </w:rPr>
              <w:t>tenkého střeva s resekcí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nebo přetržení tlustého střeva bez resekce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nebo přetržení tlustého střeva s resekcí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nebo přetržení okruží (mesenteria) bez resekce střeva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1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Roztržení nebo </w:t>
            </w:r>
            <w:r>
              <w:rPr>
                <w:sz w:val="12"/>
                <w:szCs w:val="12"/>
              </w:rPr>
              <w:t>přetržení okruží (mesenteria) s resekcí střeva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močových a pohlavních orgánů</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116</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ledviny s přítomností krve v moči</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těžkého stupně</w:t>
            </w:r>
            <w:r>
              <w:rPr>
                <w:sz w:val="12"/>
                <w:szCs w:val="12"/>
              </w:rPr>
              <w:t xml:space="preserve"> nebo roztržení zevního genitálu ženy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pyje, varlat nebo šourku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119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varlat a šourku těžšího stupně s poúrazovým zánětem varlete nebo nadvarlete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120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Roztržení nebo rozdrcení ledviny léčené </w:t>
            </w:r>
            <w:r>
              <w:rPr>
                <w:sz w:val="12"/>
                <w:szCs w:val="12"/>
              </w:rPr>
              <w:t>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121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nebo rozdrcení ledviny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122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Roztržení močového měchýře nebo močové trubice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páteře a míchy</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123</w:t>
            </w:r>
          </w:p>
          <w:p w:rsidR="00E96D9A" w:rsidRDefault="00375576">
            <w:pPr>
              <w:pStyle w:val="Style33"/>
              <w:shd w:val="clear" w:color="auto" w:fill="auto"/>
              <w:spacing w:line="240" w:lineRule="auto"/>
              <w:jc w:val="both"/>
              <w:rPr>
                <w:sz w:val="12"/>
                <w:szCs w:val="12"/>
              </w:rPr>
            </w:pPr>
            <w:r>
              <w:rPr>
                <w:sz w:val="12"/>
                <w:szCs w:val="12"/>
              </w:rPr>
              <w:t>-130</w:t>
            </w:r>
          </w:p>
        </w:tc>
        <w:tc>
          <w:tcPr>
            <w:tcW w:w="6019" w:type="dxa"/>
            <w:tcBorders>
              <w:top w:val="single" w:sz="4" w:space="0" w:color="auto"/>
              <w:left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Položka nepřiřazena</w:t>
            </w:r>
          </w:p>
        </w:tc>
        <w:tc>
          <w:tcPr>
            <w:tcW w:w="456" w:type="dxa"/>
            <w:tcBorders>
              <w:top w:val="single" w:sz="4" w:space="0" w:color="auto"/>
              <w:left w:val="single" w:sz="4" w:space="0" w:color="auto"/>
            </w:tcBorders>
            <w:shd w:val="clear" w:color="auto" w:fill="E0E3F2"/>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E0E3F2"/>
          </w:tcPr>
          <w:p w:rsidR="00E96D9A" w:rsidRDefault="00E96D9A">
            <w:pPr>
              <w:rPr>
                <w:sz w:val="10"/>
                <w:szCs w:val="10"/>
              </w:rPr>
            </w:pP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trnového výběžku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Zlomeniny více </w:t>
            </w:r>
            <w:r>
              <w:rPr>
                <w:sz w:val="12"/>
                <w:szCs w:val="12"/>
              </w:rPr>
              <w:t>trnových výběžků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příčného výběžku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příčných výběžků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kloubního výběžku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Zlomeniny více kloubních výběžků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oblouku obratle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Zlomeniny více oblouků obratlů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139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zubu čepovce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obratle bez dislokace, bez komprese (</w:t>
            </w:r>
            <w:proofErr w:type="spellStart"/>
            <w:r>
              <w:rPr>
                <w:sz w:val="12"/>
                <w:szCs w:val="12"/>
              </w:rPr>
              <w:t>fissura</w:t>
            </w:r>
            <w:proofErr w:type="spellEnd"/>
            <w:r>
              <w:rPr>
                <w:sz w:val="12"/>
                <w:szCs w:val="12"/>
              </w:rPr>
              <w: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jc w:val="both"/>
              <w:rPr>
                <w:sz w:val="12"/>
                <w:szCs w:val="12"/>
              </w:rPr>
            </w:pPr>
            <w:r>
              <w:rPr>
                <w:sz w:val="12"/>
                <w:szCs w:val="12"/>
              </w:rPr>
              <w:t>141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 xml:space="preserve">Kompresivní zlomenina těla jednoho obratle krčního, hrudního nebo bederního se snížením přední části </w:t>
            </w:r>
            <w:r>
              <w:rPr>
                <w:sz w:val="12"/>
                <w:szCs w:val="12"/>
              </w:rPr>
              <w:t>těla nejvýše o jednu třetinu</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jc w:val="both"/>
              <w:rPr>
                <w:sz w:val="12"/>
                <w:szCs w:val="12"/>
              </w:rPr>
            </w:pPr>
            <w:r>
              <w:rPr>
                <w:sz w:val="12"/>
                <w:szCs w:val="12"/>
              </w:rPr>
              <w:t>142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Kompresivní zlomenina více těl obratlů krčních, hrudních nebo bederních se snížením předních částí těl nejvýše o jednu třetinu</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jc w:val="both"/>
              <w:rPr>
                <w:sz w:val="12"/>
                <w:szCs w:val="12"/>
              </w:rPr>
            </w:pPr>
            <w:r>
              <w:rPr>
                <w:sz w:val="12"/>
                <w:szCs w:val="12"/>
              </w:rPr>
              <w:t>143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 xml:space="preserve">Kompresivní zlomenina těla jednoho obratle krčního, hrudního nebo bederního </w:t>
            </w:r>
            <w:r>
              <w:rPr>
                <w:sz w:val="12"/>
                <w:szCs w:val="12"/>
              </w:rPr>
              <w:t>se snížením přední části těla o více než jednu třetinu léčená konzervativně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rPr>
                <w:sz w:val="12"/>
                <w:szCs w:val="12"/>
              </w:rPr>
            </w:pPr>
            <w:r>
              <w:rPr>
                <w:sz w:val="12"/>
                <w:szCs w:val="12"/>
              </w:rPr>
              <w:t>133</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176</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jc w:val="both"/>
              <w:rPr>
                <w:sz w:val="12"/>
                <w:szCs w:val="12"/>
              </w:rPr>
            </w:pPr>
            <w:r>
              <w:rPr>
                <w:sz w:val="12"/>
                <w:szCs w:val="12"/>
              </w:rPr>
              <w:t>144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Kompresivní zlomenina těl více obratlů krčních, hrudních nebo bederních se snížením předních částí těl o více než jednu třetinu léčená konzervativně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254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Tříštivá (nestabilní) zlomenina těla jednoho obratle krčního, hrudního nebo bederního</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224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446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Tříštivé (nestabilní) zlomenina těl více obratlů krčních, hrudních nebo bederních</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245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Úrazové poškození meziobratlové ploténky při současné </w:t>
            </w:r>
            <w:r>
              <w:rPr>
                <w:sz w:val="12"/>
                <w:szCs w:val="12"/>
              </w:rPr>
              <w:t>zlomenině těla přilehlého obratle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317</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pánve</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pánve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149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pánve v kloubu křížokyčelním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Odtržení předního trnu nebo hrbolu kosti kyčelní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Odtržení hrbolu kosti sedací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Jednostranná zlomenina kosti stydké nebo sedací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Jednostranná zlomenina kosti stydké nebo sedací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Oboustranná zlomenina kostí stydkých nebo jednostranná zlomenina s rozestupem spony stydké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lopaty kosti kyčelní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lopaty kosti kyčelní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křížové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kostrče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159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acetabula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160</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stydké a kyčelní</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254</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stydké s luxací křížokyčelní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Rozestup spony stydké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acetabula se subluxací až luxací kyčelního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oboustranná tříštivá nebo dislokovaná pánevního kruhu s kompletní nestabilitou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HORNÍ KONČETINY</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Pohmoždění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paže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předloktí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ruky těžšího </w:t>
            </w:r>
            <w:r>
              <w:rPr>
                <w:sz w:val="12"/>
                <w:szCs w:val="12"/>
              </w:rPr>
              <w:t>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jednoho a více prstů ruky těžšího stupně s pevnou fixací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169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kloubu zápěstí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kloubu loketního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kloubu ramenního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kloubu ramenního těžšího stupně s poúrazovou </w:t>
            </w:r>
            <w:proofErr w:type="spellStart"/>
            <w:r>
              <w:rPr>
                <w:sz w:val="12"/>
                <w:szCs w:val="12"/>
              </w:rPr>
              <w:t>periarthritidou</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Svaly a šlachy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Neúplné přerušení šlach natahovačů nebo ohýbačů na prstu nebo na ruce u jednoho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Neúplné přerušení šlach natahovačů nebo ohýbačů na prstu </w:t>
            </w:r>
            <w:r>
              <w:rPr>
                <w:sz w:val="12"/>
                <w:szCs w:val="12"/>
              </w:rPr>
              <w:t>nebo na ruce u několika prstů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Úplné přerušení šlach ohýbačů na prstu nebo na ruce u jednoho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Úplné přerušení šlach ohýbačů na prstech nebo na ruce u několika prstů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Úplné přerušení šlach natahovačů na prstech nebo na </w:t>
            </w:r>
            <w:r>
              <w:rPr>
                <w:sz w:val="12"/>
                <w:szCs w:val="12"/>
              </w:rPr>
              <w:t>ruce u jednoho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Úplné přerušení šlach natahovačů na prstech nebo na ruce u několika prstů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179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Odtržení dorsální </w:t>
            </w:r>
            <w:proofErr w:type="spellStart"/>
            <w:r>
              <w:rPr>
                <w:sz w:val="12"/>
                <w:szCs w:val="12"/>
              </w:rPr>
              <w:t>aponeurozy</w:t>
            </w:r>
            <w:proofErr w:type="spellEnd"/>
            <w:r>
              <w:rPr>
                <w:sz w:val="12"/>
                <w:szCs w:val="12"/>
              </w:rPr>
              <w:t xml:space="preserve"> (extensoru)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Neúplné přerušení šlach ohýbačů nebo natahovačů v zápěstí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Úplné </w:t>
            </w:r>
            <w:r>
              <w:rPr>
                <w:sz w:val="12"/>
                <w:szCs w:val="12"/>
              </w:rPr>
              <w:t>přerušení šlach ohýbačů nebo natahovačů v zápěstí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Natržení svalu </w:t>
            </w:r>
            <w:proofErr w:type="spellStart"/>
            <w:r>
              <w:rPr>
                <w:sz w:val="12"/>
                <w:szCs w:val="12"/>
              </w:rPr>
              <w:t>nadhřebenového</w:t>
            </w:r>
            <w:proofErr w:type="spellEnd"/>
            <w:r>
              <w:rPr>
                <w:sz w:val="12"/>
                <w:szCs w:val="12"/>
              </w:rPr>
              <w:t xml:space="preserve"> nebo úplné přetržení svalu </w:t>
            </w:r>
            <w:proofErr w:type="spellStart"/>
            <w:r>
              <w:rPr>
                <w:sz w:val="12"/>
                <w:szCs w:val="12"/>
              </w:rPr>
              <w:t>nadhřebenového</w:t>
            </w:r>
            <w:proofErr w:type="spellEnd"/>
            <w:r>
              <w:rPr>
                <w:sz w:val="12"/>
                <w:szCs w:val="12"/>
              </w:rPr>
              <w:t xml:space="preserve">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Úplné přetržení svalu </w:t>
            </w:r>
            <w:proofErr w:type="spellStart"/>
            <w:r>
              <w:rPr>
                <w:sz w:val="12"/>
                <w:szCs w:val="12"/>
              </w:rPr>
              <w:t>nadhřebenového</w:t>
            </w:r>
            <w:proofErr w:type="spellEnd"/>
            <w:r>
              <w:rPr>
                <w:sz w:val="12"/>
                <w:szCs w:val="12"/>
              </w:rPr>
              <w:t xml:space="preserve">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Přetržení (odtržení) </w:t>
            </w:r>
            <w:r>
              <w:rPr>
                <w:sz w:val="12"/>
                <w:szCs w:val="12"/>
              </w:rPr>
              <w:t>šlachy dlouhé hlavy dvouhlavého svalu pažního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(odtržení) šlachy dlouhé hlavy dvouhlavého svalu pažního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Natržení jiného svalu nebo poškození kloubního pouzdra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Podvrtnutí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nebo subluxace skloubení mezi klíčkem a lopatkou (TOSSY I.; II.)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nebo subluxace skloubení mezi klíčkem a kostí hrudní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189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kloubu ramenního</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kloubu loketního</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r>
              <w:rPr>
                <w:sz w:val="12"/>
                <w:szCs w:val="12"/>
              </w:rPr>
              <w:t>kloubu zápěstí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základních nebo mezičlánkových kloubů prstů ruky s pevnou fixací delší 14 </w:t>
            </w:r>
            <w:proofErr w:type="gramStart"/>
            <w:r>
              <w:rPr>
                <w:sz w:val="12"/>
                <w:szCs w:val="12"/>
              </w:rPr>
              <w:t>dní - jednoho</w:t>
            </w:r>
            <w:proofErr w:type="gramEnd"/>
            <w:r>
              <w:rPr>
                <w:sz w:val="12"/>
                <w:szCs w:val="12"/>
              </w:rPr>
              <w:t xml:space="preserve"> nebo dvou prstů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základních nebo mezičlánkových kloubů prstů ruky s pevnou fixací delší 14 </w:t>
            </w:r>
            <w:proofErr w:type="gramStart"/>
            <w:r>
              <w:rPr>
                <w:sz w:val="12"/>
                <w:szCs w:val="12"/>
              </w:rPr>
              <w:t>dní - tří</w:t>
            </w:r>
            <w:proofErr w:type="gramEnd"/>
            <w:r>
              <w:rPr>
                <w:sz w:val="12"/>
                <w:szCs w:val="12"/>
              </w:rPr>
              <w:t xml:space="preserve"> nebo více</w:t>
            </w:r>
            <w:r>
              <w:rPr>
                <w:sz w:val="12"/>
                <w:szCs w:val="12"/>
              </w:rPr>
              <w:t xml:space="preserve"> prstů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Vymknutí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kloubu mezi klíčkem a kostí hrudní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kloubu mezi klíčkem a kostí hrudní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kloubu mezi klíčkem a lopatkou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kloubu mezi klíčkem a lopatkou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198</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kosti pažní (ramene)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199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kosti </w:t>
            </w:r>
            <w:r>
              <w:rPr>
                <w:sz w:val="12"/>
                <w:szCs w:val="12"/>
              </w:rPr>
              <w:t>pažní (ramene)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předloktí (lokte)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předloktí (lokte)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zápěstí (kosti měsíční a luxace </w:t>
            </w:r>
            <w:proofErr w:type="spellStart"/>
            <w:r>
              <w:rPr>
                <w:sz w:val="12"/>
                <w:szCs w:val="12"/>
              </w:rPr>
              <w:t>perilunární</w:t>
            </w:r>
            <w:proofErr w:type="spellEnd"/>
            <w:r>
              <w:rPr>
                <w:sz w:val="12"/>
                <w:szCs w:val="12"/>
              </w:rPr>
              <w:t xml:space="preserve">) léčené </w:t>
            </w:r>
            <w:proofErr w:type="gramStart"/>
            <w:r>
              <w:rPr>
                <w:sz w:val="12"/>
                <w:szCs w:val="12"/>
              </w:rPr>
              <w:t xml:space="preserve">konzervativně - </w:t>
            </w:r>
            <w:r>
              <w:rPr>
                <w:sz w:val="12"/>
                <w:szCs w:val="12"/>
              </w:rPr>
              <w:t>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zápěstí (kosti měsíční a luxace </w:t>
            </w:r>
            <w:proofErr w:type="spellStart"/>
            <w:r>
              <w:rPr>
                <w:sz w:val="12"/>
                <w:szCs w:val="12"/>
              </w:rPr>
              <w:t>perilunární</w:t>
            </w:r>
            <w:proofErr w:type="spellEnd"/>
            <w:r>
              <w:rPr>
                <w:sz w:val="12"/>
                <w:szCs w:val="12"/>
              </w:rPr>
              <w:t>)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jedné záprstní </w:t>
            </w:r>
            <w:proofErr w:type="gramStart"/>
            <w:r>
              <w:rPr>
                <w:sz w:val="12"/>
                <w:szCs w:val="12"/>
              </w:rPr>
              <w:t>kosti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více záprstních </w:t>
            </w:r>
            <w:proofErr w:type="gramStart"/>
            <w:r>
              <w:rPr>
                <w:sz w:val="12"/>
                <w:szCs w:val="12"/>
              </w:rPr>
              <w:t>kostí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základních nebo</w:t>
            </w:r>
            <w:r>
              <w:rPr>
                <w:sz w:val="12"/>
                <w:szCs w:val="12"/>
              </w:rPr>
              <w:t xml:space="preserve"> druhých a třetích článků prstu u jednoho </w:t>
            </w:r>
            <w:proofErr w:type="gramStart"/>
            <w:r>
              <w:rPr>
                <w:sz w:val="12"/>
                <w:szCs w:val="12"/>
              </w:rPr>
              <w:t>prstu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základních nebo druhých a třetích článků prstu u několika </w:t>
            </w:r>
            <w:proofErr w:type="gramStart"/>
            <w:r>
              <w:rPr>
                <w:sz w:val="12"/>
                <w:szCs w:val="12"/>
              </w:rPr>
              <w:t>prstů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Zlomeniny</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lopatky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209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krčku lopatky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nadpažku lopatky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zobákovitého výběžku lopatky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klíčku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klíčku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klíčku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klíčku </w:t>
            </w:r>
            <w:r>
              <w:rPr>
                <w:sz w:val="12"/>
                <w:szCs w:val="12"/>
              </w:rPr>
              <w:t>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velkého</w:t>
            </w:r>
            <w:proofErr w:type="gramEnd"/>
            <w:r>
              <w:rPr>
                <w:sz w:val="12"/>
                <w:szCs w:val="12"/>
              </w:rPr>
              <w:t xml:space="preserve"> hrbolu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velkého</w:t>
            </w:r>
            <w:proofErr w:type="gramEnd"/>
            <w:r>
              <w:rPr>
                <w:sz w:val="12"/>
                <w:szCs w:val="12"/>
              </w:rPr>
              <w:t xml:space="preserve"> hrbolu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roztříštěná</w:t>
            </w:r>
            <w:proofErr w:type="gramEnd"/>
            <w:r>
              <w:rPr>
                <w:sz w:val="12"/>
                <w:szCs w:val="12"/>
              </w:rPr>
              <w:t xml:space="preserve"> zlomenina hlavice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219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krčku</w:t>
            </w:r>
            <w:proofErr w:type="gramEnd"/>
            <w:r>
              <w:rPr>
                <w:sz w:val="12"/>
                <w:szCs w:val="12"/>
              </w:rPr>
              <w:t xml:space="preserve">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krčku</w:t>
            </w:r>
            <w:proofErr w:type="gramEnd"/>
            <w:r>
              <w:rPr>
                <w:sz w:val="12"/>
                <w:szCs w:val="12"/>
              </w:rPr>
              <w:t>, zaklíněná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krčku</w:t>
            </w:r>
            <w:proofErr w:type="gramEnd"/>
            <w:r>
              <w:rPr>
                <w:sz w:val="12"/>
                <w:szCs w:val="12"/>
              </w:rPr>
              <w:t xml:space="preserve">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horního konce kosti </w:t>
            </w:r>
            <w:proofErr w:type="gramStart"/>
            <w:r>
              <w:rPr>
                <w:sz w:val="12"/>
                <w:szCs w:val="12"/>
              </w:rPr>
              <w:t>pažní - krčku</w:t>
            </w:r>
            <w:proofErr w:type="gramEnd"/>
            <w:r>
              <w:rPr>
                <w:sz w:val="12"/>
                <w:szCs w:val="12"/>
              </w:rPr>
              <w:t xml:space="preserve"> </w:t>
            </w:r>
            <w:r>
              <w:rPr>
                <w:sz w:val="12"/>
                <w:szCs w:val="12"/>
              </w:rPr>
              <w:t>luxační nebo operační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pažní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pažní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pažní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těla kosti pažní otevřená nebo </w:t>
            </w:r>
            <w:r>
              <w:rPr>
                <w:sz w:val="12"/>
                <w:szCs w:val="12"/>
              </w:rPr>
              <w:t>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140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pažní nad kondyly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pažní nad kondyly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229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pažní nad kondyly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pažní nad kondyly otevřená </w:t>
            </w:r>
            <w:r>
              <w:rPr>
                <w:sz w:val="12"/>
                <w:szCs w:val="12"/>
              </w:rPr>
              <w:t>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dolního konce kosti pažní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dolního konce kosti pažní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Nitrokloubní zlomenina dolního konce kosti pažní otevřená či </w:t>
            </w:r>
            <w:r>
              <w:rPr>
                <w:sz w:val="12"/>
                <w:szCs w:val="12"/>
              </w:rPr>
              <w:t>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mediálního epikondylu kosti pažní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mediálního epikondylu kosti pažní s posunutím úlomků do výše štěrbiny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mediálního epikondylu kosti pažní s posunutím </w:t>
            </w:r>
            <w:r>
              <w:rPr>
                <w:sz w:val="12"/>
                <w:szCs w:val="12"/>
              </w:rPr>
              <w:t>úlomků do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laterálního epikondylu kosti pažní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laterálního epikondylu kosti pažní s posunutím či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239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okovce kosti loketní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240</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okovce kosti loketní léčená operačně</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výběžku korunového kosti loketní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hlavičky kosti vřetenní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hlavičky kosti vřetenní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loketní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loketní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loketní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těla </w:t>
            </w:r>
            <w:r>
              <w:rPr>
                <w:sz w:val="12"/>
                <w:szCs w:val="12"/>
              </w:rPr>
              <w:t>kosti loketní úplná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vřetenní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249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vřetenní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vřetenní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těla </w:t>
            </w:r>
            <w:r>
              <w:rPr>
                <w:sz w:val="12"/>
                <w:szCs w:val="12"/>
              </w:rPr>
              <w:t>kosti vřetenní úplná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kostí předloktí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kostí předloktí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kostí předloktí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r>
              <w:rPr>
                <w:sz w:val="12"/>
                <w:szCs w:val="12"/>
              </w:rPr>
              <w:t>obou kostí předloktí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proofErr w:type="spellStart"/>
            <w:r>
              <w:rPr>
                <w:sz w:val="12"/>
                <w:szCs w:val="12"/>
              </w:rPr>
              <w:t>Monteggiova</w:t>
            </w:r>
            <w:proofErr w:type="spellEnd"/>
            <w:r>
              <w:rPr>
                <w:sz w:val="12"/>
                <w:szCs w:val="12"/>
              </w:rPr>
              <w:t xml:space="preserve"> luxační zlomenina předloktí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proofErr w:type="spellStart"/>
            <w:r>
              <w:rPr>
                <w:sz w:val="12"/>
                <w:szCs w:val="12"/>
              </w:rPr>
              <w:t>Monteggiova</w:t>
            </w:r>
            <w:proofErr w:type="spellEnd"/>
            <w:r>
              <w:rPr>
                <w:sz w:val="12"/>
                <w:szCs w:val="12"/>
              </w:rPr>
              <w:t xml:space="preserve"> luxační zlomenina předloktí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dolního konce kosti vřetenní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259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dolního konce kosti vřetenní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dolního konce kosti vřetenní úplná s posunutím úlomků (</w:t>
            </w:r>
            <w:proofErr w:type="spellStart"/>
            <w:r>
              <w:rPr>
                <w:sz w:val="12"/>
                <w:szCs w:val="12"/>
              </w:rPr>
              <w:t>Collesova</w:t>
            </w:r>
            <w:proofErr w:type="spellEnd"/>
            <w:r>
              <w:rPr>
                <w:sz w:val="12"/>
                <w:szCs w:val="12"/>
              </w:rPr>
              <w:t xml:space="preserve">, </w:t>
            </w:r>
            <w:proofErr w:type="spellStart"/>
            <w:r>
              <w:rPr>
                <w:sz w:val="12"/>
                <w:szCs w:val="12"/>
              </w:rPr>
              <w:t>Smithova</w:t>
            </w:r>
            <w:proofErr w:type="spellEnd"/>
            <w:r>
              <w:rPr>
                <w:sz w:val="12"/>
                <w:szCs w:val="12"/>
              </w:rPr>
              <w: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dolního konce kosti vřetenní otevřená nebo operovaná (</w:t>
            </w:r>
            <w:proofErr w:type="spellStart"/>
            <w:r>
              <w:rPr>
                <w:sz w:val="12"/>
                <w:szCs w:val="12"/>
              </w:rPr>
              <w:t>Collesova</w:t>
            </w:r>
            <w:proofErr w:type="spellEnd"/>
            <w:r>
              <w:rPr>
                <w:sz w:val="12"/>
                <w:szCs w:val="12"/>
              </w:rPr>
              <w:t xml:space="preserve">, </w:t>
            </w:r>
            <w:proofErr w:type="spellStart"/>
            <w:r>
              <w:rPr>
                <w:sz w:val="12"/>
                <w:szCs w:val="12"/>
              </w:rPr>
              <w:t>Smithova</w:t>
            </w:r>
            <w:proofErr w:type="spellEnd"/>
            <w:r>
              <w:rPr>
                <w:sz w:val="12"/>
                <w:szCs w:val="12"/>
              </w:rPr>
              <w:t>)</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dolního konce kosti </w:t>
            </w:r>
            <w:proofErr w:type="gramStart"/>
            <w:r>
              <w:rPr>
                <w:sz w:val="12"/>
                <w:szCs w:val="12"/>
              </w:rPr>
              <w:t xml:space="preserve">vřetenní - </w:t>
            </w:r>
            <w:proofErr w:type="spellStart"/>
            <w:r>
              <w:rPr>
                <w:sz w:val="12"/>
                <w:szCs w:val="12"/>
              </w:rPr>
              <w:t>epifyseolysa</w:t>
            </w:r>
            <w:proofErr w:type="spellEnd"/>
            <w:proofErr w:type="gram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dolního konce kosti vřetenní (</w:t>
            </w:r>
            <w:proofErr w:type="spellStart"/>
            <w:r>
              <w:rPr>
                <w:sz w:val="12"/>
                <w:szCs w:val="12"/>
              </w:rPr>
              <w:t>epifyseolysa</w:t>
            </w:r>
            <w:proofErr w:type="spellEnd"/>
            <w:r>
              <w:rPr>
                <w:sz w:val="12"/>
                <w:szCs w:val="12"/>
              </w:rPr>
              <w:t>) s posunutím úlomků nebo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bodcovitého výběžku kosti loketní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w:t>
            </w:r>
            <w:r>
              <w:rPr>
                <w:sz w:val="12"/>
                <w:szCs w:val="12"/>
              </w:rPr>
              <w:t xml:space="preserve"> bodcovitého výběžku kosti vřetenní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bodcovitého výběžku kosti vřetenní s posunutím úlomků nebo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člunkové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člunkové úplná bez posunutí </w:t>
            </w:r>
            <w:r>
              <w:rPr>
                <w:sz w:val="12"/>
                <w:szCs w:val="12"/>
              </w:rPr>
              <w:t>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269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člunkové úplná s posunem úlomků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člunkové komplikovaná nekrózou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jiné kosti zápěstní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jiné kosti zápěstní 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několika kostí zápěstních</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Luxační zlomenina base první kosti záprstní (</w:t>
            </w:r>
            <w:proofErr w:type="spellStart"/>
            <w:r>
              <w:rPr>
                <w:sz w:val="12"/>
                <w:szCs w:val="12"/>
              </w:rPr>
              <w:t>Bennettova</w:t>
            </w:r>
            <w:proofErr w:type="spellEnd"/>
            <w:r>
              <w:rPr>
                <w:sz w:val="12"/>
                <w:szCs w:val="12"/>
              </w:rPr>
              <w:t>)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Luxační zlomenina base první kosti záprstní (</w:t>
            </w:r>
            <w:proofErr w:type="spellStart"/>
            <w:r>
              <w:rPr>
                <w:sz w:val="12"/>
                <w:szCs w:val="12"/>
              </w:rPr>
              <w:t>Bennettova</w:t>
            </w:r>
            <w:proofErr w:type="spellEnd"/>
            <w:r>
              <w:rPr>
                <w:sz w:val="12"/>
                <w:szCs w:val="12"/>
              </w:rPr>
              <w:t>)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jedné kosti záprstní </w:t>
            </w:r>
            <w:r>
              <w:rPr>
                <w:sz w:val="12"/>
                <w:szCs w:val="12"/>
              </w:rPr>
              <w:t>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jedné kosti záprstní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jedné kosti záprstní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279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jedné kosti záprstní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280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více kostí záprstních bez </w:t>
            </w:r>
            <w:r>
              <w:rPr>
                <w:sz w:val="12"/>
                <w:szCs w:val="12"/>
              </w:rPr>
              <w:t>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281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kostí záprstních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282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kostí záprstních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283</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článku jednoho prstu neúplná či úplná bez posunutí úlomků</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 xml:space="preserve">OCEŇOVACÍ </w:t>
            </w:r>
            <w:r>
              <w:rPr>
                <w:color w:val="EBEBEB"/>
                <w:sz w:val="12"/>
                <w:szCs w:val="12"/>
              </w:rPr>
              <w:t>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998"/>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nehtového výběžku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jednoho článku jednoho prstu s posunutím úlomků včetně abrupce </w:t>
            </w:r>
            <w:proofErr w:type="spellStart"/>
            <w:r>
              <w:rPr>
                <w:sz w:val="12"/>
                <w:szCs w:val="12"/>
              </w:rPr>
              <w:t>corticalis</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jednoho článku jednoho prstu </w:t>
            </w:r>
            <w:r>
              <w:rPr>
                <w:sz w:val="12"/>
                <w:szCs w:val="12"/>
              </w:rPr>
              <w:t>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článků jednoho prstu neúplná či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článků jednoho prstu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289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článků jednoho prstu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článků dvou nebo více prstů neúplná či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článků dvou nebo více prstů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článků dvou nebo více prstů otevřená nebo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Amputace</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ramenního</w:t>
            </w:r>
            <w:r>
              <w:rPr>
                <w:sz w:val="12"/>
                <w:szCs w:val="12"/>
              </w:rPr>
              <w:t xml:space="preserve"> kloubu (exartikulace)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paže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obou předloktí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jednoho předloktí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140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obou rukou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ruky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299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všech prstů včetně jejich kostěných částí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čtyř prstů včetně jejich kostěných částí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tří prstů včetně jejich kostěných částí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dvou prstů včetně jejich kostěných částí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jednoho prstu včetně jeho kostěné části</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článku prstu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DOLNÍ KONČETINY</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Pohmoždění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kyčelního kloubu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kolenního kloubu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w:t>
            </w:r>
            <w:proofErr w:type="spellStart"/>
            <w:r>
              <w:rPr>
                <w:sz w:val="12"/>
                <w:szCs w:val="12"/>
              </w:rPr>
              <w:t>hlezenného</w:t>
            </w:r>
            <w:proofErr w:type="spellEnd"/>
            <w:r>
              <w:rPr>
                <w:sz w:val="12"/>
                <w:szCs w:val="12"/>
              </w:rPr>
              <w:t xml:space="preserve"> kloubu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Pohmoždění stehna </w:t>
            </w:r>
            <w:r>
              <w:rPr>
                <w:sz w:val="12"/>
                <w:szCs w:val="12"/>
              </w:rPr>
              <w:t>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309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bérce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nohy těžšího stupně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jednoho nebo více prstů nohy těžšího stupně s náplasťovou imobilizací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Svaly a šlachy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Natržení většího svalu </w:t>
            </w:r>
            <w:proofErr w:type="gramStart"/>
            <w:r>
              <w:rPr>
                <w:sz w:val="12"/>
                <w:szCs w:val="12"/>
              </w:rPr>
              <w:t xml:space="preserve">částečné - </w:t>
            </w:r>
            <w:r>
              <w:rPr>
                <w:sz w:val="12"/>
                <w:szCs w:val="12"/>
              </w:rPr>
              <w:t>prokázané</w:t>
            </w:r>
            <w:proofErr w:type="gramEnd"/>
            <w:r>
              <w:rPr>
                <w:sz w:val="12"/>
                <w:szCs w:val="12"/>
              </w:rPr>
              <w:t xml:space="preserve"> zobrazovací metodou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většího svalu nebo šlachy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většího svalu nebo šlachy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Protětí většího svalu nebo šlachy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Protětí většího </w:t>
            </w:r>
            <w:r>
              <w:rPr>
                <w:sz w:val="12"/>
                <w:szCs w:val="12"/>
              </w:rPr>
              <w:t>svalu nebo šlachy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Natržení Achillovy šlachy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Achillovy šlachy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Podvrtnutí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319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kyčelního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320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kolenního kloubu s elastickou bandáží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35"/>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321</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kolenního </w:t>
            </w:r>
            <w:r>
              <w:rPr>
                <w:sz w:val="12"/>
                <w:szCs w:val="12"/>
              </w:rPr>
              <w:t>kloubu s pevnou fixací</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998"/>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hlezenného</w:t>
            </w:r>
            <w:proofErr w:type="spellEnd"/>
            <w:r>
              <w:rPr>
                <w:sz w:val="12"/>
                <w:szCs w:val="12"/>
              </w:rPr>
              <w:t xml:space="preserve"> kloubu s elastickou bandáží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hlezenného</w:t>
            </w:r>
            <w:proofErr w:type="spellEnd"/>
            <w:r>
              <w:rPr>
                <w:sz w:val="12"/>
                <w:szCs w:val="12"/>
              </w:rPr>
              <w:t xml:space="preserve"> kloubu s pevnou fixací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Chopartova</w:t>
            </w:r>
            <w:proofErr w:type="spellEnd"/>
            <w:r>
              <w:rPr>
                <w:sz w:val="12"/>
                <w:szCs w:val="12"/>
              </w:rPr>
              <w:t xml:space="preserve"> </w:t>
            </w:r>
            <w:r>
              <w:rPr>
                <w:sz w:val="12"/>
                <w:szCs w:val="12"/>
              </w:rPr>
              <w:t>kloubu s elastickou bandáží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Chopartova</w:t>
            </w:r>
            <w:proofErr w:type="spellEnd"/>
            <w:r>
              <w:rPr>
                <w:sz w:val="12"/>
                <w:szCs w:val="12"/>
              </w:rPr>
              <w:t xml:space="preserve"> kloubu s pevnou fixací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Lisfrancova</w:t>
            </w:r>
            <w:proofErr w:type="spellEnd"/>
            <w:r>
              <w:rPr>
                <w:sz w:val="12"/>
                <w:szCs w:val="12"/>
              </w:rPr>
              <w:t xml:space="preserve"> kloubu s elastickou bandáží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w:t>
            </w:r>
            <w:proofErr w:type="spellStart"/>
            <w:r>
              <w:rPr>
                <w:sz w:val="12"/>
                <w:szCs w:val="12"/>
              </w:rPr>
              <w:t>Lisfrancova</w:t>
            </w:r>
            <w:proofErr w:type="spellEnd"/>
            <w:r>
              <w:rPr>
                <w:sz w:val="12"/>
                <w:szCs w:val="12"/>
              </w:rPr>
              <w:t xml:space="preserve"> kloubu s pevnou fixací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Podvrtnutí základního nebo mezičlánkového </w:t>
            </w:r>
            <w:r>
              <w:rPr>
                <w:sz w:val="12"/>
                <w:szCs w:val="12"/>
              </w:rPr>
              <w:t>kloubu palce nohy s náplasťovou imobilizací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329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Podvrtnutí jednoho nebo více prstů nohy s náplasťovou imobilizací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Kloubní vazy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Natržení vnitřního nebo zevního postranního vazu kolenního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Natržení vnitřního </w:t>
            </w:r>
            <w:r>
              <w:rPr>
                <w:sz w:val="12"/>
                <w:szCs w:val="12"/>
              </w:rPr>
              <w:t>nebo zevního postranního vazu kolenního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Natržení zkříženého vazu kolenního (včetně artroskopické operace)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nebo úplné odtržení postranního vazu kolenního (včetně artroskopické operace)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Přetržení </w:t>
            </w:r>
            <w:r>
              <w:rPr>
                <w:sz w:val="12"/>
                <w:szCs w:val="12"/>
              </w:rPr>
              <w:t>nebo úplné odtržení zkříženého vazu kolenního léčené konzervativně (včetně artroskopické operace)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Přetržení nebo úplné odtržení zkříženého vazu kolenního léčené plastikou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148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Natržení vnitřního nebo zevního postranního vazu kloubu </w:t>
            </w:r>
            <w:proofErr w:type="spellStart"/>
            <w:r>
              <w:rPr>
                <w:sz w:val="12"/>
                <w:szCs w:val="12"/>
              </w:rPr>
              <w:t>hlezenného</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Přetržení vnitřního nebo zevního postranního vazu kloubu </w:t>
            </w:r>
            <w:proofErr w:type="spellStart"/>
            <w:r>
              <w:rPr>
                <w:sz w:val="12"/>
                <w:szCs w:val="12"/>
              </w:rPr>
              <w:t>hlezenného</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Poranění zevního nebo vnitřního menisku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339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Poranění zevního nebo vnitřního menisku léčené </w:t>
            </w:r>
            <w:proofErr w:type="spellStart"/>
            <w:r>
              <w:rPr>
                <w:sz w:val="12"/>
                <w:szCs w:val="12"/>
              </w:rPr>
              <w:t>menisektomií</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Vymknutí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kyčelního kloubu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kyčelního kloubu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čéšky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kolenního kloubu léčené </w:t>
            </w:r>
            <w:proofErr w:type="gramStart"/>
            <w:r>
              <w:rPr>
                <w:sz w:val="12"/>
                <w:szCs w:val="12"/>
              </w:rPr>
              <w:t>konzervativně - repozice</w:t>
            </w:r>
            <w:proofErr w:type="gramEnd"/>
            <w:r>
              <w:rPr>
                <w:sz w:val="12"/>
                <w:szCs w:val="12"/>
              </w:rPr>
              <w:t xml:space="preserve"> </w:t>
            </w:r>
            <w:r>
              <w:rPr>
                <w:sz w:val="12"/>
                <w:szCs w:val="12"/>
              </w:rPr>
              <w:t>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kolenního kloubu otevřené nebo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148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w:t>
            </w:r>
            <w:proofErr w:type="spellStart"/>
            <w:r>
              <w:rPr>
                <w:sz w:val="12"/>
                <w:szCs w:val="12"/>
              </w:rPr>
              <w:t>hlezenné</w:t>
            </w:r>
            <w:proofErr w:type="spellEnd"/>
            <w:r>
              <w:rPr>
                <w:sz w:val="12"/>
                <w:szCs w:val="12"/>
              </w:rPr>
              <w:t xml:space="preserve"> kosti léčené </w:t>
            </w:r>
            <w:proofErr w:type="gramStart"/>
            <w:r>
              <w:rPr>
                <w:sz w:val="12"/>
                <w:szCs w:val="12"/>
              </w:rPr>
              <w:t>konzervativně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w:t>
            </w:r>
            <w:proofErr w:type="spellStart"/>
            <w:r>
              <w:rPr>
                <w:sz w:val="12"/>
                <w:szCs w:val="12"/>
              </w:rPr>
              <w:t>hlezenné</w:t>
            </w:r>
            <w:proofErr w:type="spellEnd"/>
            <w:r>
              <w:rPr>
                <w:sz w:val="12"/>
                <w:szCs w:val="12"/>
              </w:rPr>
              <w:t xml:space="preserve"> kosti otevřené nebo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v oblasti </w:t>
            </w:r>
            <w:proofErr w:type="spellStart"/>
            <w:r>
              <w:rPr>
                <w:sz w:val="12"/>
                <w:szCs w:val="12"/>
              </w:rPr>
              <w:t>Chopartova</w:t>
            </w:r>
            <w:proofErr w:type="spellEnd"/>
            <w:r>
              <w:rPr>
                <w:sz w:val="12"/>
                <w:szCs w:val="12"/>
              </w:rPr>
              <w:t xml:space="preserve"> nebo </w:t>
            </w:r>
            <w:proofErr w:type="spellStart"/>
            <w:r>
              <w:rPr>
                <w:sz w:val="12"/>
                <w:szCs w:val="12"/>
              </w:rPr>
              <w:t>Lisfrancova</w:t>
            </w:r>
            <w:proofErr w:type="spellEnd"/>
            <w:r>
              <w:rPr>
                <w:sz w:val="12"/>
                <w:szCs w:val="12"/>
              </w:rPr>
              <w:t xml:space="preserve"> kloubu léčené konzervativně nebo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kosti loďkovité, krychlové nebo klínových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349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kosti loďkovité, krychlové nebo klínových otevřené nebo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zánártních kostí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zánártních kostí otevřené nebo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základních kloubů prstů nohy palce nebo více </w:t>
            </w:r>
            <w:proofErr w:type="gramStart"/>
            <w:r>
              <w:rPr>
                <w:sz w:val="12"/>
                <w:szCs w:val="12"/>
              </w:rPr>
              <w:t>prstů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základních kloubů prstů nohy </w:t>
            </w:r>
            <w:r>
              <w:rPr>
                <w:sz w:val="12"/>
                <w:szCs w:val="12"/>
              </w:rPr>
              <w:t xml:space="preserve">jednoho prstu kromě </w:t>
            </w:r>
            <w:proofErr w:type="gramStart"/>
            <w:r>
              <w:rPr>
                <w:sz w:val="12"/>
                <w:szCs w:val="12"/>
              </w:rPr>
              <w:t>palce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mezičlánkových kloubů prstů nohy palce nebo více </w:t>
            </w:r>
            <w:proofErr w:type="gramStart"/>
            <w:r>
              <w:rPr>
                <w:sz w:val="12"/>
                <w:szCs w:val="12"/>
              </w:rPr>
              <w:t>prstů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Vymknutí mezičlánkových kloubů prstů nohy jednoho prstu kromě </w:t>
            </w:r>
            <w:proofErr w:type="gramStart"/>
            <w:r>
              <w:rPr>
                <w:sz w:val="12"/>
                <w:szCs w:val="12"/>
              </w:rPr>
              <w:t>palce - repozice</w:t>
            </w:r>
            <w:proofErr w:type="gramEnd"/>
            <w:r>
              <w:rPr>
                <w:sz w:val="12"/>
                <w:szCs w:val="12"/>
              </w:rPr>
              <w:t xml:space="preserve"> lékařem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Zlomeniny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krčku kosti stehenní zaklíněná i nezaklíněná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krčku kosti stehenní zaklíněná i nezaklíněná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krčku kosti stehenní léčená endoprotézou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359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krčku</w:t>
            </w:r>
            <w:r>
              <w:rPr>
                <w:sz w:val="12"/>
                <w:szCs w:val="12"/>
              </w:rPr>
              <w:t xml:space="preserve"> kosti stehenní komplikovaná nekrózou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Traumatická </w:t>
            </w:r>
            <w:proofErr w:type="spellStart"/>
            <w:r>
              <w:rPr>
                <w:sz w:val="12"/>
                <w:szCs w:val="12"/>
              </w:rPr>
              <w:t>epifyseolysa</w:t>
            </w:r>
            <w:proofErr w:type="spellEnd"/>
            <w:r>
              <w:rPr>
                <w:sz w:val="12"/>
                <w:szCs w:val="12"/>
              </w:rPr>
              <w:t xml:space="preserve"> hlavice kosti stehenní bez posunu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134</w:t>
            </w:r>
          </w:p>
        </w:tc>
      </w:tr>
      <w:tr w:rsidR="00E96D9A">
        <w:tblPrEx>
          <w:tblCellMar>
            <w:top w:w="0" w:type="dxa"/>
            <w:bottom w:w="0" w:type="dxa"/>
          </w:tblCellMar>
        </w:tblPrEx>
        <w:trPr>
          <w:trHeight w:hRule="exact" w:val="235"/>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361</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Traumatická </w:t>
            </w:r>
            <w:proofErr w:type="spellStart"/>
            <w:r>
              <w:rPr>
                <w:sz w:val="12"/>
                <w:szCs w:val="12"/>
              </w:rPr>
              <w:t>epifyseolysa</w:t>
            </w:r>
            <w:proofErr w:type="spellEnd"/>
            <w:r>
              <w:rPr>
                <w:sz w:val="12"/>
                <w:szCs w:val="12"/>
              </w:rPr>
              <w:t xml:space="preserve"> hlavice kosti stehenní s posunutím úlomků</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Traumatická </w:t>
            </w:r>
            <w:proofErr w:type="spellStart"/>
            <w:r>
              <w:rPr>
                <w:sz w:val="12"/>
                <w:szCs w:val="12"/>
              </w:rPr>
              <w:t>epifyseolysa</w:t>
            </w:r>
            <w:proofErr w:type="spellEnd"/>
            <w:r>
              <w:rPr>
                <w:sz w:val="12"/>
                <w:szCs w:val="12"/>
              </w:rPr>
              <w:t xml:space="preserve"> hlavice kosti stehenní s nekrózou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velkého chocholíku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malého chocholíku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pertrochanterická</w:t>
            </w:r>
            <w:proofErr w:type="spellEnd"/>
            <w:r>
              <w:rPr>
                <w:sz w:val="12"/>
                <w:szCs w:val="12"/>
              </w:rPr>
              <w:t xml:space="preserve">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296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pertrochanterická</w:t>
            </w:r>
            <w:proofErr w:type="spellEnd"/>
            <w:r>
              <w:rPr>
                <w:sz w:val="12"/>
                <w:szCs w:val="12"/>
              </w:rPr>
              <w:t xml:space="preserve">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subtrochanterická</w:t>
            </w:r>
            <w:proofErr w:type="spellEnd"/>
            <w:r>
              <w:rPr>
                <w:sz w:val="12"/>
                <w:szCs w:val="12"/>
              </w:rPr>
              <w:t xml:space="preserve">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390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subtrochanterická</w:t>
            </w:r>
            <w:proofErr w:type="spellEnd"/>
            <w:r>
              <w:rPr>
                <w:sz w:val="12"/>
                <w:szCs w:val="12"/>
              </w:rPr>
              <w:t xml:space="preserve">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317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369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stehenní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stehenní</w:t>
            </w:r>
            <w:r>
              <w:rPr>
                <w:sz w:val="12"/>
                <w:szCs w:val="12"/>
              </w:rPr>
              <w:t xml:space="preserve">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stehenní úplná s posunutím úlomků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390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těla kosti stehenní úplná s posunutím úlomků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317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stehenní nad kondyly </w:t>
            </w:r>
            <w:r>
              <w:rPr>
                <w:sz w:val="12"/>
                <w:szCs w:val="12"/>
              </w:rPr>
              <w:t>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stehenní nad kondyly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stehenní nad kondyly úplná s posunutím úlomků léčená </w:t>
            </w:r>
            <w:proofErr w:type="spellStart"/>
            <w:r>
              <w:rPr>
                <w:sz w:val="12"/>
                <w:szCs w:val="12"/>
              </w:rPr>
              <w:t>konzevativně</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317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stehenní nad kondyly úplná s posunutím úlomků </w:t>
            </w:r>
            <w:r>
              <w:rPr>
                <w:sz w:val="12"/>
                <w:szCs w:val="12"/>
              </w:rPr>
              <w:t>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231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474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Traumatická </w:t>
            </w:r>
            <w:proofErr w:type="spellStart"/>
            <w:r>
              <w:rPr>
                <w:sz w:val="12"/>
                <w:szCs w:val="12"/>
              </w:rPr>
              <w:t>epifyseolysa</w:t>
            </w:r>
            <w:proofErr w:type="spellEnd"/>
            <w:r>
              <w:rPr>
                <w:sz w:val="12"/>
                <w:szCs w:val="12"/>
              </w:rPr>
              <w:t xml:space="preserve"> distálního konce kosti stehenní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Odlomení kondylu kosti stehenní léčené </w:t>
            </w:r>
            <w:proofErr w:type="gramStart"/>
            <w:r>
              <w:rPr>
                <w:sz w:val="12"/>
                <w:szCs w:val="12"/>
              </w:rPr>
              <w:t>konzervativně - zlomenina</w:t>
            </w:r>
            <w:proofErr w:type="gramEnd"/>
            <w:r>
              <w:rPr>
                <w:sz w:val="12"/>
                <w:szCs w:val="12"/>
              </w:rPr>
              <w:t xml:space="preserve"> nezasahuje do kloubu)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379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Odlomení kondylu kosti stehenní léčené konzervativně </w:t>
            </w:r>
            <w:r>
              <w:rPr>
                <w:sz w:val="12"/>
                <w:szCs w:val="12"/>
              </w:rPr>
              <w:t>(nitrokloubní)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kondylu kosti stehenní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kosti stehenní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kosti stehenní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Nitrokloubní zlomenina </w:t>
            </w:r>
            <w:r>
              <w:rPr>
                <w:sz w:val="12"/>
                <w:szCs w:val="12"/>
              </w:rPr>
              <w:t>kosti stehenní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231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474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čéšky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čéšky s posunutím úlomků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čéšky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proofErr w:type="spellStart"/>
            <w:r>
              <w:rPr>
                <w:sz w:val="12"/>
                <w:szCs w:val="12"/>
              </w:rPr>
              <w:t>Osteochondrální</w:t>
            </w:r>
            <w:proofErr w:type="spellEnd"/>
            <w:r>
              <w:rPr>
                <w:sz w:val="12"/>
                <w:szCs w:val="12"/>
              </w:rPr>
              <w:t xml:space="preserve"> zlomenina čéšky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mezihrbolové</w:t>
            </w:r>
            <w:proofErr w:type="spellEnd"/>
            <w:r>
              <w:rPr>
                <w:sz w:val="12"/>
                <w:szCs w:val="12"/>
              </w:rPr>
              <w:t xml:space="preserve"> vyvýšeniny kosti holenní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389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mezihrbolové</w:t>
            </w:r>
            <w:proofErr w:type="spellEnd"/>
            <w:r>
              <w:rPr>
                <w:sz w:val="12"/>
                <w:szCs w:val="12"/>
              </w:rPr>
              <w:t xml:space="preserve"> vyvýšeniny kosti holenní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horního konce kosti holenní jednoho kondylu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Nitrokloubní </w:t>
            </w:r>
            <w:r>
              <w:rPr>
                <w:sz w:val="12"/>
                <w:szCs w:val="12"/>
              </w:rPr>
              <w:t>zlomenina horního konce kosti holenní jednoho kondylu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Nitrokloubní zlomenina horního konce kosti holenní obou kondylů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Nitrokloubní zlomenina horního konce kosti holenní obou kondylů s posunutím </w:t>
            </w:r>
            <w:r>
              <w:rPr>
                <w:sz w:val="12"/>
                <w:szCs w:val="12"/>
              </w:rPr>
              <w:t xml:space="preserve">úlomků nebo s </w:t>
            </w:r>
            <w:proofErr w:type="spellStart"/>
            <w:r>
              <w:rPr>
                <w:sz w:val="12"/>
                <w:szCs w:val="12"/>
              </w:rPr>
              <w:t>epifyseolysou</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kloubní chrupavky na kondylech kosti stehenní a holenní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drsnatiny kosti holenní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drsnatiny kosti holenní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r>
              <w:rPr>
                <w:sz w:val="12"/>
                <w:szCs w:val="12"/>
              </w:rPr>
              <w:t xml:space="preserve">kosti lýtkové bez postižení </w:t>
            </w:r>
            <w:proofErr w:type="spellStart"/>
            <w:r>
              <w:rPr>
                <w:sz w:val="12"/>
                <w:szCs w:val="12"/>
              </w:rPr>
              <w:t>hlezenného</w:t>
            </w:r>
            <w:proofErr w:type="spellEnd"/>
            <w:r>
              <w:rPr>
                <w:sz w:val="12"/>
                <w:szCs w:val="12"/>
              </w:rPr>
              <w:t xml:space="preserve"> kloubu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lýtkové bez postižení </w:t>
            </w:r>
            <w:proofErr w:type="spellStart"/>
            <w:r>
              <w:rPr>
                <w:sz w:val="12"/>
                <w:szCs w:val="12"/>
              </w:rPr>
              <w:t>hlezenného</w:t>
            </w:r>
            <w:proofErr w:type="spellEnd"/>
            <w:r>
              <w:rPr>
                <w:sz w:val="12"/>
                <w:szCs w:val="12"/>
              </w:rPr>
              <w:t xml:space="preserve"> kloubu 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399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holenní nebo obou kostí bérce neúplná, </w:t>
            </w:r>
            <w:proofErr w:type="spellStart"/>
            <w:r>
              <w:rPr>
                <w:sz w:val="12"/>
                <w:szCs w:val="12"/>
              </w:rPr>
              <w:t>epifyseolysa</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holenní nebo obou </w:t>
            </w:r>
            <w:r>
              <w:rPr>
                <w:sz w:val="12"/>
                <w:szCs w:val="12"/>
              </w:rPr>
              <w:t>kostí bérce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holenní nebo obou kostí bérce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holenní nebo obou kostí bérce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231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474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zevního kotníku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404</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zevního kotníku úplná bez posunutí úlomků</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998"/>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zevního kotníku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zevního kotníku operovaná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zevního kotníku se subluxací kosti </w:t>
            </w:r>
            <w:proofErr w:type="spellStart"/>
            <w:r>
              <w:rPr>
                <w:sz w:val="12"/>
                <w:szCs w:val="12"/>
              </w:rPr>
              <w:t>hlezenné</w:t>
            </w:r>
            <w:proofErr w:type="spellEnd"/>
            <w:r>
              <w:rPr>
                <w:sz w:val="12"/>
                <w:szCs w:val="12"/>
              </w:rPr>
              <w:t xml:space="preserve"> zevně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zevního kotníku se subluxací kosti </w:t>
            </w:r>
            <w:proofErr w:type="spellStart"/>
            <w:r>
              <w:rPr>
                <w:sz w:val="12"/>
                <w:szCs w:val="12"/>
              </w:rPr>
              <w:t>hlezenné</w:t>
            </w:r>
            <w:proofErr w:type="spellEnd"/>
            <w:r>
              <w:rPr>
                <w:sz w:val="12"/>
                <w:szCs w:val="12"/>
              </w:rPr>
              <w:t xml:space="preserve"> zevně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409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typu Weber 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typu Weber B</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typu Weber C</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vnitřního kotníku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vnitřního kotníku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vnitřního kotníku úplná s posunutím úlomků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vnitřního </w:t>
            </w:r>
            <w:r>
              <w:rPr>
                <w:sz w:val="12"/>
                <w:szCs w:val="12"/>
              </w:rPr>
              <w:t>kotníku úplná s posunutím úlomků otevřená nebo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vnitřního kotníku se subluxací kosti </w:t>
            </w:r>
            <w:proofErr w:type="spellStart"/>
            <w:r>
              <w:rPr>
                <w:sz w:val="12"/>
                <w:szCs w:val="12"/>
              </w:rPr>
              <w:t>hlezenné</w:t>
            </w:r>
            <w:proofErr w:type="spellEnd"/>
            <w:r>
              <w:rPr>
                <w:sz w:val="12"/>
                <w:szCs w:val="12"/>
              </w:rPr>
              <w:t xml:space="preserve">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vnitřního kotníku se subluxací kosti </w:t>
            </w:r>
            <w:proofErr w:type="spellStart"/>
            <w:r>
              <w:rPr>
                <w:sz w:val="12"/>
                <w:szCs w:val="12"/>
              </w:rPr>
              <w:t>hlezenné</w:t>
            </w:r>
            <w:proofErr w:type="spellEnd"/>
            <w:r>
              <w:rPr>
                <w:sz w:val="12"/>
                <w:szCs w:val="12"/>
              </w:rPr>
              <w:t xml:space="preserve">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kotníků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419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kotníků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obou kotníků úplná s posunutím úlomků léčená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obou kotníků úplná s posunutím úlomků otevřená nebo léčená </w:t>
            </w:r>
            <w:r>
              <w:rPr>
                <w:sz w:val="12"/>
                <w:szCs w:val="12"/>
              </w:rPr>
              <w:t>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obou kotníků se subluxací kosti </w:t>
            </w:r>
            <w:proofErr w:type="spellStart"/>
            <w:r>
              <w:rPr>
                <w:sz w:val="12"/>
                <w:szCs w:val="12"/>
              </w:rPr>
              <w:t>hlezenné</w:t>
            </w:r>
            <w:proofErr w:type="spellEnd"/>
            <w:r>
              <w:rPr>
                <w:sz w:val="12"/>
                <w:szCs w:val="12"/>
              </w:rPr>
              <w:t xml:space="preserve"> léčené konzervativně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obou kotníků se subluxací kosti </w:t>
            </w:r>
            <w:proofErr w:type="spellStart"/>
            <w:r>
              <w:rPr>
                <w:sz w:val="12"/>
                <w:szCs w:val="12"/>
              </w:rPr>
              <w:t>hlezenné</w:t>
            </w:r>
            <w:proofErr w:type="spellEnd"/>
            <w:r>
              <w:rPr>
                <w:sz w:val="12"/>
                <w:szCs w:val="12"/>
              </w:rPr>
              <w:t xml:space="preserve">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jednoho nebo obou kotníků s odlomením zadní hrany kosti </w:t>
            </w:r>
            <w:r>
              <w:rPr>
                <w:sz w:val="12"/>
                <w:szCs w:val="12"/>
              </w:rPr>
              <w:t>holenní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106</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425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Zlomenina jednoho nebo obou kotníků s odlomením zadní hrany kosti holenní s posunutím úlomků léčená konzer</w:t>
            </w:r>
            <w:r>
              <w:rPr>
                <w:sz w:val="12"/>
                <w:szCs w:val="12"/>
              </w:rPr>
              <w:softHyphen/>
              <w:t>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jednoho nebo obou kotníků s odlomením zadní hrany kosti holenní s posunutím </w:t>
            </w:r>
            <w:r>
              <w:rPr>
                <w:sz w:val="12"/>
                <w:szCs w:val="12"/>
              </w:rPr>
              <w:t>úlomků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trimalleolární</w:t>
            </w:r>
            <w:proofErr w:type="spellEnd"/>
            <w:r>
              <w:rPr>
                <w:sz w:val="12"/>
                <w:szCs w:val="12"/>
              </w:rPr>
              <w:t xml:space="preserve">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trimalleolární</w:t>
            </w:r>
            <w:proofErr w:type="spellEnd"/>
            <w:r>
              <w:rPr>
                <w:sz w:val="12"/>
                <w:szCs w:val="12"/>
              </w:rPr>
              <w:t xml:space="preserve">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162</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429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proofErr w:type="spellStart"/>
            <w:r>
              <w:rPr>
                <w:sz w:val="12"/>
                <w:szCs w:val="12"/>
              </w:rPr>
              <w:t>trimalleolární</w:t>
            </w:r>
            <w:proofErr w:type="spellEnd"/>
            <w:r>
              <w:rPr>
                <w:sz w:val="12"/>
                <w:szCs w:val="12"/>
              </w:rPr>
              <w:t xml:space="preserve"> s posunutím úlomků léčená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Odlomení zadní hrany kosti </w:t>
            </w:r>
            <w:r>
              <w:rPr>
                <w:sz w:val="12"/>
                <w:szCs w:val="12"/>
              </w:rPr>
              <w:t>holenní neúplné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zadní hrany kosti holenní úplné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zadní hrany kosti holenní úplné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zadní hrany kosti holenní úplné s posunutím úlomků léčené operačně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434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proofErr w:type="spellStart"/>
            <w:r>
              <w:rPr>
                <w:sz w:val="12"/>
                <w:szCs w:val="12"/>
              </w:rPr>
              <w:t>Supramalleolární</w:t>
            </w:r>
            <w:proofErr w:type="spellEnd"/>
            <w:r>
              <w:rPr>
                <w:sz w:val="12"/>
                <w:szCs w:val="12"/>
              </w:rPr>
              <w:t xml:space="preserve"> zlomenina kosti lýtkové se subluxací kosti </w:t>
            </w:r>
            <w:proofErr w:type="spellStart"/>
            <w:r>
              <w:rPr>
                <w:sz w:val="12"/>
                <w:szCs w:val="12"/>
              </w:rPr>
              <w:t>hlezenné</w:t>
            </w:r>
            <w:proofErr w:type="spellEnd"/>
            <w:r>
              <w:rPr>
                <w:sz w:val="12"/>
                <w:szCs w:val="12"/>
              </w:rPr>
              <w:t xml:space="preserve"> zevně, popřípadě se zlomeninou vnitřního </w:t>
            </w:r>
            <w:proofErr w:type="gramStart"/>
            <w:r>
              <w:rPr>
                <w:sz w:val="12"/>
                <w:szCs w:val="12"/>
              </w:rPr>
              <w:t>kotníku - léčené</w:t>
            </w:r>
            <w:proofErr w:type="gramEnd"/>
            <w:r>
              <w:rPr>
                <w:sz w:val="12"/>
                <w:szCs w:val="12"/>
              </w:rPr>
              <w:t xml:space="preserve"> konzervativně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435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proofErr w:type="spellStart"/>
            <w:r>
              <w:rPr>
                <w:sz w:val="12"/>
                <w:szCs w:val="12"/>
              </w:rPr>
              <w:t>Supramalleolární</w:t>
            </w:r>
            <w:proofErr w:type="spellEnd"/>
            <w:r>
              <w:rPr>
                <w:sz w:val="12"/>
                <w:szCs w:val="12"/>
              </w:rPr>
              <w:t xml:space="preserve"> </w:t>
            </w:r>
            <w:proofErr w:type="spellStart"/>
            <w:r>
              <w:rPr>
                <w:sz w:val="12"/>
                <w:szCs w:val="12"/>
              </w:rPr>
              <w:t>zlomeninakosti</w:t>
            </w:r>
            <w:proofErr w:type="spellEnd"/>
            <w:r>
              <w:rPr>
                <w:sz w:val="12"/>
                <w:szCs w:val="12"/>
              </w:rPr>
              <w:t xml:space="preserve"> lýtkové se subluxací kosti </w:t>
            </w:r>
            <w:proofErr w:type="spellStart"/>
            <w:r>
              <w:rPr>
                <w:sz w:val="12"/>
                <w:szCs w:val="12"/>
              </w:rPr>
              <w:t>hlezenné</w:t>
            </w:r>
            <w:proofErr w:type="spellEnd"/>
            <w:r>
              <w:rPr>
                <w:sz w:val="12"/>
                <w:szCs w:val="12"/>
              </w:rPr>
              <w:t xml:space="preserve"> zevně, popřípadě se zlomeninou </w:t>
            </w:r>
            <w:r>
              <w:rPr>
                <w:sz w:val="12"/>
                <w:szCs w:val="12"/>
              </w:rPr>
              <w:t xml:space="preserve">vnitřního </w:t>
            </w:r>
            <w:proofErr w:type="gramStart"/>
            <w:r>
              <w:rPr>
                <w:sz w:val="12"/>
                <w:szCs w:val="12"/>
              </w:rPr>
              <w:t>kotníku - léčené</w:t>
            </w:r>
            <w:proofErr w:type="gramEnd"/>
            <w:r>
              <w:rPr>
                <w:sz w:val="12"/>
                <w:szCs w:val="12"/>
              </w:rPr>
              <w:t xml:space="preserve"> operačně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436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proofErr w:type="spellStart"/>
            <w:r>
              <w:rPr>
                <w:sz w:val="12"/>
                <w:szCs w:val="12"/>
              </w:rPr>
              <w:t>Supramalleolární</w:t>
            </w:r>
            <w:proofErr w:type="spellEnd"/>
            <w:r>
              <w:rPr>
                <w:sz w:val="12"/>
                <w:szCs w:val="12"/>
              </w:rPr>
              <w:t xml:space="preserve"> zlomenina kosti lýtkové se subluxací kosti </w:t>
            </w:r>
            <w:proofErr w:type="spellStart"/>
            <w:r>
              <w:rPr>
                <w:sz w:val="12"/>
                <w:szCs w:val="12"/>
              </w:rPr>
              <w:t>hlezenné</w:t>
            </w:r>
            <w:proofErr w:type="spellEnd"/>
            <w:r>
              <w:rPr>
                <w:sz w:val="12"/>
                <w:szCs w:val="12"/>
              </w:rPr>
              <w:t xml:space="preserve"> zevně, popřípadě se zlomeninou vnitřního </w:t>
            </w:r>
            <w:proofErr w:type="gramStart"/>
            <w:r>
              <w:rPr>
                <w:sz w:val="12"/>
                <w:szCs w:val="12"/>
              </w:rPr>
              <w:t>kotníku - s</w:t>
            </w:r>
            <w:proofErr w:type="gramEnd"/>
            <w:r>
              <w:rPr>
                <w:sz w:val="12"/>
                <w:szCs w:val="12"/>
              </w:rPr>
              <w:t xml:space="preserve"> odlomením zadní strany kosti holenní léčené konzervativně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437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proofErr w:type="spellStart"/>
            <w:r>
              <w:rPr>
                <w:sz w:val="12"/>
                <w:szCs w:val="12"/>
              </w:rPr>
              <w:t>Supramalleolární</w:t>
            </w:r>
            <w:proofErr w:type="spellEnd"/>
            <w:r>
              <w:rPr>
                <w:sz w:val="12"/>
                <w:szCs w:val="12"/>
              </w:rPr>
              <w:t xml:space="preserve"> zlomenina kosti lýtkové se subluxací kosti </w:t>
            </w:r>
            <w:proofErr w:type="spellStart"/>
            <w:r>
              <w:rPr>
                <w:sz w:val="12"/>
                <w:szCs w:val="12"/>
              </w:rPr>
              <w:t>hlezenné</w:t>
            </w:r>
            <w:proofErr w:type="spellEnd"/>
            <w:r>
              <w:rPr>
                <w:sz w:val="12"/>
                <w:szCs w:val="12"/>
              </w:rPr>
              <w:t xml:space="preserve"> zevně, popřípadě se zlomeninou vnitřního </w:t>
            </w:r>
            <w:proofErr w:type="gramStart"/>
            <w:r>
              <w:rPr>
                <w:sz w:val="12"/>
                <w:szCs w:val="12"/>
              </w:rPr>
              <w:t>kotníku - s</w:t>
            </w:r>
            <w:proofErr w:type="gramEnd"/>
            <w:r>
              <w:rPr>
                <w:sz w:val="12"/>
                <w:szCs w:val="12"/>
              </w:rPr>
              <w:t xml:space="preserve"> odlomením zadní strany kosti holenní léčené operačně</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both"/>
              <w:rPr>
                <w:sz w:val="12"/>
                <w:szCs w:val="12"/>
              </w:rPr>
            </w:pPr>
            <w:r>
              <w:rPr>
                <w:sz w:val="12"/>
                <w:szCs w:val="12"/>
              </w:rPr>
              <w:t>154</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218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Tříštivá nitrokloubní zlomenina distální epifysy kosti holenní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296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439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patní bez postižení těla kosti patní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těla kosti patní bez porušení statiky </w:t>
            </w:r>
            <w:r>
              <w:rPr>
                <w:sz w:val="12"/>
                <w:szCs w:val="12"/>
                <w:lang w:val="de-DE" w:eastAsia="de-DE" w:bidi="de-DE"/>
              </w:rPr>
              <w:t>(</w:t>
            </w:r>
            <w:proofErr w:type="spellStart"/>
            <w:r>
              <w:rPr>
                <w:sz w:val="12"/>
                <w:szCs w:val="12"/>
                <w:lang w:val="de-DE" w:eastAsia="de-DE" w:bidi="de-DE"/>
              </w:rPr>
              <w:t>Böhlerova</w:t>
            </w:r>
            <w:proofErr w:type="spellEnd"/>
            <w:r>
              <w:rPr>
                <w:sz w:val="12"/>
                <w:szCs w:val="12"/>
                <w:lang w:val="de-DE" w:eastAsia="de-DE" w:bidi="de-DE"/>
              </w:rPr>
              <w:t xml:space="preserve"> </w:t>
            </w:r>
            <w:r>
              <w:rPr>
                <w:sz w:val="12"/>
                <w:szCs w:val="12"/>
              </w:rPr>
              <w:t>úhlu)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těla kosti patní s porušením statiky </w:t>
            </w:r>
            <w:r>
              <w:rPr>
                <w:sz w:val="12"/>
                <w:szCs w:val="12"/>
                <w:lang w:val="de-DE" w:eastAsia="de-DE" w:bidi="de-DE"/>
              </w:rPr>
              <w:t>(</w:t>
            </w:r>
            <w:proofErr w:type="spellStart"/>
            <w:r>
              <w:rPr>
                <w:sz w:val="12"/>
                <w:szCs w:val="12"/>
                <w:lang w:val="de-DE" w:eastAsia="de-DE" w:bidi="de-DE"/>
              </w:rPr>
              <w:t>Böhlerova</w:t>
            </w:r>
            <w:proofErr w:type="spellEnd"/>
            <w:r>
              <w:rPr>
                <w:sz w:val="12"/>
                <w:szCs w:val="12"/>
                <w:lang w:val="de-DE" w:eastAsia="de-DE" w:bidi="de-DE"/>
              </w:rPr>
              <w:t xml:space="preserve"> </w:t>
            </w:r>
            <w:r>
              <w:rPr>
                <w:sz w:val="12"/>
                <w:szCs w:val="12"/>
              </w:rPr>
              <w:t>úhlu)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296</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w:t>
            </w:r>
            <w:proofErr w:type="spellStart"/>
            <w:r>
              <w:rPr>
                <w:sz w:val="12"/>
                <w:szCs w:val="12"/>
              </w:rPr>
              <w:t>hlezenné</w:t>
            </w:r>
            <w:proofErr w:type="spellEnd"/>
            <w:r>
              <w:rPr>
                <w:sz w:val="12"/>
                <w:szCs w:val="12"/>
              </w:rPr>
              <w:t xml:space="preserve"> bez</w:t>
            </w:r>
            <w:r>
              <w:rPr>
                <w:sz w:val="12"/>
                <w:szCs w:val="12"/>
              </w:rPr>
              <w:t xml:space="preserve">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134</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443</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w:t>
            </w:r>
            <w:proofErr w:type="spellStart"/>
            <w:r>
              <w:rPr>
                <w:sz w:val="12"/>
                <w:szCs w:val="12"/>
              </w:rPr>
              <w:t>hlezenné</w:t>
            </w:r>
            <w:proofErr w:type="spellEnd"/>
            <w:r>
              <w:rPr>
                <w:sz w:val="12"/>
                <w:szCs w:val="12"/>
              </w:rPr>
              <w:t xml:space="preserve"> s posunutím úlomků</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jc w:val="both"/>
              <w:rPr>
                <w:sz w:val="12"/>
                <w:szCs w:val="12"/>
              </w:rPr>
            </w:pPr>
            <w:r>
              <w:rPr>
                <w:sz w:val="12"/>
                <w:szCs w:val="12"/>
              </w:rPr>
              <w:t>182</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296</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OCEŇOVACÍ 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w:t>
            </w:r>
            <w:proofErr w:type="spellStart"/>
            <w:r>
              <w:rPr>
                <w:sz w:val="12"/>
                <w:szCs w:val="12"/>
              </w:rPr>
              <w:t>hlezenné</w:t>
            </w:r>
            <w:proofErr w:type="spellEnd"/>
            <w:r>
              <w:rPr>
                <w:sz w:val="12"/>
                <w:szCs w:val="12"/>
              </w:rPr>
              <w:t xml:space="preserve"> komplikovaná nekrózou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zadního výběžku </w:t>
            </w:r>
            <w:r>
              <w:rPr>
                <w:sz w:val="12"/>
                <w:szCs w:val="12"/>
              </w:rPr>
              <w:t xml:space="preserve">kosti </w:t>
            </w:r>
            <w:proofErr w:type="spellStart"/>
            <w:r>
              <w:rPr>
                <w:sz w:val="12"/>
                <w:szCs w:val="12"/>
              </w:rPr>
              <w:t>hlezenné</w:t>
            </w:r>
            <w:proofErr w:type="spellEnd"/>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krychlové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krychlové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člunkové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449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kosti člunkové luxační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140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190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kosti člunkové </w:t>
            </w:r>
            <w:r>
              <w:rPr>
                <w:sz w:val="12"/>
                <w:szCs w:val="12"/>
              </w:rPr>
              <w:t>komplikovaná nekrózou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jedné kosti klínové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jedné kosti klínové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kostí klínových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84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více kostí klínových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112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Odlomení base páté kůstky zánártní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kůstky zánártní palce nebo malíku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kůstky zánártní palce nebo malíku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kůstky zánártní jiného prstu než palce nebo malíku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459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kůstky zánártní jiného prstu než palce nebo malíku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kůstek zánártních více prstů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kůstek zánártních více prstů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77</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článku palce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článku palce úplná bez posunutí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článku palce úplná s posunutím úlomků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Tříštivá zlomenina nehtového výběžku palce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článku jiného prstu než palce neúplná</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Zlomenina </w:t>
            </w:r>
            <w:r>
              <w:rPr>
                <w:sz w:val="12"/>
                <w:szCs w:val="12"/>
              </w:rPr>
              <w:t>jednoho článku jiného prstu než palce úplná bez posunutí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468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Zlomenina jednoho článku jiného prstu než palce úplná s posunutím</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469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Zlomeniny článků více prstů nebo více článků jednoho prstu neúplné nebo úplné bez posunutí</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vAlign w:val="center"/>
          </w:tcPr>
          <w:p w:rsidR="00E96D9A" w:rsidRDefault="00375576">
            <w:pPr>
              <w:pStyle w:val="Style33"/>
              <w:shd w:val="clear" w:color="auto" w:fill="auto"/>
              <w:spacing w:line="240" w:lineRule="auto"/>
              <w:rPr>
                <w:sz w:val="12"/>
                <w:szCs w:val="12"/>
              </w:rPr>
            </w:pPr>
            <w:r>
              <w:rPr>
                <w:sz w:val="12"/>
                <w:szCs w:val="12"/>
              </w:rPr>
              <w:t>470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Zlomeniny</w:t>
            </w:r>
            <w:r>
              <w:rPr>
                <w:sz w:val="12"/>
                <w:szCs w:val="12"/>
              </w:rPr>
              <w:t xml:space="preserve"> článků více prstů nebo více článků jednoho prstu neúplné nebo úplné s posunutím</w:t>
            </w:r>
          </w:p>
        </w:tc>
        <w:tc>
          <w:tcPr>
            <w:tcW w:w="456" w:type="dxa"/>
            <w:tcBorders>
              <w:top w:val="single" w:sz="4" w:space="0" w:color="auto"/>
              <w:lef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center"/>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Amputace</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kyčelního kloubu (exartikulace) nebo snesení stehna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obou bérců</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bérce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obou</w:t>
            </w:r>
            <w:r>
              <w:rPr>
                <w:sz w:val="12"/>
                <w:szCs w:val="12"/>
              </w:rPr>
              <w:t xml:space="preserve"> nohou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nohy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palce nohy nebo jeho části s kostí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56</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Amputace jednotlivých prstů nohy nebo jejich částí s kostí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PORANĚNÍ NERVOVÉ SOUSTAVY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Otřes mozku lehkého stupně s hospitalizací do tří dnů</w:t>
            </w:r>
            <w:r>
              <w:rPr>
                <w:sz w:val="12"/>
                <w:szCs w:val="12"/>
              </w:rPr>
              <w:t xml:space="preserve"> včetně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479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Otřes mozku těžkého stupně s hospitalizací více než tři dny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480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mozku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481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Rozdrcení mozkové tkáně</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482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Krvácení do mozku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483</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Krvácení nitrolební a do kanálu páteřního</w:t>
            </w:r>
          </w:p>
        </w:tc>
        <w:tc>
          <w:tcPr>
            <w:tcW w:w="456" w:type="dxa"/>
            <w:tcBorders>
              <w:top w:val="single" w:sz="4" w:space="0" w:color="auto"/>
              <w:left w:val="single" w:sz="4" w:space="0" w:color="auto"/>
              <w:bottom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bottom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bl>
    <w:p w:rsidR="00E96D9A" w:rsidRDefault="00375576">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6019"/>
        <w:gridCol w:w="456"/>
        <w:gridCol w:w="461"/>
      </w:tblGrid>
      <w:tr w:rsidR="00E96D9A">
        <w:tblPrEx>
          <w:tblCellMar>
            <w:top w:w="0" w:type="dxa"/>
            <w:bottom w:w="0" w:type="dxa"/>
          </w:tblCellMar>
        </w:tblPrEx>
        <w:trPr>
          <w:trHeight w:hRule="exact" w:val="254"/>
          <w:jc w:val="center"/>
        </w:trPr>
        <w:tc>
          <w:tcPr>
            <w:tcW w:w="6365" w:type="dxa"/>
            <w:gridSpan w:val="2"/>
            <w:shd w:val="clear" w:color="auto" w:fill="FFFFFF"/>
            <w:vAlign w:val="bottom"/>
          </w:tcPr>
          <w:p w:rsidR="00E96D9A" w:rsidRDefault="00375576">
            <w:pPr>
              <w:pStyle w:val="Style33"/>
              <w:shd w:val="clear" w:color="auto" w:fill="auto"/>
              <w:spacing w:line="240" w:lineRule="auto"/>
              <w:jc w:val="center"/>
              <w:rPr>
                <w:sz w:val="12"/>
                <w:szCs w:val="12"/>
              </w:rPr>
            </w:pPr>
            <w:r>
              <w:rPr>
                <w:color w:val="EBEBEB"/>
                <w:sz w:val="12"/>
                <w:szCs w:val="12"/>
              </w:rPr>
              <w:lastRenderedPageBreak/>
              <w:t xml:space="preserve">OCEŇOVACÍ </w:t>
            </w:r>
            <w:r>
              <w:rPr>
                <w:color w:val="EBEBEB"/>
                <w:sz w:val="12"/>
                <w:szCs w:val="12"/>
              </w:rPr>
              <w:t>TABULKA DENNÍHO ODŠKODNÉHO (OTDO)</w:t>
            </w:r>
          </w:p>
        </w:tc>
        <w:tc>
          <w:tcPr>
            <w:tcW w:w="917" w:type="dxa"/>
            <w:gridSpan w:val="2"/>
            <w:tcBorders>
              <w:left w:val="single" w:sz="4" w:space="0" w:color="auto"/>
              <w:right w:val="single" w:sz="4" w:space="0" w:color="auto"/>
            </w:tcBorders>
            <w:shd w:val="clear" w:color="auto" w:fill="FFFFFF"/>
            <w:vAlign w:val="bottom"/>
          </w:tcPr>
          <w:p w:rsidR="00E96D9A" w:rsidRDefault="00375576">
            <w:pPr>
              <w:pStyle w:val="Style33"/>
              <w:shd w:val="clear" w:color="auto" w:fill="auto"/>
              <w:spacing w:line="240" w:lineRule="auto"/>
              <w:rPr>
                <w:sz w:val="12"/>
                <w:szCs w:val="12"/>
              </w:rPr>
            </w:pPr>
            <w:r>
              <w:rPr>
                <w:color w:val="EBEBEB"/>
                <w:sz w:val="12"/>
                <w:szCs w:val="12"/>
              </w:rPr>
              <w:t>DOU3/DOU4</w:t>
            </w:r>
          </w:p>
        </w:tc>
      </w:tr>
      <w:tr w:rsidR="00E96D9A">
        <w:tblPrEx>
          <w:tblCellMar>
            <w:top w:w="0" w:type="dxa"/>
            <w:bottom w:w="0" w:type="dxa"/>
          </w:tblCellMar>
        </w:tblPrEx>
        <w:trPr>
          <w:trHeight w:hRule="exact" w:val="1003"/>
          <w:jc w:val="center"/>
        </w:trPr>
        <w:tc>
          <w:tcPr>
            <w:tcW w:w="346" w:type="dxa"/>
            <w:tcBorders>
              <w:top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č.</w:t>
            </w:r>
          </w:p>
        </w:tc>
        <w:tc>
          <w:tcPr>
            <w:tcW w:w="6019" w:type="dxa"/>
            <w:tcBorders>
              <w:top w:val="single" w:sz="4" w:space="0" w:color="auto"/>
              <w:left w:val="single" w:sz="4" w:space="0" w:color="auto"/>
            </w:tcBorders>
            <w:shd w:val="clear" w:color="auto" w:fill="FFFFFF"/>
            <w:vAlign w:val="center"/>
          </w:tcPr>
          <w:p w:rsidR="00E96D9A" w:rsidRDefault="00375576">
            <w:pPr>
              <w:pStyle w:val="Style33"/>
              <w:shd w:val="clear" w:color="auto" w:fill="auto"/>
              <w:spacing w:line="240" w:lineRule="auto"/>
              <w:rPr>
                <w:sz w:val="12"/>
                <w:szCs w:val="12"/>
              </w:rPr>
            </w:pPr>
            <w:r>
              <w:rPr>
                <w:color w:val="EBEBEB"/>
                <w:sz w:val="12"/>
                <w:szCs w:val="12"/>
              </w:rPr>
              <w:t>Následek úrazu</w:t>
            </w:r>
          </w:p>
        </w:tc>
        <w:tc>
          <w:tcPr>
            <w:tcW w:w="456" w:type="dxa"/>
            <w:tcBorders>
              <w:top w:val="single" w:sz="4" w:space="0" w:color="auto"/>
              <w:left w:val="single" w:sz="4" w:space="0" w:color="auto"/>
            </w:tcBorders>
            <w:shd w:val="clear" w:color="auto" w:fill="FFFFFF"/>
          </w:tcPr>
          <w:p w:rsidR="00E96D9A" w:rsidRDefault="00E96D9A">
            <w:pPr>
              <w:rPr>
                <w:sz w:val="10"/>
                <w:szCs w:val="10"/>
              </w:rPr>
            </w:pPr>
          </w:p>
        </w:tc>
        <w:tc>
          <w:tcPr>
            <w:tcW w:w="461" w:type="dxa"/>
            <w:tcBorders>
              <w:top w:val="single" w:sz="4" w:space="0" w:color="auto"/>
              <w:left w:val="single" w:sz="4" w:space="0" w:color="auto"/>
              <w:right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Otřes míchy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míchy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182</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296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Krvácení do míchy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Rozdrcení míchy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Pohmoždění periferního nervu s krátkodobou obrnou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489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Úplné </w:t>
            </w:r>
            <w:r>
              <w:rPr>
                <w:sz w:val="12"/>
                <w:szCs w:val="12"/>
              </w:rPr>
              <w:t>přerušení kmene periferního nervu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280</w:t>
            </w:r>
          </w:p>
        </w:tc>
        <w:tc>
          <w:tcPr>
            <w:tcW w:w="461"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710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Úplné přerušení konečných větví periferního nervu</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OSTATNÍ DRUHY PORANĚNÍ</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Rána chirurgicky ošetřená, vyžadující šití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Plošné abrase měkkých částí prstů chirurgicky ošetřené</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20"/>
                <w:szCs w:val="20"/>
              </w:rPr>
            </w:pPr>
            <w:r>
              <w:rPr>
                <w:sz w:val="12"/>
                <w:szCs w:val="12"/>
              </w:rPr>
              <w:t>Plošné abrase měkkých částí prstů nebo ztrátový defekt tkání o ploše větší než 5 cm</w:t>
            </w:r>
            <w:r>
              <w:rPr>
                <w:sz w:val="20"/>
                <w:szCs w:val="20"/>
                <w:vertAlign w:val="superscript"/>
              </w:rPr>
              <w:t>2</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Poranění zvířetem (bez možnosti zařazení do jiné položky)</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Otravy plyny a parami, celkové účinky záření a chemických jedů s nutností hospitalizace</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Pohmožděniny lehkého a středního stupně</w:t>
            </w:r>
          </w:p>
        </w:tc>
        <w:tc>
          <w:tcPr>
            <w:tcW w:w="456"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ind w:firstLine="180"/>
              <w:rPr>
                <w:sz w:val="12"/>
                <w:szCs w:val="12"/>
              </w:rPr>
            </w:pPr>
            <w:r>
              <w:rPr>
                <w:sz w:val="12"/>
                <w:szCs w:val="12"/>
              </w:rPr>
              <w:t>0</w:t>
            </w:r>
          </w:p>
        </w:tc>
        <w:tc>
          <w:tcPr>
            <w:tcW w:w="461" w:type="dxa"/>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Vymknutí, které nebylo léčeno repozicí lékařem</w:t>
            </w:r>
          </w:p>
        </w:tc>
        <w:tc>
          <w:tcPr>
            <w:tcW w:w="456"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ind w:firstLine="180"/>
              <w:rPr>
                <w:sz w:val="12"/>
                <w:szCs w:val="12"/>
              </w:rPr>
            </w:pPr>
            <w:r>
              <w:rPr>
                <w:sz w:val="12"/>
                <w:szCs w:val="12"/>
              </w:rPr>
              <w:t>0</w:t>
            </w:r>
          </w:p>
        </w:tc>
        <w:tc>
          <w:tcPr>
            <w:tcW w:w="461" w:type="dxa"/>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0</w:t>
            </w:r>
          </w:p>
        </w:tc>
      </w:tr>
      <w:tr w:rsidR="00E96D9A">
        <w:tblPrEx>
          <w:tblCellMar>
            <w:top w:w="0" w:type="dxa"/>
            <w:bottom w:w="0" w:type="dxa"/>
          </w:tblCellMar>
        </w:tblPrEx>
        <w:trPr>
          <w:trHeight w:hRule="exact" w:val="221"/>
          <w:jc w:val="center"/>
        </w:trPr>
        <w:tc>
          <w:tcPr>
            <w:tcW w:w="7282" w:type="dxa"/>
            <w:gridSpan w:val="4"/>
            <w:tcBorders>
              <w:top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b/>
                <w:bCs/>
                <w:sz w:val="12"/>
                <w:szCs w:val="12"/>
              </w:rPr>
              <w:t>POPÁLENÍ, POLEPTÁNÍ, OMRZLINY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I. </w:t>
            </w:r>
            <w:proofErr w:type="gramStart"/>
            <w:r>
              <w:rPr>
                <w:sz w:val="12"/>
                <w:szCs w:val="12"/>
              </w:rPr>
              <w:t>stupně - popálení</w:t>
            </w:r>
            <w:proofErr w:type="gramEnd"/>
            <w:r>
              <w:rPr>
                <w:sz w:val="12"/>
                <w:szCs w:val="12"/>
              </w:rPr>
              <w:t>, poleptání, omrzliny</w:t>
            </w:r>
          </w:p>
        </w:tc>
        <w:tc>
          <w:tcPr>
            <w:tcW w:w="456"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ind w:firstLine="180"/>
              <w:rPr>
                <w:sz w:val="12"/>
                <w:szCs w:val="12"/>
              </w:rPr>
            </w:pPr>
            <w:r>
              <w:rPr>
                <w:sz w:val="12"/>
                <w:szCs w:val="12"/>
              </w:rPr>
              <w:t>0</w:t>
            </w:r>
          </w:p>
        </w:tc>
        <w:tc>
          <w:tcPr>
            <w:tcW w:w="461" w:type="dxa"/>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tcPr>
          <w:p w:rsidR="00E96D9A" w:rsidRDefault="00E96D9A">
            <w:pPr>
              <w:rPr>
                <w:sz w:val="10"/>
                <w:szCs w:val="10"/>
              </w:rPr>
            </w:pPr>
          </w:p>
        </w:tc>
        <w:tc>
          <w:tcPr>
            <w:tcW w:w="6936" w:type="dxa"/>
            <w:gridSpan w:val="3"/>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II. </w:t>
            </w:r>
            <w:proofErr w:type="gramStart"/>
            <w:r>
              <w:rPr>
                <w:sz w:val="12"/>
                <w:szCs w:val="12"/>
              </w:rPr>
              <w:t>stupně - popálení</w:t>
            </w:r>
            <w:proofErr w:type="gramEnd"/>
            <w:r>
              <w:rPr>
                <w:sz w:val="12"/>
                <w:szCs w:val="12"/>
              </w:rPr>
              <w:t>, poleptání, omrzliny</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do 0,25 % </w:t>
            </w:r>
            <w:r>
              <w:rPr>
                <w:sz w:val="12"/>
                <w:szCs w:val="12"/>
              </w:rPr>
              <w:t>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0,25 % do 1 %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499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1 % do 5 %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5 % do 10 %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10 % do 20 % povrchu těla (chirurgicky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49</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nad 20 % do 30 % povrchu těla </w:t>
            </w:r>
            <w:r>
              <w:rPr>
                <w:sz w:val="12"/>
                <w:szCs w:val="12"/>
              </w:rPr>
              <w:t>(chirurgicky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70</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30 % do 40 % povrchu těla (chirurgicky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106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40 % do 50 % povrchu těla (chirurgicky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133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176</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nad 50 % do 60 % povrchu těla (chirurgicky ošetřené s </w:t>
            </w:r>
            <w:r>
              <w:rPr>
                <w:sz w:val="12"/>
                <w:szCs w:val="12"/>
              </w:rPr>
              <w:t>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254</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506</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60 % do 70 % povrchu těla (chirurgicky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203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507</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70 % povrchu těla (chirurgicky ošetřené s anestezií)</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217</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418</w:t>
            </w:r>
          </w:p>
        </w:tc>
      </w:tr>
      <w:tr w:rsidR="00E96D9A">
        <w:tblPrEx>
          <w:tblCellMar>
            <w:top w:w="0" w:type="dxa"/>
            <w:bottom w:w="0" w:type="dxa"/>
          </w:tblCellMar>
        </w:tblPrEx>
        <w:trPr>
          <w:trHeight w:hRule="exact" w:val="389"/>
          <w:jc w:val="center"/>
        </w:trPr>
        <w:tc>
          <w:tcPr>
            <w:tcW w:w="346" w:type="dxa"/>
            <w:tcBorders>
              <w:top w:val="single" w:sz="4" w:space="0" w:color="auto"/>
            </w:tcBorders>
            <w:shd w:val="clear" w:color="auto" w:fill="E0E3F2"/>
          </w:tcPr>
          <w:p w:rsidR="00E96D9A" w:rsidRDefault="00E96D9A">
            <w:pPr>
              <w:rPr>
                <w:sz w:val="10"/>
                <w:szCs w:val="10"/>
              </w:rPr>
            </w:pPr>
          </w:p>
        </w:tc>
        <w:tc>
          <w:tcPr>
            <w:tcW w:w="6936" w:type="dxa"/>
            <w:gridSpan w:val="3"/>
            <w:tcBorders>
              <w:top w:val="single" w:sz="4" w:space="0" w:color="auto"/>
              <w:left w:val="single" w:sz="4" w:space="0" w:color="auto"/>
              <w:right w:val="single" w:sz="4" w:space="0" w:color="auto"/>
            </w:tcBorders>
            <w:shd w:val="clear" w:color="auto" w:fill="E0E3F2"/>
            <w:vAlign w:val="bottom"/>
          </w:tcPr>
          <w:p w:rsidR="00E96D9A" w:rsidRDefault="00375576">
            <w:pPr>
              <w:pStyle w:val="Style33"/>
              <w:shd w:val="clear" w:color="auto" w:fill="auto"/>
              <w:spacing w:line="293" w:lineRule="auto"/>
              <w:rPr>
                <w:sz w:val="12"/>
                <w:szCs w:val="12"/>
              </w:rPr>
            </w:pPr>
            <w:r>
              <w:rPr>
                <w:sz w:val="12"/>
                <w:szCs w:val="12"/>
              </w:rPr>
              <w:t xml:space="preserve">II. hlubokého </w:t>
            </w:r>
            <w:proofErr w:type="gramStart"/>
            <w:r>
              <w:rPr>
                <w:sz w:val="12"/>
                <w:szCs w:val="12"/>
              </w:rPr>
              <w:t>stupně - popálení</w:t>
            </w:r>
            <w:proofErr w:type="gramEnd"/>
            <w:r>
              <w:rPr>
                <w:sz w:val="12"/>
                <w:szCs w:val="12"/>
              </w:rPr>
              <w:t xml:space="preserve">, poleptání, omrzliny s anestezií a s chirurgickou </w:t>
            </w:r>
            <w:r>
              <w:rPr>
                <w:sz w:val="12"/>
                <w:szCs w:val="12"/>
              </w:rPr>
              <w:t>léčbou (</w:t>
            </w:r>
            <w:proofErr w:type="spellStart"/>
            <w:r>
              <w:rPr>
                <w:sz w:val="12"/>
                <w:szCs w:val="12"/>
              </w:rPr>
              <w:t>nekrektomie</w:t>
            </w:r>
            <w:proofErr w:type="spellEnd"/>
            <w:r>
              <w:rPr>
                <w:sz w:val="12"/>
                <w:szCs w:val="12"/>
              </w:rPr>
              <w:t>, autotransplantace) nebo III. stupně popálení, poleptání, omrzliny s anestezií a s chirurgickou léčbou (</w:t>
            </w:r>
            <w:proofErr w:type="spellStart"/>
            <w:r>
              <w:rPr>
                <w:sz w:val="12"/>
                <w:szCs w:val="12"/>
              </w:rPr>
              <w:t>nekrektomie</w:t>
            </w:r>
            <w:proofErr w:type="spellEnd"/>
            <w:r>
              <w:rPr>
                <w:sz w:val="12"/>
                <w:szCs w:val="12"/>
              </w:rPr>
              <w:t>, autotransplantace)</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508</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do 0,25 %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18</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509</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0,25 % do 1 %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21</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510</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nad 1 % do 5 % </w:t>
            </w:r>
            <w:r>
              <w:rPr>
                <w:sz w:val="12"/>
                <w:szCs w:val="12"/>
              </w:rPr>
              <w:t>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35</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511</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5 % do 10 %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63</w:t>
            </w:r>
          </w:p>
        </w:tc>
      </w:tr>
      <w:tr w:rsidR="00E96D9A">
        <w:tblPrEx>
          <w:tblCellMar>
            <w:top w:w="0" w:type="dxa"/>
            <w:bottom w:w="0" w:type="dxa"/>
          </w:tblCellMar>
        </w:tblPrEx>
        <w:trPr>
          <w:trHeight w:hRule="exact" w:val="226"/>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512</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10 % do 20 %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jc w:val="center"/>
              <w:rPr>
                <w:sz w:val="12"/>
                <w:szCs w:val="12"/>
              </w:rPr>
            </w:pPr>
            <w:r>
              <w:rPr>
                <w:sz w:val="12"/>
                <w:szCs w:val="12"/>
              </w:rPr>
              <w:t>92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513</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20 % do 30 %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126</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162</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514</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30 % do 40 %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161</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233</w:t>
            </w:r>
          </w:p>
        </w:tc>
      </w:tr>
      <w:tr w:rsidR="00E96D9A">
        <w:tblPrEx>
          <w:tblCellMar>
            <w:top w:w="0" w:type="dxa"/>
            <w:bottom w:w="0" w:type="dxa"/>
          </w:tblCellMar>
        </w:tblPrEx>
        <w:trPr>
          <w:trHeight w:hRule="exact" w:val="221"/>
          <w:jc w:val="center"/>
        </w:trPr>
        <w:tc>
          <w:tcPr>
            <w:tcW w:w="346" w:type="dxa"/>
            <w:tcBorders>
              <w:top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515</w:t>
            </w:r>
          </w:p>
        </w:tc>
        <w:tc>
          <w:tcPr>
            <w:tcW w:w="6019"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nad 40 % povrchu těla</w:t>
            </w:r>
          </w:p>
        </w:tc>
        <w:tc>
          <w:tcPr>
            <w:tcW w:w="456" w:type="dxa"/>
            <w:tcBorders>
              <w:top w:val="single" w:sz="4" w:space="0" w:color="auto"/>
              <w:lef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365</w:t>
            </w:r>
          </w:p>
        </w:tc>
        <w:tc>
          <w:tcPr>
            <w:tcW w:w="461"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shd w:val="clear" w:color="auto" w:fill="auto"/>
              <w:spacing w:line="240" w:lineRule="auto"/>
              <w:rPr>
                <w:sz w:val="12"/>
                <w:szCs w:val="12"/>
              </w:rPr>
            </w:pPr>
            <w:r>
              <w:rPr>
                <w:sz w:val="12"/>
                <w:szCs w:val="12"/>
              </w:rPr>
              <w:t>1 135</w:t>
            </w:r>
          </w:p>
        </w:tc>
      </w:tr>
      <w:tr w:rsidR="00E96D9A">
        <w:tblPrEx>
          <w:tblCellMar>
            <w:top w:w="0" w:type="dxa"/>
            <w:bottom w:w="0" w:type="dxa"/>
          </w:tblCellMar>
        </w:tblPrEx>
        <w:trPr>
          <w:trHeight w:hRule="exact" w:val="230"/>
          <w:jc w:val="center"/>
        </w:trPr>
        <w:tc>
          <w:tcPr>
            <w:tcW w:w="346" w:type="dxa"/>
            <w:tcBorders>
              <w:top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jc w:val="both"/>
              <w:rPr>
                <w:sz w:val="12"/>
                <w:szCs w:val="12"/>
              </w:rPr>
            </w:pPr>
            <w:r>
              <w:rPr>
                <w:sz w:val="12"/>
                <w:szCs w:val="12"/>
              </w:rPr>
              <w:t>516</w:t>
            </w:r>
          </w:p>
        </w:tc>
        <w:tc>
          <w:tcPr>
            <w:tcW w:w="6019"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 xml:space="preserve">Popálení přímým účinkem </w:t>
            </w:r>
            <w:r>
              <w:rPr>
                <w:sz w:val="12"/>
                <w:szCs w:val="12"/>
              </w:rPr>
              <w:t>slunečního záření na kůži</w:t>
            </w:r>
          </w:p>
        </w:tc>
        <w:tc>
          <w:tcPr>
            <w:tcW w:w="456" w:type="dxa"/>
            <w:tcBorders>
              <w:top w:val="single" w:sz="4" w:space="0" w:color="auto"/>
              <w:left w:val="single" w:sz="4" w:space="0" w:color="auto"/>
              <w:bottom w:val="single" w:sz="4" w:space="0" w:color="auto"/>
            </w:tcBorders>
            <w:shd w:val="clear" w:color="auto" w:fill="E0E3F2"/>
            <w:vAlign w:val="bottom"/>
          </w:tcPr>
          <w:p w:rsidR="00E96D9A" w:rsidRDefault="00375576">
            <w:pPr>
              <w:pStyle w:val="Style33"/>
              <w:shd w:val="clear" w:color="auto" w:fill="auto"/>
              <w:spacing w:line="240" w:lineRule="auto"/>
              <w:ind w:firstLine="180"/>
              <w:rPr>
                <w:sz w:val="12"/>
                <w:szCs w:val="12"/>
              </w:rPr>
            </w:pPr>
            <w:r>
              <w:rPr>
                <w:sz w:val="12"/>
                <w:szCs w:val="12"/>
              </w:rPr>
              <w:t>0</w:t>
            </w:r>
          </w:p>
        </w:tc>
        <w:tc>
          <w:tcPr>
            <w:tcW w:w="461" w:type="dxa"/>
            <w:tcBorders>
              <w:top w:val="single" w:sz="4" w:space="0" w:color="auto"/>
              <w:left w:val="single" w:sz="4" w:space="0" w:color="auto"/>
              <w:bottom w:val="single" w:sz="4" w:space="0" w:color="auto"/>
              <w:right w:val="single" w:sz="4" w:space="0" w:color="auto"/>
            </w:tcBorders>
            <w:shd w:val="clear" w:color="auto" w:fill="E0E3F2"/>
            <w:vAlign w:val="bottom"/>
          </w:tcPr>
          <w:p w:rsidR="00E96D9A" w:rsidRDefault="00375576">
            <w:pPr>
              <w:pStyle w:val="Style33"/>
              <w:shd w:val="clear" w:color="auto" w:fill="auto"/>
              <w:spacing w:line="240" w:lineRule="auto"/>
              <w:rPr>
                <w:sz w:val="12"/>
                <w:szCs w:val="12"/>
              </w:rPr>
            </w:pPr>
            <w:r>
              <w:rPr>
                <w:sz w:val="12"/>
                <w:szCs w:val="12"/>
              </w:rPr>
              <w:t>0</w:t>
            </w:r>
          </w:p>
        </w:tc>
      </w:tr>
    </w:tbl>
    <w:p w:rsidR="00E96D9A" w:rsidRDefault="00375576">
      <w:pPr>
        <w:pStyle w:val="Style40"/>
        <w:shd w:val="clear" w:color="auto" w:fill="auto"/>
        <w:spacing w:line="286" w:lineRule="auto"/>
      </w:pPr>
      <w:r>
        <w:t xml:space="preserve">Vysvětlivka: </w:t>
      </w:r>
      <w:r>
        <w:t>za pohmoždění těžšího stupně se považuje takové poškození, které je doloženo lékařským nálezem s průkazem otoku a hematomu</w:t>
      </w:r>
    </w:p>
    <w:p w:rsidR="00E96D9A" w:rsidRDefault="00375576">
      <w:pPr>
        <w:pStyle w:val="Style40"/>
        <w:shd w:val="clear" w:color="auto" w:fill="auto"/>
        <w:spacing w:line="286" w:lineRule="auto"/>
      </w:pPr>
      <w:r>
        <w:t xml:space="preserve">* pokud pojistná událost nastala před uplynutím prvního výročí a pokud počet dní, na </w:t>
      </w:r>
      <w:proofErr w:type="gramStart"/>
      <w:r>
        <w:t>zákl</w:t>
      </w:r>
      <w:r>
        <w:t>adě</w:t>
      </w:r>
      <w:proofErr w:type="gramEnd"/>
      <w:r>
        <w:t xml:space="preserve"> kterého se stanovuje pojistné plnění, je menší než 29, použije se pro stanovení pojistného plnění 50 % denního odškodného</w:t>
      </w:r>
    </w:p>
    <w:p w:rsidR="00E96D9A" w:rsidRDefault="00375576">
      <w:pPr>
        <w:pStyle w:val="Style24"/>
        <w:keepNext/>
        <w:keepLines/>
        <w:shd w:val="clear" w:color="auto" w:fill="auto"/>
        <w:ind w:left="1540" w:firstLine="0"/>
      </w:pPr>
      <w:bookmarkStart w:id="1372" w:name="bookmark1374"/>
      <w:bookmarkStart w:id="1373" w:name="bookmark1375"/>
      <w:bookmarkStart w:id="1374" w:name="bookmark1376"/>
      <w:r>
        <w:lastRenderedPageBreak/>
        <w:t>POJISTNÉ PODMÍNKY</w:t>
      </w:r>
      <w:bookmarkEnd w:id="1372"/>
      <w:bookmarkEnd w:id="1373"/>
      <w:bookmarkEnd w:id="1374"/>
    </w:p>
    <w:p w:rsidR="00E96D9A" w:rsidRDefault="00375576">
      <w:pPr>
        <w:pStyle w:val="Style7"/>
        <w:shd w:val="clear" w:color="auto" w:fill="auto"/>
        <w:ind w:left="1540"/>
        <w:rPr>
          <w:sz w:val="20"/>
          <w:szCs w:val="20"/>
        </w:rPr>
        <w:sectPr w:rsidR="00E96D9A">
          <w:headerReference w:type="default" r:id="rId68"/>
          <w:footerReference w:type="default" r:id="rId69"/>
          <w:footnotePr>
            <w:numFmt w:val="chicago"/>
          </w:footnotePr>
          <w:pgSz w:w="11909" w:h="16834"/>
          <w:pgMar w:top="2815" w:right="2282" w:bottom="2923" w:left="2296" w:header="2387" w:footer="3" w:gutter="0"/>
          <w:cols w:space="720"/>
          <w:noEndnote/>
          <w:docGrid w:linePitch="360"/>
          <w15:footnoteColumns w:val="1"/>
        </w:sectPr>
      </w:pPr>
      <w:r>
        <w:rPr>
          <w:noProof/>
        </w:rPr>
        <mc:AlternateContent>
          <mc:Choice Requires="wps">
            <w:drawing>
              <wp:anchor distT="0" distB="0" distL="114300" distR="114300" simplePos="0" relativeHeight="125829569" behindDoc="0" locked="0" layoutInCell="1" allowOverlap="1">
                <wp:simplePos x="0" y="0"/>
                <wp:positionH relativeFrom="page">
                  <wp:posOffset>2462530</wp:posOffset>
                </wp:positionH>
                <wp:positionV relativeFrom="paragraph">
                  <wp:posOffset>228600</wp:posOffset>
                </wp:positionV>
                <wp:extent cx="929640" cy="158750"/>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929640" cy="158750"/>
                        </a:xfrm>
                        <a:prstGeom prst="rect">
                          <a:avLst/>
                        </a:prstGeom>
                        <a:noFill/>
                      </wps:spPr>
                      <wps:txbx>
                        <w:txbxContent>
                          <w:p w:rsidR="00E96D9A" w:rsidRDefault="00375576">
                            <w:pPr>
                              <w:pStyle w:val="Style12"/>
                              <w:shd w:val="clear" w:color="auto" w:fill="auto"/>
                              <w:spacing w:line="240" w:lineRule="auto"/>
                            </w:pPr>
                            <w:r>
                              <w:rPr>
                                <w:color w:val="EBEBEB"/>
                              </w:rPr>
                              <w:t>platnost od 01.01.2014</w:t>
                            </w:r>
                          </w:p>
                        </w:txbxContent>
                      </wps:txbx>
                      <wps:bodyPr wrap="none" lIns="0" tIns="0" rIns="0" bIns="0"/>
                    </wps:wsp>
                  </a:graphicData>
                </a:graphic>
              </wp:anchor>
            </w:drawing>
          </mc:Choice>
          <mc:Fallback>
            <w:pict>
              <v:shape id="_x0000_s1377" type="#_x0000_t202" style="position:absolute;margin-left:193.90000000000001pt;margin-top:18.pt;width:73.200000000000003pt;height:12.5pt;z-index:-12582918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EBEBEB"/>
                          <w:spacing w:val="0"/>
                          <w:w w:val="100"/>
                          <w:position w:val="0"/>
                          <w:sz w:val="13"/>
                          <w:szCs w:val="13"/>
                          <w:shd w:val="clear" w:color="auto" w:fill="auto"/>
                          <w:lang w:val="cs-CZ" w:eastAsia="cs-CZ" w:bidi="cs-CZ"/>
                        </w:rPr>
                        <w:t>platnost od 01.01.2014</w:t>
                      </w:r>
                    </w:p>
                  </w:txbxContent>
                </v:textbox>
                <w10:wrap type="topAndBottom" anchorx="page"/>
              </v:shape>
            </w:pict>
          </mc:Fallback>
        </mc:AlternateContent>
      </w:r>
      <w:r>
        <w:rPr>
          <w:color w:val="EBEBEB"/>
          <w:sz w:val="20"/>
          <w:szCs w:val="20"/>
        </w:rPr>
        <w:t xml:space="preserve">pro cestovní pojištění osob </w:t>
      </w:r>
      <w:r>
        <w:rPr>
          <w:color w:val="EBEBEB"/>
          <w:sz w:val="20"/>
          <w:szCs w:val="20"/>
        </w:rPr>
        <w:t>ve vozidle (PPCPOV 01012014)</w:t>
      </w:r>
    </w:p>
    <w:p w:rsidR="00E96D9A" w:rsidRDefault="00E96D9A">
      <w:pPr>
        <w:spacing w:line="163" w:lineRule="exact"/>
        <w:rPr>
          <w:sz w:val="13"/>
          <w:szCs w:val="13"/>
        </w:rPr>
      </w:pPr>
    </w:p>
    <w:p w:rsidR="00E96D9A" w:rsidRDefault="00E96D9A">
      <w:pPr>
        <w:spacing w:line="1" w:lineRule="exact"/>
        <w:sectPr w:rsidR="00E96D9A">
          <w:footnotePr>
            <w:numFmt w:val="chicago"/>
          </w:footnotePr>
          <w:type w:val="continuous"/>
          <w:pgSz w:w="11909" w:h="16834"/>
          <w:pgMar w:top="2959" w:right="0" w:bottom="2909" w:left="0" w:header="0" w:footer="3" w:gutter="0"/>
          <w:cols w:space="720"/>
          <w:noEndnote/>
          <w:docGrid w:linePitch="360"/>
          <w15:footnoteColumns w:val="1"/>
        </w:sectPr>
      </w:pPr>
    </w:p>
    <w:p w:rsidR="00E96D9A" w:rsidRDefault="00375576">
      <w:pPr>
        <w:pStyle w:val="Style12"/>
        <w:shd w:val="clear" w:color="auto" w:fill="auto"/>
        <w:spacing w:line="240" w:lineRule="auto"/>
        <w:jc w:val="center"/>
      </w:pPr>
      <w:r>
        <w:t>Článek 1</w:t>
      </w:r>
    </w:p>
    <w:p w:rsidR="00E96D9A" w:rsidRDefault="00375576">
      <w:pPr>
        <w:pStyle w:val="Style12"/>
        <w:shd w:val="clear" w:color="auto" w:fill="auto"/>
        <w:spacing w:after="140" w:line="240" w:lineRule="auto"/>
        <w:jc w:val="center"/>
      </w:pPr>
      <w:r>
        <w:t>Úvodní ustanovení</w:t>
      </w:r>
    </w:p>
    <w:p w:rsidR="00E96D9A" w:rsidRDefault="00375576" w:rsidP="008C1624">
      <w:pPr>
        <w:pStyle w:val="Style12"/>
        <w:numPr>
          <w:ilvl w:val="0"/>
          <w:numId w:val="228"/>
        </w:numPr>
        <w:shd w:val="clear" w:color="auto" w:fill="auto"/>
        <w:tabs>
          <w:tab w:val="left" w:pos="246"/>
        </w:tabs>
        <w:spacing w:line="286" w:lineRule="auto"/>
        <w:ind w:left="240" w:hanging="240"/>
        <w:jc w:val="both"/>
      </w:pPr>
      <w:bookmarkStart w:id="1375" w:name="bookmark1377"/>
      <w:bookmarkEnd w:id="1375"/>
      <w:r>
        <w:t>Soukromé pojištění (dále jen „pojištění“) upravuje zá</w:t>
      </w:r>
      <w:r>
        <w:softHyphen/>
        <w:t>kon č. 89/2012 Sb., občanský zákoník (dále jen „zákon“). Allianz pojišťovna, a.s. (dále jen „pojistitel“) vydává pod</w:t>
      </w:r>
      <w:r>
        <w:t>le zákona tyto Pojistné podmínky pro cestovní po</w:t>
      </w:r>
      <w:r>
        <w:softHyphen/>
        <w:t>jištění osob ve vozidle (dále jen „PPCPOV“). Obsahují-li tyto PPCPOV nebo pojistná smlouva v případech, kdy to zákon připouští, odchylnou úpravu některých ustanove</w:t>
      </w:r>
      <w:r>
        <w:softHyphen/>
        <w:t>ní zákona, platí úprava uvedená v těchto PP</w:t>
      </w:r>
      <w:r>
        <w:t>CPOV nebo v pojistné smlouvě. Není-li tato odchylná úprava obsa</w:t>
      </w:r>
      <w:r>
        <w:softHyphen/>
        <w:t>žena v PPCPOV nebo v pojistné smlouvě dohodnuta, platí ustanovení zákona.</w:t>
      </w:r>
    </w:p>
    <w:p w:rsidR="00E96D9A" w:rsidRDefault="00375576" w:rsidP="008C1624">
      <w:pPr>
        <w:pStyle w:val="Style12"/>
        <w:numPr>
          <w:ilvl w:val="0"/>
          <w:numId w:val="228"/>
        </w:numPr>
        <w:shd w:val="clear" w:color="auto" w:fill="auto"/>
        <w:tabs>
          <w:tab w:val="left" w:pos="246"/>
        </w:tabs>
        <w:spacing w:line="286" w:lineRule="auto"/>
        <w:ind w:left="240" w:hanging="240"/>
        <w:jc w:val="both"/>
      </w:pPr>
      <w:bookmarkStart w:id="1376" w:name="bookmark1378"/>
      <w:bookmarkEnd w:id="1376"/>
      <w:r>
        <w:t>PPCPOV jsou podle zákona nedílnou součástí pojistné smlouvy, a proto pokud je v některém ustanovení zá</w:t>
      </w:r>
      <w:r>
        <w:softHyphen/>
        <w:t>kona odkaz na p</w:t>
      </w:r>
      <w:r>
        <w:t>ojistnou smlouvu, platí úprava uvedená v těchto pojistných podmínkách stejně, jako by to byla pojistná smlouva.</w:t>
      </w:r>
    </w:p>
    <w:p w:rsidR="00E96D9A" w:rsidRDefault="00375576" w:rsidP="008C1624">
      <w:pPr>
        <w:pStyle w:val="Style12"/>
        <w:numPr>
          <w:ilvl w:val="0"/>
          <w:numId w:val="228"/>
        </w:numPr>
        <w:shd w:val="clear" w:color="auto" w:fill="auto"/>
        <w:tabs>
          <w:tab w:val="left" w:pos="246"/>
        </w:tabs>
        <w:spacing w:line="286" w:lineRule="auto"/>
        <w:ind w:left="240" w:hanging="240"/>
        <w:jc w:val="both"/>
      </w:pPr>
      <w:bookmarkStart w:id="1377" w:name="bookmark1379"/>
      <w:bookmarkEnd w:id="1377"/>
      <w:r>
        <w:t>Tyto pojistné podmínky platí po celou dobu trvání pojiš</w:t>
      </w:r>
      <w:r>
        <w:softHyphen/>
        <w:t>tění sjednaného pojistnou smlouvou.</w:t>
      </w:r>
    </w:p>
    <w:p w:rsidR="00E96D9A" w:rsidRDefault="00375576">
      <w:pPr>
        <w:pStyle w:val="Style12"/>
        <w:shd w:val="clear" w:color="auto" w:fill="auto"/>
        <w:spacing w:line="286" w:lineRule="auto"/>
        <w:ind w:left="240"/>
        <w:jc w:val="both"/>
      </w:pPr>
      <w:r>
        <w:t xml:space="preserve">Pojistník s nimi musí být před uzavřením pojistné </w:t>
      </w:r>
      <w:r>
        <w:t>smlouvy prokazatelně seznámen.</w:t>
      </w:r>
    </w:p>
    <w:p w:rsidR="00E96D9A" w:rsidRDefault="00375576" w:rsidP="008C1624">
      <w:pPr>
        <w:pStyle w:val="Style12"/>
        <w:numPr>
          <w:ilvl w:val="0"/>
          <w:numId w:val="228"/>
        </w:numPr>
        <w:shd w:val="clear" w:color="auto" w:fill="auto"/>
        <w:tabs>
          <w:tab w:val="left" w:pos="246"/>
        </w:tabs>
        <w:spacing w:line="286" w:lineRule="auto"/>
        <w:jc w:val="both"/>
      </w:pPr>
      <w:bookmarkStart w:id="1378" w:name="bookmark1380"/>
      <w:bookmarkEnd w:id="1378"/>
      <w:r>
        <w:t>Cestovní pojištění je pojištěním škodovým, obsahuje:</w:t>
      </w:r>
    </w:p>
    <w:p w:rsidR="00E96D9A" w:rsidRDefault="00375576" w:rsidP="008C1624">
      <w:pPr>
        <w:pStyle w:val="Style12"/>
        <w:numPr>
          <w:ilvl w:val="0"/>
          <w:numId w:val="229"/>
        </w:numPr>
        <w:shd w:val="clear" w:color="auto" w:fill="auto"/>
        <w:tabs>
          <w:tab w:val="left" w:pos="500"/>
        </w:tabs>
        <w:spacing w:line="286" w:lineRule="auto"/>
        <w:ind w:firstLine="240"/>
        <w:jc w:val="both"/>
      </w:pPr>
      <w:bookmarkStart w:id="1379" w:name="bookmark1381"/>
      <w:bookmarkEnd w:id="1379"/>
      <w:r>
        <w:t>pojištění léčebných výloh v zahraničí;</w:t>
      </w:r>
    </w:p>
    <w:p w:rsidR="00E96D9A" w:rsidRDefault="00375576" w:rsidP="008C1624">
      <w:pPr>
        <w:pStyle w:val="Style12"/>
        <w:numPr>
          <w:ilvl w:val="0"/>
          <w:numId w:val="229"/>
        </w:numPr>
        <w:shd w:val="clear" w:color="auto" w:fill="auto"/>
        <w:tabs>
          <w:tab w:val="left" w:pos="510"/>
        </w:tabs>
        <w:spacing w:line="286" w:lineRule="auto"/>
        <w:ind w:firstLine="240"/>
        <w:jc w:val="both"/>
      </w:pPr>
      <w:bookmarkStart w:id="1380" w:name="bookmark1382"/>
      <w:bookmarkEnd w:id="1380"/>
      <w:r>
        <w:t>pojištění doplňkových asistenčních služeb.</w:t>
      </w:r>
    </w:p>
    <w:p w:rsidR="00E96D9A" w:rsidRDefault="00375576" w:rsidP="008C1624">
      <w:pPr>
        <w:pStyle w:val="Style12"/>
        <w:numPr>
          <w:ilvl w:val="0"/>
          <w:numId w:val="228"/>
        </w:numPr>
        <w:shd w:val="clear" w:color="auto" w:fill="auto"/>
        <w:tabs>
          <w:tab w:val="left" w:pos="246"/>
        </w:tabs>
        <w:spacing w:line="286" w:lineRule="auto"/>
        <w:ind w:left="240" w:hanging="240"/>
        <w:jc w:val="both"/>
      </w:pPr>
      <w:bookmarkStart w:id="1381" w:name="bookmark1383"/>
      <w:bookmarkEnd w:id="1381"/>
      <w:r>
        <w:t>Cestovní pojištění se vztahuje na pracovní cesty vyme</w:t>
      </w:r>
      <w:r>
        <w:softHyphen/>
        <w:t>zené čl. 1, odst. 1.17 PPCPOV.</w:t>
      </w:r>
    </w:p>
    <w:p w:rsidR="00E96D9A" w:rsidRDefault="00375576" w:rsidP="008C1624">
      <w:pPr>
        <w:pStyle w:val="Style12"/>
        <w:numPr>
          <w:ilvl w:val="0"/>
          <w:numId w:val="228"/>
        </w:numPr>
        <w:shd w:val="clear" w:color="auto" w:fill="auto"/>
        <w:tabs>
          <w:tab w:val="left" w:pos="246"/>
        </w:tabs>
        <w:spacing w:after="140" w:line="286" w:lineRule="auto"/>
        <w:ind w:left="240" w:hanging="240"/>
        <w:jc w:val="both"/>
      </w:pPr>
      <w:bookmarkStart w:id="1382" w:name="bookmark1384"/>
      <w:bookmarkEnd w:id="1382"/>
      <w:r>
        <w:t>Pojis</w:t>
      </w:r>
      <w:r>
        <w:t>tník má pojistný zájem na vlastním životě a zdraví. Má se za to, že pojistník má pojistný zájem i na životě a zdraví jiné osoby, osvědčí-li zájem podmíněný vztahem k této osobě, ať již vyplývá z příbuzenství nebo je podmí</w:t>
      </w:r>
      <w:r>
        <w:softHyphen/>
        <w:t>něn prospěchem či výhodou z pokrač</w:t>
      </w:r>
      <w:r>
        <w:t>ování jejího života. Pojistník má pojistný zájem na vlastním majetku. Má se za to, že pojistník má pojistný zájem i na majetku jiné osoby, osvědčí-li, že by mu bez jeho existence a uchová</w:t>
      </w:r>
      <w:r>
        <w:softHyphen/>
        <w:t>ní hrozila přímá majetková ztráta. Dal-li pojištěný sou</w:t>
      </w:r>
      <w:r>
        <w:softHyphen/>
        <w:t>hlas k pojiš</w:t>
      </w:r>
      <w:r>
        <w:t>tění, má se za to, že pojistný zájem pojistníka byl prokázán.</w:t>
      </w:r>
    </w:p>
    <w:p w:rsidR="00E96D9A" w:rsidRDefault="00375576">
      <w:pPr>
        <w:pStyle w:val="Style12"/>
        <w:shd w:val="clear" w:color="auto" w:fill="auto"/>
        <w:spacing w:after="140" w:line="286" w:lineRule="auto"/>
        <w:jc w:val="center"/>
      </w:pPr>
      <w:r>
        <w:t>ČÁST I. - VŠEOBECNÉ POJISTNÉ PODMÍNKY</w:t>
      </w:r>
    </w:p>
    <w:p w:rsidR="00E96D9A" w:rsidRDefault="00375576">
      <w:pPr>
        <w:pStyle w:val="Style12"/>
        <w:shd w:val="clear" w:color="auto" w:fill="auto"/>
        <w:spacing w:after="140" w:line="286" w:lineRule="auto"/>
        <w:jc w:val="center"/>
      </w:pPr>
      <w:r>
        <w:t>Článek 1</w:t>
      </w:r>
      <w:r>
        <w:br/>
        <w:t>Vymezení pojmů</w:t>
      </w:r>
    </w:p>
    <w:p w:rsidR="00E96D9A" w:rsidRDefault="00375576">
      <w:pPr>
        <w:pStyle w:val="Style12"/>
        <w:shd w:val="clear" w:color="auto" w:fill="auto"/>
        <w:spacing w:line="286" w:lineRule="auto"/>
        <w:jc w:val="both"/>
      </w:pPr>
      <w:r>
        <w:t>Pro účely pojištění sjednaného podle PPCPOV se rozumí:</w:t>
      </w:r>
    </w:p>
    <w:p w:rsidR="00E96D9A" w:rsidRDefault="00375576" w:rsidP="008C1624">
      <w:pPr>
        <w:pStyle w:val="Style12"/>
        <w:numPr>
          <w:ilvl w:val="0"/>
          <w:numId w:val="230"/>
        </w:numPr>
        <w:shd w:val="clear" w:color="auto" w:fill="auto"/>
        <w:tabs>
          <w:tab w:val="left" w:pos="458"/>
        </w:tabs>
        <w:spacing w:line="286" w:lineRule="auto"/>
        <w:ind w:left="480" w:hanging="480"/>
        <w:jc w:val="both"/>
      </w:pPr>
      <w:bookmarkStart w:id="1383" w:name="bookmark1385"/>
      <w:bookmarkEnd w:id="1383"/>
      <w:r>
        <w:t xml:space="preserve">akutním onemocněním </w:t>
      </w:r>
      <w:r>
        <w:t xml:space="preserve">náhle vzniklé onemocnění, které ohrožuje zdraví nebo </w:t>
      </w:r>
      <w:r>
        <w:t>život nemocného a kte</w:t>
      </w:r>
      <w:r>
        <w:softHyphen/>
        <w:t>ré vyžaduje nutné a neodkladné léčení;</w:t>
      </w:r>
    </w:p>
    <w:p w:rsidR="00E96D9A" w:rsidRDefault="00375576" w:rsidP="008C1624">
      <w:pPr>
        <w:pStyle w:val="Style12"/>
        <w:numPr>
          <w:ilvl w:val="0"/>
          <w:numId w:val="230"/>
        </w:numPr>
        <w:shd w:val="clear" w:color="auto" w:fill="auto"/>
        <w:tabs>
          <w:tab w:val="left" w:pos="458"/>
        </w:tabs>
        <w:spacing w:after="140" w:line="286" w:lineRule="auto"/>
        <w:ind w:left="480" w:hanging="480"/>
        <w:jc w:val="both"/>
      </w:pPr>
      <w:bookmarkStart w:id="1384" w:name="bookmark1386"/>
      <w:bookmarkEnd w:id="1384"/>
      <w:r>
        <w:t xml:space="preserve">asistenčními službami </w:t>
      </w:r>
      <w:r>
        <w:t>okamžitě dostupná pomoc zabezpečovaná na základě pověření pojistitele a po</w:t>
      </w:r>
      <w:r>
        <w:softHyphen/>
        <w:t>skytovaná osobám, které se dostanou během pojiš</w:t>
      </w:r>
      <w:r>
        <w:softHyphen/>
        <w:t>těné cesty v důsledku pojistné události do nesnází</w:t>
      </w:r>
      <w:r>
        <w:t>;</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85" w:name="bookmark1387"/>
      <w:bookmarkEnd w:id="1385"/>
      <w:r>
        <w:t xml:space="preserve">bydlištěm </w:t>
      </w:r>
      <w:r>
        <w:t>místo, kde se člověk zdržuje s úmyslem žít tam s výhradou změny okolností trvale; takový úmysl může vyplývat z jeho prohlášení nebo z okol</w:t>
      </w:r>
      <w:r>
        <w:softHyphen/>
        <w:t xml:space="preserve">ností </w:t>
      </w:r>
      <w:r>
        <w:t>případu;</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86" w:name="bookmark1388"/>
      <w:bookmarkEnd w:id="1386"/>
      <w:r>
        <w:t xml:space="preserve">chronickým onemocněním </w:t>
      </w:r>
      <w:r>
        <w:t>pomalu se rozvíjející nemoc (včetně poúrazových stavů), která exist</w:t>
      </w:r>
      <w:r>
        <w:t>o</w:t>
      </w:r>
      <w:r>
        <w:softHyphen/>
        <w:t>vala před počátkem pojištění a nebyla v té době stabilizována, tj. vyžadovala během předchozích 12 měsíců hospitalizaci nebo došlo k jejímu zhoršení či změně léčebných postupů nebo užívání léků;</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87" w:name="bookmark1389"/>
      <w:bookmarkEnd w:id="1387"/>
      <w:r>
        <w:t xml:space="preserve">lékařským převozem </w:t>
      </w:r>
      <w:r>
        <w:t>převoz vozidlem zdravotní služby (nikoli</w:t>
      </w:r>
      <w:r>
        <w:t>v soukromým vozidlem);</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88" w:name="bookmark1390"/>
      <w:bookmarkEnd w:id="1388"/>
      <w:r>
        <w:t xml:space="preserve">limitem pojistného plnění </w:t>
      </w:r>
      <w:r>
        <w:t>horní hranice pojistného plnění sjednaná v pojistné smlouvě;</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89" w:name="bookmark1391"/>
      <w:bookmarkEnd w:id="1389"/>
      <w:r>
        <w:t xml:space="preserve">náhradním pracovníkem </w:t>
      </w:r>
      <w:r>
        <w:t>pracovník, který nahra</w:t>
      </w:r>
      <w:r>
        <w:softHyphen/>
        <w:t>zuje pojištěného v místě konání práce a pokračuje v jeho poslání po dohodě s asistenční službou pojis</w:t>
      </w:r>
      <w:r>
        <w:softHyphen/>
        <w:t>titele;</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0" w:name="bookmark1392"/>
      <w:bookmarkEnd w:id="1390"/>
      <w:r>
        <w:t xml:space="preserve">oprávněnou osobou </w:t>
      </w:r>
      <w:r>
        <w:t>osoba, které v důsledku pojist</w:t>
      </w:r>
      <w:r>
        <w:softHyphen/>
        <w:t>né události vznikne právo na pojistné plnění;</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1" w:name="bookmark1393"/>
      <w:bookmarkEnd w:id="1391"/>
      <w:r>
        <w:t xml:space="preserve">osobou blízkou </w:t>
      </w:r>
      <w:r>
        <w:t>příbuzný v řadě přímé, sourozenec a manžel nebo partner podle jiného zákona upravu</w:t>
      </w:r>
      <w:r>
        <w:softHyphen/>
        <w:t xml:space="preserve">jícího registrované partnerství. Jiné osoby v poměru </w:t>
      </w:r>
      <w:r>
        <w:t>rodinném nebo obdobném se pokládají za osoby sobě navzájem blízké, pokud by újmu, kterou utrpě</w:t>
      </w:r>
      <w:r>
        <w:softHyphen/>
        <w:t xml:space="preserve">la jedna z nich, druhá důvodně pociťovala jako újmu vlastní. Má se za to, že osobami blízkými jsou i osoby </w:t>
      </w:r>
      <w:proofErr w:type="spellStart"/>
      <w:r>
        <w:t>sešvagřené</w:t>
      </w:r>
      <w:proofErr w:type="spellEnd"/>
      <w:r>
        <w:t xml:space="preserve"> nebo osoby, které spolu trvale žijí;</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2" w:name="bookmark1394"/>
      <w:bookmarkEnd w:id="1392"/>
      <w:r>
        <w:t>pojist</w:t>
      </w:r>
      <w:r>
        <w:t xml:space="preserve">itelem </w:t>
      </w:r>
      <w:r>
        <w:t>Allianz pojišťovna, a. s., se sídlem Ke Štvanici 656/3, Praha 8, PSČ 186 00, Česká republika;</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3" w:name="bookmark1395"/>
      <w:bookmarkEnd w:id="1393"/>
      <w:r>
        <w:t xml:space="preserve">pojistníkem </w:t>
      </w:r>
      <w:r>
        <w:t>osoba, která s pojistitelem uzavřela po</w:t>
      </w:r>
      <w:r>
        <w:softHyphen/>
        <w:t>jistnou smlouvu a která je podle této smlouvy povin</w:t>
      </w:r>
      <w:r>
        <w:softHyphen/>
        <w:t>na platit pojistné;</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4" w:name="bookmark1396"/>
      <w:bookmarkEnd w:id="1394"/>
      <w:r>
        <w:t xml:space="preserve">pojistnou událostí </w:t>
      </w:r>
      <w:r>
        <w:t>nahodilá udá</w:t>
      </w:r>
      <w:r>
        <w:t>lost krytá pojiště</w:t>
      </w:r>
      <w:r>
        <w:softHyphen/>
        <w:t>ním;</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5" w:name="bookmark1397"/>
      <w:bookmarkEnd w:id="1395"/>
      <w:r>
        <w:t xml:space="preserve">pojistný zájem </w:t>
      </w:r>
      <w:r>
        <w:t>je oprávněná potřeba ochrany před následky pojistné události;</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6" w:name="bookmark1398"/>
      <w:bookmarkEnd w:id="1396"/>
      <w:r>
        <w:t xml:space="preserve">pojištěním škodovým </w:t>
      </w:r>
      <w:r>
        <w:t>pojištění, jehož účelem je náhrada škody vzniklé v důsledku pojistné události;</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7" w:name="bookmark1399"/>
      <w:bookmarkEnd w:id="1397"/>
      <w:r>
        <w:t xml:space="preserve">pojištěným </w:t>
      </w:r>
      <w:r>
        <w:t>osoba, na jejíž život, zdraví, majetek nebo o</w:t>
      </w:r>
      <w:r>
        <w:t>dpovědnost nebo jinou hodnotu pojistného zájmu se pojištění vztahuje;</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8" w:name="bookmark1400"/>
      <w:bookmarkEnd w:id="1398"/>
      <w:r>
        <w:t xml:space="preserve">pracovní cestou </w:t>
      </w:r>
      <w:r>
        <w:t>pracovní cesta ve smyslu zákoníku práce a zákona o cestovních náhradách v platném znění;</w:t>
      </w:r>
    </w:p>
    <w:p w:rsidR="00E96D9A" w:rsidRDefault="00375576" w:rsidP="008C1624">
      <w:pPr>
        <w:pStyle w:val="Style12"/>
        <w:numPr>
          <w:ilvl w:val="0"/>
          <w:numId w:val="230"/>
        </w:numPr>
        <w:shd w:val="clear" w:color="auto" w:fill="auto"/>
        <w:tabs>
          <w:tab w:val="left" w:pos="454"/>
        </w:tabs>
        <w:spacing w:line="286" w:lineRule="auto"/>
        <w:ind w:left="480" w:hanging="480"/>
        <w:jc w:val="both"/>
      </w:pPr>
      <w:bookmarkStart w:id="1399" w:name="bookmark1401"/>
      <w:bookmarkEnd w:id="1399"/>
      <w:r>
        <w:t xml:space="preserve">profesionálním sportem </w:t>
      </w:r>
      <w:r>
        <w:t xml:space="preserve">výkon takové sportovní činnosti, která je prováděna za </w:t>
      </w:r>
      <w:r>
        <w:t>úplatu na základě smlouvy se sportovní organizací, anebo která je pře</w:t>
      </w:r>
      <w:r>
        <w:softHyphen/>
        <w:t>vážným zdrojem příjmů sportovce;</w:t>
      </w:r>
    </w:p>
    <w:p w:rsidR="00E96D9A" w:rsidRDefault="00375576">
      <w:pPr>
        <w:pStyle w:val="Style12"/>
        <w:shd w:val="clear" w:color="auto" w:fill="auto"/>
        <w:spacing w:line="286" w:lineRule="auto"/>
        <w:ind w:left="480" w:hanging="480"/>
        <w:jc w:val="both"/>
      </w:pPr>
      <w:r>
        <w:t xml:space="preserve">1.29 </w:t>
      </w:r>
      <w:r>
        <w:t xml:space="preserve">přiměřenými cestovními výdaji </w:t>
      </w:r>
      <w:r>
        <w:t>náklady na poříze</w:t>
      </w:r>
      <w:r>
        <w:softHyphen/>
        <w:t>ní železniční jízdenky druhé třídy; autobusové jíz</w:t>
      </w:r>
      <w:r>
        <w:softHyphen/>
        <w:t>denky nebo, pokud by cesta trvala déle než 8 hodi</w:t>
      </w:r>
      <w:r>
        <w:t>n, letenky ekonomickou třídou;</w:t>
      </w:r>
    </w:p>
    <w:p w:rsidR="00E96D9A" w:rsidRDefault="00375576">
      <w:pPr>
        <w:pStyle w:val="Style12"/>
        <w:shd w:val="clear" w:color="auto" w:fill="auto"/>
        <w:tabs>
          <w:tab w:val="left" w:pos="449"/>
        </w:tabs>
        <w:spacing w:line="286" w:lineRule="auto"/>
        <w:jc w:val="both"/>
      </w:pPr>
      <w:r>
        <w:t>1.30</w:t>
      </w:r>
      <w:r>
        <w:tab/>
      </w:r>
      <w:r>
        <w:t xml:space="preserve">repatriací </w:t>
      </w:r>
      <w:r>
        <w:t>převoz zraněné nebo nemocné pojištěné</w:t>
      </w:r>
    </w:p>
    <w:p w:rsidR="00E96D9A" w:rsidRDefault="00375576">
      <w:pPr>
        <w:pStyle w:val="Style12"/>
        <w:shd w:val="clear" w:color="auto" w:fill="auto"/>
        <w:spacing w:line="286" w:lineRule="auto"/>
        <w:ind w:left="480"/>
        <w:jc w:val="both"/>
      </w:pPr>
      <w:r>
        <w:t>osoby sanitkou či letadlem do České republiky (dále jen „ČR“) nebo převoz tělesných ostatků pojištěné</w:t>
      </w:r>
      <w:r>
        <w:softHyphen/>
        <w:t>ho v případě jeho úmrtí zorganizovaný asistenční službou pojistitele;</w:t>
      </w:r>
    </w:p>
    <w:p w:rsidR="00E96D9A" w:rsidRDefault="00375576" w:rsidP="008C1624">
      <w:pPr>
        <w:pStyle w:val="Style12"/>
        <w:numPr>
          <w:ilvl w:val="0"/>
          <w:numId w:val="231"/>
        </w:numPr>
        <w:shd w:val="clear" w:color="auto" w:fill="auto"/>
        <w:tabs>
          <w:tab w:val="left" w:pos="449"/>
        </w:tabs>
        <w:spacing w:line="286" w:lineRule="auto"/>
        <w:ind w:left="480" w:hanging="480"/>
        <w:jc w:val="both"/>
      </w:pPr>
      <w:bookmarkStart w:id="1400" w:name="bookmark1402"/>
      <w:bookmarkEnd w:id="1400"/>
      <w:r>
        <w:t xml:space="preserve">sporty rizikovými </w:t>
      </w:r>
      <w:r>
        <w:t>akrobacie a skoky na lyžích, ak</w:t>
      </w:r>
      <w:r>
        <w:softHyphen/>
        <w:t xml:space="preserve">robatický rokenrol, boby na ledové dráze, bojová </w:t>
      </w:r>
      <w:r>
        <w:lastRenderedPageBreak/>
        <w:t xml:space="preserve">umění a sporty, jachting, krasobruslení, přístrojové potápění, rafting a obdobné sporty, </w:t>
      </w:r>
      <w:proofErr w:type="gramStart"/>
      <w:r>
        <w:t>rychlobrusle- ní</w:t>
      </w:r>
      <w:proofErr w:type="gramEnd"/>
      <w:r>
        <w:t>, sáně na ledové dráze, skok na gumovém laně, vzpír</w:t>
      </w:r>
      <w:r>
        <w:t>ání, vysokohorská turistika od 3000 m n. m. do 5000 m n. m.; uvedené sporty lze pojistit pouze za navýšenou základní sazbu pojištění;</w:t>
      </w:r>
    </w:p>
    <w:p w:rsidR="00E96D9A" w:rsidRDefault="00375576" w:rsidP="008C1624">
      <w:pPr>
        <w:pStyle w:val="Style12"/>
        <w:numPr>
          <w:ilvl w:val="0"/>
          <w:numId w:val="231"/>
        </w:numPr>
        <w:shd w:val="clear" w:color="auto" w:fill="auto"/>
        <w:tabs>
          <w:tab w:val="left" w:pos="449"/>
        </w:tabs>
        <w:spacing w:line="286" w:lineRule="auto"/>
        <w:ind w:left="480" w:hanging="480"/>
        <w:jc w:val="both"/>
      </w:pPr>
      <w:bookmarkStart w:id="1401" w:name="bookmark1403"/>
      <w:bookmarkEnd w:id="1401"/>
      <w:r>
        <w:t xml:space="preserve">sporty nepojistitelnými </w:t>
      </w:r>
      <w:r>
        <w:t>horolezectví, letecké sporty (závěsné létání, letecká akrobacie apod.), lyžování či snowboarding m</w:t>
      </w:r>
      <w:r>
        <w:t>imo místa určena k provozová</w:t>
      </w:r>
      <w:r>
        <w:softHyphen/>
        <w:t>ní těchto sportů, motoristické sporty, speleologie, sportování v extrémních podmínkách a terénech, vysokohorská turistika nad 5000 m n. m. a jiné spor</w:t>
      </w:r>
      <w:r>
        <w:softHyphen/>
        <w:t>tovní aktivity srovnatelné rizikovosti;</w:t>
      </w:r>
    </w:p>
    <w:p w:rsidR="00E96D9A" w:rsidRDefault="00375576" w:rsidP="008C1624">
      <w:pPr>
        <w:pStyle w:val="Style12"/>
        <w:numPr>
          <w:ilvl w:val="0"/>
          <w:numId w:val="231"/>
        </w:numPr>
        <w:shd w:val="clear" w:color="auto" w:fill="auto"/>
        <w:tabs>
          <w:tab w:val="left" w:pos="449"/>
        </w:tabs>
        <w:spacing w:line="286" w:lineRule="auto"/>
        <w:ind w:left="480" w:hanging="480"/>
        <w:jc w:val="both"/>
      </w:pPr>
      <w:bookmarkStart w:id="1402" w:name="bookmark1404"/>
      <w:bookmarkEnd w:id="1402"/>
      <w:r>
        <w:t xml:space="preserve">stavem nouze </w:t>
      </w:r>
      <w:r>
        <w:t>situace, při které bezp</w:t>
      </w:r>
      <w:r>
        <w:t>rostředně hrozí újma na životě či vážná újma na zdraví nebo značná škoda či značné zvětšení rozsahu již vzniklé škody a která vyžaduje bezodkladné řešení;</w:t>
      </w:r>
    </w:p>
    <w:p w:rsidR="00E96D9A" w:rsidRDefault="00375576" w:rsidP="008C1624">
      <w:pPr>
        <w:pStyle w:val="Style12"/>
        <w:numPr>
          <w:ilvl w:val="0"/>
          <w:numId w:val="231"/>
        </w:numPr>
        <w:shd w:val="clear" w:color="auto" w:fill="auto"/>
        <w:tabs>
          <w:tab w:val="left" w:pos="449"/>
        </w:tabs>
        <w:spacing w:line="286" w:lineRule="auto"/>
        <w:ind w:left="480" w:hanging="480"/>
        <w:jc w:val="both"/>
      </w:pPr>
      <w:bookmarkStart w:id="1403" w:name="bookmark1405"/>
      <w:bookmarkEnd w:id="1403"/>
      <w:r>
        <w:t xml:space="preserve">škodnou událostí </w:t>
      </w:r>
      <w:r>
        <w:t>událost, ze které vznikla škoda a která by mohla být důvodem vzniku práva na po</w:t>
      </w:r>
      <w:r>
        <w:softHyphen/>
        <w:t>jist</w:t>
      </w:r>
      <w:r>
        <w:t>né plnění;</w:t>
      </w:r>
    </w:p>
    <w:p w:rsidR="00E96D9A" w:rsidRDefault="00375576" w:rsidP="008C1624">
      <w:pPr>
        <w:pStyle w:val="Style12"/>
        <w:numPr>
          <w:ilvl w:val="0"/>
          <w:numId w:val="232"/>
        </w:numPr>
        <w:shd w:val="clear" w:color="auto" w:fill="auto"/>
        <w:tabs>
          <w:tab w:val="left" w:pos="449"/>
        </w:tabs>
        <w:spacing w:line="286" w:lineRule="auto"/>
        <w:ind w:left="480" w:hanging="480"/>
        <w:jc w:val="both"/>
      </w:pPr>
      <w:bookmarkStart w:id="1404" w:name="bookmark1406"/>
      <w:bookmarkEnd w:id="1404"/>
      <w:r>
        <w:t xml:space="preserve">terorismem </w:t>
      </w:r>
      <w:r>
        <w:t>plánované, promyšlené a politicky či ideologicky motivované násilí, zaměřené proti ne</w:t>
      </w:r>
      <w:r>
        <w:softHyphen/>
        <w:t>zúčastněným osobám, sloužící k dosažení vytyče</w:t>
      </w:r>
      <w:r>
        <w:softHyphen/>
        <w:t>ných cílů. Za projev terorismu se považuje zejména:</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05" w:name="bookmark1407"/>
      <w:bookmarkEnd w:id="1405"/>
      <w:r>
        <w:t xml:space="preserve">útok na lidské životy, který může způsobit </w:t>
      </w:r>
      <w:r>
        <w:t>poškození zdraví nebo smrt;</w:t>
      </w:r>
    </w:p>
    <w:p w:rsidR="00E96D9A" w:rsidRDefault="00375576" w:rsidP="008C1624">
      <w:pPr>
        <w:pStyle w:val="Style12"/>
        <w:numPr>
          <w:ilvl w:val="0"/>
          <w:numId w:val="233"/>
        </w:numPr>
        <w:shd w:val="clear" w:color="auto" w:fill="auto"/>
        <w:tabs>
          <w:tab w:val="left" w:pos="500"/>
        </w:tabs>
        <w:spacing w:line="286" w:lineRule="auto"/>
        <w:jc w:val="both"/>
      </w:pPr>
      <w:bookmarkStart w:id="1406" w:name="bookmark1408"/>
      <w:bookmarkEnd w:id="1406"/>
      <w:r>
        <w:t>únosy nebo braní rukojmí;</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07" w:name="bookmark1409"/>
      <w:bookmarkEnd w:id="1407"/>
      <w:r>
        <w:t>destrukce vládních nebo veřejných zařízení, do</w:t>
      </w:r>
      <w:r>
        <w:softHyphen/>
        <w:t>pravních systémů, infrastrukturních zařízení včetně informačních systémů, veřejných míst nebo soukro</w:t>
      </w:r>
      <w:r>
        <w:softHyphen/>
        <w:t>mého vlastnictví, ohrožující lidské životy a způsobu</w:t>
      </w:r>
      <w:r>
        <w:softHyphen/>
        <w:t>j</w:t>
      </w:r>
      <w:r>
        <w:t>ící ekonomické ztráty;</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08" w:name="bookmark1410"/>
      <w:bookmarkEnd w:id="1408"/>
      <w:r>
        <w:t>únos letadla, lodi nebo jiného prostředku veřejné dopravy osob či prostředků přepravy nákladu;</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09" w:name="bookmark1411"/>
      <w:bookmarkEnd w:id="1409"/>
      <w:r>
        <w:t>příprava použití a použití zbraní, výbušnin nebo ja</w:t>
      </w:r>
      <w:r>
        <w:softHyphen/>
        <w:t>derných, biologických či chemických zbraní s cílem ohrožení lidského zdraví a života;</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10" w:name="bookmark1412"/>
      <w:bookmarkEnd w:id="1410"/>
      <w:r>
        <w:t>příprava a vypouštění nebezpečných substancí, způsobování požárů nebo záplav s cílem ohrožení lidského zdraví a života;</w:t>
      </w:r>
    </w:p>
    <w:p w:rsidR="00E96D9A" w:rsidRDefault="00375576" w:rsidP="008C1624">
      <w:pPr>
        <w:pStyle w:val="Style12"/>
        <w:numPr>
          <w:ilvl w:val="0"/>
          <w:numId w:val="233"/>
        </w:numPr>
        <w:shd w:val="clear" w:color="auto" w:fill="auto"/>
        <w:tabs>
          <w:tab w:val="left" w:pos="500"/>
        </w:tabs>
        <w:spacing w:line="286" w:lineRule="auto"/>
        <w:ind w:left="480" w:hanging="480"/>
        <w:jc w:val="both"/>
      </w:pPr>
      <w:bookmarkStart w:id="1411" w:name="bookmark1413"/>
      <w:bookmarkEnd w:id="1411"/>
      <w:r>
        <w:t>narušování nebo přerušování dodávek vody, elektři</w:t>
      </w:r>
      <w:r>
        <w:softHyphen/>
        <w:t>ny nebo jiných základních přírodních zdrojů s cílem ohrožení lidského zdraví a života;</w:t>
      </w:r>
    </w:p>
    <w:p w:rsidR="00E96D9A" w:rsidRDefault="00375576" w:rsidP="008C1624">
      <w:pPr>
        <w:pStyle w:val="Style12"/>
        <w:numPr>
          <w:ilvl w:val="0"/>
          <w:numId w:val="232"/>
        </w:numPr>
        <w:shd w:val="clear" w:color="auto" w:fill="auto"/>
        <w:tabs>
          <w:tab w:val="left" w:pos="449"/>
        </w:tabs>
        <w:spacing w:after="160" w:line="286" w:lineRule="auto"/>
        <w:ind w:left="480" w:hanging="480"/>
        <w:jc w:val="both"/>
      </w:pPr>
      <w:bookmarkStart w:id="1412" w:name="bookmark1414"/>
      <w:bookmarkEnd w:id="1412"/>
      <w:r>
        <w:t xml:space="preserve">úrazem </w:t>
      </w:r>
      <w:r>
        <w:t>neočekávané a náhlé působení zevních sil nebo vlastní tělesné síly nezávisle na vůli pojištěné</w:t>
      </w:r>
      <w:r>
        <w:softHyphen/>
        <w:t>ho, ke kterému došlo během trvání pojištění a kte</w:t>
      </w:r>
      <w:r>
        <w:softHyphen/>
        <w:t>rým bylo pojištěnému způsobeno poškození zdraví nebo smrt.</w:t>
      </w:r>
    </w:p>
    <w:p w:rsidR="00E96D9A" w:rsidRDefault="00375576">
      <w:pPr>
        <w:pStyle w:val="Style12"/>
        <w:shd w:val="clear" w:color="auto" w:fill="auto"/>
        <w:spacing w:line="240" w:lineRule="auto"/>
        <w:jc w:val="center"/>
      </w:pPr>
      <w:r>
        <w:t>Článek 2</w:t>
      </w:r>
    </w:p>
    <w:p w:rsidR="00E96D9A" w:rsidRDefault="00375576">
      <w:pPr>
        <w:pStyle w:val="Style12"/>
        <w:shd w:val="clear" w:color="auto" w:fill="auto"/>
        <w:spacing w:after="160" w:line="240" w:lineRule="auto"/>
        <w:jc w:val="center"/>
      </w:pPr>
      <w:r>
        <w:t>Rozsah a územní platnost pojištění</w:t>
      </w:r>
    </w:p>
    <w:p w:rsidR="00E96D9A" w:rsidRDefault="00375576" w:rsidP="008C1624">
      <w:pPr>
        <w:pStyle w:val="Style12"/>
        <w:numPr>
          <w:ilvl w:val="0"/>
          <w:numId w:val="234"/>
        </w:numPr>
        <w:shd w:val="clear" w:color="auto" w:fill="auto"/>
        <w:tabs>
          <w:tab w:val="left" w:pos="449"/>
        </w:tabs>
        <w:spacing w:line="240" w:lineRule="auto"/>
        <w:jc w:val="both"/>
      </w:pPr>
      <w:bookmarkStart w:id="1413" w:name="bookmark1415"/>
      <w:bookmarkEnd w:id="1413"/>
      <w:r>
        <w:t>Pojištění se vztahuje na pojistné události, které vznikly na území celé Evropy včetně Turecka s výjim</w:t>
      </w:r>
      <w:r>
        <w:softHyphen/>
        <w:t>kou Běloruska, Česka, Moldavska, Ruska a Ukrajiny.</w:t>
      </w:r>
    </w:p>
    <w:p w:rsidR="00E96D9A" w:rsidRDefault="00375576" w:rsidP="008C1624">
      <w:pPr>
        <w:pStyle w:val="Style12"/>
        <w:numPr>
          <w:ilvl w:val="0"/>
          <w:numId w:val="234"/>
        </w:numPr>
        <w:shd w:val="clear" w:color="auto" w:fill="auto"/>
        <w:tabs>
          <w:tab w:val="left" w:pos="456"/>
        </w:tabs>
        <w:spacing w:line="286" w:lineRule="auto"/>
        <w:ind w:left="480" w:hanging="480"/>
        <w:jc w:val="both"/>
      </w:pPr>
      <w:bookmarkStart w:id="1414" w:name="bookmark1416"/>
      <w:bookmarkEnd w:id="1414"/>
      <w:r>
        <w:t xml:space="preserve">Pojištěným je fyzická osoba, která byla vyslána svým zaměstnavatelem vozidlem uvedeným v pojistné </w:t>
      </w:r>
      <w:r>
        <w:t>smlouvě (dále jen „vozidlo“) na cestu do zahraničí za účelem plnění pracovních povinností. Počet po</w:t>
      </w:r>
      <w:r>
        <w:softHyphen/>
        <w:t>jištěných je omezen počtem míst k sezení podle technického průkazu vozidla. V případě autobusu se pojištěnými rozumí pouze jeho řidiči.</w:t>
      </w:r>
    </w:p>
    <w:p w:rsidR="00E96D9A" w:rsidRDefault="00375576" w:rsidP="008C1624">
      <w:pPr>
        <w:pStyle w:val="Style12"/>
        <w:numPr>
          <w:ilvl w:val="0"/>
          <w:numId w:val="234"/>
        </w:numPr>
        <w:shd w:val="clear" w:color="auto" w:fill="auto"/>
        <w:tabs>
          <w:tab w:val="left" w:pos="456"/>
        </w:tabs>
        <w:spacing w:line="286" w:lineRule="auto"/>
        <w:ind w:left="480" w:hanging="480"/>
        <w:jc w:val="both"/>
      </w:pPr>
      <w:bookmarkStart w:id="1415" w:name="bookmark1417"/>
      <w:bookmarkEnd w:id="1415"/>
      <w:r>
        <w:t>Pojištěným není osob</w:t>
      </w:r>
      <w:r>
        <w:t>a přepravovaná vozidlem pro</w:t>
      </w:r>
      <w:r>
        <w:softHyphen/>
        <w:t>střednictvím autostopu nebo za úplatu.</w:t>
      </w:r>
    </w:p>
    <w:p w:rsidR="00E96D9A" w:rsidRDefault="00375576" w:rsidP="008C1624">
      <w:pPr>
        <w:pStyle w:val="Style12"/>
        <w:numPr>
          <w:ilvl w:val="0"/>
          <w:numId w:val="234"/>
        </w:numPr>
        <w:shd w:val="clear" w:color="auto" w:fill="auto"/>
        <w:tabs>
          <w:tab w:val="left" w:pos="456"/>
        </w:tabs>
        <w:spacing w:line="286" w:lineRule="auto"/>
        <w:ind w:left="480" w:hanging="480"/>
        <w:jc w:val="both"/>
      </w:pPr>
      <w:bookmarkStart w:id="1416" w:name="bookmark1418"/>
      <w:bookmarkEnd w:id="1416"/>
      <w:r>
        <w:t>Pro ověření nároku na pojistné krytí si pojistitel vy</w:t>
      </w:r>
      <w:r>
        <w:softHyphen/>
        <w:t>hrazuje právo vyžádat si záznamy potvrzující sku</w:t>
      </w:r>
      <w:r>
        <w:softHyphen/>
        <w:t>tečnost, že pojištěný byl vyslán na cestu svým za</w:t>
      </w:r>
      <w:r>
        <w:softHyphen/>
        <w:t>městnavatelem a že po celou dobu jíz</w:t>
      </w:r>
      <w:r>
        <w:t>dy dodržoval zákonné předpisy platné pro výkon jeho profese.</w:t>
      </w:r>
    </w:p>
    <w:p w:rsidR="00E96D9A" w:rsidRDefault="00375576" w:rsidP="008C1624">
      <w:pPr>
        <w:pStyle w:val="Style12"/>
        <w:numPr>
          <w:ilvl w:val="0"/>
          <w:numId w:val="234"/>
        </w:numPr>
        <w:shd w:val="clear" w:color="auto" w:fill="auto"/>
        <w:tabs>
          <w:tab w:val="left" w:pos="456"/>
        </w:tabs>
        <w:spacing w:after="140" w:line="286" w:lineRule="auto"/>
        <w:ind w:left="480" w:hanging="480"/>
        <w:jc w:val="both"/>
      </w:pPr>
      <w:bookmarkStart w:id="1417" w:name="bookmark1419"/>
      <w:bookmarkEnd w:id="1417"/>
      <w:r>
        <w:t>Pojištění léčebných výloh v zahraničí se nevztahuje na škodné události vzniklé při pobytu pojištěného na území ČR a na území států, kde je účasten v sys</w:t>
      </w:r>
      <w:r>
        <w:softHyphen/>
        <w:t>tému zdravotního pojištění.</w:t>
      </w:r>
    </w:p>
    <w:p w:rsidR="00E96D9A" w:rsidRDefault="00375576">
      <w:pPr>
        <w:pStyle w:val="Style12"/>
        <w:shd w:val="clear" w:color="auto" w:fill="auto"/>
        <w:spacing w:line="286" w:lineRule="auto"/>
        <w:jc w:val="center"/>
      </w:pPr>
      <w:r>
        <w:t>Článek 3</w:t>
      </w:r>
    </w:p>
    <w:p w:rsidR="00E96D9A" w:rsidRDefault="00375576">
      <w:pPr>
        <w:pStyle w:val="Style12"/>
        <w:shd w:val="clear" w:color="auto" w:fill="auto"/>
        <w:spacing w:after="140" w:line="286" w:lineRule="auto"/>
        <w:jc w:val="both"/>
      </w:pPr>
      <w:r>
        <w:t>Vznik</w:t>
      </w:r>
      <w:r>
        <w:t xml:space="preserve"> a změny pojištění, potvrzení o uzavření pojištění</w:t>
      </w:r>
    </w:p>
    <w:p w:rsidR="00E96D9A" w:rsidRDefault="00375576" w:rsidP="008C1624">
      <w:pPr>
        <w:pStyle w:val="Style12"/>
        <w:numPr>
          <w:ilvl w:val="0"/>
          <w:numId w:val="235"/>
        </w:numPr>
        <w:shd w:val="clear" w:color="auto" w:fill="auto"/>
        <w:tabs>
          <w:tab w:val="left" w:pos="456"/>
        </w:tabs>
        <w:spacing w:line="286" w:lineRule="auto"/>
        <w:ind w:left="480" w:hanging="480"/>
        <w:jc w:val="both"/>
      </w:pPr>
      <w:bookmarkStart w:id="1418" w:name="bookmark1420"/>
      <w:bookmarkEnd w:id="1418"/>
      <w:r>
        <w:t>Pojistná smlouva musí mít písemnou formu, jinak je neplatná; totéž platí i pro změny pojistné smlouvy.</w:t>
      </w:r>
    </w:p>
    <w:p w:rsidR="00E96D9A" w:rsidRDefault="00375576" w:rsidP="008C1624">
      <w:pPr>
        <w:pStyle w:val="Style12"/>
        <w:numPr>
          <w:ilvl w:val="0"/>
          <w:numId w:val="235"/>
        </w:numPr>
        <w:shd w:val="clear" w:color="auto" w:fill="auto"/>
        <w:tabs>
          <w:tab w:val="left" w:pos="456"/>
        </w:tabs>
        <w:spacing w:line="286" w:lineRule="auto"/>
        <w:ind w:left="480" w:hanging="480"/>
        <w:jc w:val="both"/>
      </w:pPr>
      <w:bookmarkStart w:id="1419" w:name="bookmark1421"/>
      <w:bookmarkEnd w:id="1419"/>
      <w:r>
        <w:t>Pojištění vzniká okamžikem uzavření pojistné smlouvy nebo dodatku k pojistné smlouvě (tj. bez</w:t>
      </w:r>
      <w:r>
        <w:softHyphen/>
        <w:t>prostřed</w:t>
      </w:r>
      <w:r>
        <w:t>ně po podpisu smlouvy nebo dodatku k po</w:t>
      </w:r>
      <w:r>
        <w:softHyphen/>
        <w:t>jistné smlouvě oběma smluvními stranami), pokud není pojistnou smlouvou nebo dodatkem k pojistné smlouvě dohodnut pozdější počátek pojištění.</w:t>
      </w:r>
    </w:p>
    <w:p w:rsidR="00E96D9A" w:rsidRDefault="00375576" w:rsidP="008C1624">
      <w:pPr>
        <w:pStyle w:val="Style12"/>
        <w:numPr>
          <w:ilvl w:val="0"/>
          <w:numId w:val="235"/>
        </w:numPr>
        <w:shd w:val="clear" w:color="auto" w:fill="auto"/>
        <w:tabs>
          <w:tab w:val="left" w:pos="456"/>
        </w:tabs>
        <w:spacing w:line="286" w:lineRule="auto"/>
        <w:ind w:left="480" w:hanging="480"/>
        <w:jc w:val="both"/>
      </w:pPr>
      <w:bookmarkStart w:id="1420" w:name="bookmark1422"/>
      <w:bookmarkEnd w:id="1420"/>
      <w:r>
        <w:t>Obsahuje-li přijetí nabídky dodatky, výhrady, ome</w:t>
      </w:r>
      <w:r>
        <w:softHyphen/>
        <w:t>zení nebo jiné změny pro</w:t>
      </w:r>
      <w:r>
        <w:t>ti původní nabídce, po</w:t>
      </w:r>
      <w:r>
        <w:softHyphen/>
        <w:t>važuje se za novou nabídku. Přijetí nabídky s do</w:t>
      </w:r>
      <w:r>
        <w:softHyphen/>
        <w:t>datkem nebo odchylkou ve smyslu § 1740 odst. 3 Zákoníku je vyloučeno.</w:t>
      </w:r>
    </w:p>
    <w:p w:rsidR="00E96D9A" w:rsidRDefault="00375576" w:rsidP="008C1624">
      <w:pPr>
        <w:pStyle w:val="Style12"/>
        <w:numPr>
          <w:ilvl w:val="0"/>
          <w:numId w:val="235"/>
        </w:numPr>
        <w:shd w:val="clear" w:color="auto" w:fill="auto"/>
        <w:tabs>
          <w:tab w:val="left" w:pos="456"/>
        </w:tabs>
        <w:spacing w:line="286" w:lineRule="auto"/>
        <w:ind w:left="480" w:hanging="480"/>
        <w:jc w:val="both"/>
      </w:pPr>
      <w:bookmarkStart w:id="1421" w:name="bookmark1423"/>
      <w:bookmarkEnd w:id="1421"/>
      <w:r>
        <w:t>Pojistitel vydá pojistníkovi pojistku jako potvrzení o uzavření pojistné smlouvy.</w:t>
      </w:r>
    </w:p>
    <w:p w:rsidR="00E96D9A" w:rsidRDefault="00375576" w:rsidP="008C1624">
      <w:pPr>
        <w:pStyle w:val="Style12"/>
        <w:numPr>
          <w:ilvl w:val="0"/>
          <w:numId w:val="235"/>
        </w:numPr>
        <w:shd w:val="clear" w:color="auto" w:fill="auto"/>
        <w:tabs>
          <w:tab w:val="left" w:pos="456"/>
        </w:tabs>
        <w:spacing w:line="286" w:lineRule="auto"/>
        <w:ind w:left="480" w:hanging="480"/>
        <w:jc w:val="both"/>
      </w:pPr>
      <w:bookmarkStart w:id="1422" w:name="bookmark1424"/>
      <w:bookmarkEnd w:id="1422"/>
      <w:r>
        <w:t>Ustanovení zákona, které upravuj</w:t>
      </w:r>
      <w:r>
        <w:t>e přerušení pojiš</w:t>
      </w:r>
      <w:r>
        <w:softHyphen/>
        <w:t>tění, pokud nebylo pojistné zaplaceno do 2 měsíců ode dne jeho splatnosti, se pro toto pojištění nepou</w:t>
      </w:r>
      <w:r>
        <w:softHyphen/>
        <w:t>žije.</w:t>
      </w:r>
    </w:p>
    <w:p w:rsidR="00E96D9A" w:rsidRDefault="00375576" w:rsidP="008C1624">
      <w:pPr>
        <w:pStyle w:val="Style12"/>
        <w:numPr>
          <w:ilvl w:val="0"/>
          <w:numId w:val="235"/>
        </w:numPr>
        <w:shd w:val="clear" w:color="auto" w:fill="auto"/>
        <w:tabs>
          <w:tab w:val="left" w:pos="456"/>
        </w:tabs>
        <w:spacing w:after="140" w:line="286" w:lineRule="auto"/>
        <w:ind w:left="480" w:hanging="480"/>
        <w:jc w:val="both"/>
      </w:pPr>
      <w:bookmarkStart w:id="1423" w:name="bookmark1425"/>
      <w:bookmarkEnd w:id="1423"/>
      <w:r>
        <w:t xml:space="preserve">Změny pojištění jsou účinné dnem, ve kterém byl návrh na změnu pojištění pojistitelem nebo </w:t>
      </w:r>
      <w:proofErr w:type="spellStart"/>
      <w:proofErr w:type="gramStart"/>
      <w:r>
        <w:t>pojist</w:t>
      </w:r>
      <w:proofErr w:type="spellEnd"/>
      <w:r>
        <w:t xml:space="preserve">- </w:t>
      </w:r>
      <w:proofErr w:type="spellStart"/>
      <w:r>
        <w:t>níkem</w:t>
      </w:r>
      <w:proofErr w:type="spellEnd"/>
      <w:proofErr w:type="gramEnd"/>
      <w:r>
        <w:t xml:space="preserve"> přijat, není-li </w:t>
      </w:r>
      <w:r>
        <w:t>dohodnuto jinak.</w:t>
      </w:r>
    </w:p>
    <w:p w:rsidR="00E96D9A" w:rsidRDefault="00375576">
      <w:pPr>
        <w:pStyle w:val="Style12"/>
        <w:shd w:val="clear" w:color="auto" w:fill="auto"/>
        <w:spacing w:after="140" w:line="293" w:lineRule="auto"/>
        <w:jc w:val="center"/>
      </w:pPr>
      <w:r>
        <w:t>Článek 4</w:t>
      </w:r>
      <w:r>
        <w:br/>
        <w:t>Pojistné období, pojistné</w:t>
      </w:r>
    </w:p>
    <w:p w:rsidR="00E96D9A" w:rsidRDefault="00375576" w:rsidP="008C1624">
      <w:pPr>
        <w:pStyle w:val="Style12"/>
        <w:numPr>
          <w:ilvl w:val="0"/>
          <w:numId w:val="236"/>
        </w:numPr>
        <w:shd w:val="clear" w:color="auto" w:fill="auto"/>
        <w:tabs>
          <w:tab w:val="left" w:pos="456"/>
        </w:tabs>
        <w:spacing w:line="286" w:lineRule="auto"/>
        <w:jc w:val="both"/>
      </w:pPr>
      <w:bookmarkStart w:id="1424" w:name="bookmark1426"/>
      <w:bookmarkEnd w:id="1424"/>
      <w:r>
        <w:t>Pojištění lze sjednat na dobu neurčitou.</w:t>
      </w:r>
    </w:p>
    <w:p w:rsidR="00E96D9A" w:rsidRDefault="00375576" w:rsidP="008C1624">
      <w:pPr>
        <w:pStyle w:val="Style12"/>
        <w:numPr>
          <w:ilvl w:val="0"/>
          <w:numId w:val="236"/>
        </w:numPr>
        <w:shd w:val="clear" w:color="auto" w:fill="auto"/>
        <w:tabs>
          <w:tab w:val="left" w:pos="456"/>
        </w:tabs>
        <w:spacing w:line="286" w:lineRule="auto"/>
        <w:ind w:left="480" w:hanging="480"/>
        <w:jc w:val="both"/>
      </w:pPr>
      <w:bookmarkStart w:id="1425" w:name="bookmark1427"/>
      <w:bookmarkEnd w:id="1425"/>
      <w:r>
        <w:t>Pojistník je povinen platit za pojistná období běžné pojistné, které je splatné první den každého pojist</w:t>
      </w:r>
      <w:r>
        <w:softHyphen/>
        <w:t>ného období. V pojistné smlouvě je možné dohod</w:t>
      </w:r>
      <w:r>
        <w:softHyphen/>
        <w:t>nout placen</w:t>
      </w:r>
      <w:r>
        <w:t>í běžného pojistného ve splátkách. První splátka pojistného je splatná v den počátku pojištění a následné pololetních, čtvrtletních nebo měsíčních intervalech od data počátku pojištění.</w:t>
      </w:r>
    </w:p>
    <w:p w:rsidR="00E96D9A" w:rsidRDefault="00375576" w:rsidP="008C1624">
      <w:pPr>
        <w:pStyle w:val="Style12"/>
        <w:numPr>
          <w:ilvl w:val="0"/>
          <w:numId w:val="236"/>
        </w:numPr>
        <w:shd w:val="clear" w:color="auto" w:fill="auto"/>
        <w:tabs>
          <w:tab w:val="left" w:pos="456"/>
        </w:tabs>
        <w:spacing w:line="286" w:lineRule="auto"/>
        <w:ind w:left="480" w:hanging="480"/>
        <w:jc w:val="both"/>
      </w:pPr>
      <w:bookmarkStart w:id="1426" w:name="bookmark1428"/>
      <w:bookmarkEnd w:id="1426"/>
      <w:r>
        <w:t>Pokud pojistné nebylo zaplaceno včas nebo v do</w:t>
      </w:r>
      <w:r>
        <w:softHyphen/>
        <w:t>hodnuté výši, má pojist</w:t>
      </w:r>
      <w:r>
        <w:t>itel právo na upomínací výlohy za každou odeslanou upomínku k zaplacení pojistného a zákonný úrok z prodlení.</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27" w:name="bookmark1429"/>
      <w:bookmarkEnd w:id="1427"/>
      <w:r>
        <w:t>Pojistné představuje úplatu za pojištění a zahrnuje předpokládané náklady pojistitele na pojistné plnění, správní náklady pojistitele, zisk a nákl</w:t>
      </w:r>
      <w:r>
        <w:t>ady na zábranu škod se zohledněním zejména povinností a podmí</w:t>
      </w:r>
      <w:r>
        <w:softHyphen/>
        <w:t>nek pro pojišťovací činnost vyplývajících z obecně závazných právních předpisů a rozhodovací praxe soudů, sjednaného rozsahu pojištění, pojistného rizika a škodného průběhu založeného na vlastní</w:t>
      </w:r>
      <w:r>
        <w:t xml:space="preserve">ch statistických údajích pojistitele. Výše pojistného se </w:t>
      </w:r>
      <w:r>
        <w:lastRenderedPageBreak/>
        <w:t>ur</w:t>
      </w:r>
      <w:r>
        <w:softHyphen/>
        <w:t>čuje podle sazeb stanovených pojistitelem, přičemž pojistné je kalkulováno na základě pojistně matema</w:t>
      </w:r>
      <w:r>
        <w:softHyphen/>
        <w:t>tických metod pro roční pojistné období.</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28" w:name="bookmark1430"/>
      <w:bookmarkEnd w:id="1428"/>
      <w:r>
        <w:t>Pojistitel má v souvislosti se změnou podmínek roz</w:t>
      </w:r>
      <w:r>
        <w:softHyphen/>
        <w:t>ho</w:t>
      </w:r>
      <w:r>
        <w:t>dných pro stanovení výše pojistného dle odst. 4.4 tohoto článku (zejména změny právních předpisů, změny rozhodovací praxe soudů, změny faktorů nezávislých na pojistiteli mající vliv na dostačitelnost pojistného dle zákona o pojišťovnictví, zvýšení cen vstu</w:t>
      </w:r>
      <w:r>
        <w:t>pů odrážející se ve zvýšení nákladů na pojistná plnění) právo upravit výši pojistného na další pojistné období. V takovém případě je pojistitel povinen sdělit pojistníkovi novou výši pojistného a datum účinnosti této změny nejpozději 2 měsíce přede dnem sp</w:t>
      </w:r>
      <w:r>
        <w:t>lat</w:t>
      </w:r>
      <w:r>
        <w:softHyphen/>
        <w:t>nosti pojistného za pojistné období, ve kterém se má výše pojistného změnit. Pokud pojistník se změ</w:t>
      </w:r>
      <w:r>
        <w:softHyphen/>
        <w:t>nou výše pojistného nesouhlasí, musí svůj nesou</w:t>
      </w:r>
      <w:r>
        <w:softHyphen/>
        <w:t>hlas uplatnit u pojistitele do 1 měsíce ode dne, kdy se o navrhované změně výše pojistného dozvěděl; v t</w:t>
      </w:r>
      <w:r>
        <w:t>omto případě pojištění zanikne uplynutím pojist</w:t>
      </w:r>
      <w:r>
        <w:softHyphen/>
        <w:t>ného období předcházejícího pojistnému období, kterého se navrhovaná změna pojistného týká.</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29" w:name="bookmark1431"/>
      <w:bookmarkEnd w:id="1429"/>
      <w:r>
        <w:t>Přeplatky pojistného mohou být použity jako před</w:t>
      </w:r>
      <w:r>
        <w:softHyphen/>
        <w:t>platné pro úhradu následující splátky pojistného, nepožádá-li pojis</w:t>
      </w:r>
      <w:r>
        <w:t>tník o jejich vrácení.</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30" w:name="bookmark1432"/>
      <w:bookmarkEnd w:id="1430"/>
      <w:r>
        <w:t>Prokáže-li pojistitel, že by uzavřel smlouvu za jiných podmínek, pokud by pojistné riziko ve zvýšeném rozsahu existovalo již při uzavírání smlouvy, má prá</w:t>
      </w:r>
      <w:r>
        <w:softHyphen/>
        <w:t>vo navrhnout novou výši pojistného.</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31" w:name="bookmark1433"/>
      <w:bookmarkEnd w:id="1431"/>
      <w:r>
        <w:t>Není-li návrh na novou výši pojistného dle</w:t>
      </w:r>
      <w:r>
        <w:t xml:space="preserve"> odst. 4.7 přijat nebo nově určené pojistné zaplaceno v ujed</w:t>
      </w:r>
      <w:r>
        <w:softHyphen/>
        <w:t>nané době, má pojistitel právo pojištění vypovědět s osmidenní výpovědní dobou.</w:t>
      </w:r>
    </w:p>
    <w:p w:rsidR="00E96D9A" w:rsidRDefault="00375576" w:rsidP="008C1624">
      <w:pPr>
        <w:pStyle w:val="Style12"/>
        <w:numPr>
          <w:ilvl w:val="0"/>
          <w:numId w:val="236"/>
        </w:numPr>
        <w:shd w:val="clear" w:color="auto" w:fill="auto"/>
        <w:tabs>
          <w:tab w:val="left" w:pos="451"/>
        </w:tabs>
        <w:spacing w:line="286" w:lineRule="auto"/>
        <w:ind w:left="480" w:hanging="480"/>
        <w:jc w:val="both"/>
      </w:pPr>
      <w:bookmarkStart w:id="1432" w:name="bookmark1434"/>
      <w:bookmarkEnd w:id="1432"/>
      <w:r>
        <w:t>Pokud v průběhu pojištění nastanou skutečnosti mající vliv na výši poskytovaných slev nebo uplat</w:t>
      </w:r>
      <w:r>
        <w:softHyphen/>
        <w:t>nění přirážek, pro</w:t>
      </w:r>
      <w:r>
        <w:t>vede pojistitel odpovídající změnu výše pojistného s účinností nejpozději od prvního dne následujícího pojistného období.</w:t>
      </w:r>
    </w:p>
    <w:p w:rsidR="00E96D9A" w:rsidRDefault="00375576" w:rsidP="008C1624">
      <w:pPr>
        <w:pStyle w:val="Style12"/>
        <w:numPr>
          <w:ilvl w:val="0"/>
          <w:numId w:val="236"/>
        </w:numPr>
        <w:shd w:val="clear" w:color="auto" w:fill="auto"/>
        <w:tabs>
          <w:tab w:val="left" w:pos="451"/>
        </w:tabs>
        <w:spacing w:after="160" w:line="286" w:lineRule="auto"/>
        <w:ind w:left="480" w:hanging="480"/>
        <w:jc w:val="both"/>
      </w:pPr>
      <w:bookmarkStart w:id="1433" w:name="bookmark1435"/>
      <w:bookmarkEnd w:id="1433"/>
      <w:r>
        <w:t>Pojistí-li pojistník vědomě neexistující pojistný zá</w:t>
      </w:r>
      <w:r>
        <w:softHyphen/>
        <w:t xml:space="preserve">jem, ale pojistitel o tom nevěděl ani nemohl vědět, je pojištění neplatné; </w:t>
      </w:r>
      <w:r>
        <w:t>pojistiteli však náleží odměna odpovídající pojistnému až do doby, kdy se o neplat</w:t>
      </w:r>
      <w:r>
        <w:softHyphen/>
        <w:t>nosti dozvěděl.</w:t>
      </w:r>
    </w:p>
    <w:p w:rsidR="00E96D9A" w:rsidRDefault="00375576">
      <w:pPr>
        <w:pStyle w:val="Style12"/>
        <w:shd w:val="clear" w:color="auto" w:fill="auto"/>
        <w:spacing w:line="240" w:lineRule="auto"/>
        <w:jc w:val="center"/>
      </w:pPr>
      <w:r>
        <w:t>Článek 5</w:t>
      </w:r>
    </w:p>
    <w:p w:rsidR="00E96D9A" w:rsidRDefault="00375576">
      <w:pPr>
        <w:pStyle w:val="Style12"/>
        <w:shd w:val="clear" w:color="auto" w:fill="auto"/>
        <w:spacing w:after="160" w:line="240" w:lineRule="auto"/>
        <w:jc w:val="center"/>
      </w:pPr>
      <w:r>
        <w:t>Sazby pojistného</w:t>
      </w:r>
    </w:p>
    <w:p w:rsidR="00E96D9A" w:rsidRDefault="00375576" w:rsidP="008C1624">
      <w:pPr>
        <w:pStyle w:val="Style12"/>
        <w:numPr>
          <w:ilvl w:val="0"/>
          <w:numId w:val="237"/>
        </w:numPr>
        <w:shd w:val="clear" w:color="auto" w:fill="auto"/>
        <w:tabs>
          <w:tab w:val="left" w:pos="451"/>
        </w:tabs>
        <w:spacing w:after="140" w:line="286" w:lineRule="auto"/>
        <w:ind w:left="480" w:hanging="480"/>
        <w:jc w:val="both"/>
      </w:pPr>
      <w:bookmarkStart w:id="1434" w:name="bookmark1436"/>
      <w:bookmarkEnd w:id="1434"/>
      <w:r>
        <w:t>Pro účely tohoto pojištění se rozlišují pojistné sazby pro osobní a nákladní automobily o celkové hmot</w:t>
      </w:r>
      <w:r>
        <w:softHyphen/>
        <w:t xml:space="preserve">nosti do 3,5 tuny a nad 3,5 </w:t>
      </w:r>
      <w:r>
        <w:t>tuny a pro přepravu nej</w:t>
      </w:r>
      <w:r>
        <w:softHyphen/>
        <w:t>méně 10 osob včetně řidiče (autobusy).</w:t>
      </w:r>
    </w:p>
    <w:p w:rsidR="00E96D9A" w:rsidRDefault="00375576">
      <w:pPr>
        <w:pStyle w:val="Style12"/>
        <w:shd w:val="clear" w:color="auto" w:fill="auto"/>
        <w:spacing w:line="286" w:lineRule="auto"/>
        <w:jc w:val="center"/>
      </w:pPr>
      <w:r>
        <w:t>Článek 6</w:t>
      </w:r>
    </w:p>
    <w:p w:rsidR="00E96D9A" w:rsidRDefault="00375576">
      <w:pPr>
        <w:pStyle w:val="Style12"/>
        <w:shd w:val="clear" w:color="auto" w:fill="auto"/>
        <w:spacing w:after="140" w:line="286" w:lineRule="auto"/>
        <w:jc w:val="center"/>
      </w:pPr>
      <w:r>
        <w:t>Pojištění pro případ terorismu</w:t>
      </w:r>
    </w:p>
    <w:p w:rsidR="00E96D9A" w:rsidRDefault="00375576" w:rsidP="008C1624">
      <w:pPr>
        <w:pStyle w:val="Style12"/>
        <w:numPr>
          <w:ilvl w:val="0"/>
          <w:numId w:val="238"/>
        </w:numPr>
        <w:shd w:val="clear" w:color="auto" w:fill="auto"/>
        <w:tabs>
          <w:tab w:val="left" w:pos="456"/>
        </w:tabs>
        <w:spacing w:line="286" w:lineRule="auto"/>
        <w:ind w:left="480" w:hanging="480"/>
        <w:jc w:val="both"/>
      </w:pPr>
      <w:bookmarkStart w:id="1435" w:name="bookmark1437"/>
      <w:bookmarkEnd w:id="1435"/>
      <w:r>
        <w:t>Pojištění rizik souvisejících s terorismem se vztahu</w:t>
      </w:r>
      <w:r>
        <w:softHyphen/>
        <w:t>je pouze na léčebné výlohy v zahraničí dle části II. těchto PPCPOV.</w:t>
      </w:r>
    </w:p>
    <w:p w:rsidR="00E96D9A" w:rsidRDefault="00375576" w:rsidP="008C1624">
      <w:pPr>
        <w:pStyle w:val="Style12"/>
        <w:numPr>
          <w:ilvl w:val="0"/>
          <w:numId w:val="238"/>
        </w:numPr>
        <w:shd w:val="clear" w:color="auto" w:fill="auto"/>
        <w:tabs>
          <w:tab w:val="left" w:pos="456"/>
        </w:tabs>
        <w:spacing w:line="286" w:lineRule="auto"/>
        <w:ind w:left="480" w:hanging="480"/>
        <w:jc w:val="both"/>
      </w:pPr>
      <w:bookmarkStart w:id="1436" w:name="bookmark1438"/>
      <w:bookmarkEnd w:id="1436"/>
      <w:r>
        <w:t>Pojištění pro případ terorismu s</w:t>
      </w:r>
      <w:r>
        <w:t>e nevztahuje na oso</w:t>
      </w:r>
      <w:r>
        <w:softHyphen/>
        <w:t>by, které se jakýmkoli způsobem podílely či podílejí na přípravě, organizování či provedení teroristické</w:t>
      </w:r>
      <w:r>
        <w:softHyphen/>
        <w:t xml:space="preserve">ho útoku nebo osoby, které vycestovaly do oblasti </w:t>
      </w:r>
      <w:r>
        <w:t>teroristickým útokem zasažené nebo ohrožené, nebo v takové oblasti zůstávají varo</w:t>
      </w:r>
      <w:r>
        <w:t>vání státních orgánů ČR, státních orgánů jiných států či význam</w:t>
      </w:r>
      <w:r>
        <w:softHyphen/>
        <w:t>ných mezinárodních institucí.</w:t>
      </w:r>
    </w:p>
    <w:p w:rsidR="00E96D9A" w:rsidRDefault="00375576" w:rsidP="008C1624">
      <w:pPr>
        <w:pStyle w:val="Style12"/>
        <w:numPr>
          <w:ilvl w:val="0"/>
          <w:numId w:val="238"/>
        </w:numPr>
        <w:shd w:val="clear" w:color="auto" w:fill="auto"/>
        <w:tabs>
          <w:tab w:val="left" w:pos="456"/>
        </w:tabs>
        <w:spacing w:after="140" w:line="286" w:lineRule="auto"/>
        <w:ind w:left="480" w:hanging="480"/>
        <w:jc w:val="both"/>
      </w:pPr>
      <w:bookmarkStart w:id="1437" w:name="bookmark1439"/>
      <w:bookmarkEnd w:id="1437"/>
      <w:r>
        <w:t>Následkem teroristického útoku může dojít k urči</w:t>
      </w:r>
      <w:r>
        <w:softHyphen/>
        <w:t xml:space="preserve">tému omezení či znemožnění možnosti poskytovat v dané oblasti asistenční služby. V takovém případě budou </w:t>
      </w:r>
      <w:r>
        <w:t>pojištěnému po návratu do ČR zpětně uhra</w:t>
      </w:r>
      <w:r>
        <w:softHyphen/>
        <w:t>zeny účelně vynaložené náklady po předložení ori</w:t>
      </w:r>
      <w:r>
        <w:softHyphen/>
        <w:t>ginálů účtů.</w:t>
      </w:r>
    </w:p>
    <w:p w:rsidR="00E96D9A" w:rsidRDefault="00375576">
      <w:pPr>
        <w:pStyle w:val="Style12"/>
        <w:shd w:val="clear" w:color="auto" w:fill="auto"/>
        <w:spacing w:line="286" w:lineRule="auto"/>
        <w:jc w:val="center"/>
      </w:pPr>
      <w:r>
        <w:t>Článek 7</w:t>
      </w:r>
    </w:p>
    <w:p w:rsidR="00E96D9A" w:rsidRDefault="00375576">
      <w:pPr>
        <w:pStyle w:val="Style12"/>
        <w:shd w:val="clear" w:color="auto" w:fill="auto"/>
        <w:spacing w:after="140" w:line="286" w:lineRule="auto"/>
        <w:jc w:val="center"/>
      </w:pPr>
      <w:r>
        <w:t>Práva a povinnosti účastníků pojištění</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38" w:name="bookmark1440"/>
      <w:bookmarkEnd w:id="1438"/>
      <w:r>
        <w:t>Pojistník a pojištěný jsou povinni pravdivě a úplně odpovědět na všechny písemné dotazy pojistitele týkaj</w:t>
      </w:r>
      <w:r>
        <w:t>ící se sjednávaného pojištění. To platí i v přípa</w:t>
      </w:r>
      <w:r>
        <w:softHyphen/>
        <w:t>dě, že jde o změnu pojištění. Stejnou povinnost má pojistitel vůči pojistníkovi a pojištěnému; jménem pojistitele může tuto povinnost plnit též pojišťovací zprostředkovatel.</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39" w:name="bookmark1441"/>
      <w:bookmarkEnd w:id="1439"/>
      <w:r>
        <w:t>Stejnou povinnost jako v bodě 7.</w:t>
      </w:r>
      <w:r>
        <w:t>1 má pojistitel vůči pojistníkovi a pojištěnému. Jménem pojistitele může tuto povinnost plnit též pojišťovací zprostřed</w:t>
      </w:r>
      <w:r>
        <w:softHyphen/>
        <w:t>kovatel.</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40" w:name="bookmark1442"/>
      <w:bookmarkEnd w:id="1440"/>
      <w:r>
        <w:t>Pojistník je v případě pojištění cizího nebezpečí po</w:t>
      </w:r>
      <w:r>
        <w:softHyphen/>
        <w:t>vinen seznámit pojištěného/pojištěné s obsahem pojistné smlouvy týkající s</w:t>
      </w:r>
      <w:r>
        <w:t>e pojištění jeho/jejich pojistného nebezpečí a předat pojištěnému/ pojiš</w:t>
      </w:r>
      <w:r>
        <w:softHyphen/>
        <w:t>těným příslušné doklady vystavené pojistitelem.</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41" w:name="bookmark1443"/>
      <w:bookmarkEnd w:id="1441"/>
      <w:r>
        <w:t>Pojistník a pojištěný jsou povinni oznámit pojistiteli nebo jeho asistenční službě, že uzavřeli jiné cestov</w:t>
      </w:r>
      <w:r>
        <w:softHyphen/>
        <w:t>ní pojištění či jsou pojišt</w:t>
      </w:r>
      <w:r>
        <w:t>ěni dalším cestovním po</w:t>
      </w:r>
      <w:r>
        <w:softHyphen/>
        <w:t>jištěním na obdobné pojistné nebezpečí a pojistné riziko a obdobnou dobu u jiného pojistitele; součástí oznámení je uvedení obchodní firmy jiného pojisti</w:t>
      </w:r>
      <w:r>
        <w:softHyphen/>
        <w:t>tele a výše pojistné částky.</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42" w:name="bookmark1444"/>
      <w:bookmarkEnd w:id="1442"/>
      <w:r>
        <w:t>Pojistník je na požádání pojistitele nebo pojišťo</w:t>
      </w:r>
      <w:r>
        <w:t>vací</w:t>
      </w:r>
      <w:r>
        <w:softHyphen/>
        <w:t>ho zprostředkovatele povinen prokázat, že pojistné zaplatil (např. předložením kopie výpisu z účtu).</w:t>
      </w:r>
    </w:p>
    <w:p w:rsidR="00E96D9A" w:rsidRDefault="00375576" w:rsidP="008C1624">
      <w:pPr>
        <w:pStyle w:val="Style12"/>
        <w:numPr>
          <w:ilvl w:val="0"/>
          <w:numId w:val="239"/>
        </w:numPr>
        <w:shd w:val="clear" w:color="auto" w:fill="auto"/>
        <w:tabs>
          <w:tab w:val="left" w:pos="456"/>
        </w:tabs>
        <w:spacing w:line="286" w:lineRule="auto"/>
        <w:ind w:left="480" w:hanging="480"/>
        <w:jc w:val="both"/>
      </w:pPr>
      <w:bookmarkStart w:id="1443" w:name="bookmark1445"/>
      <w:bookmarkEnd w:id="1443"/>
      <w:r>
        <w:t>Pojistitel má právo v případě, kdy oznámení po</w:t>
      </w:r>
      <w:r>
        <w:softHyphen/>
        <w:t>jistné události obsahuje vědomě nepravdivé nebo hrubě zkreslené podstatné údaje týkající se rozsahu ozn</w:t>
      </w:r>
      <w:r>
        <w:t>ámené události, anebo se v něm vědomě zamlčí údaje týkající se této události, na náhradu nákladů účelně vynaložených na šetření skutečností, o nichž mu byly tyto údaje sděleny nebo zamlčeny. Má se za to, že pojistitel vynaložil náklady v prokázané výši úče</w:t>
      </w:r>
      <w:r>
        <w:t>lně.</w:t>
      </w:r>
    </w:p>
    <w:p w:rsidR="00E96D9A" w:rsidRDefault="00375576" w:rsidP="008C1624">
      <w:pPr>
        <w:pStyle w:val="Style12"/>
        <w:numPr>
          <w:ilvl w:val="0"/>
          <w:numId w:val="239"/>
        </w:numPr>
        <w:shd w:val="clear" w:color="auto" w:fill="auto"/>
        <w:tabs>
          <w:tab w:val="left" w:pos="451"/>
        </w:tabs>
        <w:spacing w:line="286" w:lineRule="auto"/>
        <w:jc w:val="both"/>
      </w:pPr>
      <w:bookmarkStart w:id="1444" w:name="bookmark1446"/>
      <w:bookmarkEnd w:id="1444"/>
      <w:r>
        <w:t>Pojištěný je povinen:</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45" w:name="bookmark1447"/>
      <w:bookmarkEnd w:id="1445"/>
      <w:r>
        <w:t>během trvání pojištění dbát, aby pojistná událost nenastala, a učinit veškerá možná opatření k od</w:t>
      </w:r>
      <w:r>
        <w:softHyphen/>
        <w:t>vrácení hrozícího vzniku pojistné události nebo ke zmírnění jejích následků;</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46" w:name="bookmark1448"/>
      <w:bookmarkEnd w:id="1446"/>
      <w:r>
        <w:t xml:space="preserve">při své činnosti dodržovat příslušná bezpečnostní </w:t>
      </w:r>
      <w:r>
        <w:t>opatření příslušné země včetně používání funkč</w:t>
      </w:r>
      <w:r>
        <w:softHyphen/>
        <w:t>ních ochranných pomůcek (ochranné pracovní po</w:t>
      </w:r>
      <w:r>
        <w:softHyphen/>
        <w:t>můcky, přilba při jízdě na kole, lyžích a snowboardu, přilba a plovací vesta při vodních sportech apod.);</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47" w:name="bookmark1449"/>
      <w:bookmarkEnd w:id="1447"/>
      <w:r>
        <w:t>nastane-li událost, se kterou ten, kdo se pokládá za oprá</w:t>
      </w:r>
      <w:r>
        <w:t>vněnou osobu, spojuje požadavek na pojistné plnění, oznámí to pojistiteli bez zbytečného od</w:t>
      </w:r>
      <w:r>
        <w:softHyphen/>
        <w:t xml:space="preserve">kladu, podá pravdivé vysvětlení o vzniku a rozsahu </w:t>
      </w:r>
      <w:r>
        <w:lastRenderedPageBreak/>
        <w:t>následků takové události, o právech třetích osob a o jakémkoliv vícenásobném pojištění; současně předloží pojisti</w:t>
      </w:r>
      <w:r>
        <w:t>teli potřebné doklady a postupuje způsobem ujednaným ve smlouvě. Není-li součas</w:t>
      </w:r>
      <w:r>
        <w:softHyphen/>
        <w:t>ně pojistníkem nebo pojištěným, mají tyto povinno</w:t>
      </w:r>
      <w:r>
        <w:softHyphen/>
        <w:t>sti i pojistník a pojištěný.</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48" w:name="bookmark1450"/>
      <w:bookmarkEnd w:id="1448"/>
      <w:r>
        <w:t>poskytnout pojistiteli při šetření pojistné události veškerou potřebnou součinnost a úkony vyžáda</w:t>
      </w:r>
      <w:r>
        <w:t>né pojistitelem provést bez zbytečného prodlení;</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49" w:name="bookmark1451"/>
      <w:bookmarkEnd w:id="1449"/>
      <w:r>
        <w:t>na žádost pojistitele zprostit třetí osobu (zejména lékaře) mlčenlivosti o skutečnostech souvisejících s pojistnou událostí;</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50" w:name="bookmark1452"/>
      <w:bookmarkEnd w:id="1450"/>
      <w:r>
        <w:t xml:space="preserve">na žádost pojistitele zajistit na vlastní náklady úřední překlad dokladů </w:t>
      </w:r>
      <w:r>
        <w:t>nezbytných k šetření pojistné události;</w:t>
      </w:r>
    </w:p>
    <w:p w:rsidR="00E96D9A" w:rsidRDefault="00375576" w:rsidP="008C1624">
      <w:pPr>
        <w:pStyle w:val="Style12"/>
        <w:numPr>
          <w:ilvl w:val="0"/>
          <w:numId w:val="240"/>
        </w:numPr>
        <w:shd w:val="clear" w:color="auto" w:fill="auto"/>
        <w:tabs>
          <w:tab w:val="left" w:pos="451"/>
        </w:tabs>
        <w:spacing w:line="286" w:lineRule="auto"/>
        <w:ind w:left="480" w:hanging="480"/>
        <w:jc w:val="both"/>
      </w:pPr>
      <w:bookmarkStart w:id="1451" w:name="bookmark1453"/>
      <w:bookmarkEnd w:id="1451"/>
      <w:r>
        <w:t>na žádost pojistitele vyžádat u své zdravotní pojiš</w:t>
      </w:r>
      <w:r>
        <w:softHyphen/>
        <w:t xml:space="preserve">ťovny výpis z </w:t>
      </w:r>
      <w:proofErr w:type="gramStart"/>
      <w:r>
        <w:t>„ Individuálního</w:t>
      </w:r>
      <w:proofErr w:type="gramEnd"/>
      <w:r>
        <w:t xml:space="preserve"> účtu pojištěnce“ a pře</w:t>
      </w:r>
      <w:r>
        <w:softHyphen/>
        <w:t>dat ho pojistiteli;</w:t>
      </w:r>
    </w:p>
    <w:p w:rsidR="00E96D9A" w:rsidRDefault="00375576">
      <w:pPr>
        <w:pStyle w:val="Style12"/>
        <w:shd w:val="clear" w:color="auto" w:fill="auto"/>
        <w:spacing w:line="286" w:lineRule="auto"/>
        <w:ind w:left="480" w:hanging="480"/>
        <w:jc w:val="both"/>
      </w:pPr>
      <w:bookmarkStart w:id="1452" w:name="bookmark1454"/>
      <w:r>
        <w:t>7</w:t>
      </w:r>
      <w:bookmarkEnd w:id="1452"/>
      <w:r>
        <w:t>.7.8. zabezpečit, aby právo na náhradu škody způsobe</w:t>
      </w:r>
      <w:r>
        <w:softHyphen/>
        <w:t>né pojistnou událostí nebo jiné obdo</w:t>
      </w:r>
      <w:r>
        <w:t>bné které mu vzniklo vůči třetí osobě, přešlo na pojistitele;</w:t>
      </w:r>
    </w:p>
    <w:p w:rsidR="00E96D9A" w:rsidRDefault="00375576" w:rsidP="008C1624">
      <w:pPr>
        <w:pStyle w:val="Style12"/>
        <w:numPr>
          <w:ilvl w:val="0"/>
          <w:numId w:val="241"/>
        </w:numPr>
        <w:shd w:val="clear" w:color="auto" w:fill="auto"/>
        <w:tabs>
          <w:tab w:val="left" w:pos="451"/>
        </w:tabs>
        <w:spacing w:line="286" w:lineRule="auto"/>
        <w:ind w:left="480" w:hanging="480"/>
        <w:jc w:val="both"/>
      </w:pPr>
      <w:bookmarkStart w:id="1453" w:name="bookmark1455"/>
      <w:bookmarkEnd w:id="1453"/>
      <w:r>
        <w:t>podrobit se lékařské prohlídce u lékaře, kterého určí pojistitel, k ověření skutečností, které jsou důležité pro zjištění povinnosti pojistitele plnit pojistné; uve</w:t>
      </w:r>
      <w:r>
        <w:softHyphen/>
        <w:t xml:space="preserve">dená povinnost se vztahuje i </w:t>
      </w:r>
      <w:r>
        <w:t>na spolucestujícího.</w:t>
      </w:r>
    </w:p>
    <w:p w:rsidR="00E96D9A" w:rsidRDefault="00375576" w:rsidP="008C1624">
      <w:pPr>
        <w:pStyle w:val="Style12"/>
        <w:numPr>
          <w:ilvl w:val="0"/>
          <w:numId w:val="241"/>
        </w:numPr>
        <w:shd w:val="clear" w:color="auto" w:fill="auto"/>
        <w:tabs>
          <w:tab w:val="left" w:pos="500"/>
        </w:tabs>
        <w:spacing w:line="286" w:lineRule="auto"/>
        <w:ind w:left="480" w:hanging="480"/>
        <w:jc w:val="both"/>
      </w:pPr>
      <w:bookmarkStart w:id="1454" w:name="bookmark1456"/>
      <w:bookmarkEnd w:id="1454"/>
      <w:r>
        <w:t>pokud mu bylo poskytnuto pojistné plnění, na které nemá podle pojistné smlouvy nebo PPCPOV právo, vyplacenou částku vrátit v plné výši, a to i po zániku pojištění.</w:t>
      </w:r>
    </w:p>
    <w:p w:rsidR="00E96D9A" w:rsidRDefault="00375576">
      <w:pPr>
        <w:pStyle w:val="Style12"/>
        <w:shd w:val="clear" w:color="auto" w:fill="auto"/>
        <w:spacing w:line="286" w:lineRule="auto"/>
        <w:ind w:left="480" w:hanging="480"/>
        <w:jc w:val="both"/>
      </w:pPr>
      <w:r>
        <w:t xml:space="preserve">7.8 </w:t>
      </w:r>
      <w:r>
        <w:t xml:space="preserve">Pojistitel je povinen: </w:t>
      </w:r>
      <w:r>
        <w:t>po oznámení události, se kte</w:t>
      </w:r>
      <w:r>
        <w:softHyphen/>
        <w:t>rou je spojen p</w:t>
      </w:r>
      <w:r>
        <w:t>ožadavek na pojistné plnění z pojiš</w:t>
      </w:r>
      <w:r>
        <w:softHyphen/>
        <w:t>tění, neprodleně zahájit šetření nutné ke zjištění rozsahu jeho povinnosti plnit;</w:t>
      </w:r>
    </w:p>
    <w:p w:rsidR="00E96D9A" w:rsidRDefault="00375576" w:rsidP="008C1624">
      <w:pPr>
        <w:pStyle w:val="Style12"/>
        <w:numPr>
          <w:ilvl w:val="0"/>
          <w:numId w:val="242"/>
        </w:numPr>
        <w:shd w:val="clear" w:color="auto" w:fill="auto"/>
        <w:tabs>
          <w:tab w:val="left" w:pos="451"/>
        </w:tabs>
        <w:spacing w:line="286" w:lineRule="auto"/>
        <w:ind w:left="480" w:hanging="480"/>
        <w:jc w:val="both"/>
      </w:pPr>
      <w:bookmarkStart w:id="1455" w:name="bookmark1457"/>
      <w:bookmarkEnd w:id="1455"/>
      <w:r>
        <w:t>v případě pojistné události poskytnout pojistné pl</w:t>
      </w:r>
      <w:r>
        <w:softHyphen/>
        <w:t>nění v rozsahu sjednaném pojistnou smlouvou;</w:t>
      </w:r>
    </w:p>
    <w:p w:rsidR="00E96D9A" w:rsidRDefault="00375576" w:rsidP="008C1624">
      <w:pPr>
        <w:pStyle w:val="Style12"/>
        <w:numPr>
          <w:ilvl w:val="0"/>
          <w:numId w:val="242"/>
        </w:numPr>
        <w:shd w:val="clear" w:color="auto" w:fill="auto"/>
        <w:tabs>
          <w:tab w:val="left" w:pos="451"/>
        </w:tabs>
        <w:spacing w:line="286" w:lineRule="auto"/>
        <w:ind w:left="480" w:hanging="480"/>
        <w:jc w:val="both"/>
      </w:pPr>
      <w:bookmarkStart w:id="1456" w:name="bookmark1458"/>
      <w:bookmarkEnd w:id="1456"/>
      <w:r>
        <w:t xml:space="preserve">ukončit šetření do 3 měsíců po tom, co mu </w:t>
      </w:r>
      <w:r>
        <w:t>byla škodná událost oznámena, tuto lhůtu lze dohodou prodloužit. Nemůže-li pojistitel ukončit šetření ve lhůtě podle věty prvé, je povinen sdělit oznamo</w:t>
      </w:r>
      <w:r>
        <w:softHyphen/>
        <w:t xml:space="preserve">vateli důvody proč nelze šetření ukončit. Pojistitel poskytne osobě, která uplatňuje právo na pojistné </w:t>
      </w:r>
      <w:r>
        <w:t>plnění, na její žádost na pojistné plnění přiměřenou zálohu, to neplatí, je-li rozumný důvod poskytnutí zálohy odepřít.;</w:t>
      </w:r>
    </w:p>
    <w:p w:rsidR="00E96D9A" w:rsidRDefault="00375576" w:rsidP="008C1624">
      <w:pPr>
        <w:pStyle w:val="Style12"/>
        <w:numPr>
          <w:ilvl w:val="0"/>
          <w:numId w:val="242"/>
        </w:numPr>
        <w:shd w:val="clear" w:color="auto" w:fill="auto"/>
        <w:tabs>
          <w:tab w:val="left" w:pos="451"/>
        </w:tabs>
        <w:spacing w:line="286" w:lineRule="auto"/>
        <w:jc w:val="both"/>
      </w:pPr>
      <w:bookmarkStart w:id="1457" w:name="bookmark1459"/>
      <w:bookmarkEnd w:id="1457"/>
      <w:r>
        <w:t>vyplatit pojistné plnění do 15 dnů ode dne skončení šetření; šetření je skončeno, jakmile pojistitel sdělí jeho výsledky oprávněné osob</w:t>
      </w:r>
      <w:r>
        <w:t>ě; není-li v pojistné smlouvě dohodnuto jinak, je pojistné plnění pojis</w:t>
      </w:r>
      <w:r>
        <w:softHyphen/>
        <w:t>titele omezeno horní hranicí;</w:t>
      </w:r>
    </w:p>
    <w:p w:rsidR="00E96D9A" w:rsidRDefault="00375576" w:rsidP="008C1624">
      <w:pPr>
        <w:pStyle w:val="Style12"/>
        <w:numPr>
          <w:ilvl w:val="0"/>
          <w:numId w:val="242"/>
        </w:numPr>
        <w:shd w:val="clear" w:color="auto" w:fill="auto"/>
        <w:tabs>
          <w:tab w:val="left" w:pos="453"/>
        </w:tabs>
        <w:spacing w:line="286" w:lineRule="auto"/>
        <w:ind w:left="480" w:hanging="480"/>
        <w:jc w:val="both"/>
      </w:pPr>
      <w:bookmarkStart w:id="1458" w:name="bookmark1460"/>
      <w:bookmarkEnd w:id="1458"/>
      <w:r>
        <w:t>limity pojistného plnění a výše spoluúčasti pojiš</w:t>
      </w:r>
      <w:r>
        <w:softHyphen/>
        <w:t>těného jsou uvedeny v PPCPOV, není-li v pojistné smlouvě dohodnuto jinak;</w:t>
      </w:r>
    </w:p>
    <w:p w:rsidR="00E96D9A" w:rsidRDefault="00375576" w:rsidP="008C1624">
      <w:pPr>
        <w:pStyle w:val="Style12"/>
        <w:numPr>
          <w:ilvl w:val="0"/>
          <w:numId w:val="242"/>
        </w:numPr>
        <w:shd w:val="clear" w:color="auto" w:fill="auto"/>
        <w:tabs>
          <w:tab w:val="left" w:pos="453"/>
        </w:tabs>
        <w:spacing w:line="286" w:lineRule="auto"/>
        <w:ind w:left="480" w:hanging="480"/>
        <w:jc w:val="both"/>
      </w:pPr>
      <w:bookmarkStart w:id="1459" w:name="bookmark1461"/>
      <w:bookmarkEnd w:id="1459"/>
      <w:r>
        <w:t>v případě uzavření více pojist</w:t>
      </w:r>
      <w:r>
        <w:t>ných smluv škodového pojištění u pojistitele na shodné období a riziko, plnit pouze z titulu jedné z nich;</w:t>
      </w:r>
    </w:p>
    <w:p w:rsidR="00E96D9A" w:rsidRDefault="00375576" w:rsidP="008C1624">
      <w:pPr>
        <w:pStyle w:val="Style12"/>
        <w:numPr>
          <w:ilvl w:val="0"/>
          <w:numId w:val="242"/>
        </w:numPr>
        <w:shd w:val="clear" w:color="auto" w:fill="auto"/>
        <w:tabs>
          <w:tab w:val="left" w:pos="453"/>
        </w:tabs>
        <w:spacing w:line="286" w:lineRule="auto"/>
        <w:ind w:left="480" w:hanging="480"/>
        <w:jc w:val="both"/>
      </w:pPr>
      <w:bookmarkStart w:id="1460" w:name="bookmark1462"/>
      <w:bookmarkEnd w:id="1460"/>
      <w:r>
        <w:t>pojistné plnění určené osobě s bydlištěm nebo sídlem v ČR plnit v tuzemské měně; pro přepočet cizí měny pojistitel použije kurzu oficiálně vyhlášenéh</w:t>
      </w:r>
      <w:r>
        <w:t>o Českou národní bankou ke dni vzniku pojistné události.</w:t>
      </w:r>
    </w:p>
    <w:p w:rsidR="00E96D9A" w:rsidRDefault="00375576" w:rsidP="008C1624">
      <w:pPr>
        <w:pStyle w:val="Style12"/>
        <w:numPr>
          <w:ilvl w:val="0"/>
          <w:numId w:val="242"/>
        </w:numPr>
        <w:shd w:val="clear" w:color="auto" w:fill="auto"/>
        <w:tabs>
          <w:tab w:val="left" w:pos="453"/>
        </w:tabs>
        <w:spacing w:line="286" w:lineRule="auto"/>
        <w:ind w:left="480" w:hanging="480"/>
        <w:jc w:val="both"/>
      </w:pPr>
      <w:bookmarkStart w:id="1461" w:name="bookmark1463"/>
      <w:bookmarkEnd w:id="1461"/>
      <w:r>
        <w:t xml:space="preserve">zodpovědět písemné dotazy zájemce nebo </w:t>
      </w:r>
      <w:proofErr w:type="gramStart"/>
      <w:r>
        <w:t xml:space="preserve">pojistní- </w:t>
      </w:r>
      <w:proofErr w:type="spellStart"/>
      <w:r>
        <w:t>ka</w:t>
      </w:r>
      <w:proofErr w:type="spellEnd"/>
      <w:proofErr w:type="gramEnd"/>
      <w:r>
        <w:t>, jež se vztahují k pojistné ochraně proti pojistné</w:t>
      </w:r>
      <w:r>
        <w:softHyphen/>
        <w:t xml:space="preserve">mu </w:t>
      </w:r>
      <w:r>
        <w:t>nebezpečí a k jejímu rozsahu;</w:t>
      </w:r>
    </w:p>
    <w:p w:rsidR="00E96D9A" w:rsidRDefault="00375576" w:rsidP="008C1624">
      <w:pPr>
        <w:pStyle w:val="Style12"/>
        <w:numPr>
          <w:ilvl w:val="0"/>
          <w:numId w:val="242"/>
        </w:numPr>
        <w:shd w:val="clear" w:color="auto" w:fill="auto"/>
        <w:tabs>
          <w:tab w:val="left" w:pos="453"/>
        </w:tabs>
        <w:spacing w:line="286" w:lineRule="auto"/>
        <w:ind w:left="480" w:hanging="480"/>
        <w:jc w:val="both"/>
      </w:pPr>
      <w:bookmarkStart w:id="1462" w:name="bookmark1464"/>
      <w:bookmarkEnd w:id="1462"/>
      <w:r>
        <w:t>upozornit zájemce o pojištění na nesrovnalosti mezi jeho požada</w:t>
      </w:r>
      <w:r>
        <w:t xml:space="preserve">vky a mezi nabízeným pojištěním, </w:t>
      </w:r>
      <w:proofErr w:type="gramStart"/>
      <w:r>
        <w:t xml:space="preserve">mu- </w:t>
      </w:r>
      <w:proofErr w:type="spellStart"/>
      <w:r>
        <w:t>sí</w:t>
      </w:r>
      <w:proofErr w:type="gramEnd"/>
      <w:r>
        <w:t>-li</w:t>
      </w:r>
      <w:proofErr w:type="spellEnd"/>
      <w:r>
        <w:t xml:space="preserve"> o těchto nesrovnalostech vědět;</w:t>
      </w:r>
    </w:p>
    <w:p w:rsidR="00E96D9A" w:rsidRDefault="00375576" w:rsidP="008C1624">
      <w:pPr>
        <w:pStyle w:val="Style12"/>
        <w:numPr>
          <w:ilvl w:val="0"/>
          <w:numId w:val="242"/>
        </w:numPr>
        <w:shd w:val="clear" w:color="auto" w:fill="auto"/>
        <w:tabs>
          <w:tab w:val="left" w:pos="453"/>
        </w:tabs>
        <w:spacing w:after="140" w:line="286" w:lineRule="auto"/>
        <w:ind w:left="480" w:hanging="480"/>
        <w:jc w:val="both"/>
      </w:pPr>
      <w:bookmarkStart w:id="1463" w:name="bookmark1465"/>
      <w:bookmarkEnd w:id="1463"/>
      <w:r>
        <w:t>Pojistitel má právo odečíst od pojistného plnění splatné pohledávky pojistného nebo jiné pohledáv</w:t>
      </w:r>
      <w:r>
        <w:softHyphen/>
        <w:t>ky z pojištění.</w:t>
      </w:r>
    </w:p>
    <w:p w:rsidR="00E96D9A" w:rsidRDefault="00375576">
      <w:pPr>
        <w:pStyle w:val="Style12"/>
        <w:shd w:val="clear" w:color="auto" w:fill="auto"/>
        <w:spacing w:line="286" w:lineRule="auto"/>
        <w:jc w:val="center"/>
      </w:pPr>
      <w:r>
        <w:t>Článek 8</w:t>
      </w:r>
    </w:p>
    <w:p w:rsidR="00E96D9A" w:rsidRDefault="00375576">
      <w:pPr>
        <w:pStyle w:val="Style12"/>
        <w:shd w:val="clear" w:color="auto" w:fill="auto"/>
        <w:spacing w:after="140" w:line="286" w:lineRule="auto"/>
        <w:jc w:val="both"/>
      </w:pPr>
      <w:r>
        <w:t>Snížení pojistného plnění následkem porušení povinností</w:t>
      </w:r>
    </w:p>
    <w:p w:rsidR="00E96D9A" w:rsidRDefault="00375576" w:rsidP="008C1624">
      <w:pPr>
        <w:pStyle w:val="Style12"/>
        <w:numPr>
          <w:ilvl w:val="0"/>
          <w:numId w:val="243"/>
        </w:numPr>
        <w:shd w:val="clear" w:color="auto" w:fill="auto"/>
        <w:tabs>
          <w:tab w:val="left" w:pos="453"/>
        </w:tabs>
        <w:spacing w:line="286" w:lineRule="auto"/>
        <w:ind w:left="480" w:hanging="480"/>
        <w:jc w:val="both"/>
      </w:pPr>
      <w:bookmarkStart w:id="1464" w:name="bookmark1466"/>
      <w:bookmarkEnd w:id="1464"/>
      <w:r>
        <w:t>Bylo-li v důsledku porušení povinnosti pojistníka nebo pojištěného při jednání o uzavření smlouvy nebo o její změně ujednáno nižší pojistné, má pojis</w:t>
      </w:r>
      <w:r>
        <w:softHyphen/>
        <w:t xml:space="preserve">titel právo pojistné plnění snížit o takovou část, jaký je poměr pojistného, které obdržel, k pojistnému, </w:t>
      </w:r>
      <w:r>
        <w:t>které měl obdržet.</w:t>
      </w:r>
    </w:p>
    <w:p w:rsidR="00E96D9A" w:rsidRDefault="00375576" w:rsidP="008C1624">
      <w:pPr>
        <w:pStyle w:val="Style12"/>
        <w:numPr>
          <w:ilvl w:val="0"/>
          <w:numId w:val="243"/>
        </w:numPr>
        <w:shd w:val="clear" w:color="auto" w:fill="auto"/>
        <w:tabs>
          <w:tab w:val="left" w:pos="453"/>
        </w:tabs>
        <w:spacing w:line="286" w:lineRule="auto"/>
        <w:ind w:left="480" w:hanging="480"/>
        <w:jc w:val="both"/>
      </w:pPr>
      <w:bookmarkStart w:id="1465" w:name="bookmark1467"/>
      <w:bookmarkEnd w:id="1465"/>
      <w:r>
        <w:t>Mělo-li porušení povinností pojistníka, pojištěného nebo jiné osoby, která má na pojistné plnění právo, podstatný vliv na vznik pojistné události, její průběh, na zvětšení rozsahu jejích následků nebo na zjištění či určení výše pojistnéh</w:t>
      </w:r>
      <w:r>
        <w:t>o plnění, má pojistitel právo snížit pojistné plnění úměrně k tomu, jaký vliv mělo toto porušení na rozsah pojistitelovy povinnosti plnit. Ke snížení pojistného plnění podle tohoto odstavce přistoupí pojistitel vždy, pokud byl vznik a rozsah pojistné událo</w:t>
      </w:r>
      <w:r>
        <w:t>sti zaviněn hrubou nedba</w:t>
      </w:r>
      <w:r>
        <w:softHyphen/>
        <w:t>lostí pojistníka, pojištěného, oprávněné osoby nebo jejich zástupců.</w:t>
      </w:r>
    </w:p>
    <w:p w:rsidR="00E96D9A" w:rsidRDefault="00375576" w:rsidP="008C1624">
      <w:pPr>
        <w:pStyle w:val="Style12"/>
        <w:numPr>
          <w:ilvl w:val="0"/>
          <w:numId w:val="243"/>
        </w:numPr>
        <w:shd w:val="clear" w:color="auto" w:fill="auto"/>
        <w:tabs>
          <w:tab w:val="left" w:pos="453"/>
        </w:tabs>
        <w:spacing w:line="286" w:lineRule="auto"/>
        <w:ind w:left="480" w:hanging="480"/>
        <w:jc w:val="both"/>
      </w:pPr>
      <w:bookmarkStart w:id="1466" w:name="bookmark1468"/>
      <w:bookmarkEnd w:id="1466"/>
      <w:r>
        <w:t>Pokud pojištěný či oprávněná osoba nesplní svou po</w:t>
      </w:r>
      <w:r>
        <w:softHyphen/>
        <w:t>vinnost a nepředloží pojistiteli podklady nutné k po</w:t>
      </w:r>
      <w:r>
        <w:softHyphen/>
        <w:t>souzení vzniku pojistné události a jejího rozsahu, není po</w:t>
      </w:r>
      <w:r>
        <w:t>jistitel povinen plnit pojistné plnění v rozsahu, kte</w:t>
      </w:r>
      <w:r>
        <w:softHyphen/>
        <w:t>rý se vztahuje na pojistné plnění, které není možné z důvodu nepředložení dokladů objektivně posoudit.</w:t>
      </w:r>
    </w:p>
    <w:p w:rsidR="00E96D9A" w:rsidRDefault="00375576" w:rsidP="008C1624">
      <w:pPr>
        <w:pStyle w:val="Style12"/>
        <w:numPr>
          <w:ilvl w:val="0"/>
          <w:numId w:val="243"/>
        </w:numPr>
        <w:shd w:val="clear" w:color="auto" w:fill="auto"/>
        <w:tabs>
          <w:tab w:val="left" w:pos="453"/>
        </w:tabs>
        <w:spacing w:after="140" w:line="286" w:lineRule="auto"/>
        <w:ind w:left="480" w:hanging="480"/>
        <w:jc w:val="both"/>
      </w:pPr>
      <w:bookmarkStart w:id="1467" w:name="bookmark1469"/>
      <w:bookmarkEnd w:id="1467"/>
      <w:r>
        <w:t>Pojistitel je dále oprávněn snížit pojistné plnění v případech uvedených v těchto PPCPOV pro pří</w:t>
      </w:r>
      <w:r>
        <w:softHyphen/>
        <w:t>sl</w:t>
      </w:r>
      <w:r>
        <w:t>ušná pojištění.</w:t>
      </w:r>
    </w:p>
    <w:p w:rsidR="00E96D9A" w:rsidRDefault="00375576">
      <w:pPr>
        <w:pStyle w:val="Style12"/>
        <w:shd w:val="clear" w:color="auto" w:fill="auto"/>
        <w:spacing w:line="293" w:lineRule="auto"/>
        <w:jc w:val="center"/>
      </w:pPr>
      <w:r>
        <w:t>Článek 9</w:t>
      </w:r>
    </w:p>
    <w:p w:rsidR="00E96D9A" w:rsidRDefault="00375576">
      <w:pPr>
        <w:pStyle w:val="Style12"/>
        <w:shd w:val="clear" w:color="auto" w:fill="auto"/>
        <w:spacing w:after="140" w:line="293" w:lineRule="auto"/>
        <w:jc w:val="center"/>
      </w:pPr>
      <w:r>
        <w:t>Obecné výluky z pojistného plnění a omezení pojistného</w:t>
      </w:r>
      <w:r>
        <w:br/>
        <w:t>plnění</w:t>
      </w:r>
    </w:p>
    <w:p w:rsidR="00E96D9A" w:rsidRDefault="00375576" w:rsidP="008C1624">
      <w:pPr>
        <w:pStyle w:val="Style12"/>
        <w:numPr>
          <w:ilvl w:val="0"/>
          <w:numId w:val="244"/>
        </w:numPr>
        <w:shd w:val="clear" w:color="auto" w:fill="auto"/>
        <w:tabs>
          <w:tab w:val="left" w:pos="453"/>
        </w:tabs>
        <w:spacing w:line="286" w:lineRule="auto"/>
        <w:jc w:val="both"/>
      </w:pPr>
      <w:bookmarkStart w:id="1468" w:name="bookmark1470"/>
      <w:bookmarkEnd w:id="1468"/>
      <w:r>
        <w:t>Pojistitel není povinen poskytnout pojistné plnění v případech uvedených v těchto PPCPOV a v přípa</w:t>
      </w:r>
      <w:r>
        <w:softHyphen/>
        <w:t>dech uvedených v následujících odstavcích.</w:t>
      </w:r>
    </w:p>
    <w:p w:rsidR="00E96D9A" w:rsidRDefault="00375576" w:rsidP="008C1624">
      <w:pPr>
        <w:pStyle w:val="Style12"/>
        <w:numPr>
          <w:ilvl w:val="0"/>
          <w:numId w:val="244"/>
        </w:numPr>
        <w:shd w:val="clear" w:color="auto" w:fill="auto"/>
        <w:tabs>
          <w:tab w:val="left" w:pos="451"/>
        </w:tabs>
        <w:spacing w:line="286" w:lineRule="auto"/>
        <w:ind w:left="480" w:hanging="480"/>
        <w:jc w:val="both"/>
      </w:pPr>
      <w:bookmarkStart w:id="1469" w:name="bookmark1471"/>
      <w:bookmarkEnd w:id="1469"/>
      <w:r>
        <w:t>Pojistitel neposkytuje poji</w:t>
      </w:r>
      <w:r>
        <w:t>stné plnění v případech jestliže:</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0" w:name="bookmark1472"/>
      <w:bookmarkEnd w:id="1470"/>
      <w:r>
        <w:t>oprávněná osoba škodnou událost způsobila úmysl</w:t>
      </w:r>
      <w:r>
        <w:softHyphen/>
        <w:t>ně sama nebo z jejího podnětu jiná osoba;</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1" w:name="bookmark1473"/>
      <w:bookmarkEnd w:id="1471"/>
      <w:r>
        <w:t xml:space="preserve">se jedná o škodní událost, jejíž vznik bylo možno důvodně předpokládat nebo o níž bylo známo, že nastane, již před počátkem </w:t>
      </w:r>
      <w:r>
        <w:t>pojištění;</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2" w:name="bookmark1474"/>
      <w:bookmarkEnd w:id="1472"/>
      <w:r>
        <w:t>škodní událostí došlo k újmě na zdraví v souvislosti s požíváním či požitím alkoholu nebo aplikací návy</w:t>
      </w:r>
      <w:r>
        <w:softHyphen/>
        <w:t>kových látek nebo přípravků obsahujících návykové látky;</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3" w:name="bookmark1475"/>
      <w:bookmarkEnd w:id="1473"/>
      <w:r>
        <w:t>ke škodní události došlo v souvislosti se sebevražed</w:t>
      </w:r>
      <w:r>
        <w:softHyphen/>
        <w:t>ným pokusem, sebevraždou nebo ú</w:t>
      </w:r>
      <w:r>
        <w:t xml:space="preserve">myslným </w:t>
      </w:r>
      <w:proofErr w:type="gramStart"/>
      <w:r>
        <w:t>sebe- poškozením</w:t>
      </w:r>
      <w:proofErr w:type="gramEnd"/>
      <w:r>
        <w:t xml:space="preserve"> pojištěného;</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4" w:name="bookmark1476"/>
      <w:bookmarkEnd w:id="1474"/>
      <w:r>
        <w:t xml:space="preserve">ke škodní události došlo při neoprávněném výkonu </w:t>
      </w:r>
      <w:r>
        <w:lastRenderedPageBreak/>
        <w:t>takové činnosti, ke které je podle právních předpisů země vzniku škodní události vyžadována zvláštní způsobilost nebo osvědčení;</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5" w:name="bookmark1477"/>
      <w:bookmarkEnd w:id="1475"/>
      <w:r>
        <w:t>ke škodní události došlo v souvislosti s</w:t>
      </w:r>
      <w:r>
        <w:t>e spácháním úmyslného trestného činu pojištěným;</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6" w:name="bookmark1478"/>
      <w:bookmarkEnd w:id="1476"/>
      <w:r>
        <w:t>ke škodní události došlo v souvislosti s provozová</w:t>
      </w:r>
      <w:r>
        <w:softHyphen/>
        <w:t>ním jakéhokoli profesionálního sportu;</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7" w:name="bookmark1479"/>
      <w:bookmarkEnd w:id="1477"/>
      <w:r>
        <w:t>ke škodní události došlo při řízení motorového vozidla, plavidla, letadla či balónu, pro něž neměl pojištěný příslušn</w:t>
      </w:r>
      <w:r>
        <w:t>é oprávnění, nebo které bylo pro</w:t>
      </w:r>
      <w:r>
        <w:softHyphen/>
        <w:t>vedeno proti úřednímu předpisu nebo bez vědomí či proti vůli vlastníka nebo provozovatele těchto do</w:t>
      </w:r>
      <w:r>
        <w:softHyphen/>
        <w:t>pravních prostředků;</w:t>
      </w:r>
    </w:p>
    <w:p w:rsidR="00E96D9A" w:rsidRDefault="00375576" w:rsidP="008C1624">
      <w:pPr>
        <w:pStyle w:val="Style12"/>
        <w:numPr>
          <w:ilvl w:val="0"/>
          <w:numId w:val="245"/>
        </w:numPr>
        <w:shd w:val="clear" w:color="auto" w:fill="auto"/>
        <w:tabs>
          <w:tab w:val="left" w:pos="451"/>
        </w:tabs>
        <w:spacing w:line="286" w:lineRule="auto"/>
        <w:ind w:left="480" w:hanging="480"/>
        <w:jc w:val="both"/>
      </w:pPr>
      <w:bookmarkStart w:id="1478" w:name="bookmark1480"/>
      <w:bookmarkEnd w:id="1478"/>
      <w:r>
        <w:t xml:space="preserve">ke škodní události došlo při výpravách na odlehlá místa či do prostředí extrémních </w:t>
      </w:r>
      <w:proofErr w:type="gramStart"/>
      <w:r>
        <w:t>společensko- po</w:t>
      </w:r>
      <w:r>
        <w:softHyphen/>
        <w:t>lit</w:t>
      </w:r>
      <w:r>
        <w:t>ických</w:t>
      </w:r>
      <w:proofErr w:type="gramEnd"/>
      <w:r>
        <w:t xml:space="preserve"> a klimatických podmínek: např. polární výpravy, výpravy do pouští, bažin, průzkum jeskyní, cesty do rozsáhlých neobydlených oblastí; cesty do oblastí, které státní nebo samosprávný či jiný veřej</w:t>
      </w:r>
      <w:r>
        <w:softHyphen/>
        <w:t>ný orgán označil jako válečnou nebo životu a zdraví ji</w:t>
      </w:r>
      <w:r>
        <w:t>nak nebezpečnou zónu a bylo jím nedoporučeno do dané oblasti cestovat;</w:t>
      </w:r>
    </w:p>
    <w:p w:rsidR="00E96D9A" w:rsidRDefault="00375576" w:rsidP="008C1624">
      <w:pPr>
        <w:pStyle w:val="Style12"/>
        <w:numPr>
          <w:ilvl w:val="0"/>
          <w:numId w:val="245"/>
        </w:numPr>
        <w:shd w:val="clear" w:color="auto" w:fill="auto"/>
        <w:tabs>
          <w:tab w:val="left" w:pos="500"/>
        </w:tabs>
        <w:spacing w:line="286" w:lineRule="auto"/>
        <w:ind w:left="480" w:hanging="480"/>
        <w:jc w:val="both"/>
      </w:pPr>
      <w:bookmarkStart w:id="1479" w:name="bookmark1481"/>
      <w:bookmarkEnd w:id="1479"/>
      <w:r>
        <w:t>ke škodní události došlo při vykonávání činnosti py</w:t>
      </w:r>
      <w:r>
        <w:softHyphen/>
        <w:t xml:space="preserve">rotechnické, jeskyňářské, krotitelské, kaskadérské, artistické, záchranářské, havarijní a v hlubinných dolech, pokud ve smlouvě není </w:t>
      </w:r>
      <w:r>
        <w:t>dohodnuto jinak;</w:t>
      </w:r>
    </w:p>
    <w:p w:rsidR="00E96D9A" w:rsidRDefault="00375576" w:rsidP="008C1624">
      <w:pPr>
        <w:pStyle w:val="Style12"/>
        <w:numPr>
          <w:ilvl w:val="0"/>
          <w:numId w:val="245"/>
        </w:numPr>
        <w:shd w:val="clear" w:color="auto" w:fill="auto"/>
        <w:tabs>
          <w:tab w:val="left" w:pos="500"/>
        </w:tabs>
        <w:spacing w:line="286" w:lineRule="auto"/>
        <w:ind w:left="480" w:hanging="480"/>
        <w:jc w:val="both"/>
      </w:pPr>
      <w:bookmarkStart w:id="1480" w:name="bookmark1482"/>
      <w:bookmarkEnd w:id="1480"/>
      <w:r>
        <w:t>ke škodní události došlo válkou, invazí, činností zahraničního nepřítele, vojenskými akcemi (bez ohledu na to, zda byla vyhlášena válka či nikoliv), ob</w:t>
      </w:r>
      <w:r>
        <w:softHyphen/>
        <w:t>čanskou válkou, terorismem, povstáním, vzpourou, vzbouřením, srocením, stávkou, výlukou</w:t>
      </w:r>
      <w:r>
        <w:t>, občanský</w:t>
      </w:r>
      <w:r>
        <w:softHyphen/>
        <w:t>mi nepokoji, vojenskou či uzurpovanou mocí, repre</w:t>
      </w:r>
      <w:r>
        <w:softHyphen/>
        <w:t>sivními zásahy státních orgánů a bezpečnostních složek státu, skupinou osob se zlým úmyslem, lidí jednajících pro politickou organizaci nebo ve spo</w:t>
      </w:r>
      <w:r>
        <w:softHyphen/>
        <w:t>jení s ní, spiknutím, vyvlastněním, zabavením p</w:t>
      </w:r>
      <w:r>
        <w:t>ro vojenské účely, zničením nebo poškozením z po</w:t>
      </w:r>
      <w:r>
        <w:softHyphen/>
        <w:t xml:space="preserve">kynu vlády působící de </w:t>
      </w:r>
      <w:proofErr w:type="spellStart"/>
      <w:r>
        <w:t>jure</w:t>
      </w:r>
      <w:proofErr w:type="spellEnd"/>
      <w:r>
        <w:t xml:space="preserve"> nebo de facto anebo jiného veřejného orgánu, nebo jejichž příčinou bylo jaderné záření z jakéhokoliv zdroje nebo radioaktiv</w:t>
      </w:r>
      <w:r>
        <w:softHyphen/>
        <w:t>ní kontaminace či užití biologických a chemických zbran</w:t>
      </w:r>
      <w:r>
        <w:t>í; pojistitel poskytuje plnou pojistnou ochra</w:t>
      </w:r>
      <w:r>
        <w:softHyphen/>
        <w:t>nu, je-li riziku jaderného záření pojištěný vystaven v rámci léčebného procesu pod lékařským dohle</w:t>
      </w:r>
      <w:r>
        <w:softHyphen/>
        <w:t xml:space="preserve">dem, pokud není ve smlouvě ujednáno jinak; dojde- </w:t>
      </w:r>
      <w:proofErr w:type="spellStart"/>
      <w:r>
        <w:t>-li</w:t>
      </w:r>
      <w:proofErr w:type="spellEnd"/>
      <w:r>
        <w:t xml:space="preserve"> v případě pojištění léčebných výloh v zahraničí ke škodné</w:t>
      </w:r>
      <w:r>
        <w:t xml:space="preserve"> události v souvislosti s terorismem, výluka vztahující se k terorismu se neuplatní;</w:t>
      </w:r>
    </w:p>
    <w:p w:rsidR="00E96D9A" w:rsidRDefault="00375576" w:rsidP="008C1624">
      <w:pPr>
        <w:pStyle w:val="Style12"/>
        <w:numPr>
          <w:ilvl w:val="0"/>
          <w:numId w:val="245"/>
        </w:numPr>
        <w:shd w:val="clear" w:color="auto" w:fill="auto"/>
        <w:tabs>
          <w:tab w:val="left" w:pos="500"/>
        </w:tabs>
        <w:spacing w:line="286" w:lineRule="auto"/>
        <w:ind w:left="480" w:hanging="480"/>
        <w:jc w:val="both"/>
      </w:pPr>
      <w:bookmarkStart w:id="1481" w:name="bookmark1483"/>
      <w:bookmarkEnd w:id="1481"/>
      <w:r>
        <w:t>ke škodní události došlo jaderným zářením, nepří</w:t>
      </w:r>
      <w:r>
        <w:softHyphen/>
        <w:t>pustným uvolněním radioaktivních látek nebo ioni</w:t>
      </w:r>
      <w:r>
        <w:softHyphen/>
        <w:t>zujícího záření do životního prostředí;</w:t>
      </w:r>
    </w:p>
    <w:p w:rsidR="00E96D9A" w:rsidRDefault="00375576" w:rsidP="008C1624">
      <w:pPr>
        <w:pStyle w:val="Style12"/>
        <w:numPr>
          <w:ilvl w:val="0"/>
          <w:numId w:val="245"/>
        </w:numPr>
        <w:shd w:val="clear" w:color="auto" w:fill="auto"/>
        <w:tabs>
          <w:tab w:val="left" w:pos="500"/>
        </w:tabs>
        <w:spacing w:line="286" w:lineRule="auto"/>
        <w:ind w:left="480" w:hanging="480"/>
        <w:jc w:val="both"/>
      </w:pPr>
      <w:bookmarkStart w:id="1482" w:name="bookmark1484"/>
      <w:bookmarkEnd w:id="1482"/>
      <w:r>
        <w:t>se pojištěné osoby jakýmkoli způs</w:t>
      </w:r>
      <w:r>
        <w:t>obem podílely/ podílí na přípravě, organizování či provedení teroris</w:t>
      </w:r>
      <w:r>
        <w:softHyphen/>
        <w:t>tického útoku.</w:t>
      </w:r>
    </w:p>
    <w:p w:rsidR="00E96D9A" w:rsidRDefault="00375576" w:rsidP="008C1624">
      <w:pPr>
        <w:pStyle w:val="Style12"/>
        <w:numPr>
          <w:ilvl w:val="0"/>
          <w:numId w:val="244"/>
        </w:numPr>
        <w:shd w:val="clear" w:color="auto" w:fill="auto"/>
        <w:tabs>
          <w:tab w:val="left" w:pos="456"/>
        </w:tabs>
        <w:spacing w:line="286" w:lineRule="auto"/>
        <w:ind w:left="480" w:hanging="480"/>
        <w:jc w:val="both"/>
      </w:pPr>
      <w:bookmarkStart w:id="1483" w:name="bookmark1485"/>
      <w:bookmarkEnd w:id="1483"/>
      <w:r>
        <w:t>Pojistitel není povinen poskytnout plnění, jestliže pojištěný nebo spolucestující:</w:t>
      </w:r>
    </w:p>
    <w:p w:rsidR="00E96D9A" w:rsidRDefault="00375576" w:rsidP="008C1624">
      <w:pPr>
        <w:pStyle w:val="Style12"/>
        <w:numPr>
          <w:ilvl w:val="0"/>
          <w:numId w:val="246"/>
        </w:numPr>
        <w:shd w:val="clear" w:color="auto" w:fill="auto"/>
        <w:tabs>
          <w:tab w:val="left" w:pos="456"/>
        </w:tabs>
        <w:spacing w:line="286" w:lineRule="auto"/>
        <w:ind w:left="480" w:hanging="480"/>
        <w:jc w:val="both"/>
      </w:pPr>
      <w:bookmarkStart w:id="1484" w:name="bookmark1486"/>
      <w:bookmarkEnd w:id="1484"/>
      <w:r>
        <w:t>nezbaví ošetřujícího lékaře mlčenlivosti vůči pojisti</w:t>
      </w:r>
      <w:r>
        <w:softHyphen/>
        <w:t>teli;</w:t>
      </w:r>
    </w:p>
    <w:p w:rsidR="00E96D9A" w:rsidRDefault="00375576" w:rsidP="008C1624">
      <w:pPr>
        <w:pStyle w:val="Style12"/>
        <w:numPr>
          <w:ilvl w:val="0"/>
          <w:numId w:val="246"/>
        </w:numPr>
        <w:shd w:val="clear" w:color="auto" w:fill="auto"/>
        <w:tabs>
          <w:tab w:val="left" w:pos="456"/>
        </w:tabs>
        <w:spacing w:line="286" w:lineRule="auto"/>
        <w:ind w:left="480" w:hanging="480"/>
        <w:jc w:val="both"/>
      </w:pPr>
      <w:bookmarkStart w:id="1485" w:name="bookmark1487"/>
      <w:bookmarkEnd w:id="1485"/>
      <w:r>
        <w:t xml:space="preserve">nepředloží po pojistné </w:t>
      </w:r>
      <w:r>
        <w:t>události pojistiteli dokumen</w:t>
      </w:r>
      <w:r>
        <w:softHyphen/>
        <w:t>ty či jiné podklady, jejichž povinnost předložení je stanovena v těchto PPCPOV;</w:t>
      </w:r>
    </w:p>
    <w:p w:rsidR="00E96D9A" w:rsidRDefault="00375576" w:rsidP="008C1624">
      <w:pPr>
        <w:pStyle w:val="Style12"/>
        <w:numPr>
          <w:ilvl w:val="0"/>
          <w:numId w:val="246"/>
        </w:numPr>
        <w:shd w:val="clear" w:color="auto" w:fill="auto"/>
        <w:tabs>
          <w:tab w:val="left" w:pos="456"/>
        </w:tabs>
        <w:spacing w:line="286" w:lineRule="auto"/>
        <w:jc w:val="both"/>
      </w:pPr>
      <w:bookmarkStart w:id="1486" w:name="bookmark1488"/>
      <w:bookmarkEnd w:id="1486"/>
      <w:r>
        <w:t>odmítne absolvovat lékařskou prohlídku;</w:t>
      </w:r>
    </w:p>
    <w:p w:rsidR="00E96D9A" w:rsidRDefault="00375576" w:rsidP="008C1624">
      <w:pPr>
        <w:pStyle w:val="Style12"/>
        <w:numPr>
          <w:ilvl w:val="0"/>
          <w:numId w:val="246"/>
        </w:numPr>
        <w:shd w:val="clear" w:color="auto" w:fill="auto"/>
        <w:tabs>
          <w:tab w:val="left" w:pos="456"/>
        </w:tabs>
        <w:spacing w:line="286" w:lineRule="auto"/>
        <w:ind w:left="480" w:hanging="480"/>
        <w:jc w:val="both"/>
      </w:pPr>
      <w:bookmarkStart w:id="1487" w:name="bookmark1489"/>
      <w:bookmarkEnd w:id="1487"/>
      <w:r>
        <w:t>nezajistí úřední překlad předkládaných dokumentů do českého jazyka na vlastní náklady, nejsou-li vysta</w:t>
      </w:r>
      <w:r>
        <w:softHyphen/>
        <w:t>veny</w:t>
      </w:r>
      <w:r>
        <w:t xml:space="preserve"> v jazyce anglickém;</w:t>
      </w:r>
    </w:p>
    <w:p w:rsidR="00E96D9A" w:rsidRDefault="00375576" w:rsidP="008C1624">
      <w:pPr>
        <w:pStyle w:val="Style12"/>
        <w:numPr>
          <w:ilvl w:val="0"/>
          <w:numId w:val="246"/>
        </w:numPr>
        <w:shd w:val="clear" w:color="auto" w:fill="auto"/>
        <w:tabs>
          <w:tab w:val="left" w:pos="456"/>
        </w:tabs>
        <w:spacing w:after="140" w:line="286" w:lineRule="auto"/>
        <w:ind w:left="480" w:hanging="480"/>
        <w:jc w:val="both"/>
      </w:pPr>
      <w:bookmarkStart w:id="1488" w:name="bookmark1490"/>
      <w:bookmarkEnd w:id="1488"/>
      <w:r>
        <w:t>nebude pojistitele pravdivě informovat o okolnos</w:t>
      </w:r>
      <w:r>
        <w:softHyphen/>
        <w:t>tech vzniku a rozsahu škodní události.</w:t>
      </w:r>
    </w:p>
    <w:p w:rsidR="00E96D9A" w:rsidRDefault="00375576">
      <w:pPr>
        <w:pStyle w:val="Style12"/>
        <w:shd w:val="clear" w:color="auto" w:fill="auto"/>
        <w:spacing w:after="140" w:line="293" w:lineRule="auto"/>
        <w:jc w:val="center"/>
      </w:pPr>
      <w:r>
        <w:t>Článek 10</w:t>
      </w:r>
      <w:r>
        <w:br/>
        <w:t>Změna a zánik pojištění</w:t>
      </w:r>
    </w:p>
    <w:p w:rsidR="00E96D9A" w:rsidRDefault="00375576" w:rsidP="008C1624">
      <w:pPr>
        <w:pStyle w:val="Style12"/>
        <w:numPr>
          <w:ilvl w:val="0"/>
          <w:numId w:val="247"/>
        </w:numPr>
        <w:shd w:val="clear" w:color="auto" w:fill="auto"/>
        <w:tabs>
          <w:tab w:val="left" w:pos="456"/>
        </w:tabs>
        <w:spacing w:line="286" w:lineRule="auto"/>
        <w:ind w:left="480" w:hanging="480"/>
        <w:jc w:val="both"/>
      </w:pPr>
      <w:bookmarkStart w:id="1489" w:name="bookmark1491"/>
      <w:bookmarkEnd w:id="1489"/>
      <w:r>
        <w:t>Jakékoliv změny nebo doplnění v pojistné smlouvě jsou prováděny formou písemného dodatku k po</w:t>
      </w:r>
      <w:r>
        <w:softHyphen/>
        <w:t>jistné smlouvě. Při</w:t>
      </w:r>
      <w:r>
        <w:t>jal-li pojistník nabídku změny nebo doplnění včasným uhrazením v nabídce sta</w:t>
      </w:r>
      <w:r>
        <w:softHyphen/>
        <w:t>noveného pojistného, považuje se písemná forma dodatku za zachovanou. Písemné formy se vyžaduje i pro oznámení adresovaná druhé smluvní straně.</w:t>
      </w:r>
    </w:p>
    <w:p w:rsidR="00E96D9A" w:rsidRDefault="00375576" w:rsidP="008C1624">
      <w:pPr>
        <w:pStyle w:val="Style12"/>
        <w:numPr>
          <w:ilvl w:val="0"/>
          <w:numId w:val="247"/>
        </w:numPr>
        <w:shd w:val="clear" w:color="auto" w:fill="auto"/>
        <w:tabs>
          <w:tab w:val="left" w:pos="456"/>
        </w:tabs>
        <w:spacing w:line="286" w:lineRule="auto"/>
        <w:jc w:val="both"/>
      </w:pPr>
      <w:bookmarkStart w:id="1490" w:name="bookmark1492"/>
      <w:bookmarkEnd w:id="1490"/>
      <w:r>
        <w:t>Pojistitel nebo pojistník mohou poj</w:t>
      </w:r>
      <w:r>
        <w:t>ištění vypovědět:</w:t>
      </w:r>
    </w:p>
    <w:p w:rsidR="00E96D9A" w:rsidRDefault="00375576" w:rsidP="008C1624">
      <w:pPr>
        <w:pStyle w:val="Style12"/>
        <w:numPr>
          <w:ilvl w:val="0"/>
          <w:numId w:val="248"/>
        </w:numPr>
        <w:shd w:val="clear" w:color="auto" w:fill="auto"/>
        <w:tabs>
          <w:tab w:val="left" w:pos="740"/>
        </w:tabs>
        <w:spacing w:line="286" w:lineRule="auto"/>
        <w:ind w:left="640" w:hanging="160"/>
        <w:jc w:val="both"/>
      </w:pPr>
      <w:bookmarkStart w:id="1491" w:name="bookmark1493"/>
      <w:bookmarkEnd w:id="1491"/>
      <w:r>
        <w:t>s osmidenní výpovědní dobou do dvou měsíců ode dne uzavření pojistné smlouvy,</w:t>
      </w:r>
    </w:p>
    <w:p w:rsidR="00E96D9A" w:rsidRDefault="00375576" w:rsidP="008C1624">
      <w:pPr>
        <w:pStyle w:val="Style12"/>
        <w:numPr>
          <w:ilvl w:val="0"/>
          <w:numId w:val="248"/>
        </w:numPr>
        <w:shd w:val="clear" w:color="auto" w:fill="auto"/>
        <w:tabs>
          <w:tab w:val="left" w:pos="745"/>
        </w:tabs>
        <w:spacing w:line="286" w:lineRule="auto"/>
        <w:ind w:left="640" w:hanging="160"/>
        <w:jc w:val="both"/>
      </w:pPr>
      <w:bookmarkStart w:id="1492" w:name="bookmark1494"/>
      <w:bookmarkEnd w:id="1492"/>
      <w:r>
        <w:t>s osmidenní výpovědní dobou do dvou měsíců ode dne uzavření dodatku k pojistné smlouvě, kterým došlo k jeho sjednání, nebo</w:t>
      </w:r>
    </w:p>
    <w:p w:rsidR="00E96D9A" w:rsidRDefault="00375576" w:rsidP="008C1624">
      <w:pPr>
        <w:pStyle w:val="Style12"/>
        <w:numPr>
          <w:ilvl w:val="0"/>
          <w:numId w:val="248"/>
        </w:numPr>
        <w:shd w:val="clear" w:color="auto" w:fill="auto"/>
        <w:tabs>
          <w:tab w:val="left" w:pos="745"/>
        </w:tabs>
        <w:spacing w:line="286" w:lineRule="auto"/>
        <w:ind w:left="640" w:hanging="160"/>
        <w:jc w:val="both"/>
      </w:pPr>
      <w:bookmarkStart w:id="1493" w:name="bookmark1495"/>
      <w:bookmarkEnd w:id="1493"/>
      <w:r>
        <w:t xml:space="preserve">s měsíční výpovědní dobou do tří </w:t>
      </w:r>
      <w:r>
        <w:t>měsíců ode dne oznámení vzniku pojistné události.</w:t>
      </w:r>
    </w:p>
    <w:p w:rsidR="00E96D9A" w:rsidRDefault="00375576" w:rsidP="008C1624">
      <w:pPr>
        <w:pStyle w:val="Style12"/>
        <w:numPr>
          <w:ilvl w:val="0"/>
          <w:numId w:val="247"/>
        </w:numPr>
        <w:shd w:val="clear" w:color="auto" w:fill="auto"/>
        <w:tabs>
          <w:tab w:val="left" w:pos="456"/>
        </w:tabs>
        <w:spacing w:line="286" w:lineRule="auto"/>
        <w:ind w:left="480" w:hanging="480"/>
        <w:jc w:val="both"/>
      </w:pPr>
      <w:bookmarkStart w:id="1494" w:name="bookmark1496"/>
      <w:bookmarkEnd w:id="1494"/>
      <w:r>
        <w:t>Pojistitel nebo pojistník mohou pojištění rovněž vy</w:t>
      </w:r>
      <w:r>
        <w:softHyphen/>
        <w:t>povědět ke konci pojistného období; je-li však výpo</w:t>
      </w:r>
      <w:r>
        <w:softHyphen/>
        <w:t xml:space="preserve">věď doručena druhé straně </w:t>
      </w:r>
      <w:proofErr w:type="gramStart"/>
      <w:r>
        <w:t>později</w:t>
      </w:r>
      <w:proofErr w:type="gramEnd"/>
      <w:r>
        <w:t xml:space="preserve"> než šest týdnů přede dnem, ve kterém uplyne pojistné období, zaniká </w:t>
      </w:r>
      <w:r>
        <w:t>pojištění ke konci následujícího pojistného období.</w:t>
      </w:r>
    </w:p>
    <w:p w:rsidR="00E96D9A" w:rsidRDefault="00375576" w:rsidP="008C1624">
      <w:pPr>
        <w:pStyle w:val="Style12"/>
        <w:numPr>
          <w:ilvl w:val="0"/>
          <w:numId w:val="247"/>
        </w:numPr>
        <w:shd w:val="clear" w:color="auto" w:fill="auto"/>
        <w:tabs>
          <w:tab w:val="left" w:pos="456"/>
        </w:tabs>
        <w:spacing w:line="286" w:lineRule="auto"/>
        <w:ind w:left="480" w:hanging="480"/>
        <w:jc w:val="both"/>
      </w:pPr>
      <w:bookmarkStart w:id="1495" w:name="bookmark1497"/>
      <w:bookmarkEnd w:id="1495"/>
      <w:r>
        <w:t>Pojistitel má právo pojištění vypovědět s osmidenní výpovědní dobou, prokáže-li, že by vzhledem k pod</w:t>
      </w:r>
      <w:r>
        <w:softHyphen/>
        <w:t>mínkám platným v době uzavření smlouvy smlouvu neuzavřel, existovalo-li by pojistné riziko ve zvýše</w:t>
      </w:r>
      <w:r>
        <w:softHyphen/>
        <w:t>né</w:t>
      </w:r>
      <w:r>
        <w:t>m rozsahu již při uzavírání smlouvy.</w:t>
      </w:r>
    </w:p>
    <w:p w:rsidR="00E96D9A" w:rsidRDefault="00375576" w:rsidP="008C1624">
      <w:pPr>
        <w:pStyle w:val="Style12"/>
        <w:numPr>
          <w:ilvl w:val="0"/>
          <w:numId w:val="247"/>
        </w:numPr>
        <w:shd w:val="clear" w:color="auto" w:fill="auto"/>
        <w:tabs>
          <w:tab w:val="left" w:pos="456"/>
        </w:tabs>
        <w:spacing w:line="286" w:lineRule="auto"/>
        <w:ind w:left="480" w:hanging="480"/>
        <w:jc w:val="both"/>
      </w:pPr>
      <w:bookmarkStart w:id="1496" w:name="bookmark1498"/>
      <w:bookmarkEnd w:id="1496"/>
      <w:r>
        <w:t>Výpovědní doba dle odst. 2 až 4 tohoto článku počí</w:t>
      </w:r>
      <w:r>
        <w:softHyphen/>
        <w:t>ná běžet dnem následujícím po doručení výpovědi druhé smluvní straně; uplynutím výpovědní doby pojištění zaniká.</w:t>
      </w:r>
    </w:p>
    <w:p w:rsidR="00E96D9A" w:rsidRDefault="00375576" w:rsidP="008C1624">
      <w:pPr>
        <w:pStyle w:val="Style12"/>
        <w:numPr>
          <w:ilvl w:val="0"/>
          <w:numId w:val="247"/>
        </w:numPr>
        <w:shd w:val="clear" w:color="auto" w:fill="auto"/>
        <w:tabs>
          <w:tab w:val="left" w:pos="456"/>
        </w:tabs>
        <w:spacing w:line="286" w:lineRule="auto"/>
        <w:ind w:left="480" w:hanging="480"/>
        <w:jc w:val="both"/>
      </w:pPr>
      <w:bookmarkStart w:id="1497" w:name="bookmark1499"/>
      <w:bookmarkEnd w:id="1497"/>
      <w:r>
        <w:t>Pojistitel má právo pojištění vypovědět bez výpo</w:t>
      </w:r>
      <w:r>
        <w:softHyphen/>
        <w:t xml:space="preserve">vědní </w:t>
      </w:r>
      <w:r>
        <w:t>doby, poruší-li pojistník nebo pojištěný po</w:t>
      </w:r>
      <w:r>
        <w:softHyphen/>
        <w:t>vinnost oznámit zvýšení pojistného rizika. Dnem doručení výpovědi pojistníkovi pojištění zaniká.</w:t>
      </w:r>
    </w:p>
    <w:p w:rsidR="00E96D9A" w:rsidRDefault="00375576" w:rsidP="008C1624">
      <w:pPr>
        <w:pStyle w:val="Style12"/>
        <w:numPr>
          <w:ilvl w:val="0"/>
          <w:numId w:val="247"/>
        </w:numPr>
        <w:shd w:val="clear" w:color="auto" w:fill="auto"/>
        <w:tabs>
          <w:tab w:val="left" w:pos="451"/>
        </w:tabs>
        <w:spacing w:line="286" w:lineRule="auto"/>
        <w:ind w:left="480" w:hanging="480"/>
        <w:jc w:val="both"/>
      </w:pPr>
      <w:bookmarkStart w:id="1498" w:name="bookmark1500"/>
      <w:bookmarkEnd w:id="1498"/>
      <w:r>
        <w:t>Pojištění zaniká odcizením vozidla nebo totální ško</w:t>
      </w:r>
      <w:r>
        <w:softHyphen/>
        <w:t xml:space="preserve">dou na vozidle; nelze-li dobu odcizení vozidla určit, považuje </w:t>
      </w:r>
      <w:r>
        <w:t>se vozidlo za odcizené, jakmile policie při</w:t>
      </w:r>
      <w:r>
        <w:softHyphen/>
        <w:t>jme oznámení o jeho odcizení. Pojistník je povinen odcizení nebo zničení vozidla pojistiteli prokázat.</w:t>
      </w:r>
    </w:p>
    <w:p w:rsidR="00E96D9A" w:rsidRDefault="00375576" w:rsidP="008C1624">
      <w:pPr>
        <w:pStyle w:val="Style12"/>
        <w:numPr>
          <w:ilvl w:val="0"/>
          <w:numId w:val="247"/>
        </w:numPr>
        <w:shd w:val="clear" w:color="auto" w:fill="auto"/>
        <w:tabs>
          <w:tab w:val="left" w:pos="451"/>
        </w:tabs>
        <w:spacing w:line="286" w:lineRule="auto"/>
        <w:ind w:left="480" w:hanging="480"/>
        <w:jc w:val="both"/>
      </w:pPr>
      <w:bookmarkStart w:id="1499" w:name="bookmark1501"/>
      <w:bookmarkEnd w:id="1499"/>
      <w:r>
        <w:t>Pojištění zaniká dnem trvalého vyřazení vozidla z registru vozidel v České republice nebo ukonče</w:t>
      </w:r>
      <w:r>
        <w:softHyphen/>
        <w:t>ním platnost</w:t>
      </w:r>
      <w:r>
        <w:t>i vývozní SPZ (RZ) vydané za účelem trvalého vývozu vozidla do zahraničí.</w:t>
      </w:r>
    </w:p>
    <w:p w:rsidR="00E96D9A" w:rsidRDefault="00375576" w:rsidP="008C1624">
      <w:pPr>
        <w:pStyle w:val="Style12"/>
        <w:numPr>
          <w:ilvl w:val="0"/>
          <w:numId w:val="247"/>
        </w:numPr>
        <w:shd w:val="clear" w:color="auto" w:fill="auto"/>
        <w:tabs>
          <w:tab w:val="left" w:pos="451"/>
        </w:tabs>
        <w:spacing w:line="286" w:lineRule="auto"/>
        <w:ind w:left="480" w:hanging="480"/>
        <w:jc w:val="both"/>
      </w:pPr>
      <w:bookmarkStart w:id="1500" w:name="bookmark1502"/>
      <w:bookmarkEnd w:id="1500"/>
      <w:r>
        <w:t>Dnem pojistníkovy smrti nebo dnem jeho zániku bez právního nástupce vstupuje do pojištění vlastník vozidla; oznámí-li však pojistiteli v písemné formě do třiceti dnů ode dne pojistní</w:t>
      </w:r>
      <w:r>
        <w:t xml:space="preserve">kovy smrti, nebo ode dne jeho zániku, že na trvání pojištění nemá zájem, zaniká pojištění dnem smrti, nebo dnem zániku </w:t>
      </w:r>
      <w:proofErr w:type="gramStart"/>
      <w:r>
        <w:t xml:space="preserve">po- </w:t>
      </w:r>
      <w:proofErr w:type="spellStart"/>
      <w:r>
        <w:t>jistníka</w:t>
      </w:r>
      <w:proofErr w:type="spellEnd"/>
      <w:proofErr w:type="gramEnd"/>
      <w:r>
        <w:t>. Účinky prodlení vůči pojištěnému nenasta</w:t>
      </w:r>
      <w:r>
        <w:softHyphen/>
        <w:t>nou dříve než uplynutím patnácti dnů ode dne, kdy se pojištěný o svém vstupu do po</w:t>
      </w:r>
      <w:r>
        <w:t>jištění dozvěděl.</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1" w:name="bookmark1503"/>
      <w:bookmarkEnd w:id="1501"/>
      <w:r>
        <w:lastRenderedPageBreak/>
        <w:t>Zaniklo-li společné jmění manželů jinak než smrtí, považuje se za toho, kdo uzavřel pojistnou smlouvu, ten manžel, kterému pojištěné vozidlo připadlo při vypořádání společného jmění manželů.</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2" w:name="bookmark1504"/>
      <w:bookmarkEnd w:id="1502"/>
      <w:r>
        <w:t xml:space="preserve">Pojištění zaniká dnem, kdy pojistník, jeho </w:t>
      </w:r>
      <w:r>
        <w:t>dědic, právní nástupce nebo nový vlastník vozidla, je-li oso</w:t>
      </w:r>
      <w:r>
        <w:softHyphen/>
        <w:t>bou odlišnou od pojistníka, oznámil pojistiteli změ</w:t>
      </w:r>
      <w:r>
        <w:softHyphen/>
        <w:t>nu vlastníka vozidla s povinností doložení vyznačení této změny v technickém průkazu vozidla; ozná</w:t>
      </w:r>
      <w:r>
        <w:softHyphen/>
        <w:t>mením změny vlastníka vozidla pojištění neza</w:t>
      </w:r>
      <w:r>
        <w:t>niká, pokud se novým vlastníkem vozidla stal pojistník, jeho rodiče nebo děti a pojistník při oznámení změ</w:t>
      </w:r>
      <w:r>
        <w:softHyphen/>
        <w:t>ny vlastníka pojistiteli projeví, že má na pokračování pojištění zájem.</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3" w:name="bookmark1505"/>
      <w:bookmarkEnd w:id="1503"/>
      <w:r>
        <w:t>Pojištění zaniká uplynutím doby, na kterou bylo sjednáno.</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4" w:name="bookmark1506"/>
      <w:bookmarkEnd w:id="1504"/>
      <w:r>
        <w:t>Upomene-li pojistit</w:t>
      </w:r>
      <w:r>
        <w:t>el pojistníka o zaplacení pojist</w:t>
      </w:r>
      <w:r>
        <w:softHyphen/>
        <w:t>ného a poučí-li ho v upomínce, že pojištění zanikne, nebude-li pojistné zaplaceno ani v dodatečné lhůtě, která musí být stanovena nejméně v trvání jednoho měsíce ode dne doručení upomínky, zanikne pojiš</w:t>
      </w:r>
      <w:r>
        <w:softHyphen/>
        <w:t>tění dnem následujíc</w:t>
      </w:r>
      <w:r>
        <w:t>ím po marném uplynutí lhůty stanovené pojistitelem v upomínce pro neplacení.</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5" w:name="bookmark1507"/>
      <w:bookmarkEnd w:id="1505"/>
      <w:r>
        <w:t>Pojistitel má při zániku pojištění podle shora uvede</w:t>
      </w:r>
      <w:r>
        <w:softHyphen/>
        <w:t>ných ustanovení tohoto článku právo na pojistné za dobu trvání pojištění s výjimkou zániku pojištění:</w:t>
      </w:r>
    </w:p>
    <w:p w:rsidR="00E96D9A" w:rsidRDefault="00375576" w:rsidP="008C1624">
      <w:pPr>
        <w:pStyle w:val="Style12"/>
        <w:numPr>
          <w:ilvl w:val="0"/>
          <w:numId w:val="249"/>
        </w:numPr>
        <w:shd w:val="clear" w:color="auto" w:fill="auto"/>
        <w:tabs>
          <w:tab w:val="left" w:pos="745"/>
        </w:tabs>
        <w:spacing w:line="286" w:lineRule="auto"/>
        <w:ind w:left="640" w:hanging="160"/>
        <w:jc w:val="both"/>
      </w:pPr>
      <w:bookmarkStart w:id="1506" w:name="bookmark1508"/>
      <w:bookmarkEnd w:id="1506"/>
      <w:r>
        <w:t>na základě výpovědi poji</w:t>
      </w:r>
      <w:r>
        <w:t>stitele z důvodu porušení povinnosti pojistníka nebo pojištěného oznámit zvýšení pojistného rizika, kdy náleží pojistiteli pojistné do konce pojistného období, v němž po</w:t>
      </w:r>
      <w:r>
        <w:softHyphen/>
        <w:t>jištění zaniklo; v takovém případě náleží pojistiteli jednorázové pojistné celé,</w:t>
      </w:r>
    </w:p>
    <w:p w:rsidR="00E96D9A" w:rsidRDefault="00375576" w:rsidP="008C1624">
      <w:pPr>
        <w:pStyle w:val="Style12"/>
        <w:numPr>
          <w:ilvl w:val="0"/>
          <w:numId w:val="249"/>
        </w:numPr>
        <w:shd w:val="clear" w:color="auto" w:fill="auto"/>
        <w:tabs>
          <w:tab w:val="left" w:pos="750"/>
        </w:tabs>
        <w:spacing w:line="286" w:lineRule="auto"/>
        <w:ind w:left="640" w:hanging="160"/>
        <w:jc w:val="both"/>
      </w:pPr>
      <w:bookmarkStart w:id="1507" w:name="bookmark1509"/>
      <w:bookmarkEnd w:id="1507"/>
      <w:r>
        <w:t>v důs</w:t>
      </w:r>
      <w:r>
        <w:t>ledku zániku pojistného zájmu, kdy náleží pojistiteli pojistné až do doby, kdy se o zániku po</w:t>
      </w:r>
      <w:r>
        <w:softHyphen/>
        <w:t>jistného zájmu dozvěděl.</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8" w:name="bookmark1510"/>
      <w:bookmarkEnd w:id="1508"/>
      <w:r>
        <w:t>Pojištění může zaniknout dohodou smluvních stran. Pokud není dohodou ujednáno jinak, platí, že:</w:t>
      </w:r>
    </w:p>
    <w:p w:rsidR="00E96D9A" w:rsidRDefault="00375576">
      <w:pPr>
        <w:pStyle w:val="Style12"/>
        <w:shd w:val="clear" w:color="auto" w:fill="auto"/>
        <w:spacing w:line="286" w:lineRule="auto"/>
        <w:ind w:left="640" w:hanging="160"/>
        <w:jc w:val="both"/>
      </w:pPr>
      <w:r>
        <w:t>a) pojištění zanikne dnem, který navrhova</w:t>
      </w:r>
      <w:r>
        <w:t>tel poža</w:t>
      </w:r>
      <w:r>
        <w:softHyphen/>
        <w:t>duje; nejdříve však dnem, kdy písemnou akcepta</w:t>
      </w:r>
      <w:r>
        <w:softHyphen/>
        <w:t>ci svého návrhu od příjemce návrhu obdržel. b) pojistiteli náleží pojistné do konce doby pojištění; nastala-li však v době do zániku pojištění škodná událost, vzniká pojistiteli právo na pojistné do k</w:t>
      </w:r>
      <w:r>
        <w:t>once pojistného období, v němž pojištění zanik</w:t>
      </w:r>
      <w:r>
        <w:softHyphen/>
        <w:t>lo; v takovém případě náleží pojistiteli jednorázo</w:t>
      </w:r>
      <w:r>
        <w:softHyphen/>
        <w:t>vé pojistné celé.</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09" w:name="bookmark1511"/>
      <w:bookmarkEnd w:id="1509"/>
      <w:r>
        <w:t>Ustanovení Zákoníku o přerušení pojištění z důvodu neplacení pojistného se neuplatní.</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10" w:name="bookmark1512"/>
      <w:bookmarkEnd w:id="1510"/>
      <w:r>
        <w:t xml:space="preserve">Pojistitel má právo od smlouvy odstoupit v souladu se </w:t>
      </w:r>
      <w:r>
        <w:t>Zákoníkem.</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11" w:name="bookmark1513"/>
      <w:bookmarkEnd w:id="1511"/>
      <w:r>
        <w:t>Pojistník má právo od smlouvy odstoupit v přípa</w:t>
      </w:r>
      <w:r>
        <w:softHyphen/>
        <w:t xml:space="preserve">dech uvedených v Zákoníku, zvláště pak, </w:t>
      </w:r>
      <w:proofErr w:type="gramStart"/>
      <w:r>
        <w:t xml:space="preserve">porušil- </w:t>
      </w:r>
      <w:proofErr w:type="spellStart"/>
      <w:r>
        <w:t>li</w:t>
      </w:r>
      <w:proofErr w:type="spellEnd"/>
      <w:proofErr w:type="gramEnd"/>
      <w:r>
        <w:t xml:space="preserve"> pojistitel povinnost pravdivě a úplně zodpovědět písemné dotazy zájemce při jednání o uzavření smlouvy nebo pojistníka při jednání o změně smlou</w:t>
      </w:r>
      <w:r>
        <w:softHyphen/>
      </w:r>
      <w:r>
        <w:t>vy. Stejně tak má pojistník právo od smlouvy odstou</w:t>
      </w:r>
      <w:r>
        <w:softHyphen/>
        <w:t>pit v případě, že pojistitel poruší povinnost upozor</w:t>
      </w:r>
      <w:r>
        <w:softHyphen/>
        <w:t>nit na nesrovnalosti, musí-li si jich být při uzavírání smlouvy vědom, mezi nabízeným pojištěním a zá</w:t>
      </w:r>
      <w:r>
        <w:softHyphen/>
        <w:t>jemcovými požadavky. Obecná úprava odstoupení dle</w:t>
      </w:r>
      <w:r>
        <w:t xml:space="preserve"> § 2002 a násl. Zákoníku se pro pojištění řídící se </w:t>
      </w:r>
      <w:r>
        <w:t>těmito pojistnými podmínkami nepoužije; následky porušení smluvních povinností jsou stanoveny v od</w:t>
      </w:r>
      <w:r>
        <w:softHyphen/>
        <w:t>dílu pojištění (§§ 2758-2872) Zákoníku, pojistných podmínkách nebo pojistné smlouvě.</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12" w:name="bookmark1514"/>
      <w:bookmarkEnd w:id="1512"/>
      <w:r>
        <w:t>Právo odstoupit od s</w:t>
      </w:r>
      <w:r>
        <w:t>mlouvy zaniká, nevyužije-li je smluvní strana do dvou měsíců ode dne, kdy zjistila nebo musela zjistit porušení povinnosti k pravdivým sdělením.</w:t>
      </w:r>
    </w:p>
    <w:p w:rsidR="00E96D9A" w:rsidRDefault="00375576" w:rsidP="008C1624">
      <w:pPr>
        <w:pStyle w:val="Style12"/>
        <w:numPr>
          <w:ilvl w:val="0"/>
          <w:numId w:val="247"/>
        </w:numPr>
        <w:shd w:val="clear" w:color="auto" w:fill="auto"/>
        <w:tabs>
          <w:tab w:val="left" w:pos="471"/>
        </w:tabs>
        <w:spacing w:line="286" w:lineRule="auto"/>
        <w:ind w:left="480" w:hanging="480"/>
        <w:jc w:val="both"/>
      </w:pPr>
      <w:bookmarkStart w:id="1513" w:name="bookmark1515"/>
      <w:bookmarkEnd w:id="1513"/>
      <w:r>
        <w:t>Odstoupení od smlouvy se stane účinným dnem jeho doručení druhé smluvní straně.</w:t>
      </w:r>
    </w:p>
    <w:p w:rsidR="00E96D9A" w:rsidRDefault="00375576" w:rsidP="008C1624">
      <w:pPr>
        <w:pStyle w:val="Style12"/>
        <w:numPr>
          <w:ilvl w:val="0"/>
          <w:numId w:val="247"/>
        </w:numPr>
        <w:shd w:val="clear" w:color="auto" w:fill="auto"/>
        <w:tabs>
          <w:tab w:val="left" w:pos="471"/>
        </w:tabs>
        <w:spacing w:line="286" w:lineRule="auto"/>
        <w:jc w:val="both"/>
      </w:pPr>
      <w:bookmarkStart w:id="1514" w:name="bookmark1516"/>
      <w:bookmarkEnd w:id="1514"/>
      <w:r>
        <w:t>Odmítnutí pojistného plnění</w:t>
      </w:r>
    </w:p>
    <w:p w:rsidR="00E96D9A" w:rsidRDefault="00375576">
      <w:pPr>
        <w:pStyle w:val="Style12"/>
        <w:shd w:val="clear" w:color="auto" w:fill="auto"/>
        <w:spacing w:line="286" w:lineRule="auto"/>
        <w:ind w:left="480"/>
        <w:jc w:val="both"/>
      </w:pPr>
      <w:r>
        <w:t xml:space="preserve">Pojistitel může pojistné plnění odmítnout, byla- </w:t>
      </w:r>
      <w:proofErr w:type="spellStart"/>
      <w:r>
        <w:t>-li</w:t>
      </w:r>
      <w:proofErr w:type="spellEnd"/>
      <w:r>
        <w:t xml:space="preserve"> příčinou pojistné události skutečnost, o které se dozvěděl až po vzniku pojistné události, kterou při sjednávání pojištění nebo jeho změny nemohl zjistit v důsledku zaviněného porušení povinnosti stano</w:t>
      </w:r>
      <w:r>
        <w:softHyphen/>
        <w:t>v</w:t>
      </w:r>
      <w:r>
        <w:t>ené v čl. 7.1 a pokud by při znalosti této skutečnosti při uzavírání smlouvy tuto smlouvu neuzavřel nebo pokud by ji uzavřel za jiných podmínek.</w:t>
      </w:r>
    </w:p>
    <w:p w:rsidR="00E96D9A" w:rsidRDefault="00375576" w:rsidP="008C1624">
      <w:pPr>
        <w:pStyle w:val="Style12"/>
        <w:numPr>
          <w:ilvl w:val="0"/>
          <w:numId w:val="247"/>
        </w:numPr>
        <w:shd w:val="clear" w:color="auto" w:fill="auto"/>
        <w:tabs>
          <w:tab w:val="left" w:pos="471"/>
        </w:tabs>
        <w:spacing w:after="140" w:line="286" w:lineRule="auto"/>
        <w:ind w:left="480" w:hanging="480"/>
        <w:jc w:val="both"/>
      </w:pPr>
      <w:bookmarkStart w:id="1515" w:name="bookmark1517"/>
      <w:bookmarkEnd w:id="1515"/>
      <w:r>
        <w:t>Pojištění může zaniknout i z jiných důvodů uvede</w:t>
      </w:r>
      <w:r>
        <w:softHyphen/>
        <w:t>ných v zákoně.</w:t>
      </w:r>
    </w:p>
    <w:p w:rsidR="00E96D9A" w:rsidRDefault="00375576">
      <w:pPr>
        <w:pStyle w:val="Style12"/>
        <w:shd w:val="clear" w:color="auto" w:fill="auto"/>
        <w:spacing w:after="140" w:line="286" w:lineRule="auto"/>
        <w:jc w:val="center"/>
      </w:pPr>
      <w:r>
        <w:t>Článek 11</w:t>
      </w:r>
      <w:r>
        <w:br/>
        <w:t>Vyřizování stížností</w:t>
      </w:r>
    </w:p>
    <w:p w:rsidR="00E96D9A" w:rsidRDefault="00375576" w:rsidP="008C1624">
      <w:pPr>
        <w:pStyle w:val="Style12"/>
        <w:numPr>
          <w:ilvl w:val="0"/>
          <w:numId w:val="250"/>
        </w:numPr>
        <w:shd w:val="clear" w:color="auto" w:fill="auto"/>
        <w:tabs>
          <w:tab w:val="left" w:pos="456"/>
        </w:tabs>
        <w:spacing w:after="140" w:line="286" w:lineRule="auto"/>
        <w:ind w:left="480" w:hanging="480"/>
        <w:jc w:val="both"/>
      </w:pPr>
      <w:bookmarkStart w:id="1516" w:name="bookmark1518"/>
      <w:bookmarkEnd w:id="1516"/>
      <w:r>
        <w:t>Stížnosti se dor</w:t>
      </w:r>
      <w:r>
        <w:t>učují na adresu pojistitele uvedenou v pojistné smlouvě a vyřizují se písemnou formou, pokud se účastníci nedohodnou jinak. Stěžovatelé mají zároveň právo obrátit se se stížností na Českou národní banku.</w:t>
      </w:r>
    </w:p>
    <w:p w:rsidR="00E96D9A" w:rsidRDefault="00375576">
      <w:pPr>
        <w:pStyle w:val="Style12"/>
        <w:shd w:val="clear" w:color="auto" w:fill="auto"/>
        <w:jc w:val="center"/>
      </w:pPr>
      <w:r>
        <w:t>Článek 12</w:t>
      </w:r>
    </w:p>
    <w:p w:rsidR="00E96D9A" w:rsidRDefault="00375576">
      <w:pPr>
        <w:pStyle w:val="Style12"/>
        <w:shd w:val="clear" w:color="auto" w:fill="auto"/>
        <w:spacing w:after="140"/>
        <w:jc w:val="center"/>
      </w:pPr>
      <w:r>
        <w:t>Účel zpracovávání osobních údajů ve smyslu</w:t>
      </w:r>
      <w:r>
        <w:t xml:space="preserve"> zákona</w:t>
      </w:r>
      <w:r>
        <w:br/>
        <w:t>č. 101/2000 Sb. o ochraně osobních údajů,</w:t>
      </w:r>
      <w:r>
        <w:br/>
        <w:t>v platném znění</w:t>
      </w:r>
    </w:p>
    <w:p w:rsidR="00E96D9A" w:rsidRDefault="00375576" w:rsidP="008C1624">
      <w:pPr>
        <w:pStyle w:val="Style12"/>
        <w:numPr>
          <w:ilvl w:val="0"/>
          <w:numId w:val="251"/>
        </w:numPr>
        <w:shd w:val="clear" w:color="auto" w:fill="auto"/>
        <w:tabs>
          <w:tab w:val="left" w:pos="456"/>
        </w:tabs>
        <w:spacing w:line="286" w:lineRule="auto"/>
        <w:ind w:left="480" w:hanging="480"/>
        <w:jc w:val="both"/>
      </w:pPr>
      <w:bookmarkStart w:id="1517" w:name="bookmark1519"/>
      <w:bookmarkEnd w:id="1517"/>
      <w:r>
        <w:t>Jméno, popř. jména, příjmení, adresa bydliště, rod</w:t>
      </w:r>
      <w:r>
        <w:softHyphen/>
        <w:t>né číslo nebo datum narození, popř. obchodní fir</w:t>
      </w:r>
      <w:r>
        <w:softHyphen/>
        <w:t xml:space="preserve">ma pojistníka nebo pojištěného (dále též „subjekt údajů“) jsou z hlediska zákona na </w:t>
      </w:r>
      <w:r>
        <w:t>ochranu osobních údajů osobními údaji, avšak ze smyslu ustanovení § 4 odst. 2 tohoto zákona vyplývá, že ke zpracovávání těchto osobních údajů pojistitelem, který je součas</w:t>
      </w:r>
      <w:r>
        <w:softHyphen/>
        <w:t>ně správcem a zpracovatelem osobních údajů, není třeba souhlasu subjektu údajů.</w:t>
      </w:r>
    </w:p>
    <w:p w:rsidR="00E96D9A" w:rsidRDefault="00375576" w:rsidP="008C1624">
      <w:pPr>
        <w:pStyle w:val="Style12"/>
        <w:numPr>
          <w:ilvl w:val="0"/>
          <w:numId w:val="251"/>
        </w:numPr>
        <w:shd w:val="clear" w:color="auto" w:fill="auto"/>
        <w:tabs>
          <w:tab w:val="left" w:pos="451"/>
        </w:tabs>
        <w:spacing w:line="286" w:lineRule="auto"/>
        <w:ind w:left="480" w:hanging="480"/>
        <w:jc w:val="both"/>
      </w:pPr>
      <w:bookmarkStart w:id="1518" w:name="bookmark1520"/>
      <w:bookmarkEnd w:id="1518"/>
      <w:r>
        <w:t>S oh</w:t>
      </w:r>
      <w:r>
        <w:t>ledem na charakter cestovního pojištění může pojistitel zadat provedení likvidace pojistné událos</w:t>
      </w:r>
      <w:r>
        <w:softHyphen/>
        <w:t>ti zcela nebo zčásti jinému správci osobních údajů (v tomto případě je to zpracovatel), který je exper</w:t>
      </w:r>
      <w:r>
        <w:softHyphen/>
        <w:t>tem v oblasti, ve které se pojistná událost stala, při</w:t>
      </w:r>
      <w:r>
        <w:softHyphen/>
      </w:r>
      <w:r>
        <w:t>čemž tento správce osobních údajů se dozví osobní údaje subjektu údajů. Pokud subjekt údajů s tímto postupem nebude souhlasit, musí svůj nesouhlas učinit písemně a doručit pojistiteli.</w:t>
      </w:r>
    </w:p>
    <w:p w:rsidR="00E96D9A" w:rsidRDefault="00375576" w:rsidP="008C1624">
      <w:pPr>
        <w:pStyle w:val="Style12"/>
        <w:numPr>
          <w:ilvl w:val="0"/>
          <w:numId w:val="251"/>
        </w:numPr>
        <w:shd w:val="clear" w:color="auto" w:fill="auto"/>
        <w:tabs>
          <w:tab w:val="left" w:pos="451"/>
        </w:tabs>
        <w:spacing w:after="140" w:line="286" w:lineRule="auto"/>
        <w:ind w:left="480" w:hanging="480"/>
        <w:jc w:val="both"/>
      </w:pPr>
      <w:bookmarkStart w:id="1519" w:name="bookmark1521"/>
      <w:bookmarkEnd w:id="1519"/>
      <w:r>
        <w:t xml:space="preserve">Z ustanovení § 2828 zákona vyplývá pro pojistitele právo na údaje o </w:t>
      </w:r>
      <w:r>
        <w:t>zdravotním stavu pojištěného nebo o příčině smrti pojištěného v případech, kdy je to nut</w:t>
      </w:r>
      <w:r>
        <w:softHyphen/>
        <w:t>né z hlediska pojištění, která jsou součástí cestovní</w:t>
      </w:r>
      <w:r>
        <w:softHyphen/>
        <w:t>ho pojištění dle těchto PPCPOV. Údaje o zdravotním stavu pojištěného jsou z hlediska zákona na ochranu osobních ú</w:t>
      </w:r>
      <w:r>
        <w:t xml:space="preserve">dajů osobními citlivými údaji, k jejichž </w:t>
      </w:r>
      <w:r>
        <w:lastRenderedPageBreak/>
        <w:t>zpracovávání potřebuje správce osobních údajů sou</w:t>
      </w:r>
      <w:r>
        <w:softHyphen/>
        <w:t>hlas pojištěného (nebo jeho zákonného zástupce), neboť účelem zpracování osobních údajů o zdravot</w:t>
      </w:r>
      <w:r>
        <w:softHyphen/>
        <w:t>ním stavu pojištěného je v cestovním pojištění nut</w:t>
      </w:r>
      <w:r>
        <w:softHyphen/>
        <w:t>nost potvrzení v</w:t>
      </w:r>
      <w:r>
        <w:t>zniku pojistných událostí a existence okolností, za kterých k nim došlo; souhlas subjektu údajů je vydán podpisem pojistné smlouvy, nejpoz</w:t>
      </w:r>
      <w:r>
        <w:softHyphen/>
        <w:t>ději však písemným uplatněním pojistné události z pojištění, která jsou součástí cestovního pojištění dle těchto PPCP</w:t>
      </w:r>
      <w:r>
        <w:t>OV. Pokud by tento souhlas nebyl vydán nebo by byl dříve vydaný souhlas odvolán a nebylo by proto možno provádět šetření pojistné události, ne</w:t>
      </w:r>
      <w:r>
        <w:softHyphen/>
        <w:t>běží lhůta uvedená v odstavci 7.8.2.</w:t>
      </w:r>
    </w:p>
    <w:p w:rsidR="00E96D9A" w:rsidRDefault="00375576">
      <w:pPr>
        <w:pStyle w:val="Style12"/>
        <w:shd w:val="clear" w:color="auto" w:fill="auto"/>
        <w:spacing w:after="140" w:line="293" w:lineRule="auto"/>
        <w:jc w:val="center"/>
      </w:pPr>
      <w:r>
        <w:t>Článek 13</w:t>
      </w:r>
      <w:r>
        <w:br/>
        <w:t>Doručování</w:t>
      </w:r>
    </w:p>
    <w:p w:rsidR="00E96D9A" w:rsidRDefault="00375576" w:rsidP="008C1624">
      <w:pPr>
        <w:pStyle w:val="Style12"/>
        <w:numPr>
          <w:ilvl w:val="0"/>
          <w:numId w:val="252"/>
        </w:numPr>
        <w:shd w:val="clear" w:color="auto" w:fill="auto"/>
        <w:tabs>
          <w:tab w:val="left" w:pos="451"/>
        </w:tabs>
        <w:spacing w:line="286" w:lineRule="auto"/>
        <w:ind w:left="480" w:hanging="480"/>
        <w:jc w:val="both"/>
      </w:pPr>
      <w:bookmarkStart w:id="1520" w:name="bookmark1522"/>
      <w:bookmarkEnd w:id="1520"/>
      <w:r>
        <w:t>Pro účely tohoto pojištění se zásilkou rozumí každá pís</w:t>
      </w:r>
      <w:r>
        <w:t>emnost nebo peněžní částka, kterou zasílá po</w:t>
      </w:r>
      <w:r>
        <w:softHyphen/>
        <w:t>jistitel pojistníkovi, pojištěnému nebo oprávněné osobě a pojistník, pojištěný nebo oprávněná osoba pojistiteli. Pojistitel odesílá pojistníkovi, pojištěné</w:t>
      </w:r>
      <w:r>
        <w:softHyphen/>
        <w:t>mu a oprávněné osobě zásilku na adresu uvedenou v pojis</w:t>
      </w:r>
      <w:r>
        <w:t>tné smlouvě nebo na adresu, kterou písem</w:t>
      </w:r>
      <w:r>
        <w:softHyphen/>
        <w:t>nou formou pojistiteli sdělili. Pojistník je povinen pojistiteli sdělit každou změnu adresy pro doru</w:t>
      </w:r>
      <w:r>
        <w:softHyphen/>
        <w:t>čování zásilek. Peněžní částky mohou být zasílány pojistitelem na účet, který pojistník nebo oprávněná osoba pojis</w:t>
      </w:r>
      <w:r>
        <w:t>titeli sdělili. Pojistník, pojištěný a opráv</w:t>
      </w:r>
      <w:r>
        <w:softHyphen/>
        <w:t>něná osoba zasílají písemnosti do sídla pojistitele a peněžní částky na účty pojistitele, které jim sdělí. Zasílání zásilek se provádí prostřednictvím držitele poštovní licence, ale lze je doručovat i osobně. Pe</w:t>
      </w:r>
      <w:r>
        <w:softHyphen/>
        <w:t>něžní částky lze zasílat prostřednictvím peněžních ústavů.</w:t>
      </w:r>
    </w:p>
    <w:p w:rsidR="00E96D9A" w:rsidRDefault="00375576" w:rsidP="008C1624">
      <w:pPr>
        <w:pStyle w:val="Style12"/>
        <w:numPr>
          <w:ilvl w:val="0"/>
          <w:numId w:val="252"/>
        </w:numPr>
        <w:shd w:val="clear" w:color="auto" w:fill="auto"/>
        <w:tabs>
          <w:tab w:val="left" w:pos="451"/>
        </w:tabs>
        <w:spacing w:line="286" w:lineRule="auto"/>
        <w:ind w:left="480" w:hanging="480"/>
        <w:jc w:val="both"/>
      </w:pPr>
      <w:bookmarkStart w:id="1521" w:name="bookmark1523"/>
      <w:bookmarkEnd w:id="1521"/>
      <w:r>
        <w:t>Písemnost určená pojistiteli je doručena dnem, kdy pojistitel potvrdí její převzetí. Totéž platí, pokud byla písemnost předána prostřednictvím pojišťovacího zprostředkovatele. Peněžní částka určen</w:t>
      </w:r>
      <w:r>
        <w:t>á pojistiteli je doručena dnem připsání této částky na účet pojis</w:t>
      </w:r>
      <w:r>
        <w:softHyphen/>
        <w:t>titele nebo pojišťovacího zprostředkovatele, pokud je oprávněn k jejímu přijetí, nebo dnem, ve kterém pojistitel nebo pojišťovací zprostředkovatel, pokud je oprávněn k jejímu přijetí, potvrd</w:t>
      </w:r>
      <w:r>
        <w:t>il příjem peněžní částky v hotovosti. Při úhradě peněžní částky pro</w:t>
      </w:r>
      <w:r>
        <w:softHyphen/>
        <w:t>střednictvím držitele poštovní licence je peněžní částka doručena okamžikem, kdy držitel poštovní licence potvrdil její převzetí.</w:t>
      </w:r>
    </w:p>
    <w:p w:rsidR="00E96D9A" w:rsidRDefault="00375576" w:rsidP="008C1624">
      <w:pPr>
        <w:pStyle w:val="Style12"/>
        <w:numPr>
          <w:ilvl w:val="0"/>
          <w:numId w:val="252"/>
        </w:numPr>
        <w:shd w:val="clear" w:color="auto" w:fill="auto"/>
        <w:tabs>
          <w:tab w:val="left" w:pos="456"/>
        </w:tabs>
        <w:spacing w:line="286" w:lineRule="auto"/>
        <w:ind w:left="480" w:hanging="480"/>
        <w:jc w:val="both"/>
      </w:pPr>
      <w:bookmarkStart w:id="1522" w:name="bookmark1524"/>
      <w:bookmarkEnd w:id="1522"/>
      <w:r>
        <w:t>Písemnost pojistitele určená pojistníkovi, pojištěné</w:t>
      </w:r>
      <w:r>
        <w:softHyphen/>
        <w:t>mu ne</w:t>
      </w:r>
      <w:r>
        <w:t>bo oprávněné osobě (dále jen „adresát“) se považuje za doručenou dnem jejího převzetí adre</w:t>
      </w:r>
      <w:r>
        <w:softHyphen/>
        <w:t>sátem nebo dnem, kdy adresát převzetí písemnosti odepřel. Nebyl-li adresát zastižen, je písemnost uložena u držitele poštovní licence, který adresáta vyzve, aby si j</w:t>
      </w:r>
      <w:r>
        <w:t>i vyzvedl. Pokud si adresát písemnost v úložní době nevyzvedl, považuje se tato za do</w:t>
      </w:r>
      <w:r>
        <w:softHyphen/>
        <w:t>ručenou dnem, kdy byla uložena, i když se adresát o jejím uložení nedozvěděl, nebo dnem, kdy byla vrácena pojistiteli jako nedoručitelná; to neplatí, po</w:t>
      </w:r>
      <w:r>
        <w:softHyphen/>
        <w:t>kud adresát proká</w:t>
      </w:r>
      <w:r>
        <w:t xml:space="preserve">že, že nemohl vyzvednout zásilku nebo oznámit pojistiteli změnu adresy z důvodu hospitalizace, lázeňského pobytu, pobytu v cizině nebo z jiných závažných důvodů. Peněžní částka </w:t>
      </w:r>
      <w:r>
        <w:t>určená adresátovi při bezhotovostním placení je do</w:t>
      </w:r>
      <w:r>
        <w:softHyphen/>
        <w:t xml:space="preserve">ručena dnem jejího připsání </w:t>
      </w:r>
      <w:r>
        <w:t>na účet adresáta a při platbě prostřednictvím držitele poštovní licence, jejím předáním držiteli poštovní licence.</w:t>
      </w:r>
    </w:p>
    <w:p w:rsidR="00E96D9A" w:rsidRDefault="00375576" w:rsidP="008C1624">
      <w:pPr>
        <w:pStyle w:val="Style12"/>
        <w:numPr>
          <w:ilvl w:val="0"/>
          <w:numId w:val="252"/>
        </w:numPr>
        <w:shd w:val="clear" w:color="auto" w:fill="auto"/>
        <w:tabs>
          <w:tab w:val="left" w:pos="456"/>
        </w:tabs>
        <w:spacing w:line="286" w:lineRule="auto"/>
        <w:ind w:left="480" w:hanging="480"/>
        <w:jc w:val="both"/>
      </w:pPr>
      <w:bookmarkStart w:id="1523" w:name="bookmark1525"/>
      <w:bookmarkEnd w:id="1523"/>
      <w:r>
        <w:t>Doručování podle odst. 2 a 3 tohoto článku se týká zásilek zasílaných na dodejku nebo formou dodání do vlastních rukou adresáta. Písemnost za</w:t>
      </w:r>
      <w:r>
        <w:t>sílaná prostřednictvím držitele poštovní licence obyčejnou zásilkou nebo doporučeným psaním se považuje za doručenou jen tehdy, prokáže-li její doručení odesi</w:t>
      </w:r>
      <w:r>
        <w:softHyphen/>
        <w:t>latel nebo potvrdí-li toto doručení ten, komu byla určena.</w:t>
      </w:r>
    </w:p>
    <w:p w:rsidR="00E96D9A" w:rsidRDefault="00375576" w:rsidP="008C1624">
      <w:pPr>
        <w:pStyle w:val="Style12"/>
        <w:numPr>
          <w:ilvl w:val="0"/>
          <w:numId w:val="252"/>
        </w:numPr>
        <w:shd w:val="clear" w:color="auto" w:fill="auto"/>
        <w:tabs>
          <w:tab w:val="left" w:pos="456"/>
        </w:tabs>
        <w:spacing w:after="140" w:line="286" w:lineRule="auto"/>
        <w:ind w:left="480" w:hanging="480"/>
        <w:jc w:val="both"/>
      </w:pPr>
      <w:bookmarkStart w:id="1524" w:name="bookmark1526"/>
      <w:bookmarkEnd w:id="1524"/>
      <w:r>
        <w:t xml:space="preserve">Písemnost odesílaná druhé smluvní </w:t>
      </w:r>
      <w:r>
        <w:t>straně je ode</w:t>
      </w:r>
      <w:r>
        <w:softHyphen/>
        <w:t>sílána v listinné podobě, opatřená jednoznačnými identifikátory a podpisem odesilatele. Zasílání pí</w:t>
      </w:r>
      <w:r>
        <w:softHyphen/>
        <w:t>semností telegraficky, dálnopisem (faxem) nebo elektronickými prostředky s účinky doručení podle odst. 2 a první věty odst. 3 tohoto článku je</w:t>
      </w:r>
      <w:r>
        <w:t xml:space="preserve"> možné na základě předchozí písemné a oběma smluvními stranami uzavřené dohody o způsobu zasílání pí</w:t>
      </w:r>
      <w:r>
        <w:softHyphen/>
        <w:t>semností a potvrzování jejich přijetí, a dále též v pří</w:t>
      </w:r>
      <w:r>
        <w:softHyphen/>
        <w:t>padech, kdy se oznámení odesílané pojistiteli týká pouze oznámení přidělení nebo změny čísla tech</w:t>
      </w:r>
      <w:r>
        <w:softHyphen/>
        <w:t>n</w:t>
      </w:r>
      <w:r>
        <w:t>ického průkazu nebo státní poznávací (registrační) značky.</w:t>
      </w:r>
    </w:p>
    <w:p w:rsidR="00E96D9A" w:rsidRDefault="00375576">
      <w:pPr>
        <w:pStyle w:val="Style12"/>
        <w:shd w:val="clear" w:color="auto" w:fill="auto"/>
        <w:spacing w:after="140" w:line="286" w:lineRule="auto"/>
        <w:jc w:val="center"/>
      </w:pPr>
      <w:r>
        <w:t>Článek 14</w:t>
      </w:r>
      <w:r>
        <w:br/>
        <w:t>Závěrečná ustanovení</w:t>
      </w:r>
    </w:p>
    <w:p w:rsidR="00E96D9A" w:rsidRDefault="00375576" w:rsidP="008C1624">
      <w:pPr>
        <w:pStyle w:val="Style12"/>
        <w:numPr>
          <w:ilvl w:val="0"/>
          <w:numId w:val="253"/>
        </w:numPr>
        <w:shd w:val="clear" w:color="auto" w:fill="auto"/>
        <w:tabs>
          <w:tab w:val="left" w:pos="456"/>
        </w:tabs>
        <w:spacing w:line="288" w:lineRule="auto"/>
        <w:ind w:left="480" w:hanging="480"/>
        <w:jc w:val="both"/>
      </w:pPr>
      <w:bookmarkStart w:id="1525" w:name="bookmark1527"/>
      <w:bookmarkEnd w:id="1525"/>
      <w:r>
        <w:t>Nároky z pojištění nemohou být bez výslovného souhlasu pojistitele postoupeny ani zastaveny.</w:t>
      </w:r>
    </w:p>
    <w:p w:rsidR="00E96D9A" w:rsidRDefault="00375576" w:rsidP="008C1624">
      <w:pPr>
        <w:pStyle w:val="Style12"/>
        <w:numPr>
          <w:ilvl w:val="0"/>
          <w:numId w:val="253"/>
        </w:numPr>
        <w:shd w:val="clear" w:color="auto" w:fill="auto"/>
        <w:tabs>
          <w:tab w:val="left" w:pos="456"/>
        </w:tabs>
        <w:spacing w:line="288" w:lineRule="auto"/>
        <w:ind w:left="480" w:hanging="480"/>
        <w:jc w:val="both"/>
      </w:pPr>
      <w:bookmarkStart w:id="1526" w:name="bookmark1528"/>
      <w:bookmarkEnd w:id="1526"/>
      <w:r>
        <w:t>Cestovní pojištění sjednané na základě pojistné smlouvy, jejíž součástí j</w:t>
      </w:r>
      <w:r>
        <w:t>sou tyto PPCPOV, se řídí právním řádem ČR a pro řešení sporů vzniklých při tomto pojištění jsou příslušné soudy ČR. Totéž pla</w:t>
      </w:r>
      <w:r>
        <w:softHyphen/>
        <w:t>tí pro pojištěná rizika umístěná v zahraničí, pokud právní předpisy státu, kde je pojistné riziko umístě</w:t>
      </w:r>
      <w:r>
        <w:softHyphen/>
        <w:t>no, nestanoví použití svý</w:t>
      </w:r>
      <w:r>
        <w:t>ch předpisů.</w:t>
      </w:r>
    </w:p>
    <w:p w:rsidR="00E96D9A" w:rsidRDefault="00375576" w:rsidP="008C1624">
      <w:pPr>
        <w:pStyle w:val="Style12"/>
        <w:numPr>
          <w:ilvl w:val="0"/>
          <w:numId w:val="253"/>
        </w:numPr>
        <w:shd w:val="clear" w:color="auto" w:fill="auto"/>
        <w:tabs>
          <w:tab w:val="left" w:pos="446"/>
        </w:tabs>
        <w:spacing w:after="160" w:line="286" w:lineRule="auto"/>
        <w:jc w:val="both"/>
      </w:pPr>
      <w:bookmarkStart w:id="1527" w:name="bookmark1529"/>
      <w:bookmarkEnd w:id="1527"/>
      <w:r>
        <w:t>Tyto PPCPOV jsou účinné od 1. 1. 2014.</w:t>
      </w:r>
    </w:p>
    <w:p w:rsidR="00E96D9A" w:rsidRDefault="00375576">
      <w:pPr>
        <w:pStyle w:val="Style12"/>
        <w:shd w:val="clear" w:color="auto" w:fill="auto"/>
        <w:spacing w:after="160" w:line="240" w:lineRule="auto"/>
        <w:jc w:val="both"/>
      </w:pPr>
      <w:r>
        <w:t xml:space="preserve">ČÁST </w:t>
      </w:r>
      <w:proofErr w:type="gramStart"/>
      <w:r>
        <w:t>II .</w:t>
      </w:r>
      <w:proofErr w:type="gramEnd"/>
      <w:r>
        <w:t xml:space="preserve"> – POJIŠTĚNÍ LÉČEBNÝCH VÝLOH V ZAHRANIČÍ</w:t>
      </w:r>
    </w:p>
    <w:p w:rsidR="00E96D9A" w:rsidRDefault="00375576">
      <w:pPr>
        <w:pStyle w:val="Style12"/>
        <w:shd w:val="clear" w:color="auto" w:fill="auto"/>
        <w:spacing w:line="240" w:lineRule="auto"/>
        <w:jc w:val="center"/>
      </w:pPr>
      <w:r>
        <w:t>Článek 1</w:t>
      </w:r>
    </w:p>
    <w:p w:rsidR="00E96D9A" w:rsidRDefault="00375576">
      <w:pPr>
        <w:pStyle w:val="Style12"/>
        <w:shd w:val="clear" w:color="auto" w:fill="auto"/>
        <w:spacing w:after="160" w:line="240" w:lineRule="auto"/>
        <w:jc w:val="center"/>
      </w:pPr>
      <w:r>
        <w:t>Základní ustanovení</w:t>
      </w:r>
    </w:p>
    <w:p w:rsidR="00E96D9A" w:rsidRDefault="00375576" w:rsidP="008C1624">
      <w:pPr>
        <w:pStyle w:val="Style12"/>
        <w:numPr>
          <w:ilvl w:val="0"/>
          <w:numId w:val="254"/>
        </w:numPr>
        <w:shd w:val="clear" w:color="auto" w:fill="auto"/>
        <w:tabs>
          <w:tab w:val="left" w:pos="446"/>
        </w:tabs>
        <w:spacing w:line="286" w:lineRule="auto"/>
        <w:jc w:val="both"/>
      </w:pPr>
      <w:bookmarkStart w:id="1528" w:name="bookmark1530"/>
      <w:bookmarkEnd w:id="1528"/>
      <w:r>
        <w:t>Předmětem pojištění jsou:</w:t>
      </w:r>
    </w:p>
    <w:p w:rsidR="00E96D9A" w:rsidRDefault="00375576" w:rsidP="008C1624">
      <w:pPr>
        <w:pStyle w:val="Style12"/>
        <w:numPr>
          <w:ilvl w:val="0"/>
          <w:numId w:val="255"/>
        </w:numPr>
        <w:shd w:val="clear" w:color="auto" w:fill="auto"/>
        <w:tabs>
          <w:tab w:val="left" w:pos="446"/>
        </w:tabs>
        <w:spacing w:line="286" w:lineRule="auto"/>
        <w:ind w:left="480" w:hanging="480"/>
        <w:jc w:val="both"/>
      </w:pPr>
      <w:bookmarkStart w:id="1529" w:name="bookmark1531"/>
      <w:bookmarkEnd w:id="1529"/>
      <w:r>
        <w:t>odpovídající náklady, vynaložené na nezbytnou lé</w:t>
      </w:r>
      <w:r>
        <w:softHyphen/>
        <w:t>kařskou, chirurgickou nebo jinou léčebnou péči po</w:t>
      </w:r>
      <w:r>
        <w:softHyphen/>
      </w:r>
      <w:r>
        <w:t>jištěného mimo území ČR a mimo území státu, kde je účasten v systému zdravotního pojištění;</w:t>
      </w:r>
    </w:p>
    <w:p w:rsidR="00E96D9A" w:rsidRDefault="00375576" w:rsidP="008C1624">
      <w:pPr>
        <w:pStyle w:val="Style12"/>
        <w:numPr>
          <w:ilvl w:val="0"/>
          <w:numId w:val="255"/>
        </w:numPr>
        <w:shd w:val="clear" w:color="auto" w:fill="auto"/>
        <w:tabs>
          <w:tab w:val="left" w:pos="446"/>
        </w:tabs>
        <w:spacing w:line="286" w:lineRule="auto"/>
        <w:ind w:left="480" w:hanging="480"/>
        <w:jc w:val="both"/>
      </w:pPr>
      <w:bookmarkStart w:id="1530" w:name="bookmark1532"/>
      <w:bookmarkEnd w:id="1530"/>
      <w:r>
        <w:t>základní asistenční služby, poskytnuté pojištěnému v zahraničí asistenční službou pojistitele v případě nouze nebo v souvislosti s pojistnou událostí.</w:t>
      </w:r>
    </w:p>
    <w:p w:rsidR="00E96D9A" w:rsidRDefault="00375576" w:rsidP="008C1624">
      <w:pPr>
        <w:pStyle w:val="Style12"/>
        <w:numPr>
          <w:ilvl w:val="0"/>
          <w:numId w:val="254"/>
        </w:numPr>
        <w:shd w:val="clear" w:color="auto" w:fill="auto"/>
        <w:tabs>
          <w:tab w:val="left" w:pos="446"/>
        </w:tabs>
        <w:spacing w:line="286" w:lineRule="auto"/>
        <w:ind w:left="480" w:hanging="480"/>
        <w:jc w:val="both"/>
      </w:pPr>
      <w:bookmarkStart w:id="1531" w:name="bookmark1533"/>
      <w:bookmarkEnd w:id="1531"/>
      <w:r>
        <w:t>Pojistitel po</w:t>
      </w:r>
      <w:r>
        <w:t>skytne pojištěné osobě v případě pojist</w:t>
      </w:r>
      <w:r>
        <w:softHyphen/>
        <w:t>né události pojistné plnění do výše těchto limitů, není-li v pojistné smlouvě uvedeno jinak:</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14"/>
        <w:gridCol w:w="1070"/>
      </w:tblGrid>
      <w:tr w:rsidR="00E96D9A">
        <w:tblPrEx>
          <w:tblCellMar>
            <w:top w:w="0" w:type="dxa"/>
            <w:bottom w:w="0" w:type="dxa"/>
          </w:tblCellMar>
        </w:tblPrEx>
        <w:trPr>
          <w:trHeight w:hRule="exact" w:val="427"/>
          <w:jc w:val="center"/>
        </w:trPr>
        <w:tc>
          <w:tcPr>
            <w:tcW w:w="2314" w:type="dxa"/>
            <w:shd w:val="clear" w:color="auto" w:fill="FFFFFF"/>
          </w:tcPr>
          <w:p w:rsidR="00E96D9A" w:rsidRDefault="00375576">
            <w:pPr>
              <w:pStyle w:val="Style33"/>
              <w:shd w:val="clear" w:color="auto" w:fill="auto"/>
              <w:spacing w:line="240" w:lineRule="auto"/>
            </w:pPr>
            <w:r>
              <w:rPr>
                <w:color w:val="EBEBEB"/>
              </w:rPr>
              <w:t>léčebné výlohy v zahraničí</w:t>
            </w:r>
          </w:p>
        </w:tc>
        <w:tc>
          <w:tcPr>
            <w:tcW w:w="1070" w:type="dxa"/>
            <w:shd w:val="clear" w:color="auto" w:fill="FFFFFF"/>
            <w:vAlign w:val="bottom"/>
          </w:tcPr>
          <w:p w:rsidR="00E96D9A" w:rsidRDefault="00375576">
            <w:pPr>
              <w:pStyle w:val="Style33"/>
              <w:shd w:val="clear" w:color="auto" w:fill="auto"/>
              <w:spacing w:line="240" w:lineRule="auto"/>
              <w:jc w:val="right"/>
            </w:pPr>
            <w:r>
              <w:rPr>
                <w:color w:val="EBEBEB"/>
              </w:rPr>
              <w:t>limity pojistného</w:t>
            </w:r>
          </w:p>
          <w:p w:rsidR="00E96D9A" w:rsidRDefault="00375576">
            <w:pPr>
              <w:pStyle w:val="Style33"/>
              <w:shd w:val="clear" w:color="auto" w:fill="auto"/>
              <w:spacing w:line="240" w:lineRule="auto"/>
              <w:jc w:val="right"/>
            </w:pPr>
            <w:r>
              <w:rPr>
                <w:color w:val="EBEBEB"/>
              </w:rPr>
              <w:t>plnění</w:t>
            </w:r>
          </w:p>
        </w:tc>
      </w:tr>
      <w:tr w:rsidR="00E96D9A">
        <w:tblPrEx>
          <w:tblCellMar>
            <w:top w:w="0" w:type="dxa"/>
            <w:bottom w:w="0" w:type="dxa"/>
          </w:tblCellMar>
        </w:tblPrEx>
        <w:trPr>
          <w:trHeight w:hRule="exact" w:val="226"/>
          <w:jc w:val="center"/>
        </w:trPr>
        <w:tc>
          <w:tcPr>
            <w:tcW w:w="2314" w:type="dxa"/>
            <w:shd w:val="clear" w:color="auto" w:fill="E0E3F2"/>
          </w:tcPr>
          <w:p w:rsidR="00E96D9A" w:rsidRDefault="00375576">
            <w:pPr>
              <w:pStyle w:val="Style33"/>
              <w:shd w:val="clear" w:color="auto" w:fill="auto"/>
              <w:spacing w:line="240" w:lineRule="auto"/>
            </w:pPr>
            <w:r>
              <w:t>ambulantní lékařské ošetření</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230"/>
          <w:jc w:val="center"/>
        </w:trPr>
        <w:tc>
          <w:tcPr>
            <w:tcW w:w="2314" w:type="dxa"/>
            <w:shd w:val="clear" w:color="auto" w:fill="E0E3F2"/>
          </w:tcPr>
          <w:p w:rsidR="00E96D9A" w:rsidRDefault="00375576">
            <w:pPr>
              <w:pStyle w:val="Style33"/>
              <w:shd w:val="clear" w:color="auto" w:fill="auto"/>
              <w:spacing w:line="240" w:lineRule="auto"/>
            </w:pPr>
            <w:r>
              <w:t xml:space="preserve">léky a další zdravotnický </w:t>
            </w:r>
            <w:r>
              <w:t>materiál</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408"/>
          <w:jc w:val="center"/>
        </w:trPr>
        <w:tc>
          <w:tcPr>
            <w:tcW w:w="2314" w:type="dxa"/>
            <w:shd w:val="clear" w:color="auto" w:fill="E0E3F2"/>
          </w:tcPr>
          <w:p w:rsidR="00E96D9A" w:rsidRDefault="00375576">
            <w:pPr>
              <w:pStyle w:val="Style33"/>
              <w:shd w:val="clear" w:color="auto" w:fill="auto"/>
              <w:spacing w:line="286" w:lineRule="auto"/>
            </w:pPr>
            <w:r>
              <w:lastRenderedPageBreak/>
              <w:t>hospitalizace včetně dopravy do ne</w:t>
            </w:r>
            <w:r>
              <w:softHyphen/>
              <w:t>mocnice</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226"/>
          <w:jc w:val="center"/>
        </w:trPr>
        <w:tc>
          <w:tcPr>
            <w:tcW w:w="2314" w:type="dxa"/>
            <w:shd w:val="clear" w:color="auto" w:fill="E0E3F2"/>
          </w:tcPr>
          <w:p w:rsidR="00E96D9A" w:rsidRDefault="00375576">
            <w:pPr>
              <w:pStyle w:val="Style33"/>
              <w:shd w:val="clear" w:color="auto" w:fill="auto"/>
              <w:spacing w:line="240" w:lineRule="auto"/>
            </w:pPr>
            <w:r>
              <w:t>léčba, diagnostika a operace</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408"/>
          <w:jc w:val="center"/>
        </w:trPr>
        <w:tc>
          <w:tcPr>
            <w:tcW w:w="2314" w:type="dxa"/>
            <w:shd w:val="clear" w:color="auto" w:fill="E0E3F2"/>
          </w:tcPr>
          <w:p w:rsidR="00E96D9A" w:rsidRDefault="00375576">
            <w:pPr>
              <w:pStyle w:val="Style33"/>
              <w:shd w:val="clear" w:color="auto" w:fill="auto"/>
              <w:spacing w:line="293" w:lineRule="auto"/>
            </w:pPr>
            <w:r>
              <w:t>převoz nemocného do ČR, repatriace ostatků do ČR</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408"/>
          <w:jc w:val="center"/>
        </w:trPr>
        <w:tc>
          <w:tcPr>
            <w:tcW w:w="2314" w:type="dxa"/>
            <w:shd w:val="clear" w:color="auto" w:fill="E0E3F2"/>
          </w:tcPr>
          <w:p w:rsidR="00E96D9A" w:rsidRDefault="00375576">
            <w:pPr>
              <w:pStyle w:val="Style33"/>
              <w:shd w:val="clear" w:color="auto" w:fill="auto"/>
              <w:spacing w:line="286" w:lineRule="auto"/>
            </w:pPr>
            <w:r>
              <w:t>výlohy na dopravu osoby blízké při re</w:t>
            </w:r>
            <w:r>
              <w:softHyphen/>
              <w:t>patriaci pojištěného</w:t>
            </w:r>
          </w:p>
        </w:tc>
        <w:tc>
          <w:tcPr>
            <w:tcW w:w="1070" w:type="dxa"/>
            <w:shd w:val="clear" w:color="auto" w:fill="E0E3F2"/>
          </w:tcPr>
          <w:p w:rsidR="00E96D9A" w:rsidRDefault="00375576">
            <w:pPr>
              <w:pStyle w:val="Style33"/>
              <w:shd w:val="clear" w:color="auto" w:fill="auto"/>
              <w:spacing w:line="240" w:lineRule="auto"/>
              <w:jc w:val="right"/>
            </w:pPr>
            <w:r>
              <w:t xml:space="preserve">2 000 000 </w:t>
            </w:r>
            <w:r>
              <w:t>Kč</w:t>
            </w:r>
          </w:p>
        </w:tc>
      </w:tr>
      <w:tr w:rsidR="00E96D9A">
        <w:tblPrEx>
          <w:tblCellMar>
            <w:top w:w="0" w:type="dxa"/>
            <w:bottom w:w="0" w:type="dxa"/>
          </w:tblCellMar>
        </w:tblPrEx>
        <w:trPr>
          <w:trHeight w:hRule="exact" w:val="230"/>
          <w:jc w:val="center"/>
        </w:trPr>
        <w:tc>
          <w:tcPr>
            <w:tcW w:w="2314" w:type="dxa"/>
            <w:shd w:val="clear" w:color="auto" w:fill="E0E3F2"/>
          </w:tcPr>
          <w:p w:rsidR="00E96D9A" w:rsidRDefault="00375576">
            <w:pPr>
              <w:pStyle w:val="Style33"/>
              <w:shd w:val="clear" w:color="auto" w:fill="auto"/>
              <w:spacing w:line="240" w:lineRule="auto"/>
            </w:pPr>
            <w:r>
              <w:t>záchranné nebo pátrací služby</w:t>
            </w:r>
          </w:p>
        </w:tc>
        <w:tc>
          <w:tcPr>
            <w:tcW w:w="1070" w:type="dxa"/>
            <w:shd w:val="clear" w:color="auto" w:fill="E0E3F2"/>
          </w:tcPr>
          <w:p w:rsidR="00E96D9A" w:rsidRDefault="00375576">
            <w:pPr>
              <w:pStyle w:val="Style33"/>
              <w:shd w:val="clear" w:color="auto" w:fill="auto"/>
              <w:spacing w:line="240" w:lineRule="auto"/>
              <w:jc w:val="right"/>
            </w:pPr>
            <w:r>
              <w:t>2 000 000 Kč</w:t>
            </w:r>
          </w:p>
        </w:tc>
      </w:tr>
      <w:tr w:rsidR="00E96D9A">
        <w:tblPrEx>
          <w:tblCellMar>
            <w:top w:w="0" w:type="dxa"/>
            <w:bottom w:w="0" w:type="dxa"/>
          </w:tblCellMar>
        </w:tblPrEx>
        <w:trPr>
          <w:trHeight w:hRule="exact" w:val="586"/>
          <w:jc w:val="center"/>
        </w:trPr>
        <w:tc>
          <w:tcPr>
            <w:tcW w:w="2314" w:type="dxa"/>
            <w:shd w:val="clear" w:color="auto" w:fill="E0E3F2"/>
          </w:tcPr>
          <w:p w:rsidR="00E96D9A" w:rsidRDefault="00375576">
            <w:pPr>
              <w:pStyle w:val="Style33"/>
              <w:shd w:val="clear" w:color="auto" w:fill="auto"/>
              <w:spacing w:line="240" w:lineRule="auto"/>
            </w:pPr>
            <w:r>
              <w:t>akutní zubní ošetření</w:t>
            </w:r>
          </w:p>
        </w:tc>
        <w:tc>
          <w:tcPr>
            <w:tcW w:w="1070" w:type="dxa"/>
            <w:shd w:val="clear" w:color="auto" w:fill="E0E3F2"/>
          </w:tcPr>
          <w:p w:rsidR="00E96D9A" w:rsidRDefault="00375576">
            <w:pPr>
              <w:pStyle w:val="Style33"/>
              <w:shd w:val="clear" w:color="auto" w:fill="auto"/>
              <w:spacing w:line="286" w:lineRule="auto"/>
              <w:jc w:val="right"/>
            </w:pPr>
            <w:r>
              <w:t>10 000 Kč v průběhu trvání smlouvy</w:t>
            </w:r>
          </w:p>
        </w:tc>
      </w:tr>
      <w:tr w:rsidR="00E96D9A">
        <w:tblPrEx>
          <w:tblCellMar>
            <w:top w:w="0" w:type="dxa"/>
            <w:bottom w:w="0" w:type="dxa"/>
          </w:tblCellMar>
        </w:tblPrEx>
        <w:trPr>
          <w:trHeight w:hRule="exact" w:val="403"/>
          <w:jc w:val="center"/>
        </w:trPr>
        <w:tc>
          <w:tcPr>
            <w:tcW w:w="2314" w:type="dxa"/>
            <w:shd w:val="clear" w:color="auto" w:fill="E0E3F2"/>
          </w:tcPr>
          <w:p w:rsidR="00E96D9A" w:rsidRDefault="00375576">
            <w:pPr>
              <w:pStyle w:val="Style33"/>
              <w:shd w:val="clear" w:color="auto" w:fill="auto"/>
              <w:spacing w:line="286" w:lineRule="auto"/>
            </w:pPr>
            <w:r>
              <w:t>výlohy na ubytování osoby blízké při hospitalizaci pojištěného</w:t>
            </w:r>
          </w:p>
        </w:tc>
        <w:tc>
          <w:tcPr>
            <w:tcW w:w="1070" w:type="dxa"/>
            <w:shd w:val="clear" w:color="auto" w:fill="E0E3F2"/>
          </w:tcPr>
          <w:p w:rsidR="00E96D9A" w:rsidRDefault="00375576">
            <w:pPr>
              <w:pStyle w:val="Style33"/>
              <w:shd w:val="clear" w:color="auto" w:fill="auto"/>
              <w:spacing w:line="240" w:lineRule="auto"/>
              <w:jc w:val="right"/>
            </w:pPr>
            <w:r>
              <w:t>max. 5 dní/2 000</w:t>
            </w:r>
          </w:p>
          <w:p w:rsidR="00E96D9A" w:rsidRDefault="00375576">
            <w:pPr>
              <w:pStyle w:val="Style33"/>
              <w:shd w:val="clear" w:color="auto" w:fill="auto"/>
              <w:spacing w:line="240" w:lineRule="auto"/>
              <w:jc w:val="right"/>
            </w:pPr>
            <w:r>
              <w:t>Kč den</w:t>
            </w:r>
          </w:p>
        </w:tc>
      </w:tr>
      <w:tr w:rsidR="00E96D9A">
        <w:tblPrEx>
          <w:tblCellMar>
            <w:top w:w="0" w:type="dxa"/>
            <w:bottom w:w="0" w:type="dxa"/>
          </w:tblCellMar>
        </w:tblPrEx>
        <w:trPr>
          <w:trHeight w:hRule="exact" w:val="408"/>
          <w:jc w:val="center"/>
        </w:trPr>
        <w:tc>
          <w:tcPr>
            <w:tcW w:w="2314" w:type="dxa"/>
            <w:shd w:val="clear" w:color="auto" w:fill="E0E3F2"/>
          </w:tcPr>
          <w:p w:rsidR="00E96D9A" w:rsidRDefault="00375576">
            <w:pPr>
              <w:pStyle w:val="Style33"/>
              <w:shd w:val="clear" w:color="auto" w:fill="auto"/>
              <w:spacing w:line="286" w:lineRule="auto"/>
            </w:pPr>
            <w:r>
              <w:t>pojištění rizik souvisejících s teroris</w:t>
            </w:r>
            <w:r>
              <w:softHyphen/>
              <w:t xml:space="preserve">mem (léčebné výlohy v </w:t>
            </w:r>
            <w:r>
              <w:t>zahraničí)</w:t>
            </w:r>
          </w:p>
        </w:tc>
        <w:tc>
          <w:tcPr>
            <w:tcW w:w="1070" w:type="dxa"/>
            <w:shd w:val="clear" w:color="auto" w:fill="E0E3F2"/>
          </w:tcPr>
          <w:p w:rsidR="00E96D9A" w:rsidRDefault="00375576">
            <w:pPr>
              <w:pStyle w:val="Style33"/>
              <w:shd w:val="clear" w:color="auto" w:fill="auto"/>
              <w:spacing w:line="240" w:lineRule="auto"/>
              <w:jc w:val="right"/>
            </w:pPr>
            <w:r>
              <w:t>1 500 000 Kč</w:t>
            </w:r>
          </w:p>
        </w:tc>
      </w:tr>
      <w:tr w:rsidR="00E96D9A">
        <w:tblPrEx>
          <w:tblCellMar>
            <w:top w:w="0" w:type="dxa"/>
            <w:bottom w:w="0" w:type="dxa"/>
          </w:tblCellMar>
        </w:tblPrEx>
        <w:trPr>
          <w:trHeight w:hRule="exact" w:val="235"/>
          <w:jc w:val="center"/>
        </w:trPr>
        <w:tc>
          <w:tcPr>
            <w:tcW w:w="2314" w:type="dxa"/>
            <w:shd w:val="clear" w:color="auto" w:fill="E0E3F2"/>
          </w:tcPr>
          <w:p w:rsidR="00E96D9A" w:rsidRDefault="00375576">
            <w:pPr>
              <w:pStyle w:val="Style33"/>
              <w:shd w:val="clear" w:color="auto" w:fill="auto"/>
              <w:spacing w:line="240" w:lineRule="auto"/>
            </w:pPr>
            <w:r>
              <w:t>repatriace související s terorismem</w:t>
            </w:r>
          </w:p>
        </w:tc>
        <w:tc>
          <w:tcPr>
            <w:tcW w:w="1070" w:type="dxa"/>
            <w:shd w:val="clear" w:color="auto" w:fill="E0E3F2"/>
          </w:tcPr>
          <w:p w:rsidR="00E96D9A" w:rsidRDefault="00375576">
            <w:pPr>
              <w:pStyle w:val="Style33"/>
              <w:shd w:val="clear" w:color="auto" w:fill="auto"/>
              <w:spacing w:line="240" w:lineRule="auto"/>
              <w:jc w:val="right"/>
            </w:pPr>
            <w:r>
              <w:t>1 500 000 Kč</w:t>
            </w:r>
          </w:p>
        </w:tc>
      </w:tr>
    </w:tbl>
    <w:p w:rsidR="00E96D9A" w:rsidRDefault="00E96D9A">
      <w:pPr>
        <w:spacing w:after="99" w:line="1" w:lineRule="exact"/>
      </w:pPr>
    </w:p>
    <w:p w:rsidR="00E96D9A" w:rsidRDefault="00375576" w:rsidP="008C1624">
      <w:pPr>
        <w:pStyle w:val="Style12"/>
        <w:numPr>
          <w:ilvl w:val="0"/>
          <w:numId w:val="254"/>
        </w:numPr>
        <w:shd w:val="clear" w:color="auto" w:fill="auto"/>
        <w:tabs>
          <w:tab w:val="left" w:pos="446"/>
        </w:tabs>
        <w:spacing w:line="286" w:lineRule="auto"/>
        <w:ind w:left="480" w:hanging="480"/>
        <w:jc w:val="both"/>
      </w:pPr>
      <w:bookmarkStart w:id="1532" w:name="bookmark1534"/>
      <w:bookmarkEnd w:id="1532"/>
      <w:r>
        <w:t>V rámci pojištění léčebných výloh v zahraničí jsou po</w:t>
      </w:r>
      <w:r>
        <w:softHyphen/>
        <w:t>jištěna pojistná nebezpečí související s terorismem.</w:t>
      </w:r>
    </w:p>
    <w:p w:rsidR="00E96D9A" w:rsidRDefault="00375576" w:rsidP="008C1624">
      <w:pPr>
        <w:pStyle w:val="Style12"/>
        <w:numPr>
          <w:ilvl w:val="0"/>
          <w:numId w:val="254"/>
        </w:numPr>
        <w:shd w:val="clear" w:color="auto" w:fill="auto"/>
        <w:tabs>
          <w:tab w:val="left" w:pos="446"/>
        </w:tabs>
        <w:spacing w:after="160" w:line="286" w:lineRule="auto"/>
        <w:ind w:left="480" w:hanging="480"/>
        <w:jc w:val="both"/>
      </w:pPr>
      <w:bookmarkStart w:id="1533" w:name="bookmark1535"/>
      <w:bookmarkEnd w:id="1533"/>
      <w:r>
        <w:t>Pokud se v důsledku pojistné události pojištěný nebu</w:t>
      </w:r>
      <w:r>
        <w:softHyphen/>
        <w:t>de moci vrátit do ČR</w:t>
      </w:r>
      <w:r>
        <w:t xml:space="preserve"> v době platnosti pojištění a asis</w:t>
      </w:r>
      <w:r>
        <w:softHyphen/>
        <w:t>tenční služba pojistitele zajistí repatriaci pojištěného bezprostředně poté, co to jeho zdravotní stav dovolí, prodlužuje se účinnost pojištění léčebných výloh v zahraničí do okamžiku překročení hranice ČR.</w:t>
      </w:r>
    </w:p>
    <w:p w:rsidR="00E96D9A" w:rsidRDefault="00375576">
      <w:pPr>
        <w:pStyle w:val="Style12"/>
        <w:shd w:val="clear" w:color="auto" w:fill="auto"/>
        <w:spacing w:after="160" w:line="286" w:lineRule="auto"/>
        <w:jc w:val="center"/>
      </w:pPr>
      <w:r>
        <w:t>Článek 2</w:t>
      </w:r>
      <w:r>
        <w:br/>
        <w:t>Pojis</w:t>
      </w:r>
      <w:r>
        <w:t>tná událost</w:t>
      </w:r>
    </w:p>
    <w:p w:rsidR="00E96D9A" w:rsidRDefault="00375576" w:rsidP="008C1624">
      <w:pPr>
        <w:pStyle w:val="Style12"/>
        <w:numPr>
          <w:ilvl w:val="0"/>
          <w:numId w:val="256"/>
        </w:numPr>
        <w:shd w:val="clear" w:color="auto" w:fill="auto"/>
        <w:tabs>
          <w:tab w:val="left" w:pos="446"/>
        </w:tabs>
        <w:spacing w:line="286" w:lineRule="auto"/>
        <w:jc w:val="both"/>
      </w:pPr>
      <w:bookmarkStart w:id="1534" w:name="bookmark1536"/>
      <w:bookmarkEnd w:id="1534"/>
      <w:r>
        <w:t xml:space="preserve">V pojištění léčebných výloh v zahraničí se za </w:t>
      </w:r>
      <w:proofErr w:type="spellStart"/>
      <w:r>
        <w:t>pojist</w:t>
      </w:r>
      <w:proofErr w:type="spellEnd"/>
      <w:r>
        <w:softHyphen/>
      </w:r>
    </w:p>
    <w:p w:rsidR="00E96D9A" w:rsidRDefault="00375576">
      <w:pPr>
        <w:pStyle w:val="Style12"/>
        <w:shd w:val="clear" w:color="auto" w:fill="auto"/>
        <w:spacing w:after="160" w:line="286" w:lineRule="auto"/>
        <w:ind w:firstLine="480"/>
        <w:jc w:val="both"/>
      </w:pPr>
      <w:proofErr w:type="spellStart"/>
      <w:r>
        <w:t>nou</w:t>
      </w:r>
      <w:proofErr w:type="spellEnd"/>
      <w:r>
        <w:t xml:space="preserve"> událost považuje:</w:t>
      </w:r>
    </w:p>
    <w:p w:rsidR="00E96D9A" w:rsidRDefault="00375576" w:rsidP="008C1624">
      <w:pPr>
        <w:pStyle w:val="Style12"/>
        <w:numPr>
          <w:ilvl w:val="0"/>
          <w:numId w:val="257"/>
        </w:numPr>
        <w:shd w:val="clear" w:color="auto" w:fill="auto"/>
        <w:tabs>
          <w:tab w:val="left" w:pos="454"/>
        </w:tabs>
        <w:spacing w:line="286" w:lineRule="auto"/>
        <w:ind w:left="480" w:hanging="480"/>
        <w:jc w:val="both"/>
      </w:pPr>
      <w:bookmarkStart w:id="1535" w:name="bookmark1537"/>
      <w:bookmarkEnd w:id="1535"/>
      <w:r>
        <w:t>Poskytnutí zdravotnických, záchranných nebo pát</w:t>
      </w:r>
      <w:r>
        <w:softHyphen/>
        <w:t>racích služeb pojištěnému z důvodů jeho akutního onemocnění, úrazu nebo úmrtí, ke kterému došlo v době platnosti pojiště</w:t>
      </w:r>
      <w:r>
        <w:t>ní.</w:t>
      </w:r>
    </w:p>
    <w:p w:rsidR="00E96D9A" w:rsidRDefault="00375576" w:rsidP="008C1624">
      <w:pPr>
        <w:pStyle w:val="Style12"/>
        <w:numPr>
          <w:ilvl w:val="0"/>
          <w:numId w:val="256"/>
        </w:numPr>
        <w:shd w:val="clear" w:color="auto" w:fill="auto"/>
        <w:tabs>
          <w:tab w:val="left" w:pos="454"/>
        </w:tabs>
        <w:spacing w:line="286" w:lineRule="auto"/>
        <w:jc w:val="both"/>
      </w:pPr>
      <w:bookmarkStart w:id="1536" w:name="bookmark1538"/>
      <w:bookmarkEnd w:id="1536"/>
      <w:r>
        <w:t xml:space="preserve">Pojistitel v souvislosti s pojistnou událostí hradí </w:t>
      </w:r>
      <w:proofErr w:type="spellStart"/>
      <w:r>
        <w:t>ná</w:t>
      </w:r>
      <w:proofErr w:type="spellEnd"/>
      <w:r>
        <w:softHyphen/>
      </w:r>
    </w:p>
    <w:p w:rsidR="00E96D9A" w:rsidRDefault="00375576">
      <w:pPr>
        <w:pStyle w:val="Style12"/>
        <w:shd w:val="clear" w:color="auto" w:fill="auto"/>
        <w:spacing w:line="286" w:lineRule="auto"/>
        <w:ind w:firstLine="480"/>
        <w:jc w:val="both"/>
      </w:pPr>
      <w:r>
        <w:t>klady za:</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37" w:name="bookmark1539"/>
      <w:bookmarkEnd w:id="1537"/>
      <w:r>
        <w:t>akutní zubní ošetření k bezprostřednímu odstranění bolesti;</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38" w:name="bookmark1540"/>
      <w:bookmarkEnd w:id="1538"/>
      <w:r>
        <w:t>nezbytný lékařský převoz pojištěného z místa vzniku pojistné události do nejbližšího zařízení první lékař</w:t>
      </w:r>
      <w:r>
        <w:softHyphen/>
        <w:t>ské pomoci a zpět na</w:t>
      </w:r>
      <w:r>
        <w:t xml:space="preserve"> místo ubytování v zahraničí nebo na místo, které určí ošetřující lékař;</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39" w:name="bookmark1541"/>
      <w:bookmarkEnd w:id="1539"/>
      <w:r>
        <w:t>vyšetření, ošetření a lékařské služby, nutné ke stabi</w:t>
      </w:r>
      <w:r>
        <w:softHyphen/>
        <w:t>lizaci zdravotního stavu pojištěného do té míry, aby byl schopen pokračovat v plánované cestě nebo být repatriován;</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40" w:name="bookmark1542"/>
      <w:bookmarkEnd w:id="1540"/>
      <w:r>
        <w:t>lékařsky neod</w:t>
      </w:r>
      <w:r>
        <w:t>kladnou operaci, jestliže operace byla před jejím uskutečněním odsouhlasena asistenční službou pojistitele;</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41" w:name="bookmark1543"/>
      <w:bookmarkEnd w:id="1541"/>
      <w:r>
        <w:t>léky a jiné léčebné prostředky nutné k léčbě a proka</w:t>
      </w:r>
      <w:r>
        <w:softHyphen/>
        <w:t>zatelně předepsané ošetřujícím lékařem;</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42" w:name="bookmark1544"/>
      <w:bookmarkEnd w:id="1542"/>
      <w:r>
        <w:t>repatriaci nemocného či zraněného pojištěného do ČR, po</w:t>
      </w:r>
      <w:r>
        <w:t>kud to jeho zdravotní stav umožňuje a jestliže nelze na základě rozhodnutí lékaře ze zdravotních důvodů použít původně plánovaný dopravní pro</w:t>
      </w:r>
      <w:r>
        <w:softHyphen/>
        <w:t>středek v původním termínu;</w:t>
      </w:r>
    </w:p>
    <w:p w:rsidR="00E96D9A" w:rsidRDefault="00375576" w:rsidP="008C1624">
      <w:pPr>
        <w:pStyle w:val="Style12"/>
        <w:numPr>
          <w:ilvl w:val="0"/>
          <w:numId w:val="258"/>
        </w:numPr>
        <w:shd w:val="clear" w:color="auto" w:fill="auto"/>
        <w:tabs>
          <w:tab w:val="left" w:pos="454"/>
        </w:tabs>
        <w:spacing w:line="286" w:lineRule="auto"/>
        <w:ind w:left="480" w:hanging="480"/>
        <w:jc w:val="both"/>
      </w:pPr>
      <w:bookmarkStart w:id="1543" w:name="bookmark1545"/>
      <w:bookmarkEnd w:id="1543"/>
      <w:r>
        <w:t>repatriaci ostatků v případě smrti pojištěného v za</w:t>
      </w:r>
      <w:r>
        <w:softHyphen/>
        <w:t>hraničí či náklady na uložení těle</w:t>
      </w:r>
      <w:r>
        <w:t>sných ostatků po</w:t>
      </w:r>
      <w:r>
        <w:softHyphen/>
        <w:t>jištěného nebo za jejich zpopelnění v místě pojistné události;</w:t>
      </w:r>
    </w:p>
    <w:p w:rsidR="00E96D9A" w:rsidRDefault="00375576" w:rsidP="008C1624">
      <w:pPr>
        <w:pStyle w:val="Style12"/>
        <w:numPr>
          <w:ilvl w:val="0"/>
          <w:numId w:val="258"/>
        </w:numPr>
        <w:shd w:val="clear" w:color="auto" w:fill="auto"/>
        <w:tabs>
          <w:tab w:val="left" w:pos="454"/>
        </w:tabs>
        <w:spacing w:after="140" w:line="286" w:lineRule="auto"/>
        <w:jc w:val="both"/>
      </w:pPr>
      <w:bookmarkStart w:id="1544" w:name="bookmark1546"/>
      <w:bookmarkEnd w:id="1544"/>
      <w:r>
        <w:t>činnost záchranných sborů a horské služby.</w:t>
      </w:r>
    </w:p>
    <w:p w:rsidR="00E96D9A" w:rsidRDefault="00375576">
      <w:pPr>
        <w:pStyle w:val="Style12"/>
        <w:shd w:val="clear" w:color="auto" w:fill="auto"/>
        <w:spacing w:line="286" w:lineRule="auto"/>
        <w:jc w:val="center"/>
      </w:pPr>
      <w:r>
        <w:t>Článek 3</w:t>
      </w:r>
    </w:p>
    <w:p w:rsidR="00E96D9A" w:rsidRDefault="00375576">
      <w:pPr>
        <w:pStyle w:val="Style12"/>
        <w:shd w:val="clear" w:color="auto" w:fill="auto"/>
        <w:spacing w:after="140" w:line="286" w:lineRule="auto"/>
        <w:jc w:val="center"/>
      </w:pPr>
      <w:r>
        <w:t>Rozsah asistenčních služeb</w:t>
      </w:r>
    </w:p>
    <w:p w:rsidR="00E96D9A" w:rsidRDefault="00375576" w:rsidP="008C1624">
      <w:pPr>
        <w:pStyle w:val="Style12"/>
        <w:numPr>
          <w:ilvl w:val="0"/>
          <w:numId w:val="259"/>
        </w:numPr>
        <w:shd w:val="clear" w:color="auto" w:fill="auto"/>
        <w:tabs>
          <w:tab w:val="left" w:pos="454"/>
        </w:tabs>
        <w:spacing w:line="286" w:lineRule="auto"/>
        <w:ind w:left="480" w:hanging="480"/>
        <w:jc w:val="both"/>
      </w:pPr>
      <w:bookmarkStart w:id="1545" w:name="bookmark1547"/>
      <w:bookmarkEnd w:id="1545"/>
      <w:r>
        <w:t>Pojištění léčebných výloh v zahraničí zahrnuje asis</w:t>
      </w:r>
      <w:r>
        <w:softHyphen/>
        <w:t>tenční služby, které jsou zajišťovány asisten</w:t>
      </w:r>
      <w:r>
        <w:t>ční služ</w:t>
      </w:r>
      <w:r>
        <w:softHyphen/>
        <w:t>bou pojistitele. Jedná se o asistenční služby spočíva</w:t>
      </w:r>
      <w:r>
        <w:softHyphen/>
        <w:t>jící v podávání informací a zajištění zdravotní péče, v úhradě nákladů za pojištěného a zajištění dopravy.</w:t>
      </w:r>
    </w:p>
    <w:p w:rsidR="00E96D9A" w:rsidRDefault="00375576" w:rsidP="008C1624">
      <w:pPr>
        <w:pStyle w:val="Style12"/>
        <w:numPr>
          <w:ilvl w:val="0"/>
          <w:numId w:val="259"/>
        </w:numPr>
        <w:shd w:val="clear" w:color="auto" w:fill="auto"/>
        <w:tabs>
          <w:tab w:val="left" w:pos="454"/>
        </w:tabs>
        <w:spacing w:line="286" w:lineRule="auto"/>
        <w:ind w:left="480" w:hanging="480"/>
        <w:jc w:val="both"/>
      </w:pPr>
      <w:bookmarkStart w:id="1546" w:name="bookmark1548"/>
      <w:bookmarkEnd w:id="1546"/>
      <w:r>
        <w:t xml:space="preserve">Pojištěným vzniká nárok na využívání asistenčních služeb poskytovaných smluvním </w:t>
      </w:r>
      <w:r>
        <w:t>partnerem Allianz pojišťovny, a. s., dostupným z České republiky i ze zahraničí na tel. čísle +420 241 170 000 (dále jen „smluvní partner“), a to opakovaně po celou dobu platnosti alespoň jednoho z těchto pojištění.</w:t>
      </w:r>
    </w:p>
    <w:p w:rsidR="00E96D9A" w:rsidRDefault="00375576" w:rsidP="008C1624">
      <w:pPr>
        <w:pStyle w:val="Style12"/>
        <w:numPr>
          <w:ilvl w:val="0"/>
          <w:numId w:val="259"/>
        </w:numPr>
        <w:shd w:val="clear" w:color="auto" w:fill="auto"/>
        <w:tabs>
          <w:tab w:val="left" w:pos="454"/>
        </w:tabs>
        <w:spacing w:line="286" w:lineRule="auto"/>
        <w:ind w:left="480" w:hanging="480"/>
        <w:jc w:val="both"/>
      </w:pPr>
      <w:bookmarkStart w:id="1547" w:name="bookmark1549"/>
      <w:bookmarkEnd w:id="1547"/>
      <w:r>
        <w:t>Asistenční služba pojistitele podává inf</w:t>
      </w:r>
      <w:r>
        <w:t>ormace a zajišťuje zdravotní péči následujícím způsobem:</w:t>
      </w:r>
    </w:p>
    <w:p w:rsidR="00E96D9A" w:rsidRDefault="00375576" w:rsidP="008C1624">
      <w:pPr>
        <w:pStyle w:val="Style12"/>
        <w:numPr>
          <w:ilvl w:val="0"/>
          <w:numId w:val="260"/>
        </w:numPr>
        <w:shd w:val="clear" w:color="auto" w:fill="auto"/>
        <w:tabs>
          <w:tab w:val="left" w:pos="454"/>
        </w:tabs>
        <w:spacing w:line="286" w:lineRule="auto"/>
        <w:ind w:left="480" w:hanging="480"/>
        <w:jc w:val="both"/>
      </w:pPr>
      <w:bookmarkStart w:id="1548" w:name="bookmark1550"/>
      <w:bookmarkEnd w:id="1548"/>
      <w:r>
        <w:t>informuje zdravotnická zařízení v zahraničí o pojist</w:t>
      </w:r>
      <w:r>
        <w:softHyphen/>
        <w:t>ném krytí pojištěného;</w:t>
      </w:r>
    </w:p>
    <w:p w:rsidR="00E96D9A" w:rsidRDefault="00375576" w:rsidP="008C1624">
      <w:pPr>
        <w:pStyle w:val="Style12"/>
        <w:numPr>
          <w:ilvl w:val="0"/>
          <w:numId w:val="260"/>
        </w:numPr>
        <w:shd w:val="clear" w:color="auto" w:fill="auto"/>
        <w:tabs>
          <w:tab w:val="left" w:pos="454"/>
        </w:tabs>
        <w:spacing w:line="286" w:lineRule="auto"/>
        <w:jc w:val="both"/>
      </w:pPr>
      <w:bookmarkStart w:id="1549" w:name="bookmark1551"/>
      <w:bookmarkEnd w:id="1549"/>
      <w:r>
        <w:t>konzultuje zdravotní stav pojištěného;</w:t>
      </w:r>
    </w:p>
    <w:p w:rsidR="00E96D9A" w:rsidRDefault="00375576" w:rsidP="008C1624">
      <w:pPr>
        <w:pStyle w:val="Style12"/>
        <w:numPr>
          <w:ilvl w:val="0"/>
          <w:numId w:val="260"/>
        </w:numPr>
        <w:shd w:val="clear" w:color="auto" w:fill="auto"/>
        <w:tabs>
          <w:tab w:val="left" w:pos="454"/>
        </w:tabs>
        <w:spacing w:line="286" w:lineRule="auto"/>
        <w:ind w:left="480" w:hanging="480"/>
        <w:jc w:val="both"/>
      </w:pPr>
      <w:bookmarkStart w:id="1550" w:name="bookmark1552"/>
      <w:bookmarkEnd w:id="1550"/>
      <w:r>
        <w:t>doporučuje a zprostředkovává odpovídající zdravot</w:t>
      </w:r>
      <w:r>
        <w:softHyphen/>
        <w:t>ní péči;</w:t>
      </w:r>
    </w:p>
    <w:p w:rsidR="00E96D9A" w:rsidRDefault="00375576" w:rsidP="008C1624">
      <w:pPr>
        <w:pStyle w:val="Style12"/>
        <w:numPr>
          <w:ilvl w:val="0"/>
          <w:numId w:val="260"/>
        </w:numPr>
        <w:shd w:val="clear" w:color="auto" w:fill="auto"/>
        <w:tabs>
          <w:tab w:val="left" w:pos="454"/>
        </w:tabs>
        <w:spacing w:line="286" w:lineRule="auto"/>
        <w:ind w:left="480" w:hanging="480"/>
        <w:jc w:val="both"/>
      </w:pPr>
      <w:bookmarkStart w:id="1551" w:name="bookmark1553"/>
      <w:bookmarkEnd w:id="1551"/>
      <w:r>
        <w:t>průběžně se informuje o z</w:t>
      </w:r>
      <w:r>
        <w:t>dravotním stavu pojištěné</w:t>
      </w:r>
      <w:r>
        <w:softHyphen/>
        <w:t>ho a kontroluje způsob a průběh léčby, udržuje spoje</w:t>
      </w:r>
      <w:r>
        <w:softHyphen/>
        <w:t>ní s lékaři, kteří poskytují pojištěnému lékařskou péči;</w:t>
      </w:r>
    </w:p>
    <w:p w:rsidR="00E96D9A" w:rsidRDefault="00375576" w:rsidP="008C1624">
      <w:pPr>
        <w:pStyle w:val="Style12"/>
        <w:numPr>
          <w:ilvl w:val="0"/>
          <w:numId w:val="260"/>
        </w:numPr>
        <w:shd w:val="clear" w:color="auto" w:fill="auto"/>
        <w:tabs>
          <w:tab w:val="left" w:pos="454"/>
        </w:tabs>
        <w:spacing w:after="140" w:line="286" w:lineRule="auto"/>
        <w:ind w:left="480" w:hanging="480"/>
        <w:jc w:val="both"/>
      </w:pPr>
      <w:bookmarkStart w:id="1552" w:name="bookmark1554"/>
      <w:bookmarkEnd w:id="1552"/>
      <w:r>
        <w:t>průběžně udržuje kontakt s pojištěným a předá</w:t>
      </w:r>
      <w:r>
        <w:softHyphen/>
        <w:t>vá vzkazy jím určeným blízkým osobám, případ</w:t>
      </w:r>
      <w:r>
        <w:softHyphen/>
        <w:t>ně zprostředkovává komunikaci</w:t>
      </w:r>
      <w:r>
        <w:t xml:space="preserve"> mezi pojištěným a zdravotnickým zařízením.</w:t>
      </w:r>
    </w:p>
    <w:p w:rsidR="00E96D9A" w:rsidRDefault="00375576">
      <w:pPr>
        <w:pStyle w:val="Style12"/>
        <w:shd w:val="clear" w:color="auto" w:fill="auto"/>
        <w:tabs>
          <w:tab w:val="left" w:pos="449"/>
        </w:tabs>
        <w:spacing w:line="286" w:lineRule="auto"/>
        <w:jc w:val="both"/>
      </w:pPr>
      <w:r>
        <w:t>3.4</w:t>
      </w:r>
      <w:r>
        <w:tab/>
      </w:r>
      <w:r>
        <w:t>Asistenční služba pojistitele zprostředkovává a za</w:t>
      </w:r>
      <w:r>
        <w:softHyphen/>
      </w:r>
    </w:p>
    <w:p w:rsidR="00E96D9A" w:rsidRDefault="00375576">
      <w:pPr>
        <w:pStyle w:val="Style12"/>
        <w:shd w:val="clear" w:color="auto" w:fill="auto"/>
        <w:spacing w:line="286" w:lineRule="auto"/>
        <w:ind w:firstLine="480"/>
        <w:jc w:val="both"/>
      </w:pPr>
      <w:proofErr w:type="spellStart"/>
      <w:r>
        <w:t>jišťuje</w:t>
      </w:r>
      <w:proofErr w:type="spellEnd"/>
      <w:r>
        <w:t xml:space="preserve"> úhradu nákladů:</w:t>
      </w:r>
    </w:p>
    <w:p w:rsidR="00E96D9A" w:rsidRDefault="00375576" w:rsidP="008C1624">
      <w:pPr>
        <w:pStyle w:val="Style12"/>
        <w:numPr>
          <w:ilvl w:val="0"/>
          <w:numId w:val="261"/>
        </w:numPr>
        <w:shd w:val="clear" w:color="auto" w:fill="auto"/>
        <w:tabs>
          <w:tab w:val="left" w:pos="449"/>
        </w:tabs>
        <w:spacing w:line="286" w:lineRule="auto"/>
        <w:jc w:val="both"/>
      </w:pPr>
      <w:bookmarkStart w:id="1553" w:name="bookmark1555"/>
      <w:bookmarkEnd w:id="1553"/>
      <w:r>
        <w:t>za hospitalizaci v souladu a v rozsahu daném PPCPOV;</w:t>
      </w:r>
    </w:p>
    <w:p w:rsidR="00E96D9A" w:rsidRDefault="00375576" w:rsidP="008C1624">
      <w:pPr>
        <w:pStyle w:val="Style12"/>
        <w:numPr>
          <w:ilvl w:val="0"/>
          <w:numId w:val="261"/>
        </w:numPr>
        <w:shd w:val="clear" w:color="auto" w:fill="auto"/>
        <w:tabs>
          <w:tab w:val="left" w:pos="449"/>
        </w:tabs>
        <w:spacing w:line="286" w:lineRule="auto"/>
        <w:ind w:left="480" w:hanging="480"/>
        <w:jc w:val="both"/>
      </w:pPr>
      <w:bookmarkStart w:id="1554" w:name="bookmark1556"/>
      <w:bookmarkEnd w:id="1554"/>
      <w:r>
        <w:t>za ubytování pojištěného po propuštění z nemoc</w:t>
      </w:r>
      <w:r>
        <w:softHyphen/>
        <w:t xml:space="preserve">nice, zmešká-li z důvodu své </w:t>
      </w:r>
      <w:r>
        <w:t>hospitalizace dopravní prostředek původně plánovaný k návratu z cesty, nejdéle však do doby, kdy pojištěný bude mít mož</w:t>
      </w:r>
      <w:r>
        <w:softHyphen/>
        <w:t>nost odcestovat jiným dopravním prostředkem do ČR, popřípadě tam bude repatriován;</w:t>
      </w:r>
    </w:p>
    <w:p w:rsidR="00E96D9A" w:rsidRDefault="00375576" w:rsidP="008C1624">
      <w:pPr>
        <w:pStyle w:val="Style12"/>
        <w:numPr>
          <w:ilvl w:val="0"/>
          <w:numId w:val="261"/>
        </w:numPr>
        <w:shd w:val="clear" w:color="auto" w:fill="auto"/>
        <w:tabs>
          <w:tab w:val="left" w:pos="449"/>
        </w:tabs>
        <w:spacing w:line="286" w:lineRule="auto"/>
        <w:ind w:left="480" w:hanging="480"/>
        <w:jc w:val="both"/>
      </w:pPr>
      <w:bookmarkStart w:id="1555" w:name="bookmark1557"/>
      <w:bookmarkEnd w:id="1555"/>
      <w:r>
        <w:t>za ubytování jedné osoby blízké v místě hospitalizace</w:t>
      </w:r>
      <w:r>
        <w:t xml:space="preserve"> pojištěného do výše sjednaného limitu v případě, kdy jeho hospitalizace trvá déle než 7 dní a vážný zdravot</w:t>
      </w:r>
      <w:r>
        <w:softHyphen/>
        <w:t>ní stav pojištěného neumožňuje repatriaci do ČR;</w:t>
      </w:r>
    </w:p>
    <w:p w:rsidR="00E96D9A" w:rsidRDefault="00375576" w:rsidP="008C1624">
      <w:pPr>
        <w:pStyle w:val="Style12"/>
        <w:numPr>
          <w:ilvl w:val="0"/>
          <w:numId w:val="261"/>
        </w:numPr>
        <w:shd w:val="clear" w:color="auto" w:fill="auto"/>
        <w:tabs>
          <w:tab w:val="left" w:pos="449"/>
        </w:tabs>
        <w:spacing w:line="286" w:lineRule="auto"/>
        <w:jc w:val="both"/>
      </w:pPr>
      <w:bookmarkStart w:id="1556" w:name="bookmark1558"/>
      <w:bookmarkEnd w:id="1556"/>
      <w:r>
        <w:t>za ambulantní ošetření, je-li o to pojištěným požádána.</w:t>
      </w:r>
    </w:p>
    <w:p w:rsidR="00E96D9A" w:rsidRDefault="00375576" w:rsidP="008C1624">
      <w:pPr>
        <w:pStyle w:val="Style12"/>
        <w:numPr>
          <w:ilvl w:val="0"/>
          <w:numId w:val="262"/>
        </w:numPr>
        <w:shd w:val="clear" w:color="auto" w:fill="auto"/>
        <w:tabs>
          <w:tab w:val="left" w:pos="449"/>
        </w:tabs>
        <w:spacing w:line="286" w:lineRule="auto"/>
        <w:ind w:left="480" w:hanging="480"/>
        <w:jc w:val="both"/>
      </w:pPr>
      <w:bookmarkStart w:id="1557" w:name="bookmark1559"/>
      <w:bookmarkEnd w:id="1557"/>
      <w:r>
        <w:t>Asistenční služba pojistitele poskytuje do</w:t>
      </w:r>
      <w:r>
        <w:t>pravní služby následovně:</w:t>
      </w:r>
    </w:p>
    <w:p w:rsidR="00E96D9A" w:rsidRDefault="00375576" w:rsidP="008C1624">
      <w:pPr>
        <w:pStyle w:val="Style12"/>
        <w:numPr>
          <w:ilvl w:val="0"/>
          <w:numId w:val="263"/>
        </w:numPr>
        <w:shd w:val="clear" w:color="auto" w:fill="auto"/>
        <w:tabs>
          <w:tab w:val="left" w:pos="449"/>
        </w:tabs>
        <w:spacing w:line="286" w:lineRule="auto"/>
        <w:ind w:left="480" w:hanging="480"/>
        <w:jc w:val="both"/>
      </w:pPr>
      <w:bookmarkStart w:id="1558" w:name="bookmark1560"/>
      <w:bookmarkEnd w:id="1558"/>
      <w:r>
        <w:t>zabezpečí repatriaci nemocného či zraněného pojiš</w:t>
      </w:r>
      <w:r>
        <w:softHyphen/>
        <w:t>těného do ČR, pokud to jeho zdravotní stav umožňuje a jestliže nelze na základě rozhodnutí lékaře ze zdra</w:t>
      </w:r>
      <w:r>
        <w:softHyphen/>
        <w:t xml:space="preserve">votních důvodů použít původně plánovaný dopravní prostředek v daném </w:t>
      </w:r>
      <w:r>
        <w:t>termínu; den repatriace a druh dopravního prostředku zvolí asistenční služba pojis</w:t>
      </w:r>
      <w:r>
        <w:softHyphen/>
        <w:t>titele, která rovněž zabezpečí v případě nezbytnosti kvalifikovaný doprovod (lékaře, zdravotní sestru);</w:t>
      </w:r>
    </w:p>
    <w:p w:rsidR="00E96D9A" w:rsidRDefault="00375576" w:rsidP="008C1624">
      <w:pPr>
        <w:pStyle w:val="Style12"/>
        <w:numPr>
          <w:ilvl w:val="0"/>
          <w:numId w:val="263"/>
        </w:numPr>
        <w:shd w:val="clear" w:color="auto" w:fill="auto"/>
        <w:tabs>
          <w:tab w:val="left" w:pos="449"/>
        </w:tabs>
        <w:spacing w:line="286" w:lineRule="auto"/>
        <w:ind w:left="480" w:hanging="480"/>
        <w:jc w:val="both"/>
      </w:pPr>
      <w:bookmarkStart w:id="1559" w:name="bookmark1561"/>
      <w:bookmarkEnd w:id="1559"/>
      <w:r>
        <w:lastRenderedPageBreak/>
        <w:t>v případě úmrtí pojištěného v zahraničí zabezpečí repatriaci tělesnýc</w:t>
      </w:r>
      <w:r>
        <w:t>h ostatků pojištěného z místa ulo</w:t>
      </w:r>
      <w:r>
        <w:softHyphen/>
        <w:t>žení v zahraničí do ČR nebo do země jeho poslední</w:t>
      </w:r>
      <w:r>
        <w:softHyphen/>
        <w:t>ho bydliště, nebo zabezpečí uložení tělesných ostat</w:t>
      </w:r>
      <w:r>
        <w:softHyphen/>
        <w:t>ků pojištěného či jejich zpopelnění v místě úmrtí;</w:t>
      </w:r>
    </w:p>
    <w:p w:rsidR="00E96D9A" w:rsidRDefault="00375576" w:rsidP="008C1624">
      <w:pPr>
        <w:pStyle w:val="Style12"/>
        <w:numPr>
          <w:ilvl w:val="0"/>
          <w:numId w:val="263"/>
        </w:numPr>
        <w:shd w:val="clear" w:color="auto" w:fill="auto"/>
        <w:tabs>
          <w:tab w:val="left" w:pos="449"/>
        </w:tabs>
        <w:spacing w:line="286" w:lineRule="auto"/>
        <w:ind w:left="480" w:hanging="480"/>
        <w:jc w:val="both"/>
      </w:pPr>
      <w:bookmarkStart w:id="1560" w:name="bookmark1562"/>
      <w:bookmarkEnd w:id="1560"/>
      <w:r>
        <w:t>na základě doporučení ošetřujícího lékaře zabezpečí převoz pojištěnéh</w:t>
      </w:r>
      <w:r>
        <w:t>o včetně kvalifikovaného dopro</w:t>
      </w:r>
      <w:r>
        <w:softHyphen/>
        <w:t>vodu do lépe adaptovaného zařízení odpovídající úrovně v případě, že původně zvolené zdravotnické zařízení je pro zdravotní stav pojištěného nevyhovu</w:t>
      </w:r>
      <w:r>
        <w:softHyphen/>
        <w:t>jící; rozhodnutí o datu (termínu) a dopravním pro</w:t>
      </w:r>
      <w:r>
        <w:softHyphen/>
        <w:t>středku převozu náleží as</w:t>
      </w:r>
      <w:r>
        <w:t>istenční službě pojistitele s přihlédnutím ke všem okolnostem, zejména zdra</w:t>
      </w:r>
      <w:r>
        <w:softHyphen/>
        <w:t>votnímu stavu pojištěného a závažnosti situace;</w:t>
      </w:r>
    </w:p>
    <w:p w:rsidR="00E96D9A" w:rsidRDefault="00375576" w:rsidP="008C1624">
      <w:pPr>
        <w:pStyle w:val="Style12"/>
        <w:numPr>
          <w:ilvl w:val="0"/>
          <w:numId w:val="263"/>
        </w:numPr>
        <w:shd w:val="clear" w:color="auto" w:fill="auto"/>
        <w:tabs>
          <w:tab w:val="left" w:pos="449"/>
        </w:tabs>
        <w:spacing w:line="286" w:lineRule="auto"/>
        <w:ind w:left="480" w:hanging="480"/>
        <w:jc w:val="both"/>
      </w:pPr>
      <w:bookmarkStart w:id="1561" w:name="bookmark1563"/>
      <w:bookmarkEnd w:id="1561"/>
      <w:r>
        <w:t>zajistí dopravu jedné osoby blízké, pojištěné tímto pojištěním, do ČR, pokud doprava původně předpo</w:t>
      </w:r>
      <w:r>
        <w:softHyphen/>
        <w:t xml:space="preserve">kládaná pro návrat do ČR nemůže </w:t>
      </w:r>
      <w:r>
        <w:t>být z důvodů sou</w:t>
      </w:r>
      <w:r>
        <w:softHyphen/>
        <w:t>visejících s pojistnou událostí pojištěného použita;</w:t>
      </w:r>
    </w:p>
    <w:p w:rsidR="00E96D9A" w:rsidRDefault="00375576" w:rsidP="008C1624">
      <w:pPr>
        <w:pStyle w:val="Style12"/>
        <w:numPr>
          <w:ilvl w:val="0"/>
          <w:numId w:val="263"/>
        </w:numPr>
        <w:shd w:val="clear" w:color="auto" w:fill="auto"/>
        <w:tabs>
          <w:tab w:val="left" w:pos="449"/>
        </w:tabs>
        <w:spacing w:line="286" w:lineRule="auto"/>
        <w:ind w:left="480" w:hanging="480"/>
        <w:jc w:val="both"/>
      </w:pPr>
      <w:bookmarkStart w:id="1562" w:name="bookmark1564"/>
      <w:bookmarkEnd w:id="1562"/>
      <w:r>
        <w:t>v případě dlouhodobého pobytu v zahraničí zajišťuje asistenční služba pojistitele přepravu pojištěného do ČR za účelem provedení operace v ČR a zpět do místa pobytu v zahraničí, pokud je</w:t>
      </w:r>
      <w:r>
        <w:t xml:space="preserve"> operace nutnou součástí léčení úrazu nebo onemocnění vzniklého v zahrani</w:t>
      </w:r>
      <w:r>
        <w:softHyphen/>
        <w:t>čí v době účinnosti pojištění a její provedení je sice nezbytné, ale není neodkladné; v tomto případě jsou hrazeny přiměřené cestovní výdaje za dopravu pojištěného do ČR a zpět za sp</w:t>
      </w:r>
      <w:r>
        <w:t>lnění podmínky, že uvedené přiměřené náklady jsou nižší, než náklady na operaci v zahraničí.</w:t>
      </w:r>
    </w:p>
    <w:p w:rsidR="00E96D9A" w:rsidRDefault="00375576" w:rsidP="008C1624">
      <w:pPr>
        <w:pStyle w:val="Style12"/>
        <w:numPr>
          <w:ilvl w:val="0"/>
          <w:numId w:val="262"/>
        </w:numPr>
        <w:shd w:val="clear" w:color="auto" w:fill="auto"/>
        <w:tabs>
          <w:tab w:val="left" w:pos="449"/>
        </w:tabs>
        <w:spacing w:line="286" w:lineRule="auto"/>
        <w:ind w:left="480" w:hanging="480"/>
        <w:jc w:val="both"/>
      </w:pPr>
      <w:bookmarkStart w:id="1563" w:name="bookmark1565"/>
      <w:bookmarkEnd w:id="1563"/>
      <w:r>
        <w:t>Asistenční služby jsou poskytovány v rámci mož</w:t>
      </w:r>
      <w:r>
        <w:softHyphen/>
        <w:t>ností daných právními předpisy a jsou podmíněny souhlasem kompetentních orgánů. Pojistitel není zodpovědný za zpoždě</w:t>
      </w:r>
      <w:r>
        <w:t>ní či znemožnění výkonu asistenčních služeb v důsledku války, vnitřních nepo</w:t>
      </w:r>
      <w:r>
        <w:softHyphen/>
        <w:t>kojů, terorismu, rizika jaderné energie nebo jakékoli jiné objektivní nemožnosti zasáhnout.</w:t>
      </w:r>
    </w:p>
    <w:p w:rsidR="00E96D9A" w:rsidRDefault="00375576" w:rsidP="008C1624">
      <w:pPr>
        <w:pStyle w:val="Style12"/>
        <w:numPr>
          <w:ilvl w:val="0"/>
          <w:numId w:val="262"/>
        </w:numPr>
        <w:shd w:val="clear" w:color="auto" w:fill="auto"/>
        <w:tabs>
          <w:tab w:val="left" w:pos="454"/>
        </w:tabs>
        <w:spacing w:line="286" w:lineRule="auto"/>
        <w:ind w:left="480" w:hanging="480"/>
        <w:jc w:val="both"/>
      </w:pPr>
      <w:bookmarkStart w:id="1564" w:name="bookmark1566"/>
      <w:bookmarkEnd w:id="1564"/>
      <w:r>
        <w:t>Jestliže následkem teroristického útoku dojde k urči</w:t>
      </w:r>
      <w:r>
        <w:softHyphen/>
        <w:t xml:space="preserve">tému omezení či znemožnění </w:t>
      </w:r>
      <w:r>
        <w:t>možnosti poskytovat v dané oblasti asistenční služby, budou pojištěnému po návratu do České republiky po předložení originá</w:t>
      </w:r>
      <w:r>
        <w:softHyphen/>
        <w:t>lů účtů zpětně uhrazeny účelně vynaložené náklady.</w:t>
      </w:r>
    </w:p>
    <w:p w:rsidR="00E96D9A" w:rsidRDefault="00375576" w:rsidP="008C1624">
      <w:pPr>
        <w:pStyle w:val="Style12"/>
        <w:numPr>
          <w:ilvl w:val="0"/>
          <w:numId w:val="262"/>
        </w:numPr>
        <w:shd w:val="clear" w:color="auto" w:fill="auto"/>
        <w:tabs>
          <w:tab w:val="left" w:pos="454"/>
        </w:tabs>
        <w:spacing w:after="140" w:line="286" w:lineRule="auto"/>
        <w:ind w:left="480" w:hanging="480"/>
        <w:jc w:val="both"/>
      </w:pPr>
      <w:bookmarkStart w:id="1565" w:name="bookmark1567"/>
      <w:bookmarkEnd w:id="1565"/>
      <w:r>
        <w:t xml:space="preserve">Poskytne-li asistenční služba pojistitele na žádost pojištěného pomoc v případě, </w:t>
      </w:r>
      <w:r>
        <w:t>na něž se nevztahu</w:t>
      </w:r>
      <w:r>
        <w:softHyphen/>
        <w:t>je toto pojištění, má asistenční služba pojistitele či pojistitel vůči pojištěnému právo na náhradu částek, které za něj v souvislosti s touto pomocí uhradila.</w:t>
      </w:r>
    </w:p>
    <w:p w:rsidR="00E96D9A" w:rsidRDefault="00375576">
      <w:pPr>
        <w:pStyle w:val="Style12"/>
        <w:shd w:val="clear" w:color="auto" w:fill="auto"/>
        <w:spacing w:line="240" w:lineRule="auto"/>
        <w:jc w:val="center"/>
      </w:pPr>
      <w:r>
        <w:t>Článek 4</w:t>
      </w:r>
    </w:p>
    <w:p w:rsidR="00E96D9A" w:rsidRDefault="00375576">
      <w:pPr>
        <w:pStyle w:val="Style12"/>
        <w:shd w:val="clear" w:color="auto" w:fill="auto"/>
        <w:spacing w:after="140" w:line="240" w:lineRule="auto"/>
        <w:jc w:val="center"/>
      </w:pPr>
      <w:r>
        <w:t>Výluky z pojištění</w:t>
      </w:r>
    </w:p>
    <w:p w:rsidR="00E96D9A" w:rsidRDefault="00375576" w:rsidP="008C1624">
      <w:pPr>
        <w:pStyle w:val="Style12"/>
        <w:numPr>
          <w:ilvl w:val="0"/>
          <w:numId w:val="264"/>
        </w:numPr>
        <w:shd w:val="clear" w:color="auto" w:fill="auto"/>
        <w:tabs>
          <w:tab w:val="left" w:pos="454"/>
        </w:tabs>
        <w:spacing w:line="286" w:lineRule="auto"/>
        <w:ind w:left="480" w:hanging="480"/>
        <w:jc w:val="both"/>
      </w:pPr>
      <w:bookmarkStart w:id="1566" w:name="bookmark1568"/>
      <w:bookmarkEnd w:id="1566"/>
      <w:r>
        <w:t>Pojistitel není povinen poskytnout pojistné plněn</w:t>
      </w:r>
      <w:r>
        <w:t>í v případech uvedených v článku 9 Části I. PPCPOV a dále v případech, že:</w:t>
      </w:r>
    </w:p>
    <w:p w:rsidR="00E96D9A" w:rsidRDefault="00375576" w:rsidP="008C1624">
      <w:pPr>
        <w:pStyle w:val="Style12"/>
        <w:numPr>
          <w:ilvl w:val="0"/>
          <w:numId w:val="265"/>
        </w:numPr>
        <w:shd w:val="clear" w:color="auto" w:fill="auto"/>
        <w:tabs>
          <w:tab w:val="left" w:pos="454"/>
        </w:tabs>
        <w:spacing w:line="286" w:lineRule="auto"/>
        <w:jc w:val="both"/>
      </w:pPr>
      <w:bookmarkStart w:id="1567" w:name="bookmark1569"/>
      <w:bookmarkEnd w:id="1567"/>
      <w:r>
        <w:t>pojištěná cesta byla podniknuta za účelem léčby;</w:t>
      </w:r>
    </w:p>
    <w:p w:rsidR="00E96D9A" w:rsidRDefault="00375576" w:rsidP="008C1624">
      <w:pPr>
        <w:pStyle w:val="Style12"/>
        <w:numPr>
          <w:ilvl w:val="0"/>
          <w:numId w:val="265"/>
        </w:numPr>
        <w:shd w:val="clear" w:color="auto" w:fill="auto"/>
        <w:tabs>
          <w:tab w:val="left" w:pos="454"/>
        </w:tabs>
        <w:spacing w:line="286" w:lineRule="auto"/>
        <w:ind w:left="480" w:hanging="480"/>
        <w:jc w:val="both"/>
      </w:pPr>
      <w:bookmarkStart w:id="1568" w:name="bookmark1570"/>
      <w:bookmarkEnd w:id="1568"/>
      <w:r>
        <w:t>ke škodné události došlo během pojištěné cesty, kte</w:t>
      </w:r>
      <w:r>
        <w:softHyphen/>
        <w:t>rou pojištěnému lékař nedoporučil nebo zakázal;</w:t>
      </w:r>
    </w:p>
    <w:p w:rsidR="00E96D9A" w:rsidRDefault="00375576" w:rsidP="008C1624">
      <w:pPr>
        <w:pStyle w:val="Style12"/>
        <w:numPr>
          <w:ilvl w:val="0"/>
          <w:numId w:val="265"/>
        </w:numPr>
        <w:shd w:val="clear" w:color="auto" w:fill="auto"/>
        <w:tabs>
          <w:tab w:val="left" w:pos="454"/>
        </w:tabs>
        <w:spacing w:line="286" w:lineRule="auto"/>
        <w:ind w:left="480" w:hanging="480"/>
        <w:jc w:val="both"/>
      </w:pPr>
      <w:bookmarkStart w:id="1569" w:name="bookmark1571"/>
      <w:bookmarkEnd w:id="1569"/>
      <w:r>
        <w:t xml:space="preserve">pojištěný odmítne léčbu, </w:t>
      </w:r>
      <w:r>
        <w:t>doporučenou asistenční službou pojistitele a ošetřujícím lékařem;</w:t>
      </w:r>
    </w:p>
    <w:p w:rsidR="00E96D9A" w:rsidRDefault="00375576" w:rsidP="008C1624">
      <w:pPr>
        <w:pStyle w:val="Style12"/>
        <w:numPr>
          <w:ilvl w:val="0"/>
          <w:numId w:val="265"/>
        </w:numPr>
        <w:shd w:val="clear" w:color="auto" w:fill="auto"/>
        <w:tabs>
          <w:tab w:val="left" w:pos="454"/>
        </w:tabs>
        <w:spacing w:line="286" w:lineRule="auto"/>
        <w:ind w:left="480" w:hanging="480"/>
        <w:jc w:val="both"/>
      </w:pPr>
      <w:bookmarkStart w:id="1570" w:name="bookmark1572"/>
      <w:bookmarkEnd w:id="1570"/>
      <w:r>
        <w:t>repatriace či lékařský převoz pojištěného je z lékař</w:t>
      </w:r>
      <w:r>
        <w:softHyphen/>
        <w:t>ského hlediska možný a pojištěný je přesto odmítá, od tohoto okamžiku není pojistitel povinen poskyt</w:t>
      </w:r>
      <w:r>
        <w:softHyphen/>
        <w:t>nout pojistné plnění.</w:t>
      </w:r>
    </w:p>
    <w:p w:rsidR="00E96D9A" w:rsidRDefault="00375576" w:rsidP="008C1624">
      <w:pPr>
        <w:pStyle w:val="Style12"/>
        <w:numPr>
          <w:ilvl w:val="1"/>
          <w:numId w:val="265"/>
        </w:numPr>
        <w:shd w:val="clear" w:color="auto" w:fill="auto"/>
        <w:tabs>
          <w:tab w:val="left" w:pos="454"/>
        </w:tabs>
        <w:spacing w:line="286" w:lineRule="auto"/>
        <w:jc w:val="both"/>
      </w:pPr>
      <w:bookmarkStart w:id="1571" w:name="bookmark1573"/>
      <w:bookmarkEnd w:id="1571"/>
      <w:r>
        <w:t>Pojištění léče</w:t>
      </w:r>
      <w:r>
        <w:t>bných výloh v zahraničí se nevztahuje na:</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2" w:name="bookmark1574"/>
      <w:bookmarkEnd w:id="1572"/>
      <w:r>
        <w:t>preventivní očkování, vitaminy, výživné a posilující preparáty, preventivní lékařské vyšetření, vydání lé</w:t>
      </w:r>
      <w:r>
        <w:softHyphen/>
        <w:t>kařského osvědčení;</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3" w:name="bookmark1575"/>
      <w:bookmarkEnd w:id="1573"/>
      <w:r>
        <w:t>protézy, úpravu čelisti, zubní korunky a pomocné prostředky (např. brýle, kontaktní čočk</w:t>
      </w:r>
      <w:r>
        <w:t>y, ortopedické vložky, teploměry apod.);</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4" w:name="bookmark1576"/>
      <w:bookmarkEnd w:id="1574"/>
      <w:r>
        <w:t>léčení, lékařský převoz nebo repatriaci v souvislosti s chronickým onemocněním pojištěného nebo jeho komplikacemi;</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5" w:name="bookmark1577"/>
      <w:bookmarkEnd w:id="1575"/>
      <w:r>
        <w:t>léčení a lékařský převoz nebo repatriaci v souvislosti s úrazem, ke kterému došlo před počátkem poji</w:t>
      </w:r>
      <w:r>
        <w:t>štění;</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6" w:name="bookmark1578"/>
      <w:bookmarkEnd w:id="1576"/>
      <w:r>
        <w:t>léčení, lékařský převoz nebo repatriaci v souvislosti s duševními poruchami nebo chorobami včetně depresí, pokud prokazatelně nenastaly v důsledku úrazu, který je pojistnou událostí ve smyslu těchto PPCPOV;</w:t>
      </w:r>
    </w:p>
    <w:p w:rsidR="00E96D9A" w:rsidRDefault="00375576" w:rsidP="008C1624">
      <w:pPr>
        <w:pStyle w:val="Style12"/>
        <w:numPr>
          <w:ilvl w:val="2"/>
          <w:numId w:val="265"/>
        </w:numPr>
        <w:shd w:val="clear" w:color="auto" w:fill="auto"/>
        <w:tabs>
          <w:tab w:val="left" w:pos="454"/>
        </w:tabs>
        <w:spacing w:line="286" w:lineRule="auto"/>
        <w:jc w:val="both"/>
      </w:pPr>
      <w:bookmarkStart w:id="1577" w:name="bookmark1579"/>
      <w:bookmarkEnd w:id="1577"/>
      <w:r>
        <w:t>léčení pohlavně přenosných nemocí nebo AID</w:t>
      </w:r>
      <w:r>
        <w:t>S;</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8" w:name="bookmark1580"/>
      <w:bookmarkEnd w:id="1578"/>
      <w:r>
        <w:t>náklady spojené s umělým oplodněním a jakoukoli léčbou sterility;</w:t>
      </w:r>
    </w:p>
    <w:p w:rsidR="00E96D9A" w:rsidRDefault="00375576" w:rsidP="008C1624">
      <w:pPr>
        <w:pStyle w:val="Style12"/>
        <w:numPr>
          <w:ilvl w:val="2"/>
          <w:numId w:val="265"/>
        </w:numPr>
        <w:shd w:val="clear" w:color="auto" w:fill="auto"/>
        <w:tabs>
          <w:tab w:val="left" w:pos="454"/>
        </w:tabs>
        <w:spacing w:line="286" w:lineRule="auto"/>
        <w:ind w:left="480" w:hanging="480"/>
        <w:jc w:val="both"/>
      </w:pPr>
      <w:bookmarkStart w:id="1579" w:name="bookmark1581"/>
      <w:bookmarkEnd w:id="1579"/>
      <w:r>
        <w:t>antikoncepci, zjišťování těhotenství, těhotenské pro</w:t>
      </w:r>
      <w:r>
        <w:softHyphen/>
        <w:t>hlídky, záměrné přerušení těhotenství;</w:t>
      </w:r>
    </w:p>
    <w:p w:rsidR="00E96D9A" w:rsidRDefault="00375576" w:rsidP="008C1624">
      <w:pPr>
        <w:pStyle w:val="Style12"/>
        <w:numPr>
          <w:ilvl w:val="2"/>
          <w:numId w:val="265"/>
        </w:numPr>
        <w:shd w:val="clear" w:color="auto" w:fill="auto"/>
        <w:tabs>
          <w:tab w:val="left" w:pos="454"/>
        </w:tabs>
        <w:spacing w:line="286" w:lineRule="auto"/>
        <w:jc w:val="both"/>
      </w:pPr>
      <w:bookmarkStart w:id="1580" w:name="bookmark1582"/>
      <w:bookmarkEnd w:id="1580"/>
      <w:r>
        <w:t>jakékoli náklady v případě rizikového těhotenství;</w:t>
      </w:r>
    </w:p>
    <w:p w:rsidR="00E96D9A" w:rsidRDefault="00375576" w:rsidP="008C1624">
      <w:pPr>
        <w:pStyle w:val="Style12"/>
        <w:numPr>
          <w:ilvl w:val="2"/>
          <w:numId w:val="265"/>
        </w:numPr>
        <w:shd w:val="clear" w:color="auto" w:fill="auto"/>
        <w:tabs>
          <w:tab w:val="left" w:pos="495"/>
        </w:tabs>
        <w:spacing w:line="286" w:lineRule="auto"/>
        <w:ind w:left="480" w:hanging="480"/>
        <w:jc w:val="both"/>
      </w:pPr>
      <w:bookmarkStart w:id="1581" w:name="bookmark1583"/>
      <w:bookmarkEnd w:id="1581"/>
      <w:r>
        <w:t xml:space="preserve">náklady spojené s normálním těhotenstvím po </w:t>
      </w:r>
      <w:r>
        <w:t>ukončení 26. týdne těhotenství a veškerými jeho komplikacemi a následky (včetně porodu);</w:t>
      </w:r>
    </w:p>
    <w:p w:rsidR="00E96D9A" w:rsidRDefault="00375576" w:rsidP="008C1624">
      <w:pPr>
        <w:pStyle w:val="Style12"/>
        <w:numPr>
          <w:ilvl w:val="2"/>
          <w:numId w:val="265"/>
        </w:numPr>
        <w:shd w:val="clear" w:color="auto" w:fill="auto"/>
        <w:tabs>
          <w:tab w:val="left" w:pos="495"/>
        </w:tabs>
        <w:spacing w:line="286" w:lineRule="auto"/>
        <w:ind w:left="480" w:hanging="480"/>
        <w:jc w:val="both"/>
      </w:pPr>
      <w:bookmarkStart w:id="1582" w:name="bookmark1584"/>
      <w:bookmarkEnd w:id="1582"/>
      <w:r>
        <w:t xml:space="preserve">pobyt a léčení v lázních, sanatoriích, léčebnách, </w:t>
      </w:r>
      <w:proofErr w:type="spellStart"/>
      <w:proofErr w:type="gramStart"/>
      <w:r>
        <w:t>zota</w:t>
      </w:r>
      <w:proofErr w:type="spellEnd"/>
      <w:r>
        <w:t xml:space="preserve">- </w:t>
      </w:r>
      <w:proofErr w:type="spellStart"/>
      <w:r>
        <w:t>vovnách</w:t>
      </w:r>
      <w:proofErr w:type="spellEnd"/>
      <w:proofErr w:type="gramEnd"/>
      <w:r>
        <w:t xml:space="preserve"> a podobných zařízeních;</w:t>
      </w:r>
    </w:p>
    <w:p w:rsidR="00E96D9A" w:rsidRDefault="00375576" w:rsidP="008C1624">
      <w:pPr>
        <w:pStyle w:val="Style12"/>
        <w:numPr>
          <w:ilvl w:val="2"/>
          <w:numId w:val="265"/>
        </w:numPr>
        <w:shd w:val="clear" w:color="auto" w:fill="auto"/>
        <w:tabs>
          <w:tab w:val="left" w:pos="495"/>
        </w:tabs>
        <w:spacing w:line="286" w:lineRule="auto"/>
        <w:ind w:left="480" w:hanging="480"/>
        <w:jc w:val="both"/>
      </w:pPr>
      <w:bookmarkStart w:id="1583" w:name="bookmark1585"/>
      <w:bookmarkEnd w:id="1583"/>
      <w:r>
        <w:t>léčení všeobecně vědecky neuznanými metodami a odstranění následků nebo komplik</w:t>
      </w:r>
      <w:r>
        <w:t>ací takového léčení;</w:t>
      </w:r>
    </w:p>
    <w:p w:rsidR="00E96D9A" w:rsidRDefault="00375576" w:rsidP="008C1624">
      <w:pPr>
        <w:pStyle w:val="Style12"/>
        <w:numPr>
          <w:ilvl w:val="2"/>
          <w:numId w:val="265"/>
        </w:numPr>
        <w:shd w:val="clear" w:color="auto" w:fill="auto"/>
        <w:tabs>
          <w:tab w:val="left" w:pos="495"/>
        </w:tabs>
        <w:spacing w:line="286" w:lineRule="auto"/>
        <w:jc w:val="both"/>
      </w:pPr>
      <w:bookmarkStart w:id="1584" w:name="bookmark1586"/>
      <w:bookmarkEnd w:id="1584"/>
      <w:r>
        <w:t>ošetření a léčbu prováděnou členem rodiny;</w:t>
      </w:r>
    </w:p>
    <w:p w:rsidR="00E96D9A" w:rsidRDefault="00375576" w:rsidP="008C1624">
      <w:pPr>
        <w:pStyle w:val="Style12"/>
        <w:numPr>
          <w:ilvl w:val="2"/>
          <w:numId w:val="265"/>
        </w:numPr>
        <w:shd w:val="clear" w:color="auto" w:fill="auto"/>
        <w:tabs>
          <w:tab w:val="left" w:pos="495"/>
        </w:tabs>
        <w:spacing w:after="140" w:line="286" w:lineRule="auto"/>
        <w:ind w:left="480" w:hanging="480"/>
        <w:jc w:val="both"/>
      </w:pPr>
      <w:bookmarkStart w:id="1585" w:name="bookmark1587"/>
      <w:bookmarkEnd w:id="1585"/>
      <w:r>
        <w:t>náklady vzniklé poté, kdy pojištěný bezdůvodně od</w:t>
      </w:r>
      <w:r>
        <w:softHyphen/>
        <w:t xml:space="preserve">mítne lékařskou péči, odmítne nebo přeruší </w:t>
      </w:r>
      <w:proofErr w:type="spellStart"/>
      <w:r>
        <w:t>doporu</w:t>
      </w:r>
      <w:proofErr w:type="spellEnd"/>
      <w:r>
        <w:t>-</w:t>
      </w:r>
    </w:p>
    <w:p w:rsidR="00E96D9A" w:rsidRDefault="00375576">
      <w:pPr>
        <w:pStyle w:val="Style12"/>
        <w:shd w:val="clear" w:color="auto" w:fill="auto"/>
        <w:spacing w:line="286" w:lineRule="auto"/>
        <w:ind w:firstLine="480"/>
        <w:jc w:val="both"/>
      </w:pPr>
      <w:proofErr w:type="spellStart"/>
      <w:r>
        <w:t>čenou</w:t>
      </w:r>
      <w:proofErr w:type="spellEnd"/>
      <w:r>
        <w:t xml:space="preserve"> hospitalizaci;</w:t>
      </w:r>
    </w:p>
    <w:p w:rsidR="00E96D9A" w:rsidRDefault="00375576" w:rsidP="008C1624">
      <w:pPr>
        <w:pStyle w:val="Style12"/>
        <w:numPr>
          <w:ilvl w:val="2"/>
          <w:numId w:val="265"/>
        </w:numPr>
        <w:shd w:val="clear" w:color="auto" w:fill="auto"/>
        <w:tabs>
          <w:tab w:val="left" w:pos="481"/>
        </w:tabs>
        <w:spacing w:line="286" w:lineRule="auto"/>
        <w:ind w:left="480" w:hanging="480"/>
        <w:jc w:val="both"/>
      </w:pPr>
      <w:bookmarkStart w:id="1586" w:name="bookmark1588"/>
      <w:bookmarkEnd w:id="1586"/>
      <w:r>
        <w:t>náklady vzniklé poté, kdy pojištěný odmítl převoz do ji</w:t>
      </w:r>
      <w:r>
        <w:softHyphen/>
        <w:t>ného zdravotni</w:t>
      </w:r>
      <w:r>
        <w:t>ckého zařízení nebo do ČR doporučený asistenční službou pojistitele a schválený lékařem;</w:t>
      </w:r>
    </w:p>
    <w:p w:rsidR="00E96D9A" w:rsidRDefault="00375576" w:rsidP="008C1624">
      <w:pPr>
        <w:pStyle w:val="Style12"/>
        <w:numPr>
          <w:ilvl w:val="2"/>
          <w:numId w:val="265"/>
        </w:numPr>
        <w:shd w:val="clear" w:color="auto" w:fill="auto"/>
        <w:tabs>
          <w:tab w:val="left" w:pos="495"/>
        </w:tabs>
        <w:spacing w:line="286" w:lineRule="auto"/>
        <w:ind w:left="480" w:hanging="480"/>
        <w:jc w:val="both"/>
      </w:pPr>
      <w:bookmarkStart w:id="1587" w:name="bookmark1589"/>
      <w:bookmarkEnd w:id="1587"/>
      <w:r>
        <w:t>případy, kdy dojde ke škodné události při provozo</w:t>
      </w:r>
      <w:r>
        <w:softHyphen/>
        <w:t xml:space="preserve">vání nepojistitelného sportu nebo rizikového sportu, který je pojistitelný za navýšenou základní sazbu, aniž by tato </w:t>
      </w:r>
      <w:r>
        <w:t>sazba byla sjednána.</w:t>
      </w:r>
    </w:p>
    <w:p w:rsidR="00E96D9A" w:rsidRDefault="00375576" w:rsidP="008C1624">
      <w:pPr>
        <w:pStyle w:val="Style12"/>
        <w:numPr>
          <w:ilvl w:val="1"/>
          <w:numId w:val="265"/>
        </w:numPr>
        <w:shd w:val="clear" w:color="auto" w:fill="auto"/>
        <w:tabs>
          <w:tab w:val="left" w:pos="448"/>
        </w:tabs>
        <w:spacing w:line="286" w:lineRule="auto"/>
        <w:ind w:left="480" w:hanging="480"/>
        <w:jc w:val="both"/>
      </w:pPr>
      <w:bookmarkStart w:id="1588" w:name="bookmark1590"/>
      <w:bookmarkEnd w:id="1588"/>
      <w:r>
        <w:t>Pojistitel má právo neposkytnout pojistné plnění jestliže:</w:t>
      </w:r>
    </w:p>
    <w:p w:rsidR="00E96D9A" w:rsidRDefault="00375576" w:rsidP="008C1624">
      <w:pPr>
        <w:pStyle w:val="Style12"/>
        <w:numPr>
          <w:ilvl w:val="2"/>
          <w:numId w:val="265"/>
        </w:numPr>
        <w:shd w:val="clear" w:color="auto" w:fill="auto"/>
        <w:tabs>
          <w:tab w:val="left" w:pos="448"/>
        </w:tabs>
        <w:spacing w:line="286" w:lineRule="auto"/>
        <w:ind w:left="480" w:hanging="480"/>
        <w:jc w:val="both"/>
      </w:pPr>
      <w:bookmarkStart w:id="1589" w:name="bookmark1591"/>
      <w:bookmarkEnd w:id="1589"/>
      <w:r>
        <w:t>pojištěný, oprávněná osoba nekontaktuje asistenč</w:t>
      </w:r>
      <w:r>
        <w:softHyphen/>
        <w:t>ní službu pojistitele a neřídí se jejími pokyny v pří</w:t>
      </w:r>
      <w:r>
        <w:softHyphen/>
        <w:t>padech, kdy mu tuto povinnost PPCPOV a pojistná smlouva ukládají.</w:t>
      </w:r>
    </w:p>
    <w:p w:rsidR="00E96D9A" w:rsidRDefault="00375576" w:rsidP="008C1624">
      <w:pPr>
        <w:pStyle w:val="Style12"/>
        <w:numPr>
          <w:ilvl w:val="1"/>
          <w:numId w:val="265"/>
        </w:numPr>
        <w:shd w:val="clear" w:color="auto" w:fill="auto"/>
        <w:tabs>
          <w:tab w:val="left" w:pos="448"/>
        </w:tabs>
        <w:spacing w:line="286" w:lineRule="auto"/>
        <w:ind w:left="480" w:hanging="480"/>
        <w:jc w:val="both"/>
      </w:pPr>
      <w:bookmarkStart w:id="1590" w:name="bookmark1592"/>
      <w:bookmarkEnd w:id="1590"/>
      <w:r>
        <w:t xml:space="preserve">Pojistitel má právo snížit pojistné plnění kromě důvodů uvedených v článku 8 Části I. těchto </w:t>
      </w:r>
      <w:proofErr w:type="gramStart"/>
      <w:r>
        <w:t>PP- CPOV</w:t>
      </w:r>
      <w:proofErr w:type="gramEnd"/>
      <w:r>
        <w:t>, jestliže:</w:t>
      </w:r>
    </w:p>
    <w:p w:rsidR="00E96D9A" w:rsidRDefault="00375576" w:rsidP="008C1624">
      <w:pPr>
        <w:pStyle w:val="Style12"/>
        <w:numPr>
          <w:ilvl w:val="2"/>
          <w:numId w:val="265"/>
        </w:numPr>
        <w:shd w:val="clear" w:color="auto" w:fill="auto"/>
        <w:tabs>
          <w:tab w:val="left" w:pos="448"/>
        </w:tabs>
        <w:spacing w:line="286" w:lineRule="auto"/>
        <w:ind w:left="480" w:hanging="480"/>
        <w:jc w:val="both"/>
      </w:pPr>
      <w:bookmarkStart w:id="1591" w:name="bookmark1593"/>
      <w:bookmarkEnd w:id="1591"/>
      <w:r>
        <w:t>došlo ke zhoršení následků pojistné události v dů</w:t>
      </w:r>
      <w:r>
        <w:softHyphen/>
        <w:t>sledku toho, že pojištěný nedodržoval příslušná bezpečnostní opatření včetně používání ochran</w:t>
      </w:r>
      <w:r>
        <w:t>ných pomůcek a výbavy; pojistitel je v těchto případech oprávněn podle závažnosti porušení a jejich násled</w:t>
      </w:r>
      <w:r>
        <w:softHyphen/>
        <w:t>kům snížit pojistné plnění až o 50 %.</w:t>
      </w:r>
    </w:p>
    <w:p w:rsidR="00E96D9A" w:rsidRDefault="00375576" w:rsidP="008C1624">
      <w:pPr>
        <w:pStyle w:val="Style12"/>
        <w:numPr>
          <w:ilvl w:val="1"/>
          <w:numId w:val="265"/>
        </w:numPr>
        <w:shd w:val="clear" w:color="auto" w:fill="auto"/>
        <w:tabs>
          <w:tab w:val="left" w:pos="448"/>
        </w:tabs>
        <w:spacing w:line="286" w:lineRule="auto"/>
        <w:jc w:val="both"/>
      </w:pPr>
      <w:bookmarkStart w:id="1592" w:name="bookmark1594"/>
      <w:bookmarkEnd w:id="1592"/>
      <w:r>
        <w:t>Náhrada nákladů</w:t>
      </w:r>
    </w:p>
    <w:p w:rsidR="00E96D9A" w:rsidRDefault="00375576" w:rsidP="008C1624">
      <w:pPr>
        <w:pStyle w:val="Style12"/>
        <w:numPr>
          <w:ilvl w:val="2"/>
          <w:numId w:val="265"/>
        </w:numPr>
        <w:shd w:val="clear" w:color="auto" w:fill="auto"/>
        <w:tabs>
          <w:tab w:val="left" w:pos="448"/>
        </w:tabs>
        <w:spacing w:line="286" w:lineRule="auto"/>
        <w:ind w:left="480" w:hanging="480"/>
        <w:jc w:val="both"/>
      </w:pPr>
      <w:bookmarkStart w:id="1593" w:name="bookmark1595"/>
      <w:bookmarkEnd w:id="1593"/>
      <w:r>
        <w:lastRenderedPageBreak/>
        <w:t>Jestliže pojištěný nesplní svou povinnost uvedenou v čl. 5.1.1 této části II. spočívající v nep</w:t>
      </w:r>
      <w:r>
        <w:t>rodleném kon</w:t>
      </w:r>
      <w:r>
        <w:softHyphen/>
        <w:t>taktování asistenční služby pojistitele při hospitaliza</w:t>
      </w:r>
      <w:r>
        <w:softHyphen/>
        <w:t>ci pojištěného a v důsledku toho nemůže pojistitel uplatnit slevu z poskytnutých zdravotnických služeb u zdravotnického zařízení, kde byl pojištěný hospi</w:t>
      </w:r>
      <w:r>
        <w:softHyphen/>
        <w:t>talizován, má pojištěný povinnost</w:t>
      </w:r>
      <w:r>
        <w:t xml:space="preserve"> nahradit náklady, které pojistiteli tímto jednáním vznikly. Výše náhrady je rozdíl mezi uhrazenými náklady a náklady, které by byly uhrazeny v případě realizace slevy. Tuto po</w:t>
      </w:r>
      <w:r>
        <w:softHyphen/>
        <w:t>hledávku pojistitele lze započíst na pojistné plnění.</w:t>
      </w:r>
    </w:p>
    <w:p w:rsidR="00E96D9A" w:rsidRDefault="00375576" w:rsidP="008C1624">
      <w:pPr>
        <w:pStyle w:val="Style12"/>
        <w:numPr>
          <w:ilvl w:val="2"/>
          <w:numId w:val="265"/>
        </w:numPr>
        <w:shd w:val="clear" w:color="auto" w:fill="auto"/>
        <w:tabs>
          <w:tab w:val="left" w:pos="448"/>
        </w:tabs>
        <w:spacing w:line="286" w:lineRule="auto"/>
        <w:ind w:left="480" w:hanging="480"/>
        <w:jc w:val="both"/>
      </w:pPr>
      <w:bookmarkStart w:id="1594" w:name="bookmark1596"/>
      <w:bookmarkEnd w:id="1594"/>
      <w:r>
        <w:t>Pojistitel není povinen h</w:t>
      </w:r>
      <w:r>
        <w:t>radit úroky z prodlení z neu</w:t>
      </w:r>
      <w:r>
        <w:softHyphen/>
        <w:t>hrazených faktur za léčebné výlohy ze zahraničí.</w:t>
      </w:r>
    </w:p>
    <w:p w:rsidR="00E96D9A" w:rsidRDefault="00375576" w:rsidP="008C1624">
      <w:pPr>
        <w:pStyle w:val="Style12"/>
        <w:numPr>
          <w:ilvl w:val="2"/>
          <w:numId w:val="265"/>
        </w:numPr>
        <w:shd w:val="clear" w:color="auto" w:fill="auto"/>
        <w:tabs>
          <w:tab w:val="left" w:pos="448"/>
        </w:tabs>
        <w:spacing w:line="286" w:lineRule="auto"/>
        <w:ind w:left="480" w:hanging="480"/>
        <w:jc w:val="both"/>
      </w:pPr>
      <w:bookmarkStart w:id="1595" w:name="bookmark1597"/>
      <w:bookmarkEnd w:id="1595"/>
      <w:r>
        <w:t>Jestliže pojistitel poskytne pojistné plnění formou úhrady nákladů zahraničnímu zdravotnickému za</w:t>
      </w:r>
      <w:r>
        <w:softHyphen/>
        <w:t>řízení či poskytnutí asistenčních služeb z důvodu neodkladnosti a během došetřen</w:t>
      </w:r>
      <w:r>
        <w:t>í pojistné události se zjistí, že pojištěný právo na pojistné plnění či na asistenční služby neměl, je pojištěný či ten, v jehož prospěch bylo ze strany pojišťovny plněno, povinen vrátit pojistiteli poskytnuté plnění a uhradit náklady s tím vzniklé. Tuto p</w:t>
      </w:r>
      <w:r>
        <w:t>ohledávku pojistitele lze započíst na pojistného plnění.</w:t>
      </w:r>
    </w:p>
    <w:p w:rsidR="00E96D9A" w:rsidRDefault="00375576" w:rsidP="008C1624">
      <w:pPr>
        <w:pStyle w:val="Style12"/>
        <w:numPr>
          <w:ilvl w:val="2"/>
          <w:numId w:val="265"/>
        </w:numPr>
        <w:shd w:val="clear" w:color="auto" w:fill="auto"/>
        <w:tabs>
          <w:tab w:val="left" w:pos="448"/>
        </w:tabs>
        <w:spacing w:after="180" w:line="286" w:lineRule="auto"/>
        <w:ind w:left="480" w:hanging="480"/>
        <w:jc w:val="both"/>
      </w:pPr>
      <w:bookmarkStart w:id="1596" w:name="bookmark1598"/>
      <w:bookmarkEnd w:id="1596"/>
      <w:r>
        <w:t>Jestliže asistenční služba pojistitele zajistí služby uvedené v čl. 3 této části II. a pojištěný či jiná osoba uvedená v tomto článku je nevyužije, je tato osoba povinna uhradit pojistiteli náklady s</w:t>
      </w:r>
      <w:r>
        <w:t>pojené s obstará</w:t>
      </w:r>
      <w:r>
        <w:softHyphen/>
        <w:t>váním této služby. Tuto pohledávku lze započíst na pojistného plnění.</w:t>
      </w:r>
    </w:p>
    <w:p w:rsidR="00E96D9A" w:rsidRDefault="00375576">
      <w:pPr>
        <w:pStyle w:val="Style12"/>
        <w:shd w:val="clear" w:color="auto" w:fill="auto"/>
        <w:spacing w:after="180" w:line="286" w:lineRule="auto"/>
        <w:jc w:val="center"/>
      </w:pPr>
      <w:r>
        <w:t>Článek 5</w:t>
      </w:r>
      <w:r>
        <w:br/>
        <w:t>Práva a povinnosti</w:t>
      </w:r>
    </w:p>
    <w:p w:rsidR="00E96D9A" w:rsidRDefault="00375576" w:rsidP="008C1624">
      <w:pPr>
        <w:pStyle w:val="Style12"/>
        <w:numPr>
          <w:ilvl w:val="0"/>
          <w:numId w:val="266"/>
        </w:numPr>
        <w:shd w:val="clear" w:color="auto" w:fill="auto"/>
        <w:tabs>
          <w:tab w:val="left" w:pos="448"/>
        </w:tabs>
        <w:spacing w:line="286" w:lineRule="auto"/>
        <w:jc w:val="both"/>
      </w:pPr>
      <w:bookmarkStart w:id="1597" w:name="bookmark1599"/>
      <w:bookmarkEnd w:id="1597"/>
      <w:r>
        <w:t>Pojištěný, oprávněná osoba či spolucestující je po</w:t>
      </w:r>
      <w:r>
        <w:softHyphen/>
      </w:r>
    </w:p>
    <w:p w:rsidR="00E96D9A" w:rsidRDefault="00375576">
      <w:pPr>
        <w:pStyle w:val="Style12"/>
        <w:shd w:val="clear" w:color="auto" w:fill="auto"/>
        <w:spacing w:after="180" w:line="286" w:lineRule="auto"/>
        <w:ind w:firstLine="480"/>
        <w:jc w:val="both"/>
      </w:pPr>
      <w:r>
        <w:t>vinen:</w:t>
      </w:r>
    </w:p>
    <w:p w:rsidR="00E96D9A" w:rsidRDefault="00375576" w:rsidP="008C1624">
      <w:pPr>
        <w:pStyle w:val="Style12"/>
        <w:numPr>
          <w:ilvl w:val="0"/>
          <w:numId w:val="267"/>
        </w:numPr>
        <w:shd w:val="clear" w:color="auto" w:fill="auto"/>
        <w:tabs>
          <w:tab w:val="left" w:pos="453"/>
        </w:tabs>
        <w:spacing w:line="286" w:lineRule="auto"/>
        <w:ind w:left="480" w:hanging="480"/>
        <w:jc w:val="both"/>
      </w:pPr>
      <w:bookmarkStart w:id="1598" w:name="bookmark1600"/>
      <w:bookmarkEnd w:id="1598"/>
      <w:r>
        <w:t xml:space="preserve">neprodleně kontaktovat asistenční službu pojistitele a řídit se jejími pokyny v </w:t>
      </w:r>
      <w:r>
        <w:t>případech:</w:t>
      </w:r>
    </w:p>
    <w:p w:rsidR="00E96D9A" w:rsidRDefault="00375576" w:rsidP="008C1624">
      <w:pPr>
        <w:pStyle w:val="Style12"/>
        <w:numPr>
          <w:ilvl w:val="0"/>
          <w:numId w:val="268"/>
        </w:numPr>
        <w:shd w:val="clear" w:color="auto" w:fill="auto"/>
        <w:tabs>
          <w:tab w:val="left" w:pos="524"/>
        </w:tabs>
        <w:spacing w:line="286" w:lineRule="auto"/>
        <w:ind w:left="480" w:hanging="480"/>
        <w:jc w:val="both"/>
      </w:pPr>
      <w:bookmarkStart w:id="1599" w:name="bookmark1601"/>
      <w:bookmarkEnd w:id="1599"/>
      <w:r>
        <w:t>hospitalizace, kdy je povinen informovat asistenční službu neprodleně po přijetí do nemocnice (pokud to zdravotní stav dovoluje);</w:t>
      </w:r>
    </w:p>
    <w:p w:rsidR="00E96D9A" w:rsidRDefault="00375576" w:rsidP="008C1624">
      <w:pPr>
        <w:pStyle w:val="Style12"/>
        <w:numPr>
          <w:ilvl w:val="0"/>
          <w:numId w:val="268"/>
        </w:numPr>
        <w:shd w:val="clear" w:color="auto" w:fill="auto"/>
        <w:tabs>
          <w:tab w:val="left" w:pos="524"/>
        </w:tabs>
        <w:spacing w:line="286" w:lineRule="auto"/>
        <w:ind w:left="480" w:hanging="480"/>
        <w:jc w:val="both"/>
      </w:pPr>
      <w:bookmarkStart w:id="1600" w:name="bookmark1602"/>
      <w:bookmarkEnd w:id="1600"/>
      <w:r>
        <w:t>složitějšího diagnostického vyšetření za použití spe</w:t>
      </w:r>
      <w:r>
        <w:softHyphen/>
        <w:t>cializovaných přístrojů (vyjma běžného rentgenové</w:t>
      </w:r>
      <w:r>
        <w:softHyphen/>
        <w:t>ho a sonogra</w:t>
      </w:r>
      <w:r>
        <w:t>fického vyšetření a vyšetření krve) ke zjištění zdravotního stavu u ambulantního ošetření, před jeho provedením;</w:t>
      </w:r>
    </w:p>
    <w:p w:rsidR="00E96D9A" w:rsidRDefault="00375576" w:rsidP="008C1624">
      <w:pPr>
        <w:pStyle w:val="Style12"/>
        <w:numPr>
          <w:ilvl w:val="0"/>
          <w:numId w:val="268"/>
        </w:numPr>
        <w:shd w:val="clear" w:color="auto" w:fill="auto"/>
        <w:tabs>
          <w:tab w:val="left" w:pos="524"/>
        </w:tabs>
        <w:spacing w:line="286" w:lineRule="auto"/>
        <w:ind w:left="480" w:hanging="480"/>
        <w:jc w:val="both"/>
      </w:pPr>
      <w:bookmarkStart w:id="1601" w:name="bookmark1603"/>
      <w:bookmarkEnd w:id="1601"/>
      <w:r>
        <w:t xml:space="preserve">plánovaného fyzioterapeutického nebo </w:t>
      </w:r>
      <w:proofErr w:type="spellStart"/>
      <w:proofErr w:type="gramStart"/>
      <w:r>
        <w:t>chiroprak</w:t>
      </w:r>
      <w:proofErr w:type="spellEnd"/>
      <w:r>
        <w:t xml:space="preserve">- </w:t>
      </w:r>
      <w:proofErr w:type="spellStart"/>
      <w:r>
        <w:t>tického</w:t>
      </w:r>
      <w:proofErr w:type="spellEnd"/>
      <w:proofErr w:type="gramEnd"/>
      <w:r>
        <w:t xml:space="preserve"> léčení, rehabilitačních procedur a výkonů prokazatelně předepsaných ošetřujícím lékařem</w:t>
      </w:r>
      <w:r>
        <w:t>;</w:t>
      </w:r>
    </w:p>
    <w:p w:rsidR="00E96D9A" w:rsidRDefault="00375576" w:rsidP="008C1624">
      <w:pPr>
        <w:pStyle w:val="Style12"/>
        <w:numPr>
          <w:ilvl w:val="0"/>
          <w:numId w:val="268"/>
        </w:numPr>
        <w:shd w:val="clear" w:color="auto" w:fill="auto"/>
        <w:tabs>
          <w:tab w:val="left" w:pos="524"/>
        </w:tabs>
        <w:spacing w:line="286" w:lineRule="auto"/>
        <w:jc w:val="both"/>
      </w:pPr>
      <w:bookmarkStart w:id="1602" w:name="bookmark1604"/>
      <w:bookmarkEnd w:id="1602"/>
      <w:r>
        <w:t>úmrtí pojištěného;</w:t>
      </w:r>
    </w:p>
    <w:p w:rsidR="00E96D9A" w:rsidRDefault="00375576" w:rsidP="008C1624">
      <w:pPr>
        <w:pStyle w:val="Style12"/>
        <w:numPr>
          <w:ilvl w:val="0"/>
          <w:numId w:val="268"/>
        </w:numPr>
        <w:shd w:val="clear" w:color="auto" w:fill="auto"/>
        <w:tabs>
          <w:tab w:val="left" w:pos="524"/>
        </w:tabs>
        <w:spacing w:line="286" w:lineRule="auto"/>
        <w:ind w:left="480" w:hanging="480"/>
        <w:jc w:val="both"/>
      </w:pPr>
      <w:bookmarkStart w:id="1603" w:name="bookmark1605"/>
      <w:bookmarkEnd w:id="1603"/>
      <w:r>
        <w:t>lékařsky neodkladné operace, kdy je povinen infor</w:t>
      </w:r>
      <w:r>
        <w:softHyphen/>
        <w:t>movat asistenční službu pojistitele před jejím prove</w:t>
      </w:r>
      <w:r>
        <w:softHyphen/>
        <w:t>dením;</w:t>
      </w:r>
    </w:p>
    <w:p w:rsidR="00E96D9A" w:rsidRDefault="00375576" w:rsidP="008C1624">
      <w:pPr>
        <w:pStyle w:val="Style12"/>
        <w:numPr>
          <w:ilvl w:val="0"/>
          <w:numId w:val="267"/>
        </w:numPr>
        <w:shd w:val="clear" w:color="auto" w:fill="auto"/>
        <w:tabs>
          <w:tab w:val="left" w:pos="453"/>
        </w:tabs>
        <w:spacing w:line="286" w:lineRule="auto"/>
        <w:ind w:left="480" w:hanging="480"/>
        <w:jc w:val="both"/>
      </w:pPr>
      <w:bookmarkStart w:id="1604" w:name="bookmark1606"/>
      <w:bookmarkEnd w:id="1604"/>
      <w:r>
        <w:t xml:space="preserve">informovat pojistitele o vzniku pojistné události neprodleně, nejpozději však do </w:t>
      </w:r>
      <w:proofErr w:type="gramStart"/>
      <w:r>
        <w:t>14-ti</w:t>
      </w:r>
      <w:proofErr w:type="gramEnd"/>
      <w:r>
        <w:t xml:space="preserve"> dnů od vzniku pojistné události a to i</w:t>
      </w:r>
      <w:r>
        <w:t xml:space="preserve"> v případě, že mu nevznikly v souvislosti s ošetřením žádné výlohy;</w:t>
      </w:r>
    </w:p>
    <w:p w:rsidR="00E96D9A" w:rsidRDefault="00375576" w:rsidP="008C1624">
      <w:pPr>
        <w:pStyle w:val="Style12"/>
        <w:numPr>
          <w:ilvl w:val="0"/>
          <w:numId w:val="267"/>
        </w:numPr>
        <w:shd w:val="clear" w:color="auto" w:fill="auto"/>
        <w:tabs>
          <w:tab w:val="left" w:pos="453"/>
        </w:tabs>
        <w:spacing w:line="286" w:lineRule="auto"/>
        <w:ind w:left="480" w:hanging="480"/>
        <w:jc w:val="both"/>
      </w:pPr>
      <w:bookmarkStart w:id="1605" w:name="bookmark1607"/>
      <w:bookmarkEnd w:id="1605"/>
      <w:r>
        <w:t>v případě vzniku pojistné události v souvislosti s do</w:t>
      </w:r>
      <w:r>
        <w:softHyphen/>
        <w:t>pravní nehodou nebo trestným činem neprodleně kontaktovat policii, zajistit a předat pojistiteli policej</w:t>
      </w:r>
      <w:r>
        <w:softHyphen/>
        <w:t>ní protokol;</w:t>
      </w:r>
    </w:p>
    <w:p w:rsidR="00E96D9A" w:rsidRDefault="00375576" w:rsidP="008C1624">
      <w:pPr>
        <w:pStyle w:val="Style12"/>
        <w:numPr>
          <w:ilvl w:val="0"/>
          <w:numId w:val="267"/>
        </w:numPr>
        <w:shd w:val="clear" w:color="auto" w:fill="auto"/>
        <w:tabs>
          <w:tab w:val="left" w:pos="453"/>
        </w:tabs>
        <w:spacing w:after="180" w:line="286" w:lineRule="auto"/>
        <w:ind w:left="480" w:hanging="480"/>
        <w:jc w:val="both"/>
      </w:pPr>
      <w:bookmarkStart w:id="1606" w:name="bookmark1608"/>
      <w:bookmarkEnd w:id="1606"/>
      <w:r>
        <w:t>předat originály</w:t>
      </w:r>
      <w:r>
        <w:t xml:space="preserve"> účtů nebo dokladů souvisejících s pojistnou událostí neprodleně pojistiteli spolu s ostatními požadovanými doklady.</w:t>
      </w:r>
    </w:p>
    <w:p w:rsidR="00E96D9A" w:rsidRDefault="00375576">
      <w:pPr>
        <w:pStyle w:val="Style12"/>
        <w:shd w:val="clear" w:color="auto" w:fill="auto"/>
        <w:spacing w:line="286" w:lineRule="auto"/>
        <w:jc w:val="center"/>
      </w:pPr>
      <w:r>
        <w:t>Článek 6</w:t>
      </w:r>
    </w:p>
    <w:p w:rsidR="00E96D9A" w:rsidRDefault="00375576">
      <w:pPr>
        <w:pStyle w:val="Style12"/>
        <w:shd w:val="clear" w:color="auto" w:fill="auto"/>
        <w:spacing w:after="180" w:line="286" w:lineRule="auto"/>
        <w:jc w:val="center"/>
      </w:pPr>
      <w:r>
        <w:t>Uplatnění nároku na pojistné plnění</w:t>
      </w:r>
    </w:p>
    <w:p w:rsidR="00E96D9A" w:rsidRDefault="00375576" w:rsidP="008C1624">
      <w:pPr>
        <w:pStyle w:val="Style12"/>
        <w:numPr>
          <w:ilvl w:val="0"/>
          <w:numId w:val="269"/>
        </w:numPr>
        <w:shd w:val="clear" w:color="auto" w:fill="auto"/>
        <w:tabs>
          <w:tab w:val="left" w:pos="453"/>
        </w:tabs>
        <w:spacing w:line="288" w:lineRule="auto"/>
        <w:ind w:left="480" w:hanging="480"/>
        <w:jc w:val="both"/>
      </w:pPr>
      <w:bookmarkStart w:id="1607" w:name="bookmark1609"/>
      <w:bookmarkEnd w:id="1607"/>
      <w:r>
        <w:t xml:space="preserve">Nárok na náhradu vynaložených nákladů spojených s ambulantním ošetřením uplatní pojištěný u </w:t>
      </w:r>
      <w:r>
        <w:t>pojis</w:t>
      </w:r>
      <w:r>
        <w:softHyphen/>
        <w:t>titele neprodleně předložením vyplněného formu</w:t>
      </w:r>
      <w:r>
        <w:softHyphen/>
        <w:t>láře Oznámení škodné události (Pojištění léčebných výloh v zahraničí) v písemné či elektronické podobě (</w:t>
      </w:r>
      <w:hyperlink r:id="rId70" w:history="1">
        <w:r>
          <w:t>www.allianz.cz</w:t>
        </w:r>
      </w:hyperlink>
      <w:r>
        <w:t>). K formuláři přiloží:</w:t>
      </w:r>
    </w:p>
    <w:p w:rsidR="00E96D9A" w:rsidRDefault="00375576" w:rsidP="008C1624">
      <w:pPr>
        <w:pStyle w:val="Style12"/>
        <w:numPr>
          <w:ilvl w:val="0"/>
          <w:numId w:val="270"/>
        </w:numPr>
        <w:shd w:val="clear" w:color="auto" w:fill="auto"/>
        <w:tabs>
          <w:tab w:val="left" w:pos="453"/>
        </w:tabs>
        <w:spacing w:line="288" w:lineRule="auto"/>
        <w:ind w:left="480" w:hanging="480"/>
        <w:jc w:val="both"/>
      </w:pPr>
      <w:bookmarkStart w:id="1608" w:name="bookmark1610"/>
      <w:bookmarkEnd w:id="1608"/>
      <w:r>
        <w:t>lékařskou zprávu od ošetř</w:t>
      </w:r>
      <w:r>
        <w:t>ujícího lékaře s uvedením diagnózy;</w:t>
      </w:r>
    </w:p>
    <w:p w:rsidR="00E96D9A" w:rsidRDefault="00375576" w:rsidP="008C1624">
      <w:pPr>
        <w:pStyle w:val="Style12"/>
        <w:numPr>
          <w:ilvl w:val="0"/>
          <w:numId w:val="270"/>
        </w:numPr>
        <w:shd w:val="clear" w:color="auto" w:fill="auto"/>
        <w:tabs>
          <w:tab w:val="left" w:pos="453"/>
        </w:tabs>
        <w:spacing w:line="288" w:lineRule="auto"/>
        <w:jc w:val="both"/>
      </w:pPr>
      <w:bookmarkStart w:id="1609" w:name="bookmark1611"/>
      <w:bookmarkEnd w:id="1609"/>
      <w:r>
        <w:t>lékařský předpis na zakoupené léky;</w:t>
      </w:r>
    </w:p>
    <w:p w:rsidR="00E96D9A" w:rsidRDefault="00375576" w:rsidP="008C1624">
      <w:pPr>
        <w:pStyle w:val="Style12"/>
        <w:numPr>
          <w:ilvl w:val="0"/>
          <w:numId w:val="270"/>
        </w:numPr>
        <w:shd w:val="clear" w:color="auto" w:fill="auto"/>
        <w:tabs>
          <w:tab w:val="left" w:pos="453"/>
        </w:tabs>
        <w:spacing w:line="288" w:lineRule="auto"/>
        <w:jc w:val="both"/>
      </w:pPr>
      <w:bookmarkStart w:id="1610" w:name="bookmark1612"/>
      <w:bookmarkEnd w:id="1610"/>
      <w:r>
        <w:t>originál účtu za ošetření či léky;</w:t>
      </w:r>
    </w:p>
    <w:p w:rsidR="00E96D9A" w:rsidRDefault="00375576" w:rsidP="008C1624">
      <w:pPr>
        <w:pStyle w:val="Style12"/>
        <w:numPr>
          <w:ilvl w:val="0"/>
          <w:numId w:val="270"/>
        </w:numPr>
        <w:shd w:val="clear" w:color="auto" w:fill="auto"/>
        <w:tabs>
          <w:tab w:val="left" w:pos="453"/>
        </w:tabs>
        <w:spacing w:line="288" w:lineRule="auto"/>
        <w:ind w:left="480" w:hanging="480"/>
        <w:jc w:val="both"/>
      </w:pPr>
      <w:bookmarkStart w:id="1611" w:name="bookmark1613"/>
      <w:bookmarkEnd w:id="1611"/>
      <w:r>
        <w:t>policejní protokol v případě dopravní nehody nebo trestného činu.</w:t>
      </w:r>
    </w:p>
    <w:p w:rsidR="00E96D9A" w:rsidRDefault="00375576" w:rsidP="008C1624">
      <w:pPr>
        <w:pStyle w:val="Style12"/>
        <w:numPr>
          <w:ilvl w:val="0"/>
          <w:numId w:val="269"/>
        </w:numPr>
        <w:shd w:val="clear" w:color="auto" w:fill="auto"/>
        <w:tabs>
          <w:tab w:val="left" w:pos="453"/>
        </w:tabs>
        <w:spacing w:after="180" w:line="288" w:lineRule="auto"/>
        <w:ind w:left="480" w:hanging="480"/>
        <w:jc w:val="both"/>
      </w:pPr>
      <w:bookmarkStart w:id="1612" w:name="bookmark1614"/>
      <w:bookmarkEnd w:id="1612"/>
      <w:r>
        <w:t>Pojištěný je povinen pojistiteli předložit na požádání i další doklady pro prokázán</w:t>
      </w:r>
      <w:r>
        <w:t>í nároku na pojistné plnění.</w:t>
      </w:r>
    </w:p>
    <w:p w:rsidR="00E96D9A" w:rsidRDefault="00375576">
      <w:pPr>
        <w:pStyle w:val="Style12"/>
        <w:shd w:val="clear" w:color="auto" w:fill="auto"/>
        <w:spacing w:after="180" w:line="286" w:lineRule="auto"/>
        <w:ind w:firstLine="480"/>
        <w:jc w:val="both"/>
      </w:pPr>
      <w:r>
        <w:t>Část III. - DOPLŇKOVÉ ASISTENČNÍ SLUŽBY</w:t>
      </w:r>
    </w:p>
    <w:p w:rsidR="00E96D9A" w:rsidRDefault="00375576">
      <w:pPr>
        <w:pStyle w:val="Style12"/>
        <w:shd w:val="clear" w:color="auto" w:fill="auto"/>
        <w:spacing w:after="180" w:line="293" w:lineRule="auto"/>
        <w:jc w:val="center"/>
      </w:pPr>
      <w:r>
        <w:t>Článek 1</w:t>
      </w:r>
      <w:r>
        <w:br/>
        <w:t>Základní ustanovení</w:t>
      </w:r>
    </w:p>
    <w:p w:rsidR="00E96D9A" w:rsidRDefault="00375576" w:rsidP="008C1624">
      <w:pPr>
        <w:pStyle w:val="Style12"/>
        <w:numPr>
          <w:ilvl w:val="0"/>
          <w:numId w:val="271"/>
        </w:numPr>
        <w:shd w:val="clear" w:color="auto" w:fill="auto"/>
        <w:tabs>
          <w:tab w:val="left" w:pos="453"/>
        </w:tabs>
        <w:spacing w:line="288" w:lineRule="auto"/>
        <w:ind w:left="480" w:hanging="480"/>
        <w:jc w:val="both"/>
      </w:pPr>
      <w:bookmarkStart w:id="1613" w:name="bookmark1615"/>
      <w:bookmarkEnd w:id="1613"/>
      <w:r>
        <w:t xml:space="preserve">Předmětem pojištění jsou doplňkové asistenční služby poskytnuté pojištěnému v zahraničí asistenční službou pojistitele v případě nouze nebo v souvislosti s </w:t>
      </w:r>
      <w:r>
        <w:t>pojist</w:t>
      </w:r>
      <w:r>
        <w:softHyphen/>
        <w:t>nou událostí z pojištění léčebných výloh v zahraničí.</w:t>
      </w:r>
    </w:p>
    <w:p w:rsidR="00E96D9A" w:rsidRDefault="00375576" w:rsidP="008C1624">
      <w:pPr>
        <w:pStyle w:val="Style12"/>
        <w:numPr>
          <w:ilvl w:val="0"/>
          <w:numId w:val="271"/>
        </w:numPr>
        <w:shd w:val="clear" w:color="auto" w:fill="auto"/>
        <w:tabs>
          <w:tab w:val="left" w:pos="453"/>
        </w:tabs>
        <w:spacing w:after="180" w:line="288" w:lineRule="auto"/>
        <w:ind w:left="480" w:hanging="480"/>
        <w:jc w:val="both"/>
      </w:pPr>
      <w:bookmarkStart w:id="1614" w:name="bookmark1616"/>
      <w:bookmarkEnd w:id="1614"/>
      <w:r>
        <w:t>Pojistitel poskytne pojištěné osobě v případě pojistné události pojistné plnění do výše maximálně 35.000 Kč, pokud není ve smlouvě uvedeno jinak, přičemž</w:t>
      </w:r>
    </w:p>
    <w:p w:rsidR="00E96D9A" w:rsidRDefault="00375576">
      <w:pPr>
        <w:pStyle w:val="Style40"/>
        <w:shd w:val="clear" w:color="auto" w:fill="auto"/>
        <w:spacing w:line="286" w:lineRule="auto"/>
        <w:ind w:left="432"/>
      </w:pPr>
      <w:r>
        <w:t>maximální limity pro jednotlivé doplňkové</w:t>
      </w:r>
      <w:r>
        <w:t xml:space="preserve"> asistenční služby jsou: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2"/>
        <w:gridCol w:w="1042"/>
      </w:tblGrid>
      <w:tr w:rsidR="00E96D9A">
        <w:tblPrEx>
          <w:tblCellMar>
            <w:top w:w="0" w:type="dxa"/>
            <w:bottom w:w="0" w:type="dxa"/>
          </w:tblCellMar>
        </w:tblPrEx>
        <w:trPr>
          <w:trHeight w:hRule="exact" w:val="432"/>
          <w:jc w:val="center"/>
        </w:trPr>
        <w:tc>
          <w:tcPr>
            <w:tcW w:w="2352" w:type="dxa"/>
            <w:shd w:val="clear" w:color="auto" w:fill="FFFFFF"/>
            <w:vAlign w:val="center"/>
          </w:tcPr>
          <w:p w:rsidR="00E96D9A" w:rsidRDefault="00375576">
            <w:pPr>
              <w:pStyle w:val="Style33"/>
              <w:shd w:val="clear" w:color="auto" w:fill="auto"/>
              <w:spacing w:line="240" w:lineRule="auto"/>
            </w:pPr>
            <w:r>
              <w:rPr>
                <w:color w:val="EBEBEB"/>
              </w:rPr>
              <w:t>doplňkové asistenční služby</w:t>
            </w:r>
          </w:p>
        </w:tc>
        <w:tc>
          <w:tcPr>
            <w:tcW w:w="1042" w:type="dxa"/>
            <w:shd w:val="clear" w:color="auto" w:fill="FFFFFF"/>
            <w:vAlign w:val="bottom"/>
          </w:tcPr>
          <w:p w:rsidR="00E96D9A" w:rsidRDefault="00375576">
            <w:pPr>
              <w:pStyle w:val="Style33"/>
              <w:shd w:val="clear" w:color="auto" w:fill="auto"/>
              <w:spacing w:line="240" w:lineRule="auto"/>
              <w:jc w:val="right"/>
            </w:pPr>
            <w:r>
              <w:rPr>
                <w:color w:val="EBEBEB"/>
              </w:rPr>
              <w:t>limity pojistného</w:t>
            </w:r>
          </w:p>
          <w:p w:rsidR="00E96D9A" w:rsidRDefault="00375576">
            <w:pPr>
              <w:pStyle w:val="Style33"/>
              <w:shd w:val="clear" w:color="auto" w:fill="auto"/>
              <w:spacing w:line="240" w:lineRule="auto"/>
              <w:jc w:val="right"/>
            </w:pPr>
            <w:r>
              <w:rPr>
                <w:color w:val="EBEBEB"/>
              </w:rPr>
              <w:t>plnění</w:t>
            </w:r>
          </w:p>
        </w:tc>
      </w:tr>
      <w:tr w:rsidR="00E96D9A">
        <w:tblPrEx>
          <w:tblCellMar>
            <w:top w:w="0" w:type="dxa"/>
            <w:bottom w:w="0" w:type="dxa"/>
          </w:tblCellMar>
        </w:tblPrEx>
        <w:trPr>
          <w:trHeight w:hRule="exact" w:val="408"/>
          <w:jc w:val="center"/>
        </w:trPr>
        <w:tc>
          <w:tcPr>
            <w:tcW w:w="2352" w:type="dxa"/>
            <w:shd w:val="clear" w:color="auto" w:fill="E0E3F2"/>
          </w:tcPr>
          <w:p w:rsidR="00E96D9A" w:rsidRDefault="00375576">
            <w:pPr>
              <w:pStyle w:val="Style33"/>
              <w:shd w:val="clear" w:color="auto" w:fill="auto"/>
              <w:spacing w:line="286" w:lineRule="auto"/>
            </w:pPr>
            <w:r>
              <w:t>Celkový limit doplňkových asistenč</w:t>
            </w:r>
            <w:r>
              <w:softHyphen/>
              <w:t>ních služeb</w:t>
            </w:r>
          </w:p>
        </w:tc>
        <w:tc>
          <w:tcPr>
            <w:tcW w:w="1042" w:type="dxa"/>
            <w:shd w:val="clear" w:color="auto" w:fill="E0E3F2"/>
          </w:tcPr>
          <w:p w:rsidR="00E96D9A" w:rsidRDefault="00375576">
            <w:pPr>
              <w:pStyle w:val="Style33"/>
              <w:shd w:val="clear" w:color="auto" w:fill="auto"/>
              <w:spacing w:line="240" w:lineRule="auto"/>
              <w:jc w:val="right"/>
            </w:pPr>
            <w:r>
              <w:t>35 000 Kč</w:t>
            </w:r>
          </w:p>
        </w:tc>
      </w:tr>
      <w:tr w:rsidR="00E96D9A">
        <w:tblPrEx>
          <w:tblCellMar>
            <w:top w:w="0" w:type="dxa"/>
            <w:bottom w:w="0" w:type="dxa"/>
          </w:tblCellMar>
        </w:tblPrEx>
        <w:trPr>
          <w:trHeight w:hRule="exact" w:val="230"/>
          <w:jc w:val="center"/>
        </w:trPr>
        <w:tc>
          <w:tcPr>
            <w:tcW w:w="2352" w:type="dxa"/>
            <w:shd w:val="clear" w:color="auto" w:fill="E0E3F2"/>
          </w:tcPr>
          <w:p w:rsidR="00E96D9A" w:rsidRDefault="00375576">
            <w:pPr>
              <w:pStyle w:val="Style33"/>
              <w:shd w:val="clear" w:color="auto" w:fill="auto"/>
              <w:spacing w:line="240" w:lineRule="auto"/>
            </w:pPr>
            <w:r>
              <w:t>- náhradní pracovník</w:t>
            </w:r>
          </w:p>
        </w:tc>
        <w:tc>
          <w:tcPr>
            <w:tcW w:w="1042" w:type="dxa"/>
            <w:shd w:val="clear" w:color="auto" w:fill="E0E3F2"/>
          </w:tcPr>
          <w:p w:rsidR="00E96D9A" w:rsidRDefault="00375576">
            <w:pPr>
              <w:pStyle w:val="Style33"/>
              <w:shd w:val="clear" w:color="auto" w:fill="auto"/>
              <w:spacing w:line="240" w:lineRule="auto"/>
              <w:jc w:val="right"/>
            </w:pPr>
            <w:r>
              <w:t>35 000 Kč</w:t>
            </w:r>
          </w:p>
        </w:tc>
      </w:tr>
      <w:tr w:rsidR="00E96D9A">
        <w:tblPrEx>
          <w:tblCellMar>
            <w:top w:w="0" w:type="dxa"/>
            <w:bottom w:w="0" w:type="dxa"/>
          </w:tblCellMar>
        </w:tblPrEx>
        <w:trPr>
          <w:trHeight w:hRule="exact" w:val="216"/>
          <w:jc w:val="center"/>
        </w:trPr>
        <w:tc>
          <w:tcPr>
            <w:tcW w:w="2352" w:type="dxa"/>
            <w:shd w:val="clear" w:color="auto" w:fill="E0E3F2"/>
          </w:tcPr>
          <w:p w:rsidR="00E96D9A" w:rsidRDefault="00375576">
            <w:pPr>
              <w:pStyle w:val="Style33"/>
              <w:shd w:val="clear" w:color="auto" w:fill="auto"/>
              <w:spacing w:line="240" w:lineRule="auto"/>
            </w:pPr>
            <w:r>
              <w:t>- ztráta, odcizení, zničení dokladů</w:t>
            </w:r>
          </w:p>
        </w:tc>
        <w:tc>
          <w:tcPr>
            <w:tcW w:w="1042" w:type="dxa"/>
            <w:shd w:val="clear" w:color="auto" w:fill="E0E3F2"/>
          </w:tcPr>
          <w:p w:rsidR="00E96D9A" w:rsidRDefault="00375576">
            <w:pPr>
              <w:pStyle w:val="Style33"/>
              <w:shd w:val="clear" w:color="auto" w:fill="auto"/>
              <w:spacing w:line="240" w:lineRule="auto"/>
              <w:jc w:val="right"/>
            </w:pPr>
            <w:r>
              <w:t>5 000 Kč</w:t>
            </w:r>
          </w:p>
        </w:tc>
      </w:tr>
    </w:tbl>
    <w:p w:rsidR="00E96D9A" w:rsidRDefault="00375576">
      <w:pPr>
        <w:pStyle w:val="Style12"/>
        <w:shd w:val="clear" w:color="auto" w:fill="auto"/>
        <w:spacing w:line="286" w:lineRule="auto"/>
        <w:ind w:left="480"/>
        <w:jc w:val="both"/>
      </w:pPr>
      <w:r>
        <w:t xml:space="preserve">v případech uvedených v článku 9 části </w:t>
      </w:r>
      <w:proofErr w:type="gramStart"/>
      <w:r>
        <w:t>I</w:t>
      </w:r>
      <w:proofErr w:type="gramEnd"/>
      <w:r>
        <w:t xml:space="preserve"> </w:t>
      </w:r>
      <w:r>
        <w:t>těchto PPCPOV a dále za:</w:t>
      </w:r>
    </w:p>
    <w:p w:rsidR="00E96D9A" w:rsidRDefault="00375576" w:rsidP="008C1624">
      <w:pPr>
        <w:pStyle w:val="Style12"/>
        <w:numPr>
          <w:ilvl w:val="0"/>
          <w:numId w:val="272"/>
        </w:numPr>
        <w:shd w:val="clear" w:color="auto" w:fill="auto"/>
        <w:tabs>
          <w:tab w:val="left" w:pos="456"/>
        </w:tabs>
        <w:spacing w:line="286" w:lineRule="auto"/>
        <w:ind w:left="480" w:hanging="480"/>
        <w:jc w:val="both"/>
      </w:pPr>
      <w:bookmarkStart w:id="1615" w:name="bookmark1617"/>
      <w:bookmarkEnd w:id="1615"/>
      <w:r>
        <w:t>doplňkové asistenční služby, které nebyly zajištěny smluvní asistenční službou pojistitele;</w:t>
      </w:r>
    </w:p>
    <w:p w:rsidR="00E96D9A" w:rsidRDefault="00375576" w:rsidP="008C1624">
      <w:pPr>
        <w:pStyle w:val="Style12"/>
        <w:numPr>
          <w:ilvl w:val="0"/>
          <w:numId w:val="272"/>
        </w:numPr>
        <w:shd w:val="clear" w:color="auto" w:fill="auto"/>
        <w:tabs>
          <w:tab w:val="left" w:pos="456"/>
        </w:tabs>
        <w:spacing w:line="286" w:lineRule="auto"/>
        <w:ind w:left="480" w:hanging="480"/>
        <w:jc w:val="both"/>
        <w:sectPr w:rsidR="00E96D9A">
          <w:footnotePr>
            <w:numFmt w:val="chicago"/>
          </w:footnotePr>
          <w:type w:val="continuous"/>
          <w:pgSz w:w="11909" w:h="16834"/>
          <w:pgMar w:top="2959" w:right="2355" w:bottom="2909" w:left="2355" w:header="2531" w:footer="3" w:gutter="0"/>
          <w:cols w:num="2" w:space="181"/>
          <w:noEndnote/>
          <w:docGrid w:linePitch="360"/>
          <w15:footnoteColumns w:val="1"/>
        </w:sectPr>
      </w:pPr>
      <w:bookmarkStart w:id="1616" w:name="bookmark1618"/>
      <w:bookmarkEnd w:id="1616"/>
      <w:r>
        <w:t>složení kauce, pokud není v pojistné smlouvě do</w:t>
      </w:r>
      <w:r>
        <w:softHyphen/>
        <w:t>hodnuto jinak.</w:t>
      </w:r>
    </w:p>
    <w:p w:rsidR="00E96D9A" w:rsidRDefault="00E96D9A">
      <w:pPr>
        <w:spacing w:line="121" w:lineRule="exact"/>
        <w:rPr>
          <w:sz w:val="10"/>
          <w:szCs w:val="10"/>
        </w:rPr>
      </w:pPr>
    </w:p>
    <w:p w:rsidR="00E96D9A" w:rsidRDefault="00E96D9A">
      <w:pPr>
        <w:spacing w:line="1" w:lineRule="exact"/>
        <w:sectPr w:rsidR="00E96D9A">
          <w:footnotePr>
            <w:numFmt w:val="chicago"/>
          </w:footnotePr>
          <w:type w:val="continuous"/>
          <w:pgSz w:w="11909" w:h="16834"/>
          <w:pgMar w:top="3043" w:right="0" w:bottom="2949" w:left="0" w:header="0" w:footer="3" w:gutter="0"/>
          <w:cols w:space="720"/>
          <w:noEndnote/>
          <w:docGrid w:linePitch="360"/>
          <w15:footnoteColumns w:val="1"/>
        </w:sectPr>
      </w:pPr>
    </w:p>
    <w:p w:rsidR="00E96D9A" w:rsidRDefault="00375576">
      <w:pPr>
        <w:pStyle w:val="Style12"/>
        <w:shd w:val="clear" w:color="auto" w:fill="auto"/>
        <w:spacing w:line="240" w:lineRule="auto"/>
        <w:ind w:left="1480"/>
      </w:pPr>
      <w:r>
        <w:t>Článek 2</w:t>
      </w:r>
    </w:p>
    <w:p w:rsidR="00E96D9A" w:rsidRDefault="00375576">
      <w:pPr>
        <w:pStyle w:val="Style12"/>
        <w:shd w:val="clear" w:color="auto" w:fill="auto"/>
        <w:spacing w:after="140" w:line="240" w:lineRule="auto"/>
        <w:ind w:left="1280"/>
      </w:pPr>
      <w:r>
        <w:t>Pojistná událost</w:t>
      </w:r>
    </w:p>
    <w:p w:rsidR="00E96D9A" w:rsidRDefault="00375576" w:rsidP="008C1624">
      <w:pPr>
        <w:pStyle w:val="Style12"/>
        <w:numPr>
          <w:ilvl w:val="1"/>
          <w:numId w:val="272"/>
        </w:numPr>
        <w:shd w:val="clear" w:color="auto" w:fill="auto"/>
        <w:tabs>
          <w:tab w:val="left" w:pos="467"/>
        </w:tabs>
        <w:spacing w:line="288" w:lineRule="auto"/>
        <w:ind w:left="480" w:hanging="480"/>
        <w:jc w:val="both"/>
      </w:pPr>
      <w:bookmarkStart w:id="1617" w:name="bookmark1619"/>
      <w:bookmarkEnd w:id="1617"/>
      <w:r>
        <w:t>V pojištění doplňkových asistenčních služeb se za pojistnou událost považuje:</w:t>
      </w:r>
    </w:p>
    <w:p w:rsidR="00E96D9A" w:rsidRDefault="00375576" w:rsidP="008C1624">
      <w:pPr>
        <w:pStyle w:val="Style12"/>
        <w:numPr>
          <w:ilvl w:val="2"/>
          <w:numId w:val="272"/>
        </w:numPr>
        <w:shd w:val="clear" w:color="auto" w:fill="auto"/>
        <w:tabs>
          <w:tab w:val="left" w:pos="467"/>
        </w:tabs>
        <w:spacing w:line="288" w:lineRule="auto"/>
        <w:ind w:left="480" w:hanging="480"/>
        <w:jc w:val="both"/>
      </w:pPr>
      <w:bookmarkStart w:id="1618" w:name="bookmark1620"/>
      <w:bookmarkEnd w:id="1618"/>
      <w:r>
        <w:lastRenderedPageBreak/>
        <w:t>ztráta nebo odcizení osobních nebo cestovních do</w:t>
      </w:r>
      <w:r>
        <w:softHyphen/>
        <w:t>kladů, peněz nebo platebních karet;</w:t>
      </w:r>
    </w:p>
    <w:p w:rsidR="00E96D9A" w:rsidRDefault="00375576" w:rsidP="008C1624">
      <w:pPr>
        <w:pStyle w:val="Style12"/>
        <w:numPr>
          <w:ilvl w:val="2"/>
          <w:numId w:val="272"/>
        </w:numPr>
        <w:shd w:val="clear" w:color="auto" w:fill="auto"/>
        <w:tabs>
          <w:tab w:val="left" w:pos="467"/>
        </w:tabs>
        <w:spacing w:line="288" w:lineRule="auto"/>
      </w:pPr>
      <w:bookmarkStart w:id="1619" w:name="bookmark1621"/>
      <w:bookmarkEnd w:id="1619"/>
      <w:r>
        <w:t>přerušení pojištěné pracovní cesty z důvodu:</w:t>
      </w:r>
    </w:p>
    <w:p w:rsidR="00E96D9A" w:rsidRDefault="00375576" w:rsidP="008C1624">
      <w:pPr>
        <w:pStyle w:val="Style12"/>
        <w:numPr>
          <w:ilvl w:val="0"/>
          <w:numId w:val="273"/>
        </w:numPr>
        <w:shd w:val="clear" w:color="auto" w:fill="auto"/>
        <w:tabs>
          <w:tab w:val="left" w:pos="711"/>
          <w:tab w:val="left" w:pos="740"/>
          <w:tab w:val="left" w:pos="1301"/>
          <w:tab w:val="left" w:pos="2151"/>
          <w:tab w:val="left" w:pos="2948"/>
          <w:tab w:val="left" w:pos="3629"/>
        </w:tabs>
        <w:spacing w:line="288" w:lineRule="auto"/>
        <w:ind w:firstLine="480"/>
      </w:pPr>
      <w:bookmarkStart w:id="1620" w:name="bookmark1622"/>
      <w:bookmarkEnd w:id="1620"/>
      <w:r>
        <w:tab/>
        <w:t>vážného</w:t>
      </w:r>
      <w:r>
        <w:tab/>
        <w:t xml:space="preserve"> onemocnění</w:t>
      </w:r>
      <w:r>
        <w:tab/>
      </w:r>
      <w:r>
        <w:t xml:space="preserve"> pojištěného</w:t>
      </w:r>
      <w:r>
        <w:tab/>
        <w:t xml:space="preserve"> vyžadující</w:t>
      </w:r>
      <w:r>
        <w:tab/>
      </w:r>
    </w:p>
    <w:p w:rsidR="00E96D9A" w:rsidRDefault="00375576">
      <w:pPr>
        <w:pStyle w:val="Style12"/>
        <w:shd w:val="clear" w:color="auto" w:fill="auto"/>
        <w:spacing w:line="288" w:lineRule="auto"/>
        <w:ind w:firstLine="640"/>
      </w:pPr>
      <w:r>
        <w:t>jeho hospitalizaci nebo repatriaci;</w:t>
      </w:r>
    </w:p>
    <w:p w:rsidR="00E96D9A" w:rsidRDefault="00375576" w:rsidP="008C1624">
      <w:pPr>
        <w:pStyle w:val="Style12"/>
        <w:numPr>
          <w:ilvl w:val="0"/>
          <w:numId w:val="273"/>
        </w:numPr>
        <w:shd w:val="clear" w:color="auto" w:fill="auto"/>
        <w:tabs>
          <w:tab w:val="left" w:pos="711"/>
          <w:tab w:val="left" w:pos="740"/>
          <w:tab w:val="left" w:pos="1128"/>
          <w:tab w:val="left" w:pos="1844"/>
          <w:tab w:val="left" w:pos="2021"/>
          <w:tab w:val="left" w:pos="2588"/>
          <w:tab w:val="left" w:pos="3120"/>
        </w:tabs>
        <w:spacing w:line="288" w:lineRule="auto"/>
        <w:ind w:firstLine="480"/>
      </w:pPr>
      <w:bookmarkStart w:id="1621" w:name="bookmark1623"/>
      <w:bookmarkEnd w:id="1621"/>
      <w:r>
        <w:tab/>
        <w:t>úmrtí</w:t>
      </w:r>
      <w:r>
        <w:tab/>
        <w:t>pojištěného</w:t>
      </w:r>
      <w:r>
        <w:tab/>
        <w:t>na</w:t>
      </w:r>
      <w:r>
        <w:tab/>
        <w:t>pojištěné</w:t>
      </w:r>
      <w:r>
        <w:tab/>
        <w:t>pracovní</w:t>
      </w:r>
      <w:r>
        <w:tab/>
        <w:t>cestě.</w:t>
      </w:r>
    </w:p>
    <w:p w:rsidR="00E96D9A" w:rsidRDefault="00375576" w:rsidP="008C1624">
      <w:pPr>
        <w:pStyle w:val="Style12"/>
        <w:numPr>
          <w:ilvl w:val="1"/>
          <w:numId w:val="272"/>
        </w:numPr>
        <w:shd w:val="clear" w:color="auto" w:fill="auto"/>
        <w:tabs>
          <w:tab w:val="left" w:pos="467"/>
        </w:tabs>
        <w:spacing w:line="288" w:lineRule="auto"/>
        <w:ind w:left="480" w:hanging="480"/>
        <w:jc w:val="both"/>
      </w:pPr>
      <w:bookmarkStart w:id="1622" w:name="bookmark1624"/>
      <w:bookmarkEnd w:id="1622"/>
      <w:r>
        <w:t>Pojistitel v souvislosti s jednou nebo více pojistný</w:t>
      </w:r>
      <w:r>
        <w:softHyphen/>
        <w:t>mi událostmi hradí náklady za:</w:t>
      </w:r>
    </w:p>
    <w:p w:rsidR="00E96D9A" w:rsidRDefault="00375576" w:rsidP="008C1624">
      <w:pPr>
        <w:pStyle w:val="Style12"/>
        <w:numPr>
          <w:ilvl w:val="2"/>
          <w:numId w:val="272"/>
        </w:numPr>
        <w:shd w:val="clear" w:color="auto" w:fill="auto"/>
        <w:tabs>
          <w:tab w:val="left" w:pos="467"/>
        </w:tabs>
        <w:spacing w:line="288" w:lineRule="auto"/>
        <w:ind w:left="480" w:hanging="480"/>
        <w:jc w:val="both"/>
      </w:pPr>
      <w:bookmarkStart w:id="1623" w:name="bookmark1625"/>
      <w:bookmarkEnd w:id="1623"/>
      <w:r>
        <w:t>doplňkové asistenční služby; zprostředkované nebo poskytnuté a</w:t>
      </w:r>
      <w:r>
        <w:t>sistenční službou pojistitele.</w:t>
      </w:r>
    </w:p>
    <w:p w:rsidR="00E96D9A" w:rsidRDefault="00375576" w:rsidP="008C1624">
      <w:pPr>
        <w:pStyle w:val="Style12"/>
        <w:numPr>
          <w:ilvl w:val="1"/>
          <w:numId w:val="272"/>
        </w:numPr>
        <w:shd w:val="clear" w:color="auto" w:fill="auto"/>
        <w:tabs>
          <w:tab w:val="left" w:pos="467"/>
        </w:tabs>
        <w:spacing w:after="140" w:line="288" w:lineRule="auto"/>
        <w:ind w:left="480" w:hanging="480"/>
        <w:jc w:val="both"/>
      </w:pPr>
      <w:bookmarkStart w:id="1624" w:name="bookmark1626"/>
      <w:bookmarkEnd w:id="1624"/>
      <w:r>
        <w:t>Pojištěným vzniká nárok na využívání asistenčních služeb poskytovaných smluvním partnerem Allianz pojišťovny, a. s., dostupným z České republiky i ze zahraničí na tel. čísle +420 241 170 000 (dále jen „smluvní partner“), a to</w:t>
      </w:r>
      <w:r>
        <w:t xml:space="preserve"> opakovaně po celou dobu platnosti alespoň jednoho z těchto pojištění.</w:t>
      </w:r>
    </w:p>
    <w:p w:rsidR="00E96D9A" w:rsidRDefault="00375576">
      <w:pPr>
        <w:pStyle w:val="Style12"/>
        <w:shd w:val="clear" w:color="auto" w:fill="auto"/>
        <w:spacing w:line="286" w:lineRule="auto"/>
        <w:ind w:left="1480"/>
      </w:pPr>
      <w:r>
        <w:t>Článek 3</w:t>
      </w:r>
    </w:p>
    <w:p w:rsidR="00E96D9A" w:rsidRDefault="00375576">
      <w:pPr>
        <w:pStyle w:val="Style12"/>
        <w:shd w:val="clear" w:color="auto" w:fill="auto"/>
        <w:spacing w:after="140" w:line="286" w:lineRule="auto"/>
        <w:ind w:firstLine="520"/>
      </w:pPr>
      <w:r>
        <w:t>Rozsah doplňkových asistenčních služeb</w:t>
      </w:r>
    </w:p>
    <w:p w:rsidR="00E96D9A" w:rsidRDefault="00375576">
      <w:pPr>
        <w:pStyle w:val="Style12"/>
        <w:shd w:val="clear" w:color="auto" w:fill="auto"/>
        <w:spacing w:line="286" w:lineRule="auto"/>
      </w:pPr>
      <w:r>
        <w:t>Po</w:t>
      </w:r>
      <w:r>
        <w:t>jištění doplňkových asistenčních služeb zahrnuje asis</w:t>
      </w:r>
      <w:r>
        <w:softHyphen/>
        <w:t>tenční služby, zajišťované asistenční službou pojistitele.</w:t>
      </w:r>
    </w:p>
    <w:p w:rsidR="00E96D9A" w:rsidRDefault="00375576" w:rsidP="008C1624">
      <w:pPr>
        <w:pStyle w:val="Style12"/>
        <w:numPr>
          <w:ilvl w:val="0"/>
          <w:numId w:val="274"/>
        </w:numPr>
        <w:shd w:val="clear" w:color="auto" w:fill="auto"/>
        <w:tabs>
          <w:tab w:val="left" w:pos="467"/>
        </w:tabs>
        <w:spacing w:line="286" w:lineRule="auto"/>
        <w:ind w:left="480" w:hanging="480"/>
        <w:jc w:val="both"/>
      </w:pPr>
      <w:bookmarkStart w:id="1625" w:name="bookmark1627"/>
      <w:bookmarkEnd w:id="1625"/>
      <w:r>
        <w:t xml:space="preserve">V případě ztráty nebo </w:t>
      </w:r>
      <w:r>
        <w:t>odcizení osobních nebo cestovních dokladů, peněz nebo platebních karet asistenční služba pojistitele:</w:t>
      </w:r>
    </w:p>
    <w:p w:rsidR="00E96D9A" w:rsidRDefault="00375576" w:rsidP="008C1624">
      <w:pPr>
        <w:pStyle w:val="Style12"/>
        <w:numPr>
          <w:ilvl w:val="0"/>
          <w:numId w:val="275"/>
        </w:numPr>
        <w:shd w:val="clear" w:color="auto" w:fill="auto"/>
        <w:tabs>
          <w:tab w:val="left" w:pos="467"/>
        </w:tabs>
        <w:spacing w:line="286" w:lineRule="auto"/>
        <w:ind w:left="480" w:hanging="480"/>
        <w:jc w:val="both"/>
      </w:pPr>
      <w:bookmarkStart w:id="1626" w:name="bookmark1628"/>
      <w:bookmarkEnd w:id="1626"/>
      <w:r>
        <w:t>poskytne pojištěnému informace potřebné k vyře</w:t>
      </w:r>
      <w:r>
        <w:softHyphen/>
        <w:t>šení situace a k minimalizaci ztrát;</w:t>
      </w:r>
    </w:p>
    <w:p w:rsidR="00E96D9A" w:rsidRDefault="00375576" w:rsidP="008C1624">
      <w:pPr>
        <w:pStyle w:val="Style12"/>
        <w:numPr>
          <w:ilvl w:val="0"/>
          <w:numId w:val="275"/>
        </w:numPr>
        <w:shd w:val="clear" w:color="auto" w:fill="auto"/>
        <w:tabs>
          <w:tab w:val="left" w:pos="467"/>
        </w:tabs>
        <w:spacing w:line="286" w:lineRule="auto"/>
        <w:ind w:left="480" w:hanging="480"/>
        <w:jc w:val="both"/>
      </w:pPr>
      <w:bookmarkStart w:id="1627" w:name="bookmark1629"/>
      <w:bookmarkEnd w:id="1627"/>
      <w:r>
        <w:t>zabezpečí umoření či zablokování ztracených či odci</w:t>
      </w:r>
      <w:r>
        <w:softHyphen/>
        <w:t>zených dokladů u p</w:t>
      </w:r>
      <w:r>
        <w:t>eněžních ústavů, dopravců apod.;</w:t>
      </w:r>
    </w:p>
    <w:p w:rsidR="00E96D9A" w:rsidRDefault="00375576" w:rsidP="008C1624">
      <w:pPr>
        <w:pStyle w:val="Style12"/>
        <w:numPr>
          <w:ilvl w:val="0"/>
          <w:numId w:val="275"/>
        </w:numPr>
        <w:shd w:val="clear" w:color="auto" w:fill="auto"/>
        <w:tabs>
          <w:tab w:val="left" w:pos="467"/>
        </w:tabs>
        <w:spacing w:line="286" w:lineRule="auto"/>
        <w:ind w:left="480" w:hanging="480"/>
        <w:jc w:val="both"/>
      </w:pPr>
      <w:bookmarkStart w:id="1628" w:name="bookmark1630"/>
      <w:bookmarkEnd w:id="1628"/>
      <w:r>
        <w:t>zprostředkuje dopravu pojištěného na nejbližší zastupitelský úřad ČR a zpět, je-li toto nezbytné k získání náhradního dokladu a uhradí přiměřené cestovní výdaje;</w:t>
      </w:r>
    </w:p>
    <w:p w:rsidR="00E96D9A" w:rsidRDefault="00375576" w:rsidP="008C1624">
      <w:pPr>
        <w:pStyle w:val="Style12"/>
        <w:numPr>
          <w:ilvl w:val="0"/>
          <w:numId w:val="275"/>
        </w:numPr>
        <w:shd w:val="clear" w:color="auto" w:fill="auto"/>
        <w:tabs>
          <w:tab w:val="left" w:pos="467"/>
        </w:tabs>
        <w:spacing w:line="286" w:lineRule="auto"/>
      </w:pPr>
      <w:bookmarkStart w:id="1629" w:name="bookmark1631"/>
      <w:bookmarkEnd w:id="1629"/>
      <w:r>
        <w:t>uhradí poplatky za vystavení náhradního dokladu.</w:t>
      </w:r>
    </w:p>
    <w:p w:rsidR="00E96D9A" w:rsidRDefault="00375576" w:rsidP="008C1624">
      <w:pPr>
        <w:pStyle w:val="Style12"/>
        <w:numPr>
          <w:ilvl w:val="0"/>
          <w:numId w:val="274"/>
        </w:numPr>
        <w:shd w:val="clear" w:color="auto" w:fill="auto"/>
        <w:tabs>
          <w:tab w:val="left" w:pos="467"/>
        </w:tabs>
        <w:spacing w:line="286" w:lineRule="auto"/>
        <w:ind w:left="480" w:hanging="480"/>
        <w:jc w:val="both"/>
      </w:pPr>
      <w:bookmarkStart w:id="1630" w:name="bookmark1632"/>
      <w:bookmarkEnd w:id="1630"/>
      <w:r>
        <w:t>V případě ho</w:t>
      </w:r>
      <w:r>
        <w:t>spitalizace nebo úmrtí pojištěného na pracovní cestě asistenční služba pojistitele:</w:t>
      </w:r>
    </w:p>
    <w:p w:rsidR="00E96D9A" w:rsidRDefault="00375576" w:rsidP="008C1624">
      <w:pPr>
        <w:pStyle w:val="Style12"/>
        <w:numPr>
          <w:ilvl w:val="0"/>
          <w:numId w:val="276"/>
        </w:numPr>
        <w:shd w:val="clear" w:color="auto" w:fill="auto"/>
        <w:tabs>
          <w:tab w:val="left" w:pos="467"/>
        </w:tabs>
        <w:spacing w:after="140" w:line="286" w:lineRule="auto"/>
        <w:ind w:left="480" w:hanging="480"/>
        <w:jc w:val="both"/>
      </w:pPr>
      <w:bookmarkStart w:id="1631" w:name="bookmark1633"/>
      <w:bookmarkEnd w:id="1631"/>
      <w:r>
        <w:t>zajistí dopravu jednoho náhradního pracovníka na přerušenou pracovní cestu a uhradí s tím související přiměřené cestovní výdaje.</w:t>
      </w:r>
    </w:p>
    <w:p w:rsidR="00E96D9A" w:rsidRDefault="00375576">
      <w:pPr>
        <w:pStyle w:val="Style12"/>
        <w:shd w:val="clear" w:color="auto" w:fill="auto"/>
        <w:spacing w:after="140" w:line="286" w:lineRule="auto"/>
        <w:jc w:val="center"/>
      </w:pPr>
      <w:r>
        <w:t>Článek 4</w:t>
      </w:r>
      <w:r>
        <w:br/>
        <w:t>Výluky z pojištění</w:t>
      </w:r>
    </w:p>
    <w:p w:rsidR="00E96D9A" w:rsidRDefault="00375576" w:rsidP="008C1624">
      <w:pPr>
        <w:pStyle w:val="Style12"/>
        <w:numPr>
          <w:ilvl w:val="0"/>
          <w:numId w:val="277"/>
        </w:numPr>
        <w:shd w:val="clear" w:color="auto" w:fill="auto"/>
        <w:tabs>
          <w:tab w:val="left" w:pos="467"/>
        </w:tabs>
        <w:spacing w:after="140" w:line="286" w:lineRule="auto"/>
        <w:sectPr w:rsidR="00E96D9A">
          <w:footnotePr>
            <w:numFmt w:val="chicago"/>
          </w:footnotePr>
          <w:type w:val="continuous"/>
          <w:pgSz w:w="11909" w:h="16834"/>
          <w:pgMar w:top="3043" w:right="2354" w:bottom="2949" w:left="2354" w:header="0" w:footer="3" w:gutter="0"/>
          <w:cols w:space="720"/>
          <w:noEndnote/>
          <w:docGrid w:linePitch="360"/>
          <w15:footnoteColumns w:val="1"/>
        </w:sectPr>
      </w:pPr>
      <w:bookmarkStart w:id="1632" w:name="bookmark1634"/>
      <w:bookmarkEnd w:id="1632"/>
      <w:r>
        <w:t>Pojistitel není povinen poskytnout pojistné plnění</w:t>
      </w:r>
    </w:p>
    <w:p w:rsidR="00E96D9A" w:rsidRDefault="00375576">
      <w:pPr>
        <w:pStyle w:val="Style24"/>
        <w:keepNext/>
        <w:keepLines/>
        <w:shd w:val="clear" w:color="auto" w:fill="auto"/>
        <w:ind w:left="1540" w:firstLine="0"/>
      </w:pPr>
      <w:bookmarkStart w:id="1633" w:name="bookmark1637"/>
      <w:r>
        <w:lastRenderedPageBreak/>
        <w:t>PŘEDSMLUVNÍ INFORMACE k pojistné smlouvě</w:t>
      </w:r>
      <w:bookmarkEnd w:id="1633"/>
    </w:p>
    <w:p w:rsidR="00E96D9A" w:rsidRDefault="00375576">
      <w:pPr>
        <w:pStyle w:val="Style24"/>
        <w:keepNext/>
        <w:keepLines/>
        <w:shd w:val="clear" w:color="auto" w:fill="auto"/>
        <w:ind w:left="1540" w:firstLine="0"/>
        <w:sectPr w:rsidR="00E96D9A">
          <w:headerReference w:type="default" r:id="rId71"/>
          <w:footerReference w:type="default" r:id="rId72"/>
          <w:footnotePr>
            <w:numFmt w:val="chicago"/>
          </w:footnotePr>
          <w:pgSz w:w="11909" w:h="16834"/>
          <w:pgMar w:top="3043" w:right="2354" w:bottom="2949" w:left="2354" w:header="2615" w:footer="3" w:gutter="0"/>
          <w:pgNumType w:start="1"/>
          <w:cols w:space="720"/>
          <w:noEndnote/>
          <w:docGrid w:linePitch="360"/>
          <w15:footnoteColumns w:val="1"/>
        </w:sectPr>
      </w:pPr>
      <w:bookmarkStart w:id="1634" w:name="bookmark1635"/>
      <w:bookmarkStart w:id="1635" w:name="bookmark1636"/>
      <w:bookmarkStart w:id="1636" w:name="bookmark1638"/>
      <w:r>
        <w:t xml:space="preserve">Allianz </w:t>
      </w:r>
      <w:proofErr w:type="spellStart"/>
      <w:r>
        <w:t>Autoflotily</w:t>
      </w:r>
      <w:proofErr w:type="spellEnd"/>
      <w:r>
        <w:t xml:space="preserve"> 2014 platnost od 01. 01. 2014</w:t>
      </w:r>
      <w:bookmarkEnd w:id="1634"/>
      <w:bookmarkEnd w:id="1635"/>
      <w:bookmarkEnd w:id="1636"/>
    </w:p>
    <w:p w:rsidR="00E96D9A" w:rsidRDefault="00E96D9A">
      <w:pPr>
        <w:spacing w:before="62" w:after="62" w:line="240" w:lineRule="exact"/>
        <w:rPr>
          <w:sz w:val="19"/>
          <w:szCs w:val="19"/>
        </w:rPr>
      </w:pPr>
    </w:p>
    <w:p w:rsidR="00E96D9A" w:rsidRDefault="00E96D9A">
      <w:pPr>
        <w:spacing w:line="1" w:lineRule="exact"/>
        <w:sectPr w:rsidR="00E96D9A">
          <w:footnotePr>
            <w:numFmt w:val="chicago"/>
          </w:footnotePr>
          <w:type w:val="continuous"/>
          <w:pgSz w:w="11909" w:h="16834"/>
          <w:pgMar w:top="2920" w:right="0" w:bottom="2899" w:left="0" w:header="0" w:footer="3" w:gutter="0"/>
          <w:cols w:space="720"/>
          <w:noEndnote/>
          <w:docGrid w:linePitch="360"/>
          <w15:footnoteColumns w:val="1"/>
        </w:sectPr>
      </w:pPr>
    </w:p>
    <w:p w:rsidR="00E96D9A" w:rsidRDefault="00375576">
      <w:pPr>
        <w:pStyle w:val="Style12"/>
        <w:shd w:val="clear" w:color="auto" w:fill="auto"/>
        <w:spacing w:line="276" w:lineRule="auto"/>
        <w:jc w:val="both"/>
      </w:pPr>
      <w:r>
        <w:t>V souladu s platnými právními předpisy Vám jako zájemci o uzavření pojistné smlouvy sdělujeme níže uvedené infor</w:t>
      </w:r>
      <w:r>
        <w:softHyphen/>
        <w:t>mace. Dokument slouží k základnímu seznámení s nabízeným pojištěním a vzhledem k omezenému rozsahu obsahuje jen n</w:t>
      </w:r>
      <w:r>
        <w:t>ejdůležitější údaje, které mohou být pro tento účel též v ne</w:t>
      </w:r>
      <w:r>
        <w:softHyphen/>
        <w:t>zbytné míře zobecněny. Dokument nemůže nahradit pojistné podmínky nebo poskytnout jejich kompletní shrnutí.</w:t>
      </w:r>
    </w:p>
    <w:p w:rsidR="00E96D9A" w:rsidRDefault="00375576">
      <w:pPr>
        <w:pStyle w:val="Style40"/>
        <w:shd w:val="clear" w:color="auto" w:fill="auto"/>
        <w:spacing w:line="276" w:lineRule="auto"/>
        <w:jc w:val="both"/>
      </w:pPr>
      <w:r>
        <w:t>Upozornění: v pojistné smlouvě lze po dohodě obou stran ujednat některé parametry pojiš</w:t>
      </w:r>
      <w:r>
        <w:t>tění odchylně od informace obsažené v tomto dokumentu. Pojistná smlouva má v tako</w:t>
      </w:r>
      <w:r>
        <w:softHyphen/>
        <w:t>vém případě přednost, tj. platí údaje v ní stanovené (týká se zejména rozsahu pojistného krytí a výčtu výluk).</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1"/>
        <w:gridCol w:w="2170"/>
      </w:tblGrid>
      <w:tr w:rsidR="00E96D9A">
        <w:tblPrEx>
          <w:tblCellMar>
            <w:top w:w="0" w:type="dxa"/>
            <w:bottom w:w="0" w:type="dxa"/>
          </w:tblCellMar>
        </w:tblPrEx>
        <w:trPr>
          <w:trHeight w:hRule="exact" w:val="264"/>
          <w:jc w:val="center"/>
        </w:trPr>
        <w:tc>
          <w:tcPr>
            <w:tcW w:w="1301" w:type="dxa"/>
            <w:shd w:val="clear" w:color="auto" w:fill="FFFFFF"/>
            <w:vAlign w:val="bottom"/>
          </w:tcPr>
          <w:p w:rsidR="00E96D9A" w:rsidRDefault="00375576">
            <w:pPr>
              <w:pStyle w:val="Style33"/>
              <w:shd w:val="clear" w:color="auto" w:fill="auto"/>
              <w:spacing w:line="240" w:lineRule="auto"/>
            </w:pPr>
            <w:r>
              <w:rPr>
                <w:color w:val="EBEBEB"/>
              </w:rPr>
              <w:t>Pojišťovna/pojistitel</w:t>
            </w:r>
          </w:p>
        </w:tc>
        <w:tc>
          <w:tcPr>
            <w:tcW w:w="2170" w:type="dxa"/>
            <w:tcBorders>
              <w:left w:val="single" w:sz="4" w:space="0" w:color="auto"/>
            </w:tcBorders>
            <w:shd w:val="clear" w:color="auto" w:fill="E0E3F2"/>
            <w:vAlign w:val="bottom"/>
          </w:tcPr>
          <w:p w:rsidR="00E96D9A" w:rsidRDefault="00375576">
            <w:pPr>
              <w:pStyle w:val="Style33"/>
              <w:shd w:val="clear" w:color="auto" w:fill="auto"/>
              <w:spacing w:line="240" w:lineRule="auto"/>
              <w:jc w:val="both"/>
            </w:pPr>
            <w:r>
              <w:t>Allianz pojišťovna, a.s.</w:t>
            </w:r>
          </w:p>
        </w:tc>
      </w:tr>
      <w:tr w:rsidR="00E96D9A">
        <w:tblPrEx>
          <w:tblCellMar>
            <w:top w:w="0" w:type="dxa"/>
            <w:bottom w:w="0" w:type="dxa"/>
          </w:tblCellMar>
        </w:tblPrEx>
        <w:trPr>
          <w:trHeight w:hRule="exact" w:val="403"/>
          <w:jc w:val="center"/>
        </w:trPr>
        <w:tc>
          <w:tcPr>
            <w:tcW w:w="1301" w:type="dxa"/>
            <w:tcBorders>
              <w:top w:val="single" w:sz="4" w:space="0" w:color="auto"/>
            </w:tcBorders>
            <w:shd w:val="clear" w:color="auto" w:fill="FFFFFF"/>
          </w:tcPr>
          <w:p w:rsidR="00E96D9A" w:rsidRDefault="00375576">
            <w:pPr>
              <w:pStyle w:val="Style33"/>
              <w:shd w:val="clear" w:color="auto" w:fill="auto"/>
              <w:spacing w:line="240" w:lineRule="auto"/>
            </w:pPr>
            <w:r>
              <w:rPr>
                <w:color w:val="EBEBEB"/>
              </w:rPr>
              <w:t>Sídlo</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76" w:lineRule="auto"/>
              <w:jc w:val="both"/>
            </w:pPr>
            <w:r>
              <w:t xml:space="preserve">Česká </w:t>
            </w:r>
            <w:r>
              <w:t>republika, 186 00 Praha 8, Ke Štvanici 656/3</w:t>
            </w:r>
          </w:p>
        </w:tc>
      </w:tr>
      <w:tr w:rsidR="00E96D9A">
        <w:tblPrEx>
          <w:tblCellMar>
            <w:top w:w="0" w:type="dxa"/>
            <w:bottom w:w="0" w:type="dxa"/>
          </w:tblCellMar>
        </w:tblPrEx>
        <w:trPr>
          <w:trHeight w:hRule="exact" w:val="576"/>
          <w:jc w:val="center"/>
        </w:trPr>
        <w:tc>
          <w:tcPr>
            <w:tcW w:w="1301" w:type="dxa"/>
            <w:tcBorders>
              <w:top w:val="single" w:sz="4" w:space="0" w:color="auto"/>
            </w:tcBorders>
            <w:shd w:val="clear" w:color="auto" w:fill="FFFFFF"/>
          </w:tcPr>
          <w:p w:rsidR="00E96D9A" w:rsidRDefault="00375576">
            <w:pPr>
              <w:pStyle w:val="Style33"/>
              <w:shd w:val="clear" w:color="auto" w:fill="auto"/>
              <w:spacing w:line="276" w:lineRule="auto"/>
            </w:pPr>
            <w:r>
              <w:rPr>
                <w:color w:val="EBEBEB"/>
              </w:rPr>
              <w:t>Informace o registraci</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76" w:lineRule="auto"/>
              <w:jc w:val="both"/>
            </w:pPr>
            <w:r>
              <w:t>IČ 47115971, zapsaná v obchod</w:t>
            </w:r>
            <w:r>
              <w:softHyphen/>
              <w:t>ním rejstříku u Městského soudu v Praze, oddíl B, vložka 1815</w:t>
            </w:r>
          </w:p>
        </w:tc>
      </w:tr>
      <w:tr w:rsidR="00E96D9A">
        <w:tblPrEx>
          <w:tblCellMar>
            <w:top w:w="0" w:type="dxa"/>
            <w:bottom w:w="0" w:type="dxa"/>
          </w:tblCellMar>
        </w:tblPrEx>
        <w:trPr>
          <w:trHeight w:hRule="exact" w:val="230"/>
          <w:jc w:val="center"/>
        </w:trPr>
        <w:tc>
          <w:tcPr>
            <w:tcW w:w="1301" w:type="dxa"/>
            <w:tcBorders>
              <w:top w:val="single" w:sz="4" w:space="0" w:color="auto"/>
            </w:tcBorders>
            <w:shd w:val="clear" w:color="auto" w:fill="FFFFFF"/>
            <w:vAlign w:val="bottom"/>
          </w:tcPr>
          <w:p w:rsidR="00E96D9A" w:rsidRDefault="00375576">
            <w:pPr>
              <w:pStyle w:val="Style33"/>
              <w:shd w:val="clear" w:color="auto" w:fill="auto"/>
              <w:spacing w:line="240" w:lineRule="auto"/>
            </w:pPr>
            <w:r>
              <w:rPr>
                <w:color w:val="EBEBEB"/>
              </w:rPr>
              <w:t>Právní forma</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pPr>
            <w:r>
              <w:t>akciová společnost</w:t>
            </w:r>
          </w:p>
        </w:tc>
      </w:tr>
      <w:tr w:rsidR="00E96D9A">
        <w:tblPrEx>
          <w:tblCellMar>
            <w:top w:w="0" w:type="dxa"/>
            <w:bottom w:w="0" w:type="dxa"/>
          </w:tblCellMar>
        </w:tblPrEx>
        <w:trPr>
          <w:trHeight w:hRule="exact" w:val="403"/>
          <w:jc w:val="center"/>
        </w:trPr>
        <w:tc>
          <w:tcPr>
            <w:tcW w:w="1301" w:type="dxa"/>
            <w:tcBorders>
              <w:top w:val="single" w:sz="4" w:space="0" w:color="auto"/>
            </w:tcBorders>
            <w:shd w:val="clear" w:color="auto" w:fill="FFFFFF"/>
          </w:tcPr>
          <w:p w:rsidR="00E96D9A" w:rsidRDefault="00375576">
            <w:pPr>
              <w:pStyle w:val="Style33"/>
              <w:shd w:val="clear" w:color="auto" w:fill="auto"/>
              <w:spacing w:line="240" w:lineRule="auto"/>
            </w:pPr>
            <w:r>
              <w:rPr>
                <w:color w:val="EBEBEB"/>
              </w:rPr>
              <w:t>Předmět činnosti</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86" w:lineRule="auto"/>
            </w:pPr>
            <w:r>
              <w:t xml:space="preserve">pojišťovací, zajišťovací a související </w:t>
            </w:r>
            <w:r>
              <w:t>činnosti</w:t>
            </w:r>
          </w:p>
        </w:tc>
      </w:tr>
      <w:tr w:rsidR="00E96D9A">
        <w:tblPrEx>
          <w:tblCellMar>
            <w:top w:w="0" w:type="dxa"/>
            <w:bottom w:w="0" w:type="dxa"/>
          </w:tblCellMar>
        </w:tblPrEx>
        <w:trPr>
          <w:trHeight w:hRule="exact" w:val="226"/>
          <w:jc w:val="center"/>
        </w:trPr>
        <w:tc>
          <w:tcPr>
            <w:tcW w:w="1301" w:type="dxa"/>
            <w:tcBorders>
              <w:top w:val="single" w:sz="4" w:space="0" w:color="auto"/>
            </w:tcBorders>
            <w:shd w:val="clear" w:color="auto" w:fill="FFFFFF"/>
            <w:vAlign w:val="bottom"/>
          </w:tcPr>
          <w:p w:rsidR="00E96D9A" w:rsidRDefault="00375576">
            <w:pPr>
              <w:pStyle w:val="Style33"/>
              <w:shd w:val="clear" w:color="auto" w:fill="auto"/>
              <w:spacing w:line="240" w:lineRule="auto"/>
            </w:pPr>
            <w:r>
              <w:rPr>
                <w:color w:val="EBEBEB"/>
              </w:rPr>
              <w:t>Email</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pPr>
            <w:hyperlink r:id="rId73" w:history="1">
              <w:r>
                <w:t>klient@allianz.cz</w:t>
              </w:r>
            </w:hyperlink>
          </w:p>
        </w:tc>
      </w:tr>
      <w:tr w:rsidR="00E96D9A">
        <w:tblPrEx>
          <w:tblCellMar>
            <w:top w:w="0" w:type="dxa"/>
            <w:bottom w:w="0" w:type="dxa"/>
          </w:tblCellMar>
        </w:tblPrEx>
        <w:trPr>
          <w:trHeight w:hRule="exact" w:val="230"/>
          <w:jc w:val="center"/>
        </w:trPr>
        <w:tc>
          <w:tcPr>
            <w:tcW w:w="1301" w:type="dxa"/>
            <w:tcBorders>
              <w:top w:val="single" w:sz="4" w:space="0" w:color="auto"/>
            </w:tcBorders>
            <w:shd w:val="clear" w:color="auto" w:fill="FFFFFF"/>
            <w:vAlign w:val="bottom"/>
          </w:tcPr>
          <w:p w:rsidR="00E96D9A" w:rsidRDefault="00375576">
            <w:pPr>
              <w:pStyle w:val="Style33"/>
              <w:shd w:val="clear" w:color="auto" w:fill="auto"/>
              <w:spacing w:line="240" w:lineRule="auto"/>
            </w:pPr>
            <w:r>
              <w:rPr>
                <w:color w:val="EBEBEB"/>
              </w:rPr>
              <w:t>Telefon</w:t>
            </w:r>
          </w:p>
        </w:tc>
        <w:tc>
          <w:tcPr>
            <w:tcW w:w="2170" w:type="dxa"/>
            <w:tcBorders>
              <w:top w:val="single" w:sz="4" w:space="0" w:color="auto"/>
              <w:left w:val="single" w:sz="4" w:space="0" w:color="auto"/>
            </w:tcBorders>
            <w:shd w:val="clear" w:color="auto" w:fill="E0E3F2"/>
            <w:vAlign w:val="bottom"/>
          </w:tcPr>
          <w:p w:rsidR="00E96D9A" w:rsidRDefault="00375576">
            <w:pPr>
              <w:pStyle w:val="Style33"/>
              <w:shd w:val="clear" w:color="auto" w:fill="auto"/>
              <w:spacing w:line="240" w:lineRule="auto"/>
            </w:pPr>
            <w:r>
              <w:t>841 170 000</w:t>
            </w:r>
          </w:p>
        </w:tc>
      </w:tr>
      <w:tr w:rsidR="00E96D9A">
        <w:tblPrEx>
          <w:tblCellMar>
            <w:top w:w="0" w:type="dxa"/>
            <w:bottom w:w="0" w:type="dxa"/>
          </w:tblCellMar>
        </w:tblPrEx>
        <w:trPr>
          <w:trHeight w:hRule="exact" w:val="264"/>
          <w:jc w:val="center"/>
        </w:trPr>
        <w:tc>
          <w:tcPr>
            <w:tcW w:w="1301" w:type="dxa"/>
            <w:tcBorders>
              <w:top w:val="single" w:sz="4" w:space="0" w:color="auto"/>
            </w:tcBorders>
            <w:shd w:val="clear" w:color="auto" w:fill="FFFFFF"/>
          </w:tcPr>
          <w:p w:rsidR="00E96D9A" w:rsidRDefault="00375576">
            <w:pPr>
              <w:pStyle w:val="Style33"/>
              <w:shd w:val="clear" w:color="auto" w:fill="auto"/>
              <w:spacing w:line="240" w:lineRule="auto"/>
            </w:pPr>
            <w:r>
              <w:rPr>
                <w:color w:val="EBEBEB"/>
              </w:rPr>
              <w:t>Web</w:t>
            </w:r>
          </w:p>
        </w:tc>
        <w:tc>
          <w:tcPr>
            <w:tcW w:w="2170" w:type="dxa"/>
            <w:tcBorders>
              <w:top w:val="single" w:sz="4" w:space="0" w:color="auto"/>
              <w:left w:val="single" w:sz="4" w:space="0" w:color="auto"/>
            </w:tcBorders>
            <w:shd w:val="clear" w:color="auto" w:fill="E0E3F2"/>
          </w:tcPr>
          <w:p w:rsidR="00E96D9A" w:rsidRDefault="00375576">
            <w:pPr>
              <w:pStyle w:val="Style33"/>
              <w:shd w:val="clear" w:color="auto" w:fill="auto"/>
              <w:spacing w:line="240" w:lineRule="auto"/>
            </w:pPr>
            <w:hyperlink r:id="rId74" w:history="1">
              <w:r>
                <w:t>www.allianz.cz</w:t>
              </w:r>
            </w:hyperlink>
          </w:p>
        </w:tc>
      </w:tr>
    </w:tbl>
    <w:p w:rsidR="00E96D9A" w:rsidRDefault="00E96D9A">
      <w:pPr>
        <w:spacing w:after="79" w:line="1" w:lineRule="exact"/>
      </w:pPr>
    </w:p>
    <w:p w:rsidR="00E96D9A" w:rsidRDefault="00375576">
      <w:pPr>
        <w:pStyle w:val="Style12"/>
        <w:shd w:val="clear" w:color="auto" w:fill="auto"/>
        <w:spacing w:line="276" w:lineRule="auto"/>
        <w:jc w:val="both"/>
      </w:pPr>
      <w:r>
        <w:t>Allianz pojišťovna, a.s., dobrovolně dodržuje Kodex etiky v pojiš</w:t>
      </w:r>
      <w:r>
        <w:softHyphen/>
        <w:t xml:space="preserve">ťovnictví České asociace pojišťoven, </w:t>
      </w:r>
      <w:r>
        <w:t>který je přístupný na www. cap.cz.</w:t>
      </w:r>
    </w:p>
    <w:p w:rsidR="00E96D9A" w:rsidRDefault="00375576">
      <w:pPr>
        <w:pStyle w:val="Style12"/>
        <w:shd w:val="clear" w:color="auto" w:fill="auto"/>
        <w:spacing w:after="140" w:line="276" w:lineRule="auto"/>
        <w:jc w:val="both"/>
      </w:pPr>
      <w:r>
        <w:t xml:space="preserve">Zpráva o solventnosti a finanční situaci pojistitele je přístupná zde: </w:t>
      </w:r>
      <w:hyperlink r:id="rId75" w:history="1">
        <w:r>
          <w:t>http://www.allianz.cz/o-spolecnosti/o-spolecnosti/</w:t>
        </w:r>
      </w:hyperlink>
      <w:r>
        <w:t>.</w:t>
      </w:r>
    </w:p>
    <w:p w:rsidR="00E96D9A" w:rsidRDefault="00375576">
      <w:pPr>
        <w:pStyle w:val="Style12"/>
        <w:shd w:val="clear" w:color="auto" w:fill="auto"/>
        <w:spacing w:after="140" w:line="276" w:lineRule="auto"/>
        <w:jc w:val="both"/>
      </w:pPr>
      <w:r>
        <w:t>Údaje obsažené v této předsmluvní</w:t>
      </w:r>
      <w:r>
        <w:t xml:space="preserve"> informaci platí po dobu, po kterou je účinná nabídka na uzavření skupinové pojistné smlouvy, k níž se tato informace vztahuje.</w:t>
      </w:r>
    </w:p>
    <w:p w:rsidR="00E96D9A" w:rsidRDefault="00375576">
      <w:pPr>
        <w:pStyle w:val="Style12"/>
        <w:shd w:val="clear" w:color="auto" w:fill="auto"/>
        <w:spacing w:line="276" w:lineRule="auto"/>
        <w:jc w:val="both"/>
      </w:pPr>
      <w:r>
        <w:t>Informace o pojistné smlouvě</w:t>
      </w:r>
    </w:p>
    <w:p w:rsidR="00E96D9A" w:rsidRDefault="00375576">
      <w:pPr>
        <w:pStyle w:val="Style12"/>
        <w:shd w:val="clear" w:color="auto" w:fill="auto"/>
        <w:spacing w:after="140" w:line="276" w:lineRule="auto"/>
        <w:jc w:val="both"/>
      </w:pPr>
      <w:r>
        <w:t xml:space="preserve">Pojistná smlouva se řídí právním řádem České republiky, zejm. zák. č. 89/2012 Sb., občanským </w:t>
      </w:r>
      <w:r>
        <w:t>zákoníkem (dále jen Zákoník), který je též základem pro vytvoření vztahů před uzavřením smlouvy. Rozhodování sporů z pojištění přísluší obecným soudům ČR. Pro uzavření pojistné smlouvy a pro komunikaci mezi smluvními stranami se použije český jazyk. Uzavře</w:t>
      </w:r>
      <w:r>
        <w:t>ná pojistná smlouva je pojistitelem archivována. V případě zájmu o nahlédnutí do pojistné smlouvy kontaktujte prosím Klientský servis, tel: 841 170 000. Na požádání Vám rovněž můžeme poskytnout další informace týkající se sjednávaného pojištění.</w:t>
      </w:r>
    </w:p>
    <w:p w:rsidR="00E96D9A" w:rsidRDefault="00375576">
      <w:pPr>
        <w:pStyle w:val="Style12"/>
        <w:shd w:val="clear" w:color="auto" w:fill="auto"/>
        <w:spacing w:line="276" w:lineRule="auto"/>
        <w:jc w:val="both"/>
      </w:pPr>
      <w:r>
        <w:t>Smlouvy uz</w:t>
      </w:r>
      <w:r>
        <w:t>avírané formou obchodu na dálku</w:t>
      </w:r>
    </w:p>
    <w:p w:rsidR="00E96D9A" w:rsidRDefault="00375576">
      <w:pPr>
        <w:pStyle w:val="Style12"/>
        <w:shd w:val="clear" w:color="auto" w:fill="auto"/>
        <w:spacing w:after="140" w:line="276" w:lineRule="auto"/>
        <w:jc w:val="both"/>
      </w:pPr>
      <w:r>
        <w:t>Pojistnou smlouvu je možné uzavřít také formou obchodu na dálku, tj. bez současné fyzické přítomnosti stran. Nabídka na uzavření pojistné smlouvy je pro tento případ činěna pomocí prostředků komunikace na dálku s tím, že k u</w:t>
      </w:r>
      <w:r>
        <w:t xml:space="preserve">zavření smlouvy dojde doručením pojistníkem podepsané skupinové pojistné </w:t>
      </w:r>
      <w:r>
        <w:t>smlouvy v pojistitelem stanovené lhůtě na jeho dohodnutou e-mailovou adresu. Pokud některé údaje či skutečnosti uve</w:t>
      </w:r>
      <w:r>
        <w:softHyphen/>
        <w:t>dené v nabídce na uzavření pojistné smlouvy nejsou správné, nebo ne</w:t>
      </w:r>
      <w:r>
        <w:t>odpovídají dohodnutému/zadanému rozsahu, lze se na pojistitele obrátit buď písemně, na adrese Allianz pojišťovna, a.s., Ke Štvanici 656/3, 186 00 Praha 8, nebo telefonicky na čísle 841 170 000.</w:t>
      </w:r>
    </w:p>
    <w:p w:rsidR="00E96D9A" w:rsidRDefault="00375576">
      <w:pPr>
        <w:pStyle w:val="Style12"/>
        <w:shd w:val="clear" w:color="auto" w:fill="auto"/>
        <w:spacing w:line="276" w:lineRule="auto"/>
        <w:jc w:val="both"/>
      </w:pPr>
      <w:r>
        <w:t>Doba trvání pojištění</w:t>
      </w:r>
    </w:p>
    <w:p w:rsidR="00E96D9A" w:rsidRDefault="00375576">
      <w:pPr>
        <w:pStyle w:val="Style12"/>
        <w:shd w:val="clear" w:color="auto" w:fill="auto"/>
        <w:spacing w:after="140" w:line="276" w:lineRule="auto"/>
        <w:jc w:val="both"/>
      </w:pPr>
      <w:r>
        <w:t>Po dobu trvání pojištění pojistitel posk</w:t>
      </w:r>
      <w:r>
        <w:t xml:space="preserve">ytuje pojistnou ochranu (tj. poskytne pojistné plnění v případě pojistné události) a </w:t>
      </w:r>
      <w:proofErr w:type="gramStart"/>
      <w:r>
        <w:t xml:space="preserve">po- </w:t>
      </w:r>
      <w:proofErr w:type="spellStart"/>
      <w:r>
        <w:t>jistník</w:t>
      </w:r>
      <w:proofErr w:type="spellEnd"/>
      <w:proofErr w:type="gramEnd"/>
      <w:r>
        <w:t xml:space="preserve"> je povinen zaplatit pojistné. Pojištění se sjednává výlučně na dobu neurčitou s ročním pojistným obdobím. Pojištění trvá do svého zániku (důvody zániku pojiště</w:t>
      </w:r>
      <w:r>
        <w:t>ní viz níže).</w:t>
      </w:r>
    </w:p>
    <w:p w:rsidR="00E96D9A" w:rsidRDefault="00375576">
      <w:pPr>
        <w:pStyle w:val="Style12"/>
        <w:shd w:val="clear" w:color="auto" w:fill="auto"/>
        <w:spacing w:after="140" w:line="276" w:lineRule="auto"/>
        <w:jc w:val="both"/>
      </w:pPr>
      <w:r>
        <w:t>Vlastnosti a rozsah pojištění, způsob určení výše pojistného plnění, výluky</w:t>
      </w:r>
    </w:p>
    <w:p w:rsidR="00E96D9A" w:rsidRDefault="00375576" w:rsidP="008C1624">
      <w:pPr>
        <w:pStyle w:val="Style12"/>
        <w:numPr>
          <w:ilvl w:val="0"/>
          <w:numId w:val="278"/>
        </w:numPr>
        <w:shd w:val="clear" w:color="auto" w:fill="auto"/>
        <w:tabs>
          <w:tab w:val="left" w:pos="250"/>
        </w:tabs>
        <w:spacing w:line="276" w:lineRule="auto"/>
        <w:ind w:left="240" w:hanging="240"/>
        <w:jc w:val="both"/>
      </w:pPr>
      <w:bookmarkStart w:id="1637" w:name="bookmark1639"/>
      <w:bookmarkEnd w:id="1637"/>
      <w:r>
        <w:t>Pojištění odpovědnosti za újmu způsobenou provozem vozidla</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38" w:name="bookmark1640"/>
      <w:bookmarkEnd w:id="1638"/>
      <w:r>
        <w:t>Rozsah pojištění, limit plnění</w:t>
      </w:r>
    </w:p>
    <w:p w:rsidR="00E96D9A" w:rsidRDefault="00375576">
      <w:pPr>
        <w:pStyle w:val="Style12"/>
        <w:shd w:val="clear" w:color="auto" w:fill="auto"/>
        <w:spacing w:line="276" w:lineRule="auto"/>
        <w:ind w:left="480"/>
        <w:jc w:val="both"/>
      </w:pPr>
      <w:r>
        <w:t xml:space="preserve">Pojištění odpovědnosti z provozu vozidla (povinné ručení) Vám poskytuje </w:t>
      </w:r>
      <w:r>
        <w:t>ochranu pro případ újmy způ</w:t>
      </w:r>
      <w:r>
        <w:softHyphen/>
        <w:t>sobené provozem Vašeho vozidla. Chrání Vás tak před možným nepříznivým finančním dopadem vyplývají</w:t>
      </w:r>
      <w:r>
        <w:softHyphen/>
        <w:t>cím z nároků poškozeného.</w:t>
      </w:r>
    </w:p>
    <w:p w:rsidR="00E96D9A" w:rsidRDefault="00375576">
      <w:pPr>
        <w:pStyle w:val="Style12"/>
        <w:shd w:val="clear" w:color="auto" w:fill="auto"/>
        <w:spacing w:line="276" w:lineRule="auto"/>
        <w:ind w:left="480"/>
        <w:jc w:val="both"/>
      </w:pPr>
      <w:r>
        <w:t>Sjednání povinného ručení je zákonnou povinnos</w:t>
      </w:r>
      <w:r>
        <w:softHyphen/>
        <w:t>tí každého vlastníka tuzemského vozidla určeného k provo</w:t>
      </w:r>
      <w:r>
        <w:t>zu na pozemních komunikacích. Základní pod</w:t>
      </w:r>
      <w:r>
        <w:softHyphen/>
        <w:t xml:space="preserve">mínky pojištění jsou </w:t>
      </w:r>
      <w:proofErr w:type="gramStart"/>
      <w:r>
        <w:t>stanoveny</w:t>
      </w:r>
      <w:proofErr w:type="gramEnd"/>
      <w:r>
        <w:t xml:space="preserve"> v zákoně č. 168/1999 Sb., o pojištění odpovědnosti za újmu způsobenou provozem vozidla (dále jen ZPOV).</w:t>
      </w:r>
    </w:p>
    <w:p w:rsidR="00E96D9A" w:rsidRDefault="00375576">
      <w:pPr>
        <w:pStyle w:val="Style12"/>
        <w:shd w:val="clear" w:color="auto" w:fill="auto"/>
        <w:spacing w:line="276" w:lineRule="auto"/>
        <w:ind w:left="480"/>
        <w:jc w:val="both"/>
      </w:pPr>
      <w:r>
        <w:t>Pojistitel za Vás v rámci tohoto pojištění uhradí poško</w:t>
      </w:r>
      <w:r>
        <w:softHyphen/>
        <w:t>zenému újmu vzniklou n</w:t>
      </w:r>
      <w:r>
        <w:t>a zdraví nebo usmrcením, újmu vzniklou poškozením, zničením nebo ztrátou věci, ušlý zisk a za splnění dalších podmínek náklady spojené s právním zastoupením až do výše limitu po</w:t>
      </w:r>
      <w:r>
        <w:softHyphen/>
        <w:t>jistného plnění stanoveného v pojistné smlouvě.</w:t>
      </w:r>
    </w:p>
    <w:p w:rsidR="00E96D9A" w:rsidRDefault="00375576">
      <w:pPr>
        <w:pStyle w:val="Style12"/>
        <w:shd w:val="clear" w:color="auto" w:fill="auto"/>
        <w:spacing w:after="140" w:line="276" w:lineRule="auto"/>
        <w:ind w:left="480"/>
        <w:jc w:val="both"/>
      </w:pPr>
      <w:r>
        <w:t>Pojištěný má dále za splnění z</w:t>
      </w:r>
      <w:r>
        <w:t>ákonem daných podmí</w:t>
      </w:r>
      <w:r>
        <w:softHyphen/>
        <w:t>nek právo, aby za něj pojistitel uhradil náhradu nákladů vynaložených na zdravotní péči poškozenému, náhra</w:t>
      </w:r>
      <w:r>
        <w:softHyphen/>
        <w:t>dy předepsané k úhradě pojištěnému podle zákona upravujícího nemocenské pojištění a náklady hasičské</w:t>
      </w:r>
      <w:r>
        <w:softHyphen/>
        <w:t>ho záchranného sboru nebo je</w:t>
      </w:r>
      <w:r>
        <w:t>dnotek dobrovolných hasičů.</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39" w:name="bookmark1641"/>
      <w:bookmarkEnd w:id="1639"/>
      <w:r>
        <w:t>Výluky</w:t>
      </w:r>
    </w:p>
    <w:p w:rsidR="00E96D9A" w:rsidRDefault="00375576">
      <w:pPr>
        <w:pStyle w:val="Style12"/>
        <w:shd w:val="clear" w:color="auto" w:fill="auto"/>
        <w:spacing w:after="140" w:line="276" w:lineRule="auto"/>
        <w:ind w:left="480"/>
        <w:jc w:val="both"/>
      </w:pPr>
      <w:r>
        <w:t>Výlukami se rozumí věci nebo nebezpečí, které jsou vyňaty z pojistného krytí. V rámci výluk jsou stanoveny podmínky, za kterých pojistiteli nevzniká povinnost po</w:t>
      </w:r>
      <w:r>
        <w:softHyphen/>
        <w:t>skytnout pojistné plnění.</w:t>
      </w:r>
    </w:p>
    <w:p w:rsidR="00E96D9A" w:rsidRDefault="00375576">
      <w:pPr>
        <w:pStyle w:val="Style12"/>
        <w:shd w:val="clear" w:color="auto" w:fill="auto"/>
        <w:spacing w:line="276" w:lineRule="auto"/>
        <w:ind w:left="240"/>
        <w:jc w:val="both"/>
      </w:pPr>
      <w:r>
        <w:t>Pojišťovna nehradí újmy, které js</w:t>
      </w:r>
      <w:r>
        <w:t>ou uvedeny v § 7 ZPOV. Jedná se zejména o:</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0" w:name="bookmark1642"/>
      <w:bookmarkEnd w:id="1640"/>
      <w:r>
        <w:t>újmu, kterou utrpěl řidič vozidla, jehož provozem byla újma způsobena,</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1" w:name="bookmark1643"/>
      <w:bookmarkEnd w:id="1641"/>
      <w:r>
        <w:lastRenderedPageBreak/>
        <w:t>některé újmy, které je pojištěný povinen nahradit svému manželu nebo osobám, které s ním v době vzniku škodné události žily ve společné domácn</w:t>
      </w:r>
      <w:r>
        <w:t>os</w:t>
      </w:r>
      <w:r>
        <w:softHyphen/>
        <w:t>ti s výjimkou újmy, která má povahu ušlého zisku, jestliže tato újma souvisí s újmou na zdraví nebo usmrcením,</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2" w:name="bookmark1644"/>
      <w:bookmarkEnd w:id="1642"/>
      <w:r>
        <w:t>škodu na vozidle, jehož provozem byla újma způso</w:t>
      </w:r>
      <w:r>
        <w:softHyphen/>
        <w:t>bena, jakož i na věcech přepravovaných tímto vozi</w:t>
      </w:r>
      <w:r>
        <w:softHyphen/>
        <w:t xml:space="preserve">dlem, s výjimkou újmy způsobené na věci, </w:t>
      </w:r>
      <w:r>
        <w:t>kterou měla tímto vozidlem přepravovaná osoba v době škodné události na sobě nebo u sebe,</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3" w:name="bookmark1645"/>
      <w:bookmarkEnd w:id="1643"/>
      <w:r>
        <w:t>některé újmy vzniklé mezi vozidly jízdní soupravy tvořené motorovým a přípojným vozidlem, jakož i újmu na věcech přepravovaných těmito vozidly, nejedná-li se o újmu z</w:t>
      </w:r>
      <w:r>
        <w:t>působenou provozem jiného vozidla,</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4" w:name="bookmark1646"/>
      <w:bookmarkEnd w:id="1644"/>
      <w:r>
        <w:t>újmu vzniklou manipulací s nákladem stojícího vozi</w:t>
      </w:r>
      <w:r>
        <w:softHyphen/>
        <w:t>dla,</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5" w:name="bookmark1647"/>
      <w:bookmarkEnd w:id="1645"/>
      <w:r>
        <w:t>náklady vzniklé poskytnutím léčebné péče, dávek nemocenského pojištění (péče) nebo důchodů z důchodového pojištění v důsledku újmy na zdra</w:t>
      </w:r>
      <w:r>
        <w:softHyphen/>
        <w:t>ví nebo usmrcením, které u</w:t>
      </w:r>
      <w:r>
        <w:t>trpěl řidič vozidla, jehož provozem byla tato újma způsobena,</w:t>
      </w:r>
    </w:p>
    <w:p w:rsidR="00E96D9A" w:rsidRDefault="00375576" w:rsidP="008C1624">
      <w:pPr>
        <w:pStyle w:val="Style12"/>
        <w:numPr>
          <w:ilvl w:val="0"/>
          <w:numId w:val="273"/>
        </w:numPr>
        <w:shd w:val="clear" w:color="auto" w:fill="auto"/>
        <w:tabs>
          <w:tab w:val="left" w:pos="457"/>
        </w:tabs>
        <w:spacing w:after="140" w:line="276" w:lineRule="auto"/>
        <w:ind w:left="360" w:hanging="120"/>
        <w:jc w:val="both"/>
      </w:pPr>
      <w:bookmarkStart w:id="1646" w:name="bookmark1648"/>
      <w:bookmarkEnd w:id="1646"/>
      <w:r>
        <w:t>újmu způsobenou provozem vozidla při jeho účasti na organizovaném motoristickém závodu nebo sou</w:t>
      </w:r>
      <w:r>
        <w:softHyphen/>
        <w:t>těži.</w:t>
      </w:r>
    </w:p>
    <w:p w:rsidR="00E96D9A" w:rsidRDefault="00375576" w:rsidP="008C1624">
      <w:pPr>
        <w:pStyle w:val="Style12"/>
        <w:numPr>
          <w:ilvl w:val="1"/>
          <w:numId w:val="278"/>
        </w:numPr>
        <w:shd w:val="clear" w:color="auto" w:fill="auto"/>
        <w:tabs>
          <w:tab w:val="left" w:pos="343"/>
        </w:tabs>
        <w:spacing w:line="276" w:lineRule="auto"/>
        <w:ind w:left="240" w:hanging="240"/>
        <w:jc w:val="both"/>
      </w:pPr>
      <w:bookmarkStart w:id="1647" w:name="bookmark1649"/>
      <w:bookmarkEnd w:id="1647"/>
      <w:r>
        <w:t>Právo pojišťovny na úhradu poškozeným vyplacené částky</w:t>
      </w:r>
    </w:p>
    <w:p w:rsidR="00E96D9A" w:rsidRDefault="00375576">
      <w:pPr>
        <w:pStyle w:val="Style12"/>
        <w:shd w:val="clear" w:color="auto" w:fill="auto"/>
        <w:spacing w:line="276" w:lineRule="auto"/>
        <w:ind w:left="240"/>
        <w:jc w:val="both"/>
      </w:pPr>
      <w:r>
        <w:t>Pojišťovna má proti pojištěnému právo</w:t>
      </w:r>
      <w:r>
        <w:t xml:space="preserve"> na náhradu toho, co za něho plnila. Jedná se zejména o případy, kdy pojištěný:</w:t>
      </w:r>
    </w:p>
    <w:p w:rsidR="00E96D9A" w:rsidRDefault="00375576" w:rsidP="008C1624">
      <w:pPr>
        <w:pStyle w:val="Style12"/>
        <w:numPr>
          <w:ilvl w:val="0"/>
          <w:numId w:val="273"/>
        </w:numPr>
        <w:shd w:val="clear" w:color="auto" w:fill="auto"/>
        <w:tabs>
          <w:tab w:val="left" w:pos="457"/>
        </w:tabs>
        <w:spacing w:line="276" w:lineRule="auto"/>
        <w:ind w:firstLine="240"/>
        <w:jc w:val="both"/>
      </w:pPr>
      <w:bookmarkStart w:id="1648" w:name="bookmark1650"/>
      <w:bookmarkEnd w:id="1648"/>
      <w:r>
        <w:t>způsobil újmu úmyslně,</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49" w:name="bookmark1651"/>
      <w:bookmarkEnd w:id="1649"/>
      <w:r>
        <w:t>porušil základní povinnosti týkající se provozu na po</w:t>
      </w:r>
      <w:r>
        <w:softHyphen/>
        <w:t>zemních komunikacích a toto porušení bylo v příčin</w:t>
      </w:r>
      <w:r>
        <w:softHyphen/>
        <w:t>né souvislosti se vznikem újmy, kterou je pojišt</w:t>
      </w:r>
      <w:r>
        <w:t>ěný povinen nahradit,</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50" w:name="bookmark1652"/>
      <w:bookmarkEnd w:id="1650"/>
      <w:r>
        <w:t>způsobil újmu provozem vozidla, které použil neo</w:t>
      </w:r>
      <w:r>
        <w:softHyphen/>
        <w:t>právněně,</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51" w:name="bookmark1653"/>
      <w:bookmarkEnd w:id="1651"/>
      <w:r>
        <w:t>jako účastník dopravní nehody bez zřetele hodného důvodu nesplnil povinnost podle zákona upravující</w:t>
      </w:r>
      <w:r>
        <w:softHyphen/>
        <w:t xml:space="preserve">ho provoz na pozemních komunikacích sepsat bez zbytečného odkladu společný </w:t>
      </w:r>
      <w:r>
        <w:t>záznam o dopravní nehodě nebo ohlásit dopravní nehodu, která je škod</w:t>
      </w:r>
      <w:r>
        <w:softHyphen/>
        <w:t>nou událostí, a v důsledku toho byla ztížena možnost řádného šetření pojistitele,</w:t>
      </w:r>
    </w:p>
    <w:p w:rsidR="00E96D9A" w:rsidRDefault="00375576" w:rsidP="008C1624">
      <w:pPr>
        <w:pStyle w:val="Style12"/>
        <w:numPr>
          <w:ilvl w:val="0"/>
          <w:numId w:val="273"/>
        </w:numPr>
        <w:shd w:val="clear" w:color="auto" w:fill="auto"/>
        <w:tabs>
          <w:tab w:val="left" w:pos="457"/>
        </w:tabs>
        <w:spacing w:line="276" w:lineRule="auto"/>
        <w:ind w:left="360" w:hanging="120"/>
        <w:jc w:val="both"/>
      </w:pPr>
      <w:bookmarkStart w:id="1652" w:name="bookmark1654"/>
      <w:bookmarkEnd w:id="1652"/>
      <w:r>
        <w:t>bez zřetele hodného důvodu nesplnil všeobecný</w:t>
      </w:r>
      <w:r>
        <w:softHyphen/>
        <w:t xml:space="preserve">mi pojistnými podmínkami stanovené povinnosti a v důsledku </w:t>
      </w:r>
      <w:r>
        <w:t>toho byla ztížena možnost řádného šetření pojistitele nebo odmítl jako řidič vozidla podrobit se na výzvu policie zkoušce na přítomnost alkoholu, omamné nebo psychotropní látky nebo léku označeného zákazem řídit motorové vozidlo.</w:t>
      </w:r>
    </w:p>
    <w:p w:rsidR="00E96D9A" w:rsidRDefault="00375576">
      <w:pPr>
        <w:pStyle w:val="Style12"/>
        <w:shd w:val="clear" w:color="auto" w:fill="auto"/>
        <w:spacing w:after="140" w:line="276" w:lineRule="auto"/>
        <w:ind w:left="240"/>
        <w:jc w:val="both"/>
      </w:pPr>
      <w:r>
        <w:t xml:space="preserve">Pojišťovna má proti </w:t>
      </w:r>
      <w:r>
        <w:t>pojistníkovi právo na úhradu část</w:t>
      </w:r>
      <w:r>
        <w:softHyphen/>
        <w:t>ky, kterou vyplatila z důvodu újmy způsobené provo</w:t>
      </w:r>
      <w:r>
        <w:softHyphen/>
        <w:t>zem vozidla, jestliže její příčinou byla skutečnost, kte</w:t>
      </w:r>
      <w:r>
        <w:softHyphen/>
        <w:t>rou pro vědomě nepravdivé nebo neúplné odpovědi nemohla při sjednávání pojištění zjistit, a která byla pro sjednán</w:t>
      </w:r>
      <w:r>
        <w:t>í pojištění podstatná.</w:t>
      </w:r>
    </w:p>
    <w:p w:rsidR="00E96D9A" w:rsidRDefault="00375576" w:rsidP="008C1624">
      <w:pPr>
        <w:pStyle w:val="Style12"/>
        <w:numPr>
          <w:ilvl w:val="1"/>
          <w:numId w:val="278"/>
        </w:numPr>
        <w:shd w:val="clear" w:color="auto" w:fill="auto"/>
        <w:tabs>
          <w:tab w:val="left" w:pos="342"/>
        </w:tabs>
        <w:spacing w:line="276" w:lineRule="auto"/>
        <w:jc w:val="both"/>
      </w:pPr>
      <w:bookmarkStart w:id="1653" w:name="bookmark1655"/>
      <w:bookmarkEnd w:id="1653"/>
      <w:r>
        <w:t>Specifická ustanovení</w:t>
      </w:r>
    </w:p>
    <w:p w:rsidR="00E96D9A" w:rsidRDefault="00375576">
      <w:pPr>
        <w:pStyle w:val="Style12"/>
        <w:shd w:val="clear" w:color="auto" w:fill="auto"/>
        <w:spacing w:line="276" w:lineRule="auto"/>
        <w:ind w:left="240"/>
        <w:jc w:val="both"/>
      </w:pPr>
      <w:r>
        <w:t>Pro případ oznamování změny vlastnictví, má ozna</w:t>
      </w:r>
      <w:r>
        <w:softHyphen/>
        <w:t>movatel za povinnost doložit pojistiteli vyznačení změ</w:t>
      </w:r>
      <w:r>
        <w:softHyphen/>
        <w:t>ny vlastníka vozidla v technickém průkazu.</w:t>
      </w:r>
    </w:p>
    <w:p w:rsidR="00E96D9A" w:rsidRDefault="00375576">
      <w:pPr>
        <w:pStyle w:val="Style12"/>
        <w:shd w:val="clear" w:color="auto" w:fill="auto"/>
        <w:spacing w:after="140" w:line="276" w:lineRule="auto"/>
        <w:ind w:left="240"/>
        <w:jc w:val="both"/>
      </w:pPr>
      <w:r>
        <w:t>Pojištění odpovědnosti oznámením změny vlastníka vozidla nezanik</w:t>
      </w:r>
      <w:r>
        <w:t>á, pokud se novým vlastníkem vozi</w:t>
      </w:r>
      <w:r>
        <w:softHyphen/>
        <w:t xml:space="preserve">dla stal pojistník, jeho rodiče nebo děti a pojistník při oznámení změny vlastníka pojistiteli projeví, že má na pokračování </w:t>
      </w:r>
      <w:r>
        <w:t>pojištění zájem.</w:t>
      </w:r>
    </w:p>
    <w:p w:rsidR="00E96D9A" w:rsidRDefault="00375576" w:rsidP="008C1624">
      <w:pPr>
        <w:pStyle w:val="Style12"/>
        <w:numPr>
          <w:ilvl w:val="0"/>
          <w:numId w:val="278"/>
        </w:numPr>
        <w:shd w:val="clear" w:color="auto" w:fill="auto"/>
        <w:tabs>
          <w:tab w:val="left" w:pos="50"/>
        </w:tabs>
        <w:spacing w:line="276" w:lineRule="auto"/>
        <w:ind w:hanging="200"/>
      </w:pPr>
      <w:bookmarkStart w:id="1654" w:name="bookmark1656"/>
      <w:bookmarkEnd w:id="1654"/>
      <w:r>
        <w:t>Havarijní pojištění a doplňková pojištění</w:t>
      </w:r>
    </w:p>
    <w:p w:rsidR="00E96D9A" w:rsidRDefault="00375576" w:rsidP="008C1624">
      <w:pPr>
        <w:pStyle w:val="Style12"/>
        <w:numPr>
          <w:ilvl w:val="1"/>
          <w:numId w:val="278"/>
        </w:numPr>
        <w:shd w:val="clear" w:color="auto" w:fill="auto"/>
        <w:tabs>
          <w:tab w:val="left" w:pos="342"/>
        </w:tabs>
        <w:spacing w:line="276" w:lineRule="auto"/>
        <w:jc w:val="both"/>
      </w:pPr>
      <w:bookmarkStart w:id="1655" w:name="bookmark1657"/>
      <w:bookmarkEnd w:id="1655"/>
      <w:r>
        <w:t>Havarijní pojištění (obecně):</w:t>
      </w:r>
    </w:p>
    <w:p w:rsidR="00E96D9A" w:rsidRDefault="00375576">
      <w:pPr>
        <w:pStyle w:val="Style12"/>
        <w:shd w:val="clear" w:color="auto" w:fill="auto"/>
        <w:spacing w:after="140" w:line="276" w:lineRule="auto"/>
        <w:ind w:left="240"/>
        <w:jc w:val="both"/>
      </w:pPr>
      <w:r>
        <w:t>Havarijn</w:t>
      </w:r>
      <w:r>
        <w:t>í pojištění slouží ke krytí škod na pojištěném automobilu. V závislosti na zvolené variantě se může pojištění vztahovat na škody vzniklé následkem ha</w:t>
      </w:r>
      <w:r>
        <w:softHyphen/>
        <w:t>várie, odcizení, živelní události, vandalismu a poško</w:t>
      </w:r>
      <w:r>
        <w:softHyphen/>
        <w:t>zení nebo zničení zaparkovaného vozidla zvířetem. Po</w:t>
      </w:r>
      <w:r>
        <w:t>jistitel poskytne pojistné plnění za vzniklou škodu z těchto pojistných nebezpečí v rozsahu a způsobem stanoveným v pojistné smlouvě, maximálně však do výše v pojistné smlouvě ujednané pojistné částky nebo limitu pojistného plnění.</w:t>
      </w:r>
    </w:p>
    <w:p w:rsidR="00E96D9A" w:rsidRDefault="00375576" w:rsidP="008C1624">
      <w:pPr>
        <w:pStyle w:val="Style12"/>
        <w:numPr>
          <w:ilvl w:val="1"/>
          <w:numId w:val="278"/>
        </w:numPr>
        <w:shd w:val="clear" w:color="auto" w:fill="auto"/>
        <w:tabs>
          <w:tab w:val="left" w:pos="342"/>
        </w:tabs>
        <w:spacing w:line="276" w:lineRule="auto"/>
        <w:jc w:val="both"/>
      </w:pPr>
      <w:bookmarkStart w:id="1656" w:name="bookmark1658"/>
      <w:bookmarkEnd w:id="1656"/>
      <w:r>
        <w:t>Doplňková pojištění</w:t>
      </w:r>
    </w:p>
    <w:p w:rsidR="00E96D9A" w:rsidRDefault="00375576">
      <w:pPr>
        <w:pStyle w:val="Style12"/>
        <w:shd w:val="clear" w:color="auto" w:fill="auto"/>
        <w:spacing w:line="276" w:lineRule="auto"/>
        <w:ind w:firstLine="240"/>
        <w:jc w:val="both"/>
      </w:pPr>
      <w:r>
        <w:t>V rá</w:t>
      </w:r>
      <w:r>
        <w:t>mci havarijního pojištění lze sjednat pojištění:</w:t>
      </w:r>
    </w:p>
    <w:p w:rsidR="00E96D9A" w:rsidRDefault="00375576" w:rsidP="008C1624">
      <w:pPr>
        <w:pStyle w:val="Style12"/>
        <w:numPr>
          <w:ilvl w:val="0"/>
          <w:numId w:val="273"/>
        </w:numPr>
        <w:shd w:val="clear" w:color="auto" w:fill="auto"/>
        <w:tabs>
          <w:tab w:val="left" w:pos="452"/>
        </w:tabs>
        <w:spacing w:line="276" w:lineRule="auto"/>
        <w:ind w:firstLine="240"/>
        <w:jc w:val="both"/>
      </w:pPr>
      <w:bookmarkStart w:id="1657" w:name="bookmark1659"/>
      <w:bookmarkEnd w:id="1657"/>
      <w:r>
        <w:t>skel vozidla (všech obvodových včetně střešního)</w:t>
      </w:r>
    </w:p>
    <w:p w:rsidR="00E96D9A" w:rsidRDefault="00375576" w:rsidP="008C1624">
      <w:pPr>
        <w:pStyle w:val="Style12"/>
        <w:numPr>
          <w:ilvl w:val="0"/>
          <w:numId w:val="273"/>
        </w:numPr>
        <w:shd w:val="clear" w:color="auto" w:fill="auto"/>
        <w:tabs>
          <w:tab w:val="left" w:pos="452"/>
        </w:tabs>
        <w:spacing w:line="276" w:lineRule="auto"/>
        <w:ind w:left="360" w:hanging="120"/>
        <w:jc w:val="both"/>
      </w:pPr>
      <w:bookmarkStart w:id="1658" w:name="bookmark1660"/>
      <w:bookmarkEnd w:id="1658"/>
      <w:r>
        <w:t>zavazadel ve vozidle nebo v uzamčeném prostoru střešního boxu</w:t>
      </w:r>
    </w:p>
    <w:p w:rsidR="00E96D9A" w:rsidRDefault="00375576" w:rsidP="008C1624">
      <w:pPr>
        <w:pStyle w:val="Style12"/>
        <w:numPr>
          <w:ilvl w:val="0"/>
          <w:numId w:val="273"/>
        </w:numPr>
        <w:shd w:val="clear" w:color="auto" w:fill="auto"/>
        <w:tabs>
          <w:tab w:val="left" w:pos="452"/>
        </w:tabs>
        <w:spacing w:line="276" w:lineRule="auto"/>
        <w:ind w:left="360" w:hanging="120"/>
        <w:jc w:val="both"/>
      </w:pPr>
      <w:bookmarkStart w:id="1659" w:name="bookmark1661"/>
      <w:bookmarkEnd w:id="1659"/>
      <w:r>
        <w:t>pro případ úhrady nákladů za nájem náhradního vo</w:t>
      </w:r>
      <w:r>
        <w:softHyphen/>
        <w:t>zidla</w:t>
      </w:r>
    </w:p>
    <w:p w:rsidR="00E96D9A" w:rsidRDefault="00375576" w:rsidP="008C1624">
      <w:pPr>
        <w:pStyle w:val="Style12"/>
        <w:numPr>
          <w:ilvl w:val="0"/>
          <w:numId w:val="273"/>
        </w:numPr>
        <w:shd w:val="clear" w:color="auto" w:fill="auto"/>
        <w:tabs>
          <w:tab w:val="left" w:pos="452"/>
        </w:tabs>
        <w:spacing w:line="276" w:lineRule="auto"/>
        <w:ind w:left="360" w:hanging="120"/>
        <w:jc w:val="both"/>
      </w:pPr>
      <w:bookmarkStart w:id="1660" w:name="bookmark1662"/>
      <w:bookmarkEnd w:id="1660"/>
      <w:r>
        <w:t xml:space="preserve">pro případ škody na vozidle způsobené </w:t>
      </w:r>
      <w:r>
        <w:t>provozem jiného vozidla (přímá likvidace)</w:t>
      </w:r>
    </w:p>
    <w:p w:rsidR="00E96D9A" w:rsidRDefault="00375576" w:rsidP="008C1624">
      <w:pPr>
        <w:pStyle w:val="Style12"/>
        <w:numPr>
          <w:ilvl w:val="0"/>
          <w:numId w:val="273"/>
        </w:numPr>
        <w:shd w:val="clear" w:color="auto" w:fill="auto"/>
        <w:tabs>
          <w:tab w:val="left" w:pos="452"/>
        </w:tabs>
        <w:spacing w:after="140" w:line="276" w:lineRule="auto"/>
        <w:ind w:left="360" w:hanging="120"/>
        <w:jc w:val="both"/>
      </w:pPr>
      <w:bookmarkStart w:id="1661" w:name="bookmark1663"/>
      <w:bookmarkEnd w:id="1661"/>
      <w:proofErr w:type="gramStart"/>
      <w:r>
        <w:t>asistence - zabezpečuje</w:t>
      </w:r>
      <w:proofErr w:type="gramEnd"/>
      <w:r>
        <w:t xml:space="preserve"> pomoc v případě, že vozidlo zůstane následkem poruchy, havárie, živelní událos</w:t>
      </w:r>
      <w:r>
        <w:softHyphen/>
        <w:t>ti, vandalismu, jeho poškození zvířetem nebo ná</w:t>
      </w:r>
      <w:r>
        <w:softHyphen/>
        <w:t>sledkem střetu se zvířetem nebo odcizení jeho částí nepojízdné,</w:t>
      </w:r>
      <w:r>
        <w:t xml:space="preserve"> jakož i v případě zničení nebo odcizení vozidla.</w:t>
      </w:r>
    </w:p>
    <w:p w:rsidR="00E96D9A" w:rsidRDefault="00375576" w:rsidP="008C1624">
      <w:pPr>
        <w:pStyle w:val="Style12"/>
        <w:numPr>
          <w:ilvl w:val="1"/>
          <w:numId w:val="278"/>
        </w:numPr>
        <w:shd w:val="clear" w:color="auto" w:fill="auto"/>
        <w:tabs>
          <w:tab w:val="left" w:pos="342"/>
        </w:tabs>
        <w:spacing w:line="276" w:lineRule="auto"/>
        <w:jc w:val="both"/>
      </w:pPr>
      <w:bookmarkStart w:id="1662" w:name="bookmark1664"/>
      <w:bookmarkEnd w:id="1662"/>
      <w:r>
        <w:t>Výluky</w:t>
      </w:r>
    </w:p>
    <w:p w:rsidR="00E96D9A" w:rsidRDefault="00375576">
      <w:pPr>
        <w:pStyle w:val="Style12"/>
        <w:shd w:val="clear" w:color="auto" w:fill="auto"/>
        <w:spacing w:line="276" w:lineRule="auto"/>
        <w:ind w:left="240"/>
        <w:jc w:val="both"/>
      </w:pPr>
      <w:r>
        <w:t xml:space="preserve">Výluky pro doplňkové pojištění skel – čl. 5 Zvláštních pojistných podmínek pro havarijní pojištění vozidel </w:t>
      </w:r>
      <w:r>
        <w:rPr>
          <w:lang w:val="en-US" w:eastAsia="en-US" w:bidi="en-US"/>
        </w:rPr>
        <w:t>AL</w:t>
      </w:r>
      <w:r>
        <w:rPr>
          <w:lang w:val="en-US" w:eastAsia="en-US" w:bidi="en-US"/>
        </w:rPr>
        <w:softHyphen/>
        <w:t>LIANZ</w:t>
      </w:r>
      <w:r>
        <w:t xml:space="preserve"> AUTOFLOTILY 2014 (dále jen ZPP HP AF2014). Výluky pro doplňkové pojištění zavazadel</w:t>
      </w:r>
      <w:r>
        <w:t xml:space="preserve"> – čl. 8 ZPP HP AF2014. Výluky pro doplňkové pojištění asistence – od</w:t>
      </w:r>
      <w:r>
        <w:softHyphen/>
        <w:t>díl III Doplňkových pojistných podmínek pro havarijní pojištění vozidel – ALLIANZ AUTOPOJIŠTĚNÍ 2014/</w:t>
      </w:r>
      <w:proofErr w:type="gramStart"/>
      <w:r>
        <w:t>AL- LIANZ</w:t>
      </w:r>
      <w:proofErr w:type="gramEnd"/>
      <w:r>
        <w:t xml:space="preserve"> AUTOFLOTILY 2014 (dále jen DPP HP AF2014).</w:t>
      </w:r>
    </w:p>
    <w:p w:rsidR="00E96D9A" w:rsidRDefault="00375576" w:rsidP="008C1624">
      <w:pPr>
        <w:pStyle w:val="Style12"/>
        <w:numPr>
          <w:ilvl w:val="0"/>
          <w:numId w:val="273"/>
        </w:numPr>
        <w:shd w:val="clear" w:color="auto" w:fill="auto"/>
        <w:tabs>
          <w:tab w:val="left" w:pos="452"/>
        </w:tabs>
        <w:spacing w:line="276" w:lineRule="auto"/>
        <w:ind w:left="360" w:hanging="120"/>
        <w:jc w:val="both"/>
      </w:pPr>
      <w:bookmarkStart w:id="1663" w:name="bookmark1665"/>
      <w:bookmarkEnd w:id="1663"/>
      <w:r>
        <w:t>vzniklé úmyslným jednáním pojist</w:t>
      </w:r>
      <w:r>
        <w:t>níka, pojištěného nebo oprávněného uživatele vozidla, včetně osob žijících s nimi ve společné domácnosti nebo odkáza</w:t>
      </w:r>
      <w:r>
        <w:softHyphen/>
        <w:t>ných na ně svou výživou nebo jiných osob, jednajících z podnětu některé z těchto osob nebo při použití vozi</w:t>
      </w:r>
      <w:r>
        <w:softHyphen/>
        <w:t>dla k trestné činnosti některou</w:t>
      </w:r>
      <w:r>
        <w:t xml:space="preserve"> z těchto osob,</w:t>
      </w:r>
    </w:p>
    <w:p w:rsidR="00E96D9A" w:rsidRDefault="00375576" w:rsidP="008C1624">
      <w:pPr>
        <w:pStyle w:val="Style12"/>
        <w:numPr>
          <w:ilvl w:val="0"/>
          <w:numId w:val="273"/>
        </w:numPr>
        <w:shd w:val="clear" w:color="auto" w:fill="auto"/>
        <w:tabs>
          <w:tab w:val="left" w:pos="452"/>
        </w:tabs>
        <w:spacing w:line="276" w:lineRule="auto"/>
        <w:ind w:left="360" w:hanging="120"/>
        <w:jc w:val="both"/>
      </w:pPr>
      <w:bookmarkStart w:id="1664" w:name="bookmark1666"/>
      <w:bookmarkEnd w:id="1664"/>
      <w:r>
        <w:t>vzniklé v době řízení vozidla osobou, která není dr</w:t>
      </w:r>
      <w:r>
        <w:softHyphen/>
        <w:t>žitelem příslušného řidičského oprávnění nebo pod vlivem alkoholu,</w:t>
      </w:r>
    </w:p>
    <w:p w:rsidR="00E96D9A" w:rsidRDefault="00375576" w:rsidP="008C1624">
      <w:pPr>
        <w:pStyle w:val="Style12"/>
        <w:numPr>
          <w:ilvl w:val="0"/>
          <w:numId w:val="273"/>
        </w:numPr>
        <w:shd w:val="clear" w:color="auto" w:fill="auto"/>
        <w:tabs>
          <w:tab w:val="left" w:pos="452"/>
        </w:tabs>
        <w:spacing w:after="140" w:line="276" w:lineRule="auto"/>
        <w:ind w:firstLine="240"/>
        <w:jc w:val="both"/>
      </w:pPr>
      <w:bookmarkStart w:id="1665" w:name="bookmark1667"/>
      <w:bookmarkEnd w:id="1665"/>
      <w:r>
        <w:t xml:space="preserve">vzniklé při závodech, soutěžích nebo jízdě na </w:t>
      </w:r>
      <w:proofErr w:type="spellStart"/>
      <w:r>
        <w:t>uza</w:t>
      </w:r>
      <w:proofErr w:type="spellEnd"/>
      <w:r>
        <w:t>-</w:t>
      </w:r>
    </w:p>
    <w:p w:rsidR="00E96D9A" w:rsidRDefault="00375576">
      <w:pPr>
        <w:pStyle w:val="Style12"/>
        <w:shd w:val="clear" w:color="auto" w:fill="auto"/>
        <w:spacing w:line="276" w:lineRule="auto"/>
        <w:ind w:firstLine="580"/>
        <w:jc w:val="both"/>
      </w:pPr>
      <w:r>
        <w:t>vřených okruzích,</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66" w:name="bookmark1668"/>
      <w:bookmarkEnd w:id="1666"/>
      <w:r>
        <w:t xml:space="preserve">způsobené poškozením či zničením pneumatik a </w:t>
      </w:r>
      <w:r>
        <w:t>odcizením, únikem nebo znehodnocením pohon</w:t>
      </w:r>
      <w:r>
        <w:softHyphen/>
        <w:t>ných hmot,</w:t>
      </w:r>
    </w:p>
    <w:p w:rsidR="00E96D9A" w:rsidRDefault="00375576" w:rsidP="008C1624">
      <w:pPr>
        <w:pStyle w:val="Style12"/>
        <w:numPr>
          <w:ilvl w:val="0"/>
          <w:numId w:val="273"/>
        </w:numPr>
        <w:shd w:val="clear" w:color="auto" w:fill="auto"/>
        <w:tabs>
          <w:tab w:val="left" w:pos="697"/>
        </w:tabs>
        <w:spacing w:line="276" w:lineRule="auto"/>
        <w:ind w:firstLine="480"/>
        <w:jc w:val="both"/>
      </w:pPr>
      <w:bookmarkStart w:id="1667" w:name="bookmark1669"/>
      <w:bookmarkEnd w:id="1667"/>
      <w:r>
        <w:t>způsobené při provádění opravy nebo údržby,</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68" w:name="bookmark1670"/>
      <w:bookmarkEnd w:id="1668"/>
      <w:r>
        <w:t xml:space="preserve">za které je odpovědný </w:t>
      </w:r>
      <w:proofErr w:type="spellStart"/>
      <w:r>
        <w:t>opravce</w:t>
      </w:r>
      <w:proofErr w:type="spellEnd"/>
      <w:r>
        <w:t xml:space="preserve"> (zhotovitel), doprav</w:t>
      </w:r>
      <w:r>
        <w:softHyphen/>
        <w:t>ce, dodavatel nebo zasilatel s výjimkou škod, za které je odpovědný pro danou značku vozidla autorizova</w:t>
      </w:r>
      <w:r>
        <w:softHyphen/>
        <w:t xml:space="preserve">ný </w:t>
      </w:r>
      <w:proofErr w:type="spellStart"/>
      <w:r>
        <w:t>opravce</w:t>
      </w:r>
      <w:proofErr w:type="spellEnd"/>
      <w:r>
        <w:t xml:space="preserve"> nebo smluvní </w:t>
      </w:r>
      <w:proofErr w:type="spellStart"/>
      <w:r>
        <w:t>opravce</w:t>
      </w:r>
      <w:proofErr w:type="spellEnd"/>
      <w:r>
        <w:t xml:space="preserve"> pojistitele,</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69" w:name="bookmark1671"/>
      <w:bookmarkEnd w:id="1669"/>
      <w:r>
        <w:t>způsobené v době od fyzického předání vozidla autobazaru včetně klíčů a ovladačů autobazaru do doby předání vozidla včetně klíčů a ovladačů jeho vlastníkovi nebo oprávněnému uživateli vozidla,</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70" w:name="bookmark1672"/>
      <w:bookmarkEnd w:id="1670"/>
      <w:r>
        <w:t>způsobené následkem v</w:t>
      </w:r>
      <w:r>
        <w:t xml:space="preserve">niknutí vody do </w:t>
      </w:r>
      <w:r>
        <w:lastRenderedPageBreak/>
        <w:t>spalovacího prostoru motoru,</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71" w:name="bookmark1673"/>
      <w:bookmarkEnd w:id="1671"/>
      <w:r>
        <w:t>způsobené věcí nebo zvířetem přepravovanými nebo ponechanými na anebo ve vozidle,</w:t>
      </w:r>
    </w:p>
    <w:p w:rsidR="00E96D9A" w:rsidRDefault="00375576" w:rsidP="008C1624">
      <w:pPr>
        <w:pStyle w:val="Style12"/>
        <w:numPr>
          <w:ilvl w:val="0"/>
          <w:numId w:val="273"/>
        </w:numPr>
        <w:shd w:val="clear" w:color="auto" w:fill="auto"/>
        <w:tabs>
          <w:tab w:val="left" w:pos="697"/>
        </w:tabs>
        <w:spacing w:after="140" w:line="276" w:lineRule="auto"/>
        <w:ind w:left="580" w:hanging="100"/>
        <w:jc w:val="both"/>
      </w:pPr>
      <w:bookmarkStart w:id="1672" w:name="bookmark1674"/>
      <w:bookmarkEnd w:id="1672"/>
      <w:r>
        <w:t>vzniklé v době, kdy vozidlo nebylo vybaveno platným českým technickým průkazem, nebo pokud byl ten</w:t>
      </w:r>
      <w:r>
        <w:softHyphen/>
        <w:t>to vydán na základě nepravdivý</w:t>
      </w:r>
      <w:r>
        <w:t>ch údajů.</w:t>
      </w:r>
    </w:p>
    <w:p w:rsidR="00E96D9A" w:rsidRDefault="00375576">
      <w:pPr>
        <w:pStyle w:val="Style12"/>
        <w:shd w:val="clear" w:color="auto" w:fill="auto"/>
        <w:spacing w:line="276" w:lineRule="auto"/>
        <w:ind w:firstLine="480"/>
        <w:jc w:val="both"/>
      </w:pPr>
      <w:r>
        <w:t>Zvláštní výluky pro doplňková pojištění</w:t>
      </w:r>
    </w:p>
    <w:p w:rsidR="00E96D9A" w:rsidRDefault="00375576">
      <w:pPr>
        <w:pStyle w:val="Style12"/>
        <w:shd w:val="clear" w:color="auto" w:fill="auto"/>
        <w:spacing w:after="140" w:line="276" w:lineRule="auto"/>
        <w:ind w:left="480"/>
        <w:jc w:val="both"/>
      </w:pPr>
      <w:r>
        <w:t>Výluky pro doplňkové pojištění skel – čl. 5 ZPP HP AF2014. Výluky pro doplňkové pojištění zavazadel – čl. 8 ZPP HP AF2014. Výluky pro doplňkové pojištění asis</w:t>
      </w:r>
      <w:r>
        <w:softHyphen/>
        <w:t>tence – oddíl III DPP HP AF2014.</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73" w:name="bookmark1675"/>
      <w:bookmarkEnd w:id="1673"/>
      <w:r>
        <w:t>Specifická ust</w:t>
      </w:r>
      <w:r>
        <w:t>anovení</w:t>
      </w:r>
    </w:p>
    <w:p w:rsidR="00E96D9A" w:rsidRDefault="00375576">
      <w:pPr>
        <w:pStyle w:val="Style12"/>
        <w:shd w:val="clear" w:color="auto" w:fill="auto"/>
        <w:spacing w:line="276" w:lineRule="auto"/>
        <w:ind w:left="480"/>
        <w:jc w:val="both"/>
      </w:pPr>
      <w:r>
        <w:t xml:space="preserve">Havarijní i doplňková pojištění změnou vlastnictví nebo spoluvlastnictví vozidla zanikají výlučně dnem, kdy pojistník, jeho dědic, právní nástupce nebo vlastník vozidla, je-li osobou odlišnou od pojistníka, oznámil pojistiteli změnu vlastníka </w:t>
      </w:r>
      <w:r>
        <w:t>vozidla s povinností do</w:t>
      </w:r>
      <w:r>
        <w:softHyphen/>
        <w:t xml:space="preserve">ložení vyznačení této změny v technickém průkazu vozidla; oznámením změny vlastníka vozidla pojištění nezaniká, pokud se novým vlastníkem vozidla stal po- </w:t>
      </w:r>
      <w:proofErr w:type="spellStart"/>
      <w:r>
        <w:t>jistník</w:t>
      </w:r>
      <w:proofErr w:type="spellEnd"/>
      <w:r>
        <w:t>, jeho rodiče nebo děti a pojistník při oznámení změny vlastníka pojis</w:t>
      </w:r>
      <w:r>
        <w:t>titeli projeví, že má na pokračová</w:t>
      </w:r>
      <w:r>
        <w:softHyphen/>
        <w:t>ní pojištění zájem.</w:t>
      </w:r>
    </w:p>
    <w:p w:rsidR="00E96D9A" w:rsidRDefault="00375576">
      <w:pPr>
        <w:pStyle w:val="Style12"/>
        <w:shd w:val="clear" w:color="auto" w:fill="auto"/>
        <w:spacing w:after="140" w:line="276" w:lineRule="auto"/>
        <w:ind w:left="480"/>
        <w:jc w:val="both"/>
      </w:pPr>
      <w:r>
        <w:t>Pojistitel může pojistné plnění odmítnout, rovněž po</w:t>
      </w:r>
      <w:r>
        <w:softHyphen/>
        <w:t>kud oprávněná osoba při uplatňování práva na pojistné plnění z pojištění vědomě uvede nepravdivé nebo hru</w:t>
      </w:r>
      <w:r>
        <w:softHyphen/>
        <w:t>bě zkreslené údaje týkající se rozsahu poj</w:t>
      </w:r>
      <w:r>
        <w:t>istné události nebo podstatné údaje týkající se této události zamlčí.</w:t>
      </w:r>
    </w:p>
    <w:p w:rsidR="00E96D9A" w:rsidRDefault="00375576" w:rsidP="008C1624">
      <w:pPr>
        <w:pStyle w:val="Style12"/>
        <w:numPr>
          <w:ilvl w:val="0"/>
          <w:numId w:val="278"/>
        </w:numPr>
        <w:shd w:val="clear" w:color="auto" w:fill="auto"/>
        <w:tabs>
          <w:tab w:val="left" w:pos="250"/>
        </w:tabs>
        <w:spacing w:line="276" w:lineRule="auto"/>
        <w:jc w:val="both"/>
      </w:pPr>
      <w:bookmarkStart w:id="1674" w:name="bookmark1676"/>
      <w:bookmarkEnd w:id="1674"/>
      <w:r>
        <w:t>Úrazové pojištění osob ve vozidle</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75" w:name="bookmark1677"/>
      <w:bookmarkEnd w:id="1675"/>
      <w:r>
        <w:t>Rozsah pojištění:</w:t>
      </w:r>
    </w:p>
    <w:p w:rsidR="00E96D9A" w:rsidRDefault="00375576">
      <w:pPr>
        <w:pStyle w:val="Style12"/>
        <w:shd w:val="clear" w:color="auto" w:fill="auto"/>
        <w:spacing w:line="276" w:lineRule="auto"/>
        <w:ind w:firstLine="480"/>
        <w:jc w:val="both"/>
      </w:pPr>
      <w:r>
        <w:t>Pojištění se sjednává pro případ:</w:t>
      </w:r>
    </w:p>
    <w:p w:rsidR="00E96D9A" w:rsidRDefault="00375576" w:rsidP="008C1624">
      <w:pPr>
        <w:pStyle w:val="Style12"/>
        <w:numPr>
          <w:ilvl w:val="0"/>
          <w:numId w:val="279"/>
        </w:numPr>
        <w:shd w:val="clear" w:color="auto" w:fill="auto"/>
        <w:tabs>
          <w:tab w:val="left" w:pos="744"/>
        </w:tabs>
        <w:spacing w:line="276" w:lineRule="auto"/>
        <w:ind w:firstLine="480"/>
        <w:jc w:val="both"/>
      </w:pPr>
      <w:bookmarkStart w:id="1676" w:name="bookmark1678"/>
      <w:bookmarkEnd w:id="1676"/>
      <w:r>
        <w:t>smrti následkem úrazu</w:t>
      </w:r>
    </w:p>
    <w:p w:rsidR="00E96D9A" w:rsidRDefault="00375576" w:rsidP="008C1624">
      <w:pPr>
        <w:pStyle w:val="Style12"/>
        <w:numPr>
          <w:ilvl w:val="0"/>
          <w:numId w:val="279"/>
        </w:numPr>
        <w:shd w:val="clear" w:color="auto" w:fill="auto"/>
        <w:tabs>
          <w:tab w:val="left" w:pos="744"/>
        </w:tabs>
        <w:spacing w:line="276" w:lineRule="auto"/>
        <w:ind w:firstLine="480"/>
        <w:jc w:val="both"/>
      </w:pPr>
      <w:bookmarkStart w:id="1677" w:name="bookmark1679"/>
      <w:bookmarkEnd w:id="1677"/>
      <w:r>
        <w:t>trvalých následků úrazu,</w:t>
      </w:r>
    </w:p>
    <w:p w:rsidR="00E96D9A" w:rsidRDefault="00375576" w:rsidP="008C1624">
      <w:pPr>
        <w:pStyle w:val="Style12"/>
        <w:numPr>
          <w:ilvl w:val="0"/>
          <w:numId w:val="279"/>
        </w:numPr>
        <w:shd w:val="clear" w:color="auto" w:fill="auto"/>
        <w:tabs>
          <w:tab w:val="left" w:pos="744"/>
        </w:tabs>
        <w:spacing w:line="276" w:lineRule="auto"/>
        <w:ind w:firstLine="480"/>
        <w:jc w:val="both"/>
      </w:pPr>
      <w:bookmarkStart w:id="1678" w:name="bookmark1680"/>
      <w:bookmarkEnd w:id="1678"/>
      <w:r>
        <w:t>léčení následků úrazu,</w:t>
      </w:r>
    </w:p>
    <w:p w:rsidR="00E96D9A" w:rsidRDefault="00375576" w:rsidP="008C1624">
      <w:pPr>
        <w:pStyle w:val="Style12"/>
        <w:numPr>
          <w:ilvl w:val="0"/>
          <w:numId w:val="279"/>
        </w:numPr>
        <w:shd w:val="clear" w:color="auto" w:fill="auto"/>
        <w:tabs>
          <w:tab w:val="left" w:pos="744"/>
        </w:tabs>
        <w:spacing w:line="276" w:lineRule="auto"/>
        <w:ind w:firstLine="480"/>
        <w:jc w:val="both"/>
      </w:pPr>
      <w:bookmarkStart w:id="1679" w:name="bookmark1681"/>
      <w:bookmarkEnd w:id="1679"/>
      <w:r>
        <w:t>pobytu v nemocnici následkem ú</w:t>
      </w:r>
      <w:r>
        <w:t>razu,</w:t>
      </w:r>
    </w:p>
    <w:p w:rsidR="00E96D9A" w:rsidRDefault="00375576">
      <w:pPr>
        <w:pStyle w:val="Style12"/>
        <w:shd w:val="clear" w:color="auto" w:fill="auto"/>
        <w:spacing w:line="276" w:lineRule="auto"/>
        <w:ind w:left="480"/>
        <w:jc w:val="both"/>
      </w:pPr>
      <w:r>
        <w:t>a to až na trojnásobek základních pojistných částek. Pojištění je možné sjednat buď pro celou osádku vozi</w:t>
      </w:r>
      <w:r>
        <w:softHyphen/>
        <w:t>dla nebo pouze pro řidiče.</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80" w:name="bookmark1682"/>
      <w:bookmarkEnd w:id="1680"/>
      <w:r>
        <w:t>Výluky:</w:t>
      </w:r>
    </w:p>
    <w:p w:rsidR="00E96D9A" w:rsidRDefault="00375576">
      <w:pPr>
        <w:pStyle w:val="Style12"/>
        <w:shd w:val="clear" w:color="auto" w:fill="auto"/>
        <w:spacing w:after="140" w:line="276" w:lineRule="auto"/>
        <w:ind w:left="480"/>
        <w:jc w:val="both"/>
      </w:pPr>
      <w:r>
        <w:t>Výluky pro úrazové pojištění jsou uvedeny v čl. 14 Všeobecných pojistných podmínek pro pojištění osob a v čl.</w:t>
      </w:r>
      <w:r>
        <w:t xml:space="preserve"> 12, 22 a 28 Zvláštních pojistných podmínek pro úrazové pojištění osob ve vozidle ALLIANZ </w:t>
      </w:r>
      <w:proofErr w:type="gramStart"/>
      <w:r>
        <w:t>AUTOFLO- TILY</w:t>
      </w:r>
      <w:proofErr w:type="gramEnd"/>
      <w:r>
        <w:t xml:space="preserve"> 2014.</w:t>
      </w:r>
    </w:p>
    <w:p w:rsidR="00E96D9A" w:rsidRDefault="00375576">
      <w:pPr>
        <w:pStyle w:val="Style12"/>
        <w:shd w:val="clear" w:color="auto" w:fill="auto"/>
        <w:spacing w:line="276" w:lineRule="auto"/>
        <w:ind w:firstLine="480"/>
        <w:jc w:val="both"/>
      </w:pPr>
      <w:r>
        <w:t>Pojištění se nevztahuje zejména na úrazy:</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81" w:name="bookmark1683"/>
      <w:bookmarkEnd w:id="1681"/>
      <w:r>
        <w:t>k nimž došlo při provádění typových zkoušek (rych</w:t>
      </w:r>
      <w:r>
        <w:softHyphen/>
        <w:t xml:space="preserve">losti, brzd, zvratu a stability vozu, dojezdu s </w:t>
      </w:r>
      <w:r>
        <w:t xml:space="preserve">nejvyšší rychlostí, </w:t>
      </w:r>
      <w:proofErr w:type="gramStart"/>
      <w:r>
        <w:t>zajíždění,</w:t>
      </w:r>
      <w:proofErr w:type="gramEnd"/>
      <w:r>
        <w:t xml:space="preserve"> atd.),</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82" w:name="bookmark1684"/>
      <w:bookmarkEnd w:id="1682"/>
      <w:r>
        <w:t>osob, které se přepravovaly na takovém místě vo</w:t>
      </w:r>
      <w:r>
        <w:softHyphen/>
        <w:t>zidla, které není podle obecně závazných právních předpisů určeno k přepravě osob,</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83" w:name="bookmark1685"/>
      <w:bookmarkEnd w:id="1683"/>
      <w:r>
        <w:t>osob přepravovaných ve vozidle, které je užíváno neoprávněně,</w:t>
      </w:r>
    </w:p>
    <w:p w:rsidR="00E96D9A" w:rsidRDefault="00375576" w:rsidP="008C1624">
      <w:pPr>
        <w:pStyle w:val="Style12"/>
        <w:numPr>
          <w:ilvl w:val="0"/>
          <w:numId w:val="273"/>
        </w:numPr>
        <w:shd w:val="clear" w:color="auto" w:fill="auto"/>
        <w:tabs>
          <w:tab w:val="left" w:pos="692"/>
        </w:tabs>
        <w:spacing w:after="140" w:line="276" w:lineRule="auto"/>
        <w:ind w:left="580" w:hanging="100"/>
        <w:jc w:val="both"/>
      </w:pPr>
      <w:bookmarkStart w:id="1684" w:name="bookmark1686"/>
      <w:bookmarkEnd w:id="1684"/>
      <w:r>
        <w:t>k nimž došlo při používán</w:t>
      </w:r>
      <w:r>
        <w:t>í vozidla jako pracovního stroje.</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85" w:name="bookmark1687"/>
      <w:bookmarkEnd w:id="1685"/>
      <w:r>
        <w:t>Specifická ustanovení</w:t>
      </w:r>
    </w:p>
    <w:p w:rsidR="00E96D9A" w:rsidRDefault="00375576">
      <w:pPr>
        <w:pStyle w:val="Style12"/>
        <w:shd w:val="clear" w:color="auto" w:fill="auto"/>
        <w:spacing w:after="140" w:line="276" w:lineRule="auto"/>
        <w:ind w:left="480"/>
        <w:jc w:val="both"/>
      </w:pPr>
      <w:r>
        <w:t>Pojištění změnou vlastnictví nebo spoluvlastnictví vo</w:t>
      </w:r>
      <w:r>
        <w:softHyphen/>
        <w:t xml:space="preserve">zidla zanikají výlučně dnem, kdy pojistník, jeho dědic, </w:t>
      </w:r>
      <w:r>
        <w:t>právní nástupce nebo vlastník vozidla, je-li osobou od</w:t>
      </w:r>
      <w:r>
        <w:softHyphen/>
        <w:t xml:space="preserve">lišnou od pojistníka, oznámil </w:t>
      </w:r>
      <w:r>
        <w:t>pojistiteli změnu vlastníka vozidla s povinností doložení vyznačení této změny v technickém průkazu vozidla; oznámením změny vlastníka vozidla pojištění nezaniká, pokud se novým vlastníkem vozidla stal pojistník, jeho rodiče nebo děti a pojistník při oznám</w:t>
      </w:r>
      <w:r>
        <w:t>ení změny vlastníka pojistiteli pro</w:t>
      </w:r>
      <w:r>
        <w:softHyphen/>
        <w:t>jeví, že má na pokračování pojištění zájem.</w:t>
      </w:r>
    </w:p>
    <w:p w:rsidR="00E96D9A" w:rsidRDefault="00375576" w:rsidP="008C1624">
      <w:pPr>
        <w:pStyle w:val="Style12"/>
        <w:numPr>
          <w:ilvl w:val="0"/>
          <w:numId w:val="278"/>
        </w:numPr>
        <w:shd w:val="clear" w:color="auto" w:fill="auto"/>
        <w:tabs>
          <w:tab w:val="left" w:pos="250"/>
        </w:tabs>
        <w:spacing w:line="276" w:lineRule="auto"/>
        <w:jc w:val="both"/>
      </w:pPr>
      <w:bookmarkStart w:id="1686" w:name="bookmark1688"/>
      <w:bookmarkEnd w:id="1686"/>
      <w:r>
        <w:t>Cestovní pojištění osob ve vozidle</w:t>
      </w:r>
    </w:p>
    <w:p w:rsidR="00E96D9A" w:rsidRDefault="00375576" w:rsidP="008C1624">
      <w:pPr>
        <w:pStyle w:val="Style12"/>
        <w:numPr>
          <w:ilvl w:val="1"/>
          <w:numId w:val="278"/>
        </w:numPr>
        <w:shd w:val="clear" w:color="auto" w:fill="auto"/>
        <w:tabs>
          <w:tab w:val="left" w:pos="577"/>
        </w:tabs>
        <w:spacing w:line="276" w:lineRule="auto"/>
        <w:ind w:firstLine="240"/>
        <w:jc w:val="both"/>
      </w:pPr>
      <w:bookmarkStart w:id="1687" w:name="bookmark1689"/>
      <w:bookmarkEnd w:id="1687"/>
      <w:r>
        <w:t>Rozsah pojištění:</w:t>
      </w:r>
    </w:p>
    <w:p w:rsidR="00E96D9A" w:rsidRDefault="00375576">
      <w:pPr>
        <w:pStyle w:val="Style12"/>
        <w:shd w:val="clear" w:color="auto" w:fill="auto"/>
        <w:spacing w:after="140" w:line="276" w:lineRule="auto"/>
        <w:ind w:left="480"/>
        <w:jc w:val="both"/>
      </w:pPr>
      <w:r>
        <w:t xml:space="preserve">Pojištění se sjednává pro případ léčebných výloh </w:t>
      </w:r>
      <w:proofErr w:type="spellStart"/>
      <w:r>
        <w:t>vza</w:t>
      </w:r>
      <w:proofErr w:type="spellEnd"/>
      <w:r>
        <w:t>- hraničí a pro poskytování asistenčních služeb spoje</w:t>
      </w:r>
      <w:r>
        <w:softHyphen/>
        <w:t xml:space="preserve">ných </w:t>
      </w:r>
      <w:proofErr w:type="spellStart"/>
      <w:r>
        <w:t>sléčbou</w:t>
      </w:r>
      <w:proofErr w:type="spellEnd"/>
      <w:r>
        <w:t xml:space="preserve"> nebo</w:t>
      </w:r>
      <w:r>
        <w:t xml:space="preserve"> stavem nouze.</w:t>
      </w:r>
    </w:p>
    <w:p w:rsidR="00E96D9A" w:rsidRDefault="00375576" w:rsidP="008C1624">
      <w:pPr>
        <w:pStyle w:val="Style12"/>
        <w:numPr>
          <w:ilvl w:val="1"/>
          <w:numId w:val="278"/>
        </w:numPr>
        <w:shd w:val="clear" w:color="auto" w:fill="auto"/>
        <w:tabs>
          <w:tab w:val="left" w:pos="577"/>
        </w:tabs>
        <w:spacing w:line="276" w:lineRule="auto"/>
        <w:ind w:firstLine="240"/>
        <w:jc w:val="both"/>
      </w:pPr>
      <w:bookmarkStart w:id="1688" w:name="bookmark1690"/>
      <w:bookmarkEnd w:id="1688"/>
      <w:r>
        <w:t>Výluky</w:t>
      </w:r>
    </w:p>
    <w:p w:rsidR="00E96D9A" w:rsidRDefault="00375576">
      <w:pPr>
        <w:pStyle w:val="Style12"/>
        <w:shd w:val="clear" w:color="auto" w:fill="auto"/>
        <w:spacing w:line="276" w:lineRule="auto"/>
        <w:ind w:left="480"/>
        <w:jc w:val="both"/>
      </w:pPr>
      <w:r>
        <w:t>Výluky pro cestovní pojištění osob ve vozidle jsou uve</w:t>
      </w:r>
      <w:r>
        <w:softHyphen/>
        <w:t>dené v části I čl. 9, v části II čl. 4 a v části III čl. 4 PPCPOV. Základní výluky u nabízeného pojištění jsou spojené zejména</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89" w:name="bookmark1691"/>
      <w:bookmarkEnd w:id="1689"/>
      <w:r>
        <w:t xml:space="preserve">s úmyslným jednáním, které škodní událost způsobí, </w:t>
      </w:r>
      <w:r>
        <w:t>případně má se škodní událostí souvislost,</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90" w:name="bookmark1692"/>
      <w:bookmarkEnd w:id="1690"/>
      <w:r>
        <w:t>s požíváním alkoholu nebo aplikací návykových látek nebo přípravků obsahujících návykové látky, to ne</w:t>
      </w:r>
      <w:r>
        <w:softHyphen/>
        <w:t>platí pro úrazové pojištění,</w:t>
      </w:r>
    </w:p>
    <w:p w:rsidR="00E96D9A" w:rsidRDefault="00375576" w:rsidP="008C1624">
      <w:pPr>
        <w:pStyle w:val="Style12"/>
        <w:numPr>
          <w:ilvl w:val="0"/>
          <w:numId w:val="273"/>
        </w:numPr>
        <w:shd w:val="clear" w:color="auto" w:fill="auto"/>
        <w:tabs>
          <w:tab w:val="left" w:pos="692"/>
        </w:tabs>
        <w:spacing w:line="276" w:lineRule="auto"/>
        <w:ind w:left="580" w:hanging="100"/>
        <w:jc w:val="both"/>
      </w:pPr>
      <w:bookmarkStart w:id="1691" w:name="bookmark1693"/>
      <w:bookmarkEnd w:id="1691"/>
      <w:r>
        <w:t>s nedodržením závazných právních předpisů země vzniku škodní události (zejm. absen</w:t>
      </w:r>
      <w:r>
        <w:t>ce oprávnění, osvědčení či jiné způsobilosti vyžadované právními předpisy k určité činnosti),</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92" w:name="bookmark1694"/>
      <w:bookmarkEnd w:id="1692"/>
      <w:r>
        <w:t>s provozováním profesionálního sportu či jiné ne</w:t>
      </w:r>
      <w:r>
        <w:softHyphen/>
        <w:t>bezpečné činnosti (pyrotechnické, kaskadérské, zá</w:t>
      </w:r>
      <w:r>
        <w:softHyphen/>
        <w:t>chranářské apod.),</w:t>
      </w:r>
    </w:p>
    <w:p w:rsidR="00E96D9A" w:rsidRDefault="00375576" w:rsidP="008C1624">
      <w:pPr>
        <w:pStyle w:val="Style12"/>
        <w:numPr>
          <w:ilvl w:val="0"/>
          <w:numId w:val="273"/>
        </w:numPr>
        <w:shd w:val="clear" w:color="auto" w:fill="auto"/>
        <w:tabs>
          <w:tab w:val="left" w:pos="697"/>
        </w:tabs>
        <w:spacing w:after="140" w:line="276" w:lineRule="auto"/>
        <w:ind w:left="580" w:hanging="100"/>
        <w:jc w:val="both"/>
      </w:pPr>
      <w:bookmarkStart w:id="1693" w:name="bookmark1695"/>
      <w:bookmarkEnd w:id="1693"/>
      <w:r>
        <w:t>s okolnostmi extrémního charakteru, které se</w:t>
      </w:r>
      <w:r>
        <w:t xml:space="preserve"> podí</w:t>
      </w:r>
      <w:r>
        <w:softHyphen/>
        <w:t>lely na vzniku škodní události (extrémní klimatické či společensko-politické podmínky – např. polární vý</w:t>
      </w:r>
      <w:r>
        <w:softHyphen/>
        <w:t>pravy či cesty do válečných nebo veřejnými orgány nedoporučovaných území).</w:t>
      </w:r>
    </w:p>
    <w:p w:rsidR="00E96D9A" w:rsidRDefault="00375576">
      <w:pPr>
        <w:pStyle w:val="Style12"/>
        <w:shd w:val="clear" w:color="auto" w:fill="auto"/>
        <w:spacing w:line="276" w:lineRule="auto"/>
        <w:ind w:left="480"/>
        <w:jc w:val="both"/>
      </w:pPr>
      <w:r>
        <w:t>Pojistitel není povinen poskytnout plnění, jestliže pojiš</w:t>
      </w:r>
      <w:r>
        <w:softHyphen/>
        <w:t>těný nebo sp</w:t>
      </w:r>
      <w:r>
        <w:t>olucestující</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94" w:name="bookmark1696"/>
      <w:bookmarkEnd w:id="1694"/>
      <w:r>
        <w:t>nezbaví ošetřujícího lékaře mlčenlivosti vůči pojistiteli;</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95" w:name="bookmark1697"/>
      <w:bookmarkEnd w:id="1695"/>
      <w:r>
        <w:t>nepředloží po pojistné události pojistiteli dokumenty či jiné podklady, jejichž předložení je jeho povinností;</w:t>
      </w:r>
    </w:p>
    <w:p w:rsidR="00E96D9A" w:rsidRDefault="00375576" w:rsidP="008C1624">
      <w:pPr>
        <w:pStyle w:val="Style12"/>
        <w:numPr>
          <w:ilvl w:val="0"/>
          <w:numId w:val="273"/>
        </w:numPr>
        <w:shd w:val="clear" w:color="auto" w:fill="auto"/>
        <w:tabs>
          <w:tab w:val="left" w:pos="697"/>
        </w:tabs>
        <w:spacing w:line="276" w:lineRule="auto"/>
        <w:ind w:left="580" w:hanging="100"/>
        <w:jc w:val="both"/>
      </w:pPr>
      <w:bookmarkStart w:id="1696" w:name="bookmark1698"/>
      <w:bookmarkEnd w:id="1696"/>
      <w:r>
        <w:t>odmítne absolvovat lékařskou prohlídku;</w:t>
      </w:r>
    </w:p>
    <w:p w:rsidR="00E96D9A" w:rsidRDefault="00375576" w:rsidP="008C1624">
      <w:pPr>
        <w:pStyle w:val="Style12"/>
        <w:numPr>
          <w:ilvl w:val="0"/>
          <w:numId w:val="273"/>
        </w:numPr>
        <w:shd w:val="clear" w:color="auto" w:fill="auto"/>
        <w:tabs>
          <w:tab w:val="left" w:pos="697"/>
        </w:tabs>
        <w:spacing w:after="140" w:line="276" w:lineRule="auto"/>
        <w:ind w:left="580" w:hanging="100"/>
        <w:jc w:val="both"/>
      </w:pPr>
      <w:bookmarkStart w:id="1697" w:name="bookmark1699"/>
      <w:bookmarkEnd w:id="1697"/>
      <w:r>
        <w:t>nezajistí úřední překlad předklád</w:t>
      </w:r>
      <w:r>
        <w:t>aných dokumentů do českého jazyka na vlastní náklady, nejsou-li vysta</w:t>
      </w:r>
      <w:r>
        <w:softHyphen/>
        <w:t>veny v jazyce anglickém;</w:t>
      </w:r>
    </w:p>
    <w:p w:rsidR="00E96D9A" w:rsidRDefault="00375576">
      <w:pPr>
        <w:pStyle w:val="Style12"/>
        <w:shd w:val="clear" w:color="auto" w:fill="auto"/>
        <w:spacing w:after="140" w:line="276" w:lineRule="auto"/>
        <w:ind w:left="580" w:hanging="100"/>
        <w:jc w:val="both"/>
      </w:pPr>
      <w:r>
        <w:t>• nebude pojistitele pravdivě informovat o okolnos</w:t>
      </w:r>
      <w:r>
        <w:softHyphen/>
        <w:t>tech vzniku a rozsahu škodné události.</w:t>
      </w:r>
    </w:p>
    <w:p w:rsidR="00E96D9A" w:rsidRDefault="00375576" w:rsidP="008C1624">
      <w:pPr>
        <w:pStyle w:val="Style12"/>
        <w:numPr>
          <w:ilvl w:val="1"/>
          <w:numId w:val="278"/>
        </w:numPr>
        <w:shd w:val="clear" w:color="auto" w:fill="auto"/>
        <w:tabs>
          <w:tab w:val="left" w:pos="582"/>
        </w:tabs>
        <w:spacing w:line="276" w:lineRule="auto"/>
        <w:ind w:firstLine="240"/>
        <w:jc w:val="both"/>
      </w:pPr>
      <w:bookmarkStart w:id="1698" w:name="bookmark1700"/>
      <w:bookmarkEnd w:id="1698"/>
      <w:r>
        <w:t>Specifická ustanovení</w:t>
      </w:r>
    </w:p>
    <w:p w:rsidR="00E96D9A" w:rsidRDefault="00375576">
      <w:pPr>
        <w:pStyle w:val="Style12"/>
        <w:shd w:val="clear" w:color="auto" w:fill="auto"/>
        <w:spacing w:after="140" w:line="276" w:lineRule="auto"/>
        <w:ind w:left="480"/>
        <w:jc w:val="both"/>
      </w:pPr>
      <w:r>
        <w:t xml:space="preserve">Pojištění změnou vlastnictví nebo </w:t>
      </w:r>
      <w:r>
        <w:t>spoluvlastnictví vo</w:t>
      </w:r>
      <w:r>
        <w:softHyphen/>
        <w:t>zidla zanikají výlučně dnem, kdy pojistník, jeho dědic, právní nástupce nebo vlastník vozidla, je-li osobou od</w:t>
      </w:r>
      <w:r>
        <w:softHyphen/>
        <w:t>lišnou od pojistníka, oznámil pojistiteli změnu vlastníka vozidla s povinností doložení vyznačení této změny v technickém prů</w:t>
      </w:r>
      <w:r>
        <w:t>kazu vozidla; oznámením změny vlastníka vozidla pojištění nezaniká, pokud se novým vlastníkem vozidla stal pojistník, jeho rodiče nebo děti a pojistník při oznámení změny vlastníka pojistiteli pro</w:t>
      </w:r>
      <w:r>
        <w:softHyphen/>
        <w:t xml:space="preserve">jeví, že má na pokračování pojištění </w:t>
      </w:r>
      <w:r>
        <w:lastRenderedPageBreak/>
        <w:t>zájem.</w:t>
      </w:r>
    </w:p>
    <w:p w:rsidR="00E96D9A" w:rsidRDefault="00375576">
      <w:pPr>
        <w:pStyle w:val="Style12"/>
        <w:shd w:val="clear" w:color="auto" w:fill="auto"/>
        <w:spacing w:line="276" w:lineRule="auto"/>
        <w:jc w:val="both"/>
      </w:pPr>
      <w:r>
        <w:t>Informace o výš</w:t>
      </w:r>
      <w:r>
        <w:t>i pojistného</w:t>
      </w:r>
    </w:p>
    <w:p w:rsidR="00E96D9A" w:rsidRDefault="00375576">
      <w:pPr>
        <w:pStyle w:val="Style12"/>
        <w:shd w:val="clear" w:color="auto" w:fill="auto"/>
        <w:spacing w:after="140" w:line="276" w:lineRule="auto"/>
        <w:jc w:val="both"/>
      </w:pPr>
      <w:r>
        <w:t>Výše pojistného pro jednotlivá sjednaná pojištění se řídí aktu</w:t>
      </w:r>
      <w:r>
        <w:softHyphen/>
        <w:t>álními sazebníky pojistitele, které jsou implementovány v soft</w:t>
      </w:r>
      <w:r>
        <w:softHyphen/>
        <w:t>warech určených pro sjednávání těchto pojištění.</w:t>
      </w:r>
    </w:p>
    <w:p w:rsidR="00E96D9A" w:rsidRDefault="00375576">
      <w:pPr>
        <w:pStyle w:val="Style12"/>
        <w:shd w:val="clear" w:color="auto" w:fill="auto"/>
        <w:spacing w:line="276" w:lineRule="auto"/>
        <w:jc w:val="both"/>
      </w:pPr>
      <w:r>
        <w:t>Způsoby a doba placení pojistného</w:t>
      </w:r>
    </w:p>
    <w:p w:rsidR="00E96D9A" w:rsidRDefault="00375576">
      <w:pPr>
        <w:pStyle w:val="Style12"/>
        <w:shd w:val="clear" w:color="auto" w:fill="auto"/>
        <w:spacing w:line="276" w:lineRule="auto"/>
        <w:jc w:val="both"/>
      </w:pPr>
      <w:r>
        <w:t>Pojistník se v pojistné smlouvě za</w:t>
      </w:r>
      <w:r>
        <w:t>vazuje po dobu trvání pojiš</w:t>
      </w:r>
      <w:r>
        <w:softHyphen/>
        <w:t>tění platit pojistné.</w:t>
      </w:r>
    </w:p>
    <w:p w:rsidR="00E96D9A" w:rsidRDefault="00375576">
      <w:pPr>
        <w:pStyle w:val="Style12"/>
        <w:shd w:val="clear" w:color="auto" w:fill="auto"/>
        <w:spacing w:after="140" w:line="276" w:lineRule="auto"/>
        <w:jc w:val="both"/>
      </w:pPr>
      <w:r>
        <w:t>Pojistné lze hradit najednou za celé pojistné období nebo v do</w:t>
      </w:r>
      <w:r>
        <w:softHyphen/>
        <w:t>hodnutých pololetních, čtvrtletních nebo měsíčních splátkách. Výše, způsob a doba placení pojistného jsou stanoveny v po</w:t>
      </w:r>
      <w:r>
        <w:softHyphen/>
        <w:t>jistné smlouvě, kterou</w:t>
      </w:r>
      <w:r>
        <w:t xml:space="preserve"> si pečlivě prostudujte společně s touto informací.</w:t>
      </w:r>
    </w:p>
    <w:p w:rsidR="00E96D9A" w:rsidRDefault="00375576">
      <w:pPr>
        <w:pStyle w:val="Style12"/>
        <w:shd w:val="clear" w:color="auto" w:fill="auto"/>
        <w:spacing w:line="276" w:lineRule="auto"/>
        <w:jc w:val="both"/>
      </w:pPr>
      <w:r>
        <w:t>Daně</w:t>
      </w:r>
    </w:p>
    <w:p w:rsidR="00E96D9A" w:rsidRDefault="00375576">
      <w:pPr>
        <w:pStyle w:val="Style12"/>
        <w:shd w:val="clear" w:color="auto" w:fill="auto"/>
        <w:spacing w:line="276" w:lineRule="auto"/>
        <w:jc w:val="both"/>
      </w:pPr>
      <w:r>
        <w:t>Na příjmy z pojištění se vztahuje právní úprava zákona č. 586/1992 Sb., o daních z příjmu, v platném znění. Plnění z pojištění majetku jsou od daně osvobozena s výjimkami stanovenými ve výše uvedeném</w:t>
      </w:r>
      <w:r>
        <w:t xml:space="preserve"> zákoně (zejm. ve vztahu k podnikatelské činnosti). V případě nejasností ohledně zda</w:t>
      </w:r>
      <w:r>
        <w:softHyphen/>
        <w:t>nění pojistného plnění prosím kontaktujte svého daňového poradce.</w:t>
      </w:r>
    </w:p>
    <w:p w:rsidR="00E96D9A" w:rsidRDefault="00375576" w:rsidP="008C1624">
      <w:pPr>
        <w:pStyle w:val="Style12"/>
        <w:numPr>
          <w:ilvl w:val="0"/>
          <w:numId w:val="280"/>
        </w:numPr>
        <w:shd w:val="clear" w:color="auto" w:fill="auto"/>
        <w:tabs>
          <w:tab w:val="left" w:pos="222"/>
        </w:tabs>
        <w:spacing w:after="140" w:line="276" w:lineRule="auto"/>
        <w:jc w:val="both"/>
      </w:pPr>
      <w:bookmarkStart w:id="1699" w:name="bookmark1701"/>
      <w:bookmarkEnd w:id="1699"/>
      <w:r>
        <w:t>současné chvíli si nejsme vědomi dalších daní, které by měly být pojistníkem hrazeny v souvislosti s nabí</w:t>
      </w:r>
      <w:r>
        <w:t>zeným pojištěním. Právní předpisy nicméně mohou v budoucnu takovou povin</w:t>
      </w:r>
      <w:r>
        <w:softHyphen/>
        <w:t>nost zavést.</w:t>
      </w:r>
    </w:p>
    <w:p w:rsidR="00E96D9A" w:rsidRDefault="00375576">
      <w:pPr>
        <w:pStyle w:val="Style12"/>
        <w:shd w:val="clear" w:color="auto" w:fill="auto"/>
        <w:spacing w:line="276" w:lineRule="auto"/>
        <w:jc w:val="both"/>
      </w:pPr>
      <w:r>
        <w:t>Poplatky nad rámec pojistného, náklady</w:t>
      </w:r>
    </w:p>
    <w:p w:rsidR="00E96D9A" w:rsidRDefault="00375576" w:rsidP="008C1624">
      <w:pPr>
        <w:pStyle w:val="Style12"/>
        <w:numPr>
          <w:ilvl w:val="0"/>
          <w:numId w:val="280"/>
        </w:numPr>
        <w:shd w:val="clear" w:color="auto" w:fill="auto"/>
        <w:tabs>
          <w:tab w:val="left" w:pos="222"/>
        </w:tabs>
        <w:spacing w:after="140" w:line="276" w:lineRule="auto"/>
        <w:jc w:val="both"/>
      </w:pPr>
      <w:bookmarkStart w:id="1700" w:name="bookmark1702"/>
      <w:bookmarkEnd w:id="1700"/>
      <w:r>
        <w:t>případě porušování Vašich smluvních či zákonných povin</w:t>
      </w:r>
      <w:r>
        <w:softHyphen/>
        <w:t>ností jsme v souladu se zákonem oprávněni požadovat ná</w:t>
      </w:r>
      <w:r>
        <w:softHyphen/>
        <w:t>hradu nákladů způsobe</w:t>
      </w:r>
      <w:r>
        <w:t>ných tímto porušením či spojených s vymáháním našich práv (upomínací výlohy, úroky z prodlení, náklady šetření apod.).</w:t>
      </w:r>
    </w:p>
    <w:p w:rsidR="00E96D9A" w:rsidRDefault="00375576">
      <w:pPr>
        <w:pStyle w:val="Style12"/>
        <w:shd w:val="clear" w:color="auto" w:fill="auto"/>
        <w:spacing w:line="276" w:lineRule="auto"/>
        <w:jc w:val="both"/>
      </w:pPr>
      <w:r>
        <w:t>Způsoby zániku pojištění</w:t>
      </w:r>
    </w:p>
    <w:p w:rsidR="00E96D9A" w:rsidRDefault="00375576">
      <w:pPr>
        <w:pStyle w:val="Style12"/>
        <w:shd w:val="clear" w:color="auto" w:fill="auto"/>
        <w:spacing w:line="276" w:lineRule="auto"/>
        <w:jc w:val="both"/>
      </w:pPr>
      <w:r>
        <w:t>Pojištění zanikne:</w:t>
      </w:r>
    </w:p>
    <w:p w:rsidR="00E96D9A" w:rsidRDefault="00375576" w:rsidP="008C1624">
      <w:pPr>
        <w:pStyle w:val="Style12"/>
        <w:numPr>
          <w:ilvl w:val="0"/>
          <w:numId w:val="281"/>
        </w:numPr>
        <w:shd w:val="clear" w:color="auto" w:fill="auto"/>
        <w:tabs>
          <w:tab w:val="left" w:pos="241"/>
        </w:tabs>
        <w:spacing w:line="276" w:lineRule="auto"/>
        <w:jc w:val="both"/>
      </w:pPr>
      <w:bookmarkStart w:id="1701" w:name="bookmark1703"/>
      <w:bookmarkEnd w:id="1701"/>
      <w:r>
        <w:t>Uplynutím pojistné doby.</w:t>
      </w:r>
    </w:p>
    <w:p w:rsidR="00E96D9A" w:rsidRDefault="00375576" w:rsidP="008C1624">
      <w:pPr>
        <w:pStyle w:val="Style12"/>
        <w:numPr>
          <w:ilvl w:val="0"/>
          <w:numId w:val="281"/>
        </w:numPr>
        <w:shd w:val="clear" w:color="auto" w:fill="auto"/>
        <w:tabs>
          <w:tab w:val="left" w:pos="241"/>
        </w:tabs>
        <w:spacing w:line="276" w:lineRule="auto"/>
        <w:ind w:left="240" w:hanging="240"/>
        <w:jc w:val="both"/>
      </w:pPr>
      <w:bookmarkStart w:id="1702" w:name="bookmark1704"/>
      <w:bookmarkEnd w:id="1702"/>
      <w:r>
        <w:t xml:space="preserve">Nezaplacením pojistného, a to dnem následujícím po marném uplynutí </w:t>
      </w:r>
      <w:r>
        <w:t>lhůty (v min. délce 1 měsíc), stanovené pojistitelem v upomínce k zaplacení dlužného pojistného nebo jeho části.</w:t>
      </w:r>
    </w:p>
    <w:p w:rsidR="00E96D9A" w:rsidRDefault="00375576" w:rsidP="008C1624">
      <w:pPr>
        <w:pStyle w:val="Style12"/>
        <w:numPr>
          <w:ilvl w:val="0"/>
          <w:numId w:val="281"/>
        </w:numPr>
        <w:shd w:val="clear" w:color="auto" w:fill="auto"/>
        <w:tabs>
          <w:tab w:val="left" w:pos="241"/>
        </w:tabs>
        <w:spacing w:line="276" w:lineRule="auto"/>
        <w:jc w:val="both"/>
      </w:pPr>
      <w:bookmarkStart w:id="1703" w:name="bookmark1705"/>
      <w:bookmarkEnd w:id="1703"/>
      <w:r>
        <w:t>Dohodou smluvních stran.</w:t>
      </w:r>
    </w:p>
    <w:p w:rsidR="00E96D9A" w:rsidRDefault="00375576" w:rsidP="008C1624">
      <w:pPr>
        <w:pStyle w:val="Style12"/>
        <w:numPr>
          <w:ilvl w:val="0"/>
          <w:numId w:val="281"/>
        </w:numPr>
        <w:shd w:val="clear" w:color="auto" w:fill="auto"/>
        <w:tabs>
          <w:tab w:val="left" w:pos="241"/>
        </w:tabs>
        <w:spacing w:line="276" w:lineRule="auto"/>
        <w:ind w:left="240" w:hanging="240"/>
        <w:jc w:val="both"/>
      </w:pPr>
      <w:bookmarkStart w:id="1704" w:name="bookmark1706"/>
      <w:bookmarkEnd w:id="1704"/>
      <w:r>
        <w:t>Výpovědí pojistitele nebo pojistníka do 2 měsíců ode dne uzavření pojistné smlouvy nebo do sjednání pojištění.</w:t>
      </w:r>
    </w:p>
    <w:p w:rsidR="00E96D9A" w:rsidRDefault="00375576" w:rsidP="008C1624">
      <w:pPr>
        <w:pStyle w:val="Style12"/>
        <w:numPr>
          <w:ilvl w:val="0"/>
          <w:numId w:val="281"/>
        </w:numPr>
        <w:shd w:val="clear" w:color="auto" w:fill="auto"/>
        <w:tabs>
          <w:tab w:val="left" w:pos="241"/>
        </w:tabs>
        <w:spacing w:line="276" w:lineRule="auto"/>
        <w:ind w:left="240" w:hanging="240"/>
        <w:jc w:val="both"/>
      </w:pPr>
      <w:bookmarkStart w:id="1705" w:name="bookmark1707"/>
      <w:bookmarkEnd w:id="1705"/>
      <w:r>
        <w:t>Výpověd</w:t>
      </w:r>
      <w:r>
        <w:t>í pojistitele nebo pojistníka ke konci pojistného období doručenou druhé smluvní straně alespoň 6 týdnů před uplynutím pojistného období (týká se pouze pojištění s běžným pojistným).</w:t>
      </w:r>
    </w:p>
    <w:p w:rsidR="00E96D9A" w:rsidRDefault="00375576" w:rsidP="008C1624">
      <w:pPr>
        <w:pStyle w:val="Style12"/>
        <w:numPr>
          <w:ilvl w:val="0"/>
          <w:numId w:val="281"/>
        </w:numPr>
        <w:shd w:val="clear" w:color="auto" w:fill="auto"/>
        <w:tabs>
          <w:tab w:val="left" w:pos="241"/>
        </w:tabs>
        <w:spacing w:line="276" w:lineRule="auto"/>
        <w:ind w:left="240" w:hanging="240"/>
        <w:jc w:val="both"/>
      </w:pPr>
      <w:bookmarkStart w:id="1706" w:name="bookmark1708"/>
      <w:bookmarkEnd w:id="1706"/>
      <w:r>
        <w:t>Jinou výpovědí – podmínky a výpovědní doby pro další možnosti výpovědí js</w:t>
      </w:r>
      <w:r>
        <w:t>ou stanovené v pojistných podmín</w:t>
      </w:r>
      <w:r>
        <w:softHyphen/>
        <w:t>kách a Zákoníku, resp. v zákoně o pojištění odpovědnosti za újmu způsobenou provozem vozidla.</w:t>
      </w:r>
    </w:p>
    <w:p w:rsidR="00E96D9A" w:rsidRDefault="00375576" w:rsidP="008C1624">
      <w:pPr>
        <w:pStyle w:val="Style12"/>
        <w:numPr>
          <w:ilvl w:val="0"/>
          <w:numId w:val="281"/>
        </w:numPr>
        <w:shd w:val="clear" w:color="auto" w:fill="auto"/>
        <w:tabs>
          <w:tab w:val="left" w:pos="241"/>
        </w:tabs>
        <w:spacing w:line="276" w:lineRule="auto"/>
        <w:jc w:val="both"/>
      </w:pPr>
      <w:bookmarkStart w:id="1707" w:name="bookmark1709"/>
      <w:bookmarkEnd w:id="1707"/>
      <w:r>
        <w:t>Odstoupením od pojistné smlouvy (viz níže).</w:t>
      </w:r>
    </w:p>
    <w:p w:rsidR="00E96D9A" w:rsidRDefault="00375576" w:rsidP="008C1624">
      <w:pPr>
        <w:pStyle w:val="Style12"/>
        <w:numPr>
          <w:ilvl w:val="0"/>
          <w:numId w:val="281"/>
        </w:numPr>
        <w:shd w:val="clear" w:color="auto" w:fill="auto"/>
        <w:tabs>
          <w:tab w:val="left" w:pos="241"/>
        </w:tabs>
        <w:spacing w:line="276" w:lineRule="auto"/>
        <w:ind w:left="240" w:hanging="240"/>
        <w:jc w:val="both"/>
      </w:pPr>
      <w:bookmarkStart w:id="1708" w:name="bookmark1710"/>
      <w:bookmarkEnd w:id="1708"/>
      <w:r>
        <w:t>Odmítnutím plnění při porušení povinností pojistníka sta</w:t>
      </w:r>
      <w:r>
        <w:softHyphen/>
        <w:t>novených ve smlouvě nebo poj</w:t>
      </w:r>
      <w:r>
        <w:t>istných podmínkách.</w:t>
      </w:r>
    </w:p>
    <w:p w:rsidR="00E96D9A" w:rsidRDefault="00375576" w:rsidP="008C1624">
      <w:pPr>
        <w:pStyle w:val="Style12"/>
        <w:numPr>
          <w:ilvl w:val="0"/>
          <w:numId w:val="281"/>
        </w:numPr>
        <w:shd w:val="clear" w:color="auto" w:fill="auto"/>
        <w:tabs>
          <w:tab w:val="left" w:pos="241"/>
        </w:tabs>
        <w:spacing w:after="140" w:line="276" w:lineRule="auto"/>
        <w:ind w:left="240" w:hanging="240"/>
        <w:jc w:val="both"/>
      </w:pPr>
      <w:bookmarkStart w:id="1709" w:name="bookmark1711"/>
      <w:bookmarkEnd w:id="1709"/>
      <w:r>
        <w:t>Z dalších důvodů uvedených v právních předpisech, pojist</w:t>
      </w:r>
      <w:r>
        <w:softHyphen/>
        <w:t>ných podmínkách nebo v pojistné smlouvě.</w:t>
      </w:r>
    </w:p>
    <w:p w:rsidR="00E96D9A" w:rsidRDefault="00375576">
      <w:pPr>
        <w:pStyle w:val="Style12"/>
        <w:shd w:val="clear" w:color="auto" w:fill="auto"/>
        <w:spacing w:line="276" w:lineRule="auto"/>
        <w:jc w:val="both"/>
      </w:pPr>
      <w:r>
        <w:t>Důsledky, které zákazník ponese v případě porušení podmí</w:t>
      </w:r>
      <w:r>
        <w:softHyphen/>
        <w:t>nek vyplývajících z pojistné smlouvy</w:t>
      </w:r>
    </w:p>
    <w:p w:rsidR="00E96D9A" w:rsidRDefault="00375576">
      <w:pPr>
        <w:pStyle w:val="Style12"/>
        <w:shd w:val="clear" w:color="auto" w:fill="auto"/>
        <w:spacing w:after="140" w:line="276" w:lineRule="auto"/>
        <w:jc w:val="both"/>
      </w:pPr>
      <w:r>
        <w:t>V případě, že pojistník, pojištěný či jiná o</w:t>
      </w:r>
      <w:r>
        <w:t>soba mající právo na pojistné plnění poruší své zákonné nebo smluvní po</w:t>
      </w:r>
      <w:r>
        <w:softHyphen/>
        <w:t>vinnosti, může dle okolností a smluvních ujednání dojít ke snížení či odmítnutí pojistného plnění nebo vzniku práva na vrácení vyplaceného pojistného plnění či práva na náhradu pojistn</w:t>
      </w:r>
      <w:r>
        <w:t>ého plnění nebo práva na vrácení toho, co za pojiště</w:t>
      </w:r>
      <w:r>
        <w:softHyphen/>
        <w:t>ného plnila. Porušení povinností může též být důvodem pro ukončení pojištění výpovědí nebo odstoupením.</w:t>
      </w:r>
    </w:p>
    <w:p w:rsidR="00E96D9A" w:rsidRDefault="00375576">
      <w:pPr>
        <w:pStyle w:val="Style12"/>
        <w:shd w:val="clear" w:color="auto" w:fill="auto"/>
        <w:spacing w:line="276" w:lineRule="auto"/>
        <w:jc w:val="both"/>
      </w:pPr>
      <w:r>
        <w:t>Garanční fondy</w:t>
      </w:r>
    </w:p>
    <w:p w:rsidR="00E96D9A" w:rsidRDefault="00375576">
      <w:pPr>
        <w:pStyle w:val="Style12"/>
        <w:shd w:val="clear" w:color="auto" w:fill="auto"/>
        <w:spacing w:after="140" w:line="276" w:lineRule="auto"/>
        <w:jc w:val="both"/>
      </w:pPr>
      <w:r>
        <w:t xml:space="preserve">Působnost garančního fondu v pojištění odpovědnosti za újmu způsobenou provozem </w:t>
      </w:r>
      <w:r>
        <w:t>vozidla se řídí příslušnými ustanovení</w:t>
      </w:r>
      <w:r>
        <w:softHyphen/>
        <w:t>mi zák. č. 168/1999 Sb., o pojištění odpovědnosti za újmu způ</w:t>
      </w:r>
      <w:r>
        <w:softHyphen/>
        <w:t>sobenou provozem vozidla, v platném znění.</w:t>
      </w:r>
    </w:p>
    <w:p w:rsidR="00E96D9A" w:rsidRDefault="00375576">
      <w:pPr>
        <w:pStyle w:val="Style12"/>
        <w:shd w:val="clear" w:color="auto" w:fill="auto"/>
        <w:spacing w:line="276" w:lineRule="auto"/>
        <w:jc w:val="both"/>
      </w:pPr>
      <w:r>
        <w:t>Způsob vyřizování stížností</w:t>
      </w:r>
    </w:p>
    <w:p w:rsidR="00E96D9A" w:rsidRDefault="00375576">
      <w:pPr>
        <w:pStyle w:val="Style12"/>
        <w:shd w:val="clear" w:color="auto" w:fill="auto"/>
        <w:spacing w:after="140" w:line="276" w:lineRule="auto"/>
        <w:jc w:val="both"/>
        <w:sectPr w:rsidR="00E96D9A">
          <w:footnotePr>
            <w:numFmt w:val="chicago"/>
          </w:footnotePr>
          <w:type w:val="continuous"/>
          <w:pgSz w:w="11909" w:h="16834"/>
          <w:pgMar w:top="2920" w:right="2322" w:bottom="2899" w:left="2380" w:header="2492" w:footer="3" w:gutter="0"/>
          <w:cols w:num="2" w:space="178"/>
          <w:noEndnote/>
          <w:docGrid w:linePitch="360"/>
          <w15:footnoteColumns w:val="1"/>
        </w:sectPr>
      </w:pPr>
      <w:r>
        <w:t>Stížnosti se doručují na adresu pojistitele Allianz po</w:t>
      </w:r>
      <w:r>
        <w:t>jišťovna, a.s., Ke Štvanici 656/3, Praha 8, PSČ 186 00 a vyřizují se písem</w:t>
      </w:r>
      <w:r>
        <w:softHyphen/>
        <w:t>nou formou, pokud se strany nedohodnou jinak. Se stížností se uvedené osoby mohou obrátit i na Českou národní banku, Na Příkopě 28, 115 03 Praha 1, která je orgánem dohledu nad poji</w:t>
      </w:r>
      <w:r>
        <w:t>šťovnictvím.</w:t>
      </w:r>
    </w:p>
    <w:p w:rsidR="00E96D9A" w:rsidRDefault="00E96D9A">
      <w:pPr>
        <w:rPr>
          <w:sz w:val="2"/>
          <w:szCs w:val="2"/>
        </w:rPr>
        <w:sectPr w:rsidR="00E96D9A">
          <w:footnotePr>
            <w:numFmt w:val="chicago"/>
          </w:footnotePr>
          <w:type w:val="continuous"/>
          <w:pgSz w:w="11909" w:h="16834"/>
          <w:pgMar w:top="2920" w:right="2322" w:bottom="2899" w:left="2380" w:header="0" w:footer="3" w:gutter="0"/>
          <w:cols w:num="2" w:space="178"/>
          <w:noEndnote/>
          <w:docGrid w:linePitch="360"/>
          <w15:footnoteColumns w:val="1"/>
        </w:sectPr>
      </w:pPr>
    </w:p>
    <w:p w:rsidR="00E96D9A" w:rsidRDefault="00375576">
      <w:pPr>
        <w:pStyle w:val="Style12"/>
        <w:framePr w:w="4272" w:h="250" w:wrap="none" w:hAnchor="page" w:x="2355" w:y="1"/>
        <w:shd w:val="clear" w:color="auto" w:fill="auto"/>
        <w:spacing w:line="240" w:lineRule="auto"/>
      </w:pPr>
      <w:r>
        <w:lastRenderedPageBreak/>
        <w:t>Podmínky a lhůty týkající se možnosti odstoupení od pojistné smlouvy</w:t>
      </w:r>
    </w:p>
    <w:tbl>
      <w:tblPr>
        <w:tblOverlap w:val="never"/>
        <w:tblW w:w="0" w:type="auto"/>
        <w:tblLayout w:type="fixed"/>
        <w:tblCellMar>
          <w:left w:w="10" w:type="dxa"/>
          <w:right w:w="10" w:type="dxa"/>
        </w:tblCellMar>
        <w:tblLook w:val="04A0" w:firstRow="1" w:lastRow="0" w:firstColumn="1" w:lastColumn="0" w:noHBand="0" w:noVBand="1"/>
      </w:tblPr>
      <w:tblGrid>
        <w:gridCol w:w="710"/>
        <w:gridCol w:w="1022"/>
        <w:gridCol w:w="1022"/>
        <w:gridCol w:w="1133"/>
        <w:gridCol w:w="1133"/>
        <w:gridCol w:w="1133"/>
        <w:gridCol w:w="1008"/>
      </w:tblGrid>
      <w:tr w:rsidR="00E96D9A">
        <w:tblPrEx>
          <w:tblCellMar>
            <w:top w:w="0" w:type="dxa"/>
            <w:bottom w:w="0" w:type="dxa"/>
          </w:tblCellMar>
        </w:tblPrEx>
        <w:trPr>
          <w:trHeight w:hRule="exact" w:val="571"/>
        </w:trPr>
        <w:tc>
          <w:tcPr>
            <w:tcW w:w="710" w:type="dxa"/>
            <w:shd w:val="clear" w:color="auto" w:fill="FFFFFF"/>
            <w:vAlign w:val="center"/>
          </w:tcPr>
          <w:p w:rsidR="00E96D9A" w:rsidRDefault="00375576">
            <w:pPr>
              <w:pStyle w:val="Style33"/>
              <w:framePr w:w="7162" w:h="7277" w:wrap="none" w:hAnchor="page" w:x="2374" w:y="246"/>
              <w:shd w:val="clear" w:color="auto" w:fill="auto"/>
              <w:spacing w:line="240" w:lineRule="auto"/>
              <w:rPr>
                <w:sz w:val="11"/>
                <w:szCs w:val="11"/>
              </w:rPr>
            </w:pPr>
            <w:r>
              <w:rPr>
                <w:color w:val="EBEBEB"/>
                <w:sz w:val="11"/>
                <w:szCs w:val="11"/>
              </w:rPr>
              <w:t>Odstoupení</w:t>
            </w:r>
          </w:p>
        </w:tc>
        <w:tc>
          <w:tcPr>
            <w:tcW w:w="3177" w:type="dxa"/>
            <w:gridSpan w:val="3"/>
            <w:tcBorders>
              <w:left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240" w:lineRule="auto"/>
              <w:jc w:val="center"/>
              <w:rPr>
                <w:sz w:val="11"/>
                <w:szCs w:val="11"/>
              </w:rPr>
            </w:pPr>
            <w:r>
              <w:rPr>
                <w:color w:val="EBEBEB"/>
                <w:sz w:val="11"/>
                <w:szCs w:val="11"/>
              </w:rPr>
              <w:t>Obecná úprava</w:t>
            </w:r>
          </w:p>
        </w:tc>
        <w:tc>
          <w:tcPr>
            <w:tcW w:w="1133" w:type="dxa"/>
            <w:tcBorders>
              <w:left w:val="single" w:sz="4" w:space="0" w:color="auto"/>
            </w:tcBorders>
            <w:shd w:val="clear" w:color="auto" w:fill="FFFFFF"/>
            <w:vAlign w:val="bottom"/>
          </w:tcPr>
          <w:p w:rsidR="00E96D9A" w:rsidRDefault="00375576">
            <w:pPr>
              <w:pStyle w:val="Style33"/>
              <w:framePr w:w="7162" w:h="7277" w:wrap="none" w:hAnchor="page" w:x="2374" w:y="246"/>
              <w:shd w:val="clear" w:color="auto" w:fill="auto"/>
              <w:spacing w:line="302" w:lineRule="auto"/>
              <w:jc w:val="center"/>
              <w:rPr>
                <w:sz w:val="11"/>
                <w:szCs w:val="11"/>
              </w:rPr>
            </w:pPr>
            <w:r>
              <w:rPr>
                <w:color w:val="EBEBEB"/>
                <w:sz w:val="11"/>
                <w:szCs w:val="11"/>
              </w:rPr>
              <w:t>Smlouvy uzavřené mimo obchodní prostory</w:t>
            </w:r>
          </w:p>
        </w:tc>
        <w:tc>
          <w:tcPr>
            <w:tcW w:w="2141" w:type="dxa"/>
            <w:gridSpan w:val="2"/>
            <w:tcBorders>
              <w:left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310" w:lineRule="auto"/>
              <w:jc w:val="center"/>
              <w:rPr>
                <w:sz w:val="11"/>
                <w:szCs w:val="11"/>
              </w:rPr>
            </w:pPr>
            <w:r>
              <w:rPr>
                <w:color w:val="EBEBEB"/>
                <w:sz w:val="11"/>
                <w:szCs w:val="11"/>
              </w:rPr>
              <w:t>Smlouvy uzavřené formou obchodu na dálku</w:t>
            </w:r>
          </w:p>
        </w:tc>
      </w:tr>
      <w:tr w:rsidR="00E96D9A">
        <w:tblPrEx>
          <w:tblCellMar>
            <w:top w:w="0" w:type="dxa"/>
            <w:bottom w:w="0" w:type="dxa"/>
          </w:tblCellMar>
        </w:tblPrEx>
        <w:trPr>
          <w:trHeight w:hRule="exact" w:val="374"/>
        </w:trPr>
        <w:tc>
          <w:tcPr>
            <w:tcW w:w="710" w:type="dxa"/>
            <w:tcBorders>
              <w:top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240" w:lineRule="auto"/>
              <w:ind w:firstLine="260"/>
              <w:rPr>
                <w:sz w:val="11"/>
                <w:szCs w:val="11"/>
              </w:rPr>
            </w:pPr>
            <w:r>
              <w:rPr>
                <w:color w:val="EBEBEB"/>
                <w:sz w:val="11"/>
                <w:szCs w:val="11"/>
              </w:rPr>
              <w:t>Kdo</w:t>
            </w:r>
          </w:p>
        </w:tc>
        <w:tc>
          <w:tcPr>
            <w:tcW w:w="2044" w:type="dxa"/>
            <w:gridSpan w:val="2"/>
            <w:tcBorders>
              <w:top w:val="single" w:sz="4" w:space="0" w:color="auto"/>
              <w:left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240" w:lineRule="auto"/>
              <w:jc w:val="center"/>
              <w:rPr>
                <w:sz w:val="11"/>
                <w:szCs w:val="11"/>
              </w:rPr>
            </w:pPr>
            <w:r>
              <w:rPr>
                <w:color w:val="EBEBEB"/>
                <w:sz w:val="11"/>
                <w:szCs w:val="11"/>
              </w:rPr>
              <w:t>Pojistník</w:t>
            </w:r>
          </w:p>
        </w:tc>
        <w:tc>
          <w:tcPr>
            <w:tcW w:w="1133" w:type="dxa"/>
            <w:tcBorders>
              <w:top w:val="single" w:sz="4" w:space="0" w:color="auto"/>
              <w:left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240" w:lineRule="auto"/>
              <w:jc w:val="center"/>
              <w:rPr>
                <w:sz w:val="11"/>
                <w:szCs w:val="11"/>
              </w:rPr>
            </w:pPr>
            <w:r>
              <w:rPr>
                <w:color w:val="EBEBEB"/>
                <w:sz w:val="11"/>
                <w:szCs w:val="11"/>
              </w:rPr>
              <w:t>Pojistitel*</w:t>
            </w:r>
          </w:p>
        </w:tc>
        <w:tc>
          <w:tcPr>
            <w:tcW w:w="1133" w:type="dxa"/>
            <w:tcBorders>
              <w:top w:val="single" w:sz="4" w:space="0" w:color="auto"/>
              <w:left w:val="single" w:sz="4" w:space="0" w:color="auto"/>
            </w:tcBorders>
            <w:shd w:val="clear" w:color="auto" w:fill="FFFFFF"/>
            <w:vAlign w:val="bottom"/>
          </w:tcPr>
          <w:p w:rsidR="00E96D9A" w:rsidRDefault="00375576">
            <w:pPr>
              <w:pStyle w:val="Style33"/>
              <w:framePr w:w="7162" w:h="7277" w:wrap="none" w:hAnchor="page" w:x="2374" w:y="246"/>
              <w:shd w:val="clear" w:color="auto" w:fill="auto"/>
              <w:spacing w:line="302" w:lineRule="auto"/>
              <w:jc w:val="center"/>
              <w:rPr>
                <w:sz w:val="11"/>
                <w:szCs w:val="11"/>
              </w:rPr>
            </w:pPr>
            <w:r>
              <w:rPr>
                <w:color w:val="EBEBEB"/>
                <w:sz w:val="11"/>
                <w:szCs w:val="11"/>
              </w:rPr>
              <w:t>Pojistník,</w:t>
            </w:r>
            <w:r>
              <w:rPr>
                <w:color w:val="EBEBEB"/>
                <w:sz w:val="11"/>
                <w:szCs w:val="11"/>
              </w:rPr>
              <w:t xml:space="preserve"> který je spotřebitelem</w:t>
            </w:r>
          </w:p>
        </w:tc>
        <w:tc>
          <w:tcPr>
            <w:tcW w:w="2141" w:type="dxa"/>
            <w:gridSpan w:val="2"/>
            <w:tcBorders>
              <w:top w:val="single" w:sz="4" w:space="0" w:color="auto"/>
              <w:left w:val="single" w:sz="4" w:space="0" w:color="auto"/>
            </w:tcBorders>
            <w:shd w:val="clear" w:color="auto" w:fill="FFFFFF"/>
            <w:vAlign w:val="center"/>
          </w:tcPr>
          <w:p w:rsidR="00E96D9A" w:rsidRDefault="00375576">
            <w:pPr>
              <w:pStyle w:val="Style33"/>
              <w:framePr w:w="7162" w:h="7277" w:wrap="none" w:hAnchor="page" w:x="2374" w:y="246"/>
              <w:shd w:val="clear" w:color="auto" w:fill="auto"/>
              <w:spacing w:line="240" w:lineRule="auto"/>
              <w:jc w:val="center"/>
              <w:rPr>
                <w:sz w:val="11"/>
                <w:szCs w:val="11"/>
              </w:rPr>
            </w:pPr>
            <w:r>
              <w:rPr>
                <w:color w:val="EBEBEB"/>
                <w:sz w:val="11"/>
                <w:szCs w:val="11"/>
              </w:rPr>
              <w:t>Pojistník</w:t>
            </w:r>
          </w:p>
        </w:tc>
      </w:tr>
      <w:tr w:rsidR="00E96D9A">
        <w:tblPrEx>
          <w:tblCellMar>
            <w:top w:w="0" w:type="dxa"/>
            <w:bottom w:w="0" w:type="dxa"/>
          </w:tblCellMar>
        </w:tblPrEx>
        <w:trPr>
          <w:trHeight w:hRule="exact" w:val="1651"/>
        </w:trPr>
        <w:tc>
          <w:tcPr>
            <w:tcW w:w="710" w:type="dxa"/>
            <w:tcBorders>
              <w:top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240" w:lineRule="auto"/>
              <w:rPr>
                <w:sz w:val="11"/>
                <w:szCs w:val="11"/>
              </w:rPr>
            </w:pPr>
            <w:r>
              <w:rPr>
                <w:sz w:val="11"/>
                <w:szCs w:val="11"/>
              </w:rPr>
              <w:t>Důvod</w:t>
            </w:r>
          </w:p>
        </w:tc>
        <w:tc>
          <w:tcPr>
            <w:tcW w:w="1022"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2" w:lineRule="auto"/>
              <w:jc w:val="both"/>
              <w:rPr>
                <w:sz w:val="11"/>
                <w:szCs w:val="11"/>
              </w:rPr>
            </w:pPr>
            <w:r>
              <w:rPr>
                <w:sz w:val="11"/>
                <w:szCs w:val="11"/>
              </w:rPr>
              <w:t>Porušení povin</w:t>
            </w:r>
            <w:r>
              <w:rPr>
                <w:sz w:val="11"/>
                <w:szCs w:val="11"/>
              </w:rPr>
              <w:softHyphen/>
              <w:t>nosti pojistitele pravdivě a úplně zodpovědět pí</w:t>
            </w:r>
            <w:r>
              <w:rPr>
                <w:sz w:val="11"/>
                <w:szCs w:val="11"/>
              </w:rPr>
              <w:softHyphen/>
              <w:t>semné dotazy při jednání o uzavře</w:t>
            </w:r>
            <w:r>
              <w:rPr>
                <w:sz w:val="11"/>
                <w:szCs w:val="11"/>
              </w:rPr>
              <w:softHyphen/>
              <w:t>ní nebo o změně smlouvy.</w:t>
            </w:r>
          </w:p>
        </w:tc>
        <w:tc>
          <w:tcPr>
            <w:tcW w:w="1022" w:type="dxa"/>
            <w:tcBorders>
              <w:top w:val="single" w:sz="4" w:space="0" w:color="auto"/>
              <w:left w:val="single" w:sz="4" w:space="0" w:color="auto"/>
            </w:tcBorders>
            <w:shd w:val="clear" w:color="auto" w:fill="E0E3F2"/>
            <w:vAlign w:val="bottom"/>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Porušení povin</w:t>
            </w:r>
            <w:r>
              <w:rPr>
                <w:sz w:val="11"/>
                <w:szCs w:val="11"/>
              </w:rPr>
              <w:softHyphen/>
              <w:t>nosti pojistitele upozornit na ne</w:t>
            </w:r>
            <w:r>
              <w:rPr>
                <w:sz w:val="11"/>
                <w:szCs w:val="11"/>
              </w:rPr>
              <w:softHyphen/>
              <w:t xml:space="preserve">srovnalosti, musí- </w:t>
            </w:r>
            <w:proofErr w:type="spellStart"/>
            <w:r>
              <w:rPr>
                <w:sz w:val="11"/>
                <w:szCs w:val="11"/>
              </w:rPr>
              <w:t>-li</w:t>
            </w:r>
            <w:proofErr w:type="spellEnd"/>
            <w:r>
              <w:rPr>
                <w:sz w:val="11"/>
                <w:szCs w:val="11"/>
              </w:rPr>
              <w:t xml:space="preserve"> si jich být při </w:t>
            </w:r>
            <w:r>
              <w:rPr>
                <w:sz w:val="11"/>
                <w:szCs w:val="11"/>
              </w:rPr>
              <w:t>uzavírání smlouvy vědom, mezi nabí</w:t>
            </w:r>
            <w:r>
              <w:rPr>
                <w:sz w:val="11"/>
                <w:szCs w:val="11"/>
              </w:rPr>
              <w:softHyphen/>
              <w:t>zeným pojištěním a zájemcovými požadavky.</w:t>
            </w:r>
          </w:p>
        </w:tc>
        <w:tc>
          <w:tcPr>
            <w:tcW w:w="1133" w:type="dxa"/>
            <w:tcBorders>
              <w:top w:val="single" w:sz="4" w:space="0" w:color="auto"/>
              <w:left w:val="single" w:sz="4" w:space="0" w:color="auto"/>
            </w:tcBorders>
            <w:shd w:val="clear" w:color="auto" w:fill="E0E3F2"/>
            <w:vAlign w:val="bottom"/>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Pojistník nebo pojiš</w:t>
            </w:r>
            <w:r>
              <w:rPr>
                <w:sz w:val="11"/>
                <w:szCs w:val="11"/>
              </w:rPr>
              <w:softHyphen/>
              <w:t>těný úmyslně nebo z nedbalosti poruší povinnost k prav</w:t>
            </w:r>
            <w:r>
              <w:rPr>
                <w:sz w:val="11"/>
                <w:szCs w:val="11"/>
              </w:rPr>
              <w:softHyphen/>
              <w:t>divým sdělením na písemné dotazy pojistitele týkající se skutečností, které mají podstatný vý</w:t>
            </w:r>
            <w:r>
              <w:rPr>
                <w:sz w:val="11"/>
                <w:szCs w:val="11"/>
              </w:rPr>
              <w:softHyphen/>
              <w:t>znam.</w:t>
            </w:r>
          </w:p>
        </w:tc>
        <w:tc>
          <w:tcPr>
            <w:tcW w:w="1133"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Bez</w:t>
            </w:r>
            <w:r>
              <w:rPr>
                <w:sz w:val="11"/>
                <w:szCs w:val="11"/>
              </w:rPr>
              <w:t xml:space="preserve"> udání důvodu. Jestliže ale pojistník dal souhlas k začátku plnění služby před uplynutím lhůty pro odstoupení a tato služba byla splněna, nemůže již od smlou</w:t>
            </w:r>
            <w:r>
              <w:rPr>
                <w:sz w:val="11"/>
                <w:szCs w:val="11"/>
              </w:rPr>
              <w:softHyphen/>
              <w:t>vy odstoupit.</w:t>
            </w:r>
          </w:p>
        </w:tc>
        <w:tc>
          <w:tcPr>
            <w:tcW w:w="1133"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Bez udání důvodu. Jestliže ale pojistník dal souhlas k začátku plnění služby před up</w:t>
            </w:r>
            <w:r>
              <w:rPr>
                <w:sz w:val="11"/>
                <w:szCs w:val="11"/>
              </w:rPr>
              <w:t>lynutím lhůty pro odstoupení a tato služba byla splněna, nemůže již od smlou</w:t>
            </w:r>
            <w:r>
              <w:rPr>
                <w:sz w:val="11"/>
                <w:szCs w:val="11"/>
              </w:rPr>
              <w:softHyphen/>
              <w:t>vy odstoupit.</w:t>
            </w:r>
          </w:p>
        </w:tc>
        <w:tc>
          <w:tcPr>
            <w:tcW w:w="1008"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Uvedení klama</w:t>
            </w:r>
            <w:r>
              <w:rPr>
                <w:sz w:val="11"/>
                <w:szCs w:val="11"/>
              </w:rPr>
              <w:softHyphen/>
              <w:t xml:space="preserve">vého údaje </w:t>
            </w:r>
            <w:proofErr w:type="gramStart"/>
            <w:r>
              <w:rPr>
                <w:sz w:val="11"/>
                <w:szCs w:val="11"/>
              </w:rPr>
              <w:t xml:space="preserve">po- </w:t>
            </w:r>
            <w:proofErr w:type="spellStart"/>
            <w:r>
              <w:rPr>
                <w:sz w:val="11"/>
                <w:szCs w:val="11"/>
              </w:rPr>
              <w:t>jistníkovi</w:t>
            </w:r>
            <w:proofErr w:type="spellEnd"/>
            <w:proofErr w:type="gramEnd"/>
            <w:r>
              <w:rPr>
                <w:sz w:val="11"/>
                <w:szCs w:val="11"/>
              </w:rPr>
              <w:t>, který je spotřebitelem.</w:t>
            </w:r>
          </w:p>
        </w:tc>
      </w:tr>
      <w:tr w:rsidR="00E96D9A">
        <w:tblPrEx>
          <w:tblCellMar>
            <w:top w:w="0" w:type="dxa"/>
            <w:bottom w:w="0" w:type="dxa"/>
          </w:tblCellMar>
        </w:tblPrEx>
        <w:trPr>
          <w:trHeight w:hRule="exact" w:val="1498"/>
        </w:trPr>
        <w:tc>
          <w:tcPr>
            <w:tcW w:w="710" w:type="dxa"/>
            <w:tcBorders>
              <w:top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240" w:lineRule="auto"/>
              <w:rPr>
                <w:sz w:val="11"/>
                <w:szCs w:val="11"/>
              </w:rPr>
            </w:pPr>
            <w:r>
              <w:rPr>
                <w:sz w:val="11"/>
                <w:szCs w:val="11"/>
              </w:rPr>
              <w:t>Lhůta</w:t>
            </w:r>
          </w:p>
        </w:tc>
        <w:tc>
          <w:tcPr>
            <w:tcW w:w="2044" w:type="dxa"/>
            <w:gridSpan w:val="2"/>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rPr>
                <w:sz w:val="11"/>
                <w:szCs w:val="11"/>
              </w:rPr>
            </w:pPr>
            <w:r>
              <w:rPr>
                <w:sz w:val="11"/>
                <w:szCs w:val="11"/>
              </w:rPr>
              <w:t xml:space="preserve">2 měsíce ode dne, kdy zjistil nebo </w:t>
            </w:r>
            <w:proofErr w:type="gramStart"/>
            <w:r>
              <w:rPr>
                <w:sz w:val="11"/>
                <w:szCs w:val="11"/>
              </w:rPr>
              <w:t>mu - sel</w:t>
            </w:r>
            <w:proofErr w:type="gramEnd"/>
            <w:r>
              <w:rPr>
                <w:sz w:val="11"/>
                <w:szCs w:val="11"/>
              </w:rPr>
              <w:t xml:space="preserve"> zjistit porušení povinnosti k pravdi</w:t>
            </w:r>
            <w:r>
              <w:rPr>
                <w:sz w:val="11"/>
                <w:szCs w:val="11"/>
              </w:rPr>
              <w:softHyphen/>
              <w:t xml:space="preserve">vým </w:t>
            </w:r>
            <w:r>
              <w:rPr>
                <w:sz w:val="11"/>
                <w:szCs w:val="11"/>
              </w:rPr>
              <w:t>sdělením.</w:t>
            </w:r>
          </w:p>
        </w:tc>
        <w:tc>
          <w:tcPr>
            <w:tcW w:w="1133"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2" w:lineRule="auto"/>
              <w:jc w:val="both"/>
              <w:rPr>
                <w:sz w:val="11"/>
                <w:szCs w:val="11"/>
              </w:rPr>
            </w:pPr>
            <w:r>
              <w:rPr>
                <w:sz w:val="11"/>
                <w:szCs w:val="11"/>
              </w:rPr>
              <w:t>2 měsíce ode dne, kdy zjistil nebo mu</w:t>
            </w:r>
            <w:r>
              <w:rPr>
                <w:sz w:val="11"/>
                <w:szCs w:val="11"/>
              </w:rPr>
              <w:softHyphen/>
              <w:t>sel zjistit porušení povinnosti k pravdi</w:t>
            </w:r>
            <w:r>
              <w:rPr>
                <w:sz w:val="11"/>
                <w:szCs w:val="11"/>
              </w:rPr>
              <w:softHyphen/>
              <w:t>vým sdělením.</w:t>
            </w:r>
          </w:p>
        </w:tc>
        <w:tc>
          <w:tcPr>
            <w:tcW w:w="1133"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2" w:lineRule="auto"/>
              <w:jc w:val="both"/>
              <w:rPr>
                <w:sz w:val="11"/>
                <w:szCs w:val="11"/>
              </w:rPr>
            </w:pPr>
            <w:r>
              <w:rPr>
                <w:sz w:val="11"/>
                <w:szCs w:val="11"/>
              </w:rPr>
              <w:t>Do 14 dnů ode dne uzavření smlouvy.</w:t>
            </w:r>
          </w:p>
        </w:tc>
        <w:tc>
          <w:tcPr>
            <w:tcW w:w="1133" w:type="dxa"/>
            <w:tcBorders>
              <w:top w:val="single" w:sz="4" w:space="0" w:color="auto"/>
              <w:left w:val="single" w:sz="4" w:space="0" w:color="auto"/>
            </w:tcBorders>
            <w:shd w:val="clear" w:color="auto" w:fill="E0E3F2"/>
            <w:vAlign w:val="bottom"/>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 xml:space="preserve">Do 14 dnů ode dne uzavření smlouvy nebo ode dne, kdy mu byly sděleny pojistné podmínky, pokud k tomuto sdělení dojde </w:t>
            </w:r>
            <w:r>
              <w:rPr>
                <w:sz w:val="11"/>
                <w:szCs w:val="11"/>
              </w:rPr>
              <w:t>na jeho žádost po uza</w:t>
            </w:r>
            <w:r>
              <w:rPr>
                <w:sz w:val="11"/>
                <w:szCs w:val="11"/>
              </w:rPr>
              <w:softHyphen/>
              <w:t>vření smlouvy.</w:t>
            </w:r>
          </w:p>
        </w:tc>
        <w:tc>
          <w:tcPr>
            <w:tcW w:w="1008"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2" w:lineRule="auto"/>
              <w:jc w:val="both"/>
              <w:rPr>
                <w:sz w:val="11"/>
                <w:szCs w:val="11"/>
              </w:rPr>
            </w:pPr>
            <w:r>
              <w:rPr>
                <w:sz w:val="11"/>
                <w:szCs w:val="11"/>
              </w:rPr>
              <w:t>Do 3 měsíců ode dne, kdy se o tom dozvěděl nebo dozvědět měl a mohl.</w:t>
            </w:r>
          </w:p>
        </w:tc>
      </w:tr>
      <w:tr w:rsidR="00E96D9A">
        <w:tblPrEx>
          <w:tblCellMar>
            <w:top w:w="0" w:type="dxa"/>
            <w:bottom w:w="0" w:type="dxa"/>
          </w:tblCellMar>
        </w:tblPrEx>
        <w:trPr>
          <w:trHeight w:hRule="exact" w:val="2453"/>
        </w:trPr>
        <w:tc>
          <w:tcPr>
            <w:tcW w:w="710" w:type="dxa"/>
            <w:tcBorders>
              <w:top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240" w:lineRule="auto"/>
              <w:rPr>
                <w:sz w:val="11"/>
                <w:szCs w:val="11"/>
              </w:rPr>
            </w:pPr>
            <w:r>
              <w:rPr>
                <w:sz w:val="11"/>
                <w:szCs w:val="11"/>
              </w:rPr>
              <w:t>Vypořádání</w:t>
            </w:r>
          </w:p>
        </w:tc>
        <w:tc>
          <w:tcPr>
            <w:tcW w:w="2044" w:type="dxa"/>
            <w:gridSpan w:val="2"/>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2" w:lineRule="auto"/>
              <w:rPr>
                <w:sz w:val="11"/>
                <w:szCs w:val="11"/>
              </w:rPr>
            </w:pPr>
            <w:r>
              <w:rPr>
                <w:sz w:val="11"/>
                <w:szCs w:val="11"/>
              </w:rPr>
              <w:t>Pojistitel vrátí zaplacené pojistné sní</w:t>
            </w:r>
            <w:r>
              <w:rPr>
                <w:sz w:val="11"/>
                <w:szCs w:val="11"/>
              </w:rPr>
              <w:softHyphen/>
              <w:t>žené o to, co již případně z pojištění plnil.</w:t>
            </w:r>
          </w:p>
        </w:tc>
        <w:tc>
          <w:tcPr>
            <w:tcW w:w="1133" w:type="dxa"/>
            <w:tcBorders>
              <w:top w:val="single" w:sz="4" w:space="0" w:color="auto"/>
              <w:left w:val="single" w:sz="4" w:space="0" w:color="auto"/>
            </w:tcBorders>
            <w:shd w:val="clear" w:color="auto" w:fill="E0E3F2"/>
            <w:vAlign w:val="bottom"/>
          </w:tcPr>
          <w:p w:rsidR="00E96D9A" w:rsidRDefault="00375576">
            <w:pPr>
              <w:pStyle w:val="Style33"/>
              <w:framePr w:w="7162" w:h="7277" w:wrap="none" w:hAnchor="page" w:x="2374" w:y="246"/>
              <w:shd w:val="clear" w:color="auto" w:fill="auto"/>
              <w:spacing w:line="302" w:lineRule="auto"/>
              <w:jc w:val="both"/>
              <w:rPr>
                <w:sz w:val="11"/>
                <w:szCs w:val="11"/>
              </w:rPr>
            </w:pPr>
            <w:r>
              <w:rPr>
                <w:sz w:val="11"/>
                <w:szCs w:val="11"/>
              </w:rPr>
              <w:t>Pojistitel vrátí po</w:t>
            </w:r>
            <w:r>
              <w:rPr>
                <w:sz w:val="11"/>
                <w:szCs w:val="11"/>
              </w:rPr>
              <w:softHyphen/>
              <w:t xml:space="preserve">jistné snížené o to, co již </w:t>
            </w:r>
            <w:r>
              <w:rPr>
                <w:sz w:val="11"/>
                <w:szCs w:val="11"/>
              </w:rPr>
              <w:t>plnil a dále o náklady spojené se vznikem a správou pojištění. Pokud již pojistník, pojištěný nebo jiná osoba získali pojistné pl</w:t>
            </w:r>
            <w:r>
              <w:rPr>
                <w:sz w:val="11"/>
                <w:szCs w:val="11"/>
              </w:rPr>
              <w:softHyphen/>
              <w:t>nění, nahradí v téže lhůtě pojistiteli to, co ze zaplaceného pojistného plnění přesahuje zaplacené pojistné.</w:t>
            </w:r>
          </w:p>
        </w:tc>
        <w:tc>
          <w:tcPr>
            <w:tcW w:w="1133" w:type="dxa"/>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 xml:space="preserve">Pokud pojistník </w:t>
            </w:r>
            <w:r>
              <w:rPr>
                <w:sz w:val="11"/>
                <w:szCs w:val="11"/>
              </w:rPr>
              <w:t>ve smlouvě požádal, aby poskytování slu</w:t>
            </w:r>
            <w:r>
              <w:rPr>
                <w:sz w:val="11"/>
                <w:szCs w:val="11"/>
              </w:rPr>
              <w:softHyphen/>
              <w:t>žeb začalo během lhůty pro odstou</w:t>
            </w:r>
            <w:r>
              <w:rPr>
                <w:sz w:val="11"/>
                <w:szCs w:val="11"/>
              </w:rPr>
              <w:softHyphen/>
              <w:t xml:space="preserve">pení od smlouvy, může pojistitel v případě </w:t>
            </w:r>
            <w:proofErr w:type="spellStart"/>
            <w:proofErr w:type="gramStart"/>
            <w:r>
              <w:rPr>
                <w:sz w:val="11"/>
                <w:szCs w:val="11"/>
              </w:rPr>
              <w:t>pojistníko</w:t>
            </w:r>
            <w:proofErr w:type="spellEnd"/>
            <w:r>
              <w:rPr>
                <w:sz w:val="11"/>
                <w:szCs w:val="11"/>
              </w:rPr>
              <w:t xml:space="preserve"> - </w:t>
            </w:r>
            <w:proofErr w:type="spellStart"/>
            <w:r>
              <w:rPr>
                <w:sz w:val="11"/>
                <w:szCs w:val="11"/>
              </w:rPr>
              <w:t>va</w:t>
            </w:r>
            <w:proofErr w:type="spellEnd"/>
            <w:proofErr w:type="gramEnd"/>
            <w:r>
              <w:rPr>
                <w:sz w:val="11"/>
                <w:szCs w:val="11"/>
              </w:rPr>
              <w:t xml:space="preserve"> odstoupení po</w:t>
            </w:r>
            <w:r>
              <w:rPr>
                <w:sz w:val="11"/>
                <w:szCs w:val="11"/>
              </w:rPr>
              <w:softHyphen/>
              <w:t>žadovat zaplacení částky úměrné roz</w:t>
            </w:r>
            <w:r>
              <w:rPr>
                <w:sz w:val="11"/>
                <w:szCs w:val="11"/>
              </w:rPr>
              <w:softHyphen/>
              <w:t>sahu poskytnutých služeb do okamžiku odstoupení.</w:t>
            </w:r>
          </w:p>
        </w:tc>
        <w:tc>
          <w:tcPr>
            <w:tcW w:w="2141" w:type="dxa"/>
            <w:gridSpan w:val="2"/>
            <w:tcBorders>
              <w:top w:val="single" w:sz="4" w:space="0" w:color="auto"/>
              <w:left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305" w:lineRule="auto"/>
              <w:jc w:val="both"/>
              <w:rPr>
                <w:sz w:val="11"/>
                <w:szCs w:val="11"/>
              </w:rPr>
            </w:pPr>
            <w:r>
              <w:rPr>
                <w:sz w:val="11"/>
                <w:szCs w:val="11"/>
              </w:rPr>
              <w:t>Pojistitel vrátí zaplace</w:t>
            </w:r>
            <w:r>
              <w:rPr>
                <w:sz w:val="11"/>
                <w:szCs w:val="11"/>
              </w:rPr>
              <w:t>né pojistné; přitom má právo odečíst si, co již z pojištění pl</w:t>
            </w:r>
            <w:r>
              <w:rPr>
                <w:sz w:val="11"/>
                <w:szCs w:val="11"/>
              </w:rPr>
              <w:softHyphen/>
              <w:t>nil. Bylo-li však pojistné plnění vyplaceno ve výši přesahující výši zaplaceného po</w:t>
            </w:r>
            <w:r>
              <w:rPr>
                <w:sz w:val="11"/>
                <w:szCs w:val="11"/>
              </w:rPr>
              <w:softHyphen/>
              <w:t>jistného, vrátí pojistník, popřípadě pojiš</w:t>
            </w:r>
            <w:r>
              <w:rPr>
                <w:sz w:val="11"/>
                <w:szCs w:val="11"/>
              </w:rPr>
              <w:softHyphen/>
              <w:t>těný nebo obmyšlený, pojistiteli částku zaplaceného pojistného pln</w:t>
            </w:r>
            <w:r>
              <w:rPr>
                <w:sz w:val="11"/>
                <w:szCs w:val="11"/>
              </w:rPr>
              <w:t>ění, která přesahuje zaplacené pojistné.</w:t>
            </w:r>
          </w:p>
        </w:tc>
      </w:tr>
      <w:tr w:rsidR="00E96D9A">
        <w:tblPrEx>
          <w:tblCellMar>
            <w:top w:w="0" w:type="dxa"/>
            <w:bottom w:w="0" w:type="dxa"/>
          </w:tblCellMar>
        </w:tblPrEx>
        <w:trPr>
          <w:trHeight w:hRule="exact" w:val="730"/>
        </w:trPr>
        <w:tc>
          <w:tcPr>
            <w:tcW w:w="710" w:type="dxa"/>
            <w:tcBorders>
              <w:top w:val="single" w:sz="4" w:space="0" w:color="auto"/>
            </w:tcBorders>
            <w:shd w:val="clear" w:color="auto" w:fill="E0E3F2"/>
            <w:vAlign w:val="center"/>
          </w:tcPr>
          <w:p w:rsidR="00E96D9A" w:rsidRDefault="00375576">
            <w:pPr>
              <w:pStyle w:val="Style33"/>
              <w:framePr w:w="7162" w:h="7277" w:wrap="none" w:hAnchor="page" w:x="2374" w:y="246"/>
              <w:shd w:val="clear" w:color="auto" w:fill="auto"/>
              <w:spacing w:line="240" w:lineRule="auto"/>
              <w:rPr>
                <w:sz w:val="11"/>
                <w:szCs w:val="11"/>
              </w:rPr>
            </w:pPr>
            <w:r>
              <w:rPr>
                <w:sz w:val="11"/>
                <w:szCs w:val="11"/>
              </w:rPr>
              <w:t>Uplatnění</w:t>
            </w:r>
          </w:p>
        </w:tc>
        <w:tc>
          <w:tcPr>
            <w:tcW w:w="6451" w:type="dxa"/>
            <w:gridSpan w:val="6"/>
            <w:tcBorders>
              <w:top w:val="single" w:sz="4" w:space="0" w:color="auto"/>
              <w:left w:val="single" w:sz="4" w:space="0" w:color="auto"/>
            </w:tcBorders>
            <w:shd w:val="clear" w:color="auto" w:fill="E0E3F2"/>
          </w:tcPr>
          <w:p w:rsidR="00E96D9A" w:rsidRDefault="00375576">
            <w:pPr>
              <w:pStyle w:val="Style33"/>
              <w:framePr w:w="7162" w:h="7277" w:wrap="none" w:hAnchor="page" w:x="2374" w:y="246"/>
              <w:shd w:val="clear" w:color="auto" w:fill="auto"/>
              <w:spacing w:line="302" w:lineRule="auto"/>
              <w:rPr>
                <w:sz w:val="11"/>
                <w:szCs w:val="11"/>
              </w:rPr>
            </w:pPr>
            <w:r>
              <w:rPr>
                <w:sz w:val="11"/>
                <w:szCs w:val="11"/>
              </w:rPr>
              <w:t xml:space="preserve">V případě neuplatnění práva na odstoupení od smlouvy je pojistná smlouva platnou a účinnou a zavazuje strany k plnění </w:t>
            </w:r>
            <w:proofErr w:type="gramStart"/>
            <w:r>
              <w:rPr>
                <w:sz w:val="11"/>
                <w:szCs w:val="11"/>
              </w:rPr>
              <w:t xml:space="preserve">zá - </w:t>
            </w:r>
            <w:proofErr w:type="spellStart"/>
            <w:r>
              <w:rPr>
                <w:sz w:val="11"/>
                <w:szCs w:val="11"/>
              </w:rPr>
              <w:t>vazků</w:t>
            </w:r>
            <w:proofErr w:type="spellEnd"/>
            <w:proofErr w:type="gramEnd"/>
            <w:r>
              <w:rPr>
                <w:sz w:val="11"/>
                <w:szCs w:val="11"/>
              </w:rPr>
              <w:t xml:space="preserve"> v ní obsažených.</w:t>
            </w:r>
          </w:p>
          <w:p w:rsidR="00E96D9A" w:rsidRDefault="00375576">
            <w:pPr>
              <w:pStyle w:val="Style33"/>
              <w:framePr w:w="7162" w:h="7277" w:wrap="none" w:hAnchor="page" w:x="2374" w:y="246"/>
              <w:shd w:val="clear" w:color="auto" w:fill="auto"/>
              <w:spacing w:line="302" w:lineRule="auto"/>
              <w:rPr>
                <w:sz w:val="11"/>
                <w:szCs w:val="11"/>
              </w:rPr>
            </w:pPr>
            <w:r>
              <w:rPr>
                <w:sz w:val="11"/>
                <w:szCs w:val="11"/>
              </w:rPr>
              <w:t>Odstoupení od pojistné smlouvy je nutno podat písemně a zaslat je do sídla pojistitele. Vzor odstoupení je přístupný na www. allianz.cz.</w:t>
            </w:r>
          </w:p>
        </w:tc>
      </w:tr>
    </w:tbl>
    <w:p w:rsidR="00E96D9A" w:rsidRDefault="00E96D9A">
      <w:pPr>
        <w:framePr w:w="7162" w:h="7277" w:wrap="none" w:hAnchor="page" w:x="2374" w:y="246"/>
        <w:spacing w:line="1" w:lineRule="exact"/>
      </w:pPr>
    </w:p>
    <w:p w:rsidR="00E96D9A" w:rsidRDefault="00375576">
      <w:pPr>
        <w:pStyle w:val="Style12"/>
        <w:framePr w:w="7200" w:h="432" w:wrap="none" w:hAnchor="page" w:x="2355" w:y="7455"/>
        <w:shd w:val="clear" w:color="auto" w:fill="auto"/>
        <w:spacing w:line="293" w:lineRule="auto"/>
      </w:pPr>
      <w:r>
        <w:t>*) Pojistitel má právo odstoupit od pojistné smlouvy, kterou je sjednáno pojištění odpovědnosti z provozu vozidla, je</w:t>
      </w:r>
      <w:r>
        <w:t>n pokud to ZPOV či jiný právní předpis připouští.</w:t>
      </w:r>
    </w:p>
    <w:p w:rsidR="00E96D9A" w:rsidRDefault="00375576">
      <w:pPr>
        <w:pStyle w:val="Style12"/>
        <w:framePr w:w="3509" w:h="2630" w:wrap="none" w:hAnchor="page" w:x="2355" w:y="8219"/>
        <w:shd w:val="clear" w:color="auto" w:fill="auto"/>
        <w:spacing w:line="276" w:lineRule="auto"/>
        <w:jc w:val="both"/>
      </w:pPr>
      <w:r>
        <w:t>Poučení o zpracování osobních údajů</w:t>
      </w:r>
    </w:p>
    <w:p w:rsidR="00E96D9A" w:rsidRDefault="00375576">
      <w:pPr>
        <w:pStyle w:val="Style12"/>
        <w:framePr w:w="3509" w:h="2630" w:wrap="none" w:hAnchor="page" w:x="2355" w:y="8219"/>
        <w:shd w:val="clear" w:color="auto" w:fill="auto"/>
        <w:spacing w:line="276" w:lineRule="auto"/>
        <w:jc w:val="both"/>
      </w:pPr>
      <w:r>
        <w:t>Pojistitel musí za účelem uzavření smlouvy a plnění práv a povinností z ní vyplývajících zjišťovat a zpracovávat Vaše osobní údaje, případně údaje dalších účastníku pojiš</w:t>
      </w:r>
      <w:r>
        <w:t>tění. Jiné údaje rozsahem a účelem překračující výše uvedené zpraco</w:t>
      </w:r>
      <w:r>
        <w:softHyphen/>
        <w:t>vání je pojistitel oprávněn zpracovávat na základě souhlasu, který je obsažen v pojistné smlouvě. Takový souhlas lze pí</w:t>
      </w:r>
      <w:r>
        <w:softHyphen/>
        <w:t>semně odvolat.</w:t>
      </w:r>
    </w:p>
    <w:p w:rsidR="00E96D9A" w:rsidRDefault="00375576">
      <w:pPr>
        <w:pStyle w:val="Style12"/>
        <w:framePr w:w="3509" w:h="2630" w:wrap="none" w:hAnchor="page" w:x="2355" w:y="8219"/>
        <w:shd w:val="clear" w:color="auto" w:fill="auto"/>
        <w:spacing w:line="298" w:lineRule="auto"/>
        <w:jc w:val="both"/>
      </w:pPr>
      <w:r>
        <w:t xml:space="preserve">Poskytnutí údajů je dobrovolné, nicméně v rozsahu </w:t>
      </w:r>
      <w:r>
        <w:t>nutném pro uzavření smlouvy je podmínkou vzniku smluvního vztahu. Za osobní údaj se pro účely tohoto poučení a souhlasů, k nimž se poučení vztahuje, považují: jméno, příjmení, adresa, datum narození, rodné číslo, údaj o zdravotním stavu (je-li nezbytný pro</w:t>
      </w:r>
      <w:r>
        <w:t xml:space="preserve"> plnění smlouvy), kontaktní spojení včetně elektronických</w:t>
      </w:r>
    </w:p>
    <w:p w:rsidR="00E96D9A" w:rsidRDefault="00375576">
      <w:pPr>
        <w:pStyle w:val="Style12"/>
        <w:framePr w:w="3509" w:h="2626" w:wrap="none" w:hAnchor="page" w:x="6046" w:y="8219"/>
        <w:shd w:val="clear" w:color="auto" w:fill="auto"/>
        <w:spacing w:line="276" w:lineRule="auto"/>
        <w:jc w:val="both"/>
      </w:pPr>
      <w:r>
        <w:t>kontaktů a další pojistiteli ve smlouvě nebo jiném souvisejícím dokumentu sdělené údaje, včetně údajů, které pojistitel vytvořil zpracováním údajů takto získaných.</w:t>
      </w:r>
    </w:p>
    <w:p w:rsidR="00E96D9A" w:rsidRDefault="00375576">
      <w:pPr>
        <w:pStyle w:val="Style12"/>
        <w:framePr w:w="3509" w:h="2626" w:wrap="none" w:hAnchor="page" w:x="6046" w:y="8219"/>
        <w:shd w:val="clear" w:color="auto" w:fill="auto"/>
        <w:spacing w:line="276" w:lineRule="auto"/>
        <w:jc w:val="both"/>
      </w:pPr>
      <w:r>
        <w:t>Osobní údaje bude zpracovávat Alli</w:t>
      </w:r>
      <w:r>
        <w:t>anz pojišťovna, a.s., a její smluvní zpracovatelé (zejm. poskytovatelé IT technologií ke zpracování osobních dat, asistenční společnosti, zajistitelé a pojišťovací zprostředkovatelé), a to jak v ČR, tak v zahraničí.</w:t>
      </w:r>
    </w:p>
    <w:p w:rsidR="00E96D9A" w:rsidRDefault="00375576">
      <w:pPr>
        <w:pStyle w:val="Style12"/>
        <w:framePr w:w="3509" w:h="2626" w:wrap="none" w:hAnchor="page" w:x="6046" w:y="8219"/>
        <w:shd w:val="clear" w:color="auto" w:fill="auto"/>
        <w:spacing w:line="276" w:lineRule="auto"/>
        <w:jc w:val="both"/>
      </w:pPr>
      <w:r>
        <w:t>Zpracování se provádí automatizovaně i m</w:t>
      </w:r>
      <w:r>
        <w:t>anuálně pro účely pojišťovacích a finančních služeb, dalších souvisejících čin</w:t>
      </w:r>
      <w:r>
        <w:softHyphen/>
        <w:t>ností a v případě souhlasu též pro účely marketingové, a to po dobu nezbytně nutnou k zajištění práv a povinností ply</w:t>
      </w:r>
      <w:r>
        <w:softHyphen/>
        <w:t xml:space="preserve">noucích ze závazkového vztahu a dále po dobu vyplývající z </w:t>
      </w:r>
      <w:r>
        <w:t>právních předpisů, minimálně však na dobu 5 let od skonče</w:t>
      </w:r>
      <w:r>
        <w:softHyphen/>
        <w:t>ní smluvního vztahu.</w:t>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407" w:line="1" w:lineRule="exact"/>
      </w:pPr>
    </w:p>
    <w:p w:rsidR="00E96D9A" w:rsidRDefault="00E96D9A">
      <w:pPr>
        <w:spacing w:line="1" w:lineRule="exact"/>
        <w:sectPr w:rsidR="00E96D9A">
          <w:footnotePr>
            <w:numFmt w:val="chicago"/>
          </w:footnotePr>
          <w:pgSz w:w="11909" w:h="16834"/>
          <w:pgMar w:top="2978" w:right="2354" w:bottom="2736" w:left="2354" w:header="2550" w:footer="3" w:gutter="0"/>
          <w:cols w:space="720"/>
          <w:noEndnote/>
          <w:docGrid w:linePitch="360"/>
          <w15:footnoteColumns w:val="1"/>
        </w:sectPr>
      </w:pPr>
    </w:p>
    <w:p w:rsidR="00E96D9A" w:rsidRDefault="00375576">
      <w:pPr>
        <w:pStyle w:val="Style12"/>
        <w:shd w:val="clear" w:color="auto" w:fill="auto"/>
        <w:spacing w:line="276" w:lineRule="auto"/>
        <w:jc w:val="both"/>
      </w:pPr>
      <w:r>
        <w:lastRenderedPageBreak/>
        <w:t>Souhlas k využití osobních údajů pro marketingové účely</w:t>
      </w:r>
    </w:p>
    <w:p w:rsidR="00E96D9A" w:rsidRDefault="00375576">
      <w:pPr>
        <w:pStyle w:val="Style12"/>
        <w:shd w:val="clear" w:color="auto" w:fill="auto"/>
        <w:spacing w:line="276" w:lineRule="auto"/>
        <w:jc w:val="both"/>
      </w:pPr>
      <w:r>
        <w:t>Souhlas se dává k tomu, aby byl pojistník v záležitostech po</w:t>
      </w:r>
      <w:r>
        <w:softHyphen/>
      </w:r>
      <w:r>
        <w:t>jistného vztahu nebo v záležitostech nabídek pojišťovacích a souvisejících finančních služeb nebo jiných marketingových sdělení pojistitele nebo nabídky služeb a jiných obchodních sdělení členů mezinárodního koncernu Allianz (zejm. Allianz penzijní společn</w:t>
      </w:r>
      <w:r>
        <w:t>osti, a.s., IČ 256 12 603, Praha 8, Ke Štvanici 656/3, PSČ 186 00) a spolupracujících obchodních partnerů, jejichž seznam je uveden na webových stránkách pojistitele, kontaktován písemnou, elektronickou nebo i jinou formou, při využití poskytnutých osobníc</w:t>
      </w:r>
      <w:r>
        <w:t>h údajů uvedených výše (vyjma citlivých údajů), a to na dobu trvání závazků ze smluvního vzta</w:t>
      </w:r>
      <w:r>
        <w:softHyphen/>
        <w:t>hu a 5 let po jeho skončení.</w:t>
      </w:r>
    </w:p>
    <w:p w:rsidR="00E96D9A" w:rsidRDefault="00375576">
      <w:pPr>
        <w:pStyle w:val="Style12"/>
        <w:shd w:val="clear" w:color="auto" w:fill="auto"/>
        <w:spacing w:after="140" w:line="276" w:lineRule="auto"/>
        <w:jc w:val="both"/>
      </w:pPr>
      <w:r>
        <w:t>Zároveň sdělením elektronického kontaktu uděluje pojistník souhlas, aby byl kontaktován elektronickou formou i v záleži</w:t>
      </w:r>
      <w:r>
        <w:softHyphen/>
        <w:t>tostech týkaj</w:t>
      </w:r>
      <w:r>
        <w:t>ících se dříve sjednaných pojištění. Udělení sou</w:t>
      </w:r>
      <w:r>
        <w:softHyphen/>
        <w:t>hlasu je dobrovolné a není podmínkou uzavření smlouvy.</w:t>
      </w:r>
    </w:p>
    <w:p w:rsidR="00E96D9A" w:rsidRDefault="00375576">
      <w:pPr>
        <w:pStyle w:val="Style12"/>
        <w:shd w:val="clear" w:color="auto" w:fill="auto"/>
        <w:spacing w:after="140" w:line="276" w:lineRule="auto"/>
        <w:jc w:val="both"/>
      </w:pPr>
      <w:r>
        <w:t>Souhlas k předávání osobních údajů pro marketingové účely Souhlas se dává k předání osobních údajů subjektům meziná</w:t>
      </w:r>
      <w:r>
        <w:softHyphen/>
        <w:t>rodního koncernu Allianz (zejm. Alli</w:t>
      </w:r>
      <w:r>
        <w:t>anz penzijní společnosti, a.s., IČ 256 12 603, Praha 8, Ke Štvanici 656/3, PSČ 186 00) a spolupracujícím obchodním partnerům, jejichž seznam je uveden na webových stránkách pojistitele, pro účely poskyto</w:t>
      </w:r>
      <w:r>
        <w:softHyphen/>
        <w:t>vání jejich finančních služeb, nabízení obchodu a sl</w:t>
      </w:r>
      <w:r>
        <w:t>užeb nebo další marketingové účely, a to na dobu trvání závazků ze smluv</w:t>
      </w:r>
      <w:r>
        <w:softHyphen/>
        <w:t>ního vztahu a 5 let po jeho skončení.</w:t>
      </w:r>
    </w:p>
    <w:p w:rsidR="00E96D9A" w:rsidRDefault="00375576">
      <w:pPr>
        <w:pStyle w:val="Style12"/>
        <w:shd w:val="clear" w:color="auto" w:fill="auto"/>
        <w:spacing w:line="276" w:lineRule="auto"/>
        <w:jc w:val="both"/>
      </w:pPr>
      <w:r>
        <w:t>Další informace o zpracování osobních údajů</w:t>
      </w:r>
    </w:p>
    <w:p w:rsidR="00E96D9A" w:rsidRDefault="00375576" w:rsidP="008C1624">
      <w:pPr>
        <w:pStyle w:val="Style12"/>
        <w:numPr>
          <w:ilvl w:val="0"/>
          <w:numId w:val="282"/>
        </w:numPr>
        <w:shd w:val="clear" w:color="auto" w:fill="auto"/>
        <w:tabs>
          <w:tab w:val="left" w:pos="241"/>
        </w:tabs>
        <w:spacing w:line="276" w:lineRule="auto"/>
        <w:ind w:left="240" w:hanging="240"/>
        <w:jc w:val="both"/>
      </w:pPr>
      <w:bookmarkStart w:id="1710" w:name="bookmark1712"/>
      <w:bookmarkEnd w:id="1710"/>
      <w:r>
        <w:t>Každý klient může požadovat informaci o zpracovávání svých osobních údajů. Pojistitel má právo za pos</w:t>
      </w:r>
      <w:r>
        <w:t>kytnutí informace požadovat přiměřenou úhradu.</w:t>
      </w:r>
    </w:p>
    <w:p w:rsidR="00E96D9A" w:rsidRDefault="00375576" w:rsidP="008C1624">
      <w:pPr>
        <w:pStyle w:val="Style12"/>
        <w:numPr>
          <w:ilvl w:val="0"/>
          <w:numId w:val="282"/>
        </w:numPr>
        <w:shd w:val="clear" w:color="auto" w:fill="auto"/>
        <w:tabs>
          <w:tab w:val="left" w:pos="241"/>
        </w:tabs>
        <w:spacing w:line="276" w:lineRule="auto"/>
        <w:ind w:left="240" w:hanging="240"/>
        <w:jc w:val="both"/>
      </w:pPr>
      <w:bookmarkStart w:id="1711" w:name="bookmark1713"/>
      <w:bookmarkEnd w:id="1711"/>
      <w:r>
        <w:t>V případě, že klient zjistí nebo se domnívá, že pojistitel nebo jiný zpracovatel provádí zpracování osobních údajů, které je v rozporu s ochranou jeho soukromého a osobního života nebo v rozporu se zákonem, mů</w:t>
      </w:r>
      <w:r>
        <w:t>že:</w:t>
      </w:r>
    </w:p>
    <w:p w:rsidR="00E96D9A" w:rsidRDefault="00375576" w:rsidP="008C1624">
      <w:pPr>
        <w:pStyle w:val="Style12"/>
        <w:numPr>
          <w:ilvl w:val="0"/>
          <w:numId w:val="283"/>
        </w:numPr>
        <w:shd w:val="clear" w:color="auto" w:fill="auto"/>
        <w:tabs>
          <w:tab w:val="left" w:pos="495"/>
        </w:tabs>
        <w:spacing w:line="276" w:lineRule="auto"/>
        <w:ind w:firstLine="240"/>
        <w:jc w:val="both"/>
      </w:pPr>
      <w:bookmarkStart w:id="1712" w:name="bookmark1714"/>
      <w:bookmarkEnd w:id="1712"/>
      <w:r>
        <w:t>požádat pojistitele nebo zpracovatele o vysvětlení,</w:t>
      </w:r>
    </w:p>
    <w:p w:rsidR="00E96D9A" w:rsidRDefault="00375576" w:rsidP="008C1624">
      <w:pPr>
        <w:pStyle w:val="Style12"/>
        <w:numPr>
          <w:ilvl w:val="0"/>
          <w:numId w:val="283"/>
        </w:numPr>
        <w:shd w:val="clear" w:color="auto" w:fill="auto"/>
        <w:tabs>
          <w:tab w:val="left" w:pos="505"/>
        </w:tabs>
        <w:spacing w:line="276" w:lineRule="auto"/>
        <w:ind w:left="480" w:hanging="240"/>
        <w:jc w:val="both"/>
      </w:pPr>
      <w:bookmarkStart w:id="1713" w:name="bookmark1715"/>
      <w:bookmarkEnd w:id="1713"/>
      <w:r>
        <w:t>požadovat, aby pojistitel nebo zpracovatel odstranili takto vzniklý stav, zejména může požadovat blokaci, provedení opravy, doplnění nebo likvidaci osobních údajů.</w:t>
      </w:r>
    </w:p>
    <w:p w:rsidR="00E96D9A" w:rsidRDefault="00375576">
      <w:pPr>
        <w:pStyle w:val="Style12"/>
        <w:shd w:val="clear" w:color="auto" w:fill="auto"/>
        <w:spacing w:line="276" w:lineRule="auto"/>
        <w:ind w:left="240"/>
        <w:jc w:val="both"/>
      </w:pPr>
      <w:r>
        <w:t xml:space="preserve">Pojistitel vždy bez zbytečného </w:t>
      </w:r>
      <w:r>
        <w:t>odkladu informuje klienta o vyřízení jeho žádosti.</w:t>
      </w:r>
    </w:p>
    <w:p w:rsidR="00E96D9A" w:rsidRDefault="00375576" w:rsidP="008C1624">
      <w:pPr>
        <w:pStyle w:val="Style12"/>
        <w:numPr>
          <w:ilvl w:val="0"/>
          <w:numId w:val="282"/>
        </w:numPr>
        <w:shd w:val="clear" w:color="auto" w:fill="auto"/>
        <w:tabs>
          <w:tab w:val="left" w:pos="241"/>
        </w:tabs>
        <w:spacing w:after="140" w:line="276" w:lineRule="auto"/>
        <w:ind w:left="240" w:hanging="240"/>
        <w:jc w:val="both"/>
      </w:pPr>
      <w:bookmarkStart w:id="1714" w:name="bookmark1716"/>
      <w:bookmarkEnd w:id="1714"/>
      <w:r>
        <w:t>Klient má právo kdykoliv se obrátit se svým podnětem na Úřad pro ochranu osobních údajů.</w:t>
      </w:r>
    </w:p>
    <w:p w:rsidR="00E96D9A" w:rsidRDefault="00375576">
      <w:pPr>
        <w:pStyle w:val="Style12"/>
        <w:shd w:val="clear" w:color="auto" w:fill="auto"/>
        <w:spacing w:line="276" w:lineRule="auto"/>
        <w:jc w:val="both"/>
      </w:pPr>
      <w:r>
        <w:t>Zásady práce s osobními údaji</w:t>
      </w:r>
    </w:p>
    <w:p w:rsidR="00E96D9A" w:rsidRDefault="00375576">
      <w:pPr>
        <w:pStyle w:val="Style12"/>
        <w:shd w:val="clear" w:color="auto" w:fill="auto"/>
        <w:spacing w:after="140" w:line="276" w:lineRule="auto"/>
        <w:jc w:val="both"/>
        <w:sectPr w:rsidR="00E96D9A">
          <w:footnotePr>
            <w:numFmt w:val="chicago"/>
          </w:footnotePr>
          <w:pgSz w:w="11909" w:h="16834"/>
          <w:pgMar w:top="3030" w:right="6045" w:bottom="3030" w:left="2354" w:header="2602" w:footer="3" w:gutter="0"/>
          <w:cols w:space="720"/>
          <w:noEndnote/>
          <w:docGrid w:linePitch="360"/>
          <w15:footnoteColumns w:val="1"/>
        </w:sectPr>
      </w:pPr>
      <w:r>
        <w:t>Zásady práce s osobními údaji jsou uvedeny v dokumentu „Zása</w:t>
      </w:r>
      <w:r>
        <w:t xml:space="preserve">dy ochrany osobních údajů klientů Allianz pojišťovny, a.s., a Allianz penzijní společnosti, a.s.“, který je veřejně dostupný na internetových stránkách společnosti </w:t>
      </w:r>
      <w:hyperlink r:id="rId76" w:history="1">
        <w:r>
          <w:t>www.allianz.cz</w:t>
        </w:r>
      </w:hyperlink>
      <w:r>
        <w:t>, nebo v sídle společnosti.</w:t>
      </w:r>
    </w:p>
    <w:p w:rsidR="00E96D9A" w:rsidRDefault="00375576">
      <w:pPr>
        <w:pStyle w:val="Style9"/>
        <w:keepNext/>
        <w:keepLines/>
        <w:shd w:val="clear" w:color="auto" w:fill="auto"/>
        <w:rPr>
          <w:sz w:val="22"/>
          <w:szCs w:val="22"/>
        </w:rPr>
      </w:pPr>
      <w:bookmarkStart w:id="1715" w:name="bookmark1717"/>
      <w:bookmarkStart w:id="1716" w:name="bookmark1718"/>
      <w:bookmarkStart w:id="1717" w:name="bookmark1719"/>
      <w:r>
        <w:rPr>
          <w:sz w:val="22"/>
          <w:szCs w:val="22"/>
        </w:rPr>
        <w:lastRenderedPageBreak/>
        <w:t xml:space="preserve">Struktura </w:t>
      </w:r>
      <w:r>
        <w:rPr>
          <w:sz w:val="22"/>
          <w:szCs w:val="22"/>
        </w:rPr>
        <w:t>datové věty určené k předávání informací o vzniku pojištění mezi Pojistníkem / Makléřem a Pojistitelem</w:t>
      </w:r>
      <w:bookmarkEnd w:id="1715"/>
      <w:bookmarkEnd w:id="1716"/>
      <w:bookmarkEnd w:id="1717"/>
    </w:p>
    <w:tbl>
      <w:tblPr>
        <w:tblOverlap w:val="never"/>
        <w:tblW w:w="0" w:type="auto"/>
        <w:jc w:val="center"/>
        <w:tblLayout w:type="fixed"/>
        <w:tblCellMar>
          <w:left w:w="10" w:type="dxa"/>
          <w:right w:w="10" w:type="dxa"/>
        </w:tblCellMar>
        <w:tblLook w:val="04A0" w:firstRow="1" w:lastRow="0" w:firstColumn="1" w:lastColumn="0" w:noHBand="0" w:noVBand="1"/>
      </w:tblPr>
      <w:tblGrid>
        <w:gridCol w:w="1752"/>
        <w:gridCol w:w="1728"/>
        <w:gridCol w:w="1742"/>
        <w:gridCol w:w="1738"/>
        <w:gridCol w:w="1733"/>
        <w:gridCol w:w="1738"/>
        <w:gridCol w:w="1733"/>
        <w:gridCol w:w="1738"/>
        <w:gridCol w:w="1762"/>
      </w:tblGrid>
      <w:tr w:rsidR="00E96D9A">
        <w:tblPrEx>
          <w:tblCellMar>
            <w:top w:w="0" w:type="dxa"/>
            <w:bottom w:w="0" w:type="dxa"/>
          </w:tblCellMar>
        </w:tblPrEx>
        <w:trPr>
          <w:trHeight w:hRule="exact" w:val="715"/>
          <w:jc w:val="center"/>
        </w:trPr>
        <w:tc>
          <w:tcPr>
            <w:tcW w:w="175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Číslo přihlášky</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Číslo skupinové </w:t>
            </w:r>
            <w:proofErr w:type="spellStart"/>
            <w:r>
              <w:rPr>
                <w:b/>
                <w:bCs/>
                <w:color w:val="000000"/>
                <w:sz w:val="16"/>
                <w:szCs w:val="16"/>
              </w:rPr>
              <w:t>smlouy</w:t>
            </w:r>
            <w:proofErr w:type="spellEnd"/>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ID skupiny</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Číslo leasing. smlouvy</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Počátek pojištění</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Datum sjednání</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RČ/IČ</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Plátce DPH</w:t>
            </w:r>
          </w:p>
        </w:tc>
        <w:tc>
          <w:tcPr>
            <w:tcW w:w="1762"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Titul</w:t>
            </w:r>
          </w:p>
        </w:tc>
      </w:tr>
      <w:tr w:rsidR="00E96D9A">
        <w:tblPrEx>
          <w:tblCellMar>
            <w:top w:w="0" w:type="dxa"/>
            <w:bottom w:w="0" w:type="dxa"/>
          </w:tblCellMar>
        </w:tblPrEx>
        <w:trPr>
          <w:trHeight w:hRule="exact" w:val="178"/>
          <w:jc w:val="center"/>
        </w:trPr>
        <w:tc>
          <w:tcPr>
            <w:tcW w:w="1752" w:type="dxa"/>
            <w:tcBorders>
              <w:top w:val="single" w:sz="4" w:space="0" w:color="auto"/>
              <w:left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346"/>
          <w:jc w:val="center"/>
        </w:trPr>
        <w:tc>
          <w:tcPr>
            <w:tcW w:w="1752"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 xml:space="preserve">Příjmení / </w:t>
            </w:r>
            <w:r>
              <w:rPr>
                <w:b/>
                <w:bCs/>
                <w:color w:val="000000"/>
                <w:sz w:val="16"/>
                <w:szCs w:val="16"/>
              </w:rPr>
              <w:t>obch.</w:t>
            </w:r>
          </w:p>
        </w:tc>
        <w:tc>
          <w:tcPr>
            <w:tcW w:w="1728" w:type="dxa"/>
            <w:vMerge w:val="restart"/>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Jméno</w:t>
            </w:r>
          </w:p>
        </w:tc>
        <w:tc>
          <w:tcPr>
            <w:tcW w:w="1742"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rPr>
                <w:sz w:val="16"/>
                <w:szCs w:val="16"/>
              </w:rPr>
            </w:pPr>
            <w:r>
              <w:rPr>
                <w:b/>
                <w:bCs/>
                <w:color w:val="000000"/>
                <w:sz w:val="16"/>
                <w:szCs w:val="16"/>
              </w:rPr>
              <w:t>Trvalý pobyt / sídlo -</w:t>
            </w:r>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 xml:space="preserve">Trvalý </w:t>
            </w:r>
            <w:proofErr w:type="gramStart"/>
            <w:r>
              <w:rPr>
                <w:b/>
                <w:bCs/>
                <w:color w:val="000000"/>
                <w:sz w:val="16"/>
                <w:szCs w:val="16"/>
              </w:rPr>
              <w:t>pobyt - číslo</w:t>
            </w:r>
            <w:proofErr w:type="gramEnd"/>
          </w:p>
        </w:tc>
        <w:tc>
          <w:tcPr>
            <w:tcW w:w="1733"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 xml:space="preserve">Trvalý </w:t>
            </w:r>
            <w:proofErr w:type="spellStart"/>
            <w:r>
              <w:rPr>
                <w:b/>
                <w:bCs/>
                <w:color w:val="000000"/>
                <w:sz w:val="16"/>
                <w:szCs w:val="16"/>
              </w:rPr>
              <w:t>pobyt_číslo</w:t>
            </w:r>
            <w:proofErr w:type="spellEnd"/>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Trvalý pobyt / sídlo -</w:t>
            </w:r>
          </w:p>
        </w:tc>
        <w:tc>
          <w:tcPr>
            <w:tcW w:w="1733"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rPr>
                <w:sz w:val="16"/>
                <w:szCs w:val="16"/>
              </w:rPr>
            </w:pPr>
            <w:r>
              <w:rPr>
                <w:b/>
                <w:bCs/>
                <w:color w:val="000000"/>
                <w:sz w:val="16"/>
                <w:szCs w:val="16"/>
              </w:rPr>
              <w:t>Trvalý pobyt / sídlo -</w:t>
            </w:r>
          </w:p>
        </w:tc>
        <w:tc>
          <w:tcPr>
            <w:tcW w:w="1738" w:type="dxa"/>
            <w:vMerge w:val="restart"/>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Stát</w:t>
            </w:r>
          </w:p>
        </w:tc>
        <w:tc>
          <w:tcPr>
            <w:tcW w:w="1762" w:type="dxa"/>
            <w:tcBorders>
              <w:top w:val="single" w:sz="4" w:space="0" w:color="auto"/>
              <w:left w:val="single" w:sz="4" w:space="0" w:color="auto"/>
              <w:right w:val="single" w:sz="4" w:space="0" w:color="auto"/>
            </w:tcBorders>
            <w:shd w:val="clear" w:color="auto" w:fill="C0C0C0"/>
            <w:vAlign w:val="bottom"/>
          </w:tcPr>
          <w:p w:rsidR="00E96D9A" w:rsidRDefault="00375576">
            <w:pPr>
              <w:pStyle w:val="Style33"/>
              <w:shd w:val="clear" w:color="auto" w:fill="auto"/>
              <w:spacing w:line="240" w:lineRule="auto"/>
              <w:ind w:firstLine="140"/>
              <w:rPr>
                <w:sz w:val="16"/>
                <w:szCs w:val="16"/>
              </w:rPr>
            </w:pPr>
            <w:r>
              <w:rPr>
                <w:b/>
                <w:bCs/>
                <w:color w:val="000000"/>
                <w:sz w:val="16"/>
                <w:szCs w:val="16"/>
              </w:rPr>
              <w:t>Kontaktní adresa -</w:t>
            </w:r>
          </w:p>
        </w:tc>
      </w:tr>
      <w:tr w:rsidR="00E96D9A">
        <w:tblPrEx>
          <w:tblCellMar>
            <w:top w:w="0" w:type="dxa"/>
            <w:bottom w:w="0" w:type="dxa"/>
          </w:tblCellMar>
        </w:tblPrEx>
        <w:trPr>
          <w:trHeight w:hRule="exact" w:val="350"/>
          <w:jc w:val="center"/>
        </w:trPr>
        <w:tc>
          <w:tcPr>
            <w:tcW w:w="1752"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Jméno</w:t>
            </w:r>
          </w:p>
        </w:tc>
        <w:tc>
          <w:tcPr>
            <w:tcW w:w="1728" w:type="dxa"/>
            <w:vMerge/>
            <w:tcBorders>
              <w:left w:val="single" w:sz="4" w:space="0" w:color="auto"/>
            </w:tcBorders>
            <w:shd w:val="clear" w:color="auto" w:fill="C0C0C0"/>
            <w:vAlign w:val="center"/>
          </w:tcPr>
          <w:p w:rsidR="00E96D9A" w:rsidRDefault="00E96D9A"/>
        </w:tc>
        <w:tc>
          <w:tcPr>
            <w:tcW w:w="1742"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ulice</w:t>
            </w:r>
          </w:p>
        </w:tc>
        <w:tc>
          <w:tcPr>
            <w:tcW w:w="1738"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popisné</w:t>
            </w:r>
          </w:p>
        </w:tc>
        <w:tc>
          <w:tcPr>
            <w:tcW w:w="1733"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proofErr w:type="spellStart"/>
            <w:r>
              <w:rPr>
                <w:b/>
                <w:bCs/>
                <w:color w:val="000000"/>
                <w:sz w:val="16"/>
                <w:szCs w:val="16"/>
              </w:rPr>
              <w:t>orientacní</w:t>
            </w:r>
            <w:proofErr w:type="spellEnd"/>
          </w:p>
        </w:tc>
        <w:tc>
          <w:tcPr>
            <w:tcW w:w="1738"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PSČ</w:t>
            </w:r>
          </w:p>
        </w:tc>
        <w:tc>
          <w:tcPr>
            <w:tcW w:w="1733"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obec</w:t>
            </w:r>
          </w:p>
        </w:tc>
        <w:tc>
          <w:tcPr>
            <w:tcW w:w="1738" w:type="dxa"/>
            <w:vMerge/>
            <w:tcBorders>
              <w:left w:val="single" w:sz="4" w:space="0" w:color="auto"/>
            </w:tcBorders>
            <w:shd w:val="clear" w:color="auto" w:fill="C0C0C0"/>
            <w:vAlign w:val="center"/>
          </w:tcPr>
          <w:p w:rsidR="00E96D9A" w:rsidRDefault="00E96D9A"/>
        </w:tc>
        <w:tc>
          <w:tcPr>
            <w:tcW w:w="1762" w:type="dxa"/>
            <w:tcBorders>
              <w:left w:val="single" w:sz="4" w:space="0" w:color="auto"/>
              <w:righ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ulice</w:t>
            </w:r>
          </w:p>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696"/>
          <w:jc w:val="center"/>
        </w:trPr>
        <w:tc>
          <w:tcPr>
            <w:tcW w:w="175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Kontaktní </w:t>
            </w:r>
            <w:proofErr w:type="gramStart"/>
            <w:r>
              <w:rPr>
                <w:b/>
                <w:bCs/>
                <w:color w:val="000000"/>
                <w:sz w:val="16"/>
                <w:szCs w:val="16"/>
              </w:rPr>
              <w:t>adresa - číslo</w:t>
            </w:r>
            <w:proofErr w:type="gramEnd"/>
            <w:r>
              <w:rPr>
                <w:b/>
                <w:bCs/>
                <w:color w:val="000000"/>
                <w:sz w:val="16"/>
                <w:szCs w:val="16"/>
              </w:rPr>
              <w:t xml:space="preserve"> popisné</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Kontaktní </w:t>
            </w:r>
            <w:proofErr w:type="gramStart"/>
            <w:r>
              <w:rPr>
                <w:b/>
                <w:bCs/>
                <w:color w:val="000000"/>
                <w:sz w:val="16"/>
                <w:szCs w:val="16"/>
              </w:rPr>
              <w:t>adresa -</w:t>
            </w:r>
            <w:r>
              <w:rPr>
                <w:b/>
                <w:bCs/>
                <w:color w:val="000000"/>
                <w:sz w:val="16"/>
                <w:szCs w:val="16"/>
              </w:rPr>
              <w:t xml:space="preserve"> číslo</w:t>
            </w:r>
            <w:proofErr w:type="gramEnd"/>
            <w:r>
              <w:rPr>
                <w:b/>
                <w:bCs/>
                <w:color w:val="000000"/>
                <w:sz w:val="16"/>
                <w:szCs w:val="16"/>
              </w:rPr>
              <w:t xml:space="preserve"> orientační</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Kontaktní </w:t>
            </w:r>
            <w:proofErr w:type="gramStart"/>
            <w:r>
              <w:rPr>
                <w:b/>
                <w:bCs/>
                <w:color w:val="000000"/>
                <w:sz w:val="16"/>
                <w:szCs w:val="16"/>
              </w:rPr>
              <w:t>adresa - PSČ</w:t>
            </w:r>
            <w:proofErr w:type="gramEnd"/>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Vlastník: Trvalý pobyt / </w:t>
            </w:r>
            <w:proofErr w:type="gramStart"/>
            <w:r>
              <w:rPr>
                <w:b/>
                <w:bCs/>
                <w:color w:val="000000"/>
                <w:sz w:val="16"/>
                <w:szCs w:val="16"/>
              </w:rPr>
              <w:t>sídlo - obec</w:t>
            </w:r>
            <w:proofErr w:type="gramEnd"/>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Stát</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Vlastník: RČ/IČO</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Plátce DPH</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Vlastník: Titul</w:t>
            </w:r>
          </w:p>
        </w:tc>
        <w:tc>
          <w:tcPr>
            <w:tcW w:w="1762"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Vlastník: Příjmení / obch. Jméno</w:t>
            </w:r>
          </w:p>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331"/>
          <w:jc w:val="center"/>
        </w:trPr>
        <w:tc>
          <w:tcPr>
            <w:tcW w:w="1752" w:type="dxa"/>
            <w:vMerge w:val="restart"/>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Vlastník: Jméno</w:t>
            </w:r>
          </w:p>
        </w:tc>
        <w:tc>
          <w:tcPr>
            <w:tcW w:w="172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rPr>
                <w:sz w:val="16"/>
                <w:szCs w:val="16"/>
              </w:rPr>
            </w:pPr>
            <w:r>
              <w:rPr>
                <w:b/>
                <w:bCs/>
                <w:color w:val="000000"/>
                <w:sz w:val="16"/>
                <w:szCs w:val="16"/>
              </w:rPr>
              <w:t>Vlastník: Trvalý pobyt</w:t>
            </w:r>
          </w:p>
        </w:tc>
        <w:tc>
          <w:tcPr>
            <w:tcW w:w="1742"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rPr>
                <w:sz w:val="16"/>
                <w:szCs w:val="16"/>
              </w:rPr>
            </w:pPr>
            <w:r>
              <w:rPr>
                <w:b/>
                <w:bCs/>
                <w:color w:val="000000"/>
                <w:sz w:val="16"/>
                <w:szCs w:val="16"/>
              </w:rPr>
              <w:t>Vlastník: Trvalý pobyt</w:t>
            </w:r>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Vlastník: Trvalý pobyt</w:t>
            </w:r>
          </w:p>
        </w:tc>
        <w:tc>
          <w:tcPr>
            <w:tcW w:w="1733"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Vlastník: Trvalý pobyt</w:t>
            </w:r>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jc w:val="center"/>
              <w:rPr>
                <w:sz w:val="16"/>
                <w:szCs w:val="16"/>
              </w:rPr>
            </w:pPr>
            <w:r>
              <w:rPr>
                <w:b/>
                <w:bCs/>
                <w:color w:val="000000"/>
                <w:sz w:val="16"/>
                <w:szCs w:val="16"/>
              </w:rPr>
              <w:t>Vlastník: Trvalý pobyt</w:t>
            </w:r>
          </w:p>
        </w:tc>
        <w:tc>
          <w:tcPr>
            <w:tcW w:w="1733" w:type="dxa"/>
            <w:vMerge w:val="restart"/>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Stát</w:t>
            </w:r>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40" w:lineRule="auto"/>
              <w:rPr>
                <w:sz w:val="16"/>
                <w:szCs w:val="16"/>
              </w:rPr>
            </w:pPr>
            <w:r>
              <w:rPr>
                <w:b/>
                <w:bCs/>
                <w:color w:val="000000"/>
                <w:sz w:val="16"/>
                <w:szCs w:val="16"/>
              </w:rPr>
              <w:t>Vlastník: Trvalý pobyt</w:t>
            </w:r>
          </w:p>
        </w:tc>
        <w:tc>
          <w:tcPr>
            <w:tcW w:w="1762" w:type="dxa"/>
            <w:vMerge w:val="restart"/>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Držitel: RČ/IČO</w:t>
            </w:r>
          </w:p>
        </w:tc>
      </w:tr>
      <w:tr w:rsidR="00E96D9A">
        <w:tblPrEx>
          <w:tblCellMar>
            <w:top w:w="0" w:type="dxa"/>
            <w:bottom w:w="0" w:type="dxa"/>
          </w:tblCellMar>
        </w:tblPrEx>
        <w:trPr>
          <w:trHeight w:hRule="exact" w:val="336"/>
          <w:jc w:val="center"/>
        </w:trPr>
        <w:tc>
          <w:tcPr>
            <w:tcW w:w="1752" w:type="dxa"/>
            <w:vMerge/>
            <w:tcBorders>
              <w:left w:val="single" w:sz="4" w:space="0" w:color="auto"/>
            </w:tcBorders>
            <w:shd w:val="clear" w:color="auto" w:fill="C0C0C0"/>
            <w:vAlign w:val="center"/>
          </w:tcPr>
          <w:p w:rsidR="00E96D9A" w:rsidRDefault="00E96D9A"/>
        </w:tc>
        <w:tc>
          <w:tcPr>
            <w:tcW w:w="1728" w:type="dxa"/>
            <w:tcBorders>
              <w:left w:val="single" w:sz="4" w:space="0" w:color="auto"/>
            </w:tcBorders>
            <w:shd w:val="clear" w:color="auto" w:fill="C0C0C0"/>
          </w:tcPr>
          <w:p w:rsidR="00E96D9A" w:rsidRDefault="00375576">
            <w:pPr>
              <w:pStyle w:val="Style33"/>
              <w:shd w:val="clear" w:color="auto" w:fill="auto"/>
              <w:spacing w:line="240" w:lineRule="auto"/>
              <w:ind w:firstLine="380"/>
              <w:rPr>
                <w:sz w:val="16"/>
                <w:szCs w:val="16"/>
              </w:rPr>
            </w:pPr>
            <w:r>
              <w:rPr>
                <w:b/>
                <w:bCs/>
                <w:color w:val="000000"/>
                <w:sz w:val="16"/>
                <w:szCs w:val="16"/>
              </w:rPr>
              <w:t xml:space="preserve">/ </w:t>
            </w:r>
            <w:proofErr w:type="gramStart"/>
            <w:r>
              <w:rPr>
                <w:b/>
                <w:bCs/>
                <w:color w:val="000000"/>
                <w:sz w:val="16"/>
                <w:szCs w:val="16"/>
              </w:rPr>
              <w:t>sídlo - ulice</w:t>
            </w:r>
            <w:proofErr w:type="gramEnd"/>
          </w:p>
        </w:tc>
        <w:tc>
          <w:tcPr>
            <w:tcW w:w="1742" w:type="dxa"/>
            <w:tcBorders>
              <w:left w:val="single" w:sz="4" w:space="0" w:color="auto"/>
            </w:tcBorders>
            <w:shd w:val="clear" w:color="auto" w:fill="C0C0C0"/>
          </w:tcPr>
          <w:p w:rsidR="00E96D9A" w:rsidRDefault="00375576">
            <w:pPr>
              <w:pStyle w:val="Style33"/>
              <w:shd w:val="clear" w:color="auto" w:fill="auto"/>
              <w:spacing w:line="240" w:lineRule="auto"/>
              <w:ind w:firstLine="320"/>
              <w:rPr>
                <w:sz w:val="16"/>
                <w:szCs w:val="16"/>
              </w:rPr>
            </w:pPr>
            <w:r>
              <w:rPr>
                <w:b/>
                <w:bCs/>
                <w:color w:val="000000"/>
                <w:sz w:val="16"/>
                <w:szCs w:val="16"/>
              </w:rPr>
              <w:t>/ číslo popisné</w:t>
            </w:r>
          </w:p>
        </w:tc>
        <w:tc>
          <w:tcPr>
            <w:tcW w:w="1738" w:type="dxa"/>
            <w:tcBorders>
              <w:left w:val="single" w:sz="4" w:space="0" w:color="auto"/>
            </w:tcBorders>
            <w:shd w:val="clear" w:color="auto" w:fill="C0C0C0"/>
          </w:tcPr>
          <w:p w:rsidR="00E96D9A" w:rsidRDefault="00375576">
            <w:pPr>
              <w:pStyle w:val="Style33"/>
              <w:shd w:val="clear" w:color="auto" w:fill="auto"/>
              <w:spacing w:line="240" w:lineRule="auto"/>
              <w:ind w:firstLine="200"/>
              <w:rPr>
                <w:sz w:val="16"/>
                <w:szCs w:val="16"/>
              </w:rPr>
            </w:pPr>
            <w:r>
              <w:rPr>
                <w:b/>
                <w:bCs/>
                <w:color w:val="000000"/>
                <w:sz w:val="16"/>
                <w:szCs w:val="16"/>
              </w:rPr>
              <w:t>/ číslo orientační</w:t>
            </w:r>
          </w:p>
        </w:tc>
        <w:tc>
          <w:tcPr>
            <w:tcW w:w="1733"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 xml:space="preserve">/ </w:t>
            </w:r>
            <w:proofErr w:type="gramStart"/>
            <w:r>
              <w:rPr>
                <w:b/>
                <w:bCs/>
                <w:color w:val="000000"/>
                <w:sz w:val="16"/>
                <w:szCs w:val="16"/>
              </w:rPr>
              <w:t>sídlo - PSČ</w:t>
            </w:r>
            <w:proofErr w:type="gramEnd"/>
          </w:p>
        </w:tc>
        <w:tc>
          <w:tcPr>
            <w:tcW w:w="1738" w:type="dxa"/>
            <w:tcBorders>
              <w:left w:val="single" w:sz="4" w:space="0" w:color="auto"/>
            </w:tcBorders>
            <w:shd w:val="clear" w:color="auto" w:fill="C0C0C0"/>
          </w:tcPr>
          <w:p w:rsidR="00E96D9A" w:rsidRDefault="00375576">
            <w:pPr>
              <w:pStyle w:val="Style33"/>
              <w:shd w:val="clear" w:color="auto" w:fill="auto"/>
              <w:spacing w:line="240" w:lineRule="auto"/>
              <w:jc w:val="center"/>
              <w:rPr>
                <w:sz w:val="16"/>
                <w:szCs w:val="16"/>
              </w:rPr>
            </w:pPr>
            <w:r>
              <w:rPr>
                <w:b/>
                <w:bCs/>
                <w:color w:val="000000"/>
                <w:sz w:val="16"/>
                <w:szCs w:val="16"/>
              </w:rPr>
              <w:t xml:space="preserve">/ </w:t>
            </w:r>
            <w:proofErr w:type="gramStart"/>
            <w:r>
              <w:rPr>
                <w:b/>
                <w:bCs/>
                <w:color w:val="000000"/>
                <w:sz w:val="16"/>
                <w:szCs w:val="16"/>
              </w:rPr>
              <w:t>sídlo - obec</w:t>
            </w:r>
            <w:proofErr w:type="gramEnd"/>
          </w:p>
        </w:tc>
        <w:tc>
          <w:tcPr>
            <w:tcW w:w="1733" w:type="dxa"/>
            <w:vMerge/>
            <w:tcBorders>
              <w:left w:val="single" w:sz="4" w:space="0" w:color="auto"/>
            </w:tcBorders>
            <w:shd w:val="clear" w:color="auto" w:fill="C0C0C0"/>
            <w:vAlign w:val="center"/>
          </w:tcPr>
          <w:p w:rsidR="00E96D9A" w:rsidRDefault="00E96D9A"/>
        </w:tc>
        <w:tc>
          <w:tcPr>
            <w:tcW w:w="1738" w:type="dxa"/>
            <w:tcBorders>
              <w:left w:val="single" w:sz="4" w:space="0" w:color="auto"/>
            </w:tcBorders>
            <w:shd w:val="clear" w:color="auto" w:fill="C0C0C0"/>
          </w:tcPr>
          <w:p w:rsidR="00E96D9A" w:rsidRDefault="00375576">
            <w:pPr>
              <w:pStyle w:val="Style33"/>
              <w:shd w:val="clear" w:color="auto" w:fill="auto"/>
              <w:spacing w:line="240" w:lineRule="auto"/>
              <w:ind w:firstLine="280"/>
              <w:rPr>
                <w:sz w:val="16"/>
                <w:szCs w:val="16"/>
              </w:rPr>
            </w:pPr>
            <w:r>
              <w:rPr>
                <w:b/>
                <w:bCs/>
                <w:color w:val="000000"/>
                <w:sz w:val="16"/>
                <w:szCs w:val="16"/>
              </w:rPr>
              <w:t xml:space="preserve">/ </w:t>
            </w:r>
            <w:proofErr w:type="gramStart"/>
            <w:r>
              <w:rPr>
                <w:b/>
                <w:bCs/>
                <w:color w:val="000000"/>
                <w:sz w:val="16"/>
                <w:szCs w:val="16"/>
              </w:rPr>
              <w:t>sídlo - telefon</w:t>
            </w:r>
            <w:proofErr w:type="gramEnd"/>
          </w:p>
        </w:tc>
        <w:tc>
          <w:tcPr>
            <w:tcW w:w="1762" w:type="dxa"/>
            <w:vMerge/>
            <w:tcBorders>
              <w:left w:val="single" w:sz="4" w:space="0" w:color="auto"/>
              <w:right w:val="single" w:sz="4" w:space="0" w:color="auto"/>
            </w:tcBorders>
            <w:shd w:val="clear" w:color="auto" w:fill="C0C0C0"/>
            <w:vAlign w:val="center"/>
          </w:tcPr>
          <w:p w:rsidR="00E96D9A" w:rsidRDefault="00E96D9A"/>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696"/>
          <w:jc w:val="center"/>
        </w:trPr>
        <w:tc>
          <w:tcPr>
            <w:tcW w:w="175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Plátce DPH</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ind w:firstLine="380"/>
              <w:rPr>
                <w:sz w:val="16"/>
                <w:szCs w:val="16"/>
              </w:rPr>
            </w:pPr>
            <w:r>
              <w:rPr>
                <w:b/>
                <w:bCs/>
                <w:color w:val="000000"/>
                <w:sz w:val="16"/>
                <w:szCs w:val="16"/>
              </w:rPr>
              <w:t>Držitel: Titul</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Držitel: Příjmení / obch. </w:t>
            </w:r>
            <w:r>
              <w:rPr>
                <w:b/>
                <w:bCs/>
                <w:color w:val="000000"/>
                <w:sz w:val="16"/>
                <w:szCs w:val="16"/>
              </w:rPr>
              <w:t>Jméno</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Držitel: Jméno</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Držitel: Trvalý pobyt / </w:t>
            </w:r>
            <w:proofErr w:type="gramStart"/>
            <w:r>
              <w:rPr>
                <w:b/>
                <w:bCs/>
                <w:color w:val="000000"/>
                <w:sz w:val="16"/>
                <w:szCs w:val="16"/>
              </w:rPr>
              <w:t>sídlo - ulice</w:t>
            </w:r>
            <w:proofErr w:type="gramEnd"/>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Držitel: Trvalý pobyt / číslo popisné</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Držitel: Trvalý pobyt / číslo orientační</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Držitel: Trvalý pobyt / </w:t>
            </w:r>
            <w:proofErr w:type="gramStart"/>
            <w:r>
              <w:rPr>
                <w:b/>
                <w:bCs/>
                <w:color w:val="000000"/>
                <w:sz w:val="16"/>
                <w:szCs w:val="16"/>
              </w:rPr>
              <w:t>sídlo - PSČ</w:t>
            </w:r>
            <w:proofErr w:type="gramEnd"/>
          </w:p>
        </w:tc>
        <w:tc>
          <w:tcPr>
            <w:tcW w:w="1762"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Držitel: Trvalý pobyt / </w:t>
            </w:r>
            <w:proofErr w:type="gramStart"/>
            <w:r>
              <w:rPr>
                <w:b/>
                <w:bCs/>
                <w:color w:val="000000"/>
                <w:sz w:val="16"/>
                <w:szCs w:val="16"/>
              </w:rPr>
              <w:t>sídlo - obec</w:t>
            </w:r>
            <w:proofErr w:type="gramEnd"/>
          </w:p>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696"/>
          <w:jc w:val="center"/>
        </w:trPr>
        <w:tc>
          <w:tcPr>
            <w:tcW w:w="175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Stát</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ind w:firstLine="380"/>
              <w:rPr>
                <w:sz w:val="16"/>
                <w:szCs w:val="16"/>
              </w:rPr>
            </w:pPr>
            <w:r>
              <w:rPr>
                <w:b/>
                <w:bCs/>
                <w:color w:val="000000"/>
                <w:sz w:val="16"/>
                <w:szCs w:val="16"/>
              </w:rPr>
              <w:t>Druh vozidla</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RZ</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VIN</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Číslo TP</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Tovární značka</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Model</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ind w:firstLine="420"/>
              <w:rPr>
                <w:sz w:val="16"/>
                <w:szCs w:val="16"/>
              </w:rPr>
            </w:pPr>
            <w:r>
              <w:rPr>
                <w:b/>
                <w:bCs/>
                <w:color w:val="000000"/>
                <w:sz w:val="16"/>
                <w:szCs w:val="16"/>
              </w:rPr>
              <w:t>Kód značky</w:t>
            </w:r>
          </w:p>
          <w:p w:rsidR="00E96D9A" w:rsidRDefault="00375576">
            <w:pPr>
              <w:pStyle w:val="Style33"/>
              <w:shd w:val="clear" w:color="auto" w:fill="auto"/>
              <w:spacing w:line="240" w:lineRule="auto"/>
              <w:jc w:val="center"/>
              <w:rPr>
                <w:sz w:val="16"/>
                <w:szCs w:val="16"/>
              </w:rPr>
            </w:pPr>
            <w:r>
              <w:rPr>
                <w:b/>
                <w:bCs/>
                <w:color w:val="000000"/>
                <w:sz w:val="16"/>
                <w:szCs w:val="16"/>
              </w:rPr>
              <w:t xml:space="preserve">(3 </w:t>
            </w:r>
            <w:proofErr w:type="spellStart"/>
            <w:r>
              <w:rPr>
                <w:b/>
                <w:bCs/>
                <w:color w:val="000000"/>
                <w:sz w:val="16"/>
                <w:szCs w:val="16"/>
              </w:rPr>
              <w:t>cisla</w:t>
            </w:r>
            <w:proofErr w:type="spellEnd"/>
            <w:r>
              <w:rPr>
                <w:b/>
                <w:bCs/>
                <w:color w:val="000000"/>
                <w:sz w:val="16"/>
                <w:szCs w:val="16"/>
              </w:rPr>
              <w:t xml:space="preserve">, </w:t>
            </w:r>
            <w:proofErr w:type="spellStart"/>
            <w:r>
              <w:rPr>
                <w:b/>
                <w:bCs/>
                <w:color w:val="000000"/>
                <w:sz w:val="16"/>
                <w:szCs w:val="16"/>
              </w:rPr>
              <w:t>napr</w:t>
            </w:r>
            <w:proofErr w:type="spellEnd"/>
            <w:r>
              <w:rPr>
                <w:b/>
                <w:bCs/>
                <w:color w:val="000000"/>
                <w:sz w:val="16"/>
                <w:szCs w:val="16"/>
              </w:rPr>
              <w:t>. 811)</w:t>
            </w:r>
          </w:p>
        </w:tc>
        <w:tc>
          <w:tcPr>
            <w:tcW w:w="1762"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40" w:lineRule="auto"/>
              <w:ind w:firstLine="360"/>
              <w:rPr>
                <w:sz w:val="16"/>
                <w:szCs w:val="16"/>
              </w:rPr>
            </w:pPr>
            <w:r>
              <w:rPr>
                <w:b/>
                <w:bCs/>
                <w:color w:val="000000"/>
                <w:sz w:val="16"/>
                <w:szCs w:val="16"/>
              </w:rPr>
              <w:t>Kód modelu</w:t>
            </w:r>
          </w:p>
          <w:p w:rsidR="00E96D9A" w:rsidRDefault="00375576">
            <w:pPr>
              <w:pStyle w:val="Style33"/>
              <w:shd w:val="clear" w:color="auto" w:fill="auto"/>
              <w:spacing w:line="240" w:lineRule="auto"/>
              <w:jc w:val="center"/>
              <w:rPr>
                <w:sz w:val="16"/>
                <w:szCs w:val="16"/>
              </w:rPr>
            </w:pPr>
            <w:r>
              <w:rPr>
                <w:b/>
                <w:bCs/>
                <w:color w:val="000000"/>
                <w:sz w:val="16"/>
                <w:szCs w:val="16"/>
              </w:rPr>
              <w:t xml:space="preserve">(2 </w:t>
            </w:r>
            <w:proofErr w:type="spellStart"/>
            <w:r>
              <w:rPr>
                <w:b/>
                <w:bCs/>
                <w:color w:val="000000"/>
                <w:sz w:val="16"/>
                <w:szCs w:val="16"/>
              </w:rPr>
              <w:t>cisla</w:t>
            </w:r>
            <w:proofErr w:type="spellEnd"/>
            <w:r>
              <w:rPr>
                <w:b/>
                <w:bCs/>
                <w:color w:val="000000"/>
                <w:sz w:val="16"/>
                <w:szCs w:val="16"/>
              </w:rPr>
              <w:t xml:space="preserve">, </w:t>
            </w:r>
            <w:proofErr w:type="spellStart"/>
            <w:r>
              <w:rPr>
                <w:b/>
                <w:bCs/>
                <w:color w:val="000000"/>
                <w:sz w:val="16"/>
                <w:szCs w:val="16"/>
              </w:rPr>
              <w:t>napr</w:t>
            </w:r>
            <w:proofErr w:type="spellEnd"/>
            <w:r>
              <w:rPr>
                <w:b/>
                <w:bCs/>
                <w:color w:val="000000"/>
                <w:sz w:val="16"/>
                <w:szCs w:val="16"/>
              </w:rPr>
              <w:t>. 04)</w:t>
            </w:r>
          </w:p>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696"/>
          <w:jc w:val="center"/>
        </w:trPr>
        <w:tc>
          <w:tcPr>
            <w:tcW w:w="175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ind w:firstLine="220"/>
              <w:rPr>
                <w:sz w:val="16"/>
                <w:szCs w:val="16"/>
              </w:rPr>
            </w:pPr>
            <w:r>
              <w:rPr>
                <w:b/>
                <w:bCs/>
                <w:color w:val="000000"/>
                <w:sz w:val="16"/>
                <w:szCs w:val="16"/>
              </w:rPr>
              <w:t>Datum registrace</w:t>
            </w:r>
          </w:p>
          <w:p w:rsidR="00E96D9A" w:rsidRDefault="00375576">
            <w:pPr>
              <w:pStyle w:val="Style33"/>
              <w:shd w:val="clear" w:color="auto" w:fill="auto"/>
              <w:spacing w:line="240" w:lineRule="auto"/>
              <w:jc w:val="center"/>
              <w:rPr>
                <w:sz w:val="16"/>
                <w:szCs w:val="16"/>
              </w:rPr>
            </w:pPr>
            <w:r>
              <w:rPr>
                <w:b/>
                <w:bCs/>
                <w:color w:val="000000"/>
                <w:sz w:val="16"/>
                <w:szCs w:val="16"/>
              </w:rPr>
              <w:t>(</w:t>
            </w:r>
            <w:proofErr w:type="spellStart"/>
            <w:proofErr w:type="gramStart"/>
            <w:r>
              <w:rPr>
                <w:b/>
                <w:bCs/>
                <w:color w:val="000000"/>
                <w:sz w:val="16"/>
                <w:szCs w:val="16"/>
              </w:rPr>
              <w:t>dd.mm.yyyy</w:t>
            </w:r>
            <w:proofErr w:type="spellEnd"/>
            <w:proofErr w:type="gramEnd"/>
            <w:r>
              <w:rPr>
                <w:b/>
                <w:bCs/>
                <w:color w:val="000000"/>
                <w:sz w:val="16"/>
                <w:szCs w:val="16"/>
              </w:rPr>
              <w:t>)</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Celková hmotnost (kg)</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rPr>
                <w:sz w:val="16"/>
                <w:szCs w:val="16"/>
              </w:rPr>
            </w:pPr>
            <w:r>
              <w:rPr>
                <w:b/>
                <w:bCs/>
                <w:color w:val="000000"/>
                <w:sz w:val="16"/>
                <w:szCs w:val="16"/>
              </w:rPr>
              <w:t>Počet míst k sezení</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Zdvihový objem (ccm)</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Výkon motoru (kW)</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66" w:lineRule="auto"/>
              <w:jc w:val="center"/>
              <w:rPr>
                <w:sz w:val="12"/>
                <w:szCs w:val="12"/>
              </w:rPr>
            </w:pPr>
            <w:r>
              <w:rPr>
                <w:b/>
                <w:bCs/>
                <w:color w:val="000000"/>
                <w:sz w:val="16"/>
                <w:szCs w:val="16"/>
              </w:rPr>
              <w:t xml:space="preserve">Palivo </w:t>
            </w:r>
            <w:r>
              <w:rPr>
                <w:b/>
                <w:bCs/>
                <w:color w:val="000000"/>
                <w:sz w:val="12"/>
                <w:szCs w:val="12"/>
              </w:rPr>
              <w:t>(BA-</w:t>
            </w:r>
            <w:proofErr w:type="spellStart"/>
            <w:proofErr w:type="gramStart"/>
            <w:r>
              <w:rPr>
                <w:b/>
                <w:bCs/>
                <w:color w:val="000000"/>
                <w:sz w:val="12"/>
                <w:szCs w:val="12"/>
              </w:rPr>
              <w:t>benzín,NM</w:t>
            </w:r>
            <w:proofErr w:type="spellEnd"/>
            <w:proofErr w:type="gramEnd"/>
            <w:r>
              <w:rPr>
                <w:b/>
                <w:bCs/>
                <w:color w:val="000000"/>
                <w:sz w:val="12"/>
                <w:szCs w:val="12"/>
              </w:rPr>
              <w:t xml:space="preserve">- </w:t>
            </w:r>
            <w:proofErr w:type="spellStart"/>
            <w:r>
              <w:rPr>
                <w:b/>
                <w:bCs/>
                <w:color w:val="000000"/>
                <w:sz w:val="12"/>
                <w:szCs w:val="12"/>
              </w:rPr>
              <w:t>nafta,PB</w:t>
            </w:r>
            <w:proofErr w:type="spellEnd"/>
            <w:r>
              <w:rPr>
                <w:b/>
                <w:bCs/>
                <w:color w:val="000000"/>
                <w:sz w:val="12"/>
                <w:szCs w:val="12"/>
              </w:rPr>
              <w:t>-</w:t>
            </w:r>
            <w:proofErr w:type="spellStart"/>
            <w:r>
              <w:rPr>
                <w:b/>
                <w:bCs/>
                <w:color w:val="000000"/>
                <w:sz w:val="12"/>
                <w:szCs w:val="12"/>
              </w:rPr>
              <w:t>lpg,EP</w:t>
            </w:r>
            <w:proofErr w:type="spellEnd"/>
            <w:r>
              <w:rPr>
                <w:b/>
                <w:bCs/>
                <w:color w:val="000000"/>
                <w:sz w:val="12"/>
                <w:szCs w:val="12"/>
              </w:rPr>
              <w:t xml:space="preserve">-elektrický </w:t>
            </w:r>
            <w:proofErr w:type="spellStart"/>
            <w:r>
              <w:rPr>
                <w:b/>
                <w:bCs/>
                <w:color w:val="000000"/>
                <w:sz w:val="12"/>
                <w:szCs w:val="12"/>
              </w:rPr>
              <w:t>pohon,HY</w:t>
            </w:r>
            <w:proofErr w:type="spellEnd"/>
            <w:r>
              <w:rPr>
                <w:b/>
                <w:bCs/>
                <w:color w:val="000000"/>
                <w:sz w:val="12"/>
                <w:szCs w:val="12"/>
              </w:rPr>
              <w:t>-</w:t>
            </w:r>
            <w:proofErr w:type="spellStart"/>
            <w:r>
              <w:rPr>
                <w:b/>
                <w:bCs/>
                <w:color w:val="000000"/>
                <w:sz w:val="12"/>
                <w:szCs w:val="12"/>
              </w:rPr>
              <w:t>hybrid,JI</w:t>
            </w:r>
            <w:proofErr w:type="spellEnd"/>
            <w:r>
              <w:rPr>
                <w:b/>
                <w:bCs/>
                <w:color w:val="000000"/>
                <w:sz w:val="12"/>
                <w:szCs w:val="12"/>
              </w:rPr>
              <w:t>-jiné)</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Cena vozidla (</w:t>
            </w:r>
            <w:proofErr w:type="spellStart"/>
            <w:r>
              <w:rPr>
                <w:b/>
                <w:bCs/>
                <w:color w:val="000000"/>
                <w:sz w:val="16"/>
                <w:szCs w:val="16"/>
              </w:rPr>
              <w:t>pojistna</w:t>
            </w:r>
            <w:proofErr w:type="spellEnd"/>
            <w:r>
              <w:rPr>
                <w:b/>
                <w:bCs/>
                <w:color w:val="000000"/>
                <w:sz w:val="16"/>
                <w:szCs w:val="16"/>
              </w:rPr>
              <w:t xml:space="preserve"> </w:t>
            </w:r>
            <w:proofErr w:type="spellStart"/>
            <w:r>
              <w:rPr>
                <w:b/>
                <w:bCs/>
                <w:color w:val="000000"/>
                <w:sz w:val="16"/>
                <w:szCs w:val="16"/>
              </w:rPr>
              <w:t>castka</w:t>
            </w:r>
            <w:proofErr w:type="spellEnd"/>
            <w:r>
              <w:rPr>
                <w:b/>
                <w:bCs/>
                <w:color w:val="000000"/>
                <w:sz w:val="16"/>
                <w:szCs w:val="16"/>
              </w:rPr>
              <w:t xml:space="preserve"> u ZHP)</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Cena bez DPH</w:t>
            </w:r>
          </w:p>
        </w:tc>
        <w:tc>
          <w:tcPr>
            <w:tcW w:w="1762"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spellStart"/>
            <w:proofErr w:type="gramStart"/>
            <w:r>
              <w:rPr>
                <w:b/>
                <w:bCs/>
                <w:color w:val="000000"/>
                <w:sz w:val="16"/>
                <w:szCs w:val="16"/>
              </w:rPr>
              <w:t>Zabezpeceni</w:t>
            </w:r>
            <w:proofErr w:type="spellEnd"/>
            <w:r>
              <w:rPr>
                <w:b/>
                <w:bCs/>
                <w:color w:val="000000"/>
                <w:sz w:val="16"/>
                <w:szCs w:val="16"/>
              </w:rPr>
              <w:t xml:space="preserve"> - </w:t>
            </w:r>
            <w:proofErr w:type="spellStart"/>
            <w:r>
              <w:rPr>
                <w:b/>
                <w:bCs/>
                <w:color w:val="000000"/>
                <w:sz w:val="16"/>
                <w:szCs w:val="16"/>
              </w:rPr>
              <w:t>mechanicke</w:t>
            </w:r>
            <w:proofErr w:type="spellEnd"/>
            <w:proofErr w:type="gramEnd"/>
          </w:p>
        </w:tc>
      </w:tr>
      <w:tr w:rsidR="00E96D9A">
        <w:tblPrEx>
          <w:tblCellMar>
            <w:top w:w="0" w:type="dxa"/>
            <w:bottom w:w="0" w:type="dxa"/>
          </w:tblCellMar>
        </w:tblPrEx>
        <w:trPr>
          <w:trHeight w:hRule="exact" w:val="173"/>
          <w:jc w:val="center"/>
        </w:trPr>
        <w:tc>
          <w:tcPr>
            <w:tcW w:w="1752"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left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62"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720"/>
          <w:jc w:val="center"/>
        </w:trPr>
        <w:tc>
          <w:tcPr>
            <w:tcW w:w="1752"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spellStart"/>
            <w:proofErr w:type="gramStart"/>
            <w:r>
              <w:rPr>
                <w:b/>
                <w:bCs/>
                <w:color w:val="000000"/>
                <w:sz w:val="16"/>
                <w:szCs w:val="16"/>
              </w:rPr>
              <w:t>Zabezpeceni</w:t>
            </w:r>
            <w:proofErr w:type="spellEnd"/>
            <w:r>
              <w:rPr>
                <w:b/>
                <w:bCs/>
                <w:color w:val="000000"/>
                <w:sz w:val="16"/>
                <w:szCs w:val="16"/>
              </w:rPr>
              <w:t xml:space="preserve"> - </w:t>
            </w:r>
            <w:proofErr w:type="spellStart"/>
            <w:r>
              <w:rPr>
                <w:b/>
                <w:bCs/>
                <w:color w:val="000000"/>
                <w:sz w:val="16"/>
                <w:szCs w:val="16"/>
              </w:rPr>
              <w:t>vyhledavaci</w:t>
            </w:r>
            <w:proofErr w:type="spellEnd"/>
            <w:proofErr w:type="gramEnd"/>
          </w:p>
        </w:tc>
        <w:tc>
          <w:tcPr>
            <w:tcW w:w="1728"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spellStart"/>
            <w:proofErr w:type="gramStart"/>
            <w:r>
              <w:rPr>
                <w:b/>
                <w:bCs/>
                <w:color w:val="000000"/>
                <w:sz w:val="16"/>
                <w:szCs w:val="16"/>
              </w:rPr>
              <w:t>Zabezpeceni</w:t>
            </w:r>
            <w:proofErr w:type="spellEnd"/>
            <w:r>
              <w:rPr>
                <w:b/>
                <w:bCs/>
                <w:color w:val="000000"/>
                <w:sz w:val="16"/>
                <w:szCs w:val="16"/>
              </w:rPr>
              <w:t xml:space="preserve"> - </w:t>
            </w:r>
            <w:proofErr w:type="spellStart"/>
            <w:r>
              <w:rPr>
                <w:b/>
                <w:bCs/>
                <w:color w:val="000000"/>
                <w:sz w:val="16"/>
                <w:szCs w:val="16"/>
              </w:rPr>
              <w:t>oznaceni</w:t>
            </w:r>
            <w:proofErr w:type="spellEnd"/>
            <w:proofErr w:type="gramEnd"/>
            <w:r>
              <w:rPr>
                <w:b/>
                <w:bCs/>
                <w:color w:val="000000"/>
                <w:sz w:val="16"/>
                <w:szCs w:val="16"/>
              </w:rPr>
              <w:t xml:space="preserve"> skel</w:t>
            </w:r>
          </w:p>
        </w:tc>
        <w:tc>
          <w:tcPr>
            <w:tcW w:w="1742"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ind w:firstLine="180"/>
              <w:rPr>
                <w:sz w:val="16"/>
                <w:szCs w:val="16"/>
              </w:rPr>
            </w:pPr>
            <w:r>
              <w:rPr>
                <w:b/>
                <w:bCs/>
                <w:color w:val="000000"/>
                <w:sz w:val="16"/>
                <w:szCs w:val="16"/>
              </w:rPr>
              <w:t>Druh použití (kód</w:t>
            </w:r>
          </w:p>
          <w:p w:rsidR="00E96D9A" w:rsidRDefault="00375576">
            <w:pPr>
              <w:pStyle w:val="Style33"/>
              <w:shd w:val="clear" w:color="auto" w:fill="auto"/>
              <w:spacing w:line="240" w:lineRule="auto"/>
              <w:ind w:firstLine="380"/>
              <w:rPr>
                <w:sz w:val="16"/>
                <w:szCs w:val="16"/>
              </w:rPr>
            </w:pPr>
            <w:r>
              <w:rPr>
                <w:b/>
                <w:bCs/>
                <w:color w:val="000000"/>
                <w:sz w:val="16"/>
                <w:szCs w:val="16"/>
              </w:rPr>
              <w:t xml:space="preserve">10,01,02 </w:t>
            </w:r>
            <w:proofErr w:type="spellStart"/>
            <w:r>
              <w:rPr>
                <w:b/>
                <w:bCs/>
                <w:color w:val="000000"/>
                <w:sz w:val="16"/>
                <w:szCs w:val="16"/>
              </w:rPr>
              <w:t>atd</w:t>
            </w:r>
            <w:proofErr w:type="spellEnd"/>
            <w:r>
              <w:rPr>
                <w:b/>
                <w:bCs/>
                <w:color w:val="000000"/>
                <w:sz w:val="16"/>
                <w:szCs w:val="16"/>
              </w:rPr>
              <w:t>)</w:t>
            </w:r>
          </w:p>
        </w:tc>
        <w:tc>
          <w:tcPr>
            <w:tcW w:w="1738"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PR</w:t>
            </w:r>
          </w:p>
        </w:tc>
        <w:tc>
          <w:tcPr>
            <w:tcW w:w="1733"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 xml:space="preserve">PR - </w:t>
            </w:r>
            <w:proofErr w:type="spellStart"/>
            <w:r>
              <w:rPr>
                <w:b/>
                <w:bCs/>
                <w:color w:val="000000"/>
                <w:sz w:val="16"/>
                <w:szCs w:val="16"/>
              </w:rPr>
              <w:t>Balicek</w:t>
            </w:r>
            <w:proofErr w:type="spellEnd"/>
            <w:proofErr w:type="gramEnd"/>
            <w:r>
              <w:rPr>
                <w:b/>
                <w:bCs/>
                <w:color w:val="000000"/>
                <w:sz w:val="16"/>
                <w:szCs w:val="16"/>
              </w:rPr>
              <w:t xml:space="preserve"> (35,50,150,35P,50P,15 0P)</w:t>
            </w:r>
          </w:p>
        </w:tc>
        <w:tc>
          <w:tcPr>
            <w:tcW w:w="1738"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Přímá likvidace</w:t>
            </w:r>
          </w:p>
        </w:tc>
        <w:tc>
          <w:tcPr>
            <w:tcW w:w="1733"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proofErr w:type="gramStart"/>
            <w:r>
              <w:rPr>
                <w:b/>
                <w:bCs/>
                <w:color w:val="000000"/>
                <w:sz w:val="16"/>
                <w:szCs w:val="16"/>
              </w:rPr>
              <w:t xml:space="preserve">ZHP - </w:t>
            </w:r>
            <w:proofErr w:type="spellStart"/>
            <w:r>
              <w:rPr>
                <w:b/>
                <w:bCs/>
                <w:color w:val="000000"/>
                <w:sz w:val="16"/>
                <w:szCs w:val="16"/>
              </w:rPr>
              <w:t>Balicek</w:t>
            </w:r>
            <w:proofErr w:type="spellEnd"/>
            <w:proofErr w:type="gramEnd"/>
          </w:p>
        </w:tc>
        <w:tc>
          <w:tcPr>
            <w:tcW w:w="1738"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přirážka</w:t>
            </w:r>
            <w:proofErr w:type="gramEnd"/>
            <w:r>
              <w:rPr>
                <w:b/>
                <w:bCs/>
                <w:color w:val="000000"/>
                <w:sz w:val="16"/>
                <w:szCs w:val="16"/>
              </w:rPr>
              <w:t xml:space="preserve"> - provozní škody</w:t>
            </w:r>
          </w:p>
        </w:tc>
        <w:tc>
          <w:tcPr>
            <w:tcW w:w="1762" w:type="dxa"/>
            <w:tcBorders>
              <w:top w:val="single" w:sz="4" w:space="0" w:color="auto"/>
              <w:left w:val="single" w:sz="4" w:space="0" w:color="auto"/>
              <w:bottom w:val="single" w:sz="4" w:space="0" w:color="auto"/>
              <w:righ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přirážka</w:t>
            </w:r>
            <w:proofErr w:type="gramEnd"/>
            <w:r>
              <w:rPr>
                <w:b/>
                <w:bCs/>
                <w:color w:val="000000"/>
                <w:sz w:val="16"/>
                <w:szCs w:val="16"/>
              </w:rPr>
              <w:t xml:space="preserve"> - sklápěčky</w:t>
            </w:r>
          </w:p>
        </w:tc>
      </w:tr>
    </w:tbl>
    <w:p w:rsidR="00E96D9A" w:rsidRDefault="00E96D9A">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47"/>
        <w:gridCol w:w="1728"/>
        <w:gridCol w:w="1742"/>
        <w:gridCol w:w="1738"/>
        <w:gridCol w:w="1733"/>
        <w:gridCol w:w="1738"/>
        <w:gridCol w:w="1733"/>
        <w:gridCol w:w="1738"/>
        <w:gridCol w:w="1733"/>
      </w:tblGrid>
      <w:tr w:rsidR="00E96D9A">
        <w:tblPrEx>
          <w:tblCellMar>
            <w:top w:w="0" w:type="dxa"/>
            <w:bottom w:w="0" w:type="dxa"/>
          </w:tblCellMar>
        </w:tblPrEx>
        <w:trPr>
          <w:trHeight w:hRule="exact" w:val="686"/>
          <w:jc w:val="center"/>
        </w:trPr>
        <w:tc>
          <w:tcPr>
            <w:tcW w:w="1747"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přirážka</w:t>
            </w:r>
            <w:proofErr w:type="gramEnd"/>
            <w:r>
              <w:rPr>
                <w:b/>
                <w:bCs/>
                <w:color w:val="000000"/>
                <w:sz w:val="16"/>
                <w:szCs w:val="16"/>
              </w:rPr>
              <w:t xml:space="preserve"> - pracovní činnost</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Nová</w:t>
            </w:r>
            <w:proofErr w:type="gramEnd"/>
            <w:r>
              <w:rPr>
                <w:b/>
                <w:bCs/>
                <w:color w:val="000000"/>
                <w:sz w:val="16"/>
                <w:szCs w:val="16"/>
              </w:rPr>
              <w:t xml:space="preserve"> cena / Obvyklá cena (N, O)</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spoluúčast</w:t>
            </w:r>
            <w:proofErr w:type="gramEnd"/>
            <w:r>
              <w:rPr>
                <w:b/>
                <w:bCs/>
                <w:color w:val="000000"/>
                <w:sz w:val="16"/>
                <w:szCs w:val="16"/>
              </w:rPr>
              <w:t xml:space="preserve"> procenta</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ZHP - spoluúčast</w:t>
            </w:r>
            <w:proofErr w:type="gramEnd"/>
            <w:r>
              <w:rPr>
                <w:b/>
                <w:bCs/>
                <w:color w:val="000000"/>
                <w:sz w:val="16"/>
                <w:szCs w:val="16"/>
              </w:rPr>
              <w:t xml:space="preserve"> max. </w:t>
            </w:r>
            <w:proofErr w:type="spellStart"/>
            <w:r>
              <w:rPr>
                <w:b/>
                <w:bCs/>
                <w:color w:val="000000"/>
                <w:sz w:val="16"/>
                <w:szCs w:val="16"/>
              </w:rPr>
              <w:t>castka</w:t>
            </w:r>
            <w:proofErr w:type="spellEnd"/>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proofErr w:type="spellStart"/>
            <w:r>
              <w:rPr>
                <w:b/>
                <w:bCs/>
                <w:color w:val="000000"/>
                <w:sz w:val="16"/>
                <w:szCs w:val="16"/>
              </w:rPr>
              <w:t>Havarie</w:t>
            </w:r>
            <w:proofErr w:type="spellEnd"/>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proofErr w:type="spellStart"/>
            <w:r>
              <w:rPr>
                <w:b/>
                <w:bCs/>
                <w:color w:val="000000"/>
                <w:sz w:val="16"/>
                <w:szCs w:val="16"/>
              </w:rPr>
              <w:t>Zivel</w:t>
            </w:r>
            <w:proofErr w:type="spellEnd"/>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Odcizeni/vandalismu s</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Skla</w:t>
            </w:r>
          </w:p>
        </w:tc>
        <w:tc>
          <w:tcPr>
            <w:tcW w:w="1733"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proofErr w:type="gramStart"/>
            <w:r>
              <w:rPr>
                <w:b/>
                <w:bCs/>
                <w:color w:val="000000"/>
                <w:sz w:val="16"/>
                <w:szCs w:val="16"/>
              </w:rPr>
              <w:t>Skla - limit</w:t>
            </w:r>
            <w:proofErr w:type="gramEnd"/>
            <w:r>
              <w:rPr>
                <w:b/>
                <w:bCs/>
                <w:color w:val="000000"/>
                <w:sz w:val="16"/>
                <w:szCs w:val="16"/>
              </w:rPr>
              <w:t xml:space="preserve"> </w:t>
            </w:r>
            <w:r>
              <w:rPr>
                <w:b/>
                <w:bCs/>
                <w:color w:val="000000"/>
                <w:sz w:val="16"/>
                <w:szCs w:val="16"/>
              </w:rPr>
              <w:t>plnění</w:t>
            </w:r>
          </w:p>
        </w:tc>
      </w:tr>
      <w:tr w:rsidR="00E96D9A">
        <w:tblPrEx>
          <w:tblCellMar>
            <w:top w:w="0" w:type="dxa"/>
            <w:bottom w:w="0" w:type="dxa"/>
          </w:tblCellMar>
        </w:tblPrEx>
        <w:trPr>
          <w:trHeight w:hRule="exact" w:val="173"/>
          <w:jc w:val="center"/>
        </w:trPr>
        <w:tc>
          <w:tcPr>
            <w:tcW w:w="15630" w:type="dxa"/>
            <w:gridSpan w:val="9"/>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768"/>
          <w:jc w:val="center"/>
        </w:trPr>
        <w:tc>
          <w:tcPr>
            <w:tcW w:w="1747"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Zavazadlo</w:t>
            </w:r>
          </w:p>
        </w:tc>
        <w:tc>
          <w:tcPr>
            <w:tcW w:w="172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proofErr w:type="gramStart"/>
            <w:r>
              <w:rPr>
                <w:b/>
                <w:bCs/>
                <w:color w:val="000000"/>
                <w:sz w:val="16"/>
                <w:szCs w:val="16"/>
              </w:rPr>
              <w:t>Zavazadlo - Limit</w:t>
            </w:r>
            <w:proofErr w:type="gramEnd"/>
            <w:r>
              <w:rPr>
                <w:b/>
                <w:bCs/>
                <w:color w:val="000000"/>
                <w:sz w:val="16"/>
                <w:szCs w:val="16"/>
              </w:rPr>
              <w:t xml:space="preserve"> plnění</w:t>
            </w:r>
          </w:p>
        </w:tc>
        <w:tc>
          <w:tcPr>
            <w:tcW w:w="1742"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ind w:firstLine="180"/>
              <w:rPr>
                <w:sz w:val="16"/>
                <w:szCs w:val="16"/>
              </w:rPr>
            </w:pPr>
            <w:r>
              <w:rPr>
                <w:b/>
                <w:bCs/>
                <w:color w:val="000000"/>
                <w:sz w:val="16"/>
                <w:szCs w:val="16"/>
              </w:rPr>
              <w:t>Náhradní vozidlo</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Náhradní </w:t>
            </w:r>
            <w:proofErr w:type="gramStart"/>
            <w:r>
              <w:rPr>
                <w:b/>
                <w:bCs/>
                <w:color w:val="000000"/>
                <w:sz w:val="16"/>
                <w:szCs w:val="16"/>
              </w:rPr>
              <w:t>vozidlo - Limit</w:t>
            </w:r>
            <w:proofErr w:type="gramEnd"/>
            <w:r>
              <w:rPr>
                <w:b/>
                <w:bCs/>
                <w:color w:val="000000"/>
                <w:sz w:val="16"/>
                <w:szCs w:val="16"/>
              </w:rPr>
              <w:t xml:space="preserve"> plnění</w:t>
            </w:r>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Náhradní </w:t>
            </w:r>
            <w:proofErr w:type="gramStart"/>
            <w:r>
              <w:rPr>
                <w:b/>
                <w:bCs/>
                <w:color w:val="000000"/>
                <w:sz w:val="16"/>
                <w:szCs w:val="16"/>
              </w:rPr>
              <w:t xml:space="preserve">vozidlo - </w:t>
            </w:r>
            <w:proofErr w:type="spellStart"/>
            <w:r>
              <w:rPr>
                <w:b/>
                <w:bCs/>
                <w:color w:val="000000"/>
                <w:sz w:val="16"/>
                <w:szCs w:val="16"/>
              </w:rPr>
              <w:t>Pocet</w:t>
            </w:r>
            <w:proofErr w:type="spellEnd"/>
            <w:proofErr w:type="gramEnd"/>
            <w:r>
              <w:rPr>
                <w:b/>
                <w:bCs/>
                <w:color w:val="000000"/>
                <w:sz w:val="16"/>
                <w:szCs w:val="16"/>
              </w:rPr>
              <w:t xml:space="preserve"> dni (5, 15, 30)</w:t>
            </w:r>
          </w:p>
        </w:tc>
        <w:tc>
          <w:tcPr>
            <w:tcW w:w="1738"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proofErr w:type="spellStart"/>
            <w:r>
              <w:rPr>
                <w:b/>
                <w:bCs/>
                <w:color w:val="000000"/>
                <w:sz w:val="16"/>
                <w:szCs w:val="16"/>
              </w:rPr>
              <w:t>Cestovni</w:t>
            </w:r>
            <w:proofErr w:type="spellEnd"/>
          </w:p>
        </w:tc>
        <w:tc>
          <w:tcPr>
            <w:tcW w:w="1733" w:type="dxa"/>
            <w:tcBorders>
              <w:top w:val="single" w:sz="4" w:space="0" w:color="auto"/>
              <w:left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Nadstandard</w:t>
            </w:r>
          </w:p>
          <w:p w:rsidR="00E96D9A" w:rsidRDefault="00375576">
            <w:pPr>
              <w:pStyle w:val="Style33"/>
              <w:shd w:val="clear" w:color="auto" w:fill="auto"/>
              <w:spacing w:line="240" w:lineRule="auto"/>
              <w:jc w:val="center"/>
              <w:rPr>
                <w:sz w:val="16"/>
                <w:szCs w:val="16"/>
              </w:rPr>
            </w:pPr>
            <w:r>
              <w:rPr>
                <w:b/>
                <w:bCs/>
                <w:color w:val="000000"/>
                <w:sz w:val="16"/>
                <w:szCs w:val="16"/>
              </w:rPr>
              <w:t>Asistence</w:t>
            </w:r>
          </w:p>
        </w:tc>
        <w:tc>
          <w:tcPr>
            <w:tcW w:w="1738" w:type="dxa"/>
            <w:tcBorders>
              <w:top w:val="single" w:sz="4" w:space="0" w:color="auto"/>
              <w:left w:val="single" w:sz="4" w:space="0" w:color="auto"/>
            </w:tcBorders>
            <w:shd w:val="clear" w:color="auto" w:fill="C0C0C0"/>
            <w:vAlign w:val="bottom"/>
          </w:tcPr>
          <w:p w:rsidR="00E96D9A" w:rsidRDefault="00375576">
            <w:pPr>
              <w:pStyle w:val="Style33"/>
              <w:shd w:val="clear" w:color="auto" w:fill="auto"/>
              <w:spacing w:line="276" w:lineRule="auto"/>
              <w:jc w:val="center"/>
              <w:rPr>
                <w:sz w:val="12"/>
                <w:szCs w:val="12"/>
              </w:rPr>
            </w:pPr>
            <w:r>
              <w:rPr>
                <w:b/>
                <w:bCs/>
                <w:color w:val="000000"/>
                <w:sz w:val="16"/>
                <w:szCs w:val="16"/>
              </w:rPr>
              <w:t xml:space="preserve">Nadstandard Asistence </w:t>
            </w:r>
            <w:r>
              <w:rPr>
                <w:b/>
                <w:bCs/>
                <w:color w:val="000000"/>
                <w:sz w:val="12"/>
                <w:szCs w:val="12"/>
              </w:rPr>
              <w:t>(1 - standard, 3 - TRIO, 10 - MAXI)</w:t>
            </w:r>
          </w:p>
        </w:tc>
        <w:tc>
          <w:tcPr>
            <w:tcW w:w="1733" w:type="dxa"/>
            <w:tcBorders>
              <w:top w:val="single" w:sz="4" w:space="0" w:color="auto"/>
              <w:left w:val="single" w:sz="4" w:space="0" w:color="auto"/>
              <w:right w:val="single" w:sz="4" w:space="0" w:color="auto"/>
            </w:tcBorders>
            <w:shd w:val="clear" w:color="auto" w:fill="C0C0C0"/>
            <w:vAlign w:val="center"/>
          </w:tcPr>
          <w:p w:rsidR="00E96D9A" w:rsidRDefault="00375576">
            <w:pPr>
              <w:pStyle w:val="Style33"/>
              <w:shd w:val="clear" w:color="auto" w:fill="auto"/>
              <w:spacing w:line="240" w:lineRule="auto"/>
              <w:jc w:val="center"/>
              <w:rPr>
                <w:sz w:val="20"/>
                <w:szCs w:val="20"/>
              </w:rPr>
            </w:pPr>
            <w:r>
              <w:rPr>
                <w:b/>
                <w:bCs/>
                <w:color w:val="000000"/>
                <w:sz w:val="20"/>
                <w:szCs w:val="20"/>
                <w:vertAlign w:val="subscript"/>
              </w:rPr>
              <w:t>Uraz</w:t>
            </w:r>
          </w:p>
        </w:tc>
      </w:tr>
      <w:tr w:rsidR="00E96D9A">
        <w:tblPrEx>
          <w:tblCellMar>
            <w:top w:w="0" w:type="dxa"/>
            <w:bottom w:w="0" w:type="dxa"/>
          </w:tblCellMar>
        </w:tblPrEx>
        <w:trPr>
          <w:trHeight w:hRule="exact" w:val="173"/>
          <w:jc w:val="center"/>
        </w:trPr>
        <w:tc>
          <w:tcPr>
            <w:tcW w:w="1747" w:type="dxa"/>
            <w:tcBorders>
              <w:top w:val="single" w:sz="4" w:space="0" w:color="auto"/>
            </w:tcBorders>
            <w:shd w:val="clear" w:color="auto" w:fill="FFFFFF"/>
          </w:tcPr>
          <w:p w:rsidR="00E96D9A" w:rsidRDefault="00E96D9A">
            <w:pPr>
              <w:rPr>
                <w:sz w:val="10"/>
                <w:szCs w:val="10"/>
              </w:rPr>
            </w:pPr>
          </w:p>
        </w:tc>
        <w:tc>
          <w:tcPr>
            <w:tcW w:w="1728" w:type="dxa"/>
            <w:tcBorders>
              <w:top w:val="single" w:sz="4" w:space="0" w:color="auto"/>
            </w:tcBorders>
            <w:shd w:val="clear" w:color="auto" w:fill="FFFFFF"/>
          </w:tcPr>
          <w:p w:rsidR="00E96D9A" w:rsidRDefault="00E96D9A">
            <w:pPr>
              <w:rPr>
                <w:sz w:val="10"/>
                <w:szCs w:val="10"/>
              </w:rPr>
            </w:pPr>
          </w:p>
        </w:tc>
        <w:tc>
          <w:tcPr>
            <w:tcW w:w="1742"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c>
          <w:tcPr>
            <w:tcW w:w="1738" w:type="dxa"/>
            <w:tcBorders>
              <w:top w:val="single" w:sz="4" w:space="0" w:color="auto"/>
            </w:tcBorders>
            <w:shd w:val="clear" w:color="auto" w:fill="FFFFFF"/>
          </w:tcPr>
          <w:p w:rsidR="00E96D9A" w:rsidRDefault="00E96D9A">
            <w:pPr>
              <w:rPr>
                <w:sz w:val="10"/>
                <w:szCs w:val="10"/>
              </w:rPr>
            </w:pPr>
          </w:p>
        </w:tc>
        <w:tc>
          <w:tcPr>
            <w:tcW w:w="1733" w:type="dxa"/>
            <w:tcBorders>
              <w:top w:val="single" w:sz="4" w:space="0" w:color="auto"/>
            </w:tcBorders>
            <w:shd w:val="clear" w:color="auto" w:fill="FFFFFF"/>
          </w:tcPr>
          <w:p w:rsidR="00E96D9A" w:rsidRDefault="00E96D9A">
            <w:pPr>
              <w:rPr>
                <w:sz w:val="10"/>
                <w:szCs w:val="10"/>
              </w:rPr>
            </w:pPr>
          </w:p>
        </w:tc>
      </w:tr>
      <w:tr w:rsidR="00E96D9A">
        <w:tblPrEx>
          <w:tblCellMar>
            <w:top w:w="0" w:type="dxa"/>
            <w:bottom w:w="0" w:type="dxa"/>
          </w:tblCellMar>
        </w:tblPrEx>
        <w:trPr>
          <w:trHeight w:hRule="exact" w:val="720"/>
          <w:jc w:val="center"/>
        </w:trPr>
        <w:tc>
          <w:tcPr>
            <w:tcW w:w="1747"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Uraz -</w:t>
            </w:r>
          </w:p>
          <w:p w:rsidR="00E96D9A" w:rsidRDefault="00375576">
            <w:pPr>
              <w:pStyle w:val="Style33"/>
              <w:shd w:val="clear" w:color="auto" w:fill="auto"/>
              <w:spacing w:line="240" w:lineRule="auto"/>
              <w:jc w:val="center"/>
              <w:rPr>
                <w:sz w:val="16"/>
                <w:szCs w:val="16"/>
              </w:rPr>
            </w:pPr>
            <w:proofErr w:type="spellStart"/>
            <w:r>
              <w:rPr>
                <w:b/>
                <w:bCs/>
                <w:color w:val="000000"/>
                <w:sz w:val="16"/>
                <w:szCs w:val="16"/>
              </w:rPr>
              <w:t>Nasobek</w:t>
            </w:r>
            <w:proofErr w:type="spellEnd"/>
            <w:r>
              <w:rPr>
                <w:b/>
                <w:bCs/>
                <w:color w:val="000000"/>
                <w:sz w:val="16"/>
                <w:szCs w:val="16"/>
              </w:rPr>
              <w:t xml:space="preserve"> </w:t>
            </w:r>
            <w:r>
              <w:rPr>
                <w:b/>
                <w:bCs/>
                <w:color w:val="000000"/>
                <w:sz w:val="16"/>
                <w:szCs w:val="16"/>
              </w:rPr>
              <w:t>(1, 2, 3)</w:t>
            </w:r>
          </w:p>
        </w:tc>
        <w:tc>
          <w:tcPr>
            <w:tcW w:w="1728"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40" w:lineRule="auto"/>
              <w:jc w:val="center"/>
              <w:rPr>
                <w:sz w:val="16"/>
                <w:szCs w:val="16"/>
              </w:rPr>
            </w:pPr>
            <w:r>
              <w:rPr>
                <w:b/>
                <w:bCs/>
                <w:color w:val="000000"/>
                <w:sz w:val="16"/>
                <w:szCs w:val="16"/>
              </w:rPr>
              <w:t xml:space="preserve">Uraz </w:t>
            </w:r>
            <w:proofErr w:type="spellStart"/>
            <w:r>
              <w:rPr>
                <w:b/>
                <w:bCs/>
                <w:color w:val="000000"/>
                <w:sz w:val="16"/>
                <w:szCs w:val="16"/>
              </w:rPr>
              <w:t>ridice</w:t>
            </w:r>
            <w:proofErr w:type="spellEnd"/>
          </w:p>
        </w:tc>
        <w:tc>
          <w:tcPr>
            <w:tcW w:w="1742" w:type="dxa"/>
            <w:tcBorders>
              <w:top w:val="single" w:sz="4" w:space="0" w:color="auto"/>
              <w:left w:val="single" w:sz="4" w:space="0" w:color="auto"/>
              <w:bottom w:val="single" w:sz="4" w:space="0" w:color="auto"/>
            </w:tcBorders>
            <w:shd w:val="clear" w:color="auto" w:fill="C0C0C0"/>
            <w:vAlign w:val="center"/>
          </w:tcPr>
          <w:p w:rsidR="00E96D9A" w:rsidRDefault="00375576">
            <w:pPr>
              <w:pStyle w:val="Style33"/>
              <w:shd w:val="clear" w:color="auto" w:fill="auto"/>
              <w:spacing w:line="276" w:lineRule="auto"/>
              <w:jc w:val="center"/>
              <w:rPr>
                <w:sz w:val="16"/>
                <w:szCs w:val="16"/>
              </w:rPr>
            </w:pPr>
            <w:r>
              <w:rPr>
                <w:b/>
                <w:bCs/>
                <w:color w:val="000000"/>
                <w:sz w:val="16"/>
                <w:szCs w:val="16"/>
              </w:rPr>
              <w:t xml:space="preserve">Uraz </w:t>
            </w:r>
            <w:proofErr w:type="spellStart"/>
            <w:proofErr w:type="gramStart"/>
            <w:r>
              <w:rPr>
                <w:b/>
                <w:bCs/>
                <w:color w:val="000000"/>
                <w:sz w:val="16"/>
                <w:szCs w:val="16"/>
              </w:rPr>
              <w:t>ridice</w:t>
            </w:r>
            <w:proofErr w:type="spellEnd"/>
            <w:r>
              <w:rPr>
                <w:b/>
                <w:bCs/>
                <w:color w:val="000000"/>
                <w:sz w:val="16"/>
                <w:szCs w:val="16"/>
              </w:rPr>
              <w:t xml:space="preserve"> - </w:t>
            </w:r>
            <w:proofErr w:type="spellStart"/>
            <w:r>
              <w:rPr>
                <w:b/>
                <w:bCs/>
                <w:color w:val="000000"/>
                <w:sz w:val="16"/>
                <w:szCs w:val="16"/>
              </w:rPr>
              <w:t>Nasobek</w:t>
            </w:r>
            <w:proofErr w:type="spellEnd"/>
            <w:proofErr w:type="gramEnd"/>
            <w:r>
              <w:rPr>
                <w:b/>
                <w:bCs/>
                <w:color w:val="000000"/>
                <w:sz w:val="16"/>
                <w:szCs w:val="16"/>
              </w:rPr>
              <w:t xml:space="preserve"> (1, 2, 3)</w:t>
            </w:r>
          </w:p>
        </w:tc>
        <w:tc>
          <w:tcPr>
            <w:tcW w:w="1738" w:type="dxa"/>
            <w:tcBorders>
              <w:left w:val="single" w:sz="4" w:space="0" w:color="auto"/>
            </w:tcBorders>
            <w:shd w:val="clear" w:color="auto" w:fill="FFFFFF"/>
          </w:tcPr>
          <w:p w:rsidR="00E96D9A" w:rsidRDefault="00E96D9A">
            <w:pPr>
              <w:rPr>
                <w:sz w:val="10"/>
                <w:szCs w:val="10"/>
              </w:rPr>
            </w:pPr>
          </w:p>
        </w:tc>
        <w:tc>
          <w:tcPr>
            <w:tcW w:w="1733" w:type="dxa"/>
            <w:shd w:val="clear" w:color="auto" w:fill="FFFFFF"/>
          </w:tcPr>
          <w:p w:rsidR="00E96D9A" w:rsidRDefault="00E96D9A">
            <w:pPr>
              <w:rPr>
                <w:sz w:val="10"/>
                <w:szCs w:val="10"/>
              </w:rPr>
            </w:pPr>
          </w:p>
        </w:tc>
        <w:tc>
          <w:tcPr>
            <w:tcW w:w="1738" w:type="dxa"/>
            <w:shd w:val="clear" w:color="auto" w:fill="FFFFFF"/>
          </w:tcPr>
          <w:p w:rsidR="00E96D9A" w:rsidRDefault="00E96D9A">
            <w:pPr>
              <w:rPr>
                <w:sz w:val="10"/>
                <w:szCs w:val="10"/>
              </w:rPr>
            </w:pPr>
          </w:p>
        </w:tc>
        <w:tc>
          <w:tcPr>
            <w:tcW w:w="1733" w:type="dxa"/>
            <w:shd w:val="clear" w:color="auto" w:fill="FFFFFF"/>
          </w:tcPr>
          <w:p w:rsidR="00E96D9A" w:rsidRDefault="00E96D9A">
            <w:pPr>
              <w:rPr>
                <w:sz w:val="10"/>
                <w:szCs w:val="10"/>
              </w:rPr>
            </w:pPr>
          </w:p>
        </w:tc>
        <w:tc>
          <w:tcPr>
            <w:tcW w:w="1738" w:type="dxa"/>
            <w:shd w:val="clear" w:color="auto" w:fill="FFFFFF"/>
          </w:tcPr>
          <w:p w:rsidR="00E96D9A" w:rsidRDefault="00E96D9A">
            <w:pPr>
              <w:rPr>
                <w:sz w:val="10"/>
                <w:szCs w:val="10"/>
              </w:rPr>
            </w:pPr>
          </w:p>
        </w:tc>
        <w:tc>
          <w:tcPr>
            <w:tcW w:w="1733" w:type="dxa"/>
            <w:shd w:val="clear" w:color="auto" w:fill="FFFFFF"/>
          </w:tcPr>
          <w:p w:rsidR="00E96D9A" w:rsidRDefault="00E96D9A">
            <w:pPr>
              <w:rPr>
                <w:sz w:val="10"/>
                <w:szCs w:val="10"/>
              </w:rPr>
            </w:pPr>
          </w:p>
        </w:tc>
      </w:tr>
    </w:tbl>
    <w:p w:rsidR="00E96D9A" w:rsidRDefault="00E96D9A">
      <w:pPr>
        <w:sectPr w:rsidR="00E96D9A">
          <w:headerReference w:type="default" r:id="rId77"/>
          <w:footerReference w:type="default" r:id="rId78"/>
          <w:footnotePr>
            <w:numFmt w:val="chicago"/>
          </w:footnotePr>
          <w:pgSz w:w="16834" w:h="11909" w:orient="landscape"/>
          <w:pgMar w:top="579" w:right="615" w:bottom="579" w:left="557" w:header="0" w:footer="3" w:gutter="0"/>
          <w:pgNumType w:start="103"/>
          <w:cols w:space="720"/>
          <w:noEndnote/>
          <w:docGrid w:linePitch="360"/>
          <w15:footnoteColumns w:val="1"/>
        </w:sectPr>
      </w:pPr>
    </w:p>
    <w:p w:rsidR="00E96D9A" w:rsidRDefault="00375576">
      <w:pPr>
        <w:spacing w:line="1" w:lineRule="exact"/>
      </w:pPr>
      <w:r>
        <w:rPr>
          <w:noProof/>
        </w:rPr>
        <w:lastRenderedPageBreak/>
        <mc:AlternateContent>
          <mc:Choice Requires="wps">
            <w:drawing>
              <wp:anchor distT="0" distB="0" distL="0" distR="0" simplePos="0" relativeHeight="125829571" behindDoc="0" locked="0" layoutInCell="1" allowOverlap="1">
                <wp:simplePos x="0" y="0"/>
                <wp:positionH relativeFrom="page">
                  <wp:posOffset>424815</wp:posOffset>
                </wp:positionH>
                <wp:positionV relativeFrom="paragraph">
                  <wp:posOffset>12700</wp:posOffset>
                </wp:positionV>
                <wp:extent cx="5547360" cy="524510"/>
                <wp:effectExtent l="0" t="0" r="0" b="0"/>
                <wp:wrapSquare wrapText="right"/>
                <wp:docPr id="355" name="Shape 355"/>
                <wp:cNvGraphicFramePr/>
                <a:graphic xmlns:a="http://schemas.openxmlformats.org/drawingml/2006/main">
                  <a:graphicData uri="http://schemas.microsoft.com/office/word/2010/wordprocessingShape">
                    <wps:wsp>
                      <wps:cNvSpPr txBox="1"/>
                      <wps:spPr>
                        <a:xfrm>
                          <a:off x="0" y="0"/>
                          <a:ext cx="5547360" cy="524510"/>
                        </a:xfrm>
                        <a:prstGeom prst="rect">
                          <a:avLst/>
                        </a:prstGeom>
                        <a:noFill/>
                      </wps:spPr>
                      <wps:txbx>
                        <w:txbxContent>
                          <w:p w:rsidR="00E96D9A" w:rsidRDefault="00375576">
                            <w:pPr>
                              <w:pStyle w:val="Style75"/>
                              <w:shd w:val="clear" w:color="auto" w:fill="auto"/>
                            </w:pPr>
                            <w:r>
                              <w:t>Asistenční služby k pojištění vozidel</w:t>
                            </w:r>
                          </w:p>
                        </w:txbxContent>
                      </wps:txbx>
                      <wps:bodyPr wrap="none" lIns="0" tIns="0" rIns="0" bIns="0"/>
                    </wps:wsp>
                  </a:graphicData>
                </a:graphic>
              </wp:anchor>
            </w:drawing>
          </mc:Choice>
          <mc:Fallback>
            <w:pict>
              <v:shape id="_x0000_s1381" type="#_x0000_t202" style="position:absolute;margin-left:33.450000000000003pt;margin-top:1.pt;width:436.80000000000001pt;height:41.300000000000004pt;z-index:-125829182;mso-wrap-distance-left:0;mso-wrap-distance-right:0;mso-position-horizontal-relative:page" filled="f" stroked="f">
                <v:textbox inset="0,0,0,0">
                  <w:txbxContent>
                    <w:p>
                      <w:pPr>
                        <w:pStyle w:val="Style7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Asistenční služby k pojištění vozidel</w:t>
                      </w:r>
                    </w:p>
                  </w:txbxContent>
                </v:textbox>
                <w10:wrap type="square" side="right" anchorx="page"/>
              </v:shape>
            </w:pict>
          </mc:Fallback>
        </mc:AlternateContent>
      </w:r>
      <w:r>
        <w:rPr>
          <w:noProof/>
        </w:rPr>
        <mc:AlternateContent>
          <mc:Choice Requires="wps">
            <w:drawing>
              <wp:anchor distT="0" distB="0" distL="0" distR="0" simplePos="0" relativeHeight="125829573" behindDoc="0" locked="0" layoutInCell="1" allowOverlap="1">
                <wp:simplePos x="0" y="0"/>
                <wp:positionH relativeFrom="page">
                  <wp:posOffset>236220</wp:posOffset>
                </wp:positionH>
                <wp:positionV relativeFrom="paragraph">
                  <wp:posOffset>8766175</wp:posOffset>
                </wp:positionV>
                <wp:extent cx="6501130" cy="259080"/>
                <wp:effectExtent l="0" t="0" r="0" b="0"/>
                <wp:wrapSquare wrapText="bothSides"/>
                <wp:docPr id="357" name="Shape 357"/>
                <wp:cNvGraphicFramePr/>
                <a:graphic xmlns:a="http://schemas.openxmlformats.org/drawingml/2006/main">
                  <a:graphicData uri="http://schemas.microsoft.com/office/word/2010/wordprocessingShape">
                    <wps:wsp>
                      <wps:cNvSpPr txBox="1"/>
                      <wps:spPr>
                        <a:xfrm>
                          <a:off x="0" y="0"/>
                          <a:ext cx="6501130" cy="259080"/>
                        </a:xfrm>
                        <a:prstGeom prst="rect">
                          <a:avLst/>
                        </a:prstGeom>
                        <a:noFill/>
                      </wps:spPr>
                      <wps:txbx>
                        <w:txbxContent>
                          <w:p w:rsidR="00E96D9A" w:rsidRDefault="00375576">
                            <w:pPr>
                              <w:pStyle w:val="Style4"/>
                              <w:shd w:val="clear" w:color="auto" w:fill="auto"/>
                              <w:spacing w:line="218" w:lineRule="auto"/>
                              <w:jc w:val="right"/>
                            </w:pPr>
                            <w:r>
                              <w:rPr>
                                <w:color w:val="00529B"/>
                              </w:rPr>
                              <w:t>S vámi od A do Z</w:t>
                            </w:r>
                          </w:p>
                        </w:txbxContent>
                      </wps:txbx>
                      <wps:bodyPr wrap="none" lIns="0" tIns="0" rIns="0" bIns="0"/>
                    </wps:wsp>
                  </a:graphicData>
                </a:graphic>
              </wp:anchor>
            </w:drawing>
          </mc:Choice>
          <mc:Fallback>
            <w:pict>
              <v:shape id="_x0000_s1383" type="#_x0000_t202" style="position:absolute;margin-left:18.600000000000001pt;margin-top:690.25pt;width:511.90000000000003pt;height:20.400000000000002pt;z-index:-125829180;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right"/>
                      </w:pPr>
                      <w:r>
                        <w:rPr>
                          <w:color w:val="00529B"/>
                          <w:spacing w:val="0"/>
                          <w:w w:val="100"/>
                          <w:position w:val="0"/>
                          <w:shd w:val="clear" w:color="auto" w:fill="auto"/>
                          <w:lang w:val="cs-CZ" w:eastAsia="cs-CZ" w:bidi="cs-CZ"/>
                        </w:rPr>
                        <w:t>S vámi od A do Z</w:t>
                      </w:r>
                    </w:p>
                  </w:txbxContent>
                </v:textbox>
                <w10:wrap type="square" anchorx="page"/>
              </v:shape>
            </w:pict>
          </mc:Fallback>
        </mc:AlternateContent>
      </w:r>
    </w:p>
    <w:p w:rsidR="00E96D9A" w:rsidRDefault="00375576">
      <w:pPr>
        <w:pStyle w:val="Style78"/>
        <w:keepNext/>
        <w:keepLines/>
        <w:shd w:val="clear" w:color="auto" w:fill="auto"/>
      </w:pPr>
      <w:bookmarkStart w:id="1718" w:name="bookmark1720"/>
      <w:bookmarkStart w:id="1719" w:name="bookmark1721"/>
      <w:bookmarkStart w:id="1720" w:name="bookmark1722"/>
      <w:r>
        <w:t xml:space="preserve">Stručný přehled služeb pro vozidla se sjednaným povinným ručením, havarijním pojištěním nebo </w:t>
      </w:r>
      <w:r>
        <w:t>pojištěním Asistence PLUS</w:t>
      </w:r>
      <w:bookmarkEnd w:id="1718"/>
      <w:bookmarkEnd w:id="1719"/>
      <w:bookmarkEnd w:id="1720"/>
    </w:p>
    <w:tbl>
      <w:tblPr>
        <w:tblOverlap w:val="never"/>
        <w:tblW w:w="0" w:type="auto"/>
        <w:tblInd w:w="-3" w:type="dxa"/>
        <w:tblLayout w:type="fixed"/>
        <w:tblCellMar>
          <w:left w:w="10" w:type="dxa"/>
          <w:right w:w="10" w:type="dxa"/>
        </w:tblCellMar>
        <w:tblLook w:val="04A0" w:firstRow="1" w:lastRow="0" w:firstColumn="1" w:lastColumn="0" w:noHBand="0" w:noVBand="1"/>
      </w:tblPr>
      <w:tblGrid>
        <w:gridCol w:w="3950"/>
        <w:gridCol w:w="893"/>
        <w:gridCol w:w="898"/>
        <w:gridCol w:w="898"/>
        <w:gridCol w:w="893"/>
        <w:gridCol w:w="898"/>
        <w:gridCol w:w="893"/>
        <w:gridCol w:w="898"/>
        <w:gridCol w:w="907"/>
      </w:tblGrid>
      <w:tr w:rsidR="00E96D9A">
        <w:tblPrEx>
          <w:tblCellMar>
            <w:top w:w="0" w:type="dxa"/>
            <w:bottom w:w="0" w:type="dxa"/>
          </w:tblCellMar>
        </w:tblPrEx>
        <w:trPr>
          <w:trHeight w:hRule="exact" w:val="293"/>
        </w:trPr>
        <w:tc>
          <w:tcPr>
            <w:tcW w:w="3950" w:type="dxa"/>
            <w:vMerge w:val="restart"/>
            <w:tcBorders>
              <w:top w:val="single" w:sz="4" w:space="0" w:color="auto"/>
              <w:left w:val="single" w:sz="4" w:space="0" w:color="auto"/>
            </w:tcBorders>
            <w:shd w:val="clear" w:color="auto" w:fill="91A4CF"/>
            <w:vAlign w:val="center"/>
          </w:tcPr>
          <w:p w:rsidR="00E96D9A" w:rsidRDefault="00375576">
            <w:pPr>
              <w:pStyle w:val="Style33"/>
              <w:framePr w:w="11126" w:h="11294" w:hSpace="24" w:vSpace="370" w:wrap="notBeside" w:vAnchor="text" w:hAnchor="text" w:x="25" w:y="1"/>
              <w:shd w:val="clear" w:color="auto" w:fill="auto"/>
              <w:spacing w:line="240" w:lineRule="auto"/>
              <w:rPr>
                <w:sz w:val="16"/>
                <w:szCs w:val="16"/>
              </w:rPr>
            </w:pPr>
            <w:r>
              <w:rPr>
                <w:sz w:val="16"/>
                <w:szCs w:val="16"/>
              </w:rPr>
              <w:t>ROZSAH ASISTENČNÍCH SLUŽEB</w:t>
            </w:r>
          </w:p>
        </w:tc>
        <w:tc>
          <w:tcPr>
            <w:tcW w:w="1791" w:type="dxa"/>
            <w:gridSpan w:val="2"/>
            <w:vMerge w:val="restart"/>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6"/>
                <w:szCs w:val="16"/>
              </w:rPr>
            </w:pPr>
            <w:r>
              <w:rPr>
                <w:sz w:val="16"/>
                <w:szCs w:val="16"/>
              </w:rPr>
              <w:t>Základní asistence (automaticky pro všechny)</w:t>
            </w:r>
          </w:p>
        </w:tc>
        <w:tc>
          <w:tcPr>
            <w:tcW w:w="5387" w:type="dxa"/>
            <w:gridSpan w:val="6"/>
            <w:tcBorders>
              <w:top w:val="single" w:sz="4" w:space="0" w:color="auto"/>
              <w:left w:val="single" w:sz="4" w:space="0" w:color="auto"/>
              <w:righ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6"/>
                <w:szCs w:val="16"/>
              </w:rPr>
            </w:pPr>
            <w:r>
              <w:rPr>
                <w:sz w:val="16"/>
                <w:szCs w:val="16"/>
              </w:rPr>
              <w:t>Asistence PLUS</w:t>
            </w:r>
          </w:p>
        </w:tc>
      </w:tr>
      <w:tr w:rsidR="00E96D9A">
        <w:tblPrEx>
          <w:tblCellMar>
            <w:top w:w="0" w:type="dxa"/>
            <w:bottom w:w="0" w:type="dxa"/>
          </w:tblCellMar>
        </w:tblPrEx>
        <w:trPr>
          <w:trHeight w:hRule="exact" w:val="283"/>
        </w:trPr>
        <w:tc>
          <w:tcPr>
            <w:tcW w:w="3950" w:type="dxa"/>
            <w:vMerge/>
            <w:tcBorders>
              <w:left w:val="single" w:sz="4" w:space="0" w:color="auto"/>
            </w:tcBorders>
            <w:shd w:val="clear" w:color="auto" w:fill="91A4CF"/>
            <w:vAlign w:val="center"/>
          </w:tcPr>
          <w:p w:rsidR="00E96D9A" w:rsidRDefault="00E96D9A">
            <w:pPr>
              <w:framePr w:w="11126" w:h="11294" w:hSpace="24" w:vSpace="370" w:wrap="notBeside" w:vAnchor="text" w:hAnchor="text" w:x="25" w:y="1"/>
            </w:pPr>
          </w:p>
        </w:tc>
        <w:tc>
          <w:tcPr>
            <w:tcW w:w="1791" w:type="dxa"/>
            <w:gridSpan w:val="2"/>
            <w:vMerge/>
            <w:tcBorders>
              <w:left w:val="single" w:sz="4" w:space="0" w:color="auto"/>
            </w:tcBorders>
            <w:shd w:val="clear" w:color="auto" w:fill="91A4CF"/>
            <w:vAlign w:val="bottom"/>
          </w:tcPr>
          <w:p w:rsidR="00E96D9A" w:rsidRDefault="00E96D9A">
            <w:pPr>
              <w:framePr w:w="11126" w:h="11294" w:hSpace="24" w:vSpace="370" w:wrap="notBeside" w:vAnchor="text" w:hAnchor="text" w:x="25" w:y="1"/>
            </w:pPr>
          </w:p>
        </w:tc>
        <w:tc>
          <w:tcPr>
            <w:tcW w:w="1791" w:type="dxa"/>
            <w:gridSpan w:val="2"/>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6"/>
                <w:szCs w:val="16"/>
              </w:rPr>
            </w:pPr>
            <w:r>
              <w:rPr>
                <w:sz w:val="16"/>
                <w:szCs w:val="16"/>
              </w:rPr>
              <w:t>STANDARD</w:t>
            </w:r>
          </w:p>
        </w:tc>
        <w:tc>
          <w:tcPr>
            <w:tcW w:w="1791" w:type="dxa"/>
            <w:gridSpan w:val="2"/>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6"/>
                <w:szCs w:val="16"/>
              </w:rPr>
            </w:pPr>
            <w:r>
              <w:rPr>
                <w:sz w:val="16"/>
                <w:szCs w:val="16"/>
              </w:rPr>
              <w:t>TRIO</w:t>
            </w:r>
          </w:p>
        </w:tc>
        <w:tc>
          <w:tcPr>
            <w:tcW w:w="1805" w:type="dxa"/>
            <w:gridSpan w:val="2"/>
            <w:tcBorders>
              <w:top w:val="single" w:sz="4" w:space="0" w:color="auto"/>
              <w:left w:val="single" w:sz="4" w:space="0" w:color="auto"/>
              <w:righ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6"/>
                <w:szCs w:val="16"/>
              </w:rPr>
            </w:pPr>
            <w:r>
              <w:rPr>
                <w:sz w:val="16"/>
                <w:szCs w:val="16"/>
              </w:rPr>
              <w:t>MAXI</w:t>
            </w:r>
          </w:p>
        </w:tc>
      </w:tr>
      <w:tr w:rsidR="00E96D9A">
        <w:tblPrEx>
          <w:tblCellMar>
            <w:top w:w="0" w:type="dxa"/>
            <w:bottom w:w="0" w:type="dxa"/>
          </w:tblCellMar>
        </w:tblPrEx>
        <w:trPr>
          <w:trHeight w:hRule="exact" w:val="274"/>
        </w:trPr>
        <w:tc>
          <w:tcPr>
            <w:tcW w:w="3950" w:type="dxa"/>
            <w:vMerge/>
            <w:tcBorders>
              <w:left w:val="single" w:sz="4" w:space="0" w:color="auto"/>
            </w:tcBorders>
            <w:shd w:val="clear" w:color="auto" w:fill="91A4CF"/>
            <w:vAlign w:val="center"/>
          </w:tcPr>
          <w:p w:rsidR="00E96D9A" w:rsidRDefault="00E96D9A">
            <w:pPr>
              <w:framePr w:w="11126" w:h="11294" w:hSpace="24" w:vSpace="370" w:wrap="notBeside" w:vAnchor="text" w:hAnchor="text" w:x="25" w:y="1"/>
            </w:pPr>
          </w:p>
        </w:tc>
        <w:tc>
          <w:tcPr>
            <w:tcW w:w="893"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ČR</w:t>
            </w:r>
          </w:p>
        </w:tc>
        <w:tc>
          <w:tcPr>
            <w:tcW w:w="898"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zahraničí</w:t>
            </w:r>
          </w:p>
        </w:tc>
        <w:tc>
          <w:tcPr>
            <w:tcW w:w="898"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ČR</w:t>
            </w:r>
          </w:p>
        </w:tc>
        <w:tc>
          <w:tcPr>
            <w:tcW w:w="893"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zahraničí</w:t>
            </w:r>
          </w:p>
        </w:tc>
        <w:tc>
          <w:tcPr>
            <w:tcW w:w="898"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ČR</w:t>
            </w:r>
          </w:p>
        </w:tc>
        <w:tc>
          <w:tcPr>
            <w:tcW w:w="893"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zahraničí</w:t>
            </w:r>
          </w:p>
        </w:tc>
        <w:tc>
          <w:tcPr>
            <w:tcW w:w="898" w:type="dxa"/>
            <w:tcBorders>
              <w:top w:val="single" w:sz="4" w:space="0" w:color="auto"/>
              <w:lef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ČR</w:t>
            </w:r>
          </w:p>
        </w:tc>
        <w:tc>
          <w:tcPr>
            <w:tcW w:w="907" w:type="dxa"/>
            <w:tcBorders>
              <w:top w:val="single" w:sz="4" w:space="0" w:color="auto"/>
              <w:left w:val="single" w:sz="4" w:space="0" w:color="auto"/>
              <w:right w:val="single" w:sz="4" w:space="0" w:color="auto"/>
            </w:tcBorders>
            <w:shd w:val="clear" w:color="auto" w:fill="91A4CF"/>
            <w:vAlign w:val="bottom"/>
          </w:tcPr>
          <w:p w:rsidR="00E96D9A" w:rsidRDefault="00375576">
            <w:pPr>
              <w:pStyle w:val="Style33"/>
              <w:framePr w:w="11126" w:h="11294" w:hSpace="24" w:vSpace="370" w:wrap="notBeside" w:vAnchor="text" w:hAnchor="text" w:x="25" w:y="1"/>
              <w:shd w:val="clear" w:color="auto" w:fill="auto"/>
              <w:spacing w:line="240" w:lineRule="auto"/>
              <w:jc w:val="center"/>
            </w:pPr>
            <w:r>
              <w:t>zahraničí</w:t>
            </w:r>
          </w:p>
        </w:tc>
      </w:tr>
      <w:tr w:rsidR="00E96D9A">
        <w:tblPrEx>
          <w:tblCellMar>
            <w:top w:w="0" w:type="dxa"/>
            <w:bottom w:w="0" w:type="dxa"/>
          </w:tblCellMar>
        </w:tblPrEx>
        <w:trPr>
          <w:trHeight w:hRule="exact" w:val="298"/>
        </w:trPr>
        <w:tc>
          <w:tcPr>
            <w:tcW w:w="11128" w:type="dxa"/>
            <w:gridSpan w:val="9"/>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4"/>
                <w:szCs w:val="14"/>
              </w:rPr>
            </w:pPr>
            <w:r>
              <w:rPr>
                <w:color w:val="EBEBEB"/>
                <w:sz w:val="14"/>
                <w:szCs w:val="14"/>
              </w:rPr>
              <w:t>INFORMAČNÍ SERVIS – MODRÁ LINKA</w:t>
            </w:r>
          </w:p>
        </w:tc>
      </w:tr>
      <w:tr w:rsidR="00E96D9A">
        <w:tblPrEx>
          <w:tblCellMar>
            <w:top w:w="0" w:type="dxa"/>
            <w:bottom w:w="0" w:type="dxa"/>
          </w:tblCellMar>
        </w:tblPrEx>
        <w:trPr>
          <w:trHeight w:hRule="exact" w:val="1627"/>
        </w:trPr>
        <w:tc>
          <w:tcPr>
            <w:tcW w:w="11128" w:type="dxa"/>
            <w:gridSpan w:val="9"/>
            <w:tcBorders>
              <w:top w:val="single" w:sz="4" w:space="0" w:color="auto"/>
              <w:left w:val="single" w:sz="4" w:space="0" w:color="auto"/>
              <w:right w:val="single" w:sz="4" w:space="0" w:color="auto"/>
            </w:tcBorders>
            <w:shd w:val="clear" w:color="auto" w:fill="FFFFFF"/>
            <w:vAlign w:val="bottom"/>
          </w:tcPr>
          <w:p w:rsidR="00E96D9A" w:rsidRDefault="00375576" w:rsidP="008C1624">
            <w:pPr>
              <w:pStyle w:val="Style33"/>
              <w:framePr w:w="11126" w:h="11294" w:hSpace="24" w:vSpace="370" w:wrap="notBeside" w:vAnchor="text" w:hAnchor="text" w:x="25" w:y="1"/>
              <w:numPr>
                <w:ilvl w:val="0"/>
                <w:numId w:val="284"/>
              </w:numPr>
              <w:shd w:val="clear" w:color="auto" w:fill="auto"/>
              <w:tabs>
                <w:tab w:val="left" w:pos="125"/>
              </w:tabs>
              <w:spacing w:line="240" w:lineRule="auto"/>
              <w:jc w:val="both"/>
              <w:rPr>
                <w:sz w:val="12"/>
                <w:szCs w:val="12"/>
              </w:rPr>
            </w:pPr>
            <w:r>
              <w:rPr>
                <w:sz w:val="12"/>
                <w:szCs w:val="12"/>
              </w:rPr>
              <w:t xml:space="preserve">informace, </w:t>
            </w:r>
            <w:proofErr w:type="gramStart"/>
            <w:r>
              <w:rPr>
                <w:sz w:val="12"/>
                <w:szCs w:val="12"/>
              </w:rPr>
              <w:t>rady</w:t>
            </w:r>
            <w:proofErr w:type="gramEnd"/>
            <w:r>
              <w:rPr>
                <w:sz w:val="12"/>
                <w:szCs w:val="12"/>
              </w:rPr>
              <w:t xml:space="preserve"> jak postupovat… </w:t>
            </w:r>
            <w:r>
              <w:rPr>
                <w:sz w:val="12"/>
                <w:szCs w:val="12"/>
              </w:rPr>
              <w:t>(po nehodě, vyřazení vozidla z evidence, zastupitelské úřady aj.)</w:t>
            </w:r>
          </w:p>
          <w:p w:rsidR="00E96D9A" w:rsidRDefault="00375576" w:rsidP="008C1624">
            <w:pPr>
              <w:pStyle w:val="Style33"/>
              <w:framePr w:w="11126" w:h="11294" w:hSpace="24" w:vSpace="370" w:wrap="notBeside" w:vAnchor="text" w:hAnchor="text" w:x="25" w:y="1"/>
              <w:numPr>
                <w:ilvl w:val="0"/>
                <w:numId w:val="284"/>
              </w:numPr>
              <w:shd w:val="clear" w:color="auto" w:fill="auto"/>
              <w:tabs>
                <w:tab w:val="left" w:pos="125"/>
              </w:tabs>
              <w:spacing w:line="240" w:lineRule="auto"/>
              <w:jc w:val="both"/>
              <w:rPr>
                <w:sz w:val="12"/>
                <w:szCs w:val="12"/>
              </w:rPr>
            </w:pPr>
            <w:r>
              <w:rPr>
                <w:sz w:val="12"/>
                <w:szCs w:val="12"/>
              </w:rPr>
              <w:t>pomoc s vyplněním Záznamu o dopravní nehodě</w:t>
            </w:r>
          </w:p>
          <w:p w:rsidR="00E96D9A" w:rsidRDefault="00375576" w:rsidP="008C1624">
            <w:pPr>
              <w:pStyle w:val="Style33"/>
              <w:framePr w:w="11126" w:h="11294" w:hSpace="24" w:vSpace="370" w:wrap="notBeside" w:vAnchor="text" w:hAnchor="text" w:x="25" w:y="1"/>
              <w:numPr>
                <w:ilvl w:val="0"/>
                <w:numId w:val="284"/>
              </w:numPr>
              <w:shd w:val="clear" w:color="auto" w:fill="auto"/>
              <w:tabs>
                <w:tab w:val="left" w:pos="125"/>
              </w:tabs>
              <w:spacing w:line="240" w:lineRule="auto"/>
              <w:jc w:val="both"/>
              <w:rPr>
                <w:sz w:val="12"/>
                <w:szCs w:val="12"/>
              </w:rPr>
            </w:pPr>
            <w:r>
              <w:rPr>
                <w:sz w:val="12"/>
                <w:szCs w:val="12"/>
              </w:rPr>
              <w:t>telefonická navigace při ztrátě orientace</w:t>
            </w:r>
          </w:p>
          <w:p w:rsidR="00E96D9A" w:rsidRDefault="00375576" w:rsidP="008C1624">
            <w:pPr>
              <w:pStyle w:val="Style33"/>
              <w:framePr w:w="11126" w:h="11294" w:hSpace="24" w:vSpace="370" w:wrap="notBeside" w:vAnchor="text" w:hAnchor="text" w:x="25" w:y="1"/>
              <w:numPr>
                <w:ilvl w:val="0"/>
                <w:numId w:val="284"/>
              </w:numPr>
              <w:shd w:val="clear" w:color="auto" w:fill="auto"/>
              <w:tabs>
                <w:tab w:val="left" w:pos="125"/>
              </w:tabs>
              <w:spacing w:line="240" w:lineRule="auto"/>
              <w:jc w:val="both"/>
              <w:rPr>
                <w:sz w:val="12"/>
                <w:szCs w:val="12"/>
              </w:rPr>
            </w:pPr>
            <w:r>
              <w:rPr>
                <w:sz w:val="12"/>
                <w:szCs w:val="12"/>
              </w:rPr>
              <w:t>telefonické tlumočení (při jednání s bezpečnostními orgány, záchrannou službou nebo účastníky nehody)</w:t>
            </w:r>
          </w:p>
          <w:p w:rsidR="00E96D9A" w:rsidRDefault="00375576" w:rsidP="008C1624">
            <w:pPr>
              <w:pStyle w:val="Style33"/>
              <w:framePr w:w="11126" w:h="11294" w:hSpace="24" w:vSpace="370" w:wrap="notBeside" w:vAnchor="text" w:hAnchor="text" w:x="25" w:y="1"/>
              <w:numPr>
                <w:ilvl w:val="0"/>
                <w:numId w:val="284"/>
              </w:numPr>
              <w:shd w:val="clear" w:color="auto" w:fill="auto"/>
              <w:tabs>
                <w:tab w:val="left" w:pos="125"/>
              </w:tabs>
              <w:spacing w:line="240" w:lineRule="auto"/>
              <w:jc w:val="both"/>
              <w:rPr>
                <w:sz w:val="12"/>
                <w:szCs w:val="12"/>
              </w:rPr>
            </w:pPr>
            <w:r>
              <w:rPr>
                <w:sz w:val="12"/>
                <w:szCs w:val="12"/>
              </w:rPr>
              <w:t>vy</w:t>
            </w:r>
            <w:r>
              <w:rPr>
                <w:sz w:val="12"/>
                <w:szCs w:val="12"/>
              </w:rPr>
              <w:t>hledání a zprostředkování dodavatelů služeb (hotelu, opravny, dopravního spojení aj.)</w:t>
            </w:r>
          </w:p>
          <w:p w:rsidR="00E96D9A" w:rsidRDefault="00375576" w:rsidP="008C1624">
            <w:pPr>
              <w:pStyle w:val="Style33"/>
              <w:framePr w:w="11126" w:h="11294" w:hSpace="24" w:vSpace="370" w:wrap="notBeside" w:vAnchor="text" w:hAnchor="text" w:x="25" w:y="1"/>
              <w:numPr>
                <w:ilvl w:val="0"/>
                <w:numId w:val="284"/>
              </w:numPr>
              <w:shd w:val="clear" w:color="auto" w:fill="auto"/>
              <w:tabs>
                <w:tab w:val="left" w:pos="134"/>
              </w:tabs>
              <w:spacing w:line="240" w:lineRule="auto"/>
              <w:jc w:val="both"/>
              <w:rPr>
                <w:sz w:val="12"/>
                <w:szCs w:val="12"/>
              </w:rPr>
            </w:pPr>
            <w:r>
              <w:rPr>
                <w:b/>
                <w:bCs/>
                <w:sz w:val="12"/>
                <w:szCs w:val="12"/>
              </w:rPr>
              <w:t>asistence od A do Z – pomůžeme Vám i v případě jakýchkoli jiných problémů s Vaším vozidlem</w:t>
            </w:r>
          </w:p>
          <w:p w:rsidR="00E96D9A" w:rsidRDefault="00375576">
            <w:pPr>
              <w:pStyle w:val="Style33"/>
              <w:framePr w:w="11126" w:h="11294" w:hSpace="24" w:vSpace="370" w:wrap="notBeside" w:vAnchor="text" w:hAnchor="text" w:x="25" w:y="1"/>
              <w:shd w:val="clear" w:color="auto" w:fill="auto"/>
              <w:spacing w:line="240" w:lineRule="auto"/>
              <w:ind w:firstLine="160"/>
              <w:rPr>
                <w:sz w:val="12"/>
                <w:szCs w:val="12"/>
              </w:rPr>
            </w:pPr>
            <w:r>
              <w:rPr>
                <w:b/>
                <w:bCs/>
                <w:sz w:val="12"/>
                <w:szCs w:val="12"/>
              </w:rPr>
              <w:t xml:space="preserve">– </w:t>
            </w:r>
            <w:proofErr w:type="gramStart"/>
            <w:r>
              <w:rPr>
                <w:b/>
                <w:bCs/>
                <w:sz w:val="12"/>
                <w:szCs w:val="12"/>
              </w:rPr>
              <w:t>poradíme</w:t>
            </w:r>
            <w:proofErr w:type="gramEnd"/>
            <w:r>
              <w:rPr>
                <w:b/>
                <w:bCs/>
                <w:sz w:val="12"/>
                <w:szCs w:val="12"/>
              </w:rPr>
              <w:t xml:space="preserve"> jak postupovat</w:t>
            </w:r>
          </w:p>
          <w:p w:rsidR="00E96D9A" w:rsidRDefault="00375576">
            <w:pPr>
              <w:pStyle w:val="Style33"/>
              <w:framePr w:w="11126" w:h="11294" w:hSpace="24" w:vSpace="370" w:wrap="notBeside" w:vAnchor="text" w:hAnchor="text" w:x="25" w:y="1"/>
              <w:shd w:val="clear" w:color="auto" w:fill="auto"/>
              <w:spacing w:line="240" w:lineRule="auto"/>
              <w:ind w:firstLine="160"/>
              <w:rPr>
                <w:sz w:val="12"/>
                <w:szCs w:val="12"/>
              </w:rPr>
            </w:pPr>
            <w:r>
              <w:rPr>
                <w:b/>
                <w:bCs/>
                <w:sz w:val="12"/>
                <w:szCs w:val="12"/>
              </w:rPr>
              <w:t>– zprostředkujeme dodavatele z prověřené a spolehlivé</w:t>
            </w:r>
            <w:r>
              <w:rPr>
                <w:b/>
                <w:bCs/>
                <w:sz w:val="12"/>
                <w:szCs w:val="12"/>
              </w:rPr>
              <w:t xml:space="preserve"> sítě</w:t>
            </w:r>
          </w:p>
        </w:tc>
      </w:tr>
      <w:tr w:rsidR="00E96D9A">
        <w:tblPrEx>
          <w:tblCellMar>
            <w:top w:w="0" w:type="dxa"/>
            <w:bottom w:w="0" w:type="dxa"/>
          </w:tblCellMar>
        </w:tblPrEx>
        <w:trPr>
          <w:trHeight w:hRule="exact" w:val="283"/>
        </w:trPr>
        <w:tc>
          <w:tcPr>
            <w:tcW w:w="11128" w:type="dxa"/>
            <w:gridSpan w:val="9"/>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4"/>
                <w:szCs w:val="14"/>
              </w:rPr>
            </w:pPr>
            <w:r>
              <w:rPr>
                <w:color w:val="EBEBEB"/>
                <w:sz w:val="14"/>
                <w:szCs w:val="14"/>
              </w:rPr>
              <w:t>HAVÁRIE / PORUCHA / ŽIVEL / ODCIZENÍ</w:t>
            </w:r>
          </w:p>
        </w:tc>
      </w:tr>
      <w:tr w:rsidR="00E96D9A">
        <w:tblPrEx>
          <w:tblCellMar>
            <w:top w:w="0" w:type="dxa"/>
            <w:bottom w:w="0" w:type="dxa"/>
          </w:tblCellMar>
        </w:tblPrEx>
        <w:trPr>
          <w:trHeight w:hRule="exact" w:val="28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zdokumentování místa dopravní nehody</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r>
      <w:tr w:rsidR="00E96D9A">
        <w:tblPrEx>
          <w:tblCellMar>
            <w:top w:w="0" w:type="dxa"/>
            <w:bottom w:w="0" w:type="dxa"/>
          </w:tblCellMar>
        </w:tblPrEx>
        <w:trPr>
          <w:trHeight w:hRule="exact" w:val="283"/>
        </w:trPr>
        <w:tc>
          <w:tcPr>
            <w:tcW w:w="11128" w:type="dxa"/>
            <w:gridSpan w:val="9"/>
            <w:tcBorders>
              <w:top w:val="single" w:sz="4" w:space="0" w:color="auto"/>
              <w:left w:val="single" w:sz="4" w:space="0" w:color="auto"/>
              <w:right w:val="single" w:sz="4" w:space="0" w:color="auto"/>
            </w:tcBorders>
            <w:shd w:val="clear" w:color="auto" w:fill="C9EAEB"/>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OPRAVA / ODTAH / ÚSCHOVA</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příjezd a odjezd asistenční služby, oprava na místě asistenční službou</w:t>
            </w:r>
          </w:p>
        </w:tc>
        <w:tc>
          <w:tcPr>
            <w:tcW w:w="893"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2 500 Kč</w:t>
            </w:r>
          </w:p>
        </w:tc>
        <w:tc>
          <w:tcPr>
            <w:tcW w:w="898"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8"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3"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 xml:space="preserve">50 000 </w:t>
            </w:r>
            <w:r>
              <w:rPr>
                <w:sz w:val="12"/>
                <w:szCs w:val="12"/>
              </w:rPr>
              <w:t>Kč</w:t>
            </w:r>
          </w:p>
        </w:tc>
        <w:tc>
          <w:tcPr>
            <w:tcW w:w="893"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vMerge w:val="restart"/>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vyproštění a manipulace s vozidlem</w:t>
            </w: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907" w:type="dxa"/>
            <w:vMerge/>
            <w:tcBorders>
              <w:left w:val="single" w:sz="4" w:space="0" w:color="auto"/>
              <w:right w:val="single" w:sz="4" w:space="0" w:color="auto"/>
            </w:tcBorders>
            <w:shd w:val="clear" w:color="auto" w:fill="FFFFFF"/>
            <w:vAlign w:val="center"/>
          </w:tcPr>
          <w:p w:rsidR="00E96D9A" w:rsidRDefault="00E96D9A">
            <w:pPr>
              <w:framePr w:w="11126" w:h="11294" w:hSpace="24" w:vSpace="370" w:wrap="notBeside" w:vAnchor="text" w:hAnchor="text" w:x="25" w:y="1"/>
            </w:pP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odtah nepojízdného vozidla</w:t>
            </w: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907" w:type="dxa"/>
            <w:vMerge/>
            <w:tcBorders>
              <w:left w:val="single" w:sz="4" w:space="0" w:color="auto"/>
              <w:right w:val="single" w:sz="4" w:space="0" w:color="auto"/>
            </w:tcBorders>
            <w:shd w:val="clear" w:color="auto" w:fill="FFFFFF"/>
            <w:vAlign w:val="center"/>
          </w:tcPr>
          <w:p w:rsidR="00E96D9A" w:rsidRDefault="00E96D9A">
            <w:pPr>
              <w:framePr w:w="11126" w:h="11294" w:hSpace="24" w:vSpace="370" w:wrap="notBeside" w:vAnchor="text" w:hAnchor="text" w:x="25" w:y="1"/>
            </w:pPr>
          </w:p>
        </w:tc>
      </w:tr>
      <w:tr w:rsidR="00E96D9A">
        <w:tblPrEx>
          <w:tblCellMar>
            <w:top w:w="0" w:type="dxa"/>
            <w:bottom w:w="0" w:type="dxa"/>
          </w:tblCellMar>
        </w:tblPrEx>
        <w:trPr>
          <w:trHeight w:hRule="exact" w:val="605"/>
        </w:trPr>
        <w:tc>
          <w:tcPr>
            <w:tcW w:w="3950"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úschova nepojízdného vozidla</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dny, 500 Kč (750 Kč</w:t>
            </w:r>
            <w:proofErr w:type="gramStart"/>
            <w:r>
              <w:rPr>
                <w:sz w:val="12"/>
                <w:szCs w:val="12"/>
              </w:rPr>
              <w:t>*)/</w:t>
            </w:r>
            <w:proofErr w:type="gramEnd"/>
            <w:r>
              <w:rPr>
                <w:sz w:val="12"/>
                <w:szCs w:val="12"/>
              </w:rPr>
              <w:t xml:space="preserve"> den</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dny, 500 Kč (2 000 Kč</w:t>
            </w:r>
            <w:proofErr w:type="gramStart"/>
            <w:r>
              <w:rPr>
                <w:sz w:val="12"/>
                <w:szCs w:val="12"/>
              </w:rPr>
              <w:t>*)/</w:t>
            </w:r>
            <w:proofErr w:type="gramEnd"/>
            <w:r>
              <w:rPr>
                <w:sz w:val="12"/>
                <w:szCs w:val="12"/>
              </w:rPr>
              <w:t xml:space="preserve"> den</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dny, 500 Kč (750 Kč</w:t>
            </w:r>
            <w:proofErr w:type="gramStart"/>
            <w:r>
              <w:rPr>
                <w:sz w:val="12"/>
                <w:szCs w:val="12"/>
              </w:rPr>
              <w:t>*)/</w:t>
            </w:r>
            <w:proofErr w:type="gramEnd"/>
            <w:r>
              <w:rPr>
                <w:sz w:val="12"/>
                <w:szCs w:val="12"/>
              </w:rPr>
              <w:t xml:space="preserve"> den</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 xml:space="preserve">2 dny, 500 Kč (2 000 </w:t>
            </w:r>
            <w:r>
              <w:rPr>
                <w:sz w:val="12"/>
                <w:szCs w:val="12"/>
              </w:rPr>
              <w:t>Kč</w:t>
            </w:r>
            <w:proofErr w:type="gramStart"/>
            <w:r>
              <w:rPr>
                <w:sz w:val="12"/>
                <w:szCs w:val="12"/>
              </w:rPr>
              <w:t>*)/</w:t>
            </w:r>
            <w:proofErr w:type="gramEnd"/>
            <w:r>
              <w:rPr>
                <w:sz w:val="12"/>
                <w:szCs w:val="12"/>
              </w:rPr>
              <w:t xml:space="preserve"> den</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6 dnů, 500 Kč (750 Kč</w:t>
            </w:r>
            <w:proofErr w:type="gramStart"/>
            <w:r>
              <w:rPr>
                <w:sz w:val="12"/>
                <w:szCs w:val="12"/>
              </w:rPr>
              <w:t>*)/</w:t>
            </w:r>
            <w:proofErr w:type="gramEnd"/>
            <w:r>
              <w:rPr>
                <w:sz w:val="12"/>
                <w:szCs w:val="12"/>
              </w:rPr>
              <w:t xml:space="preserve"> den</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6 dnů, 500 Kč (2 000 Kč</w:t>
            </w:r>
            <w:proofErr w:type="gramStart"/>
            <w:r>
              <w:rPr>
                <w:sz w:val="12"/>
                <w:szCs w:val="12"/>
              </w:rPr>
              <w:t>*)/</w:t>
            </w:r>
            <w:proofErr w:type="gramEnd"/>
            <w:r>
              <w:rPr>
                <w:sz w:val="12"/>
                <w:szCs w:val="12"/>
              </w:rPr>
              <w:t xml:space="preserve"> den</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6 dnů, 500 Kč (750 Kč</w:t>
            </w:r>
            <w:proofErr w:type="gramStart"/>
            <w:r>
              <w:rPr>
                <w:sz w:val="12"/>
                <w:szCs w:val="12"/>
              </w:rPr>
              <w:t>*)/</w:t>
            </w:r>
            <w:proofErr w:type="gramEnd"/>
            <w:r>
              <w:rPr>
                <w:sz w:val="12"/>
                <w:szCs w:val="12"/>
              </w:rPr>
              <w:t xml:space="preserve"> den</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6 dnů, 500 Kč (2 000 Kč</w:t>
            </w:r>
            <w:proofErr w:type="gramStart"/>
            <w:r>
              <w:rPr>
                <w:sz w:val="12"/>
                <w:szCs w:val="12"/>
              </w:rPr>
              <w:t>*)/</w:t>
            </w:r>
            <w:proofErr w:type="gramEnd"/>
            <w:r>
              <w:rPr>
                <w:sz w:val="12"/>
                <w:szCs w:val="12"/>
              </w:rPr>
              <w:t xml:space="preserve"> den</w:t>
            </w:r>
          </w:p>
        </w:tc>
      </w:tr>
      <w:tr w:rsidR="00E96D9A">
        <w:tblPrEx>
          <w:tblCellMar>
            <w:top w:w="0" w:type="dxa"/>
            <w:bottom w:w="0" w:type="dxa"/>
          </w:tblCellMar>
        </w:tblPrEx>
        <w:trPr>
          <w:trHeight w:hRule="exact" w:val="394"/>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rPr>
                <w:sz w:val="12"/>
                <w:szCs w:val="12"/>
              </w:rPr>
            </w:pPr>
            <w:r>
              <w:rPr>
                <w:sz w:val="12"/>
                <w:szCs w:val="12"/>
              </w:rPr>
              <w:t>vyzvednutí opraveného vozidla – doprava řidiče do opravny (vlak I. tř., bus, letadlo turistická třída, taxi)</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 xml:space="preserve">bez </w:t>
            </w:r>
            <w:r>
              <w:rPr>
                <w:sz w:val="12"/>
                <w:szCs w:val="12"/>
              </w:rPr>
              <w:t>limitu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283"/>
        </w:trPr>
        <w:tc>
          <w:tcPr>
            <w:tcW w:w="11128" w:type="dxa"/>
            <w:gridSpan w:val="9"/>
            <w:tcBorders>
              <w:top w:val="single" w:sz="4" w:space="0" w:color="auto"/>
              <w:left w:val="single" w:sz="4" w:space="0" w:color="auto"/>
              <w:right w:val="single" w:sz="4" w:space="0" w:color="auto"/>
            </w:tcBorders>
            <w:shd w:val="clear" w:color="auto" w:fill="C9EAEB"/>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POKRAČOVÁNÍ V CESTĚ</w:t>
            </w:r>
          </w:p>
        </w:tc>
      </w:tr>
      <w:tr w:rsidR="00E96D9A">
        <w:tblPrEx>
          <w:tblCellMar>
            <w:top w:w="0" w:type="dxa"/>
            <w:bottom w:w="0" w:type="dxa"/>
          </w:tblCellMar>
        </w:tblPrEx>
        <w:trPr>
          <w:trHeight w:hRule="exact" w:val="28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odvoz posádky do servisu nebo domů</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586"/>
        </w:trPr>
        <w:tc>
          <w:tcPr>
            <w:tcW w:w="3950"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ubytovaní posádky vozidla</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w:t>
            </w:r>
            <w:r>
              <w:rPr>
                <w:sz w:val="12"/>
                <w:szCs w:val="12"/>
              </w:rPr>
              <w:t xml:space="preserve"> 2 noci)</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 2 noci)</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 6 nocí)</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 6 nocí)</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 6 nocí)</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jc w:val="center"/>
              <w:rPr>
                <w:sz w:val="12"/>
                <w:szCs w:val="12"/>
              </w:rPr>
            </w:pPr>
            <w:r>
              <w:rPr>
                <w:sz w:val="12"/>
                <w:szCs w:val="12"/>
              </w:rPr>
              <w:t>2 000 Kč / osoba / noc (max. 6 nocí)</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 xml:space="preserve">náhradní doprava – vlak I. tř., bus, letadlo turistická </w:t>
            </w:r>
            <w:r>
              <w:rPr>
                <w:sz w:val="12"/>
                <w:szCs w:val="12"/>
              </w:rPr>
              <w:t>třída, taxi</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přistavení náhradního vozidla do 3,5t</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39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rPr>
                <w:sz w:val="12"/>
                <w:szCs w:val="12"/>
              </w:rPr>
            </w:pPr>
            <w:r>
              <w:rPr>
                <w:sz w:val="12"/>
                <w:szCs w:val="12"/>
              </w:rPr>
              <w:t xml:space="preserve">zapůjčení náhradního vozidla do 3,5t – </w:t>
            </w:r>
            <w:r>
              <w:rPr>
                <w:sz w:val="12"/>
                <w:szCs w:val="12"/>
              </w:rPr>
              <w:t>porucha/havárie/živel</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 den</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 den</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r>
      <w:tr w:rsidR="00E96D9A">
        <w:tblPrEx>
          <w:tblCellMar>
            <w:top w:w="0" w:type="dxa"/>
            <w:bottom w:w="0" w:type="dxa"/>
          </w:tblCellMar>
        </w:tblPrEx>
        <w:trPr>
          <w:trHeight w:hRule="exact" w:val="39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83" w:lineRule="auto"/>
              <w:rPr>
                <w:sz w:val="12"/>
                <w:szCs w:val="12"/>
              </w:rPr>
            </w:pPr>
            <w:r>
              <w:rPr>
                <w:sz w:val="12"/>
                <w:szCs w:val="12"/>
              </w:rPr>
              <w:t>zapůjčení náhradního vozidla do 3,5t – odcizení vozidla</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30 dnů</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30 dnů</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20"/>
                <w:szCs w:val="20"/>
              </w:rPr>
            </w:pPr>
            <w:r>
              <w:rPr>
                <w:sz w:val="20"/>
                <w:szCs w:val="20"/>
                <w:vertAlign w:val="superscript"/>
              </w:rPr>
              <w:t>–</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doprava řidiče do autopůjčovny a zapůjčení náhradního vozidla nad 3,5t</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vMerge w:val="restart"/>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ind w:firstLine="140"/>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907" w:type="dxa"/>
            <w:vMerge w:val="restart"/>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bez limitu*</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přeložení nákladu na náhradní vozidlo nad 3,5t</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vMerge/>
            <w:tcBorders>
              <w:left w:val="single" w:sz="4" w:space="0" w:color="auto"/>
            </w:tcBorders>
            <w:shd w:val="clear" w:color="auto" w:fill="FFFFFF"/>
            <w:vAlign w:val="center"/>
          </w:tcPr>
          <w:p w:rsidR="00E96D9A" w:rsidRDefault="00E96D9A">
            <w:pPr>
              <w:framePr w:w="11126" w:h="11294" w:hSpace="24" w:vSpace="370" w:wrap="notBeside" w:vAnchor="text" w:hAnchor="text" w:x="25" w:y="1"/>
            </w:pP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907" w:type="dxa"/>
            <w:vMerge/>
            <w:tcBorders>
              <w:left w:val="single" w:sz="4" w:space="0" w:color="auto"/>
              <w:right w:val="single" w:sz="4" w:space="0" w:color="auto"/>
            </w:tcBorders>
            <w:shd w:val="clear" w:color="auto" w:fill="FFFFFF"/>
            <w:vAlign w:val="center"/>
          </w:tcPr>
          <w:p w:rsidR="00E96D9A" w:rsidRDefault="00E96D9A">
            <w:pPr>
              <w:framePr w:w="11126" w:h="11294" w:hSpace="24" w:vSpace="370" w:wrap="notBeside" w:vAnchor="text" w:hAnchor="text" w:x="25" w:y="1"/>
            </w:pPr>
          </w:p>
        </w:tc>
      </w:tr>
      <w:tr w:rsidR="00E96D9A">
        <w:tblPrEx>
          <w:tblCellMar>
            <w:top w:w="0" w:type="dxa"/>
            <w:bottom w:w="0" w:type="dxa"/>
          </w:tblCellMar>
        </w:tblPrEx>
        <w:trPr>
          <w:trHeight w:hRule="exact" w:val="283"/>
        </w:trPr>
        <w:tc>
          <w:tcPr>
            <w:tcW w:w="11128" w:type="dxa"/>
            <w:gridSpan w:val="9"/>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4"/>
                <w:szCs w:val="14"/>
              </w:rPr>
            </w:pPr>
            <w:r>
              <w:rPr>
                <w:color w:val="EBEBEB"/>
                <w:sz w:val="14"/>
                <w:szCs w:val="14"/>
              </w:rPr>
              <w:t>OSTATNÍ SLUŽBY</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odtah druhého účastníka dopravní nehody</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r>
      <w:tr w:rsidR="00E96D9A">
        <w:tblPrEx>
          <w:tblCellMar>
            <w:top w:w="0" w:type="dxa"/>
            <w:bottom w:w="0" w:type="dxa"/>
          </w:tblCellMar>
        </w:tblPrEx>
        <w:trPr>
          <w:trHeight w:hRule="exact" w:val="39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 xml:space="preserve">defekt </w:t>
            </w:r>
            <w:proofErr w:type="spellStart"/>
            <w:r>
              <w:rPr>
                <w:sz w:val="12"/>
                <w:szCs w:val="12"/>
              </w:rPr>
              <w:t>pneu</w:t>
            </w:r>
            <w:proofErr w:type="spellEnd"/>
          </w:p>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 zprovoznění vozidla asistenční službou nebo odtah do servisu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2 500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 xml:space="preserve">5 </w:t>
            </w:r>
            <w:r>
              <w:rPr>
                <w:sz w:val="12"/>
                <w:szCs w:val="12"/>
              </w:rPr>
              <w:t>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394"/>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vybití baterie</w:t>
            </w:r>
          </w:p>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 zprovoznění vozidla asistenční službou nebo odtah do servisu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2 500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39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76" w:lineRule="auto"/>
              <w:rPr>
                <w:sz w:val="12"/>
                <w:szCs w:val="12"/>
              </w:rPr>
            </w:pPr>
            <w:r>
              <w:rPr>
                <w:sz w:val="12"/>
                <w:szCs w:val="12"/>
              </w:rPr>
              <w:t xml:space="preserve">zabouchnutí, odcizení, ztráta, </w:t>
            </w:r>
            <w:r>
              <w:rPr>
                <w:sz w:val="12"/>
                <w:szCs w:val="12"/>
              </w:rPr>
              <w:t>poškození klíčů nebo zámků – zprovoznění vozidla asistenční službou nebo odtah do servisu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ind w:firstLine="160"/>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398"/>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nedostatek / záměna paliva</w:t>
            </w:r>
          </w:p>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 dovoz a doplnění paliva nebo odtah do servisu</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2 500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3"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center"/>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283"/>
        </w:trPr>
        <w:tc>
          <w:tcPr>
            <w:tcW w:w="3950"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zajištění náhradního řidiče</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proofErr w:type="spellStart"/>
            <w:r>
              <w:rPr>
                <w:sz w:val="12"/>
                <w:szCs w:val="12"/>
              </w:rPr>
              <w:t>org</w:t>
            </w:r>
            <w:proofErr w:type="spellEnd"/>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5 000 Kč</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10 000 Kč</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3"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50 000 Kč</w:t>
            </w:r>
          </w:p>
        </w:tc>
        <w:tc>
          <w:tcPr>
            <w:tcW w:w="898" w:type="dxa"/>
            <w:tcBorders>
              <w:top w:val="single" w:sz="4" w:space="0" w:color="auto"/>
              <w:lef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c>
          <w:tcPr>
            <w:tcW w:w="907" w:type="dxa"/>
            <w:tcBorders>
              <w:top w:val="single" w:sz="4" w:space="0" w:color="auto"/>
              <w:left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bez limitu</w:t>
            </w:r>
          </w:p>
        </w:tc>
      </w:tr>
      <w:tr w:rsidR="00E96D9A">
        <w:tblPrEx>
          <w:tblCellMar>
            <w:top w:w="0" w:type="dxa"/>
            <w:bottom w:w="0" w:type="dxa"/>
          </w:tblCellMar>
        </w:tblPrEx>
        <w:trPr>
          <w:trHeight w:hRule="exact" w:val="293"/>
        </w:trPr>
        <w:tc>
          <w:tcPr>
            <w:tcW w:w="3950"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rPr>
                <w:sz w:val="12"/>
                <w:szCs w:val="12"/>
              </w:rPr>
            </w:pPr>
            <w:r>
              <w:rPr>
                <w:sz w:val="12"/>
                <w:szCs w:val="12"/>
              </w:rPr>
              <w:t>finanční tíseň – zprostředkování úhrady opravy vozidla</w:t>
            </w:r>
          </w:p>
        </w:tc>
        <w:tc>
          <w:tcPr>
            <w:tcW w:w="893"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8"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893"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c>
          <w:tcPr>
            <w:tcW w:w="898" w:type="dxa"/>
            <w:tcBorders>
              <w:top w:val="single" w:sz="4" w:space="0" w:color="auto"/>
              <w:left w:val="single" w:sz="4" w:space="0" w:color="auto"/>
              <w:bottom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ne</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bottom"/>
          </w:tcPr>
          <w:p w:rsidR="00E96D9A" w:rsidRDefault="00375576">
            <w:pPr>
              <w:pStyle w:val="Style33"/>
              <w:framePr w:w="11126" w:h="11294" w:hSpace="24" w:vSpace="370" w:wrap="notBeside" w:vAnchor="text" w:hAnchor="text" w:x="25" w:y="1"/>
              <w:shd w:val="clear" w:color="auto" w:fill="auto"/>
              <w:spacing w:line="240" w:lineRule="auto"/>
              <w:jc w:val="center"/>
              <w:rPr>
                <w:sz w:val="12"/>
                <w:szCs w:val="12"/>
              </w:rPr>
            </w:pPr>
            <w:r>
              <w:rPr>
                <w:sz w:val="12"/>
                <w:szCs w:val="12"/>
              </w:rPr>
              <w:t>ano</w:t>
            </w:r>
          </w:p>
        </w:tc>
      </w:tr>
    </w:tbl>
    <w:p w:rsidR="00E96D9A" w:rsidRDefault="00375576">
      <w:pPr>
        <w:pStyle w:val="Style40"/>
        <w:framePr w:w="10238" w:h="336" w:hSpace="912" w:wrap="notBeside" w:vAnchor="text" w:hAnchor="text" w:y="11329"/>
        <w:shd w:val="clear" w:color="auto" w:fill="auto"/>
        <w:rPr>
          <w:sz w:val="12"/>
          <w:szCs w:val="12"/>
        </w:rPr>
      </w:pPr>
      <w:r>
        <w:rPr>
          <w:sz w:val="12"/>
          <w:szCs w:val="12"/>
        </w:rPr>
        <w:t xml:space="preserve">*) pro </w:t>
      </w:r>
      <w:r>
        <w:rPr>
          <w:sz w:val="12"/>
          <w:szCs w:val="12"/>
        </w:rPr>
        <w:t>vozidla nad 3,5t</w:t>
      </w:r>
    </w:p>
    <w:p w:rsidR="00E96D9A" w:rsidRDefault="00375576">
      <w:pPr>
        <w:pStyle w:val="Style40"/>
        <w:framePr w:w="10238" w:h="336" w:hSpace="912" w:wrap="notBeside" w:vAnchor="text" w:hAnchor="text" w:y="11329"/>
        <w:shd w:val="clear" w:color="auto" w:fill="auto"/>
        <w:rPr>
          <w:sz w:val="12"/>
          <w:szCs w:val="12"/>
        </w:rPr>
      </w:pPr>
      <w:r>
        <w:rPr>
          <w:sz w:val="12"/>
          <w:szCs w:val="12"/>
        </w:rPr>
        <w:t>**) pouze při sjednání pojištění Asistence PLUS</w:t>
      </w:r>
    </w:p>
    <w:p w:rsidR="00E96D9A" w:rsidRDefault="00E96D9A">
      <w:pPr>
        <w:spacing w:line="1" w:lineRule="exact"/>
      </w:pPr>
    </w:p>
    <w:p w:rsidR="00E96D9A" w:rsidRDefault="00375576">
      <w:pPr>
        <w:pStyle w:val="Style9"/>
        <w:keepNext/>
        <w:keepLines/>
        <w:pBdr>
          <w:top w:val="single" w:sz="0" w:space="5" w:color="00529B"/>
          <w:left w:val="single" w:sz="0" w:space="0" w:color="00529B"/>
          <w:bottom w:val="single" w:sz="0" w:space="8" w:color="00529B"/>
          <w:right w:val="single" w:sz="0" w:space="0" w:color="00529B"/>
        </w:pBdr>
        <w:shd w:val="clear" w:color="auto" w:fill="00529B"/>
        <w:spacing w:after="366"/>
        <w:ind w:firstLine="240"/>
      </w:pPr>
      <w:bookmarkStart w:id="1721" w:name="bookmark1723"/>
      <w:bookmarkStart w:id="1722" w:name="bookmark1724"/>
      <w:bookmarkStart w:id="1723" w:name="bookmark1725"/>
      <w:r>
        <w:rPr>
          <w:color w:val="FFFFFF"/>
        </w:rPr>
        <w:t>NONSTOP asistenční služba Allianz pojišťovny + 420 241 170 000</w:t>
      </w:r>
      <w:bookmarkEnd w:id="1721"/>
      <w:bookmarkEnd w:id="1722"/>
      <w:bookmarkEnd w:id="1723"/>
    </w:p>
    <w:p w:rsidR="00E96D9A" w:rsidRDefault="00375576">
      <w:pPr>
        <w:pStyle w:val="Style30"/>
        <w:shd w:val="clear" w:color="auto" w:fill="auto"/>
        <w:spacing w:line="240" w:lineRule="auto"/>
        <w:ind w:left="0"/>
        <w:jc w:val="both"/>
      </w:pPr>
      <w:r>
        <w:rPr>
          <w:b/>
          <w:bCs/>
          <w:color w:val="00529B"/>
        </w:rPr>
        <w:t>Součástí povinného ručení i havarijního pojištění je automatický nárok na Základní asistenci.</w:t>
      </w:r>
    </w:p>
    <w:p w:rsidR="00E96D9A" w:rsidRDefault="00375576">
      <w:pPr>
        <w:pStyle w:val="Style30"/>
        <w:shd w:val="clear" w:color="auto" w:fill="auto"/>
        <w:spacing w:line="240" w:lineRule="auto"/>
        <w:ind w:left="0"/>
        <w:jc w:val="both"/>
        <w:sectPr w:rsidR="00E96D9A">
          <w:footnotePr>
            <w:numFmt w:val="chicago"/>
          </w:footnotePr>
          <w:pgSz w:w="11909" w:h="16838"/>
          <w:pgMar w:top="564" w:right="386" w:bottom="0" w:left="372" w:header="0" w:footer="3" w:gutter="0"/>
          <w:cols w:space="720"/>
          <w:noEndnote/>
          <w:docGrid w:linePitch="360"/>
          <w15:footnoteColumns w:val="1"/>
        </w:sectPr>
      </w:pPr>
      <w:r>
        <w:rPr>
          <w:b/>
          <w:bCs/>
          <w:color w:val="00529B"/>
        </w:rPr>
        <w:t>Pokud j</w:t>
      </w:r>
      <w:r>
        <w:rPr>
          <w:b/>
          <w:bCs/>
          <w:color w:val="00529B"/>
        </w:rPr>
        <w:t>e současně sjednáno povinné ručení a havarijní pojištění, limity Základní asistence se zdvojnásobí. Pokud je sjednáno povinné ručení nebo havarijní pojištění a současně Asistence PLUS, limity Základní asistence a Asistence PLUS se sčítají.</w:t>
      </w:r>
    </w:p>
    <w:p w:rsidR="00E96D9A" w:rsidRDefault="00375576">
      <w:pPr>
        <w:pStyle w:val="Style30"/>
        <w:shd w:val="clear" w:color="auto" w:fill="auto"/>
        <w:spacing w:line="240" w:lineRule="auto"/>
        <w:ind w:left="0"/>
        <w:jc w:val="center"/>
      </w:pPr>
      <w:r>
        <w:rPr>
          <w:color w:val="231F20"/>
        </w:rPr>
        <w:lastRenderedPageBreak/>
        <w:t>DOPLŇKOVÉ POJIST</w:t>
      </w:r>
      <w:r>
        <w:rPr>
          <w:color w:val="231F20"/>
        </w:rPr>
        <w:t>NÉ PODMÍNKY</w:t>
      </w:r>
    </w:p>
    <w:p w:rsidR="00E96D9A" w:rsidRDefault="00375576">
      <w:pPr>
        <w:pStyle w:val="Style30"/>
        <w:shd w:val="clear" w:color="auto" w:fill="auto"/>
        <w:spacing w:line="240" w:lineRule="auto"/>
        <w:ind w:left="0"/>
        <w:jc w:val="center"/>
        <w:sectPr w:rsidR="00E96D9A">
          <w:footnotePr>
            <w:numFmt w:val="chicago"/>
          </w:footnotePr>
          <w:pgSz w:w="11909" w:h="16838"/>
          <w:pgMar w:top="312" w:right="314" w:bottom="146" w:left="314" w:header="0" w:footer="3" w:gutter="0"/>
          <w:cols w:space="720"/>
          <w:noEndnote/>
          <w:docGrid w:linePitch="360"/>
          <w15:footnoteColumns w:val="1"/>
        </w:sectPr>
      </w:pPr>
      <w:r>
        <w:rPr>
          <w:color w:val="231F20"/>
        </w:rPr>
        <w:t xml:space="preserve">pro havarijní pojištění </w:t>
      </w:r>
      <w:proofErr w:type="gramStart"/>
      <w:r>
        <w:rPr>
          <w:color w:val="231F20"/>
        </w:rPr>
        <w:t>vozidel - ASISTENCE</w:t>
      </w:r>
      <w:proofErr w:type="gramEnd"/>
      <w:r>
        <w:rPr>
          <w:color w:val="231F20"/>
        </w:rPr>
        <w:t xml:space="preserve"> - ALLIANZ AUTOPOJIŠTĚNÍ 2014 / ALLIANZ AUTOFLOTILY 2014</w:t>
      </w:r>
    </w:p>
    <w:p w:rsidR="00E96D9A" w:rsidRDefault="00375576">
      <w:pPr>
        <w:pStyle w:val="Style12"/>
        <w:shd w:val="clear" w:color="auto" w:fill="auto"/>
        <w:spacing w:after="40" w:line="240" w:lineRule="auto"/>
        <w:jc w:val="both"/>
        <w:rPr>
          <w:sz w:val="12"/>
          <w:szCs w:val="12"/>
        </w:rPr>
      </w:pPr>
      <w:r>
        <w:rPr>
          <w:sz w:val="12"/>
          <w:szCs w:val="12"/>
        </w:rPr>
        <w:t xml:space="preserve">Ke Zvláštním pojistným podmínkám pro havarijní pojištění vozidel – ALLIANZ AUTOPOJIŠTĚNÍ 2014 / ALLIANZ </w:t>
      </w:r>
      <w:proofErr w:type="gramStart"/>
      <w:r>
        <w:rPr>
          <w:sz w:val="12"/>
          <w:szCs w:val="12"/>
        </w:rPr>
        <w:t>AUTOFLO- TILY</w:t>
      </w:r>
      <w:proofErr w:type="gramEnd"/>
      <w:r>
        <w:rPr>
          <w:sz w:val="12"/>
          <w:szCs w:val="12"/>
        </w:rPr>
        <w:t xml:space="preserve"> </w:t>
      </w:r>
      <w:r>
        <w:rPr>
          <w:sz w:val="12"/>
          <w:szCs w:val="12"/>
        </w:rPr>
        <w:t xml:space="preserve">2014 Allianz pojišťovny, a. s., (dále jen „ZPP“) platným od 1. 2. 2017 se pro pojištění asistence vydávají tyto Doplňkové pojistné podmínky pro havarijní pojištění vozidel – ALLIANZ AUTOPOJIŠTĚNÍ 2014 / ALLIANZ AUTOFLOTILY 2014 (dále jen „DPP“). Pojištění </w:t>
      </w:r>
      <w:r>
        <w:rPr>
          <w:sz w:val="12"/>
          <w:szCs w:val="12"/>
        </w:rPr>
        <w:t>asistence je z hlediska občanského zákoníku pojištěním škodovým.</w:t>
      </w:r>
    </w:p>
    <w:p w:rsidR="00E96D9A" w:rsidRDefault="00375576">
      <w:pPr>
        <w:pStyle w:val="Style12"/>
        <w:shd w:val="clear" w:color="auto" w:fill="auto"/>
        <w:spacing w:after="40" w:line="283" w:lineRule="auto"/>
        <w:jc w:val="center"/>
        <w:rPr>
          <w:sz w:val="12"/>
          <w:szCs w:val="12"/>
        </w:rPr>
      </w:pPr>
      <w:r>
        <w:rPr>
          <w:sz w:val="12"/>
          <w:szCs w:val="12"/>
        </w:rPr>
        <w:t>ODDÍL I</w:t>
      </w:r>
      <w:r>
        <w:rPr>
          <w:sz w:val="12"/>
          <w:szCs w:val="12"/>
        </w:rPr>
        <w:br/>
        <w:t>Pojištění základní asistence</w:t>
      </w:r>
      <w:r>
        <w:rPr>
          <w:sz w:val="12"/>
          <w:szCs w:val="12"/>
        </w:rPr>
        <w:br/>
        <w:t>Článek I</w:t>
      </w:r>
      <w:r>
        <w:rPr>
          <w:sz w:val="12"/>
          <w:szCs w:val="12"/>
        </w:rPr>
        <w:br/>
        <w:t>Obecné ustanovení</w:t>
      </w:r>
    </w:p>
    <w:p w:rsidR="00E96D9A" w:rsidRDefault="00375576">
      <w:pPr>
        <w:pStyle w:val="Style12"/>
        <w:shd w:val="clear" w:color="auto" w:fill="auto"/>
        <w:spacing w:after="40" w:line="240" w:lineRule="auto"/>
        <w:jc w:val="both"/>
        <w:rPr>
          <w:sz w:val="12"/>
          <w:szCs w:val="12"/>
        </w:rPr>
      </w:pPr>
      <w:r>
        <w:rPr>
          <w:sz w:val="12"/>
          <w:szCs w:val="12"/>
        </w:rPr>
        <w:t>Řidiči a osobám přepravovaným vozidlem s platným pojištěním odpovědnosti za újmu způsobenou provozem vozidla nebo havarijním po</w:t>
      </w:r>
      <w:r>
        <w:rPr>
          <w:sz w:val="12"/>
          <w:szCs w:val="12"/>
        </w:rPr>
        <w:t>jištěním sjednaným u Allianz pojišťovny, a. s., (dále jen „oprávněné osoby“) vzniká nárok na využívání asistenčních služeb poskytovaných smluvním partnerem Allianz pojišťovny, a. s., dostupným z České republiky i ze zahra</w:t>
      </w:r>
      <w:r>
        <w:rPr>
          <w:sz w:val="12"/>
          <w:szCs w:val="12"/>
        </w:rPr>
        <w:softHyphen/>
        <w:t>ničí na tel. čísle +420 241 170 00</w:t>
      </w:r>
      <w:r>
        <w:rPr>
          <w:sz w:val="12"/>
          <w:szCs w:val="12"/>
        </w:rPr>
        <w:t>0 (dále jen „smluvní partner“), a to opakovaně po celou dobu platnosti alespoň jednoho z těchto pojištění.</w:t>
      </w:r>
    </w:p>
    <w:p w:rsidR="00E96D9A" w:rsidRDefault="00375576">
      <w:pPr>
        <w:pStyle w:val="Style12"/>
        <w:shd w:val="clear" w:color="auto" w:fill="auto"/>
        <w:spacing w:line="240" w:lineRule="auto"/>
        <w:jc w:val="center"/>
        <w:rPr>
          <w:sz w:val="12"/>
          <w:szCs w:val="12"/>
        </w:rPr>
      </w:pPr>
      <w:r>
        <w:rPr>
          <w:sz w:val="12"/>
          <w:szCs w:val="12"/>
        </w:rPr>
        <w:t>Článek II</w:t>
      </w:r>
    </w:p>
    <w:p w:rsidR="00E96D9A" w:rsidRDefault="00375576">
      <w:pPr>
        <w:pStyle w:val="Style12"/>
        <w:shd w:val="clear" w:color="auto" w:fill="auto"/>
        <w:spacing w:after="40" w:line="240" w:lineRule="auto"/>
        <w:jc w:val="center"/>
        <w:rPr>
          <w:sz w:val="12"/>
          <w:szCs w:val="12"/>
        </w:rPr>
      </w:pPr>
      <w:r>
        <w:rPr>
          <w:sz w:val="12"/>
          <w:szCs w:val="12"/>
        </w:rPr>
        <w:t>Rozsah pojištění</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24" w:name="bookmark1726"/>
      <w:bookmarkEnd w:id="1724"/>
      <w:r>
        <w:rPr>
          <w:sz w:val="12"/>
          <w:szCs w:val="12"/>
        </w:rPr>
        <w:t>V případě, že je vozidlo po poruše, následkem havárie, živelní události, vandalismu, jeho poškození zvířetem nebo ná</w:t>
      </w:r>
      <w:r>
        <w:rPr>
          <w:sz w:val="12"/>
          <w:szCs w:val="12"/>
        </w:rPr>
        <w:softHyphen/>
      </w:r>
      <w:r>
        <w:rPr>
          <w:sz w:val="12"/>
          <w:szCs w:val="12"/>
        </w:rPr>
        <w:t>sledkem střetu se zvířetem nebo odcizení jeho části nepojízdné, má oprávněná osoba nárok na zorganizování a úhradu: – příjezdu a odjezdu asistenční služby,</w:t>
      </w:r>
    </w:p>
    <w:p w:rsidR="00E96D9A" w:rsidRDefault="00375576">
      <w:pPr>
        <w:pStyle w:val="Style12"/>
        <w:shd w:val="clear" w:color="auto" w:fill="auto"/>
        <w:spacing w:line="240" w:lineRule="auto"/>
        <w:jc w:val="both"/>
        <w:rPr>
          <w:sz w:val="12"/>
          <w:szCs w:val="12"/>
        </w:rPr>
      </w:pPr>
      <w:r>
        <w:rPr>
          <w:sz w:val="12"/>
          <w:szCs w:val="12"/>
        </w:rPr>
        <w:t>– opravy vozidla asistenční službou na místě poruchy s výjimkou náhradních dílů, které si hradí oprá</w:t>
      </w:r>
      <w:r>
        <w:rPr>
          <w:sz w:val="12"/>
          <w:szCs w:val="12"/>
        </w:rPr>
        <w:t>vněná osoba sama, – výloh za vyproštění a za manipulaci s vozidlem,</w:t>
      </w:r>
    </w:p>
    <w:p w:rsidR="00E96D9A" w:rsidRDefault="00375576">
      <w:pPr>
        <w:pStyle w:val="Style12"/>
        <w:shd w:val="clear" w:color="auto" w:fill="auto"/>
        <w:spacing w:line="240" w:lineRule="auto"/>
        <w:ind w:left="240" w:hanging="240"/>
        <w:jc w:val="both"/>
        <w:rPr>
          <w:sz w:val="12"/>
          <w:szCs w:val="12"/>
        </w:rPr>
      </w:pPr>
      <w:r>
        <w:rPr>
          <w:sz w:val="12"/>
          <w:szCs w:val="12"/>
        </w:rPr>
        <w:t>– odtahu vozidla do nejbližší opravny schopné vozidlo opravit, nebo v případě současně sjednaného pojištění asistence PLUS odtahu vozidla do jiného místa, které si oprávněná osoba určí v p</w:t>
      </w:r>
      <w:r>
        <w:rPr>
          <w:sz w:val="12"/>
          <w:szCs w:val="12"/>
        </w:rPr>
        <w:t>řípadě, že opravna určená smluvním partne</w:t>
      </w:r>
      <w:r>
        <w:rPr>
          <w:sz w:val="12"/>
          <w:szCs w:val="12"/>
        </w:rPr>
        <w:softHyphen/>
        <w:t>rem nebude schopna vozidlo zprovoznit do 8 hodin od vyžádání asistenční služby,</w:t>
      </w:r>
    </w:p>
    <w:p w:rsidR="00E96D9A" w:rsidRDefault="00375576">
      <w:pPr>
        <w:pStyle w:val="Style12"/>
        <w:shd w:val="clear" w:color="auto" w:fill="auto"/>
        <w:spacing w:line="240" w:lineRule="auto"/>
        <w:rPr>
          <w:sz w:val="12"/>
          <w:szCs w:val="12"/>
        </w:rPr>
      </w:pPr>
      <w:r>
        <w:rPr>
          <w:sz w:val="12"/>
          <w:szCs w:val="12"/>
        </w:rPr>
        <w:t>a to v maximální výši 2.500 Kč (mimo území ČR 5.000 Kč).</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25" w:name="bookmark1727"/>
      <w:bookmarkEnd w:id="1725"/>
      <w:r>
        <w:rPr>
          <w:sz w:val="12"/>
          <w:szCs w:val="12"/>
        </w:rPr>
        <w:t>V případě, že vozidlo zůstane po poruše, následkem havárie, živelní události,</w:t>
      </w:r>
      <w:r>
        <w:rPr>
          <w:sz w:val="12"/>
          <w:szCs w:val="12"/>
        </w:rPr>
        <w:t xml:space="preserve"> vandalismu, jeho poškození zvířetem nebo následkem střetu se zvířetem nebo odcizení jeho části nepojízdné a opravna určená smluvním partnerem nebude schopna vozidlo zprovoznit do 8 hodin od vyžádání asistenční služby, má oprávněná osoba nárok na zorganizo</w:t>
      </w:r>
      <w:r>
        <w:rPr>
          <w:sz w:val="12"/>
          <w:szCs w:val="12"/>
        </w:rPr>
        <w:t>vání a úhradu úschovy nepojízdného vozidla</w:t>
      </w:r>
    </w:p>
    <w:p w:rsidR="00E96D9A" w:rsidRDefault="00375576" w:rsidP="008C1624">
      <w:pPr>
        <w:pStyle w:val="Style12"/>
        <w:numPr>
          <w:ilvl w:val="0"/>
          <w:numId w:val="286"/>
        </w:numPr>
        <w:shd w:val="clear" w:color="auto" w:fill="auto"/>
        <w:tabs>
          <w:tab w:val="left" w:pos="178"/>
        </w:tabs>
        <w:spacing w:line="240" w:lineRule="auto"/>
        <w:jc w:val="both"/>
        <w:rPr>
          <w:sz w:val="12"/>
          <w:szCs w:val="12"/>
        </w:rPr>
      </w:pPr>
      <w:bookmarkStart w:id="1726" w:name="bookmark1728"/>
      <w:bookmarkEnd w:id="1726"/>
      <w:r>
        <w:rPr>
          <w:sz w:val="12"/>
          <w:szCs w:val="12"/>
        </w:rPr>
        <w:t>v maximální výši 500 Kč na den po dobu nejvýše 2 dnů pro vozidlo s celkovou hmotností do 3 500 kg,</w:t>
      </w:r>
    </w:p>
    <w:p w:rsidR="00E96D9A" w:rsidRDefault="00375576" w:rsidP="008C1624">
      <w:pPr>
        <w:pStyle w:val="Style12"/>
        <w:numPr>
          <w:ilvl w:val="0"/>
          <w:numId w:val="286"/>
        </w:numPr>
        <w:shd w:val="clear" w:color="auto" w:fill="auto"/>
        <w:tabs>
          <w:tab w:val="left" w:pos="178"/>
        </w:tabs>
        <w:spacing w:line="240" w:lineRule="auto"/>
        <w:ind w:left="240" w:hanging="240"/>
        <w:jc w:val="both"/>
        <w:rPr>
          <w:sz w:val="12"/>
          <w:szCs w:val="12"/>
        </w:rPr>
      </w:pPr>
      <w:bookmarkStart w:id="1727" w:name="bookmark1729"/>
      <w:bookmarkEnd w:id="1727"/>
      <w:r>
        <w:rPr>
          <w:sz w:val="12"/>
          <w:szCs w:val="12"/>
        </w:rPr>
        <w:t>v maximální výši 750 Kč (mimo území ČR 2.000 Kč) na den po dobu nejvýše 2 pracovních dnů pro vozidlo s celkovou hm</w:t>
      </w:r>
      <w:r>
        <w:rPr>
          <w:sz w:val="12"/>
          <w:szCs w:val="12"/>
        </w:rPr>
        <w:t>otností nad 3 500 kg.</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28" w:name="bookmark1730"/>
      <w:bookmarkEnd w:id="1728"/>
      <w:r>
        <w:rPr>
          <w:sz w:val="12"/>
          <w:szCs w:val="12"/>
        </w:rPr>
        <w:t>V případě, že osobní nebo nákladní automobil o celkové hmotnosti do 3 500 kg zůstane po poruše, následkem havárie, živelní události, vandalismu, jeho poškození zvířetem nebo následkem střetu se zvířetem nebo odcizení jeho části ne</w:t>
      </w:r>
      <w:r>
        <w:rPr>
          <w:sz w:val="12"/>
          <w:szCs w:val="12"/>
        </w:rPr>
        <w:softHyphen/>
      </w:r>
      <w:r>
        <w:rPr>
          <w:sz w:val="12"/>
          <w:szCs w:val="12"/>
        </w:rPr>
        <w:t>pojízdný a opravna určená smluvním partnerem nebude schopna vozidlo zprovoznit do 8 hodin od vyžádání asistenční služby, má oprávněná osoba nárok na zorganizování vypůjčení a úhradu nákladů za nájem náhradního automobilu (s výjimkou nákladů na pohonné hmot</w:t>
      </w:r>
      <w:r>
        <w:rPr>
          <w:sz w:val="12"/>
          <w:szCs w:val="12"/>
        </w:rPr>
        <w:t>y, mytí, čištění aj.) na nezbytně nutnou dobu, max. na dobu 24 hodin, přičemž soboty, neděle a státní svátky se do těchto lhůt nezapočítávají.</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29" w:name="bookmark1731"/>
      <w:bookmarkEnd w:id="1729"/>
      <w:r>
        <w:rPr>
          <w:sz w:val="12"/>
          <w:szCs w:val="12"/>
        </w:rPr>
        <w:t xml:space="preserve">V případě odcizení osobního nebo nákladního automobilu o celkové hmotnosti do 3 500 kg (doloženého potvrzením o </w:t>
      </w:r>
      <w:r>
        <w:rPr>
          <w:sz w:val="12"/>
          <w:szCs w:val="12"/>
        </w:rPr>
        <w:t>oznámení odcizení vozidla místně příslušné policii) má oprávněná osoba nárok na zorganizování vypůjčení a úhradu nákladů za nájem náhradního automobilu (s výjimkou nákladů na pohonné hmoty, mytí, čištění aj.) na nezbytně nutnou dobu, max. na dobu 30 dnů.</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30" w:name="bookmark1732"/>
      <w:bookmarkEnd w:id="1730"/>
      <w:r>
        <w:rPr>
          <w:sz w:val="12"/>
          <w:szCs w:val="12"/>
        </w:rPr>
        <w:t>O</w:t>
      </w:r>
      <w:r>
        <w:rPr>
          <w:sz w:val="12"/>
          <w:szCs w:val="12"/>
        </w:rPr>
        <w:t xml:space="preserve"> volbě a způsobu zajištění dostupnosti náhradního automobilu dle odst. 3 a 4 tohoto článku rozhoduje smluvní part</w:t>
      </w:r>
      <w:r>
        <w:rPr>
          <w:sz w:val="12"/>
          <w:szCs w:val="12"/>
        </w:rPr>
        <w:softHyphen/>
        <w:t xml:space="preserve">ner. Oprávněná osoba je povinna za účelem převzetí náhradního vozidla předložit </w:t>
      </w:r>
      <w:proofErr w:type="spellStart"/>
      <w:r>
        <w:rPr>
          <w:sz w:val="12"/>
          <w:szCs w:val="12"/>
        </w:rPr>
        <w:t>půjčiteli</w:t>
      </w:r>
      <w:proofErr w:type="spellEnd"/>
      <w:r>
        <w:rPr>
          <w:sz w:val="12"/>
          <w:szCs w:val="12"/>
        </w:rPr>
        <w:t xml:space="preserve"> svůj občanský průkaz nebo cestovní pas a řidičský pr</w:t>
      </w:r>
      <w:r>
        <w:rPr>
          <w:sz w:val="12"/>
          <w:szCs w:val="12"/>
        </w:rPr>
        <w:t>ůkaz osvědčující oprávnění k řízení automobilu a potvrdit podmínky spojené s jeho pronájmem a užíváním (např. depozit, vlastnictví embosované kreditní karty, věk řidiče vyšší než 21 let, vlastnictví řidičského opráv</w:t>
      </w:r>
      <w:r>
        <w:rPr>
          <w:sz w:val="12"/>
          <w:szCs w:val="12"/>
        </w:rPr>
        <w:softHyphen/>
        <w:t>nění pro řízení automobilu delší než 2 r</w:t>
      </w:r>
      <w:r>
        <w:rPr>
          <w:sz w:val="12"/>
          <w:szCs w:val="12"/>
        </w:rPr>
        <w:t>oky, nemožnost opustit s vozidlem území daného státu apod.).</w:t>
      </w:r>
    </w:p>
    <w:p w:rsidR="00E96D9A" w:rsidRDefault="00375576">
      <w:pPr>
        <w:pStyle w:val="Style12"/>
        <w:shd w:val="clear" w:color="auto" w:fill="auto"/>
        <w:spacing w:line="240" w:lineRule="auto"/>
        <w:jc w:val="both"/>
        <w:rPr>
          <w:sz w:val="12"/>
          <w:szCs w:val="12"/>
        </w:rPr>
      </w:pPr>
      <w:r>
        <w:rPr>
          <w:sz w:val="12"/>
          <w:szCs w:val="12"/>
        </w:rPr>
        <w:t xml:space="preserve">Doložení vrácení vypůjčeného vozidla a případné finanční vyrovnání oprávněné osoby s </w:t>
      </w:r>
      <w:proofErr w:type="spellStart"/>
      <w:r>
        <w:rPr>
          <w:sz w:val="12"/>
          <w:szCs w:val="12"/>
        </w:rPr>
        <w:t>půjčitelem</w:t>
      </w:r>
      <w:proofErr w:type="spellEnd"/>
      <w:r>
        <w:rPr>
          <w:sz w:val="12"/>
          <w:szCs w:val="12"/>
        </w:rPr>
        <w:t xml:space="preserve"> mohou být podmín</w:t>
      </w:r>
      <w:r>
        <w:rPr>
          <w:sz w:val="12"/>
          <w:szCs w:val="12"/>
        </w:rPr>
        <w:softHyphen/>
        <w:t>kou vydání odtaženého nepojízdného vozidla z opravny a poskytnutí pojistného plněn</w:t>
      </w:r>
      <w:r>
        <w:rPr>
          <w:sz w:val="12"/>
          <w:szCs w:val="12"/>
        </w:rPr>
        <w:t>í.</w:t>
      </w:r>
    </w:p>
    <w:p w:rsidR="00E96D9A" w:rsidRDefault="00375576">
      <w:pPr>
        <w:pStyle w:val="Style12"/>
        <w:shd w:val="clear" w:color="auto" w:fill="auto"/>
        <w:spacing w:line="240" w:lineRule="auto"/>
        <w:jc w:val="both"/>
        <w:rPr>
          <w:sz w:val="12"/>
          <w:szCs w:val="12"/>
        </w:rPr>
      </w:pPr>
      <w:r>
        <w:rPr>
          <w:sz w:val="12"/>
          <w:szCs w:val="12"/>
        </w:rPr>
        <w:t>Pojistitel společně s poskytovatelem asistenčních služeb jsou oprávněni požadovat po oprávněné osobě úhradu nákla</w:t>
      </w:r>
      <w:r>
        <w:rPr>
          <w:sz w:val="12"/>
          <w:szCs w:val="12"/>
        </w:rPr>
        <w:softHyphen/>
        <w:t>dů, které jim vznikly v souvislosti s jejím nedodržením výpůjčních podmínek půjčovny vozidel.</w:t>
      </w:r>
    </w:p>
    <w:p w:rsidR="00E96D9A" w:rsidRDefault="00375576">
      <w:pPr>
        <w:pStyle w:val="Style12"/>
        <w:shd w:val="clear" w:color="auto" w:fill="auto"/>
        <w:spacing w:line="240" w:lineRule="auto"/>
        <w:jc w:val="both"/>
        <w:rPr>
          <w:sz w:val="12"/>
          <w:szCs w:val="12"/>
        </w:rPr>
      </w:pPr>
      <w:r>
        <w:rPr>
          <w:sz w:val="12"/>
          <w:szCs w:val="12"/>
        </w:rPr>
        <w:t>Pokud z pojištění sjednaných k nepojízdnému a</w:t>
      </w:r>
      <w:r>
        <w:rPr>
          <w:sz w:val="12"/>
          <w:szCs w:val="12"/>
        </w:rPr>
        <w:t>utomobilu vyplývá další nárok na úhradu nákladů za nájem náhradního vozidla, uplatní oprávněný uživatel vozidla nárok na jejich úhradu přímo vůči pojistiteli.</w:t>
      </w:r>
    </w:p>
    <w:p w:rsidR="00E96D9A" w:rsidRDefault="00375576" w:rsidP="008C1624">
      <w:pPr>
        <w:pStyle w:val="Style12"/>
        <w:numPr>
          <w:ilvl w:val="0"/>
          <w:numId w:val="285"/>
        </w:numPr>
        <w:shd w:val="clear" w:color="auto" w:fill="auto"/>
        <w:tabs>
          <w:tab w:val="left" w:pos="222"/>
        </w:tabs>
        <w:spacing w:line="240" w:lineRule="auto"/>
        <w:jc w:val="both"/>
        <w:rPr>
          <w:sz w:val="12"/>
          <w:szCs w:val="12"/>
        </w:rPr>
      </w:pPr>
      <w:bookmarkStart w:id="1731" w:name="bookmark1733"/>
      <w:bookmarkEnd w:id="1731"/>
      <w:r>
        <w:rPr>
          <w:sz w:val="12"/>
          <w:szCs w:val="12"/>
        </w:rPr>
        <w:t>Oprávněná osoba má dále nárok na:</w:t>
      </w:r>
    </w:p>
    <w:p w:rsidR="00E96D9A" w:rsidRDefault="00375576" w:rsidP="008C1624">
      <w:pPr>
        <w:pStyle w:val="Style12"/>
        <w:numPr>
          <w:ilvl w:val="0"/>
          <w:numId w:val="287"/>
        </w:numPr>
        <w:shd w:val="clear" w:color="auto" w:fill="auto"/>
        <w:tabs>
          <w:tab w:val="left" w:pos="236"/>
        </w:tabs>
        <w:spacing w:line="240" w:lineRule="auto"/>
        <w:ind w:left="240" w:hanging="240"/>
        <w:jc w:val="both"/>
        <w:rPr>
          <w:sz w:val="12"/>
          <w:szCs w:val="12"/>
        </w:rPr>
      </w:pPr>
      <w:bookmarkStart w:id="1732" w:name="bookmark1734"/>
      <w:bookmarkEnd w:id="1732"/>
      <w:r>
        <w:rPr>
          <w:sz w:val="12"/>
          <w:szCs w:val="12"/>
        </w:rPr>
        <w:t>úhradu opravy nepojízdného vozidla mimo území ČR za podmínky, ž</w:t>
      </w:r>
      <w:r>
        <w:rPr>
          <w:sz w:val="12"/>
          <w:szCs w:val="12"/>
        </w:rPr>
        <w:t>e stejně vysoká částka (nebo její ekvivalent v Kč) bude předem složena na účet smluvního poskytovatele v ČR,</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3" w:name="bookmark1735"/>
      <w:bookmarkEnd w:id="1733"/>
      <w:r>
        <w:rPr>
          <w:sz w:val="12"/>
          <w:szCs w:val="12"/>
        </w:rPr>
        <w:t>zorganizování a úhradu nákladů telefonického tlumočení nezbytných prvotních jednání posádky vozidla s bezpeč</w:t>
      </w:r>
      <w:r>
        <w:rPr>
          <w:sz w:val="12"/>
          <w:szCs w:val="12"/>
        </w:rPr>
        <w:softHyphen/>
        <w:t>nostními orgány, záchrannou službou ne</w:t>
      </w:r>
      <w:r>
        <w:rPr>
          <w:sz w:val="12"/>
          <w:szCs w:val="12"/>
        </w:rPr>
        <w:t>bo účastníky nehody v souvislosti s účastí vozidla na dopravní nehodě, jeho poškozením nebo odcizením,</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4" w:name="bookmark1736"/>
      <w:bookmarkEnd w:id="1734"/>
      <w:r>
        <w:rPr>
          <w:sz w:val="12"/>
          <w:szCs w:val="12"/>
        </w:rPr>
        <w:t>zorganizování náhradního řidiče v případě úrazu či hospitalizace řidiče vozidla, ztráty nebo zničení jeho dioptrických brýlí, kontaktních čoček, či jinýc</w:t>
      </w:r>
      <w:r>
        <w:rPr>
          <w:sz w:val="12"/>
          <w:szCs w:val="12"/>
        </w:rPr>
        <w:t>h zdravotních pomůcek nezbytných pro bezpečné řízení vozidla,</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5" w:name="bookmark1737"/>
      <w:bookmarkEnd w:id="1735"/>
      <w:r>
        <w:rPr>
          <w:sz w:val="12"/>
          <w:szCs w:val="12"/>
        </w:rPr>
        <w:t>zorganizování otevření zabouchnutých nebo uzamčených dveří vozidla, odemknutí spínací skříňky nebo zámku řadicí páky (pokud je to technicky možné a oprávněnou osobou akceptovatelné) nebo zorgani</w:t>
      </w:r>
      <w:r>
        <w:rPr>
          <w:sz w:val="12"/>
          <w:szCs w:val="12"/>
        </w:rPr>
        <w:t>zování jeho odtahu do nejbližší opravny schopné vozidlo odborně otevřít, odemknout spínací skříňku nebo zámek řadicí páky, pokud vozidlo zůstane z důvodu zabouchnutí dveří, odcizení, ztráty nebo poškození klíčů nebo z důvodu poškození zámků nepojízdné,</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6" w:name="bookmark1738"/>
      <w:bookmarkEnd w:id="1736"/>
      <w:r>
        <w:rPr>
          <w:sz w:val="12"/>
          <w:szCs w:val="12"/>
        </w:rPr>
        <w:t>zor</w:t>
      </w:r>
      <w:r>
        <w:rPr>
          <w:sz w:val="12"/>
          <w:szCs w:val="12"/>
        </w:rPr>
        <w:t>ganizování dopravy řidiče za účelem vyzvednutí opraveného vozidla z opravny v případě, že oprava vozidla v opravně určené smluvním partnerem nebude dokončena do 8 hodin od vyžádání asistenční služby,</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7" w:name="bookmark1739"/>
      <w:bookmarkEnd w:id="1737"/>
      <w:r>
        <w:rPr>
          <w:sz w:val="12"/>
          <w:szCs w:val="12"/>
        </w:rPr>
        <w:t>zorganizování odvozu členů posádky vozidla do místa jeji</w:t>
      </w:r>
      <w:r>
        <w:rPr>
          <w:sz w:val="12"/>
          <w:szCs w:val="12"/>
        </w:rPr>
        <w:t>ch bydliště nebo jiného společného a maximálně stejně vzdáleného místa,</w:t>
      </w:r>
    </w:p>
    <w:p w:rsidR="00E96D9A" w:rsidRDefault="00375576" w:rsidP="008C1624">
      <w:pPr>
        <w:pStyle w:val="Style12"/>
        <w:numPr>
          <w:ilvl w:val="0"/>
          <w:numId w:val="287"/>
        </w:numPr>
        <w:shd w:val="clear" w:color="auto" w:fill="auto"/>
        <w:tabs>
          <w:tab w:val="left" w:pos="241"/>
        </w:tabs>
        <w:spacing w:line="240" w:lineRule="auto"/>
        <w:ind w:left="240" w:hanging="240"/>
        <w:jc w:val="both"/>
        <w:rPr>
          <w:sz w:val="12"/>
          <w:szCs w:val="12"/>
        </w:rPr>
      </w:pPr>
      <w:bookmarkStart w:id="1738" w:name="bookmark1740"/>
      <w:bookmarkEnd w:id="1738"/>
      <w:r>
        <w:rPr>
          <w:sz w:val="12"/>
          <w:szCs w:val="12"/>
        </w:rPr>
        <w:t>podání informací, jak postupovat při vyplňování záznamu o dopravní nehodě, při vyřazení vozidla z evidence vozidel, na sdělení kontaktu na zastupitelské úřady České republiky, zdravotn</w:t>
      </w:r>
      <w:r>
        <w:rPr>
          <w:sz w:val="12"/>
          <w:szCs w:val="12"/>
        </w:rPr>
        <w:t>ická zařízení, lékárny, hotely, ubytovací služby, autoservisy, prodejny náhradních dílů, na vyhledávání dopravního spojení apod.,</w:t>
      </w:r>
    </w:p>
    <w:p w:rsidR="00E96D9A" w:rsidRDefault="00375576" w:rsidP="008C1624">
      <w:pPr>
        <w:pStyle w:val="Style12"/>
        <w:numPr>
          <w:ilvl w:val="0"/>
          <w:numId w:val="287"/>
        </w:numPr>
        <w:shd w:val="clear" w:color="auto" w:fill="auto"/>
        <w:tabs>
          <w:tab w:val="left" w:pos="246"/>
        </w:tabs>
        <w:spacing w:line="240" w:lineRule="auto"/>
        <w:jc w:val="both"/>
        <w:rPr>
          <w:sz w:val="12"/>
          <w:szCs w:val="12"/>
        </w:rPr>
      </w:pPr>
      <w:bookmarkStart w:id="1739" w:name="bookmark1741"/>
      <w:bookmarkEnd w:id="1739"/>
      <w:r>
        <w:rPr>
          <w:sz w:val="12"/>
          <w:szCs w:val="12"/>
        </w:rPr>
        <w:t>telefonickou navigaci při ztrátě orientace,</w:t>
      </w:r>
    </w:p>
    <w:p w:rsidR="00E96D9A" w:rsidRDefault="00375576" w:rsidP="008C1624">
      <w:pPr>
        <w:pStyle w:val="Style12"/>
        <w:numPr>
          <w:ilvl w:val="0"/>
          <w:numId w:val="287"/>
        </w:numPr>
        <w:shd w:val="clear" w:color="auto" w:fill="auto"/>
        <w:tabs>
          <w:tab w:val="left" w:pos="246"/>
        </w:tabs>
        <w:spacing w:line="240" w:lineRule="auto"/>
        <w:jc w:val="both"/>
        <w:rPr>
          <w:sz w:val="12"/>
          <w:szCs w:val="12"/>
        </w:rPr>
      </w:pPr>
      <w:bookmarkStart w:id="1740" w:name="bookmark1742"/>
      <w:bookmarkEnd w:id="1740"/>
      <w:r>
        <w:rPr>
          <w:sz w:val="12"/>
          <w:szCs w:val="12"/>
        </w:rPr>
        <w:t>zorganizování a úhradu pořízení fotodokumentace místa dopravní nehody,</w:t>
      </w:r>
    </w:p>
    <w:p w:rsidR="00E96D9A" w:rsidRDefault="00375576" w:rsidP="008C1624">
      <w:pPr>
        <w:pStyle w:val="Style12"/>
        <w:numPr>
          <w:ilvl w:val="0"/>
          <w:numId w:val="287"/>
        </w:numPr>
        <w:shd w:val="clear" w:color="auto" w:fill="auto"/>
        <w:tabs>
          <w:tab w:val="left" w:pos="246"/>
        </w:tabs>
        <w:spacing w:line="240" w:lineRule="auto"/>
        <w:jc w:val="both"/>
        <w:rPr>
          <w:sz w:val="12"/>
          <w:szCs w:val="12"/>
        </w:rPr>
      </w:pPr>
      <w:bookmarkStart w:id="1741" w:name="bookmark1743"/>
      <w:bookmarkEnd w:id="1741"/>
      <w:r>
        <w:rPr>
          <w:sz w:val="12"/>
          <w:szCs w:val="12"/>
        </w:rPr>
        <w:t>zorganizování odtahu nepojízdných vozidel dalších účastníků dopravní nehody,</w:t>
      </w:r>
    </w:p>
    <w:p w:rsidR="00E96D9A" w:rsidRDefault="00375576" w:rsidP="008C1624">
      <w:pPr>
        <w:pStyle w:val="Style12"/>
        <w:numPr>
          <w:ilvl w:val="0"/>
          <w:numId w:val="287"/>
        </w:numPr>
        <w:shd w:val="clear" w:color="auto" w:fill="auto"/>
        <w:tabs>
          <w:tab w:val="left" w:pos="246"/>
        </w:tabs>
        <w:spacing w:line="240" w:lineRule="auto"/>
        <w:jc w:val="both"/>
        <w:rPr>
          <w:sz w:val="12"/>
          <w:szCs w:val="12"/>
        </w:rPr>
      </w:pPr>
      <w:bookmarkStart w:id="1742" w:name="bookmark1744"/>
      <w:bookmarkEnd w:id="1742"/>
      <w:r>
        <w:rPr>
          <w:sz w:val="12"/>
          <w:szCs w:val="12"/>
        </w:rPr>
        <w:t>zorganizování přistavení náhradního automobilu s celkovou hmotností do 3 500 kg.</w:t>
      </w:r>
    </w:p>
    <w:p w:rsidR="00E96D9A" w:rsidRDefault="00375576" w:rsidP="008C1624">
      <w:pPr>
        <w:pStyle w:val="Style12"/>
        <w:numPr>
          <w:ilvl w:val="0"/>
          <w:numId w:val="285"/>
        </w:numPr>
        <w:shd w:val="clear" w:color="auto" w:fill="auto"/>
        <w:tabs>
          <w:tab w:val="left" w:pos="222"/>
        </w:tabs>
        <w:spacing w:after="40" w:line="240" w:lineRule="auto"/>
        <w:jc w:val="both"/>
        <w:rPr>
          <w:sz w:val="12"/>
          <w:szCs w:val="12"/>
        </w:rPr>
      </w:pPr>
      <w:bookmarkStart w:id="1743" w:name="bookmark1745"/>
      <w:bookmarkEnd w:id="1743"/>
      <w:r>
        <w:rPr>
          <w:sz w:val="12"/>
          <w:szCs w:val="12"/>
        </w:rPr>
        <w:t xml:space="preserve">Pokud je k vozidlu současně sjednáno pojištění odpovědnosti za újmu způsobenou provozem vozidla a </w:t>
      </w:r>
      <w:r>
        <w:rPr>
          <w:sz w:val="12"/>
          <w:szCs w:val="12"/>
        </w:rPr>
        <w:t>havarijní pojiš</w:t>
      </w:r>
      <w:r>
        <w:rPr>
          <w:sz w:val="12"/>
          <w:szCs w:val="12"/>
        </w:rPr>
        <w:softHyphen/>
        <w:t>tění, limity pojistného plnění stanovené v odst. 1 a 2 tohoto článku vyjádřené finanční částkou a limity stanovené v odst. 3 a 4 tohoto článku vyjádřené délkou výpůjční doby se zdvojnásobí.</w:t>
      </w:r>
    </w:p>
    <w:p w:rsidR="00E96D9A" w:rsidRDefault="00375576">
      <w:pPr>
        <w:pStyle w:val="Style12"/>
        <w:shd w:val="clear" w:color="auto" w:fill="auto"/>
        <w:spacing w:after="40" w:line="240" w:lineRule="auto"/>
        <w:jc w:val="center"/>
        <w:rPr>
          <w:sz w:val="12"/>
          <w:szCs w:val="12"/>
        </w:rPr>
      </w:pPr>
      <w:r>
        <w:rPr>
          <w:sz w:val="12"/>
          <w:szCs w:val="12"/>
        </w:rPr>
        <w:t>ODDÍL II</w:t>
      </w:r>
      <w:r>
        <w:rPr>
          <w:sz w:val="12"/>
          <w:szCs w:val="12"/>
        </w:rPr>
        <w:br/>
        <w:t>Pojištění asistence PLUS</w:t>
      </w:r>
    </w:p>
    <w:p w:rsidR="00E96D9A" w:rsidRDefault="00375576">
      <w:pPr>
        <w:pStyle w:val="Style12"/>
        <w:shd w:val="clear" w:color="auto" w:fill="auto"/>
        <w:spacing w:after="40" w:line="240" w:lineRule="auto"/>
        <w:jc w:val="center"/>
        <w:rPr>
          <w:sz w:val="12"/>
          <w:szCs w:val="12"/>
        </w:rPr>
      </w:pPr>
      <w:r>
        <w:rPr>
          <w:sz w:val="12"/>
          <w:szCs w:val="12"/>
        </w:rPr>
        <w:t>Článek I</w:t>
      </w:r>
      <w:r>
        <w:rPr>
          <w:sz w:val="12"/>
          <w:szCs w:val="12"/>
        </w:rPr>
        <w:br/>
        <w:t xml:space="preserve">Obecná </w:t>
      </w:r>
      <w:r>
        <w:rPr>
          <w:sz w:val="12"/>
          <w:szCs w:val="12"/>
        </w:rPr>
        <w:t>ustanovení</w:t>
      </w:r>
    </w:p>
    <w:p w:rsidR="00E96D9A" w:rsidRDefault="00375576" w:rsidP="008C1624">
      <w:pPr>
        <w:pStyle w:val="Style12"/>
        <w:numPr>
          <w:ilvl w:val="0"/>
          <w:numId w:val="288"/>
        </w:numPr>
        <w:shd w:val="clear" w:color="auto" w:fill="auto"/>
        <w:tabs>
          <w:tab w:val="left" w:pos="217"/>
        </w:tabs>
        <w:spacing w:line="240" w:lineRule="auto"/>
        <w:jc w:val="both"/>
        <w:rPr>
          <w:sz w:val="12"/>
          <w:szCs w:val="12"/>
        </w:rPr>
      </w:pPr>
      <w:bookmarkStart w:id="1744" w:name="bookmark1746"/>
      <w:bookmarkEnd w:id="1744"/>
      <w:r>
        <w:rPr>
          <w:sz w:val="12"/>
          <w:szCs w:val="12"/>
        </w:rPr>
        <w:t>Není-li v pojistné smlouvě dohodnuto jinak, lze pojištění asistence PLUS sjednat pouze za předpokladu současně v pojistné smlouvě sjednaného a trvajícího pojištění odpovědnosti za újmu způsobenou provozem vozidla nebo havarijního pojištění. V př</w:t>
      </w:r>
      <w:r>
        <w:rPr>
          <w:sz w:val="12"/>
          <w:szCs w:val="12"/>
        </w:rPr>
        <w:t>ípadě zániku těchto pojištění zaniká i pojištění asistence PLUS, nebylo-li v pojistné smlouvě dohodnuto jinak.</w:t>
      </w:r>
    </w:p>
    <w:p w:rsidR="00E96D9A" w:rsidRDefault="00375576" w:rsidP="008C1624">
      <w:pPr>
        <w:pStyle w:val="Style12"/>
        <w:numPr>
          <w:ilvl w:val="0"/>
          <w:numId w:val="288"/>
        </w:numPr>
        <w:shd w:val="clear" w:color="auto" w:fill="auto"/>
        <w:tabs>
          <w:tab w:val="left" w:pos="222"/>
        </w:tabs>
        <w:spacing w:after="40" w:line="240" w:lineRule="auto"/>
        <w:jc w:val="both"/>
        <w:rPr>
          <w:sz w:val="12"/>
          <w:szCs w:val="12"/>
        </w:rPr>
      </w:pPr>
      <w:bookmarkStart w:id="1745" w:name="bookmark1747"/>
      <w:bookmarkEnd w:id="1745"/>
      <w:r>
        <w:rPr>
          <w:sz w:val="12"/>
          <w:szCs w:val="12"/>
        </w:rPr>
        <w:t>Řidiči a osobám přepravovaným vozidlem s platným pojištěním asistence PLUS sjednaným u Allianz pojišťovny, a. s., (dále jen „oprávněné osoby“) vz</w:t>
      </w:r>
      <w:r>
        <w:rPr>
          <w:sz w:val="12"/>
          <w:szCs w:val="12"/>
        </w:rPr>
        <w:t>niká nárok na využívání asistenčních služeb poskytovaných smluvním partnerem Allianz pojišťovny, a. s., dostupným z České republiky i ze zahraničí na tel. čísle +420 241 170 000 (dále jen „smluvní partner“), a to opakovaně po celou dobu jeho platnosti.</w:t>
      </w:r>
    </w:p>
    <w:p w:rsidR="00E96D9A" w:rsidRDefault="00375576">
      <w:pPr>
        <w:pStyle w:val="Style12"/>
        <w:shd w:val="clear" w:color="auto" w:fill="auto"/>
        <w:spacing w:after="40" w:line="240" w:lineRule="auto"/>
        <w:jc w:val="center"/>
        <w:rPr>
          <w:sz w:val="12"/>
          <w:szCs w:val="12"/>
        </w:rPr>
      </w:pPr>
      <w:r>
        <w:rPr>
          <w:sz w:val="12"/>
          <w:szCs w:val="12"/>
        </w:rPr>
        <w:t>Člá</w:t>
      </w:r>
      <w:r>
        <w:rPr>
          <w:sz w:val="12"/>
          <w:szCs w:val="12"/>
        </w:rPr>
        <w:t>nek II</w:t>
      </w:r>
      <w:r>
        <w:rPr>
          <w:sz w:val="12"/>
          <w:szCs w:val="12"/>
        </w:rPr>
        <w:br/>
        <w:t>Rozsah pojištění</w:t>
      </w:r>
    </w:p>
    <w:p w:rsidR="00E96D9A" w:rsidRDefault="00375576">
      <w:pPr>
        <w:pStyle w:val="Style12"/>
        <w:shd w:val="clear" w:color="auto" w:fill="auto"/>
        <w:spacing w:after="40" w:line="240" w:lineRule="auto"/>
        <w:jc w:val="center"/>
        <w:rPr>
          <w:sz w:val="12"/>
          <w:szCs w:val="12"/>
        </w:rPr>
      </w:pPr>
      <w:r>
        <w:rPr>
          <w:sz w:val="12"/>
          <w:szCs w:val="12"/>
        </w:rPr>
        <w:t>Část A</w:t>
      </w:r>
    </w:p>
    <w:p w:rsidR="00E96D9A" w:rsidRDefault="00375576" w:rsidP="008C1624">
      <w:pPr>
        <w:pStyle w:val="Style12"/>
        <w:numPr>
          <w:ilvl w:val="0"/>
          <w:numId w:val="289"/>
        </w:numPr>
        <w:shd w:val="clear" w:color="auto" w:fill="auto"/>
        <w:tabs>
          <w:tab w:val="left" w:pos="222"/>
        </w:tabs>
        <w:spacing w:line="240" w:lineRule="auto"/>
        <w:jc w:val="both"/>
        <w:rPr>
          <w:sz w:val="12"/>
          <w:szCs w:val="12"/>
        </w:rPr>
      </w:pPr>
      <w:bookmarkStart w:id="1746" w:name="bookmark1748"/>
      <w:bookmarkEnd w:id="1746"/>
      <w:r>
        <w:rPr>
          <w:sz w:val="12"/>
          <w:szCs w:val="12"/>
        </w:rPr>
        <w:t>V případě, že je vozidlo po poruše, následkem havárie, živelní události, vandalismu, jeho poškození zvířetem nebo ná</w:t>
      </w:r>
      <w:r>
        <w:rPr>
          <w:sz w:val="12"/>
          <w:szCs w:val="12"/>
        </w:rPr>
        <w:softHyphen/>
        <w:t xml:space="preserve">sledkem střetu se zvířetem nebo odcizení jeho části nepojízdné, má oprávněná osoba nárok na zorganizování a </w:t>
      </w:r>
      <w:r>
        <w:rPr>
          <w:sz w:val="12"/>
          <w:szCs w:val="12"/>
        </w:rPr>
        <w:t>úhradu: – příjezdu a odjezdu asistenční služby,</w:t>
      </w:r>
    </w:p>
    <w:p w:rsidR="00E96D9A" w:rsidRDefault="00375576">
      <w:pPr>
        <w:pStyle w:val="Style12"/>
        <w:shd w:val="clear" w:color="auto" w:fill="auto"/>
        <w:spacing w:line="240" w:lineRule="auto"/>
        <w:jc w:val="both"/>
        <w:rPr>
          <w:sz w:val="12"/>
          <w:szCs w:val="12"/>
        </w:rPr>
      </w:pPr>
      <w:r>
        <w:rPr>
          <w:sz w:val="12"/>
          <w:szCs w:val="12"/>
        </w:rPr>
        <w:t>– opravy vozidla asistenční službou na místě poruchy s výjimkou náhradních dílů, které si hradí oprávněná osoba sama, – výloh za vyproštění a za manipulaci s vozidlem,</w:t>
      </w:r>
    </w:p>
    <w:p w:rsidR="00E96D9A" w:rsidRDefault="00375576">
      <w:pPr>
        <w:pStyle w:val="Style12"/>
        <w:shd w:val="clear" w:color="auto" w:fill="auto"/>
        <w:spacing w:line="240" w:lineRule="auto"/>
        <w:ind w:left="240" w:hanging="240"/>
        <w:jc w:val="both"/>
        <w:rPr>
          <w:sz w:val="12"/>
          <w:szCs w:val="12"/>
        </w:rPr>
      </w:pPr>
      <w:r>
        <w:rPr>
          <w:sz w:val="12"/>
          <w:szCs w:val="12"/>
        </w:rPr>
        <w:t xml:space="preserve">– odtahu vozidla do nejbližší opravny </w:t>
      </w:r>
      <w:r>
        <w:rPr>
          <w:sz w:val="12"/>
          <w:szCs w:val="12"/>
        </w:rPr>
        <w:t>schopné vozidlo opravit, nebo odtahu vozidla do jiného místa, které si oprávněná osoba určí v případě, že opravna určená smluvním partnerem nebude schopna vozidlo zprovoznit do 8 hodin od vy</w:t>
      </w:r>
      <w:r>
        <w:rPr>
          <w:sz w:val="12"/>
          <w:szCs w:val="12"/>
        </w:rPr>
        <w:softHyphen/>
        <w:t>žádání asistenční služby,</w:t>
      </w:r>
    </w:p>
    <w:p w:rsidR="00E96D9A" w:rsidRDefault="00375576">
      <w:pPr>
        <w:pStyle w:val="Style12"/>
        <w:shd w:val="clear" w:color="auto" w:fill="auto"/>
        <w:spacing w:line="240" w:lineRule="auto"/>
        <w:rPr>
          <w:sz w:val="12"/>
          <w:szCs w:val="12"/>
        </w:rPr>
      </w:pPr>
      <w:r>
        <w:rPr>
          <w:sz w:val="12"/>
          <w:szCs w:val="12"/>
        </w:rPr>
        <w:t>ve variantě STANDARD v maximální výši 5</w:t>
      </w:r>
      <w:r>
        <w:rPr>
          <w:sz w:val="12"/>
          <w:szCs w:val="12"/>
        </w:rPr>
        <w:t>.000 Kč (mimo území ČR 10.000 Kč).</w:t>
      </w:r>
    </w:p>
    <w:p w:rsidR="00E96D9A" w:rsidRDefault="00375576" w:rsidP="008C1624">
      <w:pPr>
        <w:pStyle w:val="Style12"/>
        <w:numPr>
          <w:ilvl w:val="0"/>
          <w:numId w:val="289"/>
        </w:numPr>
        <w:shd w:val="clear" w:color="auto" w:fill="auto"/>
        <w:tabs>
          <w:tab w:val="left" w:pos="222"/>
        </w:tabs>
        <w:spacing w:line="240" w:lineRule="auto"/>
        <w:jc w:val="both"/>
        <w:rPr>
          <w:sz w:val="12"/>
          <w:szCs w:val="12"/>
        </w:rPr>
      </w:pPr>
      <w:bookmarkStart w:id="1747" w:name="bookmark1749"/>
      <w:bookmarkEnd w:id="1747"/>
      <w:r>
        <w:rPr>
          <w:sz w:val="12"/>
          <w:szCs w:val="12"/>
        </w:rPr>
        <w:t>V případě, že je vozidlo po poruše, následkem havárie, živelní události, vandalismu, jeho poškození zvířetem nebo ná</w:t>
      </w:r>
      <w:r>
        <w:rPr>
          <w:sz w:val="12"/>
          <w:szCs w:val="12"/>
        </w:rPr>
        <w:softHyphen/>
        <w:t xml:space="preserve">sledkem střetu se zvířetem nebo odcizení jeho části nepojízdné a nepodaří-li se ho </w:t>
      </w:r>
      <w:r>
        <w:rPr>
          <w:sz w:val="12"/>
          <w:szCs w:val="12"/>
        </w:rPr>
        <w:t>zprovoznit do 8 hodin</w:t>
      </w:r>
      <w:r>
        <w:rPr>
          <w:sz w:val="12"/>
          <w:szCs w:val="12"/>
        </w:rPr>
        <w:t xml:space="preserve"> od vyžádání asistenční služby, a také v případě, kdy došlo k odcizení vozidla, má oprávněná osoba nárok na zorganizování a úhradu:</w:t>
      </w:r>
    </w:p>
    <w:p w:rsidR="00E96D9A" w:rsidRDefault="00375576" w:rsidP="008C1624">
      <w:pPr>
        <w:pStyle w:val="Style12"/>
        <w:numPr>
          <w:ilvl w:val="0"/>
          <w:numId w:val="290"/>
        </w:numPr>
        <w:shd w:val="clear" w:color="auto" w:fill="auto"/>
        <w:tabs>
          <w:tab w:val="left" w:pos="371"/>
        </w:tabs>
        <w:spacing w:line="240" w:lineRule="auto"/>
        <w:ind w:left="240" w:hanging="100"/>
        <w:jc w:val="both"/>
        <w:rPr>
          <w:sz w:val="12"/>
          <w:szCs w:val="12"/>
        </w:rPr>
      </w:pPr>
      <w:bookmarkStart w:id="1748" w:name="bookmark1750"/>
      <w:bookmarkEnd w:id="1748"/>
      <w:r>
        <w:rPr>
          <w:sz w:val="12"/>
          <w:szCs w:val="12"/>
        </w:rPr>
        <w:t>ubytování v hotelu v maximální výši 2.000 Kč za noc a osobu, a to ve variantě STANDARD po dobu nejvýše 2 nocí ane</w:t>
      </w:r>
      <w:r>
        <w:rPr>
          <w:sz w:val="12"/>
          <w:szCs w:val="12"/>
        </w:rPr>
        <w:softHyphen/>
        <w:t>bo dopravu</w:t>
      </w:r>
      <w:r>
        <w:rPr>
          <w:sz w:val="12"/>
          <w:szCs w:val="12"/>
        </w:rPr>
        <w:t xml:space="preserve"> do místa jejího bydliště nebo jiného místa, ale pouze do výše nákladů, které by byly vynaloženy smluvním partnerem za její návrat do místa jejího bydliště; o druhu poskytnuté asistenční služby, jakož i o volbě dopravního prostředku, rozhoduje smluvní part</w:t>
      </w:r>
      <w:r>
        <w:rPr>
          <w:sz w:val="12"/>
          <w:szCs w:val="12"/>
        </w:rPr>
        <w:t>ner,</w:t>
      </w:r>
    </w:p>
    <w:p w:rsidR="00E96D9A" w:rsidRDefault="00375576" w:rsidP="008C1624">
      <w:pPr>
        <w:pStyle w:val="Style12"/>
        <w:numPr>
          <w:ilvl w:val="0"/>
          <w:numId w:val="290"/>
        </w:numPr>
        <w:shd w:val="clear" w:color="auto" w:fill="auto"/>
        <w:tabs>
          <w:tab w:val="left" w:pos="381"/>
        </w:tabs>
        <w:spacing w:line="240" w:lineRule="auto"/>
        <w:ind w:firstLine="140"/>
        <w:jc w:val="both"/>
        <w:rPr>
          <w:sz w:val="12"/>
          <w:szCs w:val="12"/>
        </w:rPr>
      </w:pPr>
      <w:bookmarkStart w:id="1749" w:name="bookmark1751"/>
      <w:bookmarkEnd w:id="1749"/>
      <w:r>
        <w:rPr>
          <w:sz w:val="12"/>
          <w:szCs w:val="12"/>
        </w:rPr>
        <w:t>úschovy nepojízdného vozidla ve variantě STANDARD</w:t>
      </w:r>
    </w:p>
    <w:p w:rsidR="00E96D9A" w:rsidRDefault="00375576" w:rsidP="008C1624">
      <w:pPr>
        <w:pStyle w:val="Style12"/>
        <w:numPr>
          <w:ilvl w:val="0"/>
          <w:numId w:val="286"/>
        </w:numPr>
        <w:shd w:val="clear" w:color="auto" w:fill="auto"/>
        <w:tabs>
          <w:tab w:val="left" w:pos="418"/>
        </w:tabs>
        <w:spacing w:line="240" w:lineRule="auto"/>
        <w:ind w:firstLine="240"/>
        <w:jc w:val="both"/>
        <w:rPr>
          <w:sz w:val="12"/>
          <w:szCs w:val="12"/>
        </w:rPr>
      </w:pPr>
      <w:bookmarkStart w:id="1750" w:name="bookmark1752"/>
      <w:bookmarkEnd w:id="1750"/>
      <w:r>
        <w:rPr>
          <w:sz w:val="12"/>
          <w:szCs w:val="12"/>
        </w:rPr>
        <w:t>v maximální výši 500 Kč na den po dobu nejvýše 2 dnů pro vozidlo s celkovou hmotností do 3 500 kg,</w:t>
      </w:r>
    </w:p>
    <w:p w:rsidR="00E96D9A" w:rsidRDefault="00375576" w:rsidP="008C1624">
      <w:pPr>
        <w:pStyle w:val="Style12"/>
        <w:numPr>
          <w:ilvl w:val="0"/>
          <w:numId w:val="286"/>
        </w:numPr>
        <w:shd w:val="clear" w:color="auto" w:fill="auto"/>
        <w:tabs>
          <w:tab w:val="left" w:pos="418"/>
        </w:tabs>
        <w:spacing w:line="240" w:lineRule="auto"/>
        <w:ind w:left="360" w:hanging="120"/>
        <w:jc w:val="both"/>
        <w:rPr>
          <w:sz w:val="12"/>
          <w:szCs w:val="12"/>
        </w:rPr>
      </w:pPr>
      <w:bookmarkStart w:id="1751" w:name="bookmark1753"/>
      <w:bookmarkEnd w:id="1751"/>
      <w:r>
        <w:rPr>
          <w:sz w:val="12"/>
          <w:szCs w:val="12"/>
        </w:rPr>
        <w:t>v maximální výši 750 Kč (mimo území ČR 2.000 Kč) na den po dobu nejvýše 2 pracovních dnů pro vozidlo s</w:t>
      </w:r>
      <w:r>
        <w:rPr>
          <w:sz w:val="12"/>
          <w:szCs w:val="12"/>
        </w:rPr>
        <w:t xml:space="preserve"> celko</w:t>
      </w:r>
      <w:r>
        <w:rPr>
          <w:sz w:val="12"/>
          <w:szCs w:val="12"/>
        </w:rPr>
        <w:softHyphen/>
        <w:t>vou hmotností nad 3 500 kg;</w:t>
      </w:r>
    </w:p>
    <w:p w:rsidR="00E96D9A" w:rsidRDefault="00375576">
      <w:pPr>
        <w:pStyle w:val="Style12"/>
        <w:shd w:val="clear" w:color="auto" w:fill="auto"/>
        <w:spacing w:line="240" w:lineRule="auto"/>
        <w:ind w:firstLine="240"/>
        <w:rPr>
          <w:sz w:val="12"/>
          <w:szCs w:val="12"/>
        </w:rPr>
      </w:pPr>
      <w:r>
        <w:rPr>
          <w:sz w:val="12"/>
          <w:szCs w:val="12"/>
        </w:rPr>
        <w:t>přičemž soboty, neděle a státní svátky se do této lhůty nezapočítávají.</w:t>
      </w:r>
    </w:p>
    <w:p w:rsidR="00E96D9A" w:rsidRDefault="00375576" w:rsidP="008C1624">
      <w:pPr>
        <w:pStyle w:val="Style12"/>
        <w:numPr>
          <w:ilvl w:val="0"/>
          <w:numId w:val="289"/>
        </w:numPr>
        <w:shd w:val="clear" w:color="auto" w:fill="auto"/>
        <w:tabs>
          <w:tab w:val="left" w:pos="222"/>
        </w:tabs>
        <w:spacing w:line="240" w:lineRule="auto"/>
        <w:jc w:val="both"/>
        <w:rPr>
          <w:sz w:val="12"/>
          <w:szCs w:val="12"/>
        </w:rPr>
      </w:pPr>
      <w:bookmarkStart w:id="1752" w:name="bookmark1754"/>
      <w:bookmarkEnd w:id="1752"/>
      <w:r>
        <w:rPr>
          <w:sz w:val="12"/>
          <w:szCs w:val="12"/>
        </w:rPr>
        <w:t>Oprávněná osoba má dále nárok na zorganizování a úhradu:</w:t>
      </w:r>
    </w:p>
    <w:p w:rsidR="00E96D9A" w:rsidRDefault="00375576" w:rsidP="008C1624">
      <w:pPr>
        <w:pStyle w:val="Style12"/>
        <w:numPr>
          <w:ilvl w:val="0"/>
          <w:numId w:val="291"/>
        </w:numPr>
        <w:shd w:val="clear" w:color="auto" w:fill="auto"/>
        <w:tabs>
          <w:tab w:val="left" w:pos="371"/>
        </w:tabs>
        <w:spacing w:line="240" w:lineRule="auto"/>
        <w:ind w:left="240" w:hanging="100"/>
        <w:jc w:val="both"/>
        <w:rPr>
          <w:sz w:val="12"/>
          <w:szCs w:val="12"/>
        </w:rPr>
      </w:pPr>
      <w:bookmarkStart w:id="1753" w:name="bookmark1755"/>
      <w:bookmarkEnd w:id="1753"/>
      <w:r>
        <w:rPr>
          <w:sz w:val="12"/>
          <w:szCs w:val="12"/>
        </w:rPr>
        <w:t>náhradního řidiče pro nejkratší cestu do místa bydliště nebo sídla vlastníka vozidla v ČR (b</w:t>
      </w:r>
      <w:r>
        <w:rPr>
          <w:sz w:val="12"/>
          <w:szCs w:val="12"/>
        </w:rPr>
        <w:t>ez nároku na úhradu nákladů na pohonné hmoty, silniční a parkovací poplatky) v případě úrazu či hospitalizace řidiče vozidla, ztráty nebo zničení jeho zdravotních pomůcek (s výjimkou brýlí a kontaktních čoček) nezbytných pro bezpečné řízení vozidla; ve var</w:t>
      </w:r>
      <w:r>
        <w:rPr>
          <w:sz w:val="12"/>
          <w:szCs w:val="12"/>
        </w:rPr>
        <w:t>iantě STAN</w:t>
      </w:r>
      <w:r>
        <w:rPr>
          <w:sz w:val="12"/>
          <w:szCs w:val="12"/>
        </w:rPr>
        <w:softHyphen/>
        <w:t>DARD v maximální výši 5.000 Kč (mimo území ČR 10.000 Kč); podmínkou poskytnutí této služby je doložení potvrzení lékaře, že jeho zdravotní nebo psychický stav nebo chybějící zdravotní pomůcky mu neumožňují řídit vozidlo,</w:t>
      </w:r>
    </w:p>
    <w:p w:rsidR="00E96D9A" w:rsidRDefault="00375576" w:rsidP="008C1624">
      <w:pPr>
        <w:pStyle w:val="Style12"/>
        <w:numPr>
          <w:ilvl w:val="0"/>
          <w:numId w:val="291"/>
        </w:numPr>
        <w:shd w:val="clear" w:color="auto" w:fill="auto"/>
        <w:tabs>
          <w:tab w:val="left" w:pos="381"/>
        </w:tabs>
        <w:spacing w:line="240" w:lineRule="auto"/>
        <w:ind w:left="240" w:hanging="100"/>
        <w:jc w:val="both"/>
        <w:rPr>
          <w:sz w:val="12"/>
          <w:szCs w:val="12"/>
        </w:rPr>
      </w:pPr>
      <w:bookmarkStart w:id="1754" w:name="bookmark1756"/>
      <w:bookmarkEnd w:id="1754"/>
      <w:r>
        <w:rPr>
          <w:sz w:val="12"/>
          <w:szCs w:val="12"/>
        </w:rPr>
        <w:t>nákladů na otevření zabo</w:t>
      </w:r>
      <w:r>
        <w:rPr>
          <w:sz w:val="12"/>
          <w:szCs w:val="12"/>
        </w:rPr>
        <w:t xml:space="preserve">uchnutých nebo zamčených dveří vozidla, odemknutí spínací skříňky nebo zámku řadicí páky (pokud je to technicky možné a oprávněnou osobou akceptovatelné) nebo jeho odtahu do nejbližší opravny schopné vozidlo odborně otevřít, odemknout spínací skříňku nebo </w:t>
      </w:r>
      <w:r>
        <w:rPr>
          <w:sz w:val="12"/>
          <w:szCs w:val="12"/>
        </w:rPr>
        <w:t>zámek řadicí páky, pokud vozidlo zůstane z dů</w:t>
      </w:r>
      <w:r>
        <w:rPr>
          <w:sz w:val="12"/>
          <w:szCs w:val="12"/>
        </w:rPr>
        <w:softHyphen/>
        <w:t>vodu zabouchnutí, odcizení, ztráty nebo poškození klíčů nebo z důvodu poškození zámků nepojízdné; ve variantě STANDARD v maximální výši 5.000 Kč (mimo území ČR 10.000 Kč) – nelze uplatnit v souběhu s asistenční</w:t>
      </w:r>
      <w:r>
        <w:rPr>
          <w:sz w:val="12"/>
          <w:szCs w:val="12"/>
        </w:rPr>
        <w:t xml:space="preserve"> službou dle odd. I, čl. II odst. 1 a odd. II čl. II část A odst. 1 těchto DPP,</w:t>
      </w:r>
    </w:p>
    <w:p w:rsidR="00E96D9A" w:rsidRDefault="00375576" w:rsidP="008C1624">
      <w:pPr>
        <w:pStyle w:val="Style12"/>
        <w:numPr>
          <w:ilvl w:val="0"/>
          <w:numId w:val="291"/>
        </w:numPr>
        <w:shd w:val="clear" w:color="auto" w:fill="auto"/>
        <w:tabs>
          <w:tab w:val="left" w:pos="381"/>
        </w:tabs>
        <w:spacing w:line="240" w:lineRule="auto"/>
        <w:ind w:left="240" w:hanging="100"/>
        <w:jc w:val="both"/>
        <w:rPr>
          <w:sz w:val="12"/>
          <w:szCs w:val="12"/>
        </w:rPr>
      </w:pPr>
      <w:bookmarkStart w:id="1755" w:name="bookmark1757"/>
      <w:bookmarkEnd w:id="1755"/>
      <w:r>
        <w:rPr>
          <w:sz w:val="12"/>
          <w:szCs w:val="12"/>
        </w:rPr>
        <w:t>dopravy řidiče za účelem vyzvednutí opraveného vozidla z opravny v případě, že oprava vozidla v opravně určené smluvním partnerem nebude dokončena do 8 hodin od vyžádání asiste</w:t>
      </w:r>
      <w:r>
        <w:rPr>
          <w:sz w:val="12"/>
          <w:szCs w:val="12"/>
        </w:rPr>
        <w:t>nční služby; o volbě dopravního prostředku rozhoduje smluvní partner,</w:t>
      </w:r>
    </w:p>
    <w:p w:rsidR="00E96D9A" w:rsidRDefault="00375576" w:rsidP="008C1624">
      <w:pPr>
        <w:pStyle w:val="Style12"/>
        <w:numPr>
          <w:ilvl w:val="0"/>
          <w:numId w:val="291"/>
        </w:numPr>
        <w:shd w:val="clear" w:color="auto" w:fill="auto"/>
        <w:tabs>
          <w:tab w:val="left" w:pos="381"/>
        </w:tabs>
        <w:spacing w:line="240" w:lineRule="auto"/>
        <w:ind w:left="240" w:hanging="100"/>
        <w:jc w:val="both"/>
        <w:rPr>
          <w:sz w:val="12"/>
          <w:szCs w:val="12"/>
        </w:rPr>
      </w:pPr>
      <w:bookmarkStart w:id="1756" w:name="bookmark1758"/>
      <w:bookmarkEnd w:id="1756"/>
      <w:r>
        <w:rPr>
          <w:sz w:val="12"/>
          <w:szCs w:val="12"/>
        </w:rPr>
        <w:t>nákladů na dopravu řidiče do autopůjčovny, na zapůjčení náhradního vozidla a přeložení nákladu na náhradní vozidlo pro jeho jízdu do místa určeného oprávněnou osobou; ve variantě STANDAR</w:t>
      </w:r>
      <w:r>
        <w:rPr>
          <w:sz w:val="12"/>
          <w:szCs w:val="12"/>
        </w:rPr>
        <w:t>D v maximální výši 10.000 Kč v případě, že vozidlo o celkové hmotnosti nad 3 500 kg zůstane mimo území ČR nepojízdné a nepodaří se jej zprovoznit do 2 dnů od vyžádání asistenční služby.</w:t>
      </w:r>
    </w:p>
    <w:p w:rsidR="00E96D9A" w:rsidRDefault="00375576" w:rsidP="008C1624">
      <w:pPr>
        <w:pStyle w:val="Style12"/>
        <w:numPr>
          <w:ilvl w:val="0"/>
          <w:numId w:val="289"/>
        </w:numPr>
        <w:shd w:val="clear" w:color="auto" w:fill="auto"/>
        <w:tabs>
          <w:tab w:val="left" w:pos="222"/>
        </w:tabs>
        <w:spacing w:line="240" w:lineRule="auto"/>
        <w:ind w:left="140" w:hanging="140"/>
        <w:jc w:val="both"/>
        <w:rPr>
          <w:sz w:val="12"/>
          <w:szCs w:val="12"/>
        </w:rPr>
      </w:pPr>
      <w:bookmarkStart w:id="1757" w:name="bookmark1759"/>
      <w:bookmarkEnd w:id="1757"/>
      <w:r>
        <w:rPr>
          <w:sz w:val="12"/>
          <w:szCs w:val="12"/>
        </w:rPr>
        <w:t>Pojistnou smlouvou mohou být sjednány následující zvýšené finanční lim</w:t>
      </w:r>
      <w:r>
        <w:rPr>
          <w:sz w:val="12"/>
          <w:szCs w:val="12"/>
        </w:rPr>
        <w:t>ity pro asistenční služby vyjmenované v této části A:</w:t>
      </w:r>
    </w:p>
    <w:p w:rsidR="00E96D9A" w:rsidRDefault="00375576" w:rsidP="008C1624">
      <w:pPr>
        <w:pStyle w:val="Style12"/>
        <w:numPr>
          <w:ilvl w:val="0"/>
          <w:numId w:val="292"/>
        </w:numPr>
        <w:shd w:val="clear" w:color="auto" w:fill="auto"/>
        <w:tabs>
          <w:tab w:val="left" w:pos="371"/>
        </w:tabs>
        <w:spacing w:line="240" w:lineRule="auto"/>
        <w:ind w:firstLine="140"/>
        <w:rPr>
          <w:sz w:val="12"/>
          <w:szCs w:val="12"/>
        </w:rPr>
      </w:pPr>
      <w:bookmarkStart w:id="1758" w:name="bookmark1760"/>
      <w:bookmarkEnd w:id="1758"/>
      <w:r>
        <w:rPr>
          <w:sz w:val="12"/>
          <w:szCs w:val="12"/>
        </w:rPr>
        <w:t>odst. 1 a 3 písm. a), b), a to ve variantě:</w:t>
      </w:r>
    </w:p>
    <w:p w:rsidR="00E96D9A" w:rsidRDefault="00375576">
      <w:pPr>
        <w:pStyle w:val="Style12"/>
        <w:shd w:val="clear" w:color="auto" w:fill="auto"/>
        <w:tabs>
          <w:tab w:val="left" w:pos="1448"/>
        </w:tabs>
        <w:spacing w:line="240" w:lineRule="auto"/>
        <w:ind w:firstLine="240"/>
        <w:jc w:val="both"/>
        <w:rPr>
          <w:sz w:val="12"/>
          <w:szCs w:val="12"/>
        </w:rPr>
      </w:pPr>
      <w:r>
        <w:rPr>
          <w:sz w:val="12"/>
          <w:szCs w:val="12"/>
        </w:rPr>
        <w:t>– TRIO</w:t>
      </w:r>
      <w:r>
        <w:rPr>
          <w:sz w:val="12"/>
          <w:szCs w:val="12"/>
        </w:rPr>
        <w:tab/>
        <w:t>v maximální výši 50 000 Kč (v ČR i zahraničí),</w:t>
      </w:r>
    </w:p>
    <w:p w:rsidR="00E96D9A" w:rsidRDefault="00375576">
      <w:pPr>
        <w:pStyle w:val="Style12"/>
        <w:shd w:val="clear" w:color="auto" w:fill="auto"/>
        <w:tabs>
          <w:tab w:val="left" w:pos="1448"/>
        </w:tabs>
        <w:spacing w:line="240" w:lineRule="auto"/>
        <w:ind w:firstLine="240"/>
        <w:jc w:val="both"/>
        <w:rPr>
          <w:sz w:val="12"/>
          <w:szCs w:val="12"/>
        </w:rPr>
      </w:pPr>
      <w:r>
        <w:rPr>
          <w:sz w:val="12"/>
          <w:szCs w:val="12"/>
        </w:rPr>
        <w:t>– MAXI</w:t>
      </w:r>
      <w:r>
        <w:rPr>
          <w:sz w:val="12"/>
          <w:szCs w:val="12"/>
        </w:rPr>
        <w:tab/>
        <w:t>bez finančních limitů,</w:t>
      </w:r>
    </w:p>
    <w:p w:rsidR="00E96D9A" w:rsidRDefault="00375576" w:rsidP="008C1624">
      <w:pPr>
        <w:pStyle w:val="Style12"/>
        <w:numPr>
          <w:ilvl w:val="0"/>
          <w:numId w:val="292"/>
        </w:numPr>
        <w:shd w:val="clear" w:color="auto" w:fill="auto"/>
        <w:tabs>
          <w:tab w:val="left" w:pos="381"/>
        </w:tabs>
        <w:spacing w:line="240" w:lineRule="auto"/>
        <w:ind w:firstLine="140"/>
        <w:rPr>
          <w:sz w:val="12"/>
          <w:szCs w:val="12"/>
        </w:rPr>
      </w:pPr>
      <w:bookmarkStart w:id="1759" w:name="bookmark1761"/>
      <w:bookmarkEnd w:id="1759"/>
      <w:r>
        <w:rPr>
          <w:sz w:val="12"/>
          <w:szCs w:val="12"/>
        </w:rPr>
        <w:t>odst. 2 písm. a), a to ve variantě:</w:t>
      </w:r>
    </w:p>
    <w:p w:rsidR="00E96D9A" w:rsidRDefault="00375576">
      <w:pPr>
        <w:pStyle w:val="Style12"/>
        <w:shd w:val="clear" w:color="auto" w:fill="auto"/>
        <w:tabs>
          <w:tab w:val="left" w:pos="1448"/>
        </w:tabs>
        <w:spacing w:line="240" w:lineRule="auto"/>
        <w:ind w:firstLine="240"/>
        <w:jc w:val="both"/>
        <w:rPr>
          <w:sz w:val="12"/>
          <w:szCs w:val="12"/>
        </w:rPr>
      </w:pPr>
      <w:r>
        <w:rPr>
          <w:sz w:val="12"/>
          <w:szCs w:val="12"/>
        </w:rPr>
        <w:t>– TRIO, MAXI</w:t>
      </w:r>
      <w:r>
        <w:rPr>
          <w:sz w:val="12"/>
          <w:szCs w:val="12"/>
        </w:rPr>
        <w:tab/>
        <w:t>po dobu nejvýše 6 nocí,</w:t>
      </w:r>
    </w:p>
    <w:p w:rsidR="00E96D9A" w:rsidRDefault="00375576" w:rsidP="008C1624">
      <w:pPr>
        <w:pStyle w:val="Style12"/>
        <w:numPr>
          <w:ilvl w:val="0"/>
          <w:numId w:val="292"/>
        </w:numPr>
        <w:shd w:val="clear" w:color="auto" w:fill="auto"/>
        <w:tabs>
          <w:tab w:val="left" w:pos="381"/>
        </w:tabs>
        <w:spacing w:line="240" w:lineRule="auto"/>
        <w:ind w:firstLine="140"/>
        <w:rPr>
          <w:sz w:val="12"/>
          <w:szCs w:val="12"/>
        </w:rPr>
      </w:pPr>
      <w:bookmarkStart w:id="1760" w:name="bookmark1762"/>
      <w:bookmarkEnd w:id="1760"/>
      <w:r>
        <w:rPr>
          <w:sz w:val="12"/>
          <w:szCs w:val="12"/>
        </w:rPr>
        <w:t>odst. 2 písm. b), a to ve variantě:</w:t>
      </w:r>
    </w:p>
    <w:p w:rsidR="00E96D9A" w:rsidRDefault="00375576">
      <w:pPr>
        <w:pStyle w:val="Style12"/>
        <w:shd w:val="clear" w:color="auto" w:fill="auto"/>
        <w:tabs>
          <w:tab w:val="left" w:pos="1448"/>
        </w:tabs>
        <w:spacing w:line="240" w:lineRule="auto"/>
        <w:ind w:firstLine="240"/>
        <w:jc w:val="both"/>
        <w:rPr>
          <w:sz w:val="12"/>
          <w:szCs w:val="12"/>
        </w:rPr>
      </w:pPr>
      <w:r>
        <w:rPr>
          <w:sz w:val="12"/>
          <w:szCs w:val="12"/>
        </w:rPr>
        <w:t>– TRIO, MAXI</w:t>
      </w:r>
      <w:r>
        <w:rPr>
          <w:sz w:val="12"/>
          <w:szCs w:val="12"/>
        </w:rPr>
        <w:tab/>
        <w:t>po dobu nejvýše 6 dnů,</w:t>
      </w:r>
    </w:p>
    <w:p w:rsidR="00E96D9A" w:rsidRDefault="00375576" w:rsidP="008C1624">
      <w:pPr>
        <w:pStyle w:val="Style12"/>
        <w:numPr>
          <w:ilvl w:val="0"/>
          <w:numId w:val="292"/>
        </w:numPr>
        <w:shd w:val="clear" w:color="auto" w:fill="auto"/>
        <w:tabs>
          <w:tab w:val="left" w:pos="381"/>
        </w:tabs>
        <w:spacing w:line="240" w:lineRule="auto"/>
        <w:ind w:firstLine="140"/>
        <w:rPr>
          <w:sz w:val="12"/>
          <w:szCs w:val="12"/>
        </w:rPr>
      </w:pPr>
      <w:bookmarkStart w:id="1761" w:name="bookmark1763"/>
      <w:bookmarkEnd w:id="1761"/>
      <w:r>
        <w:rPr>
          <w:sz w:val="12"/>
          <w:szCs w:val="12"/>
        </w:rPr>
        <w:t>odst. 3 písm. d), a to ve variantě:</w:t>
      </w:r>
    </w:p>
    <w:p w:rsidR="00E96D9A" w:rsidRDefault="00375576">
      <w:pPr>
        <w:pStyle w:val="Style12"/>
        <w:shd w:val="clear" w:color="auto" w:fill="auto"/>
        <w:tabs>
          <w:tab w:val="left" w:pos="1448"/>
        </w:tabs>
        <w:spacing w:line="240" w:lineRule="auto"/>
        <w:ind w:firstLine="240"/>
        <w:jc w:val="both"/>
        <w:rPr>
          <w:sz w:val="12"/>
          <w:szCs w:val="12"/>
        </w:rPr>
      </w:pPr>
      <w:r>
        <w:rPr>
          <w:sz w:val="12"/>
          <w:szCs w:val="12"/>
        </w:rPr>
        <w:t>– TRIO</w:t>
      </w:r>
      <w:r>
        <w:rPr>
          <w:sz w:val="12"/>
          <w:szCs w:val="12"/>
        </w:rPr>
        <w:tab/>
        <w:t>v maximální výši 50 000 Kč,</w:t>
      </w:r>
    </w:p>
    <w:p w:rsidR="00E96D9A" w:rsidRDefault="00375576">
      <w:pPr>
        <w:pStyle w:val="Style12"/>
        <w:shd w:val="clear" w:color="auto" w:fill="auto"/>
        <w:tabs>
          <w:tab w:val="left" w:pos="1448"/>
        </w:tabs>
        <w:spacing w:after="40" w:line="240" w:lineRule="auto"/>
        <w:ind w:firstLine="240"/>
        <w:jc w:val="both"/>
        <w:rPr>
          <w:sz w:val="12"/>
          <w:szCs w:val="12"/>
        </w:rPr>
      </w:pPr>
      <w:r>
        <w:rPr>
          <w:sz w:val="12"/>
          <w:szCs w:val="12"/>
        </w:rPr>
        <w:t>– MAXI</w:t>
      </w:r>
      <w:r>
        <w:rPr>
          <w:sz w:val="12"/>
          <w:szCs w:val="12"/>
        </w:rPr>
        <w:tab/>
        <w:t>bez finančního limitu.</w:t>
      </w:r>
    </w:p>
    <w:p w:rsidR="00E96D9A" w:rsidRDefault="00375576">
      <w:pPr>
        <w:pStyle w:val="Style12"/>
        <w:shd w:val="clear" w:color="auto" w:fill="auto"/>
        <w:spacing w:after="40" w:line="240" w:lineRule="auto"/>
        <w:jc w:val="center"/>
        <w:rPr>
          <w:sz w:val="12"/>
          <w:szCs w:val="12"/>
        </w:rPr>
      </w:pPr>
      <w:r>
        <w:rPr>
          <w:sz w:val="12"/>
          <w:szCs w:val="12"/>
        </w:rPr>
        <w:t>Část B</w:t>
      </w:r>
    </w:p>
    <w:p w:rsidR="00E96D9A" w:rsidRDefault="00375576" w:rsidP="008C1624">
      <w:pPr>
        <w:pStyle w:val="Style12"/>
        <w:numPr>
          <w:ilvl w:val="0"/>
          <w:numId w:val="293"/>
        </w:numPr>
        <w:shd w:val="clear" w:color="auto" w:fill="auto"/>
        <w:tabs>
          <w:tab w:val="left" w:pos="222"/>
        </w:tabs>
        <w:spacing w:line="240" w:lineRule="auto"/>
        <w:ind w:left="140" w:hanging="140"/>
        <w:jc w:val="both"/>
        <w:rPr>
          <w:sz w:val="12"/>
          <w:szCs w:val="12"/>
        </w:rPr>
      </w:pPr>
      <w:bookmarkStart w:id="1762" w:name="bookmark1764"/>
      <w:bookmarkEnd w:id="1762"/>
      <w:r>
        <w:rPr>
          <w:sz w:val="12"/>
          <w:szCs w:val="12"/>
        </w:rPr>
        <w:t>V případě, že osobní nebo nákladní automobil o celkové hmotnosti do 3 500 kg</w:t>
      </w:r>
      <w:r>
        <w:rPr>
          <w:sz w:val="12"/>
          <w:szCs w:val="12"/>
        </w:rPr>
        <w:t xml:space="preserve"> zůstane po poruše, následkem havárie, živelní události, vandalismu, jeho poškození zvířetem nebo následkem střetu se zvířetem nebo odcizení jeho části nepo</w:t>
      </w:r>
      <w:r>
        <w:rPr>
          <w:sz w:val="12"/>
          <w:szCs w:val="12"/>
        </w:rPr>
        <w:softHyphen/>
        <w:t>jízdný a je nezbytný jeho odtah do pro danou značku autorizované nebo smluvní opravny pojistitele n</w:t>
      </w:r>
      <w:r>
        <w:rPr>
          <w:sz w:val="12"/>
          <w:szCs w:val="12"/>
        </w:rPr>
        <w:t>ebo pokud dojde k odcizení takového automobilu s platným havarijním pojištěním pro případ jeho odcizení u Allianz pojišťovny, a. s., má oprávněná osoba kromě asistenční služby uvedené v části A tohoto článku rovněž nárok na zorganizování a úhradu:</w:t>
      </w:r>
    </w:p>
    <w:p w:rsidR="00E96D9A" w:rsidRDefault="00375576" w:rsidP="008C1624">
      <w:pPr>
        <w:pStyle w:val="Style12"/>
        <w:numPr>
          <w:ilvl w:val="0"/>
          <w:numId w:val="294"/>
        </w:numPr>
        <w:shd w:val="clear" w:color="auto" w:fill="auto"/>
        <w:tabs>
          <w:tab w:val="left" w:pos="371"/>
        </w:tabs>
        <w:spacing w:line="240" w:lineRule="auto"/>
        <w:ind w:left="240" w:hanging="100"/>
        <w:jc w:val="both"/>
        <w:rPr>
          <w:sz w:val="12"/>
          <w:szCs w:val="12"/>
        </w:rPr>
      </w:pPr>
      <w:bookmarkStart w:id="1763" w:name="bookmark1765"/>
      <w:bookmarkEnd w:id="1763"/>
      <w:r>
        <w:rPr>
          <w:sz w:val="12"/>
          <w:szCs w:val="12"/>
        </w:rPr>
        <w:t>přistavení náhradního osobního automobilu nebo odvozu posádky vozidla do autopůjčovny, organizaci zapůjčení náhradního osobního automobilu (s limitem půjčovného 1.000 Kč/den) a jeho následného vyzvednutí a odvozu zpět do autopůjčovny až do vzdálenosti 50 k</w:t>
      </w:r>
      <w:r>
        <w:rPr>
          <w:sz w:val="12"/>
          <w:szCs w:val="12"/>
        </w:rPr>
        <w:t>m od místa jeho vyzvednutí nebo</w:t>
      </w:r>
    </w:p>
    <w:p w:rsidR="00E96D9A" w:rsidRDefault="00375576" w:rsidP="008C1624">
      <w:pPr>
        <w:pStyle w:val="Style12"/>
        <w:numPr>
          <w:ilvl w:val="0"/>
          <w:numId w:val="294"/>
        </w:numPr>
        <w:shd w:val="clear" w:color="auto" w:fill="auto"/>
        <w:tabs>
          <w:tab w:val="left" w:pos="381"/>
        </w:tabs>
        <w:spacing w:line="240" w:lineRule="auto"/>
        <w:ind w:firstLine="140"/>
        <w:jc w:val="both"/>
        <w:rPr>
          <w:sz w:val="12"/>
          <w:szCs w:val="12"/>
        </w:rPr>
      </w:pPr>
      <w:bookmarkStart w:id="1764" w:name="bookmark1766"/>
      <w:bookmarkEnd w:id="1764"/>
      <w:r>
        <w:rPr>
          <w:sz w:val="12"/>
          <w:szCs w:val="12"/>
        </w:rPr>
        <w:t>odvozu členů posádky vozidla do místa jejich bydliště nebo jiného společného a maximálně stejně vzdáleného místa.</w:t>
      </w:r>
    </w:p>
    <w:p w:rsidR="00E96D9A" w:rsidRDefault="00375576" w:rsidP="008C1624">
      <w:pPr>
        <w:pStyle w:val="Style12"/>
        <w:numPr>
          <w:ilvl w:val="0"/>
          <w:numId w:val="293"/>
        </w:numPr>
        <w:shd w:val="clear" w:color="auto" w:fill="auto"/>
        <w:tabs>
          <w:tab w:val="left" w:pos="222"/>
        </w:tabs>
        <w:spacing w:line="240" w:lineRule="auto"/>
        <w:ind w:left="140" w:hanging="140"/>
        <w:jc w:val="both"/>
        <w:rPr>
          <w:sz w:val="12"/>
          <w:szCs w:val="12"/>
        </w:rPr>
      </w:pPr>
      <w:bookmarkStart w:id="1765" w:name="bookmark1767"/>
      <w:bookmarkEnd w:id="1765"/>
      <w:r>
        <w:rPr>
          <w:sz w:val="12"/>
          <w:szCs w:val="12"/>
        </w:rPr>
        <w:t>O volbě a způsobu zajištění dostupnosti náhradního osobního automobilu a odvozu posádky vozidla rozhoduje smlu</w:t>
      </w:r>
      <w:r>
        <w:rPr>
          <w:sz w:val="12"/>
          <w:szCs w:val="12"/>
        </w:rPr>
        <w:t>vní partner.</w:t>
      </w:r>
    </w:p>
    <w:p w:rsidR="00E96D9A" w:rsidRDefault="00375576" w:rsidP="008C1624">
      <w:pPr>
        <w:pStyle w:val="Style12"/>
        <w:numPr>
          <w:ilvl w:val="0"/>
          <w:numId w:val="293"/>
        </w:numPr>
        <w:shd w:val="clear" w:color="auto" w:fill="auto"/>
        <w:tabs>
          <w:tab w:val="left" w:pos="222"/>
        </w:tabs>
        <w:spacing w:line="240" w:lineRule="auto"/>
        <w:ind w:left="140" w:hanging="140"/>
        <w:jc w:val="both"/>
        <w:rPr>
          <w:sz w:val="12"/>
          <w:szCs w:val="12"/>
        </w:rPr>
      </w:pPr>
      <w:bookmarkStart w:id="1766" w:name="bookmark1768"/>
      <w:bookmarkEnd w:id="1766"/>
      <w:r>
        <w:rPr>
          <w:sz w:val="12"/>
          <w:szCs w:val="12"/>
        </w:rPr>
        <w:t>Oprávněná osoba je povinna za účelem převzetí přistaveného náhradního vozidla předložit zástupci smluvního partnera svůj občanský průkaz nebo cestovní pas a řidičský průkaz s oprávněním k řízení přistaveného osobního automobilu a potvrdit podm</w:t>
      </w:r>
      <w:r>
        <w:rPr>
          <w:sz w:val="12"/>
          <w:szCs w:val="12"/>
        </w:rPr>
        <w:t>ínky spojené s jeho pronájmem a užíváním (např. vlastnictví embosované kreditní karty, věk řidiče vyšší než 21 let, vlastnictví řidičského oprávnění pro řízení automobilu delší než 2 roky, nemožnost opustit s vozidlem území daného státu apod.).</w:t>
      </w:r>
    </w:p>
    <w:p w:rsidR="00E96D9A" w:rsidRDefault="00375576" w:rsidP="008C1624">
      <w:pPr>
        <w:pStyle w:val="Style12"/>
        <w:numPr>
          <w:ilvl w:val="0"/>
          <w:numId w:val="293"/>
        </w:numPr>
        <w:shd w:val="clear" w:color="auto" w:fill="auto"/>
        <w:tabs>
          <w:tab w:val="left" w:pos="222"/>
        </w:tabs>
        <w:spacing w:line="240" w:lineRule="auto"/>
        <w:ind w:left="140" w:hanging="140"/>
        <w:jc w:val="both"/>
        <w:rPr>
          <w:sz w:val="12"/>
          <w:szCs w:val="12"/>
        </w:rPr>
      </w:pPr>
      <w:bookmarkStart w:id="1767" w:name="bookmark1769"/>
      <w:bookmarkEnd w:id="1767"/>
      <w:r>
        <w:rPr>
          <w:sz w:val="12"/>
          <w:szCs w:val="12"/>
        </w:rPr>
        <w:t>Doložení vr</w:t>
      </w:r>
      <w:r>
        <w:rPr>
          <w:sz w:val="12"/>
          <w:szCs w:val="12"/>
        </w:rPr>
        <w:t xml:space="preserve">ácení vypůjčeného vozidla a úhrada půjčovného </w:t>
      </w:r>
      <w:proofErr w:type="spellStart"/>
      <w:r>
        <w:rPr>
          <w:sz w:val="12"/>
          <w:szCs w:val="12"/>
        </w:rPr>
        <w:t>půjčiteli</w:t>
      </w:r>
      <w:proofErr w:type="spellEnd"/>
      <w:r>
        <w:rPr>
          <w:sz w:val="12"/>
          <w:szCs w:val="12"/>
        </w:rPr>
        <w:t xml:space="preserve"> může být podmínkou vydání odtaženého nepojízd</w:t>
      </w:r>
      <w:r>
        <w:rPr>
          <w:sz w:val="12"/>
          <w:szCs w:val="12"/>
        </w:rPr>
        <w:softHyphen/>
        <w:t>ného vozidla z opravny, resp. poskytnutí pojistného plnění z pojištění pro případ odcizení.</w:t>
      </w:r>
    </w:p>
    <w:p w:rsidR="00E96D9A" w:rsidRDefault="00375576" w:rsidP="008C1624">
      <w:pPr>
        <w:pStyle w:val="Style12"/>
        <w:numPr>
          <w:ilvl w:val="0"/>
          <w:numId w:val="293"/>
        </w:numPr>
        <w:shd w:val="clear" w:color="auto" w:fill="auto"/>
        <w:tabs>
          <w:tab w:val="left" w:pos="222"/>
        </w:tabs>
        <w:spacing w:line="240" w:lineRule="auto"/>
        <w:ind w:left="140" w:hanging="140"/>
        <w:jc w:val="both"/>
        <w:rPr>
          <w:sz w:val="12"/>
          <w:szCs w:val="12"/>
        </w:rPr>
      </w:pPr>
      <w:bookmarkStart w:id="1768" w:name="bookmark1770"/>
      <w:bookmarkEnd w:id="1768"/>
      <w:r>
        <w:rPr>
          <w:sz w:val="12"/>
          <w:szCs w:val="12"/>
        </w:rPr>
        <w:t xml:space="preserve">Pojistitel společně s poskytovatelem asistenčních služeb jsou </w:t>
      </w:r>
      <w:r>
        <w:rPr>
          <w:sz w:val="12"/>
          <w:szCs w:val="12"/>
        </w:rPr>
        <w:t>oprávněni požadovat po oprávněné osobě úhradu nákla</w:t>
      </w:r>
      <w:r>
        <w:rPr>
          <w:sz w:val="12"/>
          <w:szCs w:val="12"/>
        </w:rPr>
        <w:softHyphen/>
        <w:t>dů, které jim vznikly v souvislosti s jejím nedodržením výpůjčních podmínek půjčovny vozidel.</w:t>
      </w:r>
    </w:p>
    <w:p w:rsidR="00E96D9A" w:rsidRDefault="00375576" w:rsidP="008C1624">
      <w:pPr>
        <w:pStyle w:val="Style12"/>
        <w:numPr>
          <w:ilvl w:val="0"/>
          <w:numId w:val="293"/>
        </w:numPr>
        <w:shd w:val="clear" w:color="auto" w:fill="auto"/>
        <w:tabs>
          <w:tab w:val="left" w:pos="222"/>
        </w:tabs>
        <w:spacing w:after="40" w:line="240" w:lineRule="auto"/>
        <w:ind w:left="140" w:hanging="140"/>
        <w:jc w:val="both"/>
        <w:rPr>
          <w:sz w:val="12"/>
          <w:szCs w:val="12"/>
        </w:rPr>
      </w:pPr>
      <w:bookmarkStart w:id="1769" w:name="bookmark1771"/>
      <w:bookmarkEnd w:id="1769"/>
      <w:r>
        <w:rPr>
          <w:sz w:val="12"/>
          <w:szCs w:val="12"/>
        </w:rPr>
        <w:t>Pokud z pojištění sjednaných k nepojízdnému automobilu vyplývá nárok na úhradu nákladů za nájem náhradního voz</w:t>
      </w:r>
      <w:r>
        <w:rPr>
          <w:sz w:val="12"/>
          <w:szCs w:val="12"/>
        </w:rPr>
        <w:t>i</w:t>
      </w:r>
      <w:r>
        <w:rPr>
          <w:sz w:val="12"/>
          <w:szCs w:val="12"/>
        </w:rPr>
        <w:softHyphen/>
        <w:t>dla, uplatní oprávněný uživatel vozidla nárok na jejich úhradu přímo vůči pojistiteli.</w:t>
      </w:r>
    </w:p>
    <w:p w:rsidR="00E96D9A" w:rsidRDefault="00375576">
      <w:pPr>
        <w:pStyle w:val="Style12"/>
        <w:shd w:val="clear" w:color="auto" w:fill="auto"/>
        <w:spacing w:after="40" w:line="240" w:lineRule="auto"/>
        <w:jc w:val="center"/>
        <w:rPr>
          <w:sz w:val="12"/>
          <w:szCs w:val="12"/>
        </w:rPr>
      </w:pPr>
      <w:r>
        <w:rPr>
          <w:sz w:val="12"/>
          <w:szCs w:val="12"/>
        </w:rPr>
        <w:t>ODDÍL III</w:t>
      </w:r>
      <w:r>
        <w:rPr>
          <w:sz w:val="12"/>
          <w:szCs w:val="12"/>
        </w:rPr>
        <w:br/>
        <w:t>Výluky z pojištění</w:t>
      </w:r>
    </w:p>
    <w:p w:rsidR="00E96D9A" w:rsidRDefault="00375576" w:rsidP="008C1624">
      <w:pPr>
        <w:pStyle w:val="Style12"/>
        <w:numPr>
          <w:ilvl w:val="0"/>
          <w:numId w:val="295"/>
        </w:numPr>
        <w:shd w:val="clear" w:color="auto" w:fill="auto"/>
        <w:tabs>
          <w:tab w:val="left" w:pos="222"/>
        </w:tabs>
        <w:spacing w:line="240" w:lineRule="auto"/>
        <w:jc w:val="both"/>
        <w:rPr>
          <w:sz w:val="12"/>
          <w:szCs w:val="12"/>
        </w:rPr>
      </w:pPr>
      <w:bookmarkStart w:id="1770" w:name="bookmark1772"/>
      <w:bookmarkEnd w:id="1770"/>
      <w:r>
        <w:rPr>
          <w:sz w:val="12"/>
          <w:szCs w:val="12"/>
        </w:rPr>
        <w:t>Pojištění dle odd. I a II těchto DPP se nevztahuje na:</w:t>
      </w:r>
    </w:p>
    <w:p w:rsidR="00E96D9A" w:rsidRDefault="00375576" w:rsidP="008C1624">
      <w:pPr>
        <w:pStyle w:val="Style12"/>
        <w:numPr>
          <w:ilvl w:val="0"/>
          <w:numId w:val="296"/>
        </w:numPr>
        <w:shd w:val="clear" w:color="auto" w:fill="auto"/>
        <w:tabs>
          <w:tab w:val="left" w:pos="371"/>
        </w:tabs>
        <w:spacing w:line="240" w:lineRule="auto"/>
        <w:ind w:left="240" w:hanging="100"/>
        <w:jc w:val="both"/>
        <w:rPr>
          <w:sz w:val="12"/>
          <w:szCs w:val="12"/>
        </w:rPr>
      </w:pPr>
      <w:bookmarkStart w:id="1771" w:name="bookmark1773"/>
      <w:bookmarkEnd w:id="1771"/>
      <w:r>
        <w:rPr>
          <w:sz w:val="12"/>
          <w:szCs w:val="12"/>
        </w:rPr>
        <w:t xml:space="preserve">všechny náklady zaplacené bez předchozího souhlasu smluvního partnera, s výjimkou </w:t>
      </w:r>
      <w:r>
        <w:rPr>
          <w:sz w:val="12"/>
          <w:szCs w:val="12"/>
        </w:rPr>
        <w:t>případů, kdy oprávněná oso</w:t>
      </w:r>
      <w:r>
        <w:rPr>
          <w:sz w:val="12"/>
          <w:szCs w:val="12"/>
        </w:rPr>
        <w:softHyphen/>
        <w:t>ba prokáže, že se z důvodů hodných zřetele nemohla spojit s asistenční centrálou smluvního partnera nebo pokud smluvní partner nebyl schopen z důvodů mimořádných okolností asistenční službu poskytnout,</w:t>
      </w:r>
    </w:p>
    <w:p w:rsidR="00E96D9A" w:rsidRDefault="00375576" w:rsidP="008C1624">
      <w:pPr>
        <w:pStyle w:val="Style12"/>
        <w:numPr>
          <w:ilvl w:val="0"/>
          <w:numId w:val="296"/>
        </w:numPr>
        <w:shd w:val="clear" w:color="auto" w:fill="auto"/>
        <w:tabs>
          <w:tab w:val="left" w:pos="376"/>
        </w:tabs>
        <w:spacing w:line="240" w:lineRule="auto"/>
        <w:ind w:firstLine="140"/>
        <w:jc w:val="both"/>
        <w:rPr>
          <w:sz w:val="12"/>
          <w:szCs w:val="12"/>
        </w:rPr>
      </w:pPr>
      <w:bookmarkStart w:id="1772" w:name="bookmark1774"/>
      <w:bookmarkEnd w:id="1772"/>
      <w:r>
        <w:rPr>
          <w:sz w:val="12"/>
          <w:szCs w:val="12"/>
        </w:rPr>
        <w:t>všechny náklady, které vyna</w:t>
      </w:r>
      <w:r>
        <w:rPr>
          <w:sz w:val="12"/>
          <w:szCs w:val="12"/>
        </w:rPr>
        <w:t>ložily složky integrovaného záchranného systému v rámci povinností stanovených zákonem,</w:t>
      </w:r>
    </w:p>
    <w:p w:rsidR="00E96D9A" w:rsidRDefault="00375576" w:rsidP="008C1624">
      <w:pPr>
        <w:pStyle w:val="Style12"/>
        <w:numPr>
          <w:ilvl w:val="0"/>
          <w:numId w:val="296"/>
        </w:numPr>
        <w:shd w:val="clear" w:color="auto" w:fill="auto"/>
        <w:tabs>
          <w:tab w:val="left" w:pos="376"/>
        </w:tabs>
        <w:spacing w:line="240" w:lineRule="auto"/>
        <w:ind w:left="240" w:hanging="100"/>
        <w:jc w:val="both"/>
        <w:rPr>
          <w:sz w:val="12"/>
          <w:szCs w:val="12"/>
        </w:rPr>
      </w:pPr>
      <w:bookmarkStart w:id="1773" w:name="bookmark1775"/>
      <w:bookmarkEnd w:id="1773"/>
      <w:r>
        <w:rPr>
          <w:sz w:val="12"/>
          <w:szCs w:val="12"/>
        </w:rPr>
        <w:t>všechny náklady vyplývající ze škod, které vznikly v důsledku povstání, násilných nepokojů, stávek, teroristického jed</w:t>
      </w:r>
      <w:r>
        <w:rPr>
          <w:sz w:val="12"/>
          <w:szCs w:val="12"/>
        </w:rPr>
        <w:softHyphen/>
        <w:t>nání, válečných událostí, zásahu úřední nebo stát</w:t>
      </w:r>
      <w:r>
        <w:rPr>
          <w:sz w:val="12"/>
          <w:szCs w:val="12"/>
        </w:rPr>
        <w:t>ní moci, zemětřesení nebo jaderné energie,</w:t>
      </w:r>
    </w:p>
    <w:p w:rsidR="00E96D9A" w:rsidRDefault="00375576" w:rsidP="008C1624">
      <w:pPr>
        <w:pStyle w:val="Style12"/>
        <w:numPr>
          <w:ilvl w:val="0"/>
          <w:numId w:val="296"/>
        </w:numPr>
        <w:shd w:val="clear" w:color="auto" w:fill="auto"/>
        <w:tabs>
          <w:tab w:val="left" w:pos="381"/>
        </w:tabs>
        <w:spacing w:line="240" w:lineRule="auto"/>
        <w:ind w:firstLine="140"/>
        <w:jc w:val="both"/>
        <w:rPr>
          <w:sz w:val="12"/>
          <w:szCs w:val="12"/>
        </w:rPr>
      </w:pPr>
      <w:bookmarkStart w:id="1774" w:name="bookmark1776"/>
      <w:bookmarkEnd w:id="1774"/>
      <w:r>
        <w:rPr>
          <w:sz w:val="12"/>
          <w:szCs w:val="12"/>
        </w:rPr>
        <w:t>všechny náklady vyplývající ze škod, které vznikly následkem požití alkoholu nebo návykových látek,</w:t>
      </w:r>
    </w:p>
    <w:p w:rsidR="00E96D9A" w:rsidRDefault="00375576" w:rsidP="008C1624">
      <w:pPr>
        <w:pStyle w:val="Style12"/>
        <w:numPr>
          <w:ilvl w:val="0"/>
          <w:numId w:val="296"/>
        </w:numPr>
        <w:shd w:val="clear" w:color="auto" w:fill="auto"/>
        <w:tabs>
          <w:tab w:val="left" w:pos="381"/>
        </w:tabs>
        <w:spacing w:line="240" w:lineRule="auto"/>
        <w:ind w:left="240" w:hanging="100"/>
        <w:jc w:val="both"/>
        <w:rPr>
          <w:sz w:val="12"/>
          <w:szCs w:val="12"/>
        </w:rPr>
      </w:pPr>
      <w:bookmarkStart w:id="1775" w:name="bookmark1777"/>
      <w:bookmarkEnd w:id="1775"/>
      <w:r>
        <w:rPr>
          <w:sz w:val="12"/>
          <w:szCs w:val="12"/>
        </w:rPr>
        <w:t>všechny náklady vyplývající ze škod vzniklých účastí vozidla na závodech, přehlídkách a soutěžích a náklady vyplý</w:t>
      </w:r>
      <w:r>
        <w:rPr>
          <w:sz w:val="12"/>
          <w:szCs w:val="12"/>
        </w:rPr>
        <w:t>vající ze škod, které vznikly v důsledku sázky či účasti oprávněných osob na trestném činu,</w:t>
      </w:r>
    </w:p>
    <w:p w:rsidR="00E96D9A" w:rsidRDefault="00375576" w:rsidP="008C1624">
      <w:pPr>
        <w:pStyle w:val="Style12"/>
        <w:numPr>
          <w:ilvl w:val="0"/>
          <w:numId w:val="296"/>
        </w:numPr>
        <w:shd w:val="clear" w:color="auto" w:fill="auto"/>
        <w:tabs>
          <w:tab w:val="left" w:pos="381"/>
        </w:tabs>
        <w:spacing w:line="240" w:lineRule="auto"/>
        <w:ind w:left="240" w:hanging="100"/>
        <w:jc w:val="both"/>
        <w:rPr>
          <w:sz w:val="12"/>
          <w:szCs w:val="12"/>
        </w:rPr>
      </w:pPr>
      <w:bookmarkStart w:id="1776" w:name="bookmark1778"/>
      <w:bookmarkEnd w:id="1776"/>
      <w:r>
        <w:rPr>
          <w:sz w:val="12"/>
          <w:szCs w:val="12"/>
        </w:rPr>
        <w:t>všechny náklady vyplývající ze škod, které vznikly v důsledku dopravní nehody úmyslně zaviněné řidičem pojištěného vozidla či v důsledku jeho sebevraždy či pokusu o</w:t>
      </w:r>
      <w:r>
        <w:rPr>
          <w:sz w:val="12"/>
          <w:szCs w:val="12"/>
        </w:rPr>
        <w:t xml:space="preserve"> sebevraždu,</w:t>
      </w:r>
    </w:p>
    <w:p w:rsidR="00E96D9A" w:rsidRDefault="00375576" w:rsidP="008C1624">
      <w:pPr>
        <w:pStyle w:val="Style12"/>
        <w:numPr>
          <w:ilvl w:val="0"/>
          <w:numId w:val="296"/>
        </w:numPr>
        <w:shd w:val="clear" w:color="auto" w:fill="auto"/>
        <w:tabs>
          <w:tab w:val="left" w:pos="381"/>
        </w:tabs>
        <w:spacing w:line="240" w:lineRule="auto"/>
        <w:ind w:left="240" w:hanging="100"/>
        <w:jc w:val="both"/>
        <w:rPr>
          <w:sz w:val="12"/>
          <w:szCs w:val="12"/>
        </w:rPr>
      </w:pPr>
      <w:bookmarkStart w:id="1777" w:name="bookmark1779"/>
      <w:bookmarkEnd w:id="1777"/>
      <w:r>
        <w:rPr>
          <w:sz w:val="12"/>
          <w:szCs w:val="12"/>
        </w:rPr>
        <w:t>všechny celní, tranzitní a dálniční poplatky a daně, náklady na pohonné hmoty a parkovné, pokud nárok na úhradu parkovného nevyplývá z odd. II čl. II část A odst. 2 písm. b) těchto DPP,</w:t>
      </w:r>
    </w:p>
    <w:p w:rsidR="00E96D9A" w:rsidRDefault="00375576" w:rsidP="008C1624">
      <w:pPr>
        <w:pStyle w:val="Style12"/>
        <w:numPr>
          <w:ilvl w:val="0"/>
          <w:numId w:val="296"/>
        </w:numPr>
        <w:shd w:val="clear" w:color="auto" w:fill="auto"/>
        <w:tabs>
          <w:tab w:val="left" w:pos="381"/>
        </w:tabs>
        <w:spacing w:line="240" w:lineRule="auto"/>
        <w:ind w:firstLine="140"/>
        <w:jc w:val="both"/>
        <w:rPr>
          <w:sz w:val="12"/>
          <w:szCs w:val="12"/>
        </w:rPr>
      </w:pPr>
      <w:bookmarkStart w:id="1778" w:name="bookmark1780"/>
      <w:bookmarkEnd w:id="1778"/>
      <w:r>
        <w:rPr>
          <w:sz w:val="12"/>
          <w:szCs w:val="12"/>
        </w:rPr>
        <w:t>všechny náklady spojené se škodami následnými,</w:t>
      </w:r>
    </w:p>
    <w:p w:rsidR="00E96D9A" w:rsidRDefault="00375576" w:rsidP="008C1624">
      <w:pPr>
        <w:pStyle w:val="Style12"/>
        <w:numPr>
          <w:ilvl w:val="0"/>
          <w:numId w:val="296"/>
        </w:numPr>
        <w:shd w:val="clear" w:color="auto" w:fill="auto"/>
        <w:tabs>
          <w:tab w:val="left" w:pos="381"/>
        </w:tabs>
        <w:spacing w:line="240" w:lineRule="auto"/>
        <w:ind w:firstLine="140"/>
        <w:jc w:val="both"/>
        <w:rPr>
          <w:sz w:val="12"/>
          <w:szCs w:val="12"/>
        </w:rPr>
      </w:pPr>
      <w:bookmarkStart w:id="1779" w:name="bookmark1781"/>
      <w:bookmarkEnd w:id="1779"/>
      <w:r>
        <w:rPr>
          <w:sz w:val="12"/>
          <w:szCs w:val="12"/>
        </w:rPr>
        <w:t>všechny ná</w:t>
      </w:r>
      <w:r>
        <w:rPr>
          <w:sz w:val="12"/>
          <w:szCs w:val="12"/>
        </w:rPr>
        <w:t>klady spojené s přepravou nákladu,</w:t>
      </w:r>
    </w:p>
    <w:p w:rsidR="00E96D9A" w:rsidRDefault="00375576" w:rsidP="008C1624">
      <w:pPr>
        <w:pStyle w:val="Style12"/>
        <w:numPr>
          <w:ilvl w:val="0"/>
          <w:numId w:val="296"/>
        </w:numPr>
        <w:shd w:val="clear" w:color="auto" w:fill="auto"/>
        <w:tabs>
          <w:tab w:val="left" w:pos="381"/>
        </w:tabs>
        <w:spacing w:line="240" w:lineRule="auto"/>
        <w:ind w:left="240" w:hanging="100"/>
        <w:jc w:val="both"/>
        <w:rPr>
          <w:sz w:val="12"/>
          <w:szCs w:val="12"/>
        </w:rPr>
      </w:pPr>
      <w:bookmarkStart w:id="1780" w:name="bookmark1782"/>
      <w:bookmarkEnd w:id="1780"/>
      <w:r>
        <w:rPr>
          <w:sz w:val="12"/>
          <w:szCs w:val="12"/>
        </w:rPr>
        <w:t>případy, kdy k poruše nebo nehodě došlo následkem závady, která nebyla odstraněna, ačkoliv byla oprávněná osoba na nutnost jejího odstranění ze strany smluvního partnera nebo jím pověřenou osobou v souvislosti s poskytnut</w:t>
      </w:r>
      <w:r>
        <w:rPr>
          <w:sz w:val="12"/>
          <w:szCs w:val="12"/>
        </w:rPr>
        <w:t>ím dřívějšího pojistného plnění upozorněna,</w:t>
      </w:r>
    </w:p>
    <w:p w:rsidR="00E96D9A" w:rsidRDefault="00375576" w:rsidP="008C1624">
      <w:pPr>
        <w:pStyle w:val="Style12"/>
        <w:numPr>
          <w:ilvl w:val="0"/>
          <w:numId w:val="296"/>
        </w:numPr>
        <w:shd w:val="clear" w:color="auto" w:fill="auto"/>
        <w:tabs>
          <w:tab w:val="left" w:pos="381"/>
        </w:tabs>
        <w:spacing w:line="240" w:lineRule="auto"/>
        <w:ind w:left="240" w:hanging="100"/>
        <w:jc w:val="both"/>
        <w:rPr>
          <w:sz w:val="12"/>
          <w:szCs w:val="12"/>
        </w:rPr>
      </w:pPr>
      <w:bookmarkStart w:id="1781" w:name="bookmark1783"/>
      <w:bookmarkEnd w:id="1781"/>
      <w:r>
        <w:rPr>
          <w:sz w:val="12"/>
          <w:szCs w:val="12"/>
        </w:rPr>
        <w:t>všechny náklady vyplývající ze škod, které vznikly v důsledku nedostatečného množství pohonných hmot či jiných provozních náplní nebo v důsledku jejich záměny,</w:t>
      </w:r>
    </w:p>
    <w:p w:rsidR="00E96D9A" w:rsidRDefault="00375576" w:rsidP="008C1624">
      <w:pPr>
        <w:pStyle w:val="Style12"/>
        <w:numPr>
          <w:ilvl w:val="0"/>
          <w:numId w:val="296"/>
        </w:numPr>
        <w:shd w:val="clear" w:color="auto" w:fill="auto"/>
        <w:tabs>
          <w:tab w:val="left" w:pos="381"/>
        </w:tabs>
        <w:spacing w:line="240" w:lineRule="auto"/>
        <w:ind w:firstLine="140"/>
        <w:jc w:val="both"/>
        <w:rPr>
          <w:sz w:val="12"/>
          <w:szCs w:val="12"/>
        </w:rPr>
      </w:pPr>
      <w:bookmarkStart w:id="1782" w:name="bookmark1784"/>
      <w:bookmarkEnd w:id="1782"/>
      <w:r>
        <w:rPr>
          <w:sz w:val="12"/>
          <w:szCs w:val="12"/>
        </w:rPr>
        <w:t xml:space="preserve">všechny náklady vyplývající ze škod způsobených </w:t>
      </w:r>
      <w:r>
        <w:rPr>
          <w:sz w:val="12"/>
          <w:szCs w:val="12"/>
        </w:rPr>
        <w:t>vybitím baterie,</w:t>
      </w:r>
    </w:p>
    <w:p w:rsidR="00E96D9A" w:rsidRDefault="00375576" w:rsidP="008C1624">
      <w:pPr>
        <w:pStyle w:val="Style12"/>
        <w:numPr>
          <w:ilvl w:val="0"/>
          <w:numId w:val="296"/>
        </w:numPr>
        <w:shd w:val="clear" w:color="auto" w:fill="auto"/>
        <w:tabs>
          <w:tab w:val="left" w:pos="419"/>
        </w:tabs>
        <w:spacing w:line="240" w:lineRule="auto"/>
        <w:ind w:firstLine="140"/>
        <w:jc w:val="both"/>
        <w:rPr>
          <w:sz w:val="12"/>
          <w:szCs w:val="12"/>
        </w:rPr>
      </w:pPr>
      <w:bookmarkStart w:id="1783" w:name="bookmark1785"/>
      <w:bookmarkEnd w:id="1783"/>
      <w:r>
        <w:rPr>
          <w:sz w:val="12"/>
          <w:szCs w:val="12"/>
        </w:rPr>
        <w:t>všechny náklady vyplývající ze škod spojených s poškozením pneumatik.</w:t>
      </w:r>
    </w:p>
    <w:p w:rsidR="00E96D9A" w:rsidRDefault="00375576" w:rsidP="008C1624">
      <w:pPr>
        <w:pStyle w:val="Style12"/>
        <w:numPr>
          <w:ilvl w:val="0"/>
          <w:numId w:val="295"/>
        </w:numPr>
        <w:shd w:val="clear" w:color="auto" w:fill="auto"/>
        <w:tabs>
          <w:tab w:val="left" w:pos="222"/>
        </w:tabs>
        <w:spacing w:after="40" w:line="240" w:lineRule="auto"/>
        <w:jc w:val="both"/>
        <w:rPr>
          <w:sz w:val="12"/>
          <w:szCs w:val="12"/>
        </w:rPr>
      </w:pPr>
      <w:bookmarkStart w:id="1784" w:name="bookmark1786"/>
      <w:bookmarkEnd w:id="1784"/>
      <w:r>
        <w:rPr>
          <w:sz w:val="12"/>
          <w:szCs w:val="12"/>
        </w:rPr>
        <w:t>V případě, že je k vozidlu sjednáno platné pojištění asistence PLUS, výluky uváděné v odst. 1 písm. k), l) a m) se neuplatní.</w:t>
      </w:r>
    </w:p>
    <w:p w:rsidR="00E96D9A" w:rsidRDefault="00375576">
      <w:pPr>
        <w:pStyle w:val="Style12"/>
        <w:shd w:val="clear" w:color="auto" w:fill="auto"/>
        <w:spacing w:line="240" w:lineRule="auto"/>
        <w:jc w:val="center"/>
        <w:rPr>
          <w:sz w:val="12"/>
          <w:szCs w:val="12"/>
        </w:rPr>
      </w:pPr>
      <w:r>
        <w:rPr>
          <w:sz w:val="12"/>
          <w:szCs w:val="12"/>
        </w:rPr>
        <w:t>ODDÍL IV</w:t>
      </w:r>
    </w:p>
    <w:p w:rsidR="00E96D9A" w:rsidRDefault="00375576">
      <w:pPr>
        <w:pStyle w:val="Style12"/>
        <w:shd w:val="clear" w:color="auto" w:fill="auto"/>
        <w:spacing w:after="40" w:line="240" w:lineRule="auto"/>
        <w:jc w:val="center"/>
        <w:rPr>
          <w:sz w:val="12"/>
          <w:szCs w:val="12"/>
        </w:rPr>
      </w:pPr>
      <w:r>
        <w:rPr>
          <w:sz w:val="12"/>
          <w:szCs w:val="12"/>
        </w:rPr>
        <w:t>Společná ustanovení</w:t>
      </w:r>
    </w:p>
    <w:p w:rsidR="00E96D9A" w:rsidRDefault="00375576">
      <w:pPr>
        <w:pStyle w:val="Style12"/>
        <w:shd w:val="clear" w:color="auto" w:fill="auto"/>
        <w:spacing w:line="240" w:lineRule="auto"/>
        <w:rPr>
          <w:sz w:val="12"/>
          <w:szCs w:val="12"/>
        </w:rPr>
      </w:pPr>
      <w:r>
        <w:rPr>
          <w:sz w:val="12"/>
          <w:szCs w:val="12"/>
        </w:rPr>
        <w:t>Nárok na asist</w:t>
      </w:r>
      <w:r>
        <w:rPr>
          <w:sz w:val="12"/>
          <w:szCs w:val="12"/>
        </w:rPr>
        <w:t>enční služby</w:t>
      </w:r>
    </w:p>
    <w:p w:rsidR="00E96D9A" w:rsidRDefault="00375576" w:rsidP="008C1624">
      <w:pPr>
        <w:pStyle w:val="Style12"/>
        <w:numPr>
          <w:ilvl w:val="0"/>
          <w:numId w:val="297"/>
        </w:numPr>
        <w:shd w:val="clear" w:color="auto" w:fill="auto"/>
        <w:tabs>
          <w:tab w:val="left" w:pos="222"/>
        </w:tabs>
        <w:spacing w:line="240" w:lineRule="auto"/>
        <w:ind w:left="140" w:hanging="140"/>
        <w:jc w:val="both"/>
        <w:rPr>
          <w:sz w:val="12"/>
          <w:szCs w:val="12"/>
        </w:rPr>
      </w:pPr>
      <w:bookmarkStart w:id="1785" w:name="bookmark1787"/>
      <w:bookmarkEnd w:id="1785"/>
      <w:r>
        <w:rPr>
          <w:sz w:val="12"/>
          <w:szCs w:val="12"/>
        </w:rPr>
        <w:t>Asistenční služby v rozsahu uvedeném v odd. I a II těchto DPP jsou poskytovány na základě telefonické žádosti oprávně</w:t>
      </w:r>
      <w:r>
        <w:rPr>
          <w:sz w:val="12"/>
          <w:szCs w:val="12"/>
        </w:rPr>
        <w:softHyphen/>
        <w:t>né osoby na telefonní číslo pro tento účel určené pojistitelem, a to 24 hodin denně.</w:t>
      </w:r>
    </w:p>
    <w:p w:rsidR="00E96D9A" w:rsidRDefault="00375576">
      <w:pPr>
        <w:pStyle w:val="Style12"/>
        <w:shd w:val="clear" w:color="auto" w:fill="auto"/>
        <w:spacing w:line="240" w:lineRule="auto"/>
        <w:ind w:firstLine="140"/>
        <w:jc w:val="both"/>
        <w:rPr>
          <w:sz w:val="12"/>
          <w:szCs w:val="12"/>
        </w:rPr>
      </w:pPr>
      <w:r>
        <w:rPr>
          <w:sz w:val="12"/>
          <w:szCs w:val="12"/>
        </w:rPr>
        <w:t>Všechny náklady nad rámec tohoto rozsahu</w:t>
      </w:r>
      <w:r>
        <w:rPr>
          <w:sz w:val="12"/>
          <w:szCs w:val="12"/>
        </w:rPr>
        <w:t xml:space="preserve"> si hradí oprávněné osoby samy.</w:t>
      </w:r>
    </w:p>
    <w:p w:rsidR="00E96D9A" w:rsidRDefault="00375576" w:rsidP="008C1624">
      <w:pPr>
        <w:pStyle w:val="Style12"/>
        <w:numPr>
          <w:ilvl w:val="0"/>
          <w:numId w:val="297"/>
        </w:numPr>
        <w:shd w:val="clear" w:color="auto" w:fill="auto"/>
        <w:tabs>
          <w:tab w:val="left" w:pos="226"/>
        </w:tabs>
        <w:spacing w:line="240" w:lineRule="auto"/>
        <w:ind w:left="140" w:hanging="140"/>
        <w:jc w:val="both"/>
        <w:rPr>
          <w:sz w:val="12"/>
          <w:szCs w:val="12"/>
        </w:rPr>
      </w:pPr>
      <w:bookmarkStart w:id="1786" w:name="bookmark1788"/>
      <w:bookmarkEnd w:id="1786"/>
      <w:r>
        <w:rPr>
          <w:sz w:val="12"/>
          <w:szCs w:val="12"/>
        </w:rPr>
        <w:t>Asistenční služby je možné využívat na území Evropy včetně Turecka s výjimkou Běloruska, Moldavska, Ruska a Ukra</w:t>
      </w:r>
      <w:r>
        <w:rPr>
          <w:sz w:val="12"/>
          <w:szCs w:val="12"/>
        </w:rPr>
        <w:softHyphen/>
        <w:t>jiny.</w:t>
      </w:r>
    </w:p>
    <w:p w:rsidR="00E96D9A" w:rsidRDefault="00375576" w:rsidP="008C1624">
      <w:pPr>
        <w:pStyle w:val="Style12"/>
        <w:numPr>
          <w:ilvl w:val="0"/>
          <w:numId w:val="297"/>
        </w:numPr>
        <w:shd w:val="clear" w:color="auto" w:fill="auto"/>
        <w:tabs>
          <w:tab w:val="left" w:pos="226"/>
        </w:tabs>
        <w:spacing w:line="240" w:lineRule="auto"/>
        <w:ind w:left="140" w:hanging="140"/>
        <w:jc w:val="both"/>
        <w:rPr>
          <w:sz w:val="12"/>
          <w:szCs w:val="12"/>
        </w:rPr>
      </w:pPr>
      <w:bookmarkStart w:id="1787" w:name="bookmark1789"/>
      <w:bookmarkEnd w:id="1787"/>
      <w:r>
        <w:rPr>
          <w:sz w:val="12"/>
          <w:szCs w:val="12"/>
        </w:rPr>
        <w:lastRenderedPageBreak/>
        <w:t xml:space="preserve">Počet oprávněných osob, na něž se nárok na jejich využívání vztahuje, je omezen počtem míst k sezení dle </w:t>
      </w:r>
      <w:r>
        <w:rPr>
          <w:sz w:val="12"/>
          <w:szCs w:val="12"/>
        </w:rPr>
        <w:t>technického průkazu vozidla. Mezi oprávněné osoby nepatří osoby přepravované ve vozidle za úplatu.</w:t>
      </w:r>
    </w:p>
    <w:p w:rsidR="00E96D9A" w:rsidRDefault="00375576" w:rsidP="008C1624">
      <w:pPr>
        <w:pStyle w:val="Style12"/>
        <w:numPr>
          <w:ilvl w:val="0"/>
          <w:numId w:val="297"/>
        </w:numPr>
        <w:shd w:val="clear" w:color="auto" w:fill="auto"/>
        <w:tabs>
          <w:tab w:val="left" w:pos="226"/>
        </w:tabs>
        <w:spacing w:line="240" w:lineRule="auto"/>
        <w:ind w:left="140" w:hanging="140"/>
        <w:jc w:val="both"/>
        <w:rPr>
          <w:sz w:val="12"/>
          <w:szCs w:val="12"/>
        </w:rPr>
      </w:pPr>
      <w:bookmarkStart w:id="1788" w:name="bookmark1790"/>
      <w:bookmarkEnd w:id="1788"/>
      <w:r>
        <w:rPr>
          <w:sz w:val="12"/>
          <w:szCs w:val="12"/>
        </w:rPr>
        <w:t>V případě, že některá ze služeb byla oprávněné osobě poskytnuta v době, kdy nárok na využití asistenční služby neexis</w:t>
      </w:r>
      <w:r>
        <w:rPr>
          <w:sz w:val="12"/>
          <w:szCs w:val="12"/>
        </w:rPr>
        <w:softHyphen/>
        <w:t>toval, je oprávněná osoba povinna nákla</w:t>
      </w:r>
      <w:r>
        <w:rPr>
          <w:sz w:val="12"/>
          <w:szCs w:val="12"/>
        </w:rPr>
        <w:t>dy, které byly vynaloženy na poskytnutí asistenční služby, pojistiteli nahradit.</w:t>
      </w:r>
    </w:p>
    <w:p w:rsidR="00E96D9A" w:rsidRDefault="00375576" w:rsidP="008C1624">
      <w:pPr>
        <w:pStyle w:val="Style12"/>
        <w:numPr>
          <w:ilvl w:val="0"/>
          <w:numId w:val="297"/>
        </w:numPr>
        <w:shd w:val="clear" w:color="auto" w:fill="auto"/>
        <w:tabs>
          <w:tab w:val="left" w:pos="226"/>
        </w:tabs>
        <w:spacing w:after="120" w:line="240" w:lineRule="auto"/>
        <w:ind w:left="140" w:hanging="140"/>
        <w:jc w:val="both"/>
        <w:rPr>
          <w:sz w:val="12"/>
          <w:szCs w:val="12"/>
        </w:rPr>
      </w:pPr>
      <w:bookmarkStart w:id="1789" w:name="bookmark1791"/>
      <w:bookmarkEnd w:id="1789"/>
      <w:r>
        <w:rPr>
          <w:sz w:val="12"/>
          <w:szCs w:val="12"/>
        </w:rPr>
        <w:t>Pokud je k vozidlu sjednáno pojištění asistence PLUS a současně pojištění odpovědnosti za újmu způsobenou provozem vozidla nebo havarijní pojištění, limity pojistného plnění d</w:t>
      </w:r>
      <w:r>
        <w:rPr>
          <w:sz w:val="12"/>
          <w:szCs w:val="12"/>
        </w:rPr>
        <w:t>le odd. I a II těchto DPP vyjádřené finanční částkou se sčítají.</w:t>
      </w:r>
    </w:p>
    <w:p w:rsidR="00E96D9A" w:rsidRDefault="00375576">
      <w:pPr>
        <w:pStyle w:val="Style12"/>
        <w:shd w:val="clear" w:color="auto" w:fill="auto"/>
        <w:spacing w:after="40" w:line="240" w:lineRule="auto"/>
        <w:jc w:val="both"/>
        <w:rPr>
          <w:sz w:val="12"/>
          <w:szCs w:val="12"/>
        </w:rPr>
        <w:sectPr w:rsidR="00E96D9A">
          <w:footnotePr>
            <w:numFmt w:val="chicago"/>
          </w:footnotePr>
          <w:type w:val="continuous"/>
          <w:pgSz w:w="11909" w:h="16838"/>
          <w:pgMar w:top="312" w:right="314" w:bottom="146" w:left="314" w:header="0" w:footer="3" w:gutter="0"/>
          <w:cols w:num="2" w:space="182"/>
          <w:noEndnote/>
          <w:docGrid w:linePitch="360"/>
          <w15:footnoteColumns w:val="1"/>
        </w:sectPr>
      </w:pPr>
      <w:r>
        <w:rPr>
          <w:sz w:val="12"/>
          <w:szCs w:val="12"/>
        </w:rPr>
        <w:t>Tyto DPP jsou platné od 1. 6. 2022</w:t>
      </w:r>
    </w:p>
    <w:p w:rsidR="00E96D9A" w:rsidRDefault="00375576">
      <w:pPr>
        <w:pStyle w:val="Style4"/>
        <w:shd w:val="clear" w:color="auto" w:fill="auto"/>
        <w:spacing w:after="480" w:line="240" w:lineRule="auto"/>
        <w:rPr>
          <w:sz w:val="24"/>
          <w:szCs w:val="24"/>
        </w:rPr>
      </w:pPr>
      <w:r>
        <w:rPr>
          <w:color w:val="113388"/>
          <w:sz w:val="24"/>
          <w:szCs w:val="24"/>
        </w:rPr>
        <w:lastRenderedPageBreak/>
        <w:t>LIKVIDACE ŠKODNÝCH UDÁLOSTÍ Z AUTOPOJIŠTĚNÍ</w:t>
      </w:r>
    </w:p>
    <w:p w:rsidR="00E96D9A" w:rsidRDefault="00375576">
      <w:pPr>
        <w:pStyle w:val="Style9"/>
        <w:keepNext/>
        <w:keepLines/>
        <w:shd w:val="clear" w:color="auto" w:fill="auto"/>
        <w:spacing w:after="240" w:line="271" w:lineRule="auto"/>
        <w:jc w:val="both"/>
      </w:pPr>
      <w:bookmarkStart w:id="1790" w:name="bookmark1792"/>
      <w:bookmarkStart w:id="1791" w:name="bookmark1793"/>
      <w:bookmarkStart w:id="1792" w:name="bookmark1794"/>
      <w:r>
        <w:t>Naše standardy jsou následující:</w:t>
      </w:r>
      <w:bookmarkEnd w:id="1790"/>
      <w:bookmarkEnd w:id="1791"/>
      <w:bookmarkEnd w:id="1792"/>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b/>
          <w:bCs/>
          <w:sz w:val="20"/>
          <w:szCs w:val="20"/>
        </w:rPr>
        <w:t xml:space="preserve">elektronická likvidace škod </w:t>
      </w:r>
      <w:r>
        <w:rPr>
          <w:sz w:val="20"/>
          <w:szCs w:val="20"/>
        </w:rPr>
        <w:t xml:space="preserve">s maximálním </w:t>
      </w:r>
      <w:r>
        <w:rPr>
          <w:sz w:val="20"/>
          <w:szCs w:val="20"/>
        </w:rPr>
        <w:t>využitím dostupné moderní techniky a související komunikace</w:t>
      </w:r>
    </w:p>
    <w:p w:rsidR="00E96D9A" w:rsidRDefault="00375576">
      <w:pPr>
        <w:pStyle w:val="Style7"/>
        <w:shd w:val="clear" w:color="auto" w:fill="auto"/>
        <w:spacing w:after="240" w:line="262"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okamžitá možnost </w:t>
      </w:r>
      <w:r>
        <w:rPr>
          <w:b/>
          <w:bCs/>
          <w:sz w:val="20"/>
          <w:szCs w:val="20"/>
        </w:rPr>
        <w:t xml:space="preserve">telefonického hlášení PU </w:t>
      </w:r>
      <w:r>
        <w:rPr>
          <w:sz w:val="20"/>
          <w:szCs w:val="20"/>
        </w:rPr>
        <w:t xml:space="preserve">i přímo z místa škody prostřednictvím oddělení Péče o zákazníky (po-pá </w:t>
      </w:r>
      <w:proofErr w:type="gramStart"/>
      <w:r>
        <w:rPr>
          <w:sz w:val="20"/>
          <w:szCs w:val="20"/>
        </w:rPr>
        <w:t>8-20h</w:t>
      </w:r>
      <w:proofErr w:type="gramEnd"/>
      <w:r>
        <w:rPr>
          <w:sz w:val="20"/>
          <w:szCs w:val="20"/>
        </w:rPr>
        <w:t xml:space="preserve">, so-ne 09-18hod) tel. 241 170 000 - ihned sdělení </w:t>
      </w:r>
      <w:r>
        <w:rPr>
          <w:b/>
          <w:bCs/>
          <w:sz w:val="20"/>
          <w:szCs w:val="20"/>
        </w:rPr>
        <w:t xml:space="preserve">registračního čísla </w:t>
      </w:r>
      <w:r>
        <w:rPr>
          <w:sz w:val="20"/>
          <w:szCs w:val="20"/>
        </w:rPr>
        <w:t>škodn</w:t>
      </w:r>
      <w:r>
        <w:rPr>
          <w:sz w:val="20"/>
          <w:szCs w:val="20"/>
        </w:rPr>
        <w:t>é události</w:t>
      </w:r>
    </w:p>
    <w:p w:rsidR="00E96D9A" w:rsidRDefault="00375576">
      <w:pPr>
        <w:pStyle w:val="Style7"/>
        <w:shd w:val="clear" w:color="auto" w:fill="auto"/>
        <w:spacing w:after="240" w:line="264"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i dalších způsobů hlášení </w:t>
      </w:r>
      <w:proofErr w:type="gramStart"/>
      <w:r>
        <w:rPr>
          <w:sz w:val="20"/>
          <w:szCs w:val="20"/>
        </w:rPr>
        <w:t>škody :</w:t>
      </w:r>
      <w:proofErr w:type="gramEnd"/>
      <w:r>
        <w:rPr>
          <w:sz w:val="20"/>
          <w:szCs w:val="20"/>
        </w:rPr>
        <w:t xml:space="preserve"> non-stop přes </w:t>
      </w:r>
      <w:r>
        <w:rPr>
          <w:b/>
          <w:bCs/>
          <w:sz w:val="20"/>
          <w:szCs w:val="20"/>
        </w:rPr>
        <w:t xml:space="preserve">internet </w:t>
      </w:r>
      <w:hyperlink r:id="rId79" w:history="1">
        <w:r>
          <w:rPr>
            <w:sz w:val="20"/>
            <w:szCs w:val="20"/>
          </w:rPr>
          <w:t>(</w:t>
        </w:r>
        <w:r>
          <w:rPr>
            <w:color w:val="0000FF"/>
            <w:sz w:val="20"/>
            <w:szCs w:val="20"/>
          </w:rPr>
          <w:t>www.allianz.cz</w:t>
        </w:r>
        <w:r>
          <w:rPr>
            <w:sz w:val="20"/>
            <w:szCs w:val="20"/>
          </w:rPr>
          <w:t>)</w:t>
        </w:r>
      </w:hyperlink>
      <w:r>
        <w:rPr>
          <w:sz w:val="20"/>
          <w:szCs w:val="20"/>
        </w:rPr>
        <w:t xml:space="preserve"> – potvrzení o registraci vč. registračního čísla škodné události během několika minut, prostřednictvím smluvních partnerů nebo naší obchodní služby (telefon, formulář), </w:t>
      </w:r>
      <w:r>
        <w:rPr>
          <w:b/>
          <w:bCs/>
          <w:sz w:val="20"/>
          <w:szCs w:val="20"/>
        </w:rPr>
        <w:t xml:space="preserve">e-mailem </w:t>
      </w:r>
      <w:r>
        <w:rPr>
          <w:sz w:val="20"/>
          <w:szCs w:val="20"/>
        </w:rPr>
        <w:t>(</w:t>
      </w:r>
      <w:hyperlink r:id="rId80" w:history="1">
        <w:r>
          <w:rPr>
            <w:sz w:val="20"/>
            <w:szCs w:val="20"/>
          </w:rPr>
          <w:t>hlaseni@allianz.cz</w:t>
        </w:r>
      </w:hyperlink>
      <w:r>
        <w:rPr>
          <w:sz w:val="20"/>
          <w:szCs w:val="20"/>
        </w:rPr>
        <w:t xml:space="preserve">), </w:t>
      </w:r>
      <w:r>
        <w:rPr>
          <w:b/>
          <w:bCs/>
          <w:sz w:val="20"/>
          <w:szCs w:val="20"/>
        </w:rPr>
        <w:t>poštou</w:t>
      </w:r>
    </w:p>
    <w:p w:rsidR="00E96D9A" w:rsidRDefault="00375576">
      <w:pPr>
        <w:pStyle w:val="Style7"/>
        <w:shd w:val="clear" w:color="auto" w:fill="auto"/>
        <w:spacing w:after="240"/>
        <w:jc w:val="both"/>
        <w:rPr>
          <w:sz w:val="20"/>
          <w:szCs w:val="20"/>
        </w:rPr>
      </w:pPr>
      <w:r>
        <w:rPr>
          <w:color w:val="113388"/>
          <w:sz w:val="22"/>
          <w:szCs w:val="22"/>
        </w:rPr>
        <w:t>▪</w:t>
      </w:r>
      <w:r>
        <w:rPr>
          <w:color w:val="113388"/>
          <w:sz w:val="22"/>
          <w:szCs w:val="22"/>
        </w:rPr>
        <w:t xml:space="preserve"> </w:t>
      </w:r>
      <w:r>
        <w:rPr>
          <w:sz w:val="20"/>
          <w:szCs w:val="20"/>
        </w:rPr>
        <w:t xml:space="preserve">u VIP </w:t>
      </w:r>
      <w:r>
        <w:rPr>
          <w:sz w:val="20"/>
          <w:szCs w:val="20"/>
        </w:rPr>
        <w:t>klientů jsou nastaveny specifické zjednodušené postupy hlášení škod, komunikace, likvidace</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komunikace klienta s úsekem likvidace PU </w:t>
      </w:r>
      <w:r>
        <w:rPr>
          <w:b/>
          <w:bCs/>
          <w:sz w:val="20"/>
          <w:szCs w:val="20"/>
        </w:rPr>
        <w:t xml:space="preserve">elektronickou formou </w:t>
      </w:r>
      <w:hyperlink r:id="rId81" w:history="1">
        <w:r>
          <w:rPr>
            <w:sz w:val="20"/>
            <w:szCs w:val="20"/>
          </w:rPr>
          <w:t>(</w:t>
        </w:r>
        <w:r>
          <w:rPr>
            <w:color w:val="0000FF"/>
            <w:sz w:val="20"/>
            <w:szCs w:val="20"/>
          </w:rPr>
          <w:t>hlaseni@allianz.cz</w:t>
        </w:r>
        <w:r>
          <w:rPr>
            <w:sz w:val="20"/>
            <w:szCs w:val="20"/>
          </w:rPr>
          <w:t>)</w:t>
        </w:r>
      </w:hyperlink>
      <w:r>
        <w:rPr>
          <w:sz w:val="20"/>
          <w:szCs w:val="20"/>
        </w:rPr>
        <w:t xml:space="preserve">, garance odpovědi nejpozději </w:t>
      </w:r>
      <w:r>
        <w:rPr>
          <w:sz w:val="20"/>
          <w:szCs w:val="20"/>
        </w:rPr>
        <w:t>následující pracovní den</w:t>
      </w:r>
    </w:p>
    <w:p w:rsidR="00E96D9A" w:rsidRDefault="00375576">
      <w:pPr>
        <w:pStyle w:val="Style7"/>
        <w:shd w:val="clear" w:color="auto" w:fill="auto"/>
        <w:spacing w:after="240" w:line="264"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komunikace klienta s úsekem likvidace </w:t>
      </w:r>
      <w:r>
        <w:rPr>
          <w:b/>
          <w:bCs/>
          <w:sz w:val="20"/>
          <w:szCs w:val="20"/>
        </w:rPr>
        <w:t xml:space="preserve">telefonickou formou </w:t>
      </w:r>
      <w:r>
        <w:rPr>
          <w:sz w:val="20"/>
          <w:szCs w:val="20"/>
        </w:rPr>
        <w:t>(při obsazenosti telefonní linky 241 170 000 nabídne moderní technologie CALL BACK možnost zpětného volání a při zanechání telefonního čísla pracovníci likvidace n</w:t>
      </w:r>
      <w:r>
        <w:rPr>
          <w:sz w:val="20"/>
          <w:szCs w:val="20"/>
        </w:rPr>
        <w:t>ásledně volají zpět)</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w:t>
      </w:r>
      <w:r>
        <w:rPr>
          <w:b/>
          <w:bCs/>
          <w:sz w:val="20"/>
          <w:szCs w:val="20"/>
        </w:rPr>
        <w:t xml:space="preserve">sledování stavu likvidace konkrétní PU přes internet </w:t>
      </w:r>
      <w:r>
        <w:rPr>
          <w:sz w:val="20"/>
          <w:szCs w:val="20"/>
        </w:rPr>
        <w:t>(</w:t>
      </w:r>
      <w:r>
        <w:rPr>
          <w:color w:val="0000FF"/>
          <w:sz w:val="20"/>
          <w:szCs w:val="20"/>
        </w:rPr>
        <w:t xml:space="preserve">www.allianz.cz)a </w:t>
      </w:r>
      <w:r>
        <w:rPr>
          <w:sz w:val="20"/>
          <w:szCs w:val="20"/>
        </w:rPr>
        <w:t xml:space="preserve">a možnost </w:t>
      </w:r>
      <w:r>
        <w:rPr>
          <w:b/>
          <w:bCs/>
          <w:sz w:val="20"/>
          <w:szCs w:val="20"/>
        </w:rPr>
        <w:t xml:space="preserve">elektronického přiřazení požadovaných podkladů </w:t>
      </w:r>
      <w:r>
        <w:rPr>
          <w:sz w:val="20"/>
          <w:szCs w:val="20"/>
        </w:rPr>
        <w:t>k likvidaci</w:t>
      </w:r>
    </w:p>
    <w:p w:rsidR="00E96D9A" w:rsidRDefault="00375576">
      <w:pPr>
        <w:pStyle w:val="Style7"/>
        <w:shd w:val="clear" w:color="auto" w:fill="auto"/>
        <w:spacing w:after="240"/>
        <w:jc w:val="both"/>
        <w:rPr>
          <w:sz w:val="20"/>
          <w:szCs w:val="20"/>
        </w:rPr>
      </w:pPr>
      <w:r>
        <w:rPr>
          <w:color w:val="113388"/>
          <w:sz w:val="22"/>
          <w:szCs w:val="22"/>
        </w:rPr>
        <w:t>▪</w:t>
      </w:r>
      <w:r>
        <w:rPr>
          <w:color w:val="113388"/>
          <w:sz w:val="22"/>
          <w:szCs w:val="22"/>
        </w:rPr>
        <w:t xml:space="preserve"> </w:t>
      </w:r>
      <w:r>
        <w:rPr>
          <w:sz w:val="20"/>
          <w:szCs w:val="20"/>
        </w:rPr>
        <w:t>operativní komunikace pracovníků likvidace s klientem v průběhu likvidace</w:t>
      </w:r>
    </w:p>
    <w:p w:rsidR="00E96D9A" w:rsidRDefault="00375576">
      <w:pPr>
        <w:pStyle w:val="Style7"/>
        <w:shd w:val="clear" w:color="auto" w:fill="auto"/>
        <w:spacing w:after="240" w:line="262" w:lineRule="auto"/>
        <w:ind w:left="380" w:hanging="380"/>
        <w:jc w:val="both"/>
        <w:rPr>
          <w:sz w:val="20"/>
          <w:szCs w:val="20"/>
        </w:rPr>
      </w:pPr>
      <w:r>
        <w:rPr>
          <w:color w:val="113388"/>
          <w:sz w:val="22"/>
          <w:szCs w:val="22"/>
        </w:rPr>
        <w:t>▪</w:t>
      </w:r>
      <w:r>
        <w:rPr>
          <w:color w:val="113388"/>
          <w:sz w:val="22"/>
          <w:szCs w:val="22"/>
        </w:rPr>
        <w:t xml:space="preserve"> </w:t>
      </w:r>
      <w:r>
        <w:rPr>
          <w:b/>
          <w:bCs/>
          <w:sz w:val="20"/>
          <w:szCs w:val="20"/>
        </w:rPr>
        <w:t>prohlíd</w:t>
      </w:r>
      <w:r>
        <w:rPr>
          <w:b/>
          <w:bCs/>
          <w:sz w:val="20"/>
          <w:szCs w:val="20"/>
        </w:rPr>
        <w:t xml:space="preserve">ka vozidla technikem smluvního autoservisu </w:t>
      </w:r>
      <w:r>
        <w:rPr>
          <w:sz w:val="20"/>
          <w:szCs w:val="20"/>
        </w:rPr>
        <w:t xml:space="preserve">(neprodleně po přistavení vozidla, seznam viz </w:t>
      </w:r>
      <w:hyperlink r:id="rId82" w:history="1">
        <w:r>
          <w:rPr>
            <w:sz w:val="20"/>
            <w:szCs w:val="20"/>
          </w:rPr>
          <w:t>www.allianz</w:t>
        </w:r>
      </w:hyperlink>
      <w:r>
        <w:rPr>
          <w:sz w:val="20"/>
          <w:szCs w:val="20"/>
        </w:rPr>
        <w:t xml:space="preserve">) nebo </w:t>
      </w:r>
      <w:r>
        <w:rPr>
          <w:b/>
          <w:bCs/>
          <w:sz w:val="20"/>
          <w:szCs w:val="20"/>
        </w:rPr>
        <w:t xml:space="preserve">mobilním technikem </w:t>
      </w:r>
      <w:r>
        <w:rPr>
          <w:sz w:val="20"/>
          <w:szCs w:val="20"/>
        </w:rPr>
        <w:t>(do 3 pracovních dní od nahlášení PU do Allianz), aktivní spolupráce mobilního technika se zástup</w:t>
      </w:r>
      <w:r>
        <w:rPr>
          <w:sz w:val="20"/>
          <w:szCs w:val="20"/>
        </w:rPr>
        <w:t>cem servisu při stanovení technologie a rozsahu opravy</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zajištění </w:t>
      </w:r>
      <w:r>
        <w:rPr>
          <w:b/>
          <w:bCs/>
          <w:sz w:val="20"/>
          <w:szCs w:val="20"/>
        </w:rPr>
        <w:t xml:space="preserve">kvality opravy </w:t>
      </w:r>
      <w:r>
        <w:rPr>
          <w:sz w:val="20"/>
          <w:szCs w:val="20"/>
        </w:rPr>
        <w:t>podle technologických postupů a časových norem daných výrobcem vozidla a akceptace cen náhradních dílů a sazeb opravárenských prací u smluvního autoservisu</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možnost poskytnu</w:t>
      </w:r>
      <w:r>
        <w:rPr>
          <w:sz w:val="20"/>
          <w:szCs w:val="20"/>
        </w:rPr>
        <w:t>tí zálohy na opravu na podkladě písemné žádosti u většího rozsahu poškození (při splnění zákonných podmínek)</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úhrady opravy bezhotovostním způsobem (tzv. </w:t>
      </w:r>
      <w:r>
        <w:rPr>
          <w:b/>
          <w:bCs/>
          <w:sz w:val="20"/>
          <w:szCs w:val="20"/>
        </w:rPr>
        <w:t>krycím dopisem</w:t>
      </w:r>
      <w:r>
        <w:rPr>
          <w:sz w:val="20"/>
          <w:szCs w:val="20"/>
        </w:rPr>
        <w:t xml:space="preserve">) u smluvního event. i nesmluvního servisu (krycí dopisy do 1-2 pracovních dní </w:t>
      </w:r>
      <w:r>
        <w:rPr>
          <w:sz w:val="20"/>
          <w:szCs w:val="20"/>
        </w:rPr>
        <w:t>od obdržení faktury)</w:t>
      </w:r>
    </w:p>
    <w:p w:rsidR="00E96D9A" w:rsidRDefault="00375576">
      <w:pPr>
        <w:pStyle w:val="Style7"/>
        <w:shd w:val="clear" w:color="auto" w:fill="auto"/>
        <w:spacing w:after="24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možnost </w:t>
      </w:r>
      <w:r>
        <w:rPr>
          <w:b/>
          <w:bCs/>
          <w:sz w:val="20"/>
          <w:szCs w:val="20"/>
        </w:rPr>
        <w:t xml:space="preserve">zprostředkování prodeje havarovaného či nalezeného odcizeného vozidla </w:t>
      </w:r>
      <w:r>
        <w:rPr>
          <w:sz w:val="20"/>
          <w:szCs w:val="20"/>
        </w:rPr>
        <w:t>(totální škoda) prostřednictvím internetové burzy vraků nebo smluvního autobazaru</w:t>
      </w:r>
    </w:p>
    <w:p w:rsidR="00E96D9A" w:rsidRDefault="00375576">
      <w:pPr>
        <w:pStyle w:val="Style7"/>
        <w:shd w:val="clear" w:color="auto" w:fill="auto"/>
        <w:spacing w:after="240"/>
        <w:jc w:val="both"/>
        <w:rPr>
          <w:sz w:val="20"/>
          <w:szCs w:val="20"/>
        </w:rPr>
      </w:pPr>
      <w:r>
        <w:rPr>
          <w:color w:val="113388"/>
          <w:sz w:val="22"/>
          <w:szCs w:val="22"/>
        </w:rPr>
        <w:t>▪</w:t>
      </w:r>
      <w:r>
        <w:rPr>
          <w:color w:val="113388"/>
          <w:sz w:val="22"/>
          <w:szCs w:val="22"/>
        </w:rPr>
        <w:t xml:space="preserve"> </w:t>
      </w:r>
      <w:r>
        <w:rPr>
          <w:b/>
          <w:bCs/>
          <w:sz w:val="20"/>
          <w:szCs w:val="20"/>
        </w:rPr>
        <w:t xml:space="preserve">silné finanční zázemí a scénáře </w:t>
      </w:r>
      <w:r>
        <w:rPr>
          <w:sz w:val="20"/>
          <w:szCs w:val="20"/>
        </w:rPr>
        <w:t xml:space="preserve">(postupy) i pro velké škody, živelné </w:t>
      </w:r>
      <w:r>
        <w:rPr>
          <w:sz w:val="20"/>
          <w:szCs w:val="20"/>
        </w:rPr>
        <w:t>pohromy a katastrofy</w:t>
      </w:r>
    </w:p>
    <w:p w:rsidR="00E96D9A" w:rsidRDefault="00375576">
      <w:pPr>
        <w:pStyle w:val="Style7"/>
        <w:shd w:val="clear" w:color="auto" w:fill="auto"/>
        <w:spacing w:after="240"/>
        <w:jc w:val="both"/>
        <w:rPr>
          <w:sz w:val="20"/>
          <w:szCs w:val="20"/>
        </w:rPr>
      </w:pPr>
      <w:r>
        <w:rPr>
          <w:color w:val="113388"/>
          <w:sz w:val="22"/>
          <w:szCs w:val="22"/>
        </w:rPr>
        <w:t>▪</w:t>
      </w:r>
      <w:r>
        <w:rPr>
          <w:color w:val="113388"/>
          <w:sz w:val="22"/>
          <w:szCs w:val="22"/>
        </w:rPr>
        <w:t xml:space="preserve"> </w:t>
      </w:r>
      <w:r>
        <w:rPr>
          <w:sz w:val="20"/>
          <w:szCs w:val="20"/>
        </w:rPr>
        <w:t xml:space="preserve">pravidelné sledování spokojenosti klientů a </w:t>
      </w:r>
      <w:r>
        <w:rPr>
          <w:b/>
          <w:bCs/>
          <w:sz w:val="20"/>
          <w:szCs w:val="20"/>
        </w:rPr>
        <w:t>vyhodnocování kvality poskytovaných likvidačních služeb</w:t>
      </w:r>
    </w:p>
    <w:p w:rsidR="00E96D9A" w:rsidRDefault="00375576">
      <w:pPr>
        <w:pStyle w:val="Style7"/>
        <w:shd w:val="clear" w:color="auto" w:fill="auto"/>
        <w:tabs>
          <w:tab w:val="left" w:pos="336"/>
        </w:tabs>
        <w:spacing w:after="240"/>
        <w:jc w:val="both"/>
        <w:rPr>
          <w:sz w:val="20"/>
          <w:szCs w:val="20"/>
        </w:rPr>
      </w:pPr>
      <w:r>
        <w:rPr>
          <w:color w:val="113388"/>
          <w:sz w:val="22"/>
          <w:szCs w:val="22"/>
        </w:rPr>
        <w:t>▪</w:t>
      </w:r>
      <w:r>
        <w:rPr>
          <w:color w:val="113388"/>
          <w:sz w:val="22"/>
          <w:szCs w:val="22"/>
        </w:rPr>
        <w:tab/>
      </w:r>
      <w:r>
        <w:rPr>
          <w:sz w:val="20"/>
          <w:szCs w:val="20"/>
        </w:rPr>
        <w:t>nespokojenost a stížnosti klientů řešené centralizovaným oddělením stížností</w:t>
      </w:r>
    </w:p>
    <w:p w:rsidR="00E96D9A" w:rsidRDefault="00375576">
      <w:pPr>
        <w:pStyle w:val="Style7"/>
        <w:shd w:val="clear" w:color="auto" w:fill="auto"/>
        <w:spacing w:after="240"/>
        <w:jc w:val="both"/>
        <w:rPr>
          <w:sz w:val="20"/>
          <w:szCs w:val="20"/>
        </w:rPr>
      </w:pPr>
      <w:r>
        <w:rPr>
          <w:color w:val="113388"/>
          <w:sz w:val="22"/>
          <w:szCs w:val="22"/>
        </w:rPr>
        <w:t>▪</w:t>
      </w:r>
      <w:r>
        <w:rPr>
          <w:color w:val="113388"/>
          <w:sz w:val="22"/>
          <w:szCs w:val="22"/>
        </w:rPr>
        <w:t xml:space="preserve"> </w:t>
      </w:r>
      <w:r>
        <w:rPr>
          <w:sz w:val="20"/>
          <w:szCs w:val="20"/>
        </w:rPr>
        <w:t>sledování a odhalování pojistných podvodů specializo</w:t>
      </w:r>
      <w:r>
        <w:rPr>
          <w:sz w:val="20"/>
          <w:szCs w:val="20"/>
        </w:rPr>
        <w:t>vanými postupy a odborníky</w:t>
      </w:r>
    </w:p>
    <w:p w:rsidR="00E96D9A" w:rsidRDefault="00375576">
      <w:pPr>
        <w:pStyle w:val="Style7"/>
        <w:shd w:val="clear" w:color="auto" w:fill="auto"/>
        <w:spacing w:after="260" w:line="271" w:lineRule="auto"/>
        <w:jc w:val="both"/>
        <w:rPr>
          <w:sz w:val="20"/>
          <w:szCs w:val="20"/>
        </w:rPr>
      </w:pPr>
      <w:r>
        <w:rPr>
          <w:sz w:val="20"/>
          <w:szCs w:val="20"/>
        </w:rPr>
        <w:lastRenderedPageBreak/>
        <w:t xml:space="preserve">Allianz pojišťovna, a. s., v současné době spolupracuje s mnoha </w:t>
      </w:r>
      <w:r>
        <w:rPr>
          <w:b/>
          <w:bCs/>
          <w:sz w:val="20"/>
          <w:szCs w:val="20"/>
        </w:rPr>
        <w:t xml:space="preserve">smluvními autorizovanými či neautorizovanými servisy v celé ČR </w:t>
      </w:r>
      <w:r>
        <w:rPr>
          <w:sz w:val="20"/>
          <w:szCs w:val="20"/>
        </w:rPr>
        <w:t xml:space="preserve">(cca 1.000 provozoven), a to na základě smlouvy o spolupráci v oblasti oprav motorových a přípojných vozidel. Seznam viz </w:t>
      </w:r>
      <w:hyperlink r:id="rId83" w:history="1">
        <w:r>
          <w:rPr>
            <w:sz w:val="20"/>
            <w:szCs w:val="20"/>
          </w:rPr>
          <w:t>www.allianz.cz</w:t>
        </w:r>
      </w:hyperlink>
      <w:r>
        <w:rPr>
          <w:sz w:val="20"/>
          <w:szCs w:val="20"/>
        </w:rPr>
        <w:t>.</w:t>
      </w:r>
    </w:p>
    <w:p w:rsidR="00E96D9A" w:rsidRDefault="00375576">
      <w:pPr>
        <w:pStyle w:val="Style7"/>
        <w:shd w:val="clear" w:color="auto" w:fill="auto"/>
        <w:spacing w:line="271" w:lineRule="auto"/>
        <w:jc w:val="both"/>
        <w:rPr>
          <w:sz w:val="20"/>
          <w:szCs w:val="20"/>
        </w:rPr>
      </w:pPr>
      <w:r>
        <w:rPr>
          <w:sz w:val="20"/>
          <w:szCs w:val="20"/>
        </w:rPr>
        <w:t xml:space="preserve">Se smluvními servisy je uzavřena dohoda o spolupráci v oblasti oprav </w:t>
      </w:r>
      <w:proofErr w:type="gramStart"/>
      <w:r>
        <w:rPr>
          <w:sz w:val="20"/>
          <w:szCs w:val="20"/>
        </w:rPr>
        <w:t>vozidel :</w:t>
      </w:r>
      <w:proofErr w:type="gramEnd"/>
    </w:p>
    <w:p w:rsidR="00E96D9A" w:rsidRDefault="00375576">
      <w:pPr>
        <w:pStyle w:val="Style7"/>
        <w:shd w:val="clear" w:color="auto" w:fill="auto"/>
        <w:spacing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um</w:t>
      </w:r>
      <w:r>
        <w:rPr>
          <w:sz w:val="20"/>
          <w:szCs w:val="20"/>
        </w:rPr>
        <w:t xml:space="preserve">ožňuje servisu </w:t>
      </w:r>
      <w:r>
        <w:rPr>
          <w:b/>
          <w:bCs/>
          <w:sz w:val="20"/>
          <w:szCs w:val="20"/>
        </w:rPr>
        <w:t xml:space="preserve">zprostředkovat hlášení škodné události </w:t>
      </w:r>
      <w:r>
        <w:rPr>
          <w:sz w:val="20"/>
          <w:szCs w:val="20"/>
        </w:rPr>
        <w:t>z havarijního pojištění, doplňkového pojištění (např. skla) i povinného ručení</w:t>
      </w:r>
    </w:p>
    <w:p w:rsidR="00E96D9A" w:rsidRDefault="00375576">
      <w:pPr>
        <w:pStyle w:val="Style7"/>
        <w:shd w:val="clear" w:color="auto" w:fill="auto"/>
        <w:spacing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umožňuje za určitých stanovených podmínek provádět vlastní </w:t>
      </w:r>
      <w:r>
        <w:rPr>
          <w:b/>
          <w:bCs/>
          <w:sz w:val="20"/>
          <w:szCs w:val="20"/>
        </w:rPr>
        <w:t xml:space="preserve">prohlídku poškozeného vozidla </w:t>
      </w:r>
      <w:r>
        <w:rPr>
          <w:sz w:val="20"/>
          <w:szCs w:val="20"/>
        </w:rPr>
        <w:t>(u mnohých i bez nutnosti provád</w:t>
      </w:r>
      <w:r>
        <w:rPr>
          <w:sz w:val="20"/>
          <w:szCs w:val="20"/>
        </w:rPr>
        <w:t>ět zde opravu) – standardně do 100.000 Kč nákladů opravy</w:t>
      </w:r>
    </w:p>
    <w:p w:rsidR="00E96D9A" w:rsidRDefault="00375576">
      <w:pPr>
        <w:pStyle w:val="Style7"/>
        <w:shd w:val="clear" w:color="auto" w:fill="auto"/>
        <w:jc w:val="both"/>
        <w:rPr>
          <w:sz w:val="20"/>
          <w:szCs w:val="20"/>
        </w:rPr>
      </w:pPr>
      <w:r>
        <w:rPr>
          <w:color w:val="113388"/>
          <w:sz w:val="22"/>
          <w:szCs w:val="22"/>
        </w:rPr>
        <w:t>▪</w:t>
      </w:r>
      <w:r>
        <w:rPr>
          <w:color w:val="113388"/>
          <w:sz w:val="22"/>
          <w:szCs w:val="22"/>
        </w:rPr>
        <w:t xml:space="preserve"> </w:t>
      </w:r>
      <w:r>
        <w:rPr>
          <w:sz w:val="20"/>
          <w:szCs w:val="20"/>
        </w:rPr>
        <w:t xml:space="preserve">vybrané servisy poskytují </w:t>
      </w:r>
      <w:r>
        <w:rPr>
          <w:b/>
          <w:bCs/>
          <w:sz w:val="20"/>
          <w:szCs w:val="20"/>
        </w:rPr>
        <w:t xml:space="preserve">slevy na opravy </w:t>
      </w:r>
      <w:r>
        <w:rPr>
          <w:sz w:val="20"/>
          <w:szCs w:val="20"/>
        </w:rPr>
        <w:t>(nižší náklady oprav)</w:t>
      </w:r>
    </w:p>
    <w:p w:rsidR="00E96D9A" w:rsidRDefault="00375576">
      <w:pPr>
        <w:pStyle w:val="Style7"/>
        <w:shd w:val="clear" w:color="auto" w:fill="auto"/>
        <w:spacing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vybrané servisy poskytují různé </w:t>
      </w:r>
      <w:r>
        <w:rPr>
          <w:b/>
          <w:bCs/>
          <w:sz w:val="20"/>
          <w:szCs w:val="20"/>
        </w:rPr>
        <w:t xml:space="preserve">benefity zdarma </w:t>
      </w:r>
      <w:r>
        <w:rPr>
          <w:sz w:val="20"/>
          <w:szCs w:val="20"/>
        </w:rPr>
        <w:t>(např. mytí vozidla, čištění interiéru, seřízení světel, seřízení geometrie, kontro</w:t>
      </w:r>
      <w:r>
        <w:rPr>
          <w:sz w:val="20"/>
          <w:szCs w:val="20"/>
        </w:rPr>
        <w:t>la provozních náplní apod.)</w:t>
      </w:r>
    </w:p>
    <w:p w:rsidR="00E96D9A" w:rsidRDefault="00375576">
      <w:pPr>
        <w:pStyle w:val="Style7"/>
        <w:shd w:val="clear" w:color="auto" w:fill="auto"/>
        <w:jc w:val="both"/>
        <w:rPr>
          <w:sz w:val="20"/>
          <w:szCs w:val="20"/>
        </w:rPr>
      </w:pPr>
      <w:r>
        <w:rPr>
          <w:color w:val="113388"/>
          <w:sz w:val="22"/>
          <w:szCs w:val="22"/>
        </w:rPr>
        <w:t>▪</w:t>
      </w:r>
      <w:r>
        <w:rPr>
          <w:color w:val="113388"/>
          <w:sz w:val="22"/>
          <w:szCs w:val="22"/>
        </w:rPr>
        <w:t xml:space="preserve"> </w:t>
      </w:r>
      <w:r>
        <w:rPr>
          <w:sz w:val="20"/>
          <w:szCs w:val="20"/>
        </w:rPr>
        <w:t xml:space="preserve">vybrané servisy poskytují </w:t>
      </w:r>
      <w:r>
        <w:rPr>
          <w:b/>
          <w:bCs/>
          <w:sz w:val="20"/>
          <w:szCs w:val="20"/>
        </w:rPr>
        <w:t>náhradní vozidlo s levnějšími sazbami pronájmu</w:t>
      </w:r>
    </w:p>
    <w:p w:rsidR="00E96D9A" w:rsidRDefault="00375576">
      <w:pPr>
        <w:pStyle w:val="Style7"/>
        <w:shd w:val="clear" w:color="auto" w:fill="auto"/>
        <w:jc w:val="both"/>
        <w:rPr>
          <w:sz w:val="20"/>
          <w:szCs w:val="20"/>
        </w:rPr>
      </w:pPr>
      <w:r>
        <w:rPr>
          <w:color w:val="113388"/>
          <w:sz w:val="22"/>
          <w:szCs w:val="22"/>
        </w:rPr>
        <w:t>▪</w:t>
      </w:r>
      <w:r>
        <w:rPr>
          <w:color w:val="113388"/>
          <w:sz w:val="22"/>
          <w:szCs w:val="22"/>
        </w:rPr>
        <w:t xml:space="preserve"> </w:t>
      </w:r>
      <w:r>
        <w:rPr>
          <w:sz w:val="20"/>
          <w:szCs w:val="20"/>
        </w:rPr>
        <w:t xml:space="preserve">specializované servisy provádějí </w:t>
      </w:r>
      <w:r>
        <w:rPr>
          <w:b/>
          <w:bCs/>
          <w:sz w:val="20"/>
          <w:szCs w:val="20"/>
        </w:rPr>
        <w:t>opravy (scelování) nebo výměny skel</w:t>
      </w:r>
    </w:p>
    <w:p w:rsidR="00E96D9A" w:rsidRDefault="00375576">
      <w:pPr>
        <w:pStyle w:val="Style7"/>
        <w:shd w:val="clear" w:color="auto" w:fill="auto"/>
        <w:spacing w:after="520" w:line="257" w:lineRule="auto"/>
        <w:ind w:left="380" w:hanging="380"/>
        <w:jc w:val="both"/>
        <w:rPr>
          <w:sz w:val="20"/>
          <w:szCs w:val="20"/>
        </w:rPr>
      </w:pPr>
      <w:r>
        <w:rPr>
          <w:color w:val="113388"/>
          <w:sz w:val="22"/>
          <w:szCs w:val="22"/>
        </w:rPr>
        <w:t>▪</w:t>
      </w:r>
      <w:r>
        <w:rPr>
          <w:color w:val="113388"/>
          <w:sz w:val="22"/>
          <w:szCs w:val="22"/>
        </w:rPr>
        <w:t xml:space="preserve"> </w:t>
      </w:r>
      <w:r>
        <w:rPr>
          <w:sz w:val="20"/>
          <w:szCs w:val="20"/>
        </w:rPr>
        <w:t xml:space="preserve">specializované servisy provádějí </w:t>
      </w:r>
      <w:r>
        <w:rPr>
          <w:b/>
          <w:bCs/>
          <w:sz w:val="20"/>
          <w:szCs w:val="20"/>
        </w:rPr>
        <w:t xml:space="preserve">opravy karoserie po krupobití metodou PDR </w:t>
      </w:r>
      <w:r>
        <w:rPr>
          <w:sz w:val="20"/>
          <w:szCs w:val="20"/>
        </w:rPr>
        <w:t xml:space="preserve">(speciálně vyškolení technici se speciálními nástroji pro opravu vozidel bez nutnosti </w:t>
      </w:r>
      <w:proofErr w:type="gramStart"/>
      <w:r>
        <w:rPr>
          <w:sz w:val="20"/>
          <w:szCs w:val="20"/>
        </w:rPr>
        <w:t>lakování - výrazně</w:t>
      </w:r>
      <w:proofErr w:type="gramEnd"/>
      <w:r>
        <w:rPr>
          <w:sz w:val="20"/>
          <w:szCs w:val="20"/>
        </w:rPr>
        <w:t xml:space="preserve"> levnější opravy)</w:t>
      </w:r>
    </w:p>
    <w:p w:rsidR="00E96D9A" w:rsidRDefault="00375576">
      <w:pPr>
        <w:pStyle w:val="Style9"/>
        <w:keepNext/>
        <w:keepLines/>
        <w:shd w:val="clear" w:color="auto" w:fill="auto"/>
        <w:spacing w:after="260" w:line="276" w:lineRule="auto"/>
        <w:jc w:val="both"/>
      </w:pPr>
      <w:bookmarkStart w:id="1793" w:name="bookmark1795"/>
      <w:bookmarkStart w:id="1794" w:name="bookmark1796"/>
      <w:bookmarkStart w:id="1795" w:name="bookmark1797"/>
      <w:r>
        <w:t>Likvidační procedura</w:t>
      </w:r>
      <w:bookmarkEnd w:id="1793"/>
      <w:bookmarkEnd w:id="1794"/>
      <w:bookmarkEnd w:id="1795"/>
    </w:p>
    <w:p w:rsidR="00E96D9A" w:rsidRDefault="00375576">
      <w:pPr>
        <w:pStyle w:val="Style7"/>
        <w:shd w:val="clear" w:color="auto" w:fill="auto"/>
        <w:spacing w:after="260" w:line="276" w:lineRule="auto"/>
        <w:jc w:val="both"/>
        <w:rPr>
          <w:sz w:val="20"/>
          <w:szCs w:val="20"/>
        </w:rPr>
      </w:pPr>
      <w:r>
        <w:rPr>
          <w:sz w:val="20"/>
          <w:szCs w:val="20"/>
        </w:rPr>
        <w:t xml:space="preserve">V praxi přistupujeme k šetření škodné události aktivně ihned po přijetí hlášení škodné </w:t>
      </w:r>
      <w:proofErr w:type="gramStart"/>
      <w:r>
        <w:rPr>
          <w:sz w:val="20"/>
          <w:szCs w:val="20"/>
        </w:rPr>
        <w:t>události</w:t>
      </w:r>
      <w:proofErr w:type="gramEnd"/>
      <w:r>
        <w:rPr>
          <w:sz w:val="20"/>
          <w:szCs w:val="20"/>
        </w:rPr>
        <w:t xml:space="preserve"> tj. snahou je co </w:t>
      </w:r>
      <w:r>
        <w:rPr>
          <w:sz w:val="20"/>
          <w:szCs w:val="20"/>
        </w:rPr>
        <w:t>nejdříve posoudit likviditu škody, v likvidním případě zajistit prohlídku vozidla a potřebné doklady, v nelikvidním případě neprodleně informovat zainteresované strany (klient, servis, leasingová společnost apod.).</w:t>
      </w:r>
    </w:p>
    <w:p w:rsidR="00E96D9A" w:rsidRDefault="00375576">
      <w:pPr>
        <w:pStyle w:val="Style7"/>
        <w:shd w:val="clear" w:color="auto" w:fill="auto"/>
        <w:spacing w:line="271" w:lineRule="auto"/>
        <w:jc w:val="both"/>
        <w:rPr>
          <w:sz w:val="20"/>
          <w:szCs w:val="20"/>
        </w:rPr>
      </w:pPr>
      <w:r>
        <w:rPr>
          <w:sz w:val="20"/>
          <w:szCs w:val="20"/>
        </w:rPr>
        <w:t xml:space="preserve">Na základě hlášení ŠU je </w:t>
      </w:r>
      <w:r>
        <w:rPr>
          <w:b/>
          <w:bCs/>
          <w:sz w:val="20"/>
          <w:szCs w:val="20"/>
        </w:rPr>
        <w:t xml:space="preserve">každé poškozené </w:t>
      </w:r>
      <w:r>
        <w:rPr>
          <w:b/>
          <w:bCs/>
          <w:sz w:val="20"/>
          <w:szCs w:val="20"/>
        </w:rPr>
        <w:t>vozidlo prohlédnuto</w:t>
      </w:r>
    </w:p>
    <w:p w:rsidR="00E96D9A" w:rsidRDefault="00375576">
      <w:pPr>
        <w:pStyle w:val="Style7"/>
        <w:shd w:val="clear" w:color="auto" w:fill="auto"/>
        <w:ind w:firstLine="380"/>
        <w:jc w:val="both"/>
        <w:rPr>
          <w:sz w:val="20"/>
          <w:szCs w:val="20"/>
        </w:rPr>
      </w:pPr>
      <w:r>
        <w:rPr>
          <w:sz w:val="22"/>
          <w:szCs w:val="22"/>
        </w:rPr>
        <w:t>▪</w:t>
      </w:r>
      <w:r>
        <w:rPr>
          <w:sz w:val="22"/>
          <w:szCs w:val="22"/>
        </w:rPr>
        <w:t xml:space="preserve"> </w:t>
      </w:r>
      <w:r>
        <w:rPr>
          <w:sz w:val="20"/>
          <w:szCs w:val="20"/>
        </w:rPr>
        <w:t>pracovníkem Allianz (mobilní technik),</w:t>
      </w:r>
    </w:p>
    <w:p w:rsidR="00E96D9A" w:rsidRDefault="00375576">
      <w:pPr>
        <w:pStyle w:val="Style7"/>
        <w:shd w:val="clear" w:color="auto" w:fill="auto"/>
        <w:ind w:firstLine="380"/>
        <w:jc w:val="both"/>
        <w:rPr>
          <w:sz w:val="20"/>
          <w:szCs w:val="20"/>
        </w:rPr>
      </w:pPr>
      <w:r>
        <w:rPr>
          <w:sz w:val="22"/>
          <w:szCs w:val="22"/>
        </w:rPr>
        <w:t>▪</w:t>
      </w:r>
      <w:r>
        <w:rPr>
          <w:sz w:val="22"/>
          <w:szCs w:val="22"/>
        </w:rPr>
        <w:t xml:space="preserve"> </w:t>
      </w:r>
      <w:r>
        <w:rPr>
          <w:sz w:val="20"/>
          <w:szCs w:val="20"/>
        </w:rPr>
        <w:t>technikem smluvního autoservisu,</w:t>
      </w:r>
    </w:p>
    <w:p w:rsidR="00E96D9A" w:rsidRDefault="00375576">
      <w:pPr>
        <w:pStyle w:val="Style7"/>
        <w:shd w:val="clear" w:color="auto" w:fill="auto"/>
        <w:spacing w:after="260" w:line="257" w:lineRule="auto"/>
        <w:ind w:left="740" w:hanging="360"/>
        <w:jc w:val="both"/>
        <w:rPr>
          <w:sz w:val="20"/>
          <w:szCs w:val="20"/>
        </w:rPr>
      </w:pPr>
      <w:r>
        <w:rPr>
          <w:sz w:val="22"/>
          <w:szCs w:val="22"/>
        </w:rPr>
        <w:t>▪</w:t>
      </w:r>
      <w:r>
        <w:rPr>
          <w:sz w:val="22"/>
          <w:szCs w:val="22"/>
        </w:rPr>
        <w:t xml:space="preserve"> </w:t>
      </w:r>
      <w:r>
        <w:rPr>
          <w:sz w:val="20"/>
          <w:szCs w:val="20"/>
        </w:rPr>
        <w:t>externím spolupracovníkem (externí mobilní technik – kalamity, znalcem – atypická vozidla apod.).</w:t>
      </w:r>
    </w:p>
    <w:p w:rsidR="00E96D9A" w:rsidRDefault="00375576">
      <w:pPr>
        <w:pStyle w:val="Style7"/>
        <w:shd w:val="clear" w:color="auto" w:fill="auto"/>
        <w:spacing w:after="260" w:line="276" w:lineRule="auto"/>
        <w:jc w:val="both"/>
        <w:rPr>
          <w:sz w:val="20"/>
          <w:szCs w:val="20"/>
        </w:rPr>
      </w:pPr>
      <w:r>
        <w:rPr>
          <w:sz w:val="20"/>
          <w:szCs w:val="20"/>
        </w:rPr>
        <w:t xml:space="preserve">Mobilní technik nebo následně likvidátor určí </w:t>
      </w:r>
      <w:r>
        <w:rPr>
          <w:b/>
          <w:bCs/>
          <w:sz w:val="20"/>
          <w:szCs w:val="20"/>
        </w:rPr>
        <w:t xml:space="preserve">způsob likvidace škody </w:t>
      </w:r>
      <w:r>
        <w:rPr>
          <w:sz w:val="20"/>
          <w:szCs w:val="20"/>
        </w:rPr>
        <w:t>(parciální škoda, totální škoda).</w:t>
      </w:r>
    </w:p>
    <w:p w:rsidR="00E96D9A" w:rsidRDefault="00375576">
      <w:pPr>
        <w:pStyle w:val="Style7"/>
        <w:shd w:val="clear" w:color="auto" w:fill="auto"/>
        <w:spacing w:after="260" w:line="276" w:lineRule="auto"/>
        <w:jc w:val="both"/>
        <w:rPr>
          <w:sz w:val="20"/>
          <w:szCs w:val="20"/>
        </w:rPr>
      </w:pPr>
      <w:r>
        <w:rPr>
          <w:sz w:val="20"/>
          <w:szCs w:val="20"/>
        </w:rPr>
        <w:t xml:space="preserve">Po shromáždění všech požadovaných dokladů je proveden </w:t>
      </w:r>
      <w:r>
        <w:rPr>
          <w:b/>
          <w:bCs/>
          <w:sz w:val="20"/>
          <w:szCs w:val="20"/>
        </w:rPr>
        <w:t xml:space="preserve">výpočet pojistného plnění </w:t>
      </w:r>
      <w:r>
        <w:rPr>
          <w:sz w:val="20"/>
          <w:szCs w:val="20"/>
        </w:rPr>
        <w:t>(dle právních předpisů, pojistných podmínek a smluvních ujednání), v rámci interních pravidel jsou škody revidovány, je</w:t>
      </w:r>
      <w:r>
        <w:rPr>
          <w:sz w:val="20"/>
          <w:szCs w:val="20"/>
        </w:rPr>
        <w:t xml:space="preserve"> prověřeno směřování výplaty pojistného plnění (oprávněná osoba, plná moc, ověřené bankovní účty u stálých klientů a partnerů, kontaktování klienta apod.).</w:t>
      </w:r>
    </w:p>
    <w:p w:rsidR="00E96D9A" w:rsidRDefault="00375576">
      <w:pPr>
        <w:pStyle w:val="Style7"/>
        <w:shd w:val="clear" w:color="auto" w:fill="auto"/>
        <w:spacing w:after="260" w:line="276" w:lineRule="auto"/>
        <w:jc w:val="both"/>
        <w:rPr>
          <w:sz w:val="20"/>
          <w:szCs w:val="20"/>
        </w:rPr>
        <w:sectPr w:rsidR="00E96D9A">
          <w:headerReference w:type="default" r:id="rId84"/>
          <w:footerReference w:type="default" r:id="rId85"/>
          <w:footnotePr>
            <w:numFmt w:val="chicago"/>
          </w:footnotePr>
          <w:pgSz w:w="11909" w:h="16838"/>
          <w:pgMar w:top="914" w:right="1385" w:bottom="1876" w:left="1383" w:header="486" w:footer="3" w:gutter="0"/>
          <w:pgNumType w:start="1"/>
          <w:cols w:space="720"/>
          <w:noEndnote/>
          <w:docGrid w:linePitch="360"/>
          <w15:footnoteColumns w:val="1"/>
        </w:sectPr>
      </w:pPr>
      <w:r>
        <w:rPr>
          <w:sz w:val="20"/>
          <w:szCs w:val="20"/>
        </w:rPr>
        <w:t xml:space="preserve">O závěrech likvidace škodné události je pojištěný (havarijní pojištění, doplňkové pojištění) nebo poškozený (povinné ručení), příp. oprávněný zástupce, </w:t>
      </w:r>
      <w:r>
        <w:rPr>
          <w:b/>
          <w:bCs/>
          <w:sz w:val="20"/>
          <w:szCs w:val="20"/>
        </w:rPr>
        <w:t xml:space="preserve">písemně informován </w:t>
      </w:r>
      <w:r>
        <w:rPr>
          <w:sz w:val="20"/>
          <w:szCs w:val="20"/>
        </w:rPr>
        <w:t>preferovaným (dohodnutým) způsobem komunikace (e-ma</w:t>
      </w:r>
      <w:r>
        <w:rPr>
          <w:sz w:val="20"/>
          <w:szCs w:val="20"/>
        </w:rPr>
        <w:t>il, dopis). Pojištěný (povinné ručení) je informován pouze na vyžádání. V případě, kdy není uplatněný nárok plně vyplacen nebo šetření Allianz není ukončeno do 3 měsíců od uplatnění nároku, Allianz písemně informuje klienta o důvodech.</w:t>
      </w:r>
    </w:p>
    <w:p w:rsidR="00E96D9A" w:rsidRDefault="00375576">
      <w:pPr>
        <w:pStyle w:val="Style9"/>
        <w:keepNext/>
        <w:keepLines/>
        <w:framePr w:w="4838" w:h="283" w:wrap="none" w:hAnchor="page" w:x="1383" w:y="1"/>
        <w:shd w:val="clear" w:color="auto" w:fill="auto"/>
      </w:pPr>
      <w:bookmarkStart w:id="1796" w:name="bookmark1798"/>
      <w:bookmarkStart w:id="1797" w:name="bookmark1799"/>
      <w:bookmarkStart w:id="1798" w:name="bookmark1800"/>
      <w:r>
        <w:lastRenderedPageBreak/>
        <w:t>Ukázka sledování sta</w:t>
      </w:r>
      <w:r>
        <w:t xml:space="preserve">vu ŠU na internetu </w:t>
      </w:r>
      <w:hyperlink r:id="rId86" w:history="1">
        <w:r>
          <w:t>www.allianz.cz</w:t>
        </w:r>
      </w:hyperlink>
      <w:r>
        <w:t xml:space="preserve"> :</w:t>
      </w:r>
      <w:bookmarkEnd w:id="1796"/>
      <w:bookmarkEnd w:id="1797"/>
      <w:bookmarkEnd w:id="1798"/>
    </w:p>
    <w:p w:rsidR="00E96D9A" w:rsidRDefault="00375576">
      <w:pPr>
        <w:pStyle w:val="Style20"/>
        <w:framePr w:w="7238" w:h="278" w:wrap="none" w:hAnchor="page" w:x="1747" w:y="524"/>
        <w:shd w:val="clear" w:color="auto" w:fill="auto"/>
        <w:rPr>
          <w:sz w:val="20"/>
          <w:szCs w:val="20"/>
        </w:rPr>
      </w:pPr>
      <w:r>
        <w:rPr>
          <w:sz w:val="20"/>
          <w:szCs w:val="20"/>
        </w:rPr>
        <w:t>1) otevřená škoda – chybí faktura + možnost ji nahrát do systému (tlačítko Nahrát)</w:t>
      </w:r>
    </w:p>
    <w:p w:rsidR="00E96D9A" w:rsidRDefault="00375576">
      <w:pPr>
        <w:pStyle w:val="Style20"/>
        <w:framePr w:w="5251" w:h="278" w:wrap="none" w:hAnchor="page" w:x="1747" w:y="6260"/>
        <w:shd w:val="clear" w:color="auto" w:fill="auto"/>
        <w:rPr>
          <w:sz w:val="20"/>
          <w:szCs w:val="20"/>
        </w:rPr>
      </w:pPr>
      <w:r>
        <w:rPr>
          <w:sz w:val="20"/>
          <w:szCs w:val="20"/>
        </w:rPr>
        <w:t xml:space="preserve">2) uzavřená </w:t>
      </w:r>
      <w:proofErr w:type="gramStart"/>
      <w:r>
        <w:rPr>
          <w:sz w:val="20"/>
          <w:szCs w:val="20"/>
        </w:rPr>
        <w:t>škoda - vozidlo</w:t>
      </w:r>
      <w:proofErr w:type="gramEnd"/>
      <w:r>
        <w:rPr>
          <w:sz w:val="20"/>
          <w:szCs w:val="20"/>
        </w:rPr>
        <w:t xml:space="preserve"> opraveno k vyzvednutí v servisu</w:t>
      </w:r>
    </w:p>
    <w:p w:rsidR="00E96D9A" w:rsidRDefault="00375576">
      <w:pPr>
        <w:pStyle w:val="Style20"/>
        <w:framePr w:w="2702" w:h="278" w:wrap="none" w:hAnchor="page" w:x="1748" w:y="11478"/>
        <w:shd w:val="clear" w:color="auto" w:fill="auto"/>
        <w:rPr>
          <w:sz w:val="20"/>
          <w:szCs w:val="20"/>
        </w:rPr>
      </w:pPr>
      <w:r>
        <w:rPr>
          <w:sz w:val="20"/>
          <w:szCs w:val="20"/>
        </w:rPr>
        <w:t>3) uzavřená škoda definitivně</w:t>
      </w:r>
    </w:p>
    <w:p w:rsidR="00E96D9A" w:rsidRDefault="00375576">
      <w:pPr>
        <w:spacing w:line="360" w:lineRule="exact"/>
      </w:pPr>
      <w:r>
        <w:rPr>
          <w:noProof/>
        </w:rPr>
        <w:drawing>
          <wp:anchor distT="335280" distB="0" distL="0" distR="0" simplePos="0" relativeHeight="62914790" behindDoc="1" locked="0" layoutInCell="1" allowOverlap="1">
            <wp:simplePos x="0" y="0"/>
            <wp:positionH relativeFrom="page">
              <wp:posOffset>886460</wp:posOffset>
            </wp:positionH>
            <wp:positionV relativeFrom="margin">
              <wp:posOffset>667385</wp:posOffset>
            </wp:positionV>
            <wp:extent cx="5784850" cy="2941320"/>
            <wp:effectExtent l="0" t="0" r="0" b="0"/>
            <wp:wrapNone/>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87"/>
                    <a:stretch/>
                  </pic:blipFill>
                  <pic:spPr>
                    <a:xfrm>
                      <a:off x="0" y="0"/>
                      <a:ext cx="5784850" cy="2941320"/>
                    </a:xfrm>
                    <a:prstGeom prst="rect">
                      <a:avLst/>
                    </a:prstGeom>
                  </pic:spPr>
                </pic:pic>
              </a:graphicData>
            </a:graphic>
          </wp:anchor>
        </w:drawing>
      </w:r>
      <w:r>
        <w:rPr>
          <w:noProof/>
        </w:rPr>
        <w:drawing>
          <wp:anchor distT="311150" distB="0" distL="0" distR="0" simplePos="0" relativeHeight="62914791" behindDoc="1" locked="0" layoutInCell="1" allowOverlap="1">
            <wp:simplePos x="0" y="0"/>
            <wp:positionH relativeFrom="page">
              <wp:posOffset>886460</wp:posOffset>
            </wp:positionH>
            <wp:positionV relativeFrom="margin">
              <wp:posOffset>4285615</wp:posOffset>
            </wp:positionV>
            <wp:extent cx="5775960" cy="2514600"/>
            <wp:effectExtent l="0" t="0" r="0" b="0"/>
            <wp:wrapNone/>
            <wp:docPr id="363" name="Shape 363"/>
            <wp:cNvGraphicFramePr/>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88"/>
                    <a:stretch/>
                  </pic:blipFill>
                  <pic:spPr>
                    <a:xfrm>
                      <a:off x="0" y="0"/>
                      <a:ext cx="5775960" cy="2514600"/>
                    </a:xfrm>
                    <a:prstGeom prst="rect">
                      <a:avLst/>
                    </a:prstGeom>
                  </pic:spPr>
                </pic:pic>
              </a:graphicData>
            </a:graphic>
          </wp:anchor>
        </w:drawing>
      </w:r>
      <w:r>
        <w:rPr>
          <w:noProof/>
        </w:rPr>
        <w:drawing>
          <wp:anchor distT="283210" distB="0" distL="0" distR="0" simplePos="0" relativeHeight="62914792" behindDoc="1" locked="0" layoutInCell="1" allowOverlap="1">
            <wp:simplePos x="0" y="0"/>
            <wp:positionH relativeFrom="page">
              <wp:posOffset>889635</wp:posOffset>
            </wp:positionH>
            <wp:positionV relativeFrom="margin">
              <wp:posOffset>7571105</wp:posOffset>
            </wp:positionV>
            <wp:extent cx="5782310" cy="1627505"/>
            <wp:effectExtent l="0" t="0" r="0" b="0"/>
            <wp:wrapNone/>
            <wp:docPr id="365" name="Shape 365"/>
            <wp:cNvGraphicFramePr/>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89"/>
                    <a:stretch/>
                  </pic:blipFill>
                  <pic:spPr>
                    <a:xfrm>
                      <a:off x="0" y="0"/>
                      <a:ext cx="5782310" cy="1627505"/>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445" w:line="1" w:lineRule="exact"/>
      </w:pPr>
    </w:p>
    <w:p w:rsidR="00E96D9A" w:rsidRDefault="00E96D9A">
      <w:pPr>
        <w:spacing w:line="1" w:lineRule="exact"/>
        <w:sectPr w:rsidR="00E96D9A">
          <w:footnotePr>
            <w:numFmt w:val="chicago"/>
          </w:footnotePr>
          <w:pgSz w:w="11909" w:h="16838"/>
          <w:pgMar w:top="907" w:right="1401" w:bottom="562" w:left="1382" w:header="479" w:footer="3" w:gutter="0"/>
          <w:cols w:space="720"/>
          <w:noEndnote/>
          <w:docGrid w:linePitch="360"/>
          <w15:footnoteColumns w:val="1"/>
        </w:sectPr>
      </w:pPr>
    </w:p>
    <w:p w:rsidR="00E96D9A" w:rsidRDefault="00375576">
      <w:pPr>
        <w:pStyle w:val="Style9"/>
        <w:keepNext/>
        <w:keepLines/>
        <w:shd w:val="clear" w:color="auto" w:fill="auto"/>
        <w:spacing w:after="260" w:line="276" w:lineRule="auto"/>
        <w:ind w:firstLine="860"/>
        <w:jc w:val="both"/>
      </w:pPr>
      <w:bookmarkStart w:id="1799" w:name="bookmark1801"/>
      <w:bookmarkStart w:id="1800" w:name="bookmark1802"/>
      <w:bookmarkStart w:id="1801" w:name="bookmark1803"/>
      <w:proofErr w:type="gramStart"/>
      <w:r>
        <w:lastRenderedPageBreak/>
        <w:t xml:space="preserve">Obecně </w:t>
      </w:r>
      <w:r>
        <w:rPr>
          <w:b w:val="0"/>
          <w:bCs w:val="0"/>
        </w:rPr>
        <w:t>:</w:t>
      </w:r>
      <w:bookmarkEnd w:id="1799"/>
      <w:bookmarkEnd w:id="1800"/>
      <w:bookmarkEnd w:id="1801"/>
      <w:proofErr w:type="gramEnd"/>
    </w:p>
    <w:p w:rsidR="00E96D9A" w:rsidRDefault="00375576">
      <w:pPr>
        <w:pStyle w:val="Style7"/>
        <w:shd w:val="clear" w:color="auto" w:fill="auto"/>
        <w:spacing w:after="260" w:line="276" w:lineRule="auto"/>
        <w:ind w:left="860"/>
        <w:jc w:val="both"/>
        <w:rPr>
          <w:sz w:val="20"/>
          <w:szCs w:val="20"/>
        </w:rPr>
      </w:pPr>
      <w:r>
        <w:rPr>
          <w:sz w:val="20"/>
          <w:szCs w:val="20"/>
        </w:rPr>
        <w:t xml:space="preserve">Zákon č.89/2012 Sb. Občanský zákoník a zákon č.168/1999 Sb. o „povinném ručení“ uvádí lhůtu pro tzv. ukončení šetření škodné události 3 měsíce s tím, že pojistné plnění je splatné do 15 </w:t>
      </w:r>
      <w:r>
        <w:rPr>
          <w:sz w:val="20"/>
          <w:szCs w:val="20"/>
        </w:rPr>
        <w:t>dnů od ukončení šetření škodné události pojistitelem (tj. od data shromáždění všech požadovaných podkladů a informací k likvidaci škody).</w:t>
      </w:r>
    </w:p>
    <w:p w:rsidR="00E96D9A" w:rsidRDefault="00375576">
      <w:pPr>
        <w:pStyle w:val="Style7"/>
        <w:shd w:val="clear" w:color="auto" w:fill="auto"/>
        <w:spacing w:after="260" w:line="276" w:lineRule="auto"/>
        <w:ind w:left="860"/>
        <w:jc w:val="both"/>
        <w:rPr>
          <w:sz w:val="20"/>
          <w:szCs w:val="20"/>
        </w:rPr>
      </w:pPr>
      <w:r>
        <w:rPr>
          <w:sz w:val="20"/>
          <w:szCs w:val="20"/>
        </w:rPr>
        <w:t xml:space="preserve">Potvrzení tzv. </w:t>
      </w:r>
      <w:r>
        <w:rPr>
          <w:b/>
          <w:bCs/>
          <w:sz w:val="20"/>
          <w:szCs w:val="20"/>
        </w:rPr>
        <w:t xml:space="preserve">krycích dopisů do smluvních servisů </w:t>
      </w:r>
      <w:proofErr w:type="gramStart"/>
      <w:r>
        <w:rPr>
          <w:b/>
          <w:bCs/>
          <w:sz w:val="20"/>
          <w:szCs w:val="20"/>
        </w:rPr>
        <w:t>Allianz</w:t>
      </w:r>
      <w:proofErr w:type="gramEnd"/>
      <w:r>
        <w:rPr>
          <w:b/>
          <w:bCs/>
          <w:sz w:val="20"/>
          <w:szCs w:val="20"/>
        </w:rPr>
        <w:t xml:space="preserve"> </w:t>
      </w:r>
      <w:r>
        <w:rPr>
          <w:sz w:val="20"/>
          <w:szCs w:val="20"/>
        </w:rPr>
        <w:t>tj. kolik bude Allianz hradit z fakturované ceny opravy, je</w:t>
      </w:r>
      <w:r>
        <w:rPr>
          <w:sz w:val="20"/>
          <w:szCs w:val="20"/>
        </w:rPr>
        <w:t xml:space="preserve"> prioritně vystavováno </w:t>
      </w:r>
      <w:r>
        <w:rPr>
          <w:b/>
          <w:bCs/>
          <w:sz w:val="20"/>
          <w:szCs w:val="20"/>
        </w:rPr>
        <w:t xml:space="preserve">do 1-2 pracovních dní </w:t>
      </w:r>
      <w:r>
        <w:rPr>
          <w:sz w:val="20"/>
          <w:szCs w:val="20"/>
        </w:rPr>
        <w:t>od obdržení faktury a žádosti o krycí dopis. U nesmluvních servisů, pokud krycí dopis akceptují, je tato doba přiměřeně delší s ohledem na detailní posouzení fakturace.</w:t>
      </w:r>
    </w:p>
    <w:p w:rsidR="00E96D9A" w:rsidRDefault="00375576">
      <w:pPr>
        <w:pStyle w:val="Style7"/>
        <w:shd w:val="clear" w:color="auto" w:fill="auto"/>
        <w:spacing w:after="780" w:line="276" w:lineRule="auto"/>
        <w:ind w:left="860"/>
        <w:jc w:val="both"/>
        <w:rPr>
          <w:sz w:val="20"/>
          <w:szCs w:val="20"/>
        </w:rPr>
      </w:pPr>
      <w:r>
        <w:rPr>
          <w:sz w:val="20"/>
          <w:szCs w:val="20"/>
        </w:rPr>
        <w:t xml:space="preserve">Rychlost vyřízení ŠU (doba od nahlášení do výplaty) je odvislá nejen na interních procesech a kapacitách pracovníků Allianz při šetření škodné události, ale často a zejména na vnějších vlivech jako </w:t>
      </w:r>
      <w:r>
        <w:rPr>
          <w:b/>
          <w:bCs/>
          <w:sz w:val="20"/>
          <w:szCs w:val="20"/>
        </w:rPr>
        <w:t xml:space="preserve">jsou doba opravy vozidla či dodání požadovaných dokumentů </w:t>
      </w:r>
      <w:r>
        <w:rPr>
          <w:b/>
          <w:bCs/>
          <w:sz w:val="20"/>
          <w:szCs w:val="20"/>
        </w:rPr>
        <w:t xml:space="preserve">od klienta, zastupujících osob, policie a jiných orgánů. </w:t>
      </w:r>
      <w:r>
        <w:rPr>
          <w:sz w:val="20"/>
          <w:szCs w:val="20"/>
        </w:rPr>
        <w:t>Naší snahou je uvedené doby stále zkracovat jak optimalizací pracovních postupů, snižováním byrokracie, lepší komunikací s klienty a partnery, lepšími službami smluvních partnerů apod.</w:t>
      </w:r>
    </w:p>
    <w:p w:rsidR="00E96D9A" w:rsidRDefault="00375576">
      <w:pPr>
        <w:pStyle w:val="Style9"/>
        <w:keepNext/>
        <w:keepLines/>
        <w:shd w:val="clear" w:color="auto" w:fill="auto"/>
        <w:spacing w:after="260" w:line="271" w:lineRule="auto"/>
        <w:ind w:firstLine="860"/>
        <w:jc w:val="both"/>
      </w:pPr>
      <w:bookmarkStart w:id="1802" w:name="bookmark1804"/>
      <w:bookmarkStart w:id="1803" w:name="bookmark1805"/>
      <w:bookmarkStart w:id="1804" w:name="bookmark1806"/>
      <w:r>
        <w:t>Bezpečnost dat</w:t>
      </w:r>
      <w:bookmarkEnd w:id="1802"/>
      <w:bookmarkEnd w:id="1803"/>
      <w:bookmarkEnd w:id="1804"/>
    </w:p>
    <w:p w:rsidR="00E96D9A" w:rsidRDefault="00375576">
      <w:pPr>
        <w:pStyle w:val="Style7"/>
        <w:shd w:val="clear" w:color="auto" w:fill="auto"/>
        <w:spacing w:after="260" w:line="271" w:lineRule="auto"/>
        <w:ind w:left="860"/>
        <w:jc w:val="both"/>
        <w:rPr>
          <w:sz w:val="20"/>
          <w:szCs w:val="20"/>
        </w:rPr>
      </w:pPr>
      <w:r>
        <w:rPr>
          <w:sz w:val="20"/>
          <w:szCs w:val="20"/>
        </w:rPr>
        <w:t>Každý zaměstnanec, každý pracovník na dohodu apod. je povinen zachovávat mlčenlivost o pojištění i škodných událostech, se kterými přijde do styku (zákon o pojišťovnictví, zákon o ochraně osobních údajů, GDPR, vše v platném znění).</w:t>
      </w:r>
    </w:p>
    <w:p w:rsidR="00E96D9A" w:rsidRDefault="00375576">
      <w:pPr>
        <w:pStyle w:val="Style7"/>
        <w:shd w:val="clear" w:color="auto" w:fill="auto"/>
        <w:spacing w:after="780" w:line="271" w:lineRule="auto"/>
        <w:ind w:left="860"/>
        <w:jc w:val="both"/>
        <w:rPr>
          <w:sz w:val="20"/>
          <w:szCs w:val="20"/>
        </w:rPr>
      </w:pPr>
      <w:r>
        <w:rPr>
          <w:sz w:val="20"/>
          <w:szCs w:val="20"/>
        </w:rPr>
        <w:t xml:space="preserve">Systém evidence škod a </w:t>
      </w:r>
      <w:r>
        <w:rPr>
          <w:sz w:val="20"/>
          <w:szCs w:val="20"/>
        </w:rPr>
        <w:t>zpracování dat není zpřístupněn externím partnerům ani jiným subjektům.</w:t>
      </w:r>
    </w:p>
    <w:p w:rsidR="00E96D9A" w:rsidRDefault="00375576">
      <w:pPr>
        <w:pStyle w:val="Style7"/>
        <w:shd w:val="clear" w:color="auto" w:fill="auto"/>
        <w:spacing w:after="260"/>
        <w:ind w:firstLine="860"/>
        <w:jc w:val="both"/>
        <w:rPr>
          <w:sz w:val="20"/>
          <w:szCs w:val="20"/>
        </w:rPr>
        <w:sectPr w:rsidR="00E96D9A">
          <w:footnotePr>
            <w:numFmt w:val="chicago"/>
          </w:footnotePr>
          <w:pgSz w:w="11909" w:h="16838"/>
          <w:pgMar w:top="1171" w:right="542" w:bottom="1171" w:left="537" w:header="743" w:footer="3" w:gutter="0"/>
          <w:cols w:space="720"/>
          <w:noEndnote/>
          <w:docGrid w:linePitch="360"/>
          <w15:footnoteColumns w:val="1"/>
        </w:sectPr>
      </w:pPr>
      <w:r>
        <w:rPr>
          <w:sz w:val="20"/>
          <w:szCs w:val="20"/>
        </w:rPr>
        <w:t>Zpracoval: Ing. Libor Beran, metodik úseku likvidace PU vozidel, 24.11.2021</w:t>
      </w:r>
    </w:p>
    <w:p w:rsidR="00E96D9A" w:rsidRDefault="00375576">
      <w:pPr>
        <w:pStyle w:val="Style4"/>
        <w:shd w:val="clear" w:color="auto" w:fill="auto"/>
        <w:spacing w:after="40" w:line="240" w:lineRule="auto"/>
        <w:jc w:val="left"/>
        <w:rPr>
          <w:sz w:val="28"/>
          <w:szCs w:val="28"/>
        </w:rPr>
      </w:pPr>
      <w:r>
        <w:rPr>
          <w:color w:val="EBEBEB"/>
          <w:sz w:val="28"/>
          <w:szCs w:val="28"/>
        </w:rPr>
        <w:lastRenderedPageBreak/>
        <w:t>INFORMACE</w:t>
      </w:r>
    </w:p>
    <w:p w:rsidR="00E96D9A" w:rsidRDefault="00375576">
      <w:pPr>
        <w:pStyle w:val="Style99"/>
        <w:keepNext/>
        <w:keepLines/>
        <w:shd w:val="clear" w:color="auto" w:fill="auto"/>
      </w:pPr>
      <w:bookmarkStart w:id="1805" w:name="bookmark1807"/>
      <w:bookmarkStart w:id="1806" w:name="bookmark1808"/>
      <w:bookmarkStart w:id="1807" w:name="bookmark1809"/>
      <w:r>
        <w:t>O ZPRACOVÁNÍ OSOBNÍCH ÚDAJŮ</w:t>
      </w:r>
      <w:bookmarkEnd w:id="1805"/>
      <w:bookmarkEnd w:id="1806"/>
      <w:bookmarkEnd w:id="1807"/>
    </w:p>
    <w:p w:rsidR="00E96D9A" w:rsidRDefault="00375576">
      <w:pPr>
        <w:pStyle w:val="Style30"/>
        <w:shd w:val="clear" w:color="auto" w:fill="auto"/>
        <w:spacing w:after="380" w:line="240" w:lineRule="auto"/>
        <w:ind w:left="1720"/>
        <w:rPr>
          <w:sz w:val="15"/>
          <w:szCs w:val="15"/>
        </w:rPr>
      </w:pPr>
      <w:r>
        <w:rPr>
          <w:sz w:val="15"/>
          <w:szCs w:val="15"/>
        </w:rPr>
        <w:t>Účinnost od 25.05.2018</w:t>
      </w:r>
    </w:p>
    <w:p w:rsidR="00E96D9A" w:rsidRDefault="00375576">
      <w:pPr>
        <w:pStyle w:val="Style24"/>
        <w:keepNext/>
        <w:keepLines/>
        <w:pBdr>
          <w:bottom w:val="single" w:sz="4" w:space="0" w:color="auto"/>
        </w:pBdr>
        <w:shd w:val="clear" w:color="auto" w:fill="auto"/>
        <w:ind w:firstLine="0"/>
        <w:sectPr w:rsidR="00E96D9A">
          <w:headerReference w:type="default" r:id="rId90"/>
          <w:footerReference w:type="default" r:id="rId91"/>
          <w:footnotePr>
            <w:numFmt w:val="chicago"/>
          </w:footnotePr>
          <w:pgSz w:w="11909" w:h="16838"/>
          <w:pgMar w:top="240" w:right="540" w:bottom="414" w:left="540" w:header="0" w:footer="3" w:gutter="0"/>
          <w:pgNumType w:start="1"/>
          <w:cols w:space="720"/>
          <w:noEndnote/>
          <w:docGrid w:linePitch="360"/>
          <w15:footnoteColumns w:val="1"/>
        </w:sectPr>
      </w:pPr>
      <w:bookmarkStart w:id="1808" w:name="bookmark1810"/>
      <w:bookmarkStart w:id="1809" w:name="bookmark1811"/>
      <w:bookmarkStart w:id="1810" w:name="bookmark1812"/>
      <w:r>
        <w:rPr>
          <w:color w:val="00529B"/>
        </w:rPr>
        <w:t>Pojistník (Vy), držitel/provozovatel a vlastník vozidla</w:t>
      </w:r>
      <w:bookmarkEnd w:id="1808"/>
      <w:bookmarkEnd w:id="1809"/>
      <w:bookmarkEnd w:id="1810"/>
    </w:p>
    <w:p w:rsidR="00E96D9A" w:rsidRDefault="00E96D9A">
      <w:pPr>
        <w:spacing w:line="127" w:lineRule="exact"/>
        <w:rPr>
          <w:sz w:val="10"/>
          <w:szCs w:val="10"/>
        </w:rPr>
      </w:pPr>
    </w:p>
    <w:p w:rsidR="00E96D9A" w:rsidRDefault="00E96D9A">
      <w:pPr>
        <w:spacing w:line="1" w:lineRule="exact"/>
        <w:sectPr w:rsidR="00E96D9A">
          <w:footnotePr>
            <w:numFmt w:val="chicago"/>
          </w:footnotePr>
          <w:type w:val="continuous"/>
          <w:pgSz w:w="11909" w:h="16838"/>
          <w:pgMar w:top="240" w:right="0" w:bottom="414" w:left="0" w:header="0" w:footer="3" w:gutter="0"/>
          <w:cols w:space="720"/>
          <w:noEndnote/>
          <w:docGrid w:linePitch="360"/>
          <w15:footnoteColumns w:val="1"/>
        </w:sectPr>
      </w:pPr>
    </w:p>
    <w:p w:rsidR="00E96D9A" w:rsidRDefault="00375576">
      <w:pPr>
        <w:pStyle w:val="Style12"/>
        <w:shd w:val="clear" w:color="auto" w:fill="auto"/>
        <w:spacing w:line="286" w:lineRule="auto"/>
      </w:pPr>
      <w:r>
        <w:rPr>
          <w:b/>
          <w:bCs/>
          <w:color w:val="404142"/>
        </w:rPr>
        <w:t>Správce údajů (my)</w:t>
      </w:r>
    </w:p>
    <w:p w:rsidR="00E96D9A" w:rsidRDefault="00375576">
      <w:pPr>
        <w:pStyle w:val="Style4"/>
        <w:shd w:val="clear" w:color="auto" w:fill="auto"/>
        <w:spacing w:line="240" w:lineRule="auto"/>
        <w:jc w:val="left"/>
        <w:rPr>
          <w:sz w:val="28"/>
          <w:szCs w:val="28"/>
        </w:rPr>
      </w:pPr>
      <w:r>
        <w:rPr>
          <w:color w:val="404142"/>
          <w:sz w:val="28"/>
          <w:szCs w:val="28"/>
        </w:rPr>
        <w:t>ALLIANZ POJIŠŤOVNA, A. S.</w:t>
      </w:r>
    </w:p>
    <w:p w:rsidR="00E96D9A" w:rsidRDefault="00375576">
      <w:pPr>
        <w:pStyle w:val="Style12"/>
        <w:shd w:val="clear" w:color="auto" w:fill="auto"/>
        <w:spacing w:line="286" w:lineRule="auto"/>
      </w:pPr>
      <w:r>
        <w:rPr>
          <w:color w:val="404142"/>
        </w:rPr>
        <w:t>Ke Štvanici 656/3, 186 00 Praha 8, Česká republika</w:t>
      </w:r>
    </w:p>
    <w:p w:rsidR="00E96D9A" w:rsidRDefault="00375576">
      <w:pPr>
        <w:pStyle w:val="Style12"/>
        <w:shd w:val="clear" w:color="auto" w:fill="auto"/>
        <w:spacing w:line="286" w:lineRule="auto"/>
      </w:pPr>
      <w:r>
        <w:rPr>
          <w:color w:val="404142"/>
        </w:rPr>
        <w:t xml:space="preserve">IČ 47 11 59 71, obchodní rejstřík u Městského soudu v Praze, oddíl B, vložka 1815 </w:t>
      </w:r>
      <w:hyperlink r:id="rId92" w:history="1">
        <w:r>
          <w:rPr>
            <w:color w:val="404142"/>
          </w:rPr>
          <w:t>www.allianz.cz</w:t>
        </w:r>
      </w:hyperlink>
      <w:r>
        <w:rPr>
          <w:color w:val="404142"/>
        </w:rPr>
        <w:t>, tel.: +420 241 170 000</w:t>
      </w:r>
    </w:p>
    <w:p w:rsidR="00E96D9A" w:rsidRDefault="00375576">
      <w:pPr>
        <w:pStyle w:val="Style106"/>
        <w:keepNext/>
        <w:keepLines/>
        <w:shd w:val="clear" w:color="auto" w:fill="auto"/>
        <w:spacing w:line="310" w:lineRule="auto"/>
        <w:rPr>
          <w:sz w:val="13"/>
          <w:szCs w:val="13"/>
        </w:rPr>
      </w:pPr>
      <w:bookmarkStart w:id="1811" w:name="bookmark1813"/>
      <w:bookmarkStart w:id="1812" w:name="bookmark1814"/>
      <w:bookmarkStart w:id="1813" w:name="bookmark1815"/>
      <w:r>
        <w:t xml:space="preserve">KONTAKTNÍ ÚDAJE POVĚŘENCE NA OCHRANU OSOBNÍCH ÚDAJŮ </w:t>
      </w:r>
      <w:proofErr w:type="gramStart"/>
      <w:r>
        <w:rPr>
          <w:b w:val="0"/>
          <w:bCs w:val="0"/>
          <w:sz w:val="13"/>
          <w:szCs w:val="13"/>
        </w:rPr>
        <w:t>E-mail</w:t>
      </w:r>
      <w:proofErr w:type="gramEnd"/>
      <w:r>
        <w:rPr>
          <w:b w:val="0"/>
          <w:bCs w:val="0"/>
          <w:sz w:val="13"/>
          <w:szCs w:val="13"/>
        </w:rPr>
        <w:t xml:space="preserve">: </w:t>
      </w:r>
      <w:hyperlink r:id="rId93" w:history="1">
        <w:r>
          <w:rPr>
            <w:b w:val="0"/>
            <w:bCs w:val="0"/>
            <w:sz w:val="13"/>
            <w:szCs w:val="13"/>
          </w:rPr>
          <w:t>info@</w:t>
        </w:r>
        <w:r>
          <w:rPr>
            <w:b w:val="0"/>
            <w:bCs w:val="0"/>
            <w:sz w:val="13"/>
            <w:szCs w:val="13"/>
          </w:rPr>
          <w:t>allianz.cz</w:t>
        </w:r>
        <w:bookmarkEnd w:id="1811"/>
        <w:bookmarkEnd w:id="1812"/>
        <w:bookmarkEnd w:id="1813"/>
      </w:hyperlink>
    </w:p>
    <w:p w:rsidR="00E96D9A" w:rsidRDefault="00375576">
      <w:pPr>
        <w:pStyle w:val="Style12"/>
        <w:shd w:val="clear" w:color="auto" w:fill="auto"/>
        <w:spacing w:line="331" w:lineRule="auto"/>
      </w:pPr>
      <w:r>
        <w:rPr>
          <w:color w:val="404142"/>
        </w:rPr>
        <w:t>Telefon: +420 241 170 000</w:t>
      </w:r>
    </w:p>
    <w:p w:rsidR="00E96D9A" w:rsidRDefault="00375576">
      <w:pPr>
        <w:pStyle w:val="Style12"/>
        <w:shd w:val="clear" w:color="auto" w:fill="auto"/>
        <w:spacing w:line="331" w:lineRule="auto"/>
        <w:sectPr w:rsidR="00E96D9A">
          <w:footnotePr>
            <w:numFmt w:val="chicago"/>
          </w:footnotePr>
          <w:type w:val="continuous"/>
          <w:pgSz w:w="11909" w:h="16838"/>
          <w:pgMar w:top="240" w:right="914" w:bottom="414" w:left="540" w:header="0" w:footer="3" w:gutter="0"/>
          <w:cols w:num="2" w:space="403"/>
          <w:noEndnote/>
          <w:docGrid w:linePitch="360"/>
          <w15:footnoteColumns w:val="1"/>
        </w:sectPr>
      </w:pPr>
      <w:r>
        <w:rPr>
          <w:color w:val="404142"/>
        </w:rPr>
        <w:t>Adresa: Ke Štvanici 656/3, 186 00 Praha 8</w:t>
      </w:r>
    </w:p>
    <w:p w:rsidR="00E96D9A" w:rsidRDefault="00E96D9A">
      <w:pPr>
        <w:spacing w:line="201" w:lineRule="exact"/>
        <w:rPr>
          <w:sz w:val="16"/>
          <w:szCs w:val="16"/>
        </w:rPr>
      </w:pPr>
    </w:p>
    <w:p w:rsidR="00E96D9A" w:rsidRDefault="00E96D9A">
      <w:pPr>
        <w:spacing w:line="1" w:lineRule="exact"/>
        <w:sectPr w:rsidR="00E96D9A">
          <w:footnotePr>
            <w:numFmt w:val="chicago"/>
          </w:footnotePr>
          <w:type w:val="continuous"/>
          <w:pgSz w:w="11909" w:h="16838"/>
          <w:pgMar w:top="183" w:right="0" w:bottom="470" w:left="0" w:header="0" w:footer="3" w:gutter="0"/>
          <w:cols w:space="720"/>
          <w:noEndnote/>
          <w:docGrid w:linePitch="360"/>
          <w15:footnoteColumns w:val="1"/>
        </w:sectPr>
      </w:pPr>
    </w:p>
    <w:p w:rsidR="00E96D9A" w:rsidRDefault="00375576">
      <w:pPr>
        <w:spacing w:line="1" w:lineRule="exact"/>
      </w:pPr>
      <w:r>
        <w:rPr>
          <w:noProof/>
        </w:rPr>
        <mc:AlternateContent>
          <mc:Choice Requires="wps">
            <w:drawing>
              <wp:anchor distT="0" distB="112395" distL="50800" distR="1065530" simplePos="0" relativeHeight="125829575" behindDoc="0" locked="0" layoutInCell="1" allowOverlap="1">
                <wp:simplePos x="0" y="0"/>
                <wp:positionH relativeFrom="page">
                  <wp:posOffset>1647190</wp:posOffset>
                </wp:positionH>
                <wp:positionV relativeFrom="paragraph">
                  <wp:posOffset>1014730</wp:posOffset>
                </wp:positionV>
                <wp:extent cx="920750" cy="3035935"/>
                <wp:effectExtent l="0" t="0" r="0" b="0"/>
                <wp:wrapSquare wrapText="left"/>
                <wp:docPr id="369" name="Shape 369"/>
                <wp:cNvGraphicFramePr/>
                <a:graphic xmlns:a="http://schemas.openxmlformats.org/drawingml/2006/main">
                  <a:graphicData uri="http://schemas.microsoft.com/office/word/2010/wordprocessingShape">
                    <wps:wsp>
                      <wps:cNvSpPr txBox="1"/>
                      <wps:spPr>
                        <a:xfrm>
                          <a:off x="0" y="0"/>
                          <a:ext cx="920750" cy="3035935"/>
                        </a:xfrm>
                        <a:prstGeom prst="rect">
                          <a:avLst/>
                        </a:prstGeom>
                        <a:noFill/>
                      </wps:spPr>
                      <wps:txbx>
                        <w:txbxContent>
                          <w:p w:rsidR="00E96D9A" w:rsidRDefault="00375576">
                            <w:pPr>
                              <w:pStyle w:val="Style109"/>
                              <w:shd w:val="clear" w:color="auto" w:fill="auto"/>
                              <w:spacing w:after="0"/>
                            </w:pPr>
                            <w:r>
                              <w:t>Proč máme právo osobní údaje zpracovávat?</w:t>
                            </w:r>
                          </w:p>
                          <w:p w:rsidR="00E96D9A" w:rsidRDefault="00375576">
                            <w:pPr>
                              <w:pStyle w:val="Style109"/>
                              <w:shd w:val="clear" w:color="auto" w:fill="auto"/>
                              <w:spacing w:after="0"/>
                            </w:pPr>
                            <w:r>
                              <w:t>Pro splnění smlouvy</w:t>
                            </w:r>
                          </w:p>
                          <w:p w:rsidR="00E96D9A" w:rsidRDefault="00375576">
                            <w:pPr>
                              <w:pStyle w:val="Style109"/>
                              <w:shd w:val="clear" w:color="auto" w:fill="auto"/>
                              <w:spacing w:after="240"/>
                            </w:pPr>
                            <w:r>
                              <w:t>Pro splnění smlouvy</w:t>
                            </w:r>
                          </w:p>
                          <w:p w:rsidR="00E96D9A" w:rsidRDefault="00375576">
                            <w:pPr>
                              <w:pStyle w:val="Style109"/>
                              <w:shd w:val="clear" w:color="auto" w:fill="auto"/>
                              <w:spacing w:after="240"/>
                            </w:pPr>
                            <w:r>
                              <w:t>Je to náš oprávněný zájem</w:t>
                            </w:r>
                          </w:p>
                          <w:p w:rsidR="00E96D9A" w:rsidRDefault="00375576">
                            <w:pPr>
                              <w:pStyle w:val="Style109"/>
                              <w:shd w:val="clear" w:color="auto" w:fill="auto"/>
                              <w:spacing w:after="120"/>
                            </w:pPr>
                            <w:r>
                              <w:t>Pro</w:t>
                            </w:r>
                            <w:r>
                              <w:t xml:space="preserve"> splnění smlouvy</w:t>
                            </w:r>
                          </w:p>
                          <w:p w:rsidR="00E96D9A" w:rsidRDefault="00375576">
                            <w:pPr>
                              <w:pStyle w:val="Style109"/>
                              <w:shd w:val="clear" w:color="auto" w:fill="auto"/>
                              <w:spacing w:after="400"/>
                            </w:pPr>
                            <w:r>
                              <w:t>Je to náš oprávněný zájem</w:t>
                            </w:r>
                          </w:p>
                          <w:p w:rsidR="00E96D9A" w:rsidRDefault="00375576">
                            <w:pPr>
                              <w:pStyle w:val="Style109"/>
                              <w:shd w:val="clear" w:color="auto" w:fill="auto"/>
                              <w:spacing w:after="240"/>
                            </w:pPr>
                            <w:r>
                              <w:t>Je to náš oprávněný zájem</w:t>
                            </w:r>
                          </w:p>
                          <w:p w:rsidR="00E96D9A" w:rsidRDefault="00375576">
                            <w:pPr>
                              <w:pStyle w:val="Style109"/>
                              <w:shd w:val="clear" w:color="auto" w:fill="auto"/>
                              <w:spacing w:after="580"/>
                            </w:pPr>
                            <w:r>
                              <w:t>Na základě zákona</w:t>
                            </w:r>
                          </w:p>
                          <w:p w:rsidR="00E96D9A" w:rsidRDefault="00375576">
                            <w:pPr>
                              <w:pStyle w:val="Style109"/>
                              <w:shd w:val="clear" w:color="auto" w:fill="auto"/>
                              <w:spacing w:after="580"/>
                            </w:pPr>
                            <w:r>
                              <w:t>Je to náš oprávněný zájem</w:t>
                            </w:r>
                          </w:p>
                          <w:p w:rsidR="00E96D9A" w:rsidRDefault="00375576">
                            <w:pPr>
                              <w:pStyle w:val="Style109"/>
                              <w:shd w:val="clear" w:color="auto" w:fill="auto"/>
                              <w:spacing w:after="240"/>
                            </w:pPr>
                            <w:r>
                              <w:t>Je to náš oprávněný zájem</w:t>
                            </w:r>
                          </w:p>
                        </w:txbxContent>
                      </wps:txbx>
                      <wps:bodyPr lIns="0" tIns="0" rIns="0" bIns="0"/>
                    </wps:wsp>
                  </a:graphicData>
                </a:graphic>
              </wp:anchor>
            </w:drawing>
          </mc:Choice>
          <mc:Fallback>
            <w:pict>
              <v:shape id="_x0000_s1395" type="#_x0000_t202" style="position:absolute;margin-left:129.69999999999999pt;margin-top:79.900000000000006pt;width:72.5pt;height:239.05000000000001pt;z-index:-125829178;mso-wrap-distance-left:4.pt;mso-wrap-distance-right:83.900000000000006pt;mso-wrap-distance-bottom:8.8499999999999996pt;mso-position-horizontal-relative:page" filled="f" stroked="f">
                <v:textbox inset="0,0,0,0">
                  <w:txbxContent>
                    <w:p>
                      <w:pPr>
                        <w:pStyle w:val="Style109"/>
                        <w:keepNext w:val="0"/>
                        <w:keepLines w:val="0"/>
                        <w:widowControl w:val="0"/>
                        <w:shd w:val="clear" w:color="auto" w:fill="auto"/>
                        <w:bidi w:val="0"/>
                        <w:spacing w:before="0" w:after="0"/>
                        <w:ind w:left="0" w:right="0" w:firstLine="0"/>
                        <w:jc w:val="left"/>
                      </w:pPr>
                      <w:r>
                        <w:rPr>
                          <w:spacing w:val="0"/>
                          <w:w w:val="100"/>
                          <w:position w:val="0"/>
                          <w:shd w:val="clear" w:color="auto" w:fill="auto"/>
                          <w:lang w:val="cs-CZ" w:eastAsia="cs-CZ" w:bidi="cs-CZ"/>
                        </w:rPr>
                        <w:t>Proč máme právo osobní údaje zpracovávat?</w:t>
                      </w:r>
                    </w:p>
                    <w:p>
                      <w:pPr>
                        <w:pStyle w:val="Style109"/>
                        <w:keepNext w:val="0"/>
                        <w:keepLines w:val="0"/>
                        <w:widowControl w:val="0"/>
                        <w:shd w:val="clear" w:color="auto" w:fill="auto"/>
                        <w:bidi w:val="0"/>
                        <w:spacing w:before="0" w:after="0"/>
                        <w:ind w:left="0" w:right="0" w:firstLine="0"/>
                        <w:jc w:val="left"/>
                      </w:pPr>
                      <w:r>
                        <w:rPr>
                          <w:spacing w:val="0"/>
                          <w:w w:val="100"/>
                          <w:position w:val="0"/>
                          <w:shd w:val="clear" w:color="auto" w:fill="auto"/>
                          <w:lang w:val="cs-CZ" w:eastAsia="cs-CZ" w:bidi="cs-CZ"/>
                        </w:rPr>
                        <w:t>Pro splnění smlouvy</w:t>
                      </w:r>
                    </w:p>
                    <w:p>
                      <w:pPr>
                        <w:pStyle w:val="Style109"/>
                        <w:keepNext w:val="0"/>
                        <w:keepLines w:val="0"/>
                        <w:widowControl w:val="0"/>
                        <w:shd w:val="clear" w:color="auto" w:fill="auto"/>
                        <w:bidi w:val="0"/>
                        <w:spacing w:before="0" w:after="240"/>
                        <w:ind w:left="0" w:right="0" w:firstLine="0"/>
                        <w:jc w:val="left"/>
                      </w:pPr>
                      <w:r>
                        <w:rPr>
                          <w:spacing w:val="0"/>
                          <w:w w:val="100"/>
                          <w:position w:val="0"/>
                          <w:shd w:val="clear" w:color="auto" w:fill="auto"/>
                          <w:lang w:val="cs-CZ" w:eastAsia="cs-CZ" w:bidi="cs-CZ"/>
                        </w:rPr>
                        <w:t>Pro splnění smlouvy</w:t>
                      </w:r>
                    </w:p>
                    <w:p>
                      <w:pPr>
                        <w:pStyle w:val="Style109"/>
                        <w:keepNext w:val="0"/>
                        <w:keepLines w:val="0"/>
                        <w:widowControl w:val="0"/>
                        <w:shd w:val="clear" w:color="auto" w:fill="auto"/>
                        <w:bidi w:val="0"/>
                        <w:spacing w:before="0" w:after="240"/>
                        <w:ind w:left="0" w:right="0" w:firstLine="0"/>
                        <w:jc w:val="left"/>
                      </w:pPr>
                      <w:r>
                        <w:rPr>
                          <w:spacing w:val="0"/>
                          <w:w w:val="100"/>
                          <w:position w:val="0"/>
                          <w:shd w:val="clear" w:color="auto" w:fill="auto"/>
                          <w:lang w:val="cs-CZ" w:eastAsia="cs-CZ" w:bidi="cs-CZ"/>
                        </w:rPr>
                        <w:t>Je to náš oprávněný zájem</w:t>
                      </w:r>
                    </w:p>
                    <w:p>
                      <w:pPr>
                        <w:pStyle w:val="Style109"/>
                        <w:keepNext w:val="0"/>
                        <w:keepLines w:val="0"/>
                        <w:widowControl w:val="0"/>
                        <w:shd w:val="clear" w:color="auto" w:fill="auto"/>
                        <w:bidi w:val="0"/>
                        <w:spacing w:before="0" w:after="120"/>
                        <w:ind w:left="0" w:right="0" w:firstLine="0"/>
                        <w:jc w:val="left"/>
                      </w:pPr>
                      <w:r>
                        <w:rPr>
                          <w:spacing w:val="0"/>
                          <w:w w:val="100"/>
                          <w:position w:val="0"/>
                          <w:shd w:val="clear" w:color="auto" w:fill="auto"/>
                          <w:lang w:val="cs-CZ" w:eastAsia="cs-CZ" w:bidi="cs-CZ"/>
                        </w:rPr>
                        <w:t>Pro splnění smlouvy</w:t>
                      </w:r>
                    </w:p>
                    <w:p>
                      <w:pPr>
                        <w:pStyle w:val="Style109"/>
                        <w:keepNext w:val="0"/>
                        <w:keepLines w:val="0"/>
                        <w:widowControl w:val="0"/>
                        <w:shd w:val="clear" w:color="auto" w:fill="auto"/>
                        <w:bidi w:val="0"/>
                        <w:spacing w:before="0" w:after="400"/>
                        <w:ind w:left="0" w:right="0" w:firstLine="0"/>
                        <w:jc w:val="left"/>
                      </w:pPr>
                      <w:r>
                        <w:rPr>
                          <w:spacing w:val="0"/>
                          <w:w w:val="100"/>
                          <w:position w:val="0"/>
                          <w:shd w:val="clear" w:color="auto" w:fill="auto"/>
                          <w:lang w:val="cs-CZ" w:eastAsia="cs-CZ" w:bidi="cs-CZ"/>
                        </w:rPr>
                        <w:t>Je to náš oprávněný zájem</w:t>
                      </w:r>
                    </w:p>
                    <w:p>
                      <w:pPr>
                        <w:pStyle w:val="Style109"/>
                        <w:keepNext w:val="0"/>
                        <w:keepLines w:val="0"/>
                        <w:widowControl w:val="0"/>
                        <w:shd w:val="clear" w:color="auto" w:fill="auto"/>
                        <w:bidi w:val="0"/>
                        <w:spacing w:before="0" w:after="240"/>
                        <w:ind w:left="0" w:right="0" w:firstLine="0"/>
                        <w:jc w:val="left"/>
                      </w:pPr>
                      <w:r>
                        <w:rPr>
                          <w:spacing w:val="0"/>
                          <w:w w:val="100"/>
                          <w:position w:val="0"/>
                          <w:shd w:val="clear" w:color="auto" w:fill="auto"/>
                          <w:lang w:val="cs-CZ" w:eastAsia="cs-CZ" w:bidi="cs-CZ"/>
                        </w:rPr>
                        <w:t>Je to náš oprávněný zájem</w:t>
                      </w:r>
                    </w:p>
                    <w:p>
                      <w:pPr>
                        <w:pStyle w:val="Style109"/>
                        <w:keepNext w:val="0"/>
                        <w:keepLines w:val="0"/>
                        <w:widowControl w:val="0"/>
                        <w:shd w:val="clear" w:color="auto" w:fill="auto"/>
                        <w:bidi w:val="0"/>
                        <w:spacing w:before="0" w:after="580"/>
                        <w:ind w:left="0" w:right="0" w:firstLine="0"/>
                        <w:jc w:val="left"/>
                      </w:pPr>
                      <w:r>
                        <w:rPr>
                          <w:spacing w:val="0"/>
                          <w:w w:val="100"/>
                          <w:position w:val="0"/>
                          <w:shd w:val="clear" w:color="auto" w:fill="auto"/>
                          <w:lang w:val="cs-CZ" w:eastAsia="cs-CZ" w:bidi="cs-CZ"/>
                        </w:rPr>
                        <w:t>Na základě zákona</w:t>
                      </w:r>
                    </w:p>
                    <w:p>
                      <w:pPr>
                        <w:pStyle w:val="Style109"/>
                        <w:keepNext w:val="0"/>
                        <w:keepLines w:val="0"/>
                        <w:widowControl w:val="0"/>
                        <w:shd w:val="clear" w:color="auto" w:fill="auto"/>
                        <w:bidi w:val="0"/>
                        <w:spacing w:before="0" w:after="580"/>
                        <w:ind w:left="0" w:right="0" w:firstLine="0"/>
                        <w:jc w:val="left"/>
                      </w:pPr>
                      <w:r>
                        <w:rPr>
                          <w:spacing w:val="0"/>
                          <w:w w:val="100"/>
                          <w:position w:val="0"/>
                          <w:shd w:val="clear" w:color="auto" w:fill="auto"/>
                          <w:lang w:val="cs-CZ" w:eastAsia="cs-CZ" w:bidi="cs-CZ"/>
                        </w:rPr>
                        <w:t>Je to náš oprávněný zájem</w:t>
                      </w:r>
                    </w:p>
                    <w:p>
                      <w:pPr>
                        <w:pStyle w:val="Style109"/>
                        <w:keepNext w:val="0"/>
                        <w:keepLines w:val="0"/>
                        <w:widowControl w:val="0"/>
                        <w:shd w:val="clear" w:color="auto" w:fill="auto"/>
                        <w:bidi w:val="0"/>
                        <w:spacing w:before="0" w:after="240"/>
                        <w:ind w:left="0" w:right="0" w:firstLine="0"/>
                        <w:jc w:val="left"/>
                      </w:pPr>
                      <w:r>
                        <w:rPr>
                          <w:spacing w:val="0"/>
                          <w:w w:val="100"/>
                          <w:position w:val="0"/>
                          <w:shd w:val="clear" w:color="auto" w:fill="auto"/>
                          <w:lang w:val="cs-CZ" w:eastAsia="cs-CZ" w:bidi="cs-CZ"/>
                        </w:rPr>
                        <w:t>Je to náš oprávněný zájem</w:t>
                      </w:r>
                    </w:p>
                  </w:txbxContent>
                </v:textbox>
                <w10:wrap type="square" side="left" anchorx="page"/>
              </v:shape>
            </w:pict>
          </mc:Fallback>
        </mc:AlternateContent>
      </w:r>
      <w:r>
        <w:rPr>
          <w:noProof/>
        </w:rPr>
        <mc:AlternateContent>
          <mc:Choice Requires="wps">
            <w:drawing>
              <wp:anchor distT="97790" distB="2611755" distL="1041400" distR="154305" simplePos="0" relativeHeight="125829577" behindDoc="0" locked="0" layoutInCell="1" allowOverlap="1">
                <wp:simplePos x="0" y="0"/>
                <wp:positionH relativeFrom="page">
                  <wp:posOffset>2637790</wp:posOffset>
                </wp:positionH>
                <wp:positionV relativeFrom="paragraph">
                  <wp:posOffset>1112520</wp:posOffset>
                </wp:positionV>
                <wp:extent cx="841375" cy="438785"/>
                <wp:effectExtent l="0" t="0" r="0" b="0"/>
                <wp:wrapSquare wrapText="left"/>
                <wp:docPr id="371" name="Shape 371"/>
                <wp:cNvGraphicFramePr/>
                <a:graphic xmlns:a="http://schemas.openxmlformats.org/drawingml/2006/main">
                  <a:graphicData uri="http://schemas.microsoft.com/office/word/2010/wordprocessingShape">
                    <wps:wsp>
                      <wps:cNvSpPr txBox="1"/>
                      <wps:spPr>
                        <a:xfrm>
                          <a:off x="0" y="0"/>
                          <a:ext cx="841375" cy="438785"/>
                        </a:xfrm>
                        <a:prstGeom prst="rect">
                          <a:avLst/>
                        </a:prstGeom>
                        <a:noFill/>
                      </wps:spPr>
                      <wps:txbx>
                        <w:txbxContent>
                          <w:p w:rsidR="00E96D9A" w:rsidRDefault="00375576">
                            <w:pPr>
                              <w:pStyle w:val="Style109"/>
                              <w:shd w:val="clear" w:color="auto" w:fill="auto"/>
                              <w:spacing w:after="40" w:line="240" w:lineRule="auto"/>
                            </w:pPr>
                            <w:r>
                              <w:t>Lze zpracování odvolat?</w:t>
                            </w:r>
                          </w:p>
                          <w:p w:rsidR="00E96D9A" w:rsidRDefault="00375576">
                            <w:pPr>
                              <w:pStyle w:val="Style109"/>
                              <w:shd w:val="clear" w:color="auto" w:fill="auto"/>
                              <w:spacing w:after="40" w:line="240" w:lineRule="auto"/>
                            </w:pPr>
                            <w:r>
                              <w:t>Ne</w:t>
                            </w:r>
                          </w:p>
                          <w:p w:rsidR="00E96D9A" w:rsidRDefault="00375576">
                            <w:pPr>
                              <w:pStyle w:val="Style109"/>
                              <w:shd w:val="clear" w:color="auto" w:fill="auto"/>
                              <w:spacing w:after="40" w:line="240" w:lineRule="auto"/>
                            </w:pPr>
                            <w:r>
                              <w:t>Ne</w:t>
                            </w:r>
                          </w:p>
                        </w:txbxContent>
                      </wps:txbx>
                      <wps:bodyPr lIns="0" tIns="0" rIns="0" bIns="0"/>
                    </wps:wsp>
                  </a:graphicData>
                </a:graphic>
              </wp:anchor>
            </w:drawing>
          </mc:Choice>
          <mc:Fallback>
            <w:pict>
              <v:shape id="_x0000_s1397" type="#_x0000_t202" style="position:absolute;margin-left:207.70000000000002pt;margin-top:87.600000000000009pt;width:66.25pt;height:34.550000000000004pt;z-index:-125829176;mso-wrap-distance-left:82.pt;mso-wrap-distance-top:7.7000000000000002pt;mso-wrap-distance-right:12.15pt;mso-wrap-distance-bottom:205.65000000000001pt;mso-position-horizontal-relative:page" filled="f" stroked="f">
                <v:textbox inset="0,0,0,0">
                  <w:txbxContent>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shd w:val="clear" w:color="auto" w:fill="auto"/>
                          <w:lang w:val="cs-CZ" w:eastAsia="cs-CZ" w:bidi="cs-CZ"/>
                        </w:rPr>
                        <w:t>Lze zpracování odvolat?</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shd w:val="clear" w:color="auto" w:fill="auto"/>
                          <w:lang w:val="cs-CZ" w:eastAsia="cs-CZ" w:bidi="cs-CZ"/>
                        </w:rPr>
                        <w:t>Ne</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shd w:val="clear" w:color="auto" w:fill="auto"/>
                          <w:lang w:val="cs-CZ" w:eastAsia="cs-CZ" w:bidi="cs-CZ"/>
                        </w:rPr>
                        <w:t>Ne</w:t>
                      </w:r>
                    </w:p>
                  </w:txbxContent>
                </v:textbox>
                <w10:wrap type="square" side="left" anchorx="page"/>
              </v:shape>
            </w:pict>
          </mc:Fallback>
        </mc:AlternateContent>
      </w:r>
      <w:r>
        <w:rPr>
          <w:noProof/>
        </w:rPr>
        <mc:AlternateContent>
          <mc:Choice Requires="wps">
            <w:drawing>
              <wp:anchor distT="673735" distB="0" distL="1041400" distR="50800" simplePos="0" relativeHeight="125829579" behindDoc="0" locked="0" layoutInCell="1" allowOverlap="1">
                <wp:simplePos x="0" y="0"/>
                <wp:positionH relativeFrom="page">
                  <wp:posOffset>2637790</wp:posOffset>
                </wp:positionH>
                <wp:positionV relativeFrom="paragraph">
                  <wp:posOffset>1688465</wp:posOffset>
                </wp:positionV>
                <wp:extent cx="944880" cy="2475230"/>
                <wp:effectExtent l="0" t="0" r="0" b="0"/>
                <wp:wrapSquare wrapText="left"/>
                <wp:docPr id="373" name="Shape 373"/>
                <wp:cNvGraphicFramePr/>
                <a:graphic xmlns:a="http://schemas.openxmlformats.org/drawingml/2006/main">
                  <a:graphicData uri="http://schemas.microsoft.com/office/word/2010/wordprocessingShape">
                    <wps:wsp>
                      <wps:cNvSpPr txBox="1"/>
                      <wps:spPr>
                        <a:xfrm>
                          <a:off x="0" y="0"/>
                          <a:ext cx="944880" cy="2475230"/>
                        </a:xfrm>
                        <a:prstGeom prst="rect">
                          <a:avLst/>
                        </a:prstGeom>
                        <a:noFill/>
                      </wps:spPr>
                      <wps:txbx>
                        <w:txbxContent>
                          <w:p w:rsidR="00E96D9A" w:rsidRDefault="00375576">
                            <w:pPr>
                              <w:pStyle w:val="Style109"/>
                              <w:shd w:val="clear" w:color="auto" w:fill="auto"/>
                              <w:spacing w:after="40" w:line="348" w:lineRule="auto"/>
                            </w:pPr>
                            <w:r>
                              <w:t>Ne, ale můžete vznést námitku proti zpracování</w:t>
                            </w:r>
                          </w:p>
                          <w:p w:rsidR="00E96D9A" w:rsidRDefault="00375576">
                            <w:pPr>
                              <w:pStyle w:val="Style109"/>
                              <w:shd w:val="clear" w:color="auto" w:fill="auto"/>
                              <w:spacing w:after="120"/>
                            </w:pPr>
                            <w:r>
                              <w:t>Ne</w:t>
                            </w:r>
                          </w:p>
                          <w:p w:rsidR="00E96D9A" w:rsidRDefault="00375576">
                            <w:pPr>
                              <w:pStyle w:val="Style109"/>
                              <w:shd w:val="clear" w:color="auto" w:fill="auto"/>
                              <w:spacing w:after="220"/>
                            </w:pPr>
                            <w:r>
                              <w:t xml:space="preserve">Ne, ale můžete vznést námitku </w:t>
                            </w:r>
                            <w:r>
                              <w:t>proti zpracování</w:t>
                            </w:r>
                          </w:p>
                          <w:p w:rsidR="00E96D9A" w:rsidRDefault="00375576">
                            <w:pPr>
                              <w:pStyle w:val="Style109"/>
                              <w:shd w:val="clear" w:color="auto" w:fill="auto"/>
                              <w:spacing w:after="40"/>
                            </w:pPr>
                            <w:r>
                              <w:t>Ne, ale můžete vznést námitku proti zpracování</w:t>
                            </w:r>
                          </w:p>
                          <w:p w:rsidR="00E96D9A" w:rsidRDefault="00375576">
                            <w:pPr>
                              <w:pStyle w:val="Style109"/>
                              <w:shd w:val="clear" w:color="auto" w:fill="auto"/>
                              <w:spacing w:after="580"/>
                            </w:pPr>
                            <w:r>
                              <w:t>Ne</w:t>
                            </w:r>
                          </w:p>
                          <w:p w:rsidR="00E96D9A" w:rsidRDefault="00375576">
                            <w:pPr>
                              <w:pStyle w:val="Style109"/>
                              <w:shd w:val="clear" w:color="auto" w:fill="auto"/>
                              <w:spacing w:after="0"/>
                            </w:pPr>
                            <w:r>
                              <w:t>Ne, ale můžete vznést námitku proti zpracování.</w:t>
                            </w:r>
                          </w:p>
                          <w:p w:rsidR="00E96D9A" w:rsidRDefault="00375576">
                            <w:pPr>
                              <w:pStyle w:val="Style109"/>
                              <w:shd w:val="clear" w:color="auto" w:fill="auto"/>
                              <w:spacing w:after="40"/>
                            </w:pPr>
                            <w:r>
                              <w:t>Na jejím základě Vám další nabídky nebudeme zasílat</w:t>
                            </w:r>
                          </w:p>
                          <w:p w:rsidR="00E96D9A" w:rsidRDefault="00375576">
                            <w:pPr>
                              <w:pStyle w:val="Style109"/>
                              <w:shd w:val="clear" w:color="auto" w:fill="auto"/>
                            </w:pPr>
                            <w:r>
                              <w:t>Ne, ale můžete vznést námitku proti zpracování</w:t>
                            </w:r>
                          </w:p>
                        </w:txbxContent>
                      </wps:txbx>
                      <wps:bodyPr lIns="0" tIns="0" rIns="0" bIns="0"/>
                    </wps:wsp>
                  </a:graphicData>
                </a:graphic>
              </wp:anchor>
            </w:drawing>
          </mc:Choice>
          <mc:Fallback>
            <w:pict>
              <v:shape id="_x0000_s1399" type="#_x0000_t202" style="position:absolute;margin-left:207.70000000000002pt;margin-top:132.94999999999999pt;width:74.400000000000006pt;height:194.90000000000001pt;z-index:-125829174;mso-wrap-distance-left:82.pt;mso-wrap-distance-top:53.050000000000004pt;mso-wrap-distance-right:4.pt;mso-position-horizontal-relative:page" filled="f" stroked="f">
                <v:textbox inset="0,0,0,0">
                  <w:txbxContent>
                    <w:p>
                      <w:pPr>
                        <w:pStyle w:val="Style109"/>
                        <w:keepNext w:val="0"/>
                        <w:keepLines w:val="0"/>
                        <w:widowControl w:val="0"/>
                        <w:shd w:val="clear" w:color="auto" w:fill="auto"/>
                        <w:bidi w:val="0"/>
                        <w:spacing w:before="0" w:after="40" w:line="348" w:lineRule="auto"/>
                        <w:ind w:left="0" w:right="0" w:firstLine="0"/>
                        <w:jc w:val="left"/>
                      </w:pPr>
                      <w:r>
                        <w:rPr>
                          <w:spacing w:val="0"/>
                          <w:w w:val="100"/>
                          <w:position w:val="0"/>
                          <w:shd w:val="clear" w:color="auto" w:fill="auto"/>
                          <w:lang w:val="cs-CZ" w:eastAsia="cs-CZ" w:bidi="cs-CZ"/>
                        </w:rPr>
                        <w:t>Ne, ale můžete vznést námitku proti zpracování</w:t>
                      </w:r>
                    </w:p>
                    <w:p>
                      <w:pPr>
                        <w:pStyle w:val="Style109"/>
                        <w:keepNext w:val="0"/>
                        <w:keepLines w:val="0"/>
                        <w:widowControl w:val="0"/>
                        <w:shd w:val="clear" w:color="auto" w:fill="auto"/>
                        <w:bidi w:val="0"/>
                        <w:spacing w:before="0" w:after="120"/>
                        <w:ind w:left="0" w:right="0" w:firstLine="0"/>
                        <w:jc w:val="left"/>
                      </w:pPr>
                      <w:r>
                        <w:rPr>
                          <w:spacing w:val="0"/>
                          <w:w w:val="100"/>
                          <w:position w:val="0"/>
                          <w:shd w:val="clear" w:color="auto" w:fill="auto"/>
                          <w:lang w:val="cs-CZ" w:eastAsia="cs-CZ" w:bidi="cs-CZ"/>
                        </w:rPr>
                        <w:t>Ne</w:t>
                      </w:r>
                    </w:p>
                    <w:p>
                      <w:pPr>
                        <w:pStyle w:val="Style109"/>
                        <w:keepNext w:val="0"/>
                        <w:keepLines w:val="0"/>
                        <w:widowControl w:val="0"/>
                        <w:shd w:val="clear" w:color="auto" w:fill="auto"/>
                        <w:bidi w:val="0"/>
                        <w:spacing w:before="0" w:after="220"/>
                        <w:ind w:left="0" w:right="0" w:firstLine="0"/>
                        <w:jc w:val="left"/>
                      </w:pPr>
                      <w:r>
                        <w:rPr>
                          <w:spacing w:val="0"/>
                          <w:w w:val="100"/>
                          <w:position w:val="0"/>
                          <w:shd w:val="clear" w:color="auto" w:fill="auto"/>
                          <w:lang w:val="cs-CZ" w:eastAsia="cs-CZ" w:bidi="cs-CZ"/>
                        </w:rPr>
                        <w:t>Ne, ale můžete vznést námitku proti zpracování</w:t>
                      </w:r>
                    </w:p>
                    <w:p>
                      <w:pPr>
                        <w:pStyle w:val="Style109"/>
                        <w:keepNext w:val="0"/>
                        <w:keepLines w:val="0"/>
                        <w:widowControl w:val="0"/>
                        <w:shd w:val="clear" w:color="auto" w:fill="auto"/>
                        <w:bidi w:val="0"/>
                        <w:spacing w:before="0" w:after="40"/>
                        <w:ind w:left="0" w:right="0" w:firstLine="0"/>
                        <w:jc w:val="left"/>
                      </w:pPr>
                      <w:r>
                        <w:rPr>
                          <w:spacing w:val="0"/>
                          <w:w w:val="100"/>
                          <w:position w:val="0"/>
                          <w:shd w:val="clear" w:color="auto" w:fill="auto"/>
                          <w:lang w:val="cs-CZ" w:eastAsia="cs-CZ" w:bidi="cs-CZ"/>
                        </w:rPr>
                        <w:t>Ne, ale můžete vznést námitku proti zpracování</w:t>
                      </w:r>
                    </w:p>
                    <w:p>
                      <w:pPr>
                        <w:pStyle w:val="Style109"/>
                        <w:keepNext w:val="0"/>
                        <w:keepLines w:val="0"/>
                        <w:widowControl w:val="0"/>
                        <w:shd w:val="clear" w:color="auto" w:fill="auto"/>
                        <w:bidi w:val="0"/>
                        <w:spacing w:before="0" w:after="580"/>
                        <w:ind w:left="0" w:right="0" w:firstLine="0"/>
                        <w:jc w:val="left"/>
                      </w:pPr>
                      <w:r>
                        <w:rPr>
                          <w:spacing w:val="0"/>
                          <w:w w:val="100"/>
                          <w:position w:val="0"/>
                          <w:shd w:val="clear" w:color="auto" w:fill="auto"/>
                          <w:lang w:val="cs-CZ" w:eastAsia="cs-CZ" w:bidi="cs-CZ"/>
                        </w:rPr>
                        <w:t>Ne</w:t>
                      </w:r>
                    </w:p>
                    <w:p>
                      <w:pPr>
                        <w:pStyle w:val="Style109"/>
                        <w:keepNext w:val="0"/>
                        <w:keepLines w:val="0"/>
                        <w:widowControl w:val="0"/>
                        <w:shd w:val="clear" w:color="auto" w:fill="auto"/>
                        <w:bidi w:val="0"/>
                        <w:spacing w:before="0" w:after="0"/>
                        <w:ind w:left="0" w:right="0" w:firstLine="0"/>
                        <w:jc w:val="left"/>
                      </w:pPr>
                      <w:r>
                        <w:rPr>
                          <w:spacing w:val="0"/>
                          <w:w w:val="100"/>
                          <w:position w:val="0"/>
                          <w:shd w:val="clear" w:color="auto" w:fill="auto"/>
                          <w:lang w:val="cs-CZ" w:eastAsia="cs-CZ" w:bidi="cs-CZ"/>
                        </w:rPr>
                        <w:t>Ne, ale můžete vznést námitku proti zpracování.</w:t>
                      </w:r>
                    </w:p>
                    <w:p>
                      <w:pPr>
                        <w:pStyle w:val="Style109"/>
                        <w:keepNext w:val="0"/>
                        <w:keepLines w:val="0"/>
                        <w:widowControl w:val="0"/>
                        <w:shd w:val="clear" w:color="auto" w:fill="auto"/>
                        <w:bidi w:val="0"/>
                        <w:spacing w:before="0" w:after="40"/>
                        <w:ind w:left="0" w:right="0" w:firstLine="0"/>
                        <w:jc w:val="left"/>
                      </w:pPr>
                      <w:r>
                        <w:rPr>
                          <w:spacing w:val="0"/>
                          <w:w w:val="100"/>
                          <w:position w:val="0"/>
                          <w:shd w:val="clear" w:color="auto" w:fill="auto"/>
                          <w:lang w:val="cs-CZ" w:eastAsia="cs-CZ" w:bidi="cs-CZ"/>
                        </w:rPr>
                        <w:t>Na jejím základě Vám další nabídky nebudeme zasílat</w:t>
                      </w:r>
                    </w:p>
                    <w:p>
                      <w:pPr>
                        <w:pStyle w:val="Style109"/>
                        <w:keepNext w:val="0"/>
                        <w:keepLines w:val="0"/>
                        <w:widowControl w:val="0"/>
                        <w:shd w:val="clear" w:color="auto" w:fill="auto"/>
                        <w:bidi w:val="0"/>
                        <w:spacing w:before="0"/>
                        <w:ind w:left="0" w:right="0" w:firstLine="0"/>
                        <w:jc w:val="left"/>
                      </w:pPr>
                      <w:r>
                        <w:rPr>
                          <w:spacing w:val="0"/>
                          <w:w w:val="100"/>
                          <w:position w:val="0"/>
                          <w:shd w:val="clear" w:color="auto" w:fill="auto"/>
                          <w:lang w:val="cs-CZ" w:eastAsia="cs-CZ" w:bidi="cs-CZ"/>
                        </w:rPr>
                        <w:t>Ne, ale můžete vznést námitku proti zpracování</w:t>
                      </w:r>
                    </w:p>
                  </w:txbxContent>
                </v:textbox>
                <w10:wrap type="square" side="left" anchorx="page"/>
              </v:shape>
            </w:pict>
          </mc:Fallback>
        </mc:AlternateContent>
      </w:r>
    </w:p>
    <w:p w:rsidR="00E96D9A" w:rsidRDefault="00375576">
      <w:pPr>
        <w:pStyle w:val="Style106"/>
        <w:keepNext/>
        <w:keepLines/>
        <w:shd w:val="clear" w:color="auto" w:fill="auto"/>
      </w:pPr>
      <w:bookmarkStart w:id="1814" w:name="bookmark1816"/>
      <w:bookmarkStart w:id="1815" w:name="bookmark1817"/>
      <w:bookmarkStart w:id="1816" w:name="bookmark1818"/>
      <w:r>
        <w:t>PROČ ZPRACOVÁVÁME OSOBNÍ ÚDAJE?</w:t>
      </w:r>
      <w:bookmarkEnd w:id="1814"/>
      <w:bookmarkEnd w:id="1815"/>
      <w:bookmarkEnd w:id="1816"/>
    </w:p>
    <w:p w:rsidR="00E96D9A" w:rsidRDefault="00375576">
      <w:pPr>
        <w:pStyle w:val="Style12"/>
        <w:shd w:val="clear" w:color="auto" w:fill="auto"/>
        <w:spacing w:after="240"/>
      </w:pPr>
      <w:r>
        <w:rPr>
          <w:color w:val="404142"/>
        </w:rPr>
        <w:t>V souvisl</w:t>
      </w:r>
      <w:r>
        <w:rPr>
          <w:color w:val="404142"/>
        </w:rPr>
        <w:t>osti s pojištěním, které Vám poskytujeme, zpracováváme jakožto správce osobní údaje, které jsou uvedené v pojistné smlouvě. Jedná se o Vaše osobní údaje a o údaje dalších účastníků pojištění (držitele/provozovatele a vlastníka vozidla). Bez zpracování těch</w:t>
      </w:r>
      <w:r>
        <w:rPr>
          <w:color w:val="404142"/>
        </w:rPr>
        <w:t>to údajů Vám nemůžeme naše služby nabídnout ani poskytnout. Proto většinou ke zpracování osobních údajů zákon nevyžaduje zvláštní souhlas. Přehled hlavních účelů zpracování, pro které nepotřebujeme souhlas, naleznete v následující tabulce:</w:t>
      </w:r>
    </w:p>
    <w:p w:rsidR="00E96D9A" w:rsidRDefault="00375576">
      <w:pPr>
        <w:pStyle w:val="Style109"/>
        <w:pBdr>
          <w:top w:val="single" w:sz="4" w:space="0" w:color="auto"/>
        </w:pBdr>
        <w:shd w:val="clear" w:color="auto" w:fill="auto"/>
        <w:spacing w:after="180" w:line="432" w:lineRule="auto"/>
      </w:pPr>
      <w:r>
        <w:t>Proč zpracovávám</w:t>
      </w:r>
      <w:r>
        <w:t>e osobní údaje? Identifikace klienta Uzavření pojistné smlouvy Plnění pojistné smlouvy: Šetření pojistné události</w:t>
      </w:r>
    </w:p>
    <w:p w:rsidR="00E96D9A" w:rsidRDefault="00375576">
      <w:pPr>
        <w:pStyle w:val="Style109"/>
        <w:pBdr>
          <w:bottom w:val="single" w:sz="4" w:space="0" w:color="auto"/>
        </w:pBdr>
        <w:shd w:val="clear" w:color="auto" w:fill="auto"/>
        <w:spacing w:after="120" w:line="343" w:lineRule="auto"/>
      </w:pPr>
      <w:r>
        <w:t>Ostatní plnění</w:t>
      </w:r>
    </w:p>
    <w:p w:rsidR="00E96D9A" w:rsidRDefault="00375576">
      <w:pPr>
        <w:pStyle w:val="Style109"/>
        <w:pBdr>
          <w:bottom w:val="single" w:sz="4" w:space="0" w:color="auto"/>
        </w:pBdr>
        <w:shd w:val="clear" w:color="auto" w:fill="auto"/>
        <w:spacing w:after="0" w:line="343" w:lineRule="auto"/>
      </w:pPr>
      <w:r>
        <w:t>Zpracování osobních údajů od doby ukončení pojistné smlouvy po dobu promlčení</w:t>
      </w:r>
    </w:p>
    <w:p w:rsidR="00E96D9A" w:rsidRDefault="00375576">
      <w:pPr>
        <w:pStyle w:val="Style109"/>
        <w:shd w:val="clear" w:color="auto" w:fill="auto"/>
        <w:spacing w:after="0" w:line="343" w:lineRule="auto"/>
      </w:pPr>
      <w:r>
        <w:t>Sdílení osobních údajů ve skupině</w:t>
      </w:r>
    </w:p>
    <w:p w:rsidR="00E96D9A" w:rsidRDefault="00375576">
      <w:pPr>
        <w:pStyle w:val="Style109"/>
        <w:pBdr>
          <w:bottom w:val="single" w:sz="4" w:space="0" w:color="auto"/>
        </w:pBdr>
        <w:shd w:val="clear" w:color="auto" w:fill="auto"/>
        <w:spacing w:after="0" w:line="343" w:lineRule="auto"/>
      </w:pPr>
      <w:r>
        <w:t>Allianz</w:t>
      </w:r>
    </w:p>
    <w:p w:rsidR="00E96D9A" w:rsidRDefault="00375576">
      <w:pPr>
        <w:pStyle w:val="Style109"/>
        <w:pBdr>
          <w:bottom w:val="single" w:sz="4" w:space="0" w:color="auto"/>
        </w:pBdr>
        <w:shd w:val="clear" w:color="auto" w:fill="auto"/>
        <w:spacing w:after="0" w:line="343" w:lineRule="auto"/>
      </w:pPr>
      <w:r>
        <w:t>Součinnost pro daňovou správu, Českou národní banku, Českou kancelář pojistitelů, soudy, policii atd.</w:t>
      </w:r>
    </w:p>
    <w:p w:rsidR="00E96D9A" w:rsidRDefault="00375576">
      <w:pPr>
        <w:pStyle w:val="Style109"/>
        <w:shd w:val="clear" w:color="auto" w:fill="auto"/>
        <w:spacing w:after="400"/>
      </w:pPr>
      <w:r>
        <w:t>Zasílání nabídek našich produktů a služeb (tzv. přímý marketing)</w:t>
      </w:r>
    </w:p>
    <w:p w:rsidR="00E96D9A" w:rsidRDefault="00375576">
      <w:pPr>
        <w:pStyle w:val="Style109"/>
        <w:pBdr>
          <w:top w:val="single" w:sz="4" w:space="0" w:color="auto"/>
          <w:bottom w:val="single" w:sz="4" w:space="0" w:color="auto"/>
        </w:pBdr>
        <w:shd w:val="clear" w:color="auto" w:fill="auto"/>
        <w:spacing w:after="320"/>
      </w:pPr>
      <w:r>
        <w:t>Ověřování, zda nedošlo k pojistnému podvodu</w:t>
      </w:r>
    </w:p>
    <w:p w:rsidR="00E96D9A" w:rsidRDefault="00375576">
      <w:pPr>
        <w:pStyle w:val="Style40"/>
        <w:shd w:val="clear" w:color="auto" w:fill="auto"/>
        <w:spacing w:line="295" w:lineRule="auto"/>
      </w:pPr>
      <w:r>
        <w:rPr>
          <w:color w:val="404142"/>
        </w:rPr>
        <w:t>Některá zpracování však můžeme provádět pouze</w:t>
      </w:r>
      <w:r>
        <w:rPr>
          <w:color w:val="404142"/>
        </w:rPr>
        <w:t xml:space="preserve"> se souhlasem toho, koho se údaje týkají. Poskytnutí takového souhlasu je dobrovolné. Všechny potřebné souhlasy nám poskytujete v pojistné smlouvě. Nedojde-li k odvolání souhlasu, pak platí, že je platný po celou dobu trvání pojistné smlouvy.</w:t>
      </w:r>
    </w:p>
    <w:p w:rsidR="00E96D9A" w:rsidRDefault="00375576">
      <w:pPr>
        <w:pStyle w:val="Style40"/>
        <w:shd w:val="clear" w:color="auto" w:fill="auto"/>
        <w:spacing w:line="295" w:lineRule="auto"/>
      </w:pPr>
      <w:r>
        <w:rPr>
          <w:color w:val="404142"/>
        </w:rPr>
        <w:t xml:space="preserve">Váš souhlas </w:t>
      </w:r>
      <w:r>
        <w:rPr>
          <w:b/>
          <w:bCs/>
          <w:color w:val="404142"/>
        </w:rPr>
        <w:t>j</w:t>
      </w:r>
      <w:r>
        <w:rPr>
          <w:b/>
          <w:bCs/>
          <w:color w:val="404142"/>
        </w:rPr>
        <w:t xml:space="preserve">ako pojistníka </w:t>
      </w:r>
      <w:r>
        <w:rPr>
          <w:color w:val="404142"/>
        </w:rPr>
        <w:t>potřebujeme k tomuto zpracování osobních údajů: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1536"/>
        <w:gridCol w:w="1435"/>
      </w:tblGrid>
      <w:tr w:rsidR="00E96D9A">
        <w:tblPrEx>
          <w:tblCellMar>
            <w:top w:w="0" w:type="dxa"/>
            <w:bottom w:w="0" w:type="dxa"/>
          </w:tblCellMar>
        </w:tblPrEx>
        <w:trPr>
          <w:trHeight w:hRule="exact" w:val="427"/>
          <w:jc w:val="center"/>
        </w:trPr>
        <w:tc>
          <w:tcPr>
            <w:tcW w:w="1920" w:type="dxa"/>
            <w:tcBorders>
              <w:top w:val="single" w:sz="4" w:space="0" w:color="auto"/>
            </w:tcBorders>
            <w:shd w:val="clear" w:color="auto" w:fill="C9EAEB"/>
            <w:vAlign w:val="bottom"/>
          </w:tcPr>
          <w:p w:rsidR="00E96D9A" w:rsidRDefault="00375576">
            <w:pPr>
              <w:pStyle w:val="Style33"/>
              <w:shd w:val="clear" w:color="auto" w:fill="auto"/>
              <w:spacing w:line="240" w:lineRule="auto"/>
              <w:rPr>
                <w:sz w:val="11"/>
                <w:szCs w:val="11"/>
              </w:rPr>
            </w:pPr>
            <w:r>
              <w:rPr>
                <w:color w:val="6E6F72"/>
                <w:sz w:val="11"/>
                <w:szCs w:val="11"/>
              </w:rPr>
              <w:t>Proč zpracováváme osobní údaje?</w:t>
            </w:r>
          </w:p>
        </w:tc>
        <w:tc>
          <w:tcPr>
            <w:tcW w:w="1536" w:type="dxa"/>
            <w:tcBorders>
              <w:top w:val="single" w:sz="4" w:space="0" w:color="auto"/>
            </w:tcBorders>
            <w:shd w:val="clear" w:color="auto" w:fill="C9EAEB"/>
            <w:vAlign w:val="bottom"/>
          </w:tcPr>
          <w:p w:rsidR="00E96D9A" w:rsidRDefault="00375576">
            <w:pPr>
              <w:pStyle w:val="Style33"/>
              <w:shd w:val="clear" w:color="auto" w:fill="auto"/>
              <w:spacing w:line="338" w:lineRule="auto"/>
              <w:rPr>
                <w:sz w:val="11"/>
                <w:szCs w:val="11"/>
              </w:rPr>
            </w:pPr>
            <w:r>
              <w:rPr>
                <w:color w:val="6E6F72"/>
                <w:sz w:val="11"/>
                <w:szCs w:val="11"/>
              </w:rPr>
              <w:t>Proč máme právo osobní údaje zpracovávat?</w:t>
            </w:r>
          </w:p>
        </w:tc>
        <w:tc>
          <w:tcPr>
            <w:tcW w:w="1435" w:type="dxa"/>
            <w:tcBorders>
              <w:top w:val="single" w:sz="4" w:space="0" w:color="auto"/>
            </w:tcBorders>
            <w:shd w:val="clear" w:color="auto" w:fill="C9EAEB"/>
            <w:vAlign w:val="bottom"/>
          </w:tcPr>
          <w:p w:rsidR="00E96D9A" w:rsidRDefault="00375576">
            <w:pPr>
              <w:pStyle w:val="Style33"/>
              <w:shd w:val="clear" w:color="auto" w:fill="auto"/>
              <w:spacing w:line="240" w:lineRule="auto"/>
              <w:rPr>
                <w:sz w:val="11"/>
                <w:szCs w:val="11"/>
              </w:rPr>
            </w:pPr>
            <w:r>
              <w:rPr>
                <w:color w:val="6E6F72"/>
                <w:sz w:val="11"/>
                <w:szCs w:val="11"/>
              </w:rPr>
              <w:t>Lze zpracování odvolat?</w:t>
            </w:r>
          </w:p>
        </w:tc>
      </w:tr>
      <w:tr w:rsidR="00E96D9A">
        <w:tblPrEx>
          <w:tblCellMar>
            <w:top w:w="0" w:type="dxa"/>
            <w:bottom w:w="0" w:type="dxa"/>
          </w:tblCellMar>
        </w:tblPrEx>
        <w:trPr>
          <w:trHeight w:hRule="exact" w:val="614"/>
          <w:jc w:val="center"/>
        </w:trPr>
        <w:tc>
          <w:tcPr>
            <w:tcW w:w="1920" w:type="dxa"/>
            <w:tcBorders>
              <w:top w:val="single" w:sz="4" w:space="0" w:color="auto"/>
              <w:bottom w:val="single" w:sz="4" w:space="0" w:color="auto"/>
            </w:tcBorders>
            <w:shd w:val="clear" w:color="auto" w:fill="FFFFFF"/>
          </w:tcPr>
          <w:p w:rsidR="00E96D9A" w:rsidRDefault="00375576">
            <w:pPr>
              <w:pStyle w:val="Style33"/>
              <w:shd w:val="clear" w:color="auto" w:fill="auto"/>
              <w:spacing w:line="343" w:lineRule="auto"/>
              <w:rPr>
                <w:sz w:val="11"/>
                <w:szCs w:val="11"/>
              </w:rPr>
            </w:pPr>
            <w:r>
              <w:rPr>
                <w:color w:val="6E6F72"/>
                <w:sz w:val="11"/>
                <w:szCs w:val="11"/>
              </w:rPr>
              <w:t>Zasílání nabídek produktů a služeb třetích stran (tzv. nepřímý marketing)</w:t>
            </w:r>
          </w:p>
        </w:tc>
        <w:tc>
          <w:tcPr>
            <w:tcW w:w="1536" w:type="dxa"/>
            <w:tcBorders>
              <w:top w:val="single" w:sz="4" w:space="0" w:color="auto"/>
              <w:bottom w:val="single" w:sz="4" w:space="0" w:color="auto"/>
            </w:tcBorders>
            <w:shd w:val="clear" w:color="auto" w:fill="FFFFFF"/>
          </w:tcPr>
          <w:p w:rsidR="00E96D9A" w:rsidRDefault="00375576">
            <w:pPr>
              <w:pStyle w:val="Style33"/>
              <w:shd w:val="clear" w:color="auto" w:fill="auto"/>
              <w:spacing w:line="240" w:lineRule="auto"/>
              <w:rPr>
                <w:sz w:val="11"/>
                <w:szCs w:val="11"/>
              </w:rPr>
            </w:pPr>
            <w:r>
              <w:rPr>
                <w:color w:val="6E6F72"/>
                <w:sz w:val="11"/>
                <w:szCs w:val="11"/>
              </w:rPr>
              <w:t>Na základě souhlasu</w:t>
            </w:r>
          </w:p>
        </w:tc>
        <w:tc>
          <w:tcPr>
            <w:tcW w:w="1435" w:type="dxa"/>
            <w:tcBorders>
              <w:top w:val="single" w:sz="4" w:space="0" w:color="auto"/>
              <w:bottom w:val="single" w:sz="4" w:space="0" w:color="auto"/>
            </w:tcBorders>
            <w:shd w:val="clear" w:color="auto" w:fill="FFFFFF"/>
          </w:tcPr>
          <w:p w:rsidR="00E96D9A" w:rsidRDefault="00375576">
            <w:pPr>
              <w:pStyle w:val="Style33"/>
              <w:shd w:val="clear" w:color="auto" w:fill="auto"/>
              <w:spacing w:line="240" w:lineRule="auto"/>
              <w:rPr>
                <w:sz w:val="11"/>
                <w:szCs w:val="11"/>
              </w:rPr>
            </w:pPr>
            <w:r>
              <w:rPr>
                <w:color w:val="6E6F72"/>
                <w:sz w:val="11"/>
                <w:szCs w:val="11"/>
              </w:rPr>
              <w:t>Ano</w:t>
            </w:r>
          </w:p>
        </w:tc>
      </w:tr>
    </w:tbl>
    <w:p w:rsidR="00E96D9A" w:rsidRDefault="00E96D9A">
      <w:pPr>
        <w:spacing w:after="319" w:line="1" w:lineRule="exact"/>
      </w:pPr>
    </w:p>
    <w:p w:rsidR="00E96D9A" w:rsidRDefault="00375576">
      <w:pPr>
        <w:pStyle w:val="Style12"/>
        <w:pBdr>
          <w:top w:val="single" w:sz="4" w:space="0" w:color="auto"/>
        </w:pBdr>
        <w:shd w:val="clear" w:color="auto" w:fill="auto"/>
        <w:spacing w:line="286" w:lineRule="auto"/>
      </w:pPr>
      <w:r>
        <w:rPr>
          <w:color w:val="404142"/>
        </w:rPr>
        <w:t>V tabulkách je uvedeno, která zpracování je možné odvolat a proti kterým lze vznést námitku.</w:t>
      </w:r>
    </w:p>
    <w:p w:rsidR="00E96D9A" w:rsidRDefault="00375576">
      <w:pPr>
        <w:pStyle w:val="Style12"/>
        <w:shd w:val="clear" w:color="auto" w:fill="auto"/>
        <w:spacing w:line="288" w:lineRule="auto"/>
      </w:pPr>
      <w:r>
        <w:rPr>
          <w:color w:val="404142"/>
        </w:rPr>
        <w:t xml:space="preserve">Souhlas můžete odvolat kdykoliv. Odvolané osobní údaje nebudeme dále využívat, nicméně je budeme mít uchované v našich systémech po dobu uvedenou níže, </w:t>
      </w:r>
      <w:r>
        <w:rPr>
          <w:color w:val="404142"/>
        </w:rPr>
        <w:t>abychom byli schopni prokázat oprávněnost zpracování před odvoláním souhlasu.</w:t>
      </w:r>
    </w:p>
    <w:p w:rsidR="00E96D9A" w:rsidRDefault="00375576">
      <w:pPr>
        <w:pStyle w:val="Style12"/>
        <w:shd w:val="clear" w:color="auto" w:fill="auto"/>
      </w:pPr>
      <w:r>
        <w:rPr>
          <w:color w:val="404142"/>
        </w:rPr>
        <w:t>Námitku můžete Vy, držitel/provozovatel nebo vlastník vozidla také vznést kdykoliv. Pokud tak učiníte, máme povinnost vysvětlit Vám, proč na naší straně existují závažné oprávněn</w:t>
      </w:r>
      <w:r>
        <w:rPr>
          <w:color w:val="404142"/>
        </w:rPr>
        <w:t>é důvody pro zpracování, které převažují nad Vašimi zájmy nebo právy a svobodami. Do doby, než rozhodneme o tom, jak vyřídit Vaši námitku, omezíme zpracování Vašich osobních údajů, které zpracováváme na základě oprávněného zájmu.</w:t>
      </w:r>
    </w:p>
    <w:p w:rsidR="00E96D9A" w:rsidRDefault="00375576">
      <w:pPr>
        <w:pStyle w:val="Style12"/>
        <w:shd w:val="clear" w:color="auto" w:fill="auto"/>
        <w:spacing w:after="80"/>
      </w:pPr>
      <w:r>
        <w:rPr>
          <w:color w:val="404142"/>
        </w:rPr>
        <w:t>Další informace o Vašich p</w:t>
      </w:r>
      <w:r>
        <w:rPr>
          <w:color w:val="404142"/>
        </w:rPr>
        <w:t xml:space="preserve">rávech naleznete v </w:t>
      </w:r>
      <w:proofErr w:type="gramStart"/>
      <w:r>
        <w:rPr>
          <w:color w:val="404142"/>
        </w:rPr>
        <w:t>kapitole</w:t>
      </w:r>
      <w:proofErr w:type="gramEnd"/>
      <w:r>
        <w:rPr>
          <w:color w:val="404142"/>
        </w:rPr>
        <w:t xml:space="preserve"> </w:t>
      </w:r>
      <w:r>
        <w:rPr>
          <w:b/>
          <w:bCs/>
          <w:color w:val="404142"/>
        </w:rPr>
        <w:t>JAKÁ JSOU VAŠE PRÁVA?</w:t>
      </w:r>
    </w:p>
    <w:p w:rsidR="00E96D9A" w:rsidRDefault="00375576">
      <w:pPr>
        <w:pStyle w:val="Style12"/>
        <w:shd w:val="clear" w:color="auto" w:fill="auto"/>
      </w:pPr>
      <w:r>
        <w:rPr>
          <w:b/>
          <w:bCs/>
          <w:color w:val="404142"/>
          <w:sz w:val="15"/>
          <w:szCs w:val="15"/>
        </w:rPr>
        <w:t xml:space="preserve">JAKÉ OSOBNÍ ÚDAJE ZPRACOVÁVÁME A JAK JSME JE ZÍSKALI? </w:t>
      </w:r>
      <w:r>
        <w:rPr>
          <w:color w:val="404142"/>
        </w:rPr>
        <w:t>Zpracováváme veškeré osobní údaje, které jste uvedl v pojistné smlouvě (identifikační a kontaktní údaje, údaje o vozidle, které chcete pojistit, a další</w:t>
      </w:r>
      <w:r>
        <w:rPr>
          <w:color w:val="404142"/>
        </w:rPr>
        <w:t xml:space="preserve"> údaje potřebné pro sjednání pojištění) a které zjistíme při poskytování plnění, zejména při šetření pojistné události (například zpracováváme i informace o trestných činech, a to na základě příslušného zákona). Tyto údaje zjišťujeme zpravidla za účelem sp</w:t>
      </w:r>
      <w:r>
        <w:rPr>
          <w:color w:val="404142"/>
        </w:rPr>
        <w:t>lnění smlouvy nebo na základě zákona (některé zákony nás nutí určité informace o Vás sbírat, např. legislativa v oblasti praní špinavých peněz).</w:t>
      </w:r>
    </w:p>
    <w:p w:rsidR="00E96D9A" w:rsidRDefault="00375576">
      <w:pPr>
        <w:pStyle w:val="Style12"/>
        <w:shd w:val="clear" w:color="auto" w:fill="auto"/>
        <w:spacing w:after="120"/>
      </w:pPr>
      <w:r>
        <w:rPr>
          <w:color w:val="404142"/>
        </w:rPr>
        <w:t>Vaše osobní údaje a osobní údaje dalších účastníků pojištění (držitele/ provozovatele a vlastníka vozidla) jsme</w:t>
      </w:r>
      <w:r>
        <w:rPr>
          <w:color w:val="404142"/>
        </w:rPr>
        <w:t xml:space="preserve"> získali přímo od Vás. Údaje o </w:t>
      </w:r>
      <w:proofErr w:type="spellStart"/>
      <w:r>
        <w:rPr>
          <w:color w:val="404142"/>
        </w:rPr>
        <w:t>škodním</w:t>
      </w:r>
      <w:proofErr w:type="spellEnd"/>
      <w:r>
        <w:rPr>
          <w:color w:val="404142"/>
        </w:rPr>
        <w:t xml:space="preserve"> průběhu Vašeho předešlého </w:t>
      </w:r>
      <w:r>
        <w:rPr>
          <w:color w:val="404142"/>
        </w:rPr>
        <w:t>pojištění získáváme z databáze České kanceláře pojistitelů.</w:t>
      </w:r>
    </w:p>
    <w:p w:rsidR="00E96D9A" w:rsidRDefault="00375576">
      <w:pPr>
        <w:pStyle w:val="Style106"/>
        <w:keepNext/>
        <w:keepLines/>
        <w:shd w:val="clear" w:color="auto" w:fill="auto"/>
      </w:pPr>
      <w:bookmarkStart w:id="1817" w:name="bookmark1819"/>
      <w:bookmarkStart w:id="1818" w:name="bookmark1820"/>
      <w:bookmarkStart w:id="1819" w:name="bookmark1821"/>
      <w:r>
        <w:t>KDO S ÚDAJI MŮŽE PRACOVAT NEBO K NIM MÁ PŘÍSTUP?</w:t>
      </w:r>
      <w:bookmarkEnd w:id="1817"/>
      <w:bookmarkEnd w:id="1818"/>
      <w:bookmarkEnd w:id="1819"/>
    </w:p>
    <w:p w:rsidR="00E96D9A" w:rsidRDefault="00375576">
      <w:pPr>
        <w:pStyle w:val="Style12"/>
        <w:shd w:val="clear" w:color="auto" w:fill="auto"/>
      </w:pPr>
      <w:r>
        <w:rPr>
          <w:color w:val="404142"/>
        </w:rPr>
        <w:t>Okruh osob, které mají přístup k osobním údajům, se snažíme držet na minimu. Zprac</w:t>
      </w:r>
      <w:r>
        <w:rPr>
          <w:color w:val="404142"/>
        </w:rPr>
        <w:t>ovávat je mohou naši zaměstnanci a další osoby, které pro nás pracují. Kromě toho mohou být osobní údaje sdíleny v rámci skupiny Allianz. Dále je mohou zpracovávat také naši smluvní partneři (tzv. zpracovatelé), jako například poskytovatelé IT technologií,</w:t>
      </w:r>
      <w:r>
        <w:rPr>
          <w:color w:val="404142"/>
        </w:rPr>
        <w:t xml:space="preserve"> zajistitelé, </w:t>
      </w:r>
      <w:proofErr w:type="spellStart"/>
      <w:r>
        <w:rPr>
          <w:color w:val="404142"/>
        </w:rPr>
        <w:t>soupojistitelé</w:t>
      </w:r>
      <w:proofErr w:type="spellEnd"/>
      <w:r>
        <w:rPr>
          <w:color w:val="404142"/>
        </w:rPr>
        <w:t>, poskytovatelé asistenčních služeb, samostatní likvidátoři pojistných událostí, pojišťovací zprostředkovatelé, právní nebo daňoví zástupci nebo auditoři.</w:t>
      </w:r>
    </w:p>
    <w:p w:rsidR="00E96D9A" w:rsidRDefault="00375576">
      <w:pPr>
        <w:pStyle w:val="Style12"/>
        <w:shd w:val="clear" w:color="auto" w:fill="auto"/>
        <w:spacing w:line="286" w:lineRule="auto"/>
      </w:pPr>
      <w:r>
        <w:rPr>
          <w:color w:val="404142"/>
        </w:rPr>
        <w:t xml:space="preserve">Navíc mohou osobní údaje získat i jiné osoby v případě, že by na naší </w:t>
      </w:r>
      <w:r>
        <w:rPr>
          <w:color w:val="404142"/>
        </w:rPr>
        <w:t>straně došlo k fúzi, prodeji podniku nebo prodeji/předání pojistného kmene.</w:t>
      </w:r>
    </w:p>
    <w:p w:rsidR="00E96D9A" w:rsidRDefault="00375576">
      <w:pPr>
        <w:pStyle w:val="Style12"/>
        <w:shd w:val="clear" w:color="auto" w:fill="auto"/>
        <w:spacing w:line="286" w:lineRule="auto"/>
      </w:pPr>
      <w:r>
        <w:rPr>
          <w:color w:val="404142"/>
        </w:rPr>
        <w:t>Všechny výše uvedené osoby jsou vázány mlčenlivostí a dodržují standardy zabezpečení osobních údajů.</w:t>
      </w:r>
    </w:p>
    <w:p w:rsidR="00E96D9A" w:rsidRDefault="00375576">
      <w:pPr>
        <w:pStyle w:val="Style12"/>
        <w:shd w:val="clear" w:color="auto" w:fill="auto"/>
      </w:pPr>
      <w:r>
        <w:rPr>
          <w:color w:val="404142"/>
        </w:rPr>
        <w:t xml:space="preserve">Podle zákona můžeme údaje o Vašem pojištění sdílet s ostatními pojišťovnami za </w:t>
      </w:r>
      <w:r>
        <w:rPr>
          <w:color w:val="404142"/>
        </w:rPr>
        <w:t>účelem prevence a odhalování pojistných podvodů a dalšího protiprávního jednání, a to buď přímo, nebo prostřednictvím České asociace pojišťoven, a dále s orgány veřejné moci, jako jsou například státní zastupitelství, soudy, daňová správa, Česká národní ba</w:t>
      </w:r>
      <w:r>
        <w:rPr>
          <w:color w:val="404142"/>
        </w:rPr>
        <w:t>nka, Česká kancelář pojistitelů a podobně.</w:t>
      </w:r>
    </w:p>
    <w:p w:rsidR="00E96D9A" w:rsidRDefault="00375576">
      <w:pPr>
        <w:pStyle w:val="Style12"/>
        <w:shd w:val="clear" w:color="auto" w:fill="auto"/>
        <w:spacing w:after="120" w:line="300" w:lineRule="auto"/>
      </w:pPr>
      <w:r>
        <w:rPr>
          <w:color w:val="404142"/>
        </w:rPr>
        <w:t>K osobním údajům mohou mít přístup také ostatní osoby uvedené v pojistné smlouvě – zejména pojistník, držitel/provozovatel, vlastník vozidla a oprávněné osoby při pojistné události.</w:t>
      </w:r>
    </w:p>
    <w:p w:rsidR="00E96D9A" w:rsidRDefault="00375576">
      <w:pPr>
        <w:pStyle w:val="Style106"/>
        <w:keepNext/>
        <w:keepLines/>
        <w:shd w:val="clear" w:color="auto" w:fill="auto"/>
        <w:spacing w:line="257" w:lineRule="auto"/>
      </w:pPr>
      <w:bookmarkStart w:id="1820" w:name="bookmark1822"/>
      <w:bookmarkStart w:id="1821" w:name="bookmark1823"/>
      <w:bookmarkStart w:id="1822" w:name="bookmark1824"/>
      <w:r>
        <w:t xml:space="preserve">DOCHÁZÍ KE ZPRACOVÁNÍ OSOBNÍCH </w:t>
      </w:r>
      <w:r>
        <w:t>ÚDAJŮ V ZAHRANIČÍ?</w:t>
      </w:r>
      <w:bookmarkEnd w:id="1820"/>
      <w:bookmarkEnd w:id="1821"/>
      <w:bookmarkEnd w:id="1822"/>
    </w:p>
    <w:p w:rsidR="00E96D9A" w:rsidRDefault="00375576">
      <w:pPr>
        <w:pStyle w:val="Style12"/>
        <w:shd w:val="clear" w:color="auto" w:fill="auto"/>
      </w:pPr>
      <w:r>
        <w:rPr>
          <w:color w:val="404142"/>
        </w:rPr>
        <w:t>Podle platné legislativy můžeme osobní údaje předávat do členských států Evropské unie. Smlouvy s našimi zpracovateli se snažíme uzavírat tak, aby nedocházelo k předávání osobních údajů mimo Evropskou unii.</w:t>
      </w:r>
    </w:p>
    <w:p w:rsidR="00E96D9A" w:rsidRDefault="00375576">
      <w:pPr>
        <w:pStyle w:val="Style12"/>
        <w:shd w:val="clear" w:color="auto" w:fill="auto"/>
        <w:spacing w:line="298" w:lineRule="auto"/>
      </w:pPr>
      <w:r>
        <w:rPr>
          <w:color w:val="404142"/>
        </w:rPr>
        <w:t xml:space="preserve">V rámci skupiny Allianz máme </w:t>
      </w:r>
      <w:r>
        <w:rPr>
          <w:color w:val="404142"/>
        </w:rPr>
        <w:t>uzavřena tzv. závazná podniková pravidla (často jsou označovaná zkratkou „BCR“), která nám umožňují předat osobní údaje i mimo Evropskou unii. Závazná podniková pravidla garantují, že vysoká úroveň ochrany osobních údajů v Evropské unii bude dodržována i v</w:t>
      </w:r>
      <w:r>
        <w:rPr>
          <w:color w:val="404142"/>
        </w:rPr>
        <w:t xml:space="preserve"> jiných zemích, např. v Indii. Kromě závazných podnikových pravidel můžeme osobní údaje předat i na základě rozhodnutí Evropské komise o tzv. odpovídající ochraně, nebo vhodných zárukách.</w:t>
      </w:r>
    </w:p>
    <w:p w:rsidR="00E96D9A" w:rsidRDefault="00375576">
      <w:pPr>
        <w:pStyle w:val="Style12"/>
        <w:shd w:val="clear" w:color="auto" w:fill="auto"/>
        <w:spacing w:after="120"/>
      </w:pPr>
      <w:r>
        <w:rPr>
          <w:color w:val="404142"/>
        </w:rPr>
        <w:t>Orgány veřejné moci nakládají s osobními údaji na základě zákona. Má</w:t>
      </w:r>
      <w:r>
        <w:rPr>
          <w:color w:val="404142"/>
        </w:rPr>
        <w:t>te-li připomínky ke zpracování osobních údajů orgánem veřejné moci, obraťte se prosím přímo na tento orgán.</w:t>
      </w:r>
    </w:p>
    <w:p w:rsidR="00E96D9A" w:rsidRDefault="00375576">
      <w:pPr>
        <w:pStyle w:val="Style106"/>
        <w:keepNext/>
        <w:keepLines/>
        <w:shd w:val="clear" w:color="auto" w:fill="auto"/>
      </w:pPr>
      <w:bookmarkStart w:id="1823" w:name="bookmark1825"/>
      <w:bookmarkStart w:id="1824" w:name="bookmark1826"/>
      <w:bookmarkStart w:id="1825" w:name="bookmark1827"/>
      <w:r>
        <w:t>JAK DLOUHO MÁME ÚDAJE U SEBE?</w:t>
      </w:r>
      <w:bookmarkEnd w:id="1823"/>
      <w:bookmarkEnd w:id="1824"/>
      <w:bookmarkEnd w:id="1825"/>
    </w:p>
    <w:p w:rsidR="00E96D9A" w:rsidRDefault="00375576">
      <w:pPr>
        <w:pStyle w:val="Style12"/>
        <w:shd w:val="clear" w:color="auto" w:fill="auto"/>
      </w:pPr>
      <w:r>
        <w:rPr>
          <w:color w:val="404142"/>
        </w:rPr>
        <w:t>Osobní údaje zpracováváme po dobu, na kterou je uzavřena pojistná smlouva. Po ukončení pojistné smlouvy budou osobní ú</w:t>
      </w:r>
      <w:r>
        <w:rPr>
          <w:color w:val="404142"/>
        </w:rPr>
        <w:t>daje přístupné omezenému počtu osob, a to do doby promlčení a po dobu nutné archivace, které jsou stanoveny zákonem.</w:t>
      </w:r>
    </w:p>
    <w:p w:rsidR="00E96D9A" w:rsidRDefault="00375576">
      <w:pPr>
        <w:pStyle w:val="Style12"/>
        <w:shd w:val="clear" w:color="auto" w:fill="auto"/>
      </w:pPr>
      <w:r>
        <w:rPr>
          <w:color w:val="404142"/>
        </w:rPr>
        <w:t>Pokud jste ve smlouvě souhlasil s nepřímým marketingem, můžeme Vám posílat příslušné marketingové nabídky ještě 1 rok po ukončení veškerých</w:t>
      </w:r>
      <w:r>
        <w:rPr>
          <w:color w:val="404142"/>
        </w:rPr>
        <w:t xml:space="preserve"> smluvních vztahů s námi.</w:t>
      </w:r>
    </w:p>
    <w:p w:rsidR="00E96D9A" w:rsidRDefault="00375576">
      <w:pPr>
        <w:pStyle w:val="Style12"/>
        <w:shd w:val="clear" w:color="auto" w:fill="auto"/>
        <w:spacing w:line="288" w:lineRule="auto"/>
      </w:pPr>
      <w:r>
        <w:rPr>
          <w:color w:val="404142"/>
        </w:rPr>
        <w:t>Osobní údaje zpracováváme i v tzv. předsmluvní fázi, a to za účelem vyjednávání o uzavření pojistné smlouvy. Z předsmluvní fáze se pořizuje záznam z jednání, který je uložený ještě po dobu jednoho roku ode dne poslední komunikace,</w:t>
      </w:r>
      <w:r>
        <w:rPr>
          <w:color w:val="404142"/>
        </w:rPr>
        <w:t xml:space="preserve"> pokud tak stanoví zvláštní zákon.</w:t>
      </w:r>
    </w:p>
    <w:p w:rsidR="00E96D9A" w:rsidRDefault="00375576">
      <w:pPr>
        <w:pStyle w:val="Style106"/>
        <w:keepNext/>
        <w:keepLines/>
        <w:shd w:val="clear" w:color="auto" w:fill="auto"/>
      </w:pPr>
      <w:bookmarkStart w:id="1826" w:name="bookmark1828"/>
      <w:bookmarkStart w:id="1827" w:name="bookmark1829"/>
      <w:bookmarkStart w:id="1828" w:name="bookmark1830"/>
      <w:r>
        <w:t>JAKÁ JSOU VAŠE PRÁVA?</w:t>
      </w:r>
      <w:bookmarkEnd w:id="1826"/>
      <w:bookmarkEnd w:id="1827"/>
      <w:bookmarkEnd w:id="1828"/>
    </w:p>
    <w:p w:rsidR="00E96D9A" w:rsidRDefault="00375576" w:rsidP="008C1624">
      <w:pPr>
        <w:pStyle w:val="Style12"/>
        <w:numPr>
          <w:ilvl w:val="0"/>
          <w:numId w:val="298"/>
        </w:numPr>
        <w:shd w:val="clear" w:color="auto" w:fill="auto"/>
        <w:tabs>
          <w:tab w:val="left" w:pos="240"/>
        </w:tabs>
        <w:spacing w:line="286" w:lineRule="auto"/>
      </w:pPr>
      <w:bookmarkStart w:id="1829" w:name="bookmark1831"/>
      <w:bookmarkEnd w:id="1829"/>
      <w:r>
        <w:rPr>
          <w:color w:val="404142"/>
        </w:rPr>
        <w:t>souvislosti se zpracováním osobních údajů máte Vy nebo další účastníci pojištění (držitel/provozovatel a vlastník vozidla) právo, abychom:</w:t>
      </w:r>
    </w:p>
    <w:p w:rsidR="00E96D9A" w:rsidRDefault="00375576" w:rsidP="008C1624">
      <w:pPr>
        <w:pStyle w:val="Style12"/>
        <w:numPr>
          <w:ilvl w:val="0"/>
          <w:numId w:val="299"/>
        </w:numPr>
        <w:shd w:val="clear" w:color="auto" w:fill="auto"/>
        <w:tabs>
          <w:tab w:val="left" w:pos="206"/>
        </w:tabs>
        <w:ind w:left="200" w:hanging="200"/>
      </w:pPr>
      <w:bookmarkStart w:id="1830" w:name="bookmark1832"/>
      <w:bookmarkEnd w:id="1830"/>
      <w:r>
        <w:rPr>
          <w:color w:val="404142"/>
        </w:rPr>
        <w:t xml:space="preserve">Vám na Vaši žádost poskytli informace o tom, jaké údaje o </w:t>
      </w:r>
      <w:r>
        <w:rPr>
          <w:color w:val="404142"/>
        </w:rPr>
        <w:t>Vás zpracováváme, a další informace o tomto zpracování, včetně kopie zpracovávaných osobních údajů (tzv. právo na přístup);</w:t>
      </w:r>
    </w:p>
    <w:p w:rsidR="00E96D9A" w:rsidRDefault="00375576" w:rsidP="008C1624">
      <w:pPr>
        <w:pStyle w:val="Style12"/>
        <w:numPr>
          <w:ilvl w:val="0"/>
          <w:numId w:val="299"/>
        </w:numPr>
        <w:shd w:val="clear" w:color="auto" w:fill="auto"/>
        <w:tabs>
          <w:tab w:val="left" w:pos="206"/>
        </w:tabs>
      </w:pPr>
      <w:bookmarkStart w:id="1831" w:name="bookmark1833"/>
      <w:bookmarkEnd w:id="1831"/>
      <w:r>
        <w:rPr>
          <w:color w:val="404142"/>
        </w:rPr>
        <w:t>na Vaši žádost provedli opravu nebo doplnění Vašich osobních údajů;</w:t>
      </w:r>
    </w:p>
    <w:p w:rsidR="00E96D9A" w:rsidRDefault="00375576" w:rsidP="008C1624">
      <w:pPr>
        <w:pStyle w:val="Style12"/>
        <w:numPr>
          <w:ilvl w:val="0"/>
          <w:numId w:val="299"/>
        </w:numPr>
        <w:shd w:val="clear" w:color="auto" w:fill="auto"/>
        <w:tabs>
          <w:tab w:val="left" w:pos="206"/>
        </w:tabs>
      </w:pPr>
      <w:bookmarkStart w:id="1832" w:name="bookmark1834"/>
      <w:bookmarkEnd w:id="1832"/>
      <w:r>
        <w:rPr>
          <w:color w:val="404142"/>
        </w:rPr>
        <w:t>vymazali Vaše osobní údaje z našich systémů, pokud:</w:t>
      </w:r>
    </w:p>
    <w:p w:rsidR="00E96D9A" w:rsidRDefault="00375576" w:rsidP="008C1624">
      <w:pPr>
        <w:pStyle w:val="Style12"/>
        <w:numPr>
          <w:ilvl w:val="0"/>
          <w:numId w:val="299"/>
        </w:numPr>
        <w:shd w:val="clear" w:color="auto" w:fill="auto"/>
        <w:tabs>
          <w:tab w:val="left" w:pos="406"/>
        </w:tabs>
        <w:ind w:firstLine="200"/>
      </w:pPr>
      <w:bookmarkStart w:id="1833" w:name="bookmark1835"/>
      <w:bookmarkEnd w:id="1833"/>
      <w:r>
        <w:rPr>
          <w:color w:val="404142"/>
        </w:rPr>
        <w:t>je už nepotř</w:t>
      </w:r>
      <w:r>
        <w:rPr>
          <w:color w:val="404142"/>
        </w:rPr>
        <w:t>ebujeme pro další zpracování,</w:t>
      </w:r>
    </w:p>
    <w:p w:rsidR="00E96D9A" w:rsidRDefault="00375576" w:rsidP="008C1624">
      <w:pPr>
        <w:pStyle w:val="Style12"/>
        <w:numPr>
          <w:ilvl w:val="0"/>
          <w:numId w:val="299"/>
        </w:numPr>
        <w:shd w:val="clear" w:color="auto" w:fill="auto"/>
        <w:tabs>
          <w:tab w:val="left" w:pos="406"/>
        </w:tabs>
        <w:ind w:firstLine="200"/>
      </w:pPr>
      <w:bookmarkStart w:id="1834" w:name="bookmark1836"/>
      <w:bookmarkEnd w:id="1834"/>
      <w:r>
        <w:rPr>
          <w:color w:val="404142"/>
        </w:rPr>
        <w:t>jste odvolal svůj souhlas k jejich zpracování,</w:t>
      </w:r>
    </w:p>
    <w:p w:rsidR="00E96D9A" w:rsidRDefault="00375576" w:rsidP="008C1624">
      <w:pPr>
        <w:pStyle w:val="Style12"/>
        <w:numPr>
          <w:ilvl w:val="0"/>
          <w:numId w:val="299"/>
        </w:numPr>
        <w:shd w:val="clear" w:color="auto" w:fill="auto"/>
        <w:tabs>
          <w:tab w:val="left" w:pos="406"/>
        </w:tabs>
        <w:ind w:firstLine="200"/>
      </w:pPr>
      <w:bookmarkStart w:id="1835" w:name="bookmark1837"/>
      <w:bookmarkEnd w:id="1835"/>
      <w:r>
        <w:rPr>
          <w:color w:val="404142"/>
        </w:rPr>
        <w:t>jste oprávněně vznesl námitku proti jejich zpracování,</w:t>
      </w:r>
    </w:p>
    <w:p w:rsidR="00E96D9A" w:rsidRDefault="00375576" w:rsidP="008C1624">
      <w:pPr>
        <w:pStyle w:val="Style12"/>
        <w:numPr>
          <w:ilvl w:val="0"/>
          <w:numId w:val="299"/>
        </w:numPr>
        <w:shd w:val="clear" w:color="auto" w:fill="auto"/>
        <w:tabs>
          <w:tab w:val="left" w:pos="406"/>
        </w:tabs>
        <w:ind w:firstLine="200"/>
      </w:pPr>
      <w:bookmarkStart w:id="1836" w:name="bookmark1838"/>
      <w:bookmarkEnd w:id="1836"/>
      <w:r>
        <w:rPr>
          <w:color w:val="404142"/>
        </w:rPr>
        <w:t>byly zpracovány nezákonně nebo</w:t>
      </w:r>
    </w:p>
    <w:p w:rsidR="00E96D9A" w:rsidRDefault="00375576" w:rsidP="008C1624">
      <w:pPr>
        <w:pStyle w:val="Style12"/>
        <w:numPr>
          <w:ilvl w:val="0"/>
          <w:numId w:val="299"/>
        </w:numPr>
        <w:shd w:val="clear" w:color="auto" w:fill="auto"/>
        <w:tabs>
          <w:tab w:val="left" w:pos="406"/>
        </w:tabs>
        <w:ind w:firstLine="200"/>
      </w:pPr>
      <w:bookmarkStart w:id="1837" w:name="bookmark1839"/>
      <w:bookmarkEnd w:id="1837"/>
      <w:r>
        <w:rPr>
          <w:color w:val="404142"/>
        </w:rPr>
        <w:t>musí být vymazány podle právních předpisů;</w:t>
      </w:r>
    </w:p>
    <w:p w:rsidR="00E96D9A" w:rsidRDefault="00375576" w:rsidP="008C1624">
      <w:pPr>
        <w:pStyle w:val="Style12"/>
        <w:numPr>
          <w:ilvl w:val="0"/>
          <w:numId w:val="299"/>
        </w:numPr>
        <w:shd w:val="clear" w:color="auto" w:fill="auto"/>
        <w:tabs>
          <w:tab w:val="left" w:pos="206"/>
        </w:tabs>
        <w:ind w:left="200" w:hanging="200"/>
      </w:pPr>
      <w:bookmarkStart w:id="1838" w:name="bookmark1840"/>
      <w:bookmarkEnd w:id="1838"/>
      <w:r>
        <w:rPr>
          <w:color w:val="404142"/>
        </w:rPr>
        <w:t>omezili zpracování Vašich osobních údajů (např. po</w:t>
      </w:r>
      <w:r>
        <w:rPr>
          <w:color w:val="404142"/>
        </w:rPr>
        <w:t>kud tvrdíte, že je zpracování nezákonné a my ověřujeme pravdivost takového tvrzení, nebo po dobu, než bude vyřešena Vaše námitka proti zpracování);</w:t>
      </w:r>
    </w:p>
    <w:p w:rsidR="00E96D9A" w:rsidRDefault="00375576" w:rsidP="008C1624">
      <w:pPr>
        <w:pStyle w:val="Style12"/>
        <w:numPr>
          <w:ilvl w:val="0"/>
          <w:numId w:val="299"/>
        </w:numPr>
        <w:shd w:val="clear" w:color="auto" w:fill="auto"/>
        <w:tabs>
          <w:tab w:val="left" w:pos="206"/>
        </w:tabs>
        <w:ind w:left="200" w:hanging="200"/>
      </w:pPr>
      <w:bookmarkStart w:id="1839" w:name="bookmark1841"/>
      <w:bookmarkEnd w:id="1839"/>
      <w:r>
        <w:rPr>
          <w:color w:val="404142"/>
        </w:rPr>
        <w:t>Vám Vaše osobní údaje, které jste nám poskytl na základě souhlasu nebo pro splnění smlouvy a které zpracováv</w:t>
      </w:r>
      <w:r>
        <w:rPr>
          <w:color w:val="404142"/>
        </w:rPr>
        <w:t>áme automatizovaně, poskytli ve formátu, který umožňuje jejich přenos k jinému správci;</w:t>
      </w:r>
    </w:p>
    <w:p w:rsidR="00E96D9A" w:rsidRDefault="00375576" w:rsidP="008C1624">
      <w:pPr>
        <w:pStyle w:val="Style12"/>
        <w:numPr>
          <w:ilvl w:val="0"/>
          <w:numId w:val="299"/>
        </w:numPr>
        <w:shd w:val="clear" w:color="auto" w:fill="auto"/>
        <w:tabs>
          <w:tab w:val="left" w:pos="206"/>
        </w:tabs>
      </w:pPr>
      <w:bookmarkStart w:id="1840" w:name="bookmark1842"/>
      <w:bookmarkEnd w:id="1840"/>
      <w:r>
        <w:rPr>
          <w:color w:val="404142"/>
        </w:rPr>
        <w:t>na základě Vašeho odvolání souhlasu přestali zpracovávat osobní údaje,</w:t>
      </w:r>
    </w:p>
    <w:p w:rsidR="00E96D9A" w:rsidRDefault="00375576">
      <w:pPr>
        <w:pStyle w:val="Style12"/>
        <w:shd w:val="clear" w:color="auto" w:fill="auto"/>
        <w:ind w:firstLine="200"/>
      </w:pPr>
      <w:r>
        <w:rPr>
          <w:color w:val="404142"/>
        </w:rPr>
        <w:t>k jejichž zpracování jste nám udělil souhlas.</w:t>
      </w:r>
    </w:p>
    <w:p w:rsidR="00E96D9A" w:rsidRDefault="00375576">
      <w:pPr>
        <w:pStyle w:val="Style12"/>
        <w:shd w:val="clear" w:color="auto" w:fill="auto"/>
      </w:pPr>
      <w:r>
        <w:rPr>
          <w:color w:val="404142"/>
        </w:rPr>
        <w:t>Dále máte právo vznést námitku proti zpracování Vaš</w:t>
      </w:r>
      <w:r>
        <w:rPr>
          <w:color w:val="404142"/>
        </w:rPr>
        <w:t>ich osobních údajů</w:t>
      </w:r>
    </w:p>
    <w:p w:rsidR="00E96D9A" w:rsidRDefault="00375576">
      <w:pPr>
        <w:pStyle w:val="Style12"/>
        <w:shd w:val="clear" w:color="auto" w:fill="auto"/>
      </w:pPr>
      <w:r>
        <w:rPr>
          <w:color w:val="404142"/>
        </w:rPr>
        <w:t xml:space="preserve">v případech uvedených v tabulkách v kapitole </w:t>
      </w:r>
      <w:r>
        <w:rPr>
          <w:b/>
          <w:bCs/>
          <w:color w:val="404142"/>
        </w:rPr>
        <w:t xml:space="preserve">PROČ ZPRACOVÁVÁME OSOBNÍ </w:t>
      </w:r>
      <w:proofErr w:type="gramStart"/>
      <w:r>
        <w:rPr>
          <w:b/>
          <w:bCs/>
          <w:color w:val="404142"/>
        </w:rPr>
        <w:lastRenderedPageBreak/>
        <w:t>ÚDAJE?</w:t>
      </w:r>
      <w:r>
        <w:rPr>
          <w:color w:val="404142"/>
        </w:rPr>
        <w:t>,</w:t>
      </w:r>
      <w:proofErr w:type="gramEnd"/>
      <w:r>
        <w:rPr>
          <w:color w:val="404142"/>
        </w:rPr>
        <w:t xml:space="preserve"> včetně profilování takových informací. Příkladem je vznesení námitky proti zasílání marketingových nabídek našich produktů a služeb.</w:t>
      </w:r>
    </w:p>
    <w:p w:rsidR="00E96D9A" w:rsidRDefault="00375576" w:rsidP="008C1624">
      <w:pPr>
        <w:pStyle w:val="Style12"/>
        <w:numPr>
          <w:ilvl w:val="0"/>
          <w:numId w:val="298"/>
        </w:numPr>
        <w:shd w:val="clear" w:color="auto" w:fill="auto"/>
        <w:tabs>
          <w:tab w:val="left" w:pos="240"/>
        </w:tabs>
        <w:spacing w:line="298" w:lineRule="auto"/>
      </w:pPr>
      <w:bookmarkStart w:id="1841" w:name="bookmark1843"/>
      <w:bookmarkEnd w:id="1841"/>
      <w:r>
        <w:rPr>
          <w:color w:val="404142"/>
        </w:rPr>
        <w:t>případě profilování s auto</w:t>
      </w:r>
      <w:r>
        <w:rPr>
          <w:color w:val="404142"/>
        </w:rPr>
        <w:t>matizovaným individuálním rozhodováním máte navíc právo na lidský zásah, právo vyjádřit svůj názor a právo napadnout rozhodnutí. Pokud chcete kterékoli z těchto práv uplatnit, ozvěte se nám na výše uvedený e-mail nebo korespondenční adresu. Můžete také vyu</w:t>
      </w:r>
      <w:r>
        <w:rPr>
          <w:color w:val="404142"/>
        </w:rPr>
        <w:t xml:space="preserve">žít k tomu určené formuláře v </w:t>
      </w:r>
      <w:proofErr w:type="spellStart"/>
      <w:r>
        <w:rPr>
          <w:color w:val="404142"/>
        </w:rPr>
        <w:t>MojeAllianz</w:t>
      </w:r>
      <w:proofErr w:type="spellEnd"/>
      <w:r>
        <w:rPr>
          <w:color w:val="404142"/>
        </w:rPr>
        <w:t xml:space="preserve"> nebo na níže uvedených webových stránkách. Navíc odvolat souhlas s tzv. nepřímým marketingem lze i přes odkaz uvedený v každé elektronicky zasílané marketingové nabídce.</w:t>
      </w:r>
    </w:p>
    <w:p w:rsidR="00E96D9A" w:rsidRDefault="00375576">
      <w:pPr>
        <w:pStyle w:val="Style12"/>
        <w:shd w:val="clear" w:color="auto" w:fill="auto"/>
      </w:pPr>
      <w:r>
        <w:rPr>
          <w:color w:val="404142"/>
        </w:rPr>
        <w:t xml:space="preserve">Budeme Vám také oznamovat případné porušení </w:t>
      </w:r>
      <w:r>
        <w:rPr>
          <w:color w:val="404142"/>
        </w:rPr>
        <w:t>zabezpečení Vašich osobních údajů, pokud takové porušení představuje vysoké riziko pro Vaše práva a povinnosti.</w:t>
      </w:r>
    </w:p>
    <w:p w:rsidR="00E96D9A" w:rsidRDefault="00375576">
      <w:pPr>
        <w:pStyle w:val="Style12"/>
        <w:shd w:val="clear" w:color="auto" w:fill="auto"/>
        <w:spacing w:after="120"/>
      </w:pPr>
      <w:r>
        <w:rPr>
          <w:color w:val="404142"/>
        </w:rPr>
        <w:t xml:space="preserve">Máte také právo obrátit se se svou stížností nebo podnětem, který se týká zpracování osobních údajů, na Úřad pro ochranu osobních údajů, kontakt: Pplk. Sochora 27, 170 00 Praha 7, email: </w:t>
      </w:r>
      <w:hyperlink r:id="rId94" w:history="1">
        <w:r>
          <w:rPr>
            <w:color w:val="404142"/>
          </w:rPr>
          <w:t>posta@uoou.cz</w:t>
        </w:r>
      </w:hyperlink>
      <w:r>
        <w:rPr>
          <w:color w:val="404142"/>
        </w:rPr>
        <w:t>, datová schránka: qk</w:t>
      </w:r>
      <w:r>
        <w:rPr>
          <w:color w:val="404142"/>
        </w:rPr>
        <w:t>baa2n.</w:t>
      </w:r>
    </w:p>
    <w:p w:rsidR="00E96D9A" w:rsidRDefault="00375576">
      <w:pPr>
        <w:pStyle w:val="Style106"/>
        <w:keepNext/>
        <w:keepLines/>
        <w:shd w:val="clear" w:color="auto" w:fill="auto"/>
      </w:pPr>
      <w:bookmarkStart w:id="1842" w:name="bookmark1846"/>
      <w:r>
        <w:t>JAK PROBÍHÁ AUTOMATIZOVANÉ INDIVIDUÁLNÍ ROZHODOVÁNÍ</w:t>
      </w:r>
      <w:bookmarkEnd w:id="1842"/>
    </w:p>
    <w:p w:rsidR="00E96D9A" w:rsidRDefault="00375576">
      <w:pPr>
        <w:pStyle w:val="Style106"/>
        <w:keepNext/>
        <w:keepLines/>
        <w:shd w:val="clear" w:color="auto" w:fill="auto"/>
      </w:pPr>
      <w:bookmarkStart w:id="1843" w:name="bookmark1844"/>
      <w:bookmarkStart w:id="1844" w:name="bookmark1845"/>
      <w:bookmarkStart w:id="1845" w:name="bookmark1847"/>
      <w:r>
        <w:t>A PROFILOVÁNÍ?</w:t>
      </w:r>
      <w:bookmarkEnd w:id="1843"/>
      <w:bookmarkEnd w:id="1844"/>
      <w:bookmarkEnd w:id="1845"/>
    </w:p>
    <w:p w:rsidR="00E96D9A" w:rsidRDefault="00375576">
      <w:pPr>
        <w:pStyle w:val="Style12"/>
        <w:shd w:val="clear" w:color="auto" w:fill="auto"/>
      </w:pPr>
      <w:r>
        <w:rPr>
          <w:b/>
          <w:bCs/>
          <w:color w:val="404142"/>
        </w:rPr>
        <w:t xml:space="preserve">Automatizované individuální rozhodování </w:t>
      </w:r>
      <w:r>
        <w:rPr>
          <w:color w:val="404142"/>
        </w:rPr>
        <w:t>je takové zpracování údajů, které probíhá automaticky na základě algoritmů (provádí jej tedy počítač, nikoli člověk) a jeho výsledkem je rozho</w:t>
      </w:r>
      <w:r>
        <w:rPr>
          <w:color w:val="404142"/>
        </w:rPr>
        <w:t>dnutí, které je důležité, například pro stanovení ceny pojištění. Posuzujeme zejména Váš věk a místo pobytu, průběh Vašich předchozích pojištění odpovědnosti z provozu vozidla (na základě informací získaných z registru České kanceláře pojistitelů), počet r</w:t>
      </w:r>
      <w:r>
        <w:rPr>
          <w:color w:val="404142"/>
        </w:rPr>
        <w:t>očně ujetých km, stáří a typ vozidla. Při vyšším počtu předchozích škod je pojistné vyšší.</w:t>
      </w:r>
    </w:p>
    <w:p w:rsidR="00E96D9A" w:rsidRDefault="00375576">
      <w:pPr>
        <w:pStyle w:val="Style12"/>
        <w:shd w:val="clear" w:color="auto" w:fill="auto"/>
      </w:pPr>
      <w:r>
        <w:rPr>
          <w:b/>
          <w:bCs/>
          <w:color w:val="404142"/>
        </w:rPr>
        <w:t xml:space="preserve">Profilování </w:t>
      </w:r>
      <w:r>
        <w:rPr>
          <w:color w:val="404142"/>
        </w:rPr>
        <w:t>pak znamená automatizované zpracování údajů (např. Vašeho věku, pohlaví nebo druhu pojištění, které jste si sjednal, nebo vyhodnocení Vaší aktivity na na</w:t>
      </w:r>
      <w:r>
        <w:rPr>
          <w:color w:val="404142"/>
        </w:rPr>
        <w:t>šich internetových stránkách) za účelem zjistit, jaký jste a jaké produkty a služby Vám tedy máme nabízet. Nebudeme Vám tak nabízet něco, co nepotřebujete.</w:t>
      </w:r>
    </w:p>
    <w:p w:rsidR="00E96D9A" w:rsidRDefault="00375576">
      <w:pPr>
        <w:pStyle w:val="Style12"/>
        <w:shd w:val="clear" w:color="auto" w:fill="auto"/>
        <w:spacing w:after="120"/>
      </w:pPr>
      <w:r>
        <w:rPr>
          <w:color w:val="404142"/>
        </w:rPr>
        <w:t xml:space="preserve">V rámci profilování může (ale nemusí) dojít k posouzení smlouvy naším pracovníkem bez vydání </w:t>
      </w:r>
      <w:r>
        <w:rPr>
          <w:color w:val="404142"/>
        </w:rPr>
        <w:t>automatizovaného individuálního rozhodnutí – zpravidla k tomu ale dochází až po vznesení námitky.</w:t>
      </w:r>
    </w:p>
    <w:p w:rsidR="00E96D9A" w:rsidRDefault="00375576">
      <w:pPr>
        <w:pStyle w:val="Style106"/>
        <w:keepNext/>
        <w:keepLines/>
        <w:shd w:val="clear" w:color="auto" w:fill="auto"/>
        <w:spacing w:line="262" w:lineRule="auto"/>
      </w:pPr>
      <w:bookmarkStart w:id="1846" w:name="bookmark1848"/>
      <w:bookmarkStart w:id="1847" w:name="bookmark1849"/>
      <w:bookmarkStart w:id="1848" w:name="bookmark1850"/>
      <w:r>
        <w:t>ÚČINNOST</w:t>
      </w:r>
      <w:bookmarkEnd w:id="1846"/>
      <w:bookmarkEnd w:id="1847"/>
      <w:bookmarkEnd w:id="1848"/>
    </w:p>
    <w:p w:rsidR="00E96D9A" w:rsidRDefault="00375576">
      <w:pPr>
        <w:pStyle w:val="Style12"/>
        <w:shd w:val="clear" w:color="auto" w:fill="auto"/>
        <w:spacing w:line="300" w:lineRule="auto"/>
        <w:sectPr w:rsidR="00E96D9A">
          <w:footnotePr>
            <w:numFmt w:val="chicago"/>
          </w:footnotePr>
          <w:type w:val="continuous"/>
          <w:pgSz w:w="11909" w:h="16838"/>
          <w:pgMar w:top="183" w:right="542" w:bottom="470" w:left="537" w:header="0" w:footer="3" w:gutter="0"/>
          <w:cols w:num="2" w:space="288"/>
          <w:noEndnote/>
          <w:docGrid w:linePitch="360"/>
          <w15:footnoteColumns w:val="1"/>
        </w:sectPr>
      </w:pPr>
      <w:r>
        <w:rPr>
          <w:color w:val="404142"/>
        </w:rPr>
        <w:t>Tyto Informace o zpracování osobních údajů jsou platné a účinné od 25. 5. 2018. Podrobnosti o zpracování osobních údajů</w:t>
      </w:r>
      <w:r>
        <w:rPr>
          <w:color w:val="404142"/>
        </w:rPr>
        <w:t xml:space="preserve"> lze nalézt na adrese </w:t>
      </w:r>
      <w:hyperlink r:id="rId95" w:history="1">
        <w:r>
          <w:rPr>
            <w:color w:val="404142"/>
          </w:rPr>
          <w:t>www.allianz.cz/ochrana-udaju</w:t>
        </w:r>
      </w:hyperlink>
      <w:r>
        <w:rPr>
          <w:color w:val="404142"/>
        </w:rPr>
        <w:t>. Najdete zde například aktuální seznam našich zpracovatelů, znění závazných podnikových pravidel nebo formuláře pro uplatnění Vašich práv, které máte v sou</w:t>
      </w:r>
      <w:r>
        <w:rPr>
          <w:color w:val="404142"/>
        </w:rPr>
        <w:t>vislosti se zpracováním osobních údajů.</w:t>
      </w:r>
    </w:p>
    <w:p w:rsidR="00E96D9A" w:rsidRDefault="00375576">
      <w:pPr>
        <w:spacing w:line="1" w:lineRule="exact"/>
      </w:pPr>
      <w:r>
        <w:rPr>
          <w:noProof/>
        </w:rPr>
        <w:lastRenderedPageBreak/>
        <mc:AlternateContent>
          <mc:Choice Requires="wps">
            <w:drawing>
              <wp:anchor distT="0" distB="0" distL="0" distR="0" simplePos="0" relativeHeight="125829581" behindDoc="0" locked="0" layoutInCell="1" allowOverlap="1">
                <wp:simplePos x="0" y="0"/>
                <wp:positionH relativeFrom="page">
                  <wp:posOffset>415925</wp:posOffset>
                </wp:positionH>
                <wp:positionV relativeFrom="paragraph">
                  <wp:posOffset>12700</wp:posOffset>
                </wp:positionV>
                <wp:extent cx="3005455" cy="539750"/>
                <wp:effectExtent l="0" t="0" r="0" b="0"/>
                <wp:wrapSquare wrapText="right"/>
                <wp:docPr id="375" name="Shape 375"/>
                <wp:cNvGraphicFramePr/>
                <a:graphic xmlns:a="http://schemas.openxmlformats.org/drawingml/2006/main">
                  <a:graphicData uri="http://schemas.microsoft.com/office/word/2010/wordprocessingShape">
                    <wps:wsp>
                      <wps:cNvSpPr txBox="1"/>
                      <wps:spPr>
                        <a:xfrm>
                          <a:off x="0" y="0"/>
                          <a:ext cx="3005455" cy="539750"/>
                        </a:xfrm>
                        <a:prstGeom prst="rect">
                          <a:avLst/>
                        </a:prstGeom>
                        <a:noFill/>
                      </wps:spPr>
                      <wps:txbx>
                        <w:txbxContent>
                          <w:p w:rsidR="00E96D9A" w:rsidRDefault="00375576">
                            <w:pPr>
                              <w:pStyle w:val="Style115"/>
                              <w:shd w:val="clear" w:color="auto" w:fill="auto"/>
                            </w:pPr>
                            <w:r>
                              <w:t>Pojištění vozidel</w:t>
                            </w:r>
                          </w:p>
                        </w:txbxContent>
                      </wps:txbx>
                      <wps:bodyPr wrap="none" lIns="0" tIns="0" rIns="0" bIns="0"/>
                    </wps:wsp>
                  </a:graphicData>
                </a:graphic>
              </wp:anchor>
            </w:drawing>
          </mc:Choice>
          <mc:Fallback>
            <w:pict>
              <v:shape id="_x0000_s1401" type="#_x0000_t202" style="position:absolute;margin-left:32.75pt;margin-top:1.pt;width:236.65000000000001pt;height:42.5pt;z-index:-125829172;mso-wrap-distance-left:0;mso-wrap-distance-right:0;mso-position-horizontal-relative:page" filled="f" stroked="f">
                <v:textbox inset="0,0,0,0">
                  <w:txbxContent>
                    <w:p>
                      <w:pPr>
                        <w:pStyle w:val="Style1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Pojištění vozidel</w:t>
                      </w:r>
                    </w:p>
                  </w:txbxContent>
                </v:textbox>
                <w10:wrap type="square" side="right" anchorx="page"/>
              </v:shape>
            </w:pict>
          </mc:Fallback>
        </mc:AlternateContent>
      </w:r>
      <w:r>
        <w:rPr>
          <w:noProof/>
        </w:rPr>
        <w:drawing>
          <wp:anchor distT="0" distB="0" distL="0" distR="0" simplePos="0" relativeHeight="62914795" behindDoc="1" locked="0" layoutInCell="1" allowOverlap="1">
            <wp:simplePos x="0" y="0"/>
            <wp:positionH relativeFrom="margin">
              <wp:posOffset>4099560</wp:posOffset>
            </wp:positionH>
            <wp:positionV relativeFrom="margin">
              <wp:posOffset>9168765</wp:posOffset>
            </wp:positionV>
            <wp:extent cx="33655" cy="115570"/>
            <wp:effectExtent l="0" t="0" r="0" b="0"/>
            <wp:wrapNone/>
            <wp:docPr id="377" name="Shape 377"/>
            <wp:cNvGraphicFramePr/>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96"/>
                    <a:stretch/>
                  </pic:blipFill>
                  <pic:spPr>
                    <a:xfrm>
                      <a:off x="0" y="0"/>
                      <a:ext cx="33655" cy="115570"/>
                    </a:xfrm>
                    <a:prstGeom prst="rect">
                      <a:avLst/>
                    </a:prstGeom>
                  </pic:spPr>
                </pic:pic>
              </a:graphicData>
            </a:graphic>
          </wp:anchor>
        </w:drawing>
      </w:r>
    </w:p>
    <w:p w:rsidR="00E96D9A" w:rsidRDefault="00375576">
      <w:pPr>
        <w:pStyle w:val="Style117"/>
        <w:keepNext/>
        <w:keepLines/>
        <w:shd w:val="clear" w:color="auto" w:fill="auto"/>
        <w:spacing w:after="92"/>
      </w:pPr>
      <w:bookmarkStart w:id="1849" w:name="bookmark1851"/>
      <w:bookmarkStart w:id="1850" w:name="bookmark1852"/>
      <w:bookmarkStart w:id="1851" w:name="bookmark1853"/>
      <w:r>
        <w:t>Informační dokument o pojistném produktu</w:t>
      </w:r>
      <w:bookmarkEnd w:id="1849"/>
      <w:bookmarkEnd w:id="1850"/>
      <w:bookmarkEnd w:id="1851"/>
    </w:p>
    <w:p w:rsidR="00E96D9A" w:rsidRDefault="00375576">
      <w:pPr>
        <w:pStyle w:val="Style4"/>
        <w:pBdr>
          <w:top w:val="single" w:sz="0" w:space="2" w:color="0077A2"/>
          <w:left w:val="single" w:sz="0" w:space="0" w:color="0077A2"/>
          <w:bottom w:val="single" w:sz="0" w:space="13" w:color="0077A2"/>
          <w:right w:val="single" w:sz="0" w:space="0" w:color="0077A2"/>
        </w:pBdr>
        <w:shd w:val="clear" w:color="auto" w:fill="0077A2"/>
        <w:spacing w:after="76" w:line="240" w:lineRule="auto"/>
        <w:ind w:firstLine="240"/>
        <w:jc w:val="left"/>
      </w:pPr>
      <w:r>
        <w:rPr>
          <w:color w:val="FFFFFF"/>
        </w:rPr>
        <w:t>Pojistitel: Allianz pojišťovna, a.s. Produkt: Pojištění vozidel</w:t>
      </w:r>
    </w:p>
    <w:p w:rsidR="00E96D9A" w:rsidRDefault="00375576">
      <w:pPr>
        <w:pStyle w:val="Style30"/>
        <w:shd w:val="clear" w:color="auto" w:fill="auto"/>
        <w:spacing w:line="288" w:lineRule="auto"/>
        <w:ind w:left="0"/>
      </w:pPr>
      <w:r>
        <w:rPr>
          <w:color w:val="231F20"/>
        </w:rPr>
        <w:t xml:space="preserve">V tomto dokumentu si můžete přečíst stručné shrnutí nejdůležitějších vlastností </w:t>
      </w:r>
      <w:r>
        <w:rPr>
          <w:color w:val="231F20"/>
        </w:rPr>
        <w:t>pojištění vozidel. Uvedené informace nejsou z důvodu rozsahu dokumentu kompletní. Podrobné informace se dozvíte v pojistných podmínkách a případně i v předsmluvní informaci. Konkrétní nastavení Vašeho pojištění naleznete v pojistné smlouvě.</w:t>
      </w:r>
    </w:p>
    <w:p w:rsidR="00E96D9A" w:rsidRDefault="00375576">
      <w:pPr>
        <w:pStyle w:val="Style121"/>
        <w:keepNext/>
        <w:keepLines/>
        <w:shd w:val="clear" w:color="auto" w:fill="auto"/>
      </w:pPr>
      <w:bookmarkStart w:id="1852" w:name="bookmark1854"/>
      <w:bookmarkStart w:id="1853" w:name="bookmark1855"/>
      <w:bookmarkStart w:id="1854" w:name="bookmark1856"/>
      <w:r>
        <w:t>O jaké druhy po</w:t>
      </w:r>
      <w:r>
        <w:t>jištění se jedná?</w:t>
      </w:r>
      <w:bookmarkEnd w:id="1852"/>
      <w:bookmarkEnd w:id="1853"/>
      <w:bookmarkEnd w:id="1854"/>
    </w:p>
    <w:p w:rsidR="00E96D9A" w:rsidRDefault="00375576">
      <w:pPr>
        <w:pStyle w:val="Style30"/>
        <w:shd w:val="clear" w:color="auto" w:fill="auto"/>
        <w:spacing w:line="288" w:lineRule="auto"/>
        <w:ind w:left="0"/>
        <w:sectPr w:rsidR="00E96D9A">
          <w:headerReference w:type="default" r:id="rId97"/>
          <w:footerReference w:type="default" r:id="rId98"/>
          <w:footnotePr>
            <w:numFmt w:val="chicago"/>
          </w:footnotePr>
          <w:pgSz w:w="11909" w:h="16838"/>
          <w:pgMar w:top="518" w:right="473" w:bottom="1427" w:left="444" w:header="90" w:footer="999" w:gutter="0"/>
          <w:pgNumType w:start="112"/>
          <w:cols w:space="720"/>
          <w:noEndnote/>
          <w:docGrid w:linePitch="360"/>
          <w15:footnoteColumns w:val="1"/>
        </w:sectPr>
      </w:pPr>
      <w:r>
        <w:rPr>
          <w:b/>
          <w:bCs/>
          <w:color w:val="231F20"/>
        </w:rPr>
        <w:t xml:space="preserve">Povinné ručení </w:t>
      </w:r>
      <w:r>
        <w:rPr>
          <w:color w:val="231F20"/>
        </w:rPr>
        <w:t xml:space="preserve">– díky němu uhradíme škody, které </w:t>
      </w:r>
      <w:r>
        <w:rPr>
          <w:b/>
          <w:bCs/>
          <w:color w:val="231F20"/>
        </w:rPr>
        <w:t xml:space="preserve">způsobíte provozem svého vozidla někomu jinému Havarijní pojištění </w:t>
      </w:r>
      <w:r>
        <w:rPr>
          <w:color w:val="231F20"/>
        </w:rPr>
        <w:t xml:space="preserve">– díky němu uhradíme </w:t>
      </w:r>
      <w:r>
        <w:rPr>
          <w:b/>
          <w:bCs/>
          <w:color w:val="231F20"/>
        </w:rPr>
        <w:t xml:space="preserve">škody na Vašem vozidle </w:t>
      </w:r>
      <w:r>
        <w:rPr>
          <w:color w:val="231F20"/>
        </w:rPr>
        <w:t>vzniklé například při dopravní nehodě, krád</w:t>
      </w:r>
      <w:r>
        <w:rPr>
          <w:color w:val="231F20"/>
        </w:rPr>
        <w:t xml:space="preserve">eží nebo živelní událostí, jako jsou třeba kroupy </w:t>
      </w:r>
      <w:r>
        <w:rPr>
          <w:b/>
          <w:bCs/>
          <w:color w:val="231F20"/>
        </w:rPr>
        <w:t xml:space="preserve">Další volitelná pojištění </w:t>
      </w:r>
      <w:r>
        <w:rPr>
          <w:color w:val="231F20"/>
        </w:rPr>
        <w:t>– ta nejdůležitější uvádíme níže</w:t>
      </w:r>
    </w:p>
    <w:p w:rsidR="00E96D9A" w:rsidRDefault="00E96D9A">
      <w:pPr>
        <w:spacing w:before="75" w:after="75" w:line="240" w:lineRule="exact"/>
        <w:rPr>
          <w:sz w:val="19"/>
          <w:szCs w:val="19"/>
        </w:rPr>
      </w:pPr>
    </w:p>
    <w:p w:rsidR="00E96D9A" w:rsidRDefault="00E96D9A">
      <w:pPr>
        <w:spacing w:line="1" w:lineRule="exact"/>
        <w:sectPr w:rsidR="00E96D9A">
          <w:footnotePr>
            <w:numFmt w:val="chicago"/>
          </w:footnotePr>
          <w:type w:val="continuous"/>
          <w:pgSz w:w="11909" w:h="16838"/>
          <w:pgMar w:top="518" w:right="0" w:bottom="1427" w:left="0" w:header="0" w:footer="3" w:gutter="0"/>
          <w:cols w:space="720"/>
          <w:noEndnote/>
          <w:docGrid w:linePitch="360"/>
          <w15:footnoteColumns w:val="1"/>
        </w:sectPr>
      </w:pPr>
    </w:p>
    <w:p w:rsidR="00E96D9A" w:rsidRDefault="00375576">
      <w:pPr>
        <w:pStyle w:val="Style121"/>
        <w:keepNext/>
        <w:keepLines/>
        <w:pBdr>
          <w:top w:val="single" w:sz="0" w:space="0" w:color="E7E7E7"/>
          <w:left w:val="single" w:sz="0" w:space="0" w:color="E7E7E7"/>
          <w:bottom w:val="single" w:sz="0" w:space="0" w:color="E7E7E7"/>
          <w:right w:val="single" w:sz="0" w:space="0" w:color="E7E7E7"/>
        </w:pBdr>
        <w:shd w:val="clear" w:color="auto" w:fill="E7E7E7"/>
      </w:pPr>
      <w:bookmarkStart w:id="1855" w:name="bookmark1857"/>
      <w:bookmarkStart w:id="1856" w:name="bookmark1858"/>
      <w:bookmarkStart w:id="1857" w:name="bookmark1859"/>
      <w:r>
        <w:t>Co je předmětem pojištění?</w:t>
      </w:r>
      <w:bookmarkEnd w:id="1855"/>
      <w:bookmarkEnd w:id="1856"/>
      <w:bookmarkEnd w:id="1857"/>
    </w:p>
    <w:p w:rsidR="00E96D9A" w:rsidRDefault="00375576">
      <w:pPr>
        <w:spacing w:line="1" w:lineRule="exact"/>
        <w:rPr>
          <w:sz w:val="2"/>
          <w:szCs w:val="2"/>
        </w:rPr>
      </w:pPr>
      <w:r>
        <w:br w:type="column"/>
      </w:r>
    </w:p>
    <w:p w:rsidR="00E96D9A" w:rsidRDefault="00375576">
      <w:pPr>
        <w:pStyle w:val="Style121"/>
        <w:keepNext/>
        <w:keepLines/>
        <w:pBdr>
          <w:top w:val="single" w:sz="0" w:space="0" w:color="E7E7E7"/>
          <w:left w:val="single" w:sz="0" w:space="0" w:color="E7E7E7"/>
          <w:bottom w:val="single" w:sz="0" w:space="0" w:color="E7E7E7"/>
          <w:right w:val="single" w:sz="0" w:space="0" w:color="E7E7E7"/>
        </w:pBdr>
        <w:shd w:val="clear" w:color="auto" w:fill="E7E7E7"/>
        <w:sectPr w:rsidR="00E96D9A">
          <w:footnotePr>
            <w:numFmt w:val="chicago"/>
          </w:footnotePr>
          <w:type w:val="continuous"/>
          <w:pgSz w:w="11909" w:h="16838"/>
          <w:pgMar w:top="518" w:right="1658" w:bottom="1427" w:left="1221" w:header="0" w:footer="3" w:gutter="0"/>
          <w:cols w:num="2" w:space="2194"/>
          <w:noEndnote/>
          <w:docGrid w:linePitch="360"/>
          <w15:footnoteColumns w:val="1"/>
        </w:sectPr>
      </w:pPr>
      <w:bookmarkStart w:id="1858" w:name="bookmark1860"/>
      <w:bookmarkStart w:id="1859" w:name="bookmark1861"/>
      <w:bookmarkStart w:id="1860" w:name="bookmark1862"/>
      <w:r>
        <w:t>Na co se pojištění nevztahuje?</w:t>
      </w:r>
      <w:bookmarkEnd w:id="1858"/>
      <w:bookmarkEnd w:id="1859"/>
      <w:bookmarkEnd w:id="1860"/>
    </w:p>
    <w:p w:rsidR="00E96D9A" w:rsidRDefault="00375576">
      <w:pPr>
        <w:pStyle w:val="Style30"/>
        <w:framePr w:w="1210" w:h="274" w:wrap="none" w:vAnchor="text" w:hAnchor="page" w:x="1222" w:y="21"/>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b/>
          <w:bCs/>
          <w:color w:val="231F20"/>
        </w:rPr>
        <w:t>Povinné ručení</w:t>
      </w:r>
    </w:p>
    <w:p w:rsidR="00E96D9A" w:rsidRDefault="00375576">
      <w:pPr>
        <w:pStyle w:val="Style30"/>
        <w:framePr w:w="3715" w:h="1262" w:wrap="none" w:vAnchor="text" w:hAnchor="page" w:x="1505" w:y="255"/>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 xml:space="preserve">uhradíme </w:t>
      </w:r>
      <w:r>
        <w:rPr>
          <w:color w:val="231F20"/>
        </w:rPr>
        <w:t>škody, které způsobíte někomu jinému provozem svého vozidla jedná se zejména o újmu na zdraví nebo újmu usmrcením, škody na majetku a ušlý zisk škodu za Vás uhradíme až do výše zvolených limitů</w:t>
      </w:r>
    </w:p>
    <w:p w:rsidR="00E96D9A" w:rsidRDefault="00375576">
      <w:pPr>
        <w:pStyle w:val="Style30"/>
        <w:framePr w:w="3173" w:h="278" w:wrap="none" w:vAnchor="text" w:hAnchor="page" w:x="6838" w:y="21"/>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 xml:space="preserve">Z </w:t>
      </w:r>
      <w:r>
        <w:rPr>
          <w:b/>
          <w:bCs/>
          <w:color w:val="231F20"/>
        </w:rPr>
        <w:t xml:space="preserve">povinného ručení </w:t>
      </w:r>
      <w:r>
        <w:rPr>
          <w:color w:val="231F20"/>
        </w:rPr>
        <w:t>nezaplatíme zejména:</w:t>
      </w:r>
    </w:p>
    <w:p w:rsidR="00E96D9A" w:rsidRDefault="00375576">
      <w:pPr>
        <w:pStyle w:val="Style30"/>
        <w:framePr w:w="1478" w:h="278" w:wrap="none" w:vAnchor="text" w:hAnchor="page" w:x="1222" w:y="1556"/>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b/>
          <w:bCs/>
          <w:color w:val="231F20"/>
        </w:rPr>
        <w:t>Havarijní pojištění</w:t>
      </w:r>
    </w:p>
    <w:p w:rsidR="00E96D9A" w:rsidRDefault="00375576">
      <w:pPr>
        <w:pStyle w:val="Style30"/>
        <w:framePr w:w="3960" w:h="1742" w:wrap="none" w:vAnchor="text" w:hAnchor="page" w:x="1505" w:y="1811"/>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uhradíme škody na Vašem vozidle, které mohou být způsobené havárií, živelní událostí, odcizením, vandalismem, případně i srážkou vozidla se zvířetem nebo poškozením zaparkovaného vozidla zvířetem škodu uhradíme až do výše aktuální tržní ceny vozidla, při s</w:t>
      </w:r>
      <w:r>
        <w:rPr>
          <w:color w:val="231F20"/>
        </w:rPr>
        <w:t>jednaném havarijním pojištění s GAP až do výše pořizovací ceny nového vozidla</w:t>
      </w:r>
    </w:p>
    <w:p w:rsidR="00E96D9A" w:rsidRDefault="00375576">
      <w:pPr>
        <w:pStyle w:val="Style30"/>
        <w:framePr w:w="3730" w:h="1742" w:wrap="none" w:vAnchor="text" w:hAnchor="page" w:x="7121" w:y="255"/>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škodu či újmu, kterou jste způsobili sami sobě nebo svému vozidlu majetkovou škodu, kterou jste způsobili svému manželovi nebo osobám žijícím s Vámi ve společné domácnosti</w:t>
      </w:r>
    </w:p>
    <w:p w:rsidR="00E96D9A" w:rsidRDefault="00375576">
      <w:pPr>
        <w:pStyle w:val="Style30"/>
        <w:framePr w:w="3730" w:h="1742" w:wrap="none" w:vAnchor="text" w:hAnchor="page" w:x="7121" w:y="255"/>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 xml:space="preserve">škodu </w:t>
      </w:r>
      <w:r>
        <w:rPr>
          <w:color w:val="231F20"/>
        </w:rPr>
        <w:t>vzniklou mezi motorovým vozidlem a přívěsem nebo návěsem</w:t>
      </w:r>
    </w:p>
    <w:p w:rsidR="00E96D9A" w:rsidRDefault="00375576">
      <w:pPr>
        <w:pStyle w:val="Style30"/>
        <w:framePr w:w="3763" w:h="274" w:wrap="none" w:vAnchor="text" w:hAnchor="page" w:x="6838" w:y="2036"/>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 xml:space="preserve">V </w:t>
      </w:r>
      <w:r>
        <w:rPr>
          <w:b/>
          <w:bCs/>
          <w:color w:val="231F20"/>
        </w:rPr>
        <w:t xml:space="preserve">havarijním pojištění a pojištění skel </w:t>
      </w:r>
      <w:r>
        <w:rPr>
          <w:color w:val="231F20"/>
        </w:rPr>
        <w:t>nebudeme</w:t>
      </w:r>
    </w:p>
    <w:p w:rsidR="00E96D9A" w:rsidRDefault="00375576">
      <w:pPr>
        <w:pStyle w:val="Style30"/>
        <w:framePr w:w="2678" w:h="264" w:wrap="none" w:vAnchor="text" w:hAnchor="page" w:x="6838" w:y="2286"/>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hradit například škody, které vznikly:</w:t>
      </w:r>
    </w:p>
    <w:p w:rsidR="00E96D9A" w:rsidRDefault="00375576">
      <w:pPr>
        <w:pStyle w:val="Style30"/>
        <w:framePr w:w="3854" w:h="1277" w:wrap="none" w:vAnchor="text" w:hAnchor="page" w:x="1222" w:y="3591"/>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b/>
          <w:bCs/>
          <w:color w:val="231F20"/>
        </w:rPr>
        <w:t>Pojištění skel vozidla</w:t>
      </w:r>
    </w:p>
    <w:p w:rsidR="00E96D9A" w:rsidRDefault="00375576" w:rsidP="008C1624">
      <w:pPr>
        <w:pStyle w:val="Style30"/>
        <w:framePr w:w="3854" w:h="1277" w:wrap="none" w:vAnchor="text" w:hAnchor="page" w:x="1222" w:y="3591"/>
        <w:numPr>
          <w:ilvl w:val="0"/>
          <w:numId w:val="300"/>
        </w:numPr>
        <w:pBdr>
          <w:top w:val="single" w:sz="0" w:space="0" w:color="E7E7E7"/>
          <w:left w:val="single" w:sz="0" w:space="0" w:color="E7E7E7"/>
          <w:bottom w:val="single" w:sz="0" w:space="0" w:color="E7E7E7"/>
          <w:right w:val="single" w:sz="0" w:space="0" w:color="E7E7E7"/>
        </w:pBdr>
        <w:shd w:val="clear" w:color="auto" w:fill="E7E7E7"/>
        <w:tabs>
          <w:tab w:val="left" w:pos="283"/>
        </w:tabs>
        <w:spacing w:line="314" w:lineRule="auto"/>
        <w:ind w:left="300" w:hanging="300"/>
      </w:pPr>
      <w:bookmarkStart w:id="1861" w:name="bookmark1863"/>
      <w:bookmarkEnd w:id="1861"/>
      <w:r>
        <w:rPr>
          <w:color w:val="231F20"/>
        </w:rPr>
        <w:t xml:space="preserve">uhradíme škody na všech oknech Vašeho vozidla včetně střešního okna, například po </w:t>
      </w:r>
      <w:r>
        <w:rPr>
          <w:color w:val="231F20"/>
        </w:rPr>
        <w:t>havárii,</w:t>
      </w:r>
    </w:p>
    <w:p w:rsidR="00E96D9A" w:rsidRDefault="00375576">
      <w:pPr>
        <w:pStyle w:val="Style30"/>
        <w:framePr w:w="3854" w:h="1277" w:wrap="none" w:vAnchor="text" w:hAnchor="page" w:x="1222" w:y="3591"/>
        <w:pBdr>
          <w:top w:val="single" w:sz="0" w:space="0" w:color="E7E7E7"/>
          <w:left w:val="single" w:sz="0" w:space="0" w:color="E7E7E7"/>
          <w:bottom w:val="single" w:sz="0" w:space="0" w:color="E7E7E7"/>
          <w:right w:val="single" w:sz="0" w:space="0" w:color="E7E7E7"/>
        </w:pBdr>
        <w:shd w:val="clear" w:color="auto" w:fill="E7E7E7"/>
        <w:spacing w:line="314" w:lineRule="auto"/>
        <w:ind w:left="0" w:firstLine="300"/>
      </w:pPr>
      <w:r>
        <w:rPr>
          <w:color w:val="231F20"/>
        </w:rPr>
        <w:t>v důsledku živelní události nebo vandalismu</w:t>
      </w:r>
    </w:p>
    <w:p w:rsidR="00E96D9A" w:rsidRDefault="00375576" w:rsidP="008C1624">
      <w:pPr>
        <w:pStyle w:val="Style30"/>
        <w:framePr w:w="3854" w:h="1277" w:wrap="none" w:vAnchor="text" w:hAnchor="page" w:x="1222" w:y="3591"/>
        <w:numPr>
          <w:ilvl w:val="0"/>
          <w:numId w:val="300"/>
        </w:numPr>
        <w:pBdr>
          <w:top w:val="single" w:sz="0" w:space="0" w:color="E7E7E7"/>
          <w:left w:val="single" w:sz="0" w:space="0" w:color="E7E7E7"/>
          <w:bottom w:val="single" w:sz="0" w:space="0" w:color="E7E7E7"/>
          <w:right w:val="single" w:sz="0" w:space="0" w:color="E7E7E7"/>
        </w:pBdr>
        <w:shd w:val="clear" w:color="auto" w:fill="E7E7E7"/>
        <w:tabs>
          <w:tab w:val="left" w:pos="283"/>
        </w:tabs>
        <w:spacing w:line="314" w:lineRule="auto"/>
        <w:ind w:left="0"/>
      </w:pPr>
      <w:bookmarkStart w:id="1862" w:name="bookmark1864"/>
      <w:bookmarkEnd w:id="1862"/>
      <w:r>
        <w:rPr>
          <w:color w:val="231F20"/>
        </w:rPr>
        <w:t>škodu uhradíme až do výše zvoleného limitu</w:t>
      </w:r>
    </w:p>
    <w:p w:rsidR="00E96D9A" w:rsidRDefault="00375576">
      <w:pPr>
        <w:pStyle w:val="Style30"/>
        <w:framePr w:w="3960" w:h="2227" w:wrap="none" w:vAnchor="text" w:hAnchor="page" w:x="7121" w:y="2526"/>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 xml:space="preserve">při řízení vozidla osobou bez řidičského oprávnění, jen na pneumatikách bez jiného poškození přirozeným opotřebením, neodbornou manipulací s vozidlem vadou, </w:t>
      </w:r>
      <w:r>
        <w:rPr>
          <w:color w:val="231F20"/>
        </w:rPr>
        <w:t>která byla na vozidle už před sjednáním pojištění</w:t>
      </w:r>
    </w:p>
    <w:p w:rsidR="00E96D9A" w:rsidRDefault="00375576">
      <w:pPr>
        <w:pStyle w:val="Style30"/>
        <w:framePr w:w="3960" w:h="2227" w:wrap="none" w:vAnchor="text" w:hAnchor="page" w:x="7121" w:y="2526"/>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v době, kdy vozidlo nemělo český technický průkaz na dálničních známkách, ochranných fóliích, otvíracím mechanismu a podobně (platí jen pro pojištění skel)</w:t>
      </w:r>
    </w:p>
    <w:p w:rsidR="00E96D9A" w:rsidRDefault="00375576">
      <w:pPr>
        <w:pStyle w:val="Style30"/>
        <w:framePr w:w="3998" w:h="1517" w:wrap="none" w:vAnchor="text" w:hAnchor="page" w:x="1222" w:y="4902"/>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b/>
          <w:bCs/>
          <w:color w:val="231F20"/>
        </w:rPr>
        <w:t>Úrazové pojištění osob ve vozidle</w:t>
      </w:r>
    </w:p>
    <w:p w:rsidR="00E96D9A" w:rsidRDefault="00375576" w:rsidP="008C1624">
      <w:pPr>
        <w:pStyle w:val="Style30"/>
        <w:framePr w:w="3998" w:h="1517" w:wrap="none" w:vAnchor="text" w:hAnchor="page" w:x="1222" w:y="4902"/>
        <w:numPr>
          <w:ilvl w:val="0"/>
          <w:numId w:val="301"/>
        </w:numPr>
        <w:pBdr>
          <w:top w:val="single" w:sz="0" w:space="0" w:color="E7E7E7"/>
          <w:left w:val="single" w:sz="0" w:space="0" w:color="E7E7E7"/>
          <w:bottom w:val="single" w:sz="0" w:space="0" w:color="E7E7E7"/>
          <w:right w:val="single" w:sz="0" w:space="0" w:color="E7E7E7"/>
        </w:pBdr>
        <w:shd w:val="clear" w:color="auto" w:fill="E7E7E7"/>
        <w:tabs>
          <w:tab w:val="left" w:pos="283"/>
        </w:tabs>
        <w:spacing w:line="314" w:lineRule="auto"/>
        <w:ind w:left="300" w:hanging="300"/>
        <w:jc w:val="both"/>
      </w:pPr>
      <w:bookmarkStart w:id="1863" w:name="bookmark1865"/>
      <w:bookmarkEnd w:id="1863"/>
      <w:r>
        <w:rPr>
          <w:color w:val="231F20"/>
        </w:rPr>
        <w:t>úrazové pojištěn</w:t>
      </w:r>
      <w:r>
        <w:rPr>
          <w:color w:val="231F20"/>
        </w:rPr>
        <w:t>í můžete sjednat pro řidiče nebo pro celou posádku</w:t>
      </w:r>
    </w:p>
    <w:p w:rsidR="00E96D9A" w:rsidRDefault="00375576" w:rsidP="008C1624">
      <w:pPr>
        <w:pStyle w:val="Style30"/>
        <w:framePr w:w="3998" w:h="1517" w:wrap="none" w:vAnchor="text" w:hAnchor="page" w:x="1222" w:y="4902"/>
        <w:numPr>
          <w:ilvl w:val="0"/>
          <w:numId w:val="301"/>
        </w:numPr>
        <w:pBdr>
          <w:top w:val="single" w:sz="0" w:space="0" w:color="E7E7E7"/>
          <w:left w:val="single" w:sz="0" w:space="0" w:color="E7E7E7"/>
          <w:bottom w:val="single" w:sz="0" w:space="0" w:color="E7E7E7"/>
          <w:right w:val="single" w:sz="0" w:space="0" w:color="E7E7E7"/>
        </w:pBdr>
        <w:shd w:val="clear" w:color="auto" w:fill="E7E7E7"/>
        <w:tabs>
          <w:tab w:val="left" w:pos="283"/>
        </w:tabs>
        <w:spacing w:line="314" w:lineRule="auto"/>
        <w:ind w:left="300" w:hanging="300"/>
        <w:jc w:val="both"/>
      </w:pPr>
      <w:bookmarkStart w:id="1864" w:name="bookmark1866"/>
      <w:bookmarkEnd w:id="1864"/>
      <w:r>
        <w:rPr>
          <w:color w:val="231F20"/>
        </w:rPr>
        <w:t>plnění poskytneme, pokud dojde ke smrti, trvalým následkům, léčení úrazu (denní odškodné), pobytu v nemocnici (denní dávka)</w:t>
      </w:r>
    </w:p>
    <w:p w:rsidR="00E96D9A" w:rsidRDefault="00375576">
      <w:pPr>
        <w:pStyle w:val="Style30"/>
        <w:framePr w:w="3413" w:h="278" w:wrap="none" w:vAnchor="text" w:hAnchor="page" w:x="6838" w:y="4787"/>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b/>
          <w:bCs/>
          <w:color w:val="231F20"/>
        </w:rPr>
        <w:t xml:space="preserve">Úrazové pojištění </w:t>
      </w:r>
      <w:r>
        <w:rPr>
          <w:color w:val="231F20"/>
        </w:rPr>
        <w:t>se nevztahuje například na:</w:t>
      </w:r>
    </w:p>
    <w:p w:rsidR="00E96D9A" w:rsidRDefault="00375576">
      <w:pPr>
        <w:pStyle w:val="Style30"/>
        <w:framePr w:w="3778" w:h="542" w:wrap="none" w:vAnchor="text" w:hAnchor="page" w:x="7121" w:y="5041"/>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 xml:space="preserve">úrazy vzniklé při řízení </w:t>
      </w:r>
      <w:r>
        <w:rPr>
          <w:color w:val="231F20"/>
        </w:rPr>
        <w:t>pojištěného vozidla po požití alkoholu nebo jiných návykových látek</w:t>
      </w:r>
    </w:p>
    <w:p w:rsidR="00E96D9A" w:rsidRDefault="00375576">
      <w:pPr>
        <w:pStyle w:val="Style30"/>
        <w:framePr w:w="4248" w:h="274" w:wrap="none" w:vAnchor="text" w:hAnchor="page" w:x="6838" w:y="5622"/>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 xml:space="preserve">V rámci </w:t>
      </w:r>
      <w:r>
        <w:rPr>
          <w:b/>
          <w:bCs/>
          <w:color w:val="231F20"/>
        </w:rPr>
        <w:t xml:space="preserve">asistenčních služeb </w:t>
      </w:r>
      <w:r>
        <w:rPr>
          <w:color w:val="231F20"/>
        </w:rPr>
        <w:t>nehradíme zejména náklady:</w:t>
      </w:r>
    </w:p>
    <w:p w:rsidR="00E96D9A" w:rsidRDefault="00375576">
      <w:pPr>
        <w:pStyle w:val="Style30"/>
        <w:framePr w:w="3456" w:h="264" w:wrap="none" w:vAnchor="text" w:hAnchor="page" w:x="7121" w:y="5871"/>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zaplacené bez souhlasu naší asistenční centrály</w:t>
      </w:r>
    </w:p>
    <w:p w:rsidR="00E96D9A" w:rsidRDefault="00375576">
      <w:pPr>
        <w:pStyle w:val="Style30"/>
        <w:framePr w:w="3144" w:h="269" w:wrap="none" w:vAnchor="text" w:hAnchor="page" w:x="7121" w:y="6111"/>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color w:val="231F20"/>
        </w:rPr>
        <w:t>související se zanedbanou údržbou vozidla</w:t>
      </w:r>
    </w:p>
    <w:p w:rsidR="00E96D9A" w:rsidRDefault="00375576">
      <w:pPr>
        <w:spacing w:line="360" w:lineRule="exact"/>
      </w:pPr>
      <w:r>
        <w:rPr>
          <w:noProof/>
        </w:rPr>
        <w:drawing>
          <wp:anchor distT="0" distB="0" distL="0" distR="0" simplePos="0" relativeHeight="62914796" behindDoc="1" locked="0" layoutInCell="1" allowOverlap="1">
            <wp:simplePos x="0" y="0"/>
            <wp:positionH relativeFrom="page">
              <wp:posOffset>790575</wp:posOffset>
            </wp:positionH>
            <wp:positionV relativeFrom="paragraph">
              <wp:posOffset>198120</wp:posOffset>
            </wp:positionV>
            <wp:extent cx="94615" cy="103505"/>
            <wp:effectExtent l="0" t="0" r="0" b="0"/>
            <wp:wrapNone/>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99"/>
                    <a:stretch/>
                  </pic:blipFill>
                  <pic:spPr>
                    <a:xfrm>
                      <a:off x="0" y="0"/>
                      <a:ext cx="94615" cy="103505"/>
                    </a:xfrm>
                    <a:prstGeom prst="rect">
                      <a:avLst/>
                    </a:prstGeom>
                  </pic:spPr>
                </pic:pic>
              </a:graphicData>
            </a:graphic>
          </wp:anchor>
        </w:drawing>
      </w:r>
      <w:r>
        <w:rPr>
          <w:noProof/>
        </w:rPr>
        <w:drawing>
          <wp:anchor distT="0" distB="0" distL="0" distR="0" simplePos="0" relativeHeight="62914797" behindDoc="1" locked="0" layoutInCell="1" allowOverlap="1">
            <wp:simplePos x="0" y="0"/>
            <wp:positionH relativeFrom="page">
              <wp:posOffset>790575</wp:posOffset>
            </wp:positionH>
            <wp:positionV relativeFrom="paragraph">
              <wp:posOffset>509270</wp:posOffset>
            </wp:positionV>
            <wp:extent cx="94615" cy="103505"/>
            <wp:effectExtent l="0" t="0" r="0" b="0"/>
            <wp:wrapNone/>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00"/>
                    <a:stretch/>
                  </pic:blipFill>
                  <pic:spPr>
                    <a:xfrm>
                      <a:off x="0" y="0"/>
                      <a:ext cx="94615" cy="103505"/>
                    </a:xfrm>
                    <a:prstGeom prst="rect">
                      <a:avLst/>
                    </a:prstGeom>
                  </pic:spPr>
                </pic:pic>
              </a:graphicData>
            </a:graphic>
          </wp:anchor>
        </w:drawing>
      </w:r>
      <w:r>
        <w:rPr>
          <w:noProof/>
        </w:rPr>
        <w:drawing>
          <wp:anchor distT="0" distB="0" distL="0" distR="0" simplePos="0" relativeHeight="62914798" behindDoc="1" locked="0" layoutInCell="1" allowOverlap="1">
            <wp:simplePos x="0" y="0"/>
            <wp:positionH relativeFrom="page">
              <wp:posOffset>790575</wp:posOffset>
            </wp:positionH>
            <wp:positionV relativeFrom="paragraph">
              <wp:posOffset>807720</wp:posOffset>
            </wp:positionV>
            <wp:extent cx="94615" cy="103505"/>
            <wp:effectExtent l="0" t="0" r="0" b="0"/>
            <wp:wrapNone/>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101"/>
                    <a:stretch/>
                  </pic:blipFill>
                  <pic:spPr>
                    <a:xfrm>
                      <a:off x="0" y="0"/>
                      <a:ext cx="94615" cy="103505"/>
                    </a:xfrm>
                    <a:prstGeom prst="rect">
                      <a:avLst/>
                    </a:prstGeom>
                  </pic:spPr>
                </pic:pic>
              </a:graphicData>
            </a:graphic>
          </wp:anchor>
        </w:drawing>
      </w:r>
      <w:r>
        <w:rPr>
          <w:noProof/>
        </w:rPr>
        <w:drawing>
          <wp:anchor distT="0" distB="0" distL="0" distR="0" simplePos="0" relativeHeight="62914799" behindDoc="1" locked="0" layoutInCell="1" allowOverlap="1">
            <wp:simplePos x="0" y="0"/>
            <wp:positionH relativeFrom="page">
              <wp:posOffset>4356735</wp:posOffset>
            </wp:positionH>
            <wp:positionV relativeFrom="paragraph">
              <wp:posOffset>207010</wp:posOffset>
            </wp:positionV>
            <wp:extent cx="91440" cy="94615"/>
            <wp:effectExtent l="0" t="0" r="0" b="0"/>
            <wp:wrapNone/>
            <wp:docPr id="385" name="Shape 385"/>
            <wp:cNvGraphicFramePr/>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102"/>
                    <a:stretch/>
                  </pic:blipFill>
                  <pic:spPr>
                    <a:xfrm>
                      <a:off x="0" y="0"/>
                      <a:ext cx="91440" cy="94615"/>
                    </a:xfrm>
                    <a:prstGeom prst="rect">
                      <a:avLst/>
                    </a:prstGeom>
                  </pic:spPr>
                </pic:pic>
              </a:graphicData>
            </a:graphic>
          </wp:anchor>
        </w:drawing>
      </w:r>
      <w:r>
        <w:rPr>
          <w:noProof/>
        </w:rPr>
        <w:drawing>
          <wp:anchor distT="0" distB="0" distL="0" distR="0" simplePos="0" relativeHeight="62914800" behindDoc="1" locked="0" layoutInCell="1" allowOverlap="1">
            <wp:simplePos x="0" y="0"/>
            <wp:positionH relativeFrom="page">
              <wp:posOffset>4356735</wp:posOffset>
            </wp:positionH>
            <wp:positionV relativeFrom="paragraph">
              <wp:posOffset>509270</wp:posOffset>
            </wp:positionV>
            <wp:extent cx="91440" cy="94615"/>
            <wp:effectExtent l="0" t="0" r="0" b="0"/>
            <wp:wrapNone/>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103"/>
                    <a:stretch/>
                  </pic:blipFill>
                  <pic:spPr>
                    <a:xfrm>
                      <a:off x="0" y="0"/>
                      <a:ext cx="91440" cy="94615"/>
                    </a:xfrm>
                    <a:prstGeom prst="rect">
                      <a:avLst/>
                    </a:prstGeom>
                  </pic:spPr>
                </pic:pic>
              </a:graphicData>
            </a:graphic>
          </wp:anchor>
        </w:drawing>
      </w:r>
      <w:r>
        <w:rPr>
          <w:noProof/>
        </w:rPr>
        <w:drawing>
          <wp:anchor distT="0" distB="0" distL="0" distR="0" simplePos="0" relativeHeight="62914801" behindDoc="1" locked="0" layoutInCell="1" allowOverlap="1">
            <wp:simplePos x="0" y="0"/>
            <wp:positionH relativeFrom="page">
              <wp:posOffset>4356735</wp:posOffset>
            </wp:positionH>
            <wp:positionV relativeFrom="paragraph">
              <wp:posOffset>966470</wp:posOffset>
            </wp:positionV>
            <wp:extent cx="91440" cy="94615"/>
            <wp:effectExtent l="0" t="0" r="0" b="0"/>
            <wp:wrapNone/>
            <wp:docPr id="389" name="Shape 389"/>
            <wp:cNvGraphicFramePr/>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104"/>
                    <a:stretch/>
                  </pic:blipFill>
                  <pic:spPr>
                    <a:xfrm>
                      <a:off x="0" y="0"/>
                      <a:ext cx="91440" cy="94615"/>
                    </a:xfrm>
                    <a:prstGeom prst="rect">
                      <a:avLst/>
                    </a:prstGeom>
                  </pic:spPr>
                </pic:pic>
              </a:graphicData>
            </a:graphic>
          </wp:anchor>
        </w:drawing>
      </w:r>
      <w:r>
        <w:rPr>
          <w:noProof/>
        </w:rPr>
        <w:drawing>
          <wp:anchor distT="0" distB="0" distL="0" distR="0" simplePos="0" relativeHeight="62914802" behindDoc="1" locked="0" layoutInCell="1" allowOverlap="1">
            <wp:simplePos x="0" y="0"/>
            <wp:positionH relativeFrom="page">
              <wp:posOffset>790575</wp:posOffset>
            </wp:positionH>
            <wp:positionV relativeFrom="paragraph">
              <wp:posOffset>1182370</wp:posOffset>
            </wp:positionV>
            <wp:extent cx="94615" cy="103505"/>
            <wp:effectExtent l="0" t="0" r="0" b="0"/>
            <wp:wrapNone/>
            <wp:docPr id="391" name="Shape 391"/>
            <wp:cNvGraphicFramePr/>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105"/>
                    <a:stretch/>
                  </pic:blipFill>
                  <pic:spPr>
                    <a:xfrm>
                      <a:off x="0" y="0"/>
                      <a:ext cx="94615" cy="103505"/>
                    </a:xfrm>
                    <a:prstGeom prst="rect">
                      <a:avLst/>
                    </a:prstGeom>
                  </pic:spPr>
                </pic:pic>
              </a:graphicData>
            </a:graphic>
          </wp:anchor>
        </w:drawing>
      </w:r>
      <w:r>
        <w:rPr>
          <w:noProof/>
        </w:rPr>
        <w:drawing>
          <wp:anchor distT="0" distB="0" distL="0" distR="0" simplePos="0" relativeHeight="62914803" behindDoc="1" locked="0" layoutInCell="1" allowOverlap="1">
            <wp:simplePos x="0" y="0"/>
            <wp:positionH relativeFrom="page">
              <wp:posOffset>790575</wp:posOffset>
            </wp:positionH>
            <wp:positionV relativeFrom="paragraph">
              <wp:posOffset>1789430</wp:posOffset>
            </wp:positionV>
            <wp:extent cx="94615" cy="103505"/>
            <wp:effectExtent l="0" t="0" r="0" b="0"/>
            <wp:wrapNone/>
            <wp:docPr id="393" name="Shape 393"/>
            <wp:cNvGraphicFramePr/>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106"/>
                    <a:stretch/>
                  </pic:blipFill>
                  <pic:spPr>
                    <a:xfrm>
                      <a:off x="0" y="0"/>
                      <a:ext cx="94615" cy="103505"/>
                    </a:xfrm>
                    <a:prstGeom prst="rect">
                      <a:avLst/>
                    </a:prstGeom>
                  </pic:spPr>
                </pic:pic>
              </a:graphicData>
            </a:graphic>
          </wp:anchor>
        </w:drawing>
      </w:r>
      <w:r>
        <w:rPr>
          <w:noProof/>
        </w:rPr>
        <w:drawing>
          <wp:anchor distT="0" distB="0" distL="0" distR="0" simplePos="0" relativeHeight="62914804" behindDoc="1" locked="0" layoutInCell="1" allowOverlap="1">
            <wp:simplePos x="0" y="0"/>
            <wp:positionH relativeFrom="page">
              <wp:posOffset>4356735</wp:posOffset>
            </wp:positionH>
            <wp:positionV relativeFrom="paragraph">
              <wp:posOffset>1652270</wp:posOffset>
            </wp:positionV>
            <wp:extent cx="91440" cy="94615"/>
            <wp:effectExtent l="0" t="0" r="0" b="0"/>
            <wp:wrapNone/>
            <wp:docPr id="395" name="Shape 395"/>
            <wp:cNvGraphicFramePr/>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107"/>
                    <a:stretch/>
                  </pic:blipFill>
                  <pic:spPr>
                    <a:xfrm>
                      <a:off x="0" y="0"/>
                      <a:ext cx="91440" cy="94615"/>
                    </a:xfrm>
                    <a:prstGeom prst="rect">
                      <a:avLst/>
                    </a:prstGeom>
                  </pic:spPr>
                </pic:pic>
              </a:graphicData>
            </a:graphic>
          </wp:anchor>
        </w:drawing>
      </w:r>
      <w:r>
        <w:rPr>
          <w:noProof/>
        </w:rPr>
        <w:drawing>
          <wp:anchor distT="0" distB="0" distL="0" distR="0" simplePos="0" relativeHeight="62914805" behindDoc="1" locked="0" layoutInCell="1" allowOverlap="1">
            <wp:simplePos x="0" y="0"/>
            <wp:positionH relativeFrom="page">
              <wp:posOffset>4356735</wp:posOffset>
            </wp:positionH>
            <wp:positionV relativeFrom="paragraph">
              <wp:posOffset>1807210</wp:posOffset>
            </wp:positionV>
            <wp:extent cx="91440" cy="94615"/>
            <wp:effectExtent l="0" t="0" r="0" b="0"/>
            <wp:wrapNone/>
            <wp:docPr id="397" name="Shape 397"/>
            <wp:cNvGraphicFramePr/>
            <a:graphic xmlns:a="http://schemas.openxmlformats.org/drawingml/2006/main">
              <a:graphicData uri="http://schemas.openxmlformats.org/drawingml/2006/picture">
                <pic:pic xmlns:pic="http://schemas.openxmlformats.org/drawingml/2006/picture">
                  <pic:nvPicPr>
                    <pic:cNvPr id="398" name="Picture box 398"/>
                    <pic:cNvPicPr/>
                  </pic:nvPicPr>
                  <pic:blipFill>
                    <a:blip r:embed="rId108"/>
                    <a:stretch/>
                  </pic:blipFill>
                  <pic:spPr>
                    <a:xfrm>
                      <a:off x="0" y="0"/>
                      <a:ext cx="91440" cy="94615"/>
                    </a:xfrm>
                    <a:prstGeom prst="rect">
                      <a:avLst/>
                    </a:prstGeom>
                  </pic:spPr>
                </pic:pic>
              </a:graphicData>
            </a:graphic>
          </wp:anchor>
        </w:drawing>
      </w:r>
      <w:r>
        <w:rPr>
          <w:noProof/>
        </w:rPr>
        <w:drawing>
          <wp:anchor distT="0" distB="0" distL="0" distR="0" simplePos="0" relativeHeight="62914806" behindDoc="1" locked="0" layoutInCell="1" allowOverlap="1">
            <wp:simplePos x="0" y="0"/>
            <wp:positionH relativeFrom="page">
              <wp:posOffset>4356735</wp:posOffset>
            </wp:positionH>
            <wp:positionV relativeFrom="paragraph">
              <wp:posOffset>1957070</wp:posOffset>
            </wp:positionV>
            <wp:extent cx="91440" cy="94615"/>
            <wp:effectExtent l="0" t="0" r="0" b="0"/>
            <wp:wrapNone/>
            <wp:docPr id="399" name="Shape 399"/>
            <wp:cNvGraphicFramePr/>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09"/>
                    <a:stretch/>
                  </pic:blipFill>
                  <pic:spPr>
                    <a:xfrm>
                      <a:off x="0" y="0"/>
                      <a:ext cx="91440" cy="94615"/>
                    </a:xfrm>
                    <a:prstGeom prst="rect">
                      <a:avLst/>
                    </a:prstGeom>
                  </pic:spPr>
                </pic:pic>
              </a:graphicData>
            </a:graphic>
          </wp:anchor>
        </w:drawing>
      </w:r>
      <w:r>
        <w:rPr>
          <w:noProof/>
        </w:rPr>
        <w:drawing>
          <wp:anchor distT="0" distB="0" distL="0" distR="0" simplePos="0" relativeHeight="62914807" behindDoc="1" locked="0" layoutInCell="1" allowOverlap="1">
            <wp:simplePos x="0" y="0"/>
            <wp:positionH relativeFrom="page">
              <wp:posOffset>4356735</wp:posOffset>
            </wp:positionH>
            <wp:positionV relativeFrom="paragraph">
              <wp:posOffset>2264410</wp:posOffset>
            </wp:positionV>
            <wp:extent cx="91440" cy="94615"/>
            <wp:effectExtent l="0" t="0" r="0" b="0"/>
            <wp:wrapNone/>
            <wp:docPr id="401" name="Shape 401"/>
            <wp:cNvGraphicFramePr/>
            <a:graphic xmlns:a="http://schemas.openxmlformats.org/drawingml/2006/main">
              <a:graphicData uri="http://schemas.openxmlformats.org/drawingml/2006/picture">
                <pic:pic xmlns:pic="http://schemas.openxmlformats.org/drawingml/2006/picture">
                  <pic:nvPicPr>
                    <pic:cNvPr id="402" name="Picture box 402"/>
                    <pic:cNvPicPr/>
                  </pic:nvPicPr>
                  <pic:blipFill>
                    <a:blip r:embed="rId110"/>
                    <a:stretch/>
                  </pic:blipFill>
                  <pic:spPr>
                    <a:xfrm>
                      <a:off x="0" y="0"/>
                      <a:ext cx="91440" cy="94615"/>
                    </a:xfrm>
                    <a:prstGeom prst="rect">
                      <a:avLst/>
                    </a:prstGeom>
                  </pic:spPr>
                </pic:pic>
              </a:graphicData>
            </a:graphic>
          </wp:anchor>
        </w:drawing>
      </w:r>
      <w:r>
        <w:rPr>
          <w:noProof/>
        </w:rPr>
        <w:drawing>
          <wp:anchor distT="0" distB="0" distL="0" distR="0" simplePos="0" relativeHeight="62914808" behindDoc="1" locked="0" layoutInCell="1" allowOverlap="1">
            <wp:simplePos x="0" y="0"/>
            <wp:positionH relativeFrom="page">
              <wp:posOffset>4356735</wp:posOffset>
            </wp:positionH>
            <wp:positionV relativeFrom="paragraph">
              <wp:posOffset>2560320</wp:posOffset>
            </wp:positionV>
            <wp:extent cx="91440" cy="94615"/>
            <wp:effectExtent l="0" t="0" r="0" b="0"/>
            <wp:wrapNone/>
            <wp:docPr id="403" name="Shape 403"/>
            <wp:cNvGraphicFramePr/>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111"/>
                    <a:stretch/>
                  </pic:blipFill>
                  <pic:spPr>
                    <a:xfrm>
                      <a:off x="0" y="0"/>
                      <a:ext cx="91440" cy="94615"/>
                    </a:xfrm>
                    <a:prstGeom prst="rect">
                      <a:avLst/>
                    </a:prstGeom>
                  </pic:spPr>
                </pic:pic>
              </a:graphicData>
            </a:graphic>
          </wp:anchor>
        </w:drawing>
      </w:r>
      <w:r>
        <w:rPr>
          <w:noProof/>
        </w:rPr>
        <w:drawing>
          <wp:anchor distT="0" distB="0" distL="0" distR="0" simplePos="0" relativeHeight="62914809" behindDoc="1" locked="0" layoutInCell="1" allowOverlap="1">
            <wp:simplePos x="0" y="0"/>
            <wp:positionH relativeFrom="page">
              <wp:posOffset>4356735</wp:posOffset>
            </wp:positionH>
            <wp:positionV relativeFrom="paragraph">
              <wp:posOffset>2709545</wp:posOffset>
            </wp:positionV>
            <wp:extent cx="91440" cy="94615"/>
            <wp:effectExtent l="0" t="0" r="0" b="0"/>
            <wp:wrapNone/>
            <wp:docPr id="405" name="Shape 405"/>
            <wp:cNvGraphicFramePr/>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112"/>
                    <a:stretch/>
                  </pic:blipFill>
                  <pic:spPr>
                    <a:xfrm>
                      <a:off x="0" y="0"/>
                      <a:ext cx="91440" cy="94615"/>
                    </a:xfrm>
                    <a:prstGeom prst="rect">
                      <a:avLst/>
                    </a:prstGeom>
                  </pic:spPr>
                </pic:pic>
              </a:graphicData>
            </a:graphic>
          </wp:anchor>
        </w:drawing>
      </w:r>
      <w:r>
        <w:rPr>
          <w:noProof/>
        </w:rPr>
        <w:drawing>
          <wp:anchor distT="0" distB="0" distL="0" distR="0" simplePos="0" relativeHeight="62914810" behindDoc="1" locked="0" layoutInCell="1" allowOverlap="1">
            <wp:simplePos x="0" y="0"/>
            <wp:positionH relativeFrom="page">
              <wp:posOffset>4356735</wp:posOffset>
            </wp:positionH>
            <wp:positionV relativeFrom="paragraph">
              <wp:posOffset>3252470</wp:posOffset>
            </wp:positionV>
            <wp:extent cx="91440" cy="94615"/>
            <wp:effectExtent l="0" t="0" r="0" b="0"/>
            <wp:wrapNone/>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13"/>
                    <a:stretch/>
                  </pic:blipFill>
                  <pic:spPr>
                    <a:xfrm>
                      <a:off x="0" y="0"/>
                      <a:ext cx="91440" cy="94615"/>
                    </a:xfrm>
                    <a:prstGeom prst="rect">
                      <a:avLst/>
                    </a:prstGeom>
                  </pic:spPr>
                </pic:pic>
              </a:graphicData>
            </a:graphic>
          </wp:anchor>
        </w:drawing>
      </w:r>
      <w:r>
        <w:rPr>
          <w:noProof/>
        </w:rPr>
        <w:drawing>
          <wp:anchor distT="0" distB="0" distL="0" distR="0" simplePos="0" relativeHeight="62914811" behindDoc="1" locked="0" layoutInCell="1" allowOverlap="1">
            <wp:simplePos x="0" y="0"/>
            <wp:positionH relativeFrom="page">
              <wp:posOffset>4356735</wp:posOffset>
            </wp:positionH>
            <wp:positionV relativeFrom="paragraph">
              <wp:posOffset>3776345</wp:posOffset>
            </wp:positionV>
            <wp:extent cx="91440" cy="94615"/>
            <wp:effectExtent l="0" t="0" r="0" b="0"/>
            <wp:wrapNone/>
            <wp:docPr id="409"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112"/>
                    <a:stretch/>
                  </pic:blipFill>
                  <pic:spPr>
                    <a:xfrm>
                      <a:off x="0" y="0"/>
                      <a:ext cx="91440" cy="94615"/>
                    </a:xfrm>
                    <a:prstGeom prst="rect">
                      <a:avLst/>
                    </a:prstGeom>
                  </pic:spPr>
                </pic:pic>
              </a:graphicData>
            </a:graphic>
          </wp:anchor>
        </w:drawing>
      </w:r>
      <w:r>
        <w:rPr>
          <w:noProof/>
        </w:rPr>
        <w:drawing>
          <wp:anchor distT="0" distB="0" distL="0" distR="0" simplePos="0" relativeHeight="62914812" behindDoc="1" locked="0" layoutInCell="1" allowOverlap="1">
            <wp:simplePos x="0" y="0"/>
            <wp:positionH relativeFrom="page">
              <wp:posOffset>4356735</wp:posOffset>
            </wp:positionH>
            <wp:positionV relativeFrom="paragraph">
              <wp:posOffset>3928745</wp:posOffset>
            </wp:positionV>
            <wp:extent cx="91440" cy="94615"/>
            <wp:effectExtent l="0" t="0" r="0" b="0"/>
            <wp:wrapNone/>
            <wp:docPr id="411" name="Shape 411"/>
            <wp:cNvGraphicFramePr/>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114"/>
                    <a:stretch/>
                  </pic:blipFill>
                  <pic:spPr>
                    <a:xfrm>
                      <a:off x="0" y="0"/>
                      <a:ext cx="91440" cy="94615"/>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657" w:line="1" w:lineRule="exact"/>
      </w:pPr>
    </w:p>
    <w:p w:rsidR="00E96D9A" w:rsidRDefault="00E96D9A">
      <w:pPr>
        <w:spacing w:line="1" w:lineRule="exact"/>
        <w:sectPr w:rsidR="00E96D9A">
          <w:footnotePr>
            <w:numFmt w:val="chicago"/>
          </w:footnotePr>
          <w:type w:val="continuous"/>
          <w:pgSz w:w="11909" w:h="16838"/>
          <w:pgMar w:top="518" w:right="449" w:bottom="246" w:left="444" w:header="0" w:footer="3" w:gutter="0"/>
          <w:cols w:space="720"/>
          <w:noEndnote/>
          <w:docGrid w:linePitch="360"/>
          <w15:footnoteColumns w:val="1"/>
        </w:sectPr>
      </w:pPr>
    </w:p>
    <w:p w:rsidR="00E96D9A" w:rsidRDefault="00375576">
      <w:pPr>
        <w:spacing w:line="1" w:lineRule="exact"/>
      </w:pPr>
      <w:r>
        <w:rPr>
          <w:noProof/>
        </w:rPr>
        <mc:AlternateContent>
          <mc:Choice Requires="wps">
            <w:drawing>
              <wp:anchor distT="0" distB="0" distL="114300" distR="114300" simplePos="0" relativeHeight="125829583" behindDoc="0" locked="0" layoutInCell="1" allowOverlap="1">
                <wp:simplePos x="0" y="0"/>
                <wp:positionH relativeFrom="page">
                  <wp:posOffset>775335</wp:posOffset>
                </wp:positionH>
                <wp:positionV relativeFrom="paragraph">
                  <wp:posOffset>12700</wp:posOffset>
                </wp:positionV>
                <wp:extent cx="883920" cy="173990"/>
                <wp:effectExtent l="0" t="0" r="0" b="0"/>
                <wp:wrapTopAndBottom/>
                <wp:docPr id="413" name="Shape 413"/>
                <wp:cNvGraphicFramePr/>
                <a:graphic xmlns:a="http://schemas.openxmlformats.org/drawingml/2006/main">
                  <a:graphicData uri="http://schemas.microsoft.com/office/word/2010/wordprocessingShape">
                    <wps:wsp>
                      <wps:cNvSpPr txBox="1"/>
                      <wps:spPr>
                        <a:xfrm>
                          <a:off x="0" y="0"/>
                          <a:ext cx="883920" cy="173990"/>
                        </a:xfrm>
                        <a:prstGeom prst="rect">
                          <a:avLst/>
                        </a:prstGeom>
                        <a:solidFill>
                          <a:srgbClr val="E7E7E7"/>
                        </a:solidFill>
                      </wps:spPr>
                      <wps:txbx>
                        <w:txbxContent>
                          <w:p w:rsidR="00E96D9A" w:rsidRDefault="00375576">
                            <w:pPr>
                              <w:pStyle w:val="Style30"/>
                              <w:pBdr>
                                <w:top w:val="single" w:sz="0" w:space="0" w:color="E7E7E7"/>
                                <w:left w:val="single" w:sz="0" w:space="0" w:color="E7E7E7"/>
                                <w:bottom w:val="single" w:sz="0" w:space="0" w:color="E7E7E7"/>
                                <w:right w:val="single" w:sz="0" w:space="0" w:color="E7E7E7"/>
                              </w:pBdr>
                              <w:shd w:val="clear" w:color="auto" w:fill="E7E7E7"/>
                              <w:spacing w:line="240" w:lineRule="auto"/>
                              <w:ind w:left="0"/>
                            </w:pPr>
                            <w:r>
                              <w:rPr>
                                <w:b/>
                                <w:bCs/>
                                <w:color w:val="231F20"/>
                              </w:rPr>
                              <w:t>Asistenční služby</w:t>
                            </w:r>
                          </w:p>
                        </w:txbxContent>
                      </wps:txbx>
                      <wps:bodyPr wrap="none" lIns="0" tIns="0" rIns="0" bIns="0"/>
                    </wps:wsp>
                  </a:graphicData>
                </a:graphic>
              </wp:anchor>
            </w:drawing>
          </mc:Choice>
          <mc:Fallback>
            <w:pict>
              <v:shape id="_x0000_s1439" type="#_x0000_t202" style="position:absolute;margin-left:61.050000000000004pt;margin-top:1.pt;width:69.600000000000009pt;height:13.700000000000001pt;z-index:-125829170;mso-wrap-distance-left:9.pt;mso-wrap-distance-right:9.pt;mso-position-horizontal-relative:page" fillcolor="#E7E7E7" stroked="f">
                <v:textbox inset="0,0,0,0">
                  <w:txbxContent>
                    <w:p>
                      <w:pPr>
                        <w:pStyle w:val="Style30"/>
                        <w:keepNext w:val="0"/>
                        <w:keepLines w:val="0"/>
                        <w:widowControl w:val="0"/>
                        <w:pBdr>
                          <w:top w:val="single" w:sz="0" w:space="0" w:color="E7E7E7"/>
                          <w:left w:val="single" w:sz="0" w:space="0" w:color="E7E7E7"/>
                          <w:bottom w:val="single" w:sz="0" w:space="0" w:color="E7E7E7"/>
                          <w:right w:val="single" w:sz="0" w:space="0" w:color="E7E7E7"/>
                        </w:pBdr>
                        <w:shd w:val="clear" w:color="auto" w:fill="E7E7E7"/>
                        <w:bidi w:val="0"/>
                        <w:spacing w:before="0" w:after="0" w:line="240" w:lineRule="auto"/>
                        <w:ind w:left="0" w:right="0" w:firstLine="0"/>
                        <w:jc w:val="left"/>
                      </w:pPr>
                      <w:r>
                        <w:rPr>
                          <w:b/>
                          <w:bCs/>
                          <w:color w:val="231F20"/>
                          <w:spacing w:val="0"/>
                          <w:w w:val="100"/>
                          <w:position w:val="0"/>
                          <w:sz w:val="16"/>
                          <w:szCs w:val="16"/>
                          <w:shd w:val="clear" w:color="auto" w:fill="auto"/>
                          <w:lang w:val="cs-CZ" w:eastAsia="cs-CZ" w:bidi="cs-CZ"/>
                        </w:rPr>
                        <w:t>Asistenční služby</w:t>
                      </w:r>
                    </w:p>
                  </w:txbxContent>
                </v:textbox>
                <w10:wrap type="topAndBottom" anchorx="page"/>
              </v:shape>
            </w:pict>
          </mc:Fallback>
        </mc:AlternateContent>
      </w:r>
      <w:r>
        <w:rPr>
          <w:noProof/>
        </w:rPr>
        <w:drawing>
          <wp:anchor distT="0" distB="0" distL="0" distR="0" simplePos="0" relativeHeight="125829585" behindDoc="0" locked="0" layoutInCell="1" allowOverlap="1">
            <wp:simplePos x="0" y="0"/>
            <wp:positionH relativeFrom="page">
              <wp:posOffset>790575</wp:posOffset>
            </wp:positionH>
            <wp:positionV relativeFrom="paragraph">
              <wp:posOffset>207010</wp:posOffset>
            </wp:positionV>
            <wp:extent cx="94615" cy="103505"/>
            <wp:effectExtent l="0" t="0" r="0" b="0"/>
            <wp:wrapSquare wrapText="bothSides"/>
            <wp:docPr id="415" name="Shape 415"/>
            <wp:cNvGraphicFramePr/>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115"/>
                    <a:stretch/>
                  </pic:blipFill>
                  <pic:spPr>
                    <a:xfrm>
                      <a:off x="0" y="0"/>
                      <a:ext cx="94615" cy="103505"/>
                    </a:xfrm>
                    <a:prstGeom prst="rect">
                      <a:avLst/>
                    </a:prstGeom>
                  </pic:spPr>
                </pic:pic>
              </a:graphicData>
            </a:graphic>
          </wp:anchor>
        </w:drawing>
      </w:r>
      <w:r>
        <w:rPr>
          <w:noProof/>
        </w:rPr>
        <w:drawing>
          <wp:anchor distT="0" distB="0" distL="0" distR="0" simplePos="0" relativeHeight="125829586" behindDoc="0" locked="0" layoutInCell="1" allowOverlap="1">
            <wp:simplePos x="0" y="0"/>
            <wp:positionH relativeFrom="page">
              <wp:posOffset>790575</wp:posOffset>
            </wp:positionH>
            <wp:positionV relativeFrom="paragraph">
              <wp:posOffset>661670</wp:posOffset>
            </wp:positionV>
            <wp:extent cx="94615" cy="103505"/>
            <wp:effectExtent l="0" t="0" r="0" b="0"/>
            <wp:wrapSquare wrapText="bothSides"/>
            <wp:docPr id="417" name="Shape 417"/>
            <wp:cNvGraphicFramePr/>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116"/>
                    <a:stretch/>
                  </pic:blipFill>
                  <pic:spPr>
                    <a:xfrm>
                      <a:off x="0" y="0"/>
                      <a:ext cx="94615" cy="103505"/>
                    </a:xfrm>
                    <a:prstGeom prst="rect">
                      <a:avLst/>
                    </a:prstGeom>
                  </pic:spPr>
                </pic:pic>
              </a:graphicData>
            </a:graphic>
          </wp:anchor>
        </w:drawing>
      </w:r>
      <w:r>
        <w:rPr>
          <w:noProof/>
        </w:rPr>
        <w:drawing>
          <wp:anchor distT="0" distB="0" distL="0" distR="0" simplePos="0" relativeHeight="125829587" behindDoc="0" locked="0" layoutInCell="1" allowOverlap="1">
            <wp:simplePos x="0" y="0"/>
            <wp:positionH relativeFrom="page">
              <wp:posOffset>790575</wp:posOffset>
            </wp:positionH>
            <wp:positionV relativeFrom="paragraph">
              <wp:posOffset>956945</wp:posOffset>
            </wp:positionV>
            <wp:extent cx="94615" cy="103505"/>
            <wp:effectExtent l="0" t="0" r="0" b="0"/>
            <wp:wrapSquare wrapText="bothSides"/>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117"/>
                    <a:stretch/>
                  </pic:blipFill>
                  <pic:spPr>
                    <a:xfrm>
                      <a:off x="0" y="0"/>
                      <a:ext cx="94615" cy="103505"/>
                    </a:xfrm>
                    <a:prstGeom prst="rect">
                      <a:avLst/>
                    </a:prstGeom>
                  </pic:spPr>
                </pic:pic>
              </a:graphicData>
            </a:graphic>
          </wp:anchor>
        </w:drawing>
      </w:r>
      <w:r>
        <w:rPr>
          <w:noProof/>
        </w:rPr>
        <w:drawing>
          <wp:anchor distT="0" distB="0" distL="38100" distR="38100" simplePos="0" relativeHeight="125829588" behindDoc="0" locked="0" layoutInCell="1" allowOverlap="1">
            <wp:simplePos x="0" y="0"/>
            <wp:positionH relativeFrom="page">
              <wp:posOffset>4381500</wp:posOffset>
            </wp:positionH>
            <wp:positionV relativeFrom="paragraph">
              <wp:posOffset>960120</wp:posOffset>
            </wp:positionV>
            <wp:extent cx="33655" cy="115570"/>
            <wp:effectExtent l="0" t="0" r="0" b="0"/>
            <wp:wrapSquare wrapText="bothSides"/>
            <wp:docPr id="421" name="Shape 421"/>
            <wp:cNvGraphicFramePr/>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118"/>
                    <a:stretch/>
                  </pic:blipFill>
                  <pic:spPr>
                    <a:xfrm>
                      <a:off x="0" y="0"/>
                      <a:ext cx="33655" cy="115570"/>
                    </a:xfrm>
                    <a:prstGeom prst="rect">
                      <a:avLst/>
                    </a:prstGeom>
                  </pic:spPr>
                </pic:pic>
              </a:graphicData>
            </a:graphic>
          </wp:anchor>
        </w:drawing>
      </w:r>
    </w:p>
    <w:p w:rsidR="00E96D9A" w:rsidRDefault="00375576">
      <w:pPr>
        <w:pStyle w:val="Style30"/>
        <w:pBdr>
          <w:top w:val="single" w:sz="0" w:space="0" w:color="E7E7E7"/>
          <w:left w:val="single" w:sz="0" w:space="0" w:color="E7E7E7"/>
          <w:bottom w:val="single" w:sz="0" w:space="0" w:color="E7E7E7"/>
          <w:right w:val="single" w:sz="0" w:space="0" w:color="E7E7E7"/>
        </w:pBdr>
        <w:shd w:val="clear" w:color="auto" w:fill="E7E7E7"/>
        <w:spacing w:line="314" w:lineRule="auto"/>
        <w:ind w:left="0"/>
      </w:pPr>
      <w:r>
        <w:rPr>
          <w:color w:val="231F20"/>
        </w:rPr>
        <w:t xml:space="preserve">zajistíme Vám zejména opravu vozidla na místě, odtah vozidla a odvoz posádky, úschovu nepojízdného vozidla, zapůjčení náhradního vozidla základní asistenční služby jsou automatickou součástí každého </w:t>
      </w:r>
      <w:r>
        <w:rPr>
          <w:color w:val="231F20"/>
        </w:rPr>
        <w:t>povinného ručení a havarijního pojištění náklady uhradíme do zvoleného limitu, nebo eventuálně i bez limitu, pokud si tuto možnost zvolíte v rámci rozšířené asistence</w:t>
      </w:r>
    </w:p>
    <w:p w:rsidR="00E96D9A" w:rsidRDefault="00375576">
      <w:pPr>
        <w:spacing w:line="1" w:lineRule="exact"/>
        <w:rPr>
          <w:sz w:val="2"/>
          <w:szCs w:val="2"/>
        </w:rPr>
      </w:pPr>
      <w:r>
        <w:br w:type="column"/>
      </w:r>
    </w:p>
    <w:p w:rsidR="00E96D9A" w:rsidRDefault="00375576">
      <w:pPr>
        <w:pStyle w:val="Style121"/>
        <w:keepNext/>
        <w:keepLines/>
        <w:pBdr>
          <w:top w:val="single" w:sz="0" w:space="0" w:color="E7E7E7"/>
          <w:left w:val="single" w:sz="0" w:space="0" w:color="E7E7E7"/>
          <w:bottom w:val="single" w:sz="0" w:space="0" w:color="E7E7E7"/>
          <w:right w:val="single" w:sz="0" w:space="0" w:color="E7E7E7"/>
        </w:pBdr>
        <w:shd w:val="clear" w:color="auto" w:fill="E7E7E7"/>
        <w:spacing w:after="100" w:line="264" w:lineRule="auto"/>
        <w:ind w:left="-260"/>
      </w:pPr>
      <w:bookmarkStart w:id="1865" w:name="bookmark1867"/>
      <w:bookmarkStart w:id="1866" w:name="bookmark1868"/>
      <w:bookmarkStart w:id="1867" w:name="bookmark1869"/>
      <w:r>
        <w:t>Existují nějaká omezení v pojistném krytí?</w:t>
      </w:r>
      <w:bookmarkEnd w:id="1865"/>
      <w:bookmarkEnd w:id="1866"/>
      <w:bookmarkEnd w:id="1867"/>
    </w:p>
    <w:p w:rsidR="00E96D9A" w:rsidRDefault="00375576">
      <w:pPr>
        <w:pStyle w:val="Style30"/>
        <w:pBdr>
          <w:top w:val="single" w:sz="0" w:space="0" w:color="E7E7E7"/>
          <w:left w:val="single" w:sz="0" w:space="0" w:color="E7E7E7"/>
          <w:bottom w:val="single" w:sz="0" w:space="0" w:color="E7E7E7"/>
          <w:right w:val="single" w:sz="0" w:space="0" w:color="E7E7E7"/>
        </w:pBdr>
        <w:shd w:val="clear" w:color="auto" w:fill="E7E7E7"/>
        <w:spacing w:line="314" w:lineRule="auto"/>
        <w:ind w:left="0"/>
        <w:sectPr w:rsidR="00E96D9A">
          <w:footnotePr>
            <w:numFmt w:val="chicago"/>
          </w:footnotePr>
          <w:type w:val="continuous"/>
          <w:pgSz w:w="11909" w:h="16838"/>
          <w:pgMar w:top="518" w:right="1010" w:bottom="1427" w:left="1504" w:header="0" w:footer="3" w:gutter="0"/>
          <w:cols w:num="2" w:space="1555"/>
          <w:noEndnote/>
          <w:docGrid w:linePitch="360"/>
          <w15:footnoteColumns w:val="1"/>
        </w:sectPr>
      </w:pPr>
      <w:r>
        <w:rPr>
          <w:color w:val="231F20"/>
        </w:rPr>
        <w:t xml:space="preserve">U havarijního pojištění se na škodě podílíte částkou, které se říká </w:t>
      </w:r>
      <w:r>
        <w:rPr>
          <w:b/>
          <w:bCs/>
          <w:color w:val="231F20"/>
        </w:rPr>
        <w:t>spoluúčast</w:t>
      </w:r>
      <w:r>
        <w:rPr>
          <w:color w:val="231F20"/>
        </w:rPr>
        <w:t>; výši spoluúčasti si zvolíte při sjednání pojištění z nabízených možností</w:t>
      </w:r>
    </w:p>
    <w:p w:rsidR="00E96D9A" w:rsidRDefault="00375576">
      <w:pPr>
        <w:spacing w:line="1" w:lineRule="exact"/>
      </w:pPr>
      <w:r>
        <w:rPr>
          <w:noProof/>
        </w:rPr>
        <w:drawing>
          <wp:anchor distT="0" distB="0" distL="88900" distR="88900" simplePos="0" relativeHeight="125829589" behindDoc="0" locked="0" layoutInCell="1" allowOverlap="1">
            <wp:simplePos x="0" y="0"/>
            <wp:positionH relativeFrom="page">
              <wp:posOffset>4381500</wp:posOffset>
            </wp:positionH>
            <wp:positionV relativeFrom="paragraph">
              <wp:posOffset>30480</wp:posOffset>
            </wp:positionV>
            <wp:extent cx="33655" cy="115570"/>
            <wp:effectExtent l="0" t="0" r="0" b="0"/>
            <wp:wrapSquare wrapText="right"/>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119"/>
                    <a:stretch/>
                  </pic:blipFill>
                  <pic:spPr>
                    <a:xfrm>
                      <a:off x="0" y="0"/>
                      <a:ext cx="33655" cy="115570"/>
                    </a:xfrm>
                    <a:prstGeom prst="rect">
                      <a:avLst/>
                    </a:prstGeom>
                  </pic:spPr>
                </pic:pic>
              </a:graphicData>
            </a:graphic>
          </wp:anchor>
        </w:drawing>
      </w:r>
    </w:p>
    <w:p w:rsidR="00E96D9A" w:rsidRDefault="00375576">
      <w:pPr>
        <w:pStyle w:val="Style30"/>
        <w:pBdr>
          <w:top w:val="single" w:sz="0" w:space="0" w:color="E7E7E7"/>
          <w:left w:val="single" w:sz="0" w:space="0" w:color="E7E7E7"/>
          <w:bottom w:val="single" w:sz="0" w:space="0" w:color="E7E7E7"/>
          <w:right w:val="single" w:sz="0" w:space="0" w:color="E7E7E7"/>
        </w:pBdr>
        <w:shd w:val="clear" w:color="auto" w:fill="E7E7E7"/>
        <w:spacing w:after="80" w:line="314" w:lineRule="auto"/>
        <w:ind w:left="6700" w:hanging="6700"/>
      </w:pPr>
      <w:r>
        <w:rPr>
          <w:color w:val="231F20"/>
        </w:rPr>
        <w:t>V některých případech je spoluúčast také v pojištění skel (detaily naleznete v pojistných podmínkách)</w:t>
      </w:r>
    </w:p>
    <w:p w:rsidR="00E96D9A" w:rsidRDefault="00375576">
      <w:pPr>
        <w:pStyle w:val="Style30"/>
        <w:pBdr>
          <w:top w:val="single" w:sz="0" w:space="0" w:color="E7E7E7"/>
          <w:left w:val="single" w:sz="0" w:space="0" w:color="E7E7E7"/>
          <w:bottom w:val="single" w:sz="0" w:space="0" w:color="E7E7E7"/>
          <w:right w:val="single" w:sz="0" w:space="0" w:color="E7E7E7"/>
        </w:pBdr>
        <w:shd w:val="clear" w:color="auto" w:fill="E7E7E7"/>
        <w:spacing w:line="314" w:lineRule="auto"/>
        <w:ind w:left="6360" w:right="680"/>
        <w:jc w:val="right"/>
        <w:sectPr w:rsidR="00E96D9A">
          <w:footnotePr>
            <w:numFmt w:val="chicago"/>
          </w:footnotePr>
          <w:type w:val="continuous"/>
          <w:pgSz w:w="11909" w:h="16838"/>
          <w:pgMar w:top="518" w:right="473" w:bottom="518" w:left="444" w:header="0" w:footer="3" w:gutter="0"/>
          <w:cols w:space="720"/>
          <w:noEndnote/>
          <w:docGrid w:linePitch="360"/>
          <w15:footnoteColumns w:val="1"/>
        </w:sectPr>
      </w:pPr>
      <w:r>
        <w:rPr>
          <w:b/>
          <w:bCs/>
          <w:color w:val="231F20"/>
        </w:rPr>
        <w:t xml:space="preserve">Z úrazového pojištění osob </w:t>
      </w:r>
      <w:r>
        <w:rPr>
          <w:color w:val="231F20"/>
        </w:rPr>
        <w:t>vyplatíme méně, pokud: osoba nebyla připoutaná</w:t>
      </w:r>
    </w:p>
    <w:p w:rsidR="00E96D9A" w:rsidRDefault="00375576">
      <w:pPr>
        <w:pStyle w:val="Style121"/>
        <w:keepNext/>
        <w:keepLines/>
        <w:framePr w:w="7171" w:h="1805" w:wrap="none" w:hAnchor="page" w:x="1222" w:y="30"/>
        <w:pBdr>
          <w:top w:val="single" w:sz="0" w:space="0" w:color="E7E7E7"/>
          <w:left w:val="single" w:sz="0" w:space="31" w:color="E7E7E7"/>
          <w:bottom w:val="single" w:sz="0" w:space="0" w:color="E7E7E7"/>
          <w:right w:val="single" w:sz="0" w:space="31" w:color="E7E7E7"/>
        </w:pBdr>
        <w:shd w:val="clear" w:color="auto" w:fill="E7E7E7"/>
        <w:spacing w:after="80"/>
      </w:pPr>
      <w:bookmarkStart w:id="1868" w:name="bookmark1870"/>
      <w:bookmarkStart w:id="1869" w:name="bookmark1871"/>
      <w:bookmarkStart w:id="1870" w:name="bookmark1872"/>
      <w:r>
        <w:lastRenderedPageBreak/>
        <w:t>Kde je moje pojištění platné?</w:t>
      </w:r>
      <w:bookmarkEnd w:id="1868"/>
      <w:bookmarkEnd w:id="1869"/>
      <w:bookmarkEnd w:id="1870"/>
    </w:p>
    <w:p w:rsidR="00E96D9A" w:rsidRDefault="00375576">
      <w:pPr>
        <w:pStyle w:val="Style30"/>
        <w:framePr w:w="7171" w:h="1805" w:wrap="none" w:hAnchor="page" w:x="1222" w:y="30"/>
        <w:pBdr>
          <w:top w:val="single" w:sz="0" w:space="0" w:color="E7E7E7"/>
          <w:left w:val="single" w:sz="0" w:space="31" w:color="E7E7E7"/>
          <w:bottom w:val="single" w:sz="0" w:space="0" w:color="E7E7E7"/>
          <w:right w:val="single" w:sz="0" w:space="31" w:color="E7E7E7"/>
        </w:pBdr>
        <w:shd w:val="clear" w:color="auto" w:fill="E7E7E7"/>
        <w:spacing w:line="286" w:lineRule="auto"/>
        <w:ind w:left="0"/>
      </w:pPr>
      <w:r>
        <w:rPr>
          <w:b/>
          <w:bCs/>
          <w:color w:val="231F20"/>
        </w:rPr>
        <w:t xml:space="preserve">Povinné ručení </w:t>
      </w:r>
      <w:r>
        <w:rPr>
          <w:color w:val="231F20"/>
        </w:rPr>
        <w:t>je platné na území:</w:t>
      </w:r>
    </w:p>
    <w:p w:rsidR="00E96D9A" w:rsidRDefault="00375576">
      <w:pPr>
        <w:pStyle w:val="Style30"/>
        <w:framePr w:w="7171" w:h="1805" w:wrap="none" w:hAnchor="page" w:x="1222" w:y="30"/>
        <w:pBdr>
          <w:top w:val="single" w:sz="0" w:space="0" w:color="E7E7E7"/>
          <w:left w:val="single" w:sz="0" w:space="31" w:color="E7E7E7"/>
          <w:bottom w:val="single" w:sz="0" w:space="0" w:color="E7E7E7"/>
          <w:right w:val="single" w:sz="0" w:space="31" w:color="E7E7E7"/>
        </w:pBdr>
        <w:shd w:val="clear" w:color="auto" w:fill="E7E7E7"/>
        <w:spacing w:line="286" w:lineRule="auto"/>
        <w:ind w:left="0" w:firstLine="300"/>
      </w:pPr>
      <w:r>
        <w:rPr>
          <w:color w:val="231F20"/>
        </w:rPr>
        <w:t xml:space="preserve">všech členských států Evropské unie a dalších států vyznačených na zelené kartě </w:t>
      </w:r>
      <w:r>
        <w:rPr>
          <w:b/>
          <w:bCs/>
          <w:color w:val="231F20"/>
        </w:rPr>
        <w:t xml:space="preserve">Havarijní pojištění, pojištění skel, asistenční služby a právní poradenství </w:t>
      </w:r>
      <w:r>
        <w:rPr>
          <w:color w:val="231F20"/>
        </w:rPr>
        <w:t>jsou platné na území:</w:t>
      </w:r>
    </w:p>
    <w:p w:rsidR="00E96D9A" w:rsidRDefault="00375576">
      <w:pPr>
        <w:pStyle w:val="Style30"/>
        <w:framePr w:w="7171" w:h="1805" w:wrap="none" w:hAnchor="page" w:x="1222" w:y="30"/>
        <w:pBdr>
          <w:top w:val="single" w:sz="0" w:space="0" w:color="E7E7E7"/>
          <w:left w:val="single" w:sz="0" w:space="31" w:color="E7E7E7"/>
          <w:bottom w:val="single" w:sz="0" w:space="0" w:color="E7E7E7"/>
          <w:right w:val="single" w:sz="0" w:space="31" w:color="E7E7E7"/>
        </w:pBdr>
        <w:shd w:val="clear" w:color="auto" w:fill="E7E7E7"/>
        <w:spacing w:line="286" w:lineRule="auto"/>
        <w:ind w:left="0" w:firstLine="300"/>
      </w:pPr>
      <w:r>
        <w:rPr>
          <w:color w:val="231F20"/>
        </w:rPr>
        <w:t xml:space="preserve">Evropy (včetně celého Turecka) s výjimkou Běloruska, Moldavska, Ruska a Ukrajiny </w:t>
      </w:r>
      <w:r>
        <w:rPr>
          <w:b/>
          <w:bCs/>
          <w:color w:val="231F20"/>
        </w:rPr>
        <w:t xml:space="preserve">Úrazové pojištění osob ve vozidle </w:t>
      </w:r>
      <w:r>
        <w:rPr>
          <w:color w:val="231F20"/>
        </w:rPr>
        <w:t>je platné na území:</w:t>
      </w:r>
    </w:p>
    <w:p w:rsidR="00E96D9A" w:rsidRDefault="00375576">
      <w:pPr>
        <w:pStyle w:val="Style30"/>
        <w:framePr w:w="7171" w:h="1805" w:wrap="none" w:hAnchor="page" w:x="1222" w:y="30"/>
        <w:pBdr>
          <w:top w:val="single" w:sz="0" w:space="0" w:color="E7E7E7"/>
          <w:left w:val="single" w:sz="0" w:space="31" w:color="E7E7E7"/>
          <w:bottom w:val="single" w:sz="0" w:space="0" w:color="E7E7E7"/>
          <w:right w:val="single" w:sz="0" w:space="31" w:color="E7E7E7"/>
        </w:pBdr>
        <w:shd w:val="clear" w:color="auto" w:fill="E7E7E7"/>
        <w:spacing w:line="286" w:lineRule="auto"/>
        <w:ind w:left="0" w:firstLine="300"/>
      </w:pPr>
      <w:r>
        <w:rPr>
          <w:color w:val="231F20"/>
        </w:rPr>
        <w:t>celého světa</w:t>
      </w:r>
    </w:p>
    <w:p w:rsidR="00E96D9A" w:rsidRDefault="00375576">
      <w:pPr>
        <w:pStyle w:val="Style121"/>
        <w:keepNext/>
        <w:keepLines/>
        <w:framePr w:w="2549" w:h="379" w:wrap="none" w:hAnchor="page" w:x="1222" w:y="2204"/>
        <w:pBdr>
          <w:top w:val="single" w:sz="0" w:space="0" w:color="E7E7E7"/>
          <w:left w:val="single" w:sz="0" w:space="31" w:color="E7E7E7"/>
          <w:bottom w:val="single" w:sz="0" w:space="0" w:color="E7E7E7"/>
          <w:right w:val="single" w:sz="0" w:space="31" w:color="E7E7E7"/>
        </w:pBdr>
        <w:shd w:val="clear" w:color="auto" w:fill="E7E7E7"/>
      </w:pPr>
      <w:bookmarkStart w:id="1871" w:name="bookmark1873"/>
      <w:bookmarkStart w:id="1872" w:name="bookmark1874"/>
      <w:bookmarkStart w:id="1873" w:name="bookmark1875"/>
      <w:r>
        <w:t>Jaké mám p</w:t>
      </w:r>
      <w:r>
        <w:t>ovinnosti?</w:t>
      </w:r>
      <w:bookmarkEnd w:id="1871"/>
      <w:bookmarkEnd w:id="1872"/>
      <w:bookmarkEnd w:id="1873"/>
    </w:p>
    <w:p w:rsidR="00E96D9A" w:rsidRDefault="00375576">
      <w:pPr>
        <w:pStyle w:val="Style30"/>
        <w:framePr w:w="4853" w:h="490" w:wrap="none" w:hAnchor="page" w:x="1222" w:y="2617"/>
        <w:pBdr>
          <w:top w:val="single" w:sz="0" w:space="0" w:color="E7E7E7"/>
          <w:left w:val="single" w:sz="0" w:space="31" w:color="E7E7E7"/>
          <w:bottom w:val="single" w:sz="0" w:space="0" w:color="E7E7E7"/>
          <w:right w:val="single" w:sz="0" w:space="31" w:color="E7E7E7"/>
        </w:pBdr>
        <w:shd w:val="clear" w:color="auto" w:fill="E7E7E7"/>
        <w:spacing w:line="240" w:lineRule="auto"/>
        <w:ind w:left="0"/>
      </w:pPr>
      <w:r>
        <w:rPr>
          <w:b/>
          <w:bCs/>
          <w:color w:val="231F20"/>
        </w:rPr>
        <w:t xml:space="preserve">Při sjednávání pojištění </w:t>
      </w:r>
      <w:r>
        <w:rPr>
          <w:color w:val="231F20"/>
        </w:rPr>
        <w:t>musíte především:</w:t>
      </w:r>
    </w:p>
    <w:p w:rsidR="00E96D9A" w:rsidRDefault="00375576">
      <w:pPr>
        <w:pStyle w:val="Style30"/>
        <w:framePr w:w="4853" w:h="490" w:wrap="none" w:hAnchor="page" w:x="1222" w:y="2617"/>
        <w:pBdr>
          <w:top w:val="single" w:sz="0" w:space="0" w:color="E7E7E7"/>
          <w:left w:val="single" w:sz="0" w:space="31" w:color="E7E7E7"/>
          <w:bottom w:val="single" w:sz="0" w:space="0" w:color="E7E7E7"/>
          <w:right w:val="single" w:sz="0" w:space="31" w:color="E7E7E7"/>
        </w:pBdr>
        <w:shd w:val="clear" w:color="auto" w:fill="E7E7E7"/>
        <w:tabs>
          <w:tab w:val="left" w:pos="250"/>
        </w:tabs>
        <w:spacing w:line="240" w:lineRule="auto"/>
        <w:ind w:left="0"/>
      </w:pPr>
      <w:r>
        <w:rPr>
          <w:color w:val="231F20"/>
        </w:rPr>
        <w:t>•</w:t>
      </w:r>
      <w:r>
        <w:rPr>
          <w:color w:val="231F20"/>
        </w:rPr>
        <w:tab/>
        <w:t>uvádět vždy pravdivé a úplné informace, na které se Vás ptáme</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4" w:name="bookmark1876"/>
      <w:bookmarkEnd w:id="1874"/>
      <w:r>
        <w:rPr>
          <w:color w:val="231F20"/>
        </w:rPr>
        <w:t>umožnit nám zjistit technický stav vozidla prohlídkou</w:t>
      </w:r>
    </w:p>
    <w:p w:rsidR="00E96D9A" w:rsidRDefault="00375576">
      <w:pPr>
        <w:pStyle w:val="Style30"/>
        <w:framePr w:w="7843" w:h="4666" w:wrap="none" w:hAnchor="page" w:x="1222" w:y="3087"/>
        <w:pBdr>
          <w:top w:val="single" w:sz="0" w:space="0" w:color="E7E7E7"/>
          <w:left w:val="single" w:sz="0" w:space="31" w:color="E7E7E7"/>
          <w:bottom w:val="single" w:sz="0" w:space="0" w:color="E7E7E7"/>
          <w:right w:val="single" w:sz="0" w:space="31" w:color="E7E7E7"/>
        </w:pBdr>
        <w:shd w:val="clear" w:color="auto" w:fill="E7E7E7"/>
        <w:spacing w:line="288" w:lineRule="auto"/>
        <w:ind w:left="0"/>
      </w:pPr>
      <w:r>
        <w:rPr>
          <w:b/>
          <w:bCs/>
          <w:color w:val="231F20"/>
        </w:rPr>
        <w:t xml:space="preserve">Během trvání pojištění </w:t>
      </w:r>
      <w:r>
        <w:rPr>
          <w:color w:val="231F20"/>
        </w:rPr>
        <w:t>musíte zejména:</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5" w:name="bookmark1877"/>
      <w:bookmarkEnd w:id="1875"/>
      <w:r>
        <w:rPr>
          <w:color w:val="231F20"/>
        </w:rPr>
        <w:t>dbát na to, aby žádná škoda nevznikla</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6" w:name="bookmark1878"/>
      <w:bookmarkEnd w:id="1876"/>
      <w:r>
        <w:rPr>
          <w:color w:val="231F20"/>
        </w:rPr>
        <w:t>udržovat vozidlo v řádném technickém stavu</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7" w:name="bookmark1879"/>
      <w:bookmarkEnd w:id="1877"/>
      <w:r>
        <w:rPr>
          <w:color w:val="231F20"/>
        </w:rPr>
        <w:t>při opouštění vozidlo zamykat a aktivovat jeho případné zabezpečení</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8" w:name="bookmark1880"/>
      <w:bookmarkEnd w:id="1878"/>
      <w:r>
        <w:rPr>
          <w:color w:val="231F20"/>
        </w:rPr>
        <w:t>co nejdříve nás informovat o jakékoliv změně údajů uvedených ve smlouvě</w:t>
      </w:r>
    </w:p>
    <w:p w:rsidR="00E96D9A" w:rsidRDefault="00375576">
      <w:pPr>
        <w:pStyle w:val="Style30"/>
        <w:framePr w:w="7843" w:h="4666" w:wrap="none" w:hAnchor="page" w:x="1222" w:y="3087"/>
        <w:pBdr>
          <w:top w:val="single" w:sz="0" w:space="0" w:color="E7E7E7"/>
          <w:left w:val="single" w:sz="0" w:space="31" w:color="E7E7E7"/>
          <w:bottom w:val="single" w:sz="0" w:space="0" w:color="E7E7E7"/>
          <w:right w:val="single" w:sz="0" w:space="31" w:color="E7E7E7"/>
        </w:pBdr>
        <w:shd w:val="clear" w:color="auto" w:fill="E7E7E7"/>
        <w:spacing w:line="288" w:lineRule="auto"/>
        <w:ind w:left="0"/>
      </w:pPr>
      <w:r>
        <w:rPr>
          <w:b/>
          <w:bCs/>
          <w:color w:val="231F20"/>
        </w:rPr>
        <w:t xml:space="preserve">Při škodě </w:t>
      </w:r>
      <w:r>
        <w:rPr>
          <w:color w:val="231F20"/>
        </w:rPr>
        <w:t>musíte především:</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79" w:name="bookmark1881"/>
      <w:bookmarkEnd w:id="1879"/>
      <w:r>
        <w:rPr>
          <w:color w:val="231F20"/>
        </w:rPr>
        <w:t xml:space="preserve">učinit nutná opatření, aby se škoda dále </w:t>
      </w:r>
      <w:r>
        <w:rPr>
          <w:color w:val="231F20"/>
        </w:rPr>
        <w:t>nezvětšovala</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0" w:name="bookmark1882"/>
      <w:bookmarkEnd w:id="1880"/>
      <w:r>
        <w:rPr>
          <w:color w:val="231F20"/>
        </w:rPr>
        <w:t>nahlásit nehodu policii, pokud to vyžaduje zákon a dále vždy v případě odcizení nebo vandalismu</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1" w:name="bookmark1883"/>
      <w:bookmarkEnd w:id="1881"/>
      <w:r>
        <w:rPr>
          <w:color w:val="231F20"/>
        </w:rPr>
        <w:t>bez zbytečného odkladu nám oznámit vznik škody a pravdivě popsat okolnosti jejího vzniku a její rozsah</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300" w:hanging="300"/>
      </w:pPr>
      <w:bookmarkStart w:id="1882" w:name="bookmark1884"/>
      <w:bookmarkEnd w:id="1882"/>
      <w:r>
        <w:rPr>
          <w:color w:val="231F20"/>
        </w:rPr>
        <w:t xml:space="preserve">poskytnout nám všechny potřebné dokumenty </w:t>
      </w:r>
      <w:r>
        <w:rPr>
          <w:color w:val="231F20"/>
        </w:rPr>
        <w:t>(včetně Záznamu o nehodě) a informace o škodě, umožnit nám provést prohlídku vozidla a další šetření okolností vzniku škody</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3" w:name="bookmark1885"/>
      <w:bookmarkEnd w:id="1883"/>
      <w:r>
        <w:rPr>
          <w:color w:val="231F20"/>
        </w:rPr>
        <w:t>informovat nás, jestli máte vozidlo pojištěné ještě u jiné pojišťovny</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4" w:name="bookmark1886"/>
      <w:bookmarkEnd w:id="1884"/>
      <w:r>
        <w:rPr>
          <w:color w:val="231F20"/>
        </w:rPr>
        <w:t xml:space="preserve">(z havarijního pojištění) nechat opravit vozidlo podle našich </w:t>
      </w:r>
      <w:r>
        <w:rPr>
          <w:color w:val="231F20"/>
        </w:rPr>
        <w:t>pokynů</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5" w:name="bookmark1887"/>
      <w:bookmarkEnd w:id="1885"/>
      <w:r>
        <w:rPr>
          <w:color w:val="231F20"/>
        </w:rPr>
        <w:t>(z havarijního pojištění) v případě odcizení vozidla nám odevzdat doklady od vozidla a veškeré klíče</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300" w:hanging="300"/>
      </w:pPr>
      <w:bookmarkStart w:id="1886" w:name="bookmark1888"/>
      <w:bookmarkEnd w:id="1886"/>
      <w:r>
        <w:rPr>
          <w:color w:val="231F20"/>
        </w:rPr>
        <w:t>(z povinného ručení) sdělit nám, že proti Vám poškozený nebo například soud požaduje náhradu újmy nebo že proti Vám bylo zahájeno správní nebo trest</w:t>
      </w:r>
      <w:r>
        <w:rPr>
          <w:color w:val="231F20"/>
        </w:rPr>
        <w:t>ní řízení a dále postupovat podle našich pokynů</w:t>
      </w:r>
    </w:p>
    <w:p w:rsidR="00E96D9A" w:rsidRDefault="00375576">
      <w:pPr>
        <w:pStyle w:val="Style30"/>
        <w:framePr w:w="7843" w:h="4666" w:wrap="none" w:hAnchor="page" w:x="1222" w:y="3087"/>
        <w:pBdr>
          <w:top w:val="single" w:sz="0" w:space="0" w:color="E7E7E7"/>
          <w:left w:val="single" w:sz="0" w:space="31" w:color="E7E7E7"/>
          <w:bottom w:val="single" w:sz="0" w:space="0" w:color="E7E7E7"/>
          <w:right w:val="single" w:sz="0" w:space="31" w:color="E7E7E7"/>
        </w:pBdr>
        <w:shd w:val="clear" w:color="auto" w:fill="E7E7E7"/>
        <w:spacing w:line="288" w:lineRule="auto"/>
        <w:ind w:left="0"/>
      </w:pPr>
      <w:r>
        <w:rPr>
          <w:b/>
          <w:bCs/>
          <w:color w:val="231F20"/>
        </w:rPr>
        <w:t>U škody, kterou jste způsobil Vy, musíte doložit poškozenému:</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7" w:name="bookmark1889"/>
      <w:bookmarkEnd w:id="1887"/>
      <w:r>
        <w:rPr>
          <w:color w:val="231F20"/>
        </w:rPr>
        <w:t>své osobní údaje (jméno, příjmení, bydliště, údaje své firmy)</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8" w:name="bookmark1890"/>
      <w:bookmarkEnd w:id="1888"/>
      <w:r>
        <w:rPr>
          <w:color w:val="231F20"/>
        </w:rPr>
        <w:t>údaje vlastníka vozidla</w:t>
      </w:r>
    </w:p>
    <w:p w:rsidR="00E96D9A" w:rsidRDefault="00375576" w:rsidP="008C1624">
      <w:pPr>
        <w:pStyle w:val="Style30"/>
        <w:framePr w:w="7843" w:h="4666" w:wrap="none" w:hAnchor="page" w:x="1222" w:y="3087"/>
        <w:numPr>
          <w:ilvl w:val="0"/>
          <w:numId w:val="302"/>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89" w:name="bookmark1891"/>
      <w:bookmarkEnd w:id="1889"/>
      <w:r>
        <w:rPr>
          <w:color w:val="231F20"/>
        </w:rPr>
        <w:t xml:space="preserve">údaje o nás, číslo pojistné smlouvy a SPZ vozidla, jehož </w:t>
      </w:r>
      <w:r>
        <w:rPr>
          <w:color w:val="231F20"/>
        </w:rPr>
        <w:t>provozem byla škoda způsobená</w:t>
      </w:r>
    </w:p>
    <w:p w:rsidR="00E96D9A" w:rsidRDefault="00375576">
      <w:pPr>
        <w:pStyle w:val="Style121"/>
        <w:keepNext/>
        <w:keepLines/>
        <w:framePr w:w="1824" w:h="379" w:wrap="none" w:hAnchor="page" w:x="1222" w:y="8271"/>
        <w:pBdr>
          <w:top w:val="single" w:sz="0" w:space="0" w:color="E7E7E7"/>
          <w:left w:val="single" w:sz="0" w:space="31" w:color="E7E7E7"/>
          <w:bottom w:val="single" w:sz="0" w:space="0" w:color="E7E7E7"/>
          <w:right w:val="single" w:sz="0" w:space="31" w:color="E7E7E7"/>
        </w:pBdr>
        <w:shd w:val="clear" w:color="auto" w:fill="E7E7E7"/>
      </w:pPr>
      <w:bookmarkStart w:id="1890" w:name="bookmark1892"/>
      <w:bookmarkStart w:id="1891" w:name="bookmark1893"/>
      <w:bookmarkStart w:id="1892" w:name="bookmark1894"/>
      <w:r>
        <w:t>Kdy a jak platit?</w:t>
      </w:r>
      <w:bookmarkEnd w:id="1890"/>
      <w:bookmarkEnd w:id="1891"/>
      <w:bookmarkEnd w:id="1892"/>
    </w:p>
    <w:p w:rsidR="00E96D9A" w:rsidRDefault="00375576">
      <w:pPr>
        <w:pStyle w:val="Style30"/>
        <w:framePr w:w="6288" w:h="264" w:wrap="none" w:hAnchor="page" w:x="1222" w:y="8689"/>
        <w:pBdr>
          <w:top w:val="single" w:sz="0" w:space="0" w:color="E7E7E7"/>
          <w:left w:val="single" w:sz="0" w:space="31" w:color="E7E7E7"/>
          <w:bottom w:val="single" w:sz="0" w:space="0" w:color="E7E7E7"/>
          <w:right w:val="single" w:sz="0" w:space="31" w:color="E7E7E7"/>
        </w:pBdr>
        <w:shd w:val="clear" w:color="auto" w:fill="E7E7E7"/>
        <w:spacing w:line="240" w:lineRule="auto"/>
        <w:ind w:left="0"/>
      </w:pPr>
      <w:r>
        <w:rPr>
          <w:color w:val="231F20"/>
        </w:rPr>
        <w:t>Platby za pojištění, takzvané pojistné, platíte pravidelně po celou dobu trvání pojištění.</w:t>
      </w:r>
    </w:p>
    <w:p w:rsidR="00E96D9A" w:rsidRDefault="00375576">
      <w:pPr>
        <w:pStyle w:val="Style30"/>
        <w:framePr w:w="9302" w:h="250" w:wrap="none" w:hAnchor="page" w:x="1222" w:y="8934"/>
        <w:pBdr>
          <w:top w:val="single" w:sz="0" w:space="0" w:color="E7E7E7"/>
          <w:left w:val="single" w:sz="0" w:space="31" w:color="E7E7E7"/>
          <w:bottom w:val="single" w:sz="0" w:space="0" w:color="E7E7E7"/>
          <w:right w:val="single" w:sz="0" w:space="31" w:color="E7E7E7"/>
        </w:pBdr>
        <w:shd w:val="clear" w:color="auto" w:fill="E7E7E7"/>
        <w:spacing w:line="240" w:lineRule="auto"/>
        <w:ind w:left="0"/>
      </w:pPr>
      <w:r>
        <w:rPr>
          <w:color w:val="231F20"/>
        </w:rPr>
        <w:t xml:space="preserve">Platit můžete v závislosti na verzi pojistné smlouvy např. převodem z účtu nebo platební kartou na našich vybraných </w:t>
      </w:r>
      <w:r>
        <w:rPr>
          <w:color w:val="231F20"/>
        </w:rPr>
        <w:t>pobočkách.</w:t>
      </w:r>
    </w:p>
    <w:p w:rsidR="00E96D9A" w:rsidRDefault="00375576">
      <w:pPr>
        <w:pStyle w:val="Style121"/>
        <w:keepNext/>
        <w:keepLines/>
        <w:framePr w:w="3754" w:h="379" w:wrap="none" w:hAnchor="page" w:x="1222" w:y="9687"/>
        <w:pBdr>
          <w:top w:val="single" w:sz="0" w:space="0" w:color="E7E7E7"/>
          <w:left w:val="single" w:sz="0" w:space="31" w:color="E7E7E7"/>
          <w:bottom w:val="single" w:sz="0" w:space="0" w:color="E7E7E7"/>
          <w:right w:val="single" w:sz="0" w:space="31" w:color="E7E7E7"/>
        </w:pBdr>
        <w:shd w:val="clear" w:color="auto" w:fill="E7E7E7"/>
      </w:pPr>
      <w:bookmarkStart w:id="1893" w:name="bookmark1895"/>
      <w:bookmarkStart w:id="1894" w:name="bookmark1896"/>
      <w:bookmarkStart w:id="1895" w:name="bookmark1897"/>
      <w:r>
        <w:t>Kdy pojistné krytí začíná a končí?</w:t>
      </w:r>
      <w:bookmarkEnd w:id="1893"/>
      <w:bookmarkEnd w:id="1894"/>
      <w:bookmarkEnd w:id="1895"/>
    </w:p>
    <w:p w:rsidR="00E96D9A" w:rsidRDefault="00375576">
      <w:pPr>
        <w:pStyle w:val="Style30"/>
        <w:framePr w:w="5136" w:h="518" w:wrap="none" w:hAnchor="page" w:x="1222" w:y="10100"/>
        <w:pBdr>
          <w:top w:val="single" w:sz="0" w:space="0" w:color="E7E7E7"/>
          <w:left w:val="single" w:sz="0" w:space="31" w:color="E7E7E7"/>
          <w:bottom w:val="single" w:sz="0" w:space="0" w:color="E7E7E7"/>
          <w:right w:val="single" w:sz="0" w:space="31" w:color="E7E7E7"/>
        </w:pBdr>
        <w:shd w:val="clear" w:color="auto" w:fill="E7E7E7"/>
        <w:spacing w:line="288" w:lineRule="auto"/>
        <w:ind w:left="0"/>
      </w:pPr>
      <w:r>
        <w:rPr>
          <w:color w:val="231F20"/>
        </w:rPr>
        <w:t xml:space="preserve">Pojištění si můžete sjednat na dobu </w:t>
      </w:r>
      <w:r>
        <w:rPr>
          <w:b/>
          <w:bCs/>
          <w:color w:val="231F20"/>
        </w:rPr>
        <w:t>neurčitou nebo na dobu určitou</w:t>
      </w:r>
      <w:r>
        <w:rPr>
          <w:color w:val="231F20"/>
        </w:rPr>
        <w:t xml:space="preserve">. </w:t>
      </w:r>
      <w:r>
        <w:rPr>
          <w:b/>
          <w:bCs/>
          <w:color w:val="231F20"/>
        </w:rPr>
        <w:t>Pojištění začíná:</w:t>
      </w:r>
    </w:p>
    <w:p w:rsidR="00E96D9A" w:rsidRDefault="00375576" w:rsidP="008C1624">
      <w:pPr>
        <w:pStyle w:val="Style30"/>
        <w:framePr w:w="8549" w:h="1147" w:wrap="none" w:hAnchor="page" w:x="1222" w:y="10571"/>
        <w:numPr>
          <w:ilvl w:val="0"/>
          <w:numId w:val="303"/>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96" w:name="bookmark1898"/>
      <w:bookmarkEnd w:id="1896"/>
      <w:r>
        <w:rPr>
          <w:color w:val="231F20"/>
        </w:rPr>
        <w:t xml:space="preserve">dnem nebo okamžikem uvedeným ve smlouvě jako počátek pojištění </w:t>
      </w:r>
      <w:proofErr w:type="spellStart"/>
      <w:r>
        <w:rPr>
          <w:b/>
          <w:bCs/>
          <w:color w:val="231F20"/>
        </w:rPr>
        <w:t>Pojištění</w:t>
      </w:r>
      <w:proofErr w:type="spellEnd"/>
      <w:r>
        <w:rPr>
          <w:b/>
          <w:bCs/>
          <w:color w:val="231F20"/>
        </w:rPr>
        <w:t xml:space="preserve"> může skončit </w:t>
      </w:r>
      <w:r>
        <w:rPr>
          <w:color w:val="231F20"/>
        </w:rPr>
        <w:t>zejména:</w:t>
      </w:r>
    </w:p>
    <w:p w:rsidR="00E96D9A" w:rsidRDefault="00375576" w:rsidP="008C1624">
      <w:pPr>
        <w:pStyle w:val="Style30"/>
        <w:framePr w:w="8549" w:h="1147" w:wrap="none" w:hAnchor="page" w:x="1222" w:y="10571"/>
        <w:numPr>
          <w:ilvl w:val="0"/>
          <w:numId w:val="303"/>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897" w:name="bookmark1899"/>
      <w:bookmarkEnd w:id="1897"/>
      <w:r>
        <w:rPr>
          <w:color w:val="231F20"/>
        </w:rPr>
        <w:t>dnem konce pojištění uvedeným</w:t>
      </w:r>
      <w:r>
        <w:rPr>
          <w:color w:val="231F20"/>
        </w:rPr>
        <w:t xml:space="preserve"> ve smlouvě, pokud je pojištění sjednáno na dobu určitou</w:t>
      </w:r>
    </w:p>
    <w:p w:rsidR="00E96D9A" w:rsidRDefault="00375576" w:rsidP="008C1624">
      <w:pPr>
        <w:pStyle w:val="Style30"/>
        <w:framePr w:w="8549" w:h="1147" w:wrap="none" w:hAnchor="page" w:x="1222" w:y="10571"/>
        <w:numPr>
          <w:ilvl w:val="0"/>
          <w:numId w:val="303"/>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300" w:hanging="300"/>
      </w:pPr>
      <w:bookmarkStart w:id="1898" w:name="bookmark1900"/>
      <w:bookmarkEnd w:id="1898"/>
      <w:r>
        <w:rPr>
          <w:color w:val="231F20"/>
        </w:rPr>
        <w:t>pokud byste neplatili pojistné; v takovém případě Vám pošleme upomínku, kde bude uvedena lhůta pro zaplacení a jestliže nezaplatíte ani v této lhůtě, pojištění zanikne</w:t>
      </w:r>
    </w:p>
    <w:p w:rsidR="00E96D9A" w:rsidRDefault="00375576">
      <w:pPr>
        <w:pStyle w:val="Style121"/>
        <w:keepNext/>
        <w:keepLines/>
        <w:framePr w:w="3182" w:h="379" w:wrap="none" w:hAnchor="page" w:x="1222" w:y="12183"/>
        <w:pBdr>
          <w:top w:val="single" w:sz="0" w:space="0" w:color="E7E7E7"/>
          <w:left w:val="single" w:sz="0" w:space="31" w:color="E7E7E7"/>
          <w:bottom w:val="single" w:sz="0" w:space="0" w:color="E7E7E7"/>
          <w:right w:val="single" w:sz="0" w:space="31" w:color="E7E7E7"/>
        </w:pBdr>
        <w:shd w:val="clear" w:color="auto" w:fill="E7E7E7"/>
      </w:pPr>
      <w:bookmarkStart w:id="1899" w:name="bookmark1901"/>
      <w:bookmarkStart w:id="1900" w:name="bookmark1902"/>
      <w:bookmarkStart w:id="1901" w:name="bookmark1903"/>
      <w:r>
        <w:t>Jak mohu pojištění ukončit?</w:t>
      </w:r>
      <w:bookmarkEnd w:id="1899"/>
      <w:bookmarkEnd w:id="1900"/>
      <w:bookmarkEnd w:id="1901"/>
    </w:p>
    <w:p w:rsidR="00E96D9A" w:rsidRDefault="00375576">
      <w:pPr>
        <w:pStyle w:val="Style30"/>
        <w:framePr w:w="2654" w:h="274" w:wrap="none" w:hAnchor="page" w:x="1222" w:y="12553"/>
        <w:pBdr>
          <w:top w:val="single" w:sz="0" w:space="0" w:color="E7E7E7"/>
          <w:left w:val="single" w:sz="0" w:space="31" w:color="E7E7E7"/>
          <w:bottom w:val="single" w:sz="0" w:space="0" w:color="E7E7E7"/>
          <w:right w:val="single" w:sz="0" w:space="31" w:color="E7E7E7"/>
        </w:pBdr>
        <w:shd w:val="clear" w:color="auto" w:fill="E7E7E7"/>
        <w:spacing w:line="240" w:lineRule="auto"/>
        <w:ind w:left="0"/>
      </w:pPr>
      <w:r>
        <w:rPr>
          <w:b/>
          <w:bCs/>
          <w:color w:val="231F20"/>
        </w:rPr>
        <w:t xml:space="preserve">Pojištění můžete ukončit </w:t>
      </w:r>
      <w:r>
        <w:rPr>
          <w:color w:val="231F20"/>
        </w:rPr>
        <w:t>zejména:</w:t>
      </w:r>
    </w:p>
    <w:p w:rsidR="00E96D9A" w:rsidRDefault="00375576" w:rsidP="008C1624">
      <w:pPr>
        <w:pStyle w:val="Style30"/>
        <w:framePr w:w="8918" w:h="1584" w:wrap="none" w:hAnchor="page" w:x="1222" w:y="12807"/>
        <w:numPr>
          <w:ilvl w:val="0"/>
          <w:numId w:val="304"/>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902" w:name="bookmark1904"/>
      <w:bookmarkEnd w:id="1902"/>
      <w:r>
        <w:rPr>
          <w:color w:val="231F20"/>
        </w:rPr>
        <w:t>jeho výpovědí:</w:t>
      </w:r>
    </w:p>
    <w:p w:rsidR="00E96D9A" w:rsidRDefault="00375576" w:rsidP="008C1624">
      <w:pPr>
        <w:pStyle w:val="Style30"/>
        <w:framePr w:w="8918" w:h="1584" w:wrap="none" w:hAnchor="page" w:x="1222" w:y="12807"/>
        <w:numPr>
          <w:ilvl w:val="0"/>
          <w:numId w:val="305"/>
        </w:numPr>
        <w:pBdr>
          <w:top w:val="single" w:sz="0" w:space="0" w:color="E7E7E7"/>
          <w:left w:val="single" w:sz="0" w:space="31" w:color="E7E7E7"/>
          <w:bottom w:val="single" w:sz="0" w:space="0" w:color="E7E7E7"/>
          <w:right w:val="single" w:sz="0" w:space="31" w:color="E7E7E7"/>
        </w:pBdr>
        <w:shd w:val="clear" w:color="auto" w:fill="E7E7E7"/>
        <w:tabs>
          <w:tab w:val="left" w:pos="583"/>
        </w:tabs>
        <w:spacing w:line="288" w:lineRule="auto"/>
        <w:ind w:left="580" w:hanging="280"/>
      </w:pPr>
      <w:bookmarkStart w:id="1903" w:name="bookmark1905"/>
      <w:bookmarkEnd w:id="1903"/>
      <w:r>
        <w:rPr>
          <w:color w:val="231F20"/>
        </w:rPr>
        <w:t>k poslednímu dni pojistného období, výpověď nám musí být doručena nejpozději 6 týdnů před koncem pojistného období, jinak pojištění ukončíme až ke konci dalšího pojistného období</w:t>
      </w:r>
    </w:p>
    <w:p w:rsidR="00E96D9A" w:rsidRDefault="00375576" w:rsidP="008C1624">
      <w:pPr>
        <w:pStyle w:val="Style30"/>
        <w:framePr w:w="8918" w:h="1584" w:wrap="none" w:hAnchor="page" w:x="1222" w:y="12807"/>
        <w:numPr>
          <w:ilvl w:val="0"/>
          <w:numId w:val="305"/>
        </w:numPr>
        <w:pBdr>
          <w:top w:val="single" w:sz="0" w:space="0" w:color="E7E7E7"/>
          <w:left w:val="single" w:sz="0" w:space="31" w:color="E7E7E7"/>
          <w:bottom w:val="single" w:sz="0" w:space="0" w:color="E7E7E7"/>
          <w:right w:val="single" w:sz="0" w:space="31" w:color="E7E7E7"/>
        </w:pBdr>
        <w:shd w:val="clear" w:color="auto" w:fill="E7E7E7"/>
        <w:tabs>
          <w:tab w:val="left" w:pos="583"/>
        </w:tabs>
        <w:spacing w:line="288" w:lineRule="auto"/>
        <w:ind w:left="0" w:firstLine="300"/>
      </w:pPr>
      <w:bookmarkStart w:id="1904" w:name="bookmark1906"/>
      <w:bookmarkEnd w:id="1904"/>
      <w:r>
        <w:rPr>
          <w:color w:val="231F20"/>
        </w:rPr>
        <w:t xml:space="preserve">do 2 měsíců od uzavření </w:t>
      </w:r>
      <w:r>
        <w:rPr>
          <w:color w:val="231F20"/>
        </w:rPr>
        <w:t>pojistné smlouvy; pojištění zanikne po 8 dnech od data doručení výpovědi</w:t>
      </w:r>
    </w:p>
    <w:p w:rsidR="00E96D9A" w:rsidRDefault="00375576" w:rsidP="008C1624">
      <w:pPr>
        <w:pStyle w:val="Style30"/>
        <w:framePr w:w="8918" w:h="1584" w:wrap="none" w:hAnchor="page" w:x="1222" w:y="12807"/>
        <w:numPr>
          <w:ilvl w:val="0"/>
          <w:numId w:val="305"/>
        </w:numPr>
        <w:pBdr>
          <w:top w:val="single" w:sz="0" w:space="0" w:color="E7E7E7"/>
          <w:left w:val="single" w:sz="0" w:space="31" w:color="E7E7E7"/>
          <w:bottom w:val="single" w:sz="0" w:space="0" w:color="E7E7E7"/>
          <w:right w:val="single" w:sz="0" w:space="31" w:color="E7E7E7"/>
        </w:pBdr>
        <w:shd w:val="clear" w:color="auto" w:fill="E7E7E7"/>
        <w:tabs>
          <w:tab w:val="left" w:pos="583"/>
        </w:tabs>
        <w:spacing w:line="288" w:lineRule="auto"/>
        <w:ind w:left="0" w:firstLine="300"/>
      </w:pPr>
      <w:bookmarkStart w:id="1905" w:name="bookmark1907"/>
      <w:bookmarkEnd w:id="1905"/>
      <w:r>
        <w:rPr>
          <w:color w:val="231F20"/>
        </w:rPr>
        <w:t>do 3 měsíců od nahlášení škody z tohoto pojištění; pojištění zanikne po měsíci od data doručení výpovědi</w:t>
      </w:r>
    </w:p>
    <w:p w:rsidR="00E96D9A" w:rsidRDefault="00375576" w:rsidP="008C1624">
      <w:pPr>
        <w:pStyle w:val="Style30"/>
        <w:framePr w:w="8918" w:h="1584" w:wrap="none" w:hAnchor="page" w:x="1222" w:y="12807"/>
        <w:numPr>
          <w:ilvl w:val="0"/>
          <w:numId w:val="304"/>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906" w:name="bookmark1908"/>
      <w:bookmarkEnd w:id="1906"/>
      <w:r>
        <w:rPr>
          <w:color w:val="231F20"/>
        </w:rPr>
        <w:t>dohodou s námi</w:t>
      </w:r>
    </w:p>
    <w:p w:rsidR="00E96D9A" w:rsidRDefault="00375576" w:rsidP="008C1624">
      <w:pPr>
        <w:pStyle w:val="Style30"/>
        <w:framePr w:w="8918" w:h="1584" w:wrap="none" w:hAnchor="page" w:x="1222" w:y="12807"/>
        <w:numPr>
          <w:ilvl w:val="0"/>
          <w:numId w:val="304"/>
        </w:numPr>
        <w:pBdr>
          <w:top w:val="single" w:sz="0" w:space="0" w:color="E7E7E7"/>
          <w:left w:val="single" w:sz="0" w:space="31" w:color="E7E7E7"/>
          <w:bottom w:val="single" w:sz="0" w:space="0" w:color="E7E7E7"/>
          <w:right w:val="single" w:sz="0" w:space="31" w:color="E7E7E7"/>
        </w:pBdr>
        <w:shd w:val="clear" w:color="auto" w:fill="E7E7E7"/>
        <w:tabs>
          <w:tab w:val="left" w:pos="283"/>
        </w:tabs>
        <w:spacing w:line="288" w:lineRule="auto"/>
        <w:ind w:left="0"/>
      </w:pPr>
      <w:bookmarkStart w:id="1907" w:name="bookmark1909"/>
      <w:bookmarkEnd w:id="1907"/>
      <w:r>
        <w:rPr>
          <w:color w:val="231F20"/>
        </w:rPr>
        <w:t>odstoupením od pojistné smlouvy</w:t>
      </w:r>
    </w:p>
    <w:p w:rsidR="00E96D9A" w:rsidRDefault="00375576">
      <w:pPr>
        <w:pStyle w:val="Style30"/>
        <w:framePr w:w="8371" w:h="278" w:wrap="none" w:hAnchor="page" w:x="1222" w:y="14353"/>
        <w:pBdr>
          <w:top w:val="single" w:sz="0" w:space="0" w:color="E7E7E7"/>
          <w:left w:val="single" w:sz="0" w:space="31" w:color="E7E7E7"/>
          <w:bottom w:val="single" w:sz="0" w:space="0" w:color="E7E7E7"/>
          <w:right w:val="single" w:sz="0" w:space="31" w:color="E7E7E7"/>
        </w:pBdr>
        <w:shd w:val="clear" w:color="auto" w:fill="E7E7E7"/>
        <w:spacing w:line="240" w:lineRule="auto"/>
        <w:ind w:left="0"/>
      </w:pPr>
      <w:r>
        <w:rPr>
          <w:color w:val="231F20"/>
        </w:rPr>
        <w:t>Další způsoby a přesné podmínky</w:t>
      </w:r>
      <w:r>
        <w:rPr>
          <w:color w:val="231F20"/>
        </w:rPr>
        <w:t xml:space="preserve"> zániku pojištění jsou popsané v pojistných podmínkách nebo v pojistné smlouvě.</w:t>
      </w:r>
    </w:p>
    <w:p w:rsidR="00E96D9A" w:rsidRDefault="00375576">
      <w:pPr>
        <w:spacing w:line="360" w:lineRule="exact"/>
      </w:pPr>
      <w:r>
        <w:rPr>
          <w:noProof/>
        </w:rPr>
        <w:drawing>
          <wp:anchor distT="0" distB="0" distL="0" distR="0" simplePos="0" relativeHeight="62914813" behindDoc="1" locked="0" layoutInCell="1" allowOverlap="1">
            <wp:simplePos x="0" y="0"/>
            <wp:positionH relativeFrom="page">
              <wp:posOffset>342900</wp:posOffset>
            </wp:positionH>
            <wp:positionV relativeFrom="margin">
              <wp:posOffset>57785</wp:posOffset>
            </wp:positionV>
            <wp:extent cx="384175" cy="399415"/>
            <wp:effectExtent l="0" t="0" r="0" b="0"/>
            <wp:wrapNone/>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120"/>
                    <a:stretch/>
                  </pic:blipFill>
                  <pic:spPr>
                    <a:xfrm>
                      <a:off x="0" y="0"/>
                      <a:ext cx="384175" cy="399415"/>
                    </a:xfrm>
                    <a:prstGeom prst="rect">
                      <a:avLst/>
                    </a:prstGeom>
                  </pic:spPr>
                </pic:pic>
              </a:graphicData>
            </a:graphic>
          </wp:anchor>
        </w:drawing>
      </w:r>
      <w:r>
        <w:rPr>
          <w:noProof/>
        </w:rPr>
        <w:drawing>
          <wp:anchor distT="0" distB="0" distL="0" distR="0" simplePos="0" relativeHeight="62914814" behindDoc="1" locked="0" layoutInCell="1" allowOverlap="1">
            <wp:simplePos x="0" y="0"/>
            <wp:positionH relativeFrom="margin">
              <wp:posOffset>521335</wp:posOffset>
            </wp:positionH>
            <wp:positionV relativeFrom="margin">
              <wp:posOffset>472440</wp:posOffset>
            </wp:positionV>
            <wp:extent cx="94615" cy="106680"/>
            <wp:effectExtent l="0" t="0" r="0" b="0"/>
            <wp:wrapNone/>
            <wp:docPr id="427" name="Shape 427"/>
            <wp:cNvGraphicFramePr/>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121"/>
                    <a:stretch/>
                  </pic:blipFill>
                  <pic:spPr>
                    <a:xfrm>
                      <a:off x="0" y="0"/>
                      <a:ext cx="94615" cy="106680"/>
                    </a:xfrm>
                    <a:prstGeom prst="rect">
                      <a:avLst/>
                    </a:prstGeom>
                  </pic:spPr>
                </pic:pic>
              </a:graphicData>
            </a:graphic>
          </wp:anchor>
        </w:drawing>
      </w:r>
      <w:r>
        <w:rPr>
          <w:noProof/>
        </w:rPr>
        <w:drawing>
          <wp:anchor distT="0" distB="0" distL="0" distR="0" simplePos="0" relativeHeight="62914815" behindDoc="1" locked="0" layoutInCell="1" allowOverlap="1">
            <wp:simplePos x="0" y="0"/>
            <wp:positionH relativeFrom="margin">
              <wp:posOffset>521335</wp:posOffset>
            </wp:positionH>
            <wp:positionV relativeFrom="margin">
              <wp:posOffset>734695</wp:posOffset>
            </wp:positionV>
            <wp:extent cx="94615" cy="103505"/>
            <wp:effectExtent l="0" t="0" r="0" b="0"/>
            <wp:wrapNone/>
            <wp:docPr id="429"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122"/>
                    <a:stretch/>
                  </pic:blipFill>
                  <pic:spPr>
                    <a:xfrm>
                      <a:off x="0" y="0"/>
                      <a:ext cx="94615" cy="103505"/>
                    </a:xfrm>
                    <a:prstGeom prst="rect">
                      <a:avLst/>
                    </a:prstGeom>
                  </pic:spPr>
                </pic:pic>
              </a:graphicData>
            </a:graphic>
          </wp:anchor>
        </w:drawing>
      </w:r>
      <w:r>
        <w:rPr>
          <w:noProof/>
        </w:rPr>
        <w:drawing>
          <wp:anchor distT="0" distB="0" distL="0" distR="0" simplePos="0" relativeHeight="62914816" behindDoc="1" locked="0" layoutInCell="1" allowOverlap="1">
            <wp:simplePos x="0" y="0"/>
            <wp:positionH relativeFrom="margin">
              <wp:posOffset>521335</wp:posOffset>
            </wp:positionH>
            <wp:positionV relativeFrom="margin">
              <wp:posOffset>1021080</wp:posOffset>
            </wp:positionV>
            <wp:extent cx="94615" cy="103505"/>
            <wp:effectExtent l="0" t="0" r="0" b="0"/>
            <wp:wrapNone/>
            <wp:docPr id="431" name="Shape 431"/>
            <wp:cNvGraphicFramePr/>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123"/>
                    <a:stretch/>
                  </pic:blipFill>
                  <pic:spPr>
                    <a:xfrm>
                      <a:off x="0" y="0"/>
                      <a:ext cx="94615" cy="103505"/>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561" w:line="1" w:lineRule="exact"/>
      </w:pPr>
    </w:p>
    <w:p w:rsidR="00E96D9A" w:rsidRDefault="00E96D9A">
      <w:pPr>
        <w:spacing w:line="1" w:lineRule="exact"/>
        <w:sectPr w:rsidR="00E96D9A">
          <w:footnotePr>
            <w:numFmt w:val="chicago"/>
          </w:footnotePr>
          <w:pgSz w:w="11909" w:h="16838"/>
          <w:pgMar w:top="446" w:right="448" w:bottom="446" w:left="448" w:header="18" w:footer="18" w:gutter="0"/>
          <w:cols w:space="720"/>
          <w:noEndnote/>
          <w:docGrid w:linePitch="360"/>
          <w15:footnoteColumns w:val="1"/>
        </w:sectPr>
      </w:pPr>
    </w:p>
    <w:p w:rsidR="00E96D9A" w:rsidRDefault="00375576">
      <w:pPr>
        <w:pStyle w:val="Style124"/>
        <w:framePr w:w="125" w:h="110" w:wrap="none" w:hAnchor="page" w:x="1052" w:y="169"/>
        <w:shd w:val="clear" w:color="auto" w:fill="auto"/>
      </w:pPr>
      <w:proofErr w:type="spellStart"/>
      <w:r>
        <w:rPr>
          <w:b/>
          <w:bCs/>
        </w:rPr>
        <w:lastRenderedPageBreak/>
        <w:t>Poř.č</w:t>
      </w:r>
      <w:proofErr w:type="spellEnd"/>
      <w:r>
        <w:rPr>
          <w:b/>
          <w:bCs/>
        </w:rPr>
        <w:t>.</w:t>
      </w:r>
    </w:p>
    <w:p w:rsidR="00E96D9A" w:rsidRDefault="00375576">
      <w:pPr>
        <w:pStyle w:val="Style124"/>
        <w:framePr w:w="86" w:h="581" w:wrap="none" w:hAnchor="page" w:x="1081" w:y="299"/>
        <w:shd w:val="clear" w:color="auto" w:fill="auto"/>
        <w:jc w:val="both"/>
      </w:pPr>
      <w:bookmarkStart w:id="1908" w:name="bookmark1910"/>
      <w:r>
        <w:t>1</w:t>
      </w:r>
      <w:bookmarkEnd w:id="1908"/>
    </w:p>
    <w:p w:rsidR="00E96D9A" w:rsidRDefault="00375576">
      <w:pPr>
        <w:pStyle w:val="Style124"/>
        <w:framePr w:w="86" w:h="581" w:wrap="none" w:hAnchor="page" w:x="1081" w:y="299"/>
        <w:shd w:val="clear" w:color="auto" w:fill="auto"/>
        <w:spacing w:line="180" w:lineRule="auto"/>
        <w:jc w:val="both"/>
      </w:pPr>
      <w:bookmarkStart w:id="1909" w:name="bookmark1911"/>
      <w:r>
        <w:t>2</w:t>
      </w:r>
      <w:bookmarkEnd w:id="1909"/>
    </w:p>
    <w:p w:rsidR="00E96D9A" w:rsidRDefault="00375576">
      <w:pPr>
        <w:pStyle w:val="Style124"/>
        <w:framePr w:w="86" w:h="581" w:wrap="none" w:hAnchor="page" w:x="1081" w:y="299"/>
        <w:shd w:val="clear" w:color="auto" w:fill="auto"/>
        <w:spacing w:line="180" w:lineRule="auto"/>
        <w:jc w:val="both"/>
      </w:pPr>
      <w:bookmarkStart w:id="1910" w:name="bookmark1912"/>
      <w:r>
        <w:t>3</w:t>
      </w:r>
      <w:bookmarkEnd w:id="1910"/>
    </w:p>
    <w:p w:rsidR="00E96D9A" w:rsidRDefault="00375576">
      <w:pPr>
        <w:pStyle w:val="Style124"/>
        <w:framePr w:w="86" w:h="581" w:wrap="none" w:hAnchor="page" w:x="1081" w:y="299"/>
        <w:shd w:val="clear" w:color="auto" w:fill="auto"/>
        <w:spacing w:line="180" w:lineRule="auto"/>
        <w:jc w:val="both"/>
      </w:pPr>
      <w:bookmarkStart w:id="1911" w:name="bookmark1913"/>
      <w:r>
        <w:t>4</w:t>
      </w:r>
      <w:bookmarkEnd w:id="1911"/>
    </w:p>
    <w:p w:rsidR="00E96D9A" w:rsidRDefault="00375576">
      <w:pPr>
        <w:pStyle w:val="Style124"/>
        <w:framePr w:w="86" w:h="581" w:wrap="none" w:hAnchor="page" w:x="1081" w:y="299"/>
        <w:shd w:val="clear" w:color="auto" w:fill="auto"/>
        <w:spacing w:line="180" w:lineRule="auto"/>
        <w:jc w:val="both"/>
      </w:pPr>
      <w:bookmarkStart w:id="1912" w:name="bookmark1914"/>
      <w:r>
        <w:t>5</w:t>
      </w:r>
      <w:bookmarkEnd w:id="1912"/>
    </w:p>
    <w:p w:rsidR="00E96D9A" w:rsidRDefault="00375576">
      <w:pPr>
        <w:pStyle w:val="Style124"/>
        <w:framePr w:w="86" w:h="581" w:wrap="none" w:hAnchor="page" w:x="1081" w:y="299"/>
        <w:shd w:val="clear" w:color="auto" w:fill="auto"/>
        <w:spacing w:line="180" w:lineRule="auto"/>
        <w:jc w:val="both"/>
      </w:pPr>
      <w:bookmarkStart w:id="1913" w:name="bookmark1915"/>
      <w:r>
        <w:t>6</w:t>
      </w:r>
      <w:bookmarkEnd w:id="1913"/>
    </w:p>
    <w:p w:rsidR="00E96D9A" w:rsidRDefault="00375576">
      <w:pPr>
        <w:pStyle w:val="Style124"/>
        <w:framePr w:w="86" w:h="581" w:wrap="none" w:hAnchor="page" w:x="1081" w:y="299"/>
        <w:shd w:val="clear" w:color="auto" w:fill="auto"/>
        <w:spacing w:line="180" w:lineRule="auto"/>
        <w:jc w:val="both"/>
      </w:pPr>
      <w:bookmarkStart w:id="1914" w:name="bookmark1916"/>
      <w:r>
        <w:t>7</w:t>
      </w:r>
      <w:bookmarkEnd w:id="1914"/>
    </w:p>
    <w:p w:rsidR="00E96D9A" w:rsidRDefault="00375576">
      <w:pPr>
        <w:pStyle w:val="Style124"/>
        <w:framePr w:w="86" w:h="581" w:wrap="none" w:hAnchor="page" w:x="1081" w:y="299"/>
        <w:shd w:val="clear" w:color="auto" w:fill="auto"/>
        <w:spacing w:line="180" w:lineRule="auto"/>
        <w:jc w:val="both"/>
      </w:pPr>
      <w:bookmarkStart w:id="1915" w:name="bookmark1917"/>
      <w:r>
        <w:t>8</w:t>
      </w:r>
      <w:bookmarkEnd w:id="1915"/>
    </w:p>
    <w:p w:rsidR="00E96D9A" w:rsidRDefault="00375576">
      <w:pPr>
        <w:pStyle w:val="Style124"/>
        <w:framePr w:w="86" w:h="581" w:wrap="none" w:hAnchor="page" w:x="1081" w:y="299"/>
        <w:shd w:val="clear" w:color="auto" w:fill="auto"/>
        <w:spacing w:line="180" w:lineRule="auto"/>
        <w:jc w:val="both"/>
      </w:pPr>
      <w:bookmarkStart w:id="1916" w:name="bookmark1918"/>
      <w:r>
        <w:t>9</w:t>
      </w:r>
      <w:bookmarkEnd w:id="1916"/>
    </w:p>
    <w:p w:rsidR="00E96D9A" w:rsidRDefault="00375576">
      <w:pPr>
        <w:pStyle w:val="Style124"/>
        <w:framePr w:w="86" w:h="581" w:wrap="none" w:hAnchor="page" w:x="1081" w:y="299"/>
        <w:shd w:val="clear" w:color="auto" w:fill="auto"/>
        <w:spacing w:line="180" w:lineRule="auto"/>
        <w:jc w:val="both"/>
      </w:pPr>
      <w:bookmarkStart w:id="1917" w:name="bookmark1919"/>
      <w:r>
        <w:t>1</w:t>
      </w:r>
      <w:bookmarkEnd w:id="1917"/>
      <w:r>
        <w:t>0</w:t>
      </w:r>
    </w:p>
    <w:p w:rsidR="00E96D9A" w:rsidRDefault="00375576">
      <w:pPr>
        <w:pStyle w:val="Style124"/>
        <w:framePr w:w="86" w:h="581" w:wrap="none" w:hAnchor="page" w:x="1081" w:y="299"/>
        <w:shd w:val="clear" w:color="auto" w:fill="auto"/>
        <w:spacing w:line="180" w:lineRule="auto"/>
        <w:jc w:val="both"/>
      </w:pPr>
      <w:bookmarkStart w:id="1918" w:name="bookmark1920"/>
      <w:r>
        <w:t>1</w:t>
      </w:r>
      <w:bookmarkEnd w:id="1918"/>
      <w:r>
        <w:t>1</w:t>
      </w:r>
    </w:p>
    <w:p w:rsidR="00E96D9A" w:rsidRDefault="00375576">
      <w:pPr>
        <w:pStyle w:val="Style124"/>
        <w:framePr w:w="86" w:h="581" w:wrap="none" w:hAnchor="page" w:x="1081" w:y="299"/>
        <w:shd w:val="clear" w:color="auto" w:fill="auto"/>
        <w:spacing w:line="180" w:lineRule="auto"/>
        <w:jc w:val="both"/>
      </w:pPr>
      <w:bookmarkStart w:id="1919" w:name="bookmark1921"/>
      <w:r>
        <w:t>1</w:t>
      </w:r>
      <w:bookmarkEnd w:id="1919"/>
      <w:r>
        <w:t>2</w:t>
      </w:r>
    </w:p>
    <w:p w:rsidR="00E96D9A" w:rsidRDefault="00375576">
      <w:pPr>
        <w:pStyle w:val="Style124"/>
        <w:framePr w:w="86" w:h="336" w:wrap="none" w:hAnchor="page" w:x="1081" w:y="827"/>
        <w:shd w:val="clear" w:color="auto" w:fill="auto"/>
        <w:jc w:val="both"/>
      </w:pPr>
      <w:bookmarkStart w:id="1920" w:name="bookmark1922"/>
      <w:r>
        <w:t>1</w:t>
      </w:r>
      <w:bookmarkEnd w:id="1920"/>
      <w:r>
        <w:t>3</w:t>
      </w:r>
    </w:p>
    <w:p w:rsidR="00E96D9A" w:rsidRDefault="00375576">
      <w:pPr>
        <w:pStyle w:val="Style124"/>
        <w:framePr w:w="86" w:h="336" w:wrap="none" w:hAnchor="page" w:x="1081" w:y="827"/>
        <w:shd w:val="clear" w:color="auto" w:fill="auto"/>
        <w:spacing w:line="180" w:lineRule="auto"/>
        <w:jc w:val="both"/>
      </w:pPr>
      <w:bookmarkStart w:id="1921" w:name="bookmark1923"/>
      <w:r>
        <w:t>1</w:t>
      </w:r>
      <w:bookmarkEnd w:id="1921"/>
      <w:r>
        <w:t>4</w:t>
      </w:r>
    </w:p>
    <w:p w:rsidR="00E96D9A" w:rsidRDefault="00375576">
      <w:pPr>
        <w:pStyle w:val="Style124"/>
        <w:framePr w:w="86" w:h="336" w:wrap="none" w:hAnchor="page" w:x="1081" w:y="827"/>
        <w:shd w:val="clear" w:color="auto" w:fill="auto"/>
        <w:spacing w:line="180" w:lineRule="auto"/>
        <w:jc w:val="both"/>
      </w:pPr>
      <w:bookmarkStart w:id="1922" w:name="bookmark1924"/>
      <w:r>
        <w:t>1</w:t>
      </w:r>
      <w:bookmarkEnd w:id="1922"/>
      <w:r>
        <w:t>5</w:t>
      </w:r>
    </w:p>
    <w:p w:rsidR="00E96D9A" w:rsidRDefault="00375576">
      <w:pPr>
        <w:pStyle w:val="Style124"/>
        <w:framePr w:w="86" w:h="336" w:wrap="none" w:hAnchor="page" w:x="1081" w:y="827"/>
        <w:shd w:val="clear" w:color="auto" w:fill="auto"/>
        <w:spacing w:line="180" w:lineRule="auto"/>
        <w:jc w:val="both"/>
      </w:pPr>
      <w:bookmarkStart w:id="1923" w:name="bookmark1925"/>
      <w:r>
        <w:t>1</w:t>
      </w:r>
      <w:bookmarkEnd w:id="1923"/>
      <w:r>
        <w:t>6</w:t>
      </w:r>
    </w:p>
    <w:p w:rsidR="00E96D9A" w:rsidRDefault="00375576">
      <w:pPr>
        <w:pStyle w:val="Style124"/>
        <w:framePr w:w="86" w:h="336" w:wrap="none" w:hAnchor="page" w:x="1081" w:y="827"/>
        <w:shd w:val="clear" w:color="auto" w:fill="auto"/>
        <w:spacing w:line="180" w:lineRule="auto"/>
        <w:jc w:val="both"/>
      </w:pPr>
      <w:bookmarkStart w:id="1924" w:name="bookmark1926"/>
      <w:r>
        <w:t>1</w:t>
      </w:r>
      <w:bookmarkEnd w:id="1924"/>
      <w:r>
        <w:t>8</w:t>
      </w:r>
    </w:p>
    <w:p w:rsidR="00E96D9A" w:rsidRDefault="00375576">
      <w:pPr>
        <w:pStyle w:val="Style124"/>
        <w:framePr w:w="86" w:h="336" w:wrap="none" w:hAnchor="page" w:x="1081" w:y="827"/>
        <w:shd w:val="clear" w:color="auto" w:fill="auto"/>
        <w:spacing w:line="180" w:lineRule="auto"/>
        <w:jc w:val="both"/>
      </w:pPr>
      <w:bookmarkStart w:id="1925" w:name="bookmark1927"/>
      <w:r>
        <w:t>1</w:t>
      </w:r>
      <w:bookmarkEnd w:id="1925"/>
      <w:r>
        <w:t>9</w:t>
      </w:r>
    </w:p>
    <w:p w:rsidR="00E96D9A" w:rsidRDefault="00375576">
      <w:pPr>
        <w:pStyle w:val="Style124"/>
        <w:framePr w:w="86" w:h="682" w:wrap="none" w:hAnchor="page" w:x="1081" w:y="1110"/>
        <w:shd w:val="clear" w:color="auto" w:fill="auto"/>
        <w:jc w:val="both"/>
      </w:pPr>
      <w:bookmarkStart w:id="1926" w:name="bookmark1928"/>
      <w:r>
        <w:t>2</w:t>
      </w:r>
      <w:bookmarkEnd w:id="1926"/>
      <w:r>
        <w:t>0</w:t>
      </w:r>
    </w:p>
    <w:p w:rsidR="00E96D9A" w:rsidRDefault="00375576">
      <w:pPr>
        <w:pStyle w:val="Style124"/>
        <w:framePr w:w="86" w:h="682" w:wrap="none" w:hAnchor="page" w:x="1081" w:y="1110"/>
        <w:shd w:val="clear" w:color="auto" w:fill="auto"/>
        <w:spacing w:line="180" w:lineRule="auto"/>
        <w:jc w:val="both"/>
      </w:pPr>
      <w:bookmarkStart w:id="1927" w:name="bookmark1929"/>
      <w:r>
        <w:t>2</w:t>
      </w:r>
      <w:bookmarkEnd w:id="1927"/>
      <w:r>
        <w:t>1</w:t>
      </w:r>
    </w:p>
    <w:p w:rsidR="00E96D9A" w:rsidRDefault="00375576">
      <w:pPr>
        <w:pStyle w:val="Style124"/>
        <w:framePr w:w="86" w:h="682" w:wrap="none" w:hAnchor="page" w:x="1081" w:y="1110"/>
        <w:shd w:val="clear" w:color="auto" w:fill="auto"/>
        <w:spacing w:line="180" w:lineRule="auto"/>
        <w:jc w:val="both"/>
      </w:pPr>
      <w:bookmarkStart w:id="1928" w:name="bookmark1930"/>
      <w:r>
        <w:t>2</w:t>
      </w:r>
      <w:bookmarkEnd w:id="1928"/>
      <w:r>
        <w:t>2</w:t>
      </w:r>
    </w:p>
    <w:p w:rsidR="00E96D9A" w:rsidRDefault="00375576">
      <w:pPr>
        <w:pStyle w:val="Style124"/>
        <w:framePr w:w="86" w:h="682" w:wrap="none" w:hAnchor="page" w:x="1081" w:y="1110"/>
        <w:shd w:val="clear" w:color="auto" w:fill="auto"/>
        <w:spacing w:line="180" w:lineRule="auto"/>
        <w:jc w:val="both"/>
      </w:pPr>
      <w:bookmarkStart w:id="1929" w:name="bookmark1931"/>
      <w:r>
        <w:t>2</w:t>
      </w:r>
      <w:bookmarkEnd w:id="1929"/>
      <w:r>
        <w:t>3</w:t>
      </w:r>
    </w:p>
    <w:p w:rsidR="00E96D9A" w:rsidRDefault="00375576">
      <w:pPr>
        <w:pStyle w:val="Style124"/>
        <w:framePr w:w="86" w:h="682" w:wrap="none" w:hAnchor="page" w:x="1081" w:y="1110"/>
        <w:shd w:val="clear" w:color="auto" w:fill="auto"/>
        <w:spacing w:line="180" w:lineRule="auto"/>
        <w:jc w:val="both"/>
      </w:pPr>
      <w:bookmarkStart w:id="1930" w:name="bookmark1932"/>
      <w:r>
        <w:t>2</w:t>
      </w:r>
      <w:bookmarkEnd w:id="1930"/>
      <w:r>
        <w:t>4</w:t>
      </w:r>
    </w:p>
    <w:p w:rsidR="00E96D9A" w:rsidRDefault="00375576">
      <w:pPr>
        <w:pStyle w:val="Style124"/>
        <w:framePr w:w="86" w:h="682" w:wrap="none" w:hAnchor="page" w:x="1081" w:y="1110"/>
        <w:shd w:val="clear" w:color="auto" w:fill="auto"/>
        <w:spacing w:line="180" w:lineRule="auto"/>
        <w:jc w:val="both"/>
      </w:pPr>
      <w:bookmarkStart w:id="1931" w:name="bookmark1933"/>
      <w:r>
        <w:t>2</w:t>
      </w:r>
      <w:bookmarkEnd w:id="1931"/>
      <w:r>
        <w:t>5</w:t>
      </w:r>
    </w:p>
    <w:p w:rsidR="00E96D9A" w:rsidRDefault="00375576">
      <w:pPr>
        <w:pStyle w:val="Style124"/>
        <w:framePr w:w="86" w:h="682" w:wrap="none" w:hAnchor="page" w:x="1081" w:y="1110"/>
        <w:shd w:val="clear" w:color="auto" w:fill="auto"/>
        <w:spacing w:line="180" w:lineRule="auto"/>
        <w:jc w:val="both"/>
      </w:pPr>
      <w:bookmarkStart w:id="1932" w:name="bookmark1934"/>
      <w:r>
        <w:t>2</w:t>
      </w:r>
      <w:bookmarkEnd w:id="1932"/>
      <w:r>
        <w:t>6</w:t>
      </w:r>
    </w:p>
    <w:p w:rsidR="00E96D9A" w:rsidRDefault="00375576">
      <w:pPr>
        <w:pStyle w:val="Style124"/>
        <w:framePr w:w="86" w:h="682" w:wrap="none" w:hAnchor="page" w:x="1081" w:y="1110"/>
        <w:shd w:val="clear" w:color="auto" w:fill="auto"/>
        <w:spacing w:line="180" w:lineRule="auto"/>
        <w:jc w:val="both"/>
      </w:pPr>
      <w:bookmarkStart w:id="1933" w:name="bookmark1935"/>
      <w:r>
        <w:t>2</w:t>
      </w:r>
      <w:bookmarkEnd w:id="1933"/>
      <w:r>
        <w:t>7</w:t>
      </w:r>
    </w:p>
    <w:p w:rsidR="00E96D9A" w:rsidRDefault="00375576">
      <w:pPr>
        <w:pStyle w:val="Style124"/>
        <w:framePr w:w="86" w:h="682" w:wrap="none" w:hAnchor="page" w:x="1081" w:y="1110"/>
        <w:shd w:val="clear" w:color="auto" w:fill="auto"/>
        <w:spacing w:line="180" w:lineRule="auto"/>
        <w:jc w:val="both"/>
      </w:pPr>
      <w:bookmarkStart w:id="1934" w:name="bookmark1936"/>
      <w:r>
        <w:t>2</w:t>
      </w:r>
      <w:bookmarkEnd w:id="1934"/>
      <w:r>
        <w:t>8</w:t>
      </w:r>
    </w:p>
    <w:p w:rsidR="00E96D9A" w:rsidRDefault="00375576">
      <w:pPr>
        <w:pStyle w:val="Style124"/>
        <w:framePr w:w="86" w:h="682" w:wrap="none" w:hAnchor="page" w:x="1081" w:y="1110"/>
        <w:shd w:val="clear" w:color="auto" w:fill="auto"/>
        <w:spacing w:line="180" w:lineRule="auto"/>
        <w:jc w:val="both"/>
      </w:pPr>
      <w:bookmarkStart w:id="1935" w:name="bookmark1937"/>
      <w:r>
        <w:t>2</w:t>
      </w:r>
      <w:bookmarkEnd w:id="1935"/>
      <w:r>
        <w:t>9</w:t>
      </w:r>
    </w:p>
    <w:p w:rsidR="00E96D9A" w:rsidRDefault="00375576">
      <w:pPr>
        <w:pStyle w:val="Style124"/>
        <w:framePr w:w="86" w:h="682" w:wrap="none" w:hAnchor="page" w:x="1081" w:y="1110"/>
        <w:shd w:val="clear" w:color="auto" w:fill="auto"/>
        <w:spacing w:line="180" w:lineRule="auto"/>
        <w:jc w:val="both"/>
      </w:pPr>
      <w:bookmarkStart w:id="1936" w:name="bookmark1938"/>
      <w:r>
        <w:t>3</w:t>
      </w:r>
      <w:bookmarkEnd w:id="1936"/>
      <w:r>
        <w:t>0</w:t>
      </w:r>
    </w:p>
    <w:p w:rsidR="00E96D9A" w:rsidRDefault="00375576">
      <w:pPr>
        <w:pStyle w:val="Style124"/>
        <w:framePr w:w="86" w:h="682" w:wrap="none" w:hAnchor="page" w:x="1081" w:y="1110"/>
        <w:shd w:val="clear" w:color="auto" w:fill="auto"/>
        <w:spacing w:line="180" w:lineRule="auto"/>
        <w:jc w:val="both"/>
      </w:pPr>
      <w:bookmarkStart w:id="1937" w:name="bookmark1939"/>
      <w:r>
        <w:t>3</w:t>
      </w:r>
      <w:bookmarkEnd w:id="1937"/>
      <w:r>
        <w:t>1</w:t>
      </w:r>
    </w:p>
    <w:p w:rsidR="00E96D9A" w:rsidRDefault="00375576">
      <w:pPr>
        <w:pStyle w:val="Style124"/>
        <w:framePr w:w="86" w:h="682" w:wrap="none" w:hAnchor="page" w:x="1081" w:y="1110"/>
        <w:shd w:val="clear" w:color="auto" w:fill="auto"/>
        <w:spacing w:line="180" w:lineRule="auto"/>
        <w:jc w:val="both"/>
      </w:pPr>
      <w:bookmarkStart w:id="1938" w:name="bookmark1940"/>
      <w:r>
        <w:t>3</w:t>
      </w:r>
      <w:bookmarkEnd w:id="1938"/>
      <w:r>
        <w:t>2</w:t>
      </w:r>
    </w:p>
    <w:p w:rsidR="00E96D9A" w:rsidRDefault="00375576">
      <w:pPr>
        <w:pStyle w:val="Style124"/>
        <w:framePr w:w="86" w:h="682" w:wrap="none" w:hAnchor="page" w:x="1081" w:y="1110"/>
        <w:shd w:val="clear" w:color="auto" w:fill="auto"/>
        <w:spacing w:line="180" w:lineRule="auto"/>
        <w:jc w:val="both"/>
      </w:pPr>
      <w:bookmarkStart w:id="1939" w:name="bookmark1941"/>
      <w:r>
        <w:t>3</w:t>
      </w:r>
      <w:bookmarkEnd w:id="1939"/>
      <w:r>
        <w:t>3</w:t>
      </w:r>
    </w:p>
    <w:p w:rsidR="00E96D9A" w:rsidRDefault="00375576">
      <w:pPr>
        <w:pStyle w:val="Style124"/>
        <w:framePr w:w="86" w:h="163" w:wrap="none" w:hAnchor="page" w:x="1081" w:y="1739"/>
        <w:shd w:val="clear" w:color="auto" w:fill="auto"/>
        <w:jc w:val="both"/>
      </w:pPr>
      <w:r>
        <w:t>34</w:t>
      </w:r>
    </w:p>
    <w:p w:rsidR="00E96D9A" w:rsidRDefault="00375576">
      <w:pPr>
        <w:pStyle w:val="Style124"/>
        <w:framePr w:w="86" w:h="163" w:wrap="none" w:hAnchor="page" w:x="1081" w:y="1739"/>
        <w:shd w:val="clear" w:color="auto" w:fill="auto"/>
        <w:spacing w:line="180" w:lineRule="auto"/>
        <w:jc w:val="both"/>
      </w:pPr>
      <w:r>
        <w:t>36</w:t>
      </w:r>
    </w:p>
    <w:p w:rsidR="00E96D9A" w:rsidRDefault="00375576">
      <w:pPr>
        <w:pStyle w:val="Style124"/>
        <w:framePr w:w="86" w:h="936" w:wrap="none" w:hAnchor="page" w:x="1081" w:y="1854"/>
        <w:shd w:val="clear" w:color="auto" w:fill="auto"/>
        <w:jc w:val="both"/>
      </w:pPr>
      <w:bookmarkStart w:id="1940" w:name="bookmark1942"/>
      <w:r>
        <w:t>3</w:t>
      </w:r>
      <w:bookmarkEnd w:id="1940"/>
      <w:r>
        <w:t>7</w:t>
      </w:r>
    </w:p>
    <w:p w:rsidR="00E96D9A" w:rsidRDefault="00375576">
      <w:pPr>
        <w:pStyle w:val="Style124"/>
        <w:framePr w:w="86" w:h="936" w:wrap="none" w:hAnchor="page" w:x="1081" w:y="1854"/>
        <w:shd w:val="clear" w:color="auto" w:fill="auto"/>
        <w:spacing w:line="180" w:lineRule="auto"/>
        <w:jc w:val="both"/>
      </w:pPr>
      <w:bookmarkStart w:id="1941" w:name="bookmark1943"/>
      <w:r>
        <w:t>3</w:t>
      </w:r>
      <w:bookmarkEnd w:id="1941"/>
      <w:r>
        <w:t>8</w:t>
      </w:r>
    </w:p>
    <w:p w:rsidR="00E96D9A" w:rsidRDefault="00375576">
      <w:pPr>
        <w:pStyle w:val="Style124"/>
        <w:framePr w:w="86" w:h="936" w:wrap="none" w:hAnchor="page" w:x="1081" w:y="1854"/>
        <w:shd w:val="clear" w:color="auto" w:fill="auto"/>
        <w:spacing w:line="180" w:lineRule="auto"/>
        <w:jc w:val="both"/>
      </w:pPr>
      <w:bookmarkStart w:id="1942" w:name="bookmark1944"/>
      <w:r>
        <w:t>3</w:t>
      </w:r>
      <w:bookmarkEnd w:id="1942"/>
      <w:r>
        <w:t>9</w:t>
      </w:r>
    </w:p>
    <w:p w:rsidR="00E96D9A" w:rsidRDefault="00375576">
      <w:pPr>
        <w:pStyle w:val="Style124"/>
        <w:framePr w:w="86" w:h="936" w:wrap="none" w:hAnchor="page" w:x="1081" w:y="1854"/>
        <w:shd w:val="clear" w:color="auto" w:fill="auto"/>
        <w:spacing w:line="180" w:lineRule="auto"/>
        <w:jc w:val="both"/>
      </w:pPr>
      <w:bookmarkStart w:id="1943" w:name="bookmark1945"/>
      <w:r>
        <w:t>4</w:t>
      </w:r>
      <w:bookmarkEnd w:id="1943"/>
      <w:r>
        <w:t>0</w:t>
      </w:r>
    </w:p>
    <w:p w:rsidR="00E96D9A" w:rsidRDefault="00375576">
      <w:pPr>
        <w:pStyle w:val="Style124"/>
        <w:framePr w:w="86" w:h="936" w:wrap="none" w:hAnchor="page" w:x="1081" w:y="1854"/>
        <w:shd w:val="clear" w:color="auto" w:fill="auto"/>
        <w:spacing w:line="180" w:lineRule="auto"/>
        <w:jc w:val="both"/>
      </w:pPr>
      <w:bookmarkStart w:id="1944" w:name="bookmark1946"/>
      <w:r>
        <w:t>4</w:t>
      </w:r>
      <w:bookmarkEnd w:id="1944"/>
      <w:r>
        <w:t>1</w:t>
      </w:r>
    </w:p>
    <w:p w:rsidR="00E96D9A" w:rsidRDefault="00375576">
      <w:pPr>
        <w:pStyle w:val="Style124"/>
        <w:framePr w:w="86" w:h="936" w:wrap="none" w:hAnchor="page" w:x="1081" w:y="1854"/>
        <w:shd w:val="clear" w:color="auto" w:fill="auto"/>
        <w:spacing w:line="180" w:lineRule="auto"/>
        <w:jc w:val="both"/>
      </w:pPr>
      <w:bookmarkStart w:id="1945" w:name="bookmark1947"/>
      <w:r>
        <w:t>4</w:t>
      </w:r>
      <w:bookmarkEnd w:id="1945"/>
      <w:r>
        <w:t>2</w:t>
      </w:r>
    </w:p>
    <w:p w:rsidR="00E96D9A" w:rsidRDefault="00375576">
      <w:pPr>
        <w:pStyle w:val="Style124"/>
        <w:framePr w:w="86" w:h="936" w:wrap="none" w:hAnchor="page" w:x="1081" w:y="1854"/>
        <w:shd w:val="clear" w:color="auto" w:fill="auto"/>
        <w:spacing w:line="180" w:lineRule="auto"/>
        <w:jc w:val="both"/>
      </w:pPr>
      <w:bookmarkStart w:id="1946" w:name="bookmark1948"/>
      <w:r>
        <w:t>4</w:t>
      </w:r>
      <w:bookmarkEnd w:id="1946"/>
      <w:r>
        <w:t>3</w:t>
      </w:r>
    </w:p>
    <w:p w:rsidR="00E96D9A" w:rsidRDefault="00375576">
      <w:pPr>
        <w:pStyle w:val="Style124"/>
        <w:framePr w:w="86" w:h="936" w:wrap="none" w:hAnchor="page" w:x="1081" w:y="1854"/>
        <w:shd w:val="clear" w:color="auto" w:fill="auto"/>
        <w:spacing w:line="180" w:lineRule="auto"/>
        <w:jc w:val="both"/>
      </w:pPr>
      <w:bookmarkStart w:id="1947" w:name="bookmark1949"/>
      <w:r>
        <w:t>4</w:t>
      </w:r>
      <w:bookmarkEnd w:id="1947"/>
      <w:r>
        <w:t>4</w:t>
      </w:r>
    </w:p>
    <w:p w:rsidR="00E96D9A" w:rsidRDefault="00375576">
      <w:pPr>
        <w:pStyle w:val="Style124"/>
        <w:framePr w:w="86" w:h="936" w:wrap="none" w:hAnchor="page" w:x="1081" w:y="1854"/>
        <w:shd w:val="clear" w:color="auto" w:fill="auto"/>
        <w:spacing w:line="180" w:lineRule="auto"/>
        <w:jc w:val="both"/>
      </w:pPr>
      <w:bookmarkStart w:id="1948" w:name="bookmark1950"/>
      <w:r>
        <w:t>4</w:t>
      </w:r>
      <w:bookmarkEnd w:id="1948"/>
      <w:r>
        <w:t>5</w:t>
      </w:r>
    </w:p>
    <w:p w:rsidR="00E96D9A" w:rsidRDefault="00375576">
      <w:pPr>
        <w:pStyle w:val="Style124"/>
        <w:framePr w:w="86" w:h="936" w:wrap="none" w:hAnchor="page" w:x="1081" w:y="1854"/>
        <w:shd w:val="clear" w:color="auto" w:fill="auto"/>
        <w:spacing w:line="180" w:lineRule="auto"/>
        <w:jc w:val="both"/>
      </w:pPr>
      <w:bookmarkStart w:id="1949" w:name="bookmark1951"/>
      <w:r>
        <w:t>4</w:t>
      </w:r>
      <w:bookmarkEnd w:id="1949"/>
      <w:r>
        <w:t>6</w:t>
      </w:r>
    </w:p>
    <w:p w:rsidR="00E96D9A" w:rsidRDefault="00375576">
      <w:pPr>
        <w:pStyle w:val="Style124"/>
        <w:framePr w:w="86" w:h="936" w:wrap="none" w:hAnchor="page" w:x="1081" w:y="1854"/>
        <w:shd w:val="clear" w:color="auto" w:fill="auto"/>
        <w:spacing w:line="180" w:lineRule="auto"/>
        <w:jc w:val="both"/>
      </w:pPr>
      <w:bookmarkStart w:id="1950" w:name="bookmark1952"/>
      <w:r>
        <w:t>4</w:t>
      </w:r>
      <w:bookmarkEnd w:id="1950"/>
      <w:r>
        <w:t>7</w:t>
      </w:r>
    </w:p>
    <w:p w:rsidR="00E96D9A" w:rsidRDefault="00375576">
      <w:pPr>
        <w:pStyle w:val="Style124"/>
        <w:framePr w:w="86" w:h="936" w:wrap="none" w:hAnchor="page" w:x="1081" w:y="1854"/>
        <w:shd w:val="clear" w:color="auto" w:fill="auto"/>
        <w:spacing w:line="180" w:lineRule="auto"/>
        <w:jc w:val="both"/>
      </w:pPr>
      <w:bookmarkStart w:id="1951" w:name="bookmark1953"/>
      <w:r>
        <w:t>4</w:t>
      </w:r>
      <w:bookmarkEnd w:id="1951"/>
      <w:r>
        <w:t>8</w:t>
      </w:r>
    </w:p>
    <w:p w:rsidR="00E96D9A" w:rsidRDefault="00375576">
      <w:pPr>
        <w:pStyle w:val="Style124"/>
        <w:framePr w:w="86" w:h="936" w:wrap="none" w:hAnchor="page" w:x="1081" w:y="1854"/>
        <w:shd w:val="clear" w:color="auto" w:fill="auto"/>
        <w:spacing w:line="180" w:lineRule="auto"/>
        <w:jc w:val="both"/>
      </w:pPr>
      <w:bookmarkStart w:id="1952" w:name="bookmark1954"/>
      <w:r>
        <w:t>4</w:t>
      </w:r>
      <w:bookmarkEnd w:id="1952"/>
      <w:r>
        <w:t>9</w:t>
      </w:r>
    </w:p>
    <w:p w:rsidR="00E96D9A" w:rsidRDefault="00375576">
      <w:pPr>
        <w:pStyle w:val="Style124"/>
        <w:framePr w:w="86" w:h="936" w:wrap="none" w:hAnchor="page" w:x="1081" w:y="1854"/>
        <w:shd w:val="clear" w:color="auto" w:fill="auto"/>
        <w:spacing w:line="180" w:lineRule="auto"/>
        <w:jc w:val="both"/>
      </w:pPr>
      <w:bookmarkStart w:id="1953" w:name="bookmark1955"/>
      <w:r>
        <w:t>5</w:t>
      </w:r>
      <w:bookmarkEnd w:id="1953"/>
      <w:r>
        <w:t>0</w:t>
      </w:r>
    </w:p>
    <w:p w:rsidR="00E96D9A" w:rsidRDefault="00375576">
      <w:pPr>
        <w:pStyle w:val="Style124"/>
        <w:framePr w:w="86" w:h="936" w:wrap="none" w:hAnchor="page" w:x="1081" w:y="1854"/>
        <w:shd w:val="clear" w:color="auto" w:fill="auto"/>
        <w:spacing w:line="180" w:lineRule="auto"/>
        <w:jc w:val="both"/>
      </w:pPr>
      <w:bookmarkStart w:id="1954" w:name="bookmark1956"/>
      <w:r>
        <w:t>5</w:t>
      </w:r>
      <w:bookmarkEnd w:id="1954"/>
      <w:r>
        <w:t>1</w:t>
      </w:r>
    </w:p>
    <w:p w:rsidR="00E96D9A" w:rsidRDefault="00375576">
      <w:pPr>
        <w:pStyle w:val="Style124"/>
        <w:framePr w:w="86" w:h="936" w:wrap="none" w:hAnchor="page" w:x="1081" w:y="1854"/>
        <w:shd w:val="clear" w:color="auto" w:fill="auto"/>
        <w:spacing w:line="180" w:lineRule="auto"/>
        <w:jc w:val="both"/>
      </w:pPr>
      <w:bookmarkStart w:id="1955" w:name="bookmark1957"/>
      <w:r>
        <w:t>5</w:t>
      </w:r>
      <w:bookmarkEnd w:id="1955"/>
      <w:r>
        <w:t>2</w:t>
      </w:r>
    </w:p>
    <w:p w:rsidR="00E96D9A" w:rsidRDefault="00375576">
      <w:pPr>
        <w:pStyle w:val="Style124"/>
        <w:framePr w:w="86" w:h="936" w:wrap="none" w:hAnchor="page" w:x="1081" w:y="1854"/>
        <w:shd w:val="clear" w:color="auto" w:fill="auto"/>
        <w:spacing w:line="180" w:lineRule="auto"/>
        <w:jc w:val="both"/>
      </w:pPr>
      <w:bookmarkStart w:id="1956" w:name="bookmark1958"/>
      <w:r>
        <w:t>5</w:t>
      </w:r>
      <w:bookmarkEnd w:id="1956"/>
      <w:r>
        <w:t>3</w:t>
      </w:r>
    </w:p>
    <w:p w:rsidR="00E96D9A" w:rsidRDefault="00375576">
      <w:pPr>
        <w:pStyle w:val="Style124"/>
        <w:framePr w:w="86" w:h="936" w:wrap="none" w:hAnchor="page" w:x="1081" w:y="1854"/>
        <w:shd w:val="clear" w:color="auto" w:fill="auto"/>
        <w:spacing w:line="180" w:lineRule="auto"/>
        <w:jc w:val="both"/>
      </w:pPr>
      <w:bookmarkStart w:id="1957" w:name="bookmark1959"/>
      <w:r>
        <w:t>5</w:t>
      </w:r>
      <w:bookmarkEnd w:id="1957"/>
      <w:r>
        <w:t>4</w:t>
      </w:r>
    </w:p>
    <w:p w:rsidR="00E96D9A" w:rsidRDefault="00375576">
      <w:pPr>
        <w:pStyle w:val="Style124"/>
        <w:framePr w:w="86" w:h="936" w:wrap="none" w:hAnchor="page" w:x="1081" w:y="1854"/>
        <w:shd w:val="clear" w:color="auto" w:fill="auto"/>
        <w:spacing w:line="180" w:lineRule="auto"/>
        <w:jc w:val="both"/>
      </w:pPr>
      <w:bookmarkStart w:id="1958" w:name="bookmark1960"/>
      <w:r>
        <w:t>5</w:t>
      </w:r>
      <w:bookmarkEnd w:id="1958"/>
      <w:r>
        <w:t>5</w:t>
      </w:r>
    </w:p>
    <w:p w:rsidR="00E96D9A" w:rsidRDefault="00375576">
      <w:pPr>
        <w:pStyle w:val="Style124"/>
        <w:framePr w:w="86" w:h="936" w:wrap="none" w:hAnchor="page" w:x="1081" w:y="1854"/>
        <w:shd w:val="clear" w:color="auto" w:fill="auto"/>
        <w:spacing w:line="180" w:lineRule="auto"/>
        <w:jc w:val="both"/>
      </w:pPr>
      <w:bookmarkStart w:id="1959" w:name="bookmark1961"/>
      <w:r>
        <w:t>5</w:t>
      </w:r>
      <w:bookmarkEnd w:id="1959"/>
      <w:r>
        <w:t>6</w:t>
      </w:r>
    </w:p>
    <w:p w:rsidR="00E96D9A" w:rsidRDefault="00375576">
      <w:pPr>
        <w:pStyle w:val="Style124"/>
        <w:framePr w:w="86" w:h="854" w:wrap="none" w:hAnchor="page" w:x="1081" w:y="2737"/>
        <w:shd w:val="clear" w:color="auto" w:fill="auto"/>
        <w:jc w:val="both"/>
      </w:pPr>
      <w:bookmarkStart w:id="1960" w:name="bookmark1962"/>
      <w:r>
        <w:t>5</w:t>
      </w:r>
      <w:bookmarkEnd w:id="1960"/>
      <w:r>
        <w:t>7</w:t>
      </w:r>
    </w:p>
    <w:p w:rsidR="00E96D9A" w:rsidRDefault="00375576">
      <w:pPr>
        <w:pStyle w:val="Style124"/>
        <w:framePr w:w="86" w:h="854" w:wrap="none" w:hAnchor="page" w:x="1081" w:y="2737"/>
        <w:shd w:val="clear" w:color="auto" w:fill="auto"/>
        <w:spacing w:line="180" w:lineRule="auto"/>
        <w:jc w:val="both"/>
      </w:pPr>
      <w:bookmarkStart w:id="1961" w:name="bookmark1963"/>
      <w:r>
        <w:t>5</w:t>
      </w:r>
      <w:bookmarkEnd w:id="1961"/>
      <w:r>
        <w:t>8</w:t>
      </w:r>
    </w:p>
    <w:p w:rsidR="00E96D9A" w:rsidRDefault="00375576">
      <w:pPr>
        <w:pStyle w:val="Style124"/>
        <w:framePr w:w="86" w:h="854" w:wrap="none" w:hAnchor="page" w:x="1081" w:y="2737"/>
        <w:shd w:val="clear" w:color="auto" w:fill="auto"/>
        <w:spacing w:line="180" w:lineRule="auto"/>
        <w:jc w:val="both"/>
      </w:pPr>
      <w:bookmarkStart w:id="1962" w:name="bookmark1964"/>
      <w:r>
        <w:t>5</w:t>
      </w:r>
      <w:bookmarkEnd w:id="1962"/>
      <w:r>
        <w:t>9</w:t>
      </w:r>
    </w:p>
    <w:p w:rsidR="00E96D9A" w:rsidRDefault="00375576">
      <w:pPr>
        <w:pStyle w:val="Style124"/>
        <w:framePr w:w="86" w:h="854" w:wrap="none" w:hAnchor="page" w:x="1081" w:y="2737"/>
        <w:shd w:val="clear" w:color="auto" w:fill="auto"/>
        <w:spacing w:line="180" w:lineRule="auto"/>
        <w:jc w:val="both"/>
      </w:pPr>
      <w:bookmarkStart w:id="1963" w:name="bookmark1965"/>
      <w:r>
        <w:t>6</w:t>
      </w:r>
      <w:bookmarkEnd w:id="1963"/>
      <w:r>
        <w:t>0</w:t>
      </w:r>
    </w:p>
    <w:p w:rsidR="00E96D9A" w:rsidRDefault="00375576">
      <w:pPr>
        <w:pStyle w:val="Style124"/>
        <w:framePr w:w="86" w:h="854" w:wrap="none" w:hAnchor="page" w:x="1081" w:y="2737"/>
        <w:shd w:val="clear" w:color="auto" w:fill="auto"/>
        <w:spacing w:line="180" w:lineRule="auto"/>
        <w:jc w:val="both"/>
      </w:pPr>
      <w:bookmarkStart w:id="1964" w:name="bookmark1966"/>
      <w:r>
        <w:t>6</w:t>
      </w:r>
      <w:bookmarkEnd w:id="1964"/>
      <w:r>
        <w:t>1</w:t>
      </w:r>
    </w:p>
    <w:p w:rsidR="00E96D9A" w:rsidRDefault="00375576">
      <w:pPr>
        <w:pStyle w:val="Style124"/>
        <w:framePr w:w="86" w:h="854" w:wrap="none" w:hAnchor="page" w:x="1081" w:y="2737"/>
        <w:shd w:val="clear" w:color="auto" w:fill="auto"/>
        <w:spacing w:line="180" w:lineRule="auto"/>
        <w:jc w:val="both"/>
      </w:pPr>
      <w:bookmarkStart w:id="1965" w:name="bookmark1967"/>
      <w:r>
        <w:t>6</w:t>
      </w:r>
      <w:bookmarkEnd w:id="1965"/>
      <w:r>
        <w:t>2</w:t>
      </w:r>
    </w:p>
    <w:p w:rsidR="00E96D9A" w:rsidRDefault="00375576">
      <w:pPr>
        <w:pStyle w:val="Style124"/>
        <w:framePr w:w="86" w:h="854" w:wrap="none" w:hAnchor="page" w:x="1081" w:y="2737"/>
        <w:shd w:val="clear" w:color="auto" w:fill="auto"/>
        <w:spacing w:line="180" w:lineRule="auto"/>
        <w:jc w:val="both"/>
      </w:pPr>
      <w:bookmarkStart w:id="1966" w:name="bookmark1968"/>
      <w:r>
        <w:t>6</w:t>
      </w:r>
      <w:bookmarkEnd w:id="1966"/>
      <w:r>
        <w:t>3</w:t>
      </w:r>
    </w:p>
    <w:p w:rsidR="00E96D9A" w:rsidRDefault="00375576">
      <w:pPr>
        <w:pStyle w:val="Style124"/>
        <w:framePr w:w="86" w:h="854" w:wrap="none" w:hAnchor="page" w:x="1081" w:y="2737"/>
        <w:shd w:val="clear" w:color="auto" w:fill="auto"/>
        <w:spacing w:line="180" w:lineRule="auto"/>
        <w:jc w:val="both"/>
      </w:pPr>
      <w:bookmarkStart w:id="1967" w:name="bookmark1969"/>
      <w:r>
        <w:t>6</w:t>
      </w:r>
      <w:bookmarkEnd w:id="1967"/>
      <w:r>
        <w:t>4</w:t>
      </w:r>
    </w:p>
    <w:p w:rsidR="00E96D9A" w:rsidRDefault="00375576">
      <w:pPr>
        <w:pStyle w:val="Style124"/>
        <w:framePr w:w="86" w:h="854" w:wrap="none" w:hAnchor="page" w:x="1081" w:y="2737"/>
        <w:shd w:val="clear" w:color="auto" w:fill="auto"/>
        <w:spacing w:line="180" w:lineRule="auto"/>
        <w:jc w:val="both"/>
      </w:pPr>
      <w:bookmarkStart w:id="1968" w:name="bookmark1970"/>
      <w:r>
        <w:t>6</w:t>
      </w:r>
      <w:bookmarkEnd w:id="1968"/>
      <w:r>
        <w:t>5</w:t>
      </w:r>
    </w:p>
    <w:p w:rsidR="00E96D9A" w:rsidRDefault="00375576">
      <w:pPr>
        <w:pStyle w:val="Style124"/>
        <w:framePr w:w="86" w:h="854" w:wrap="none" w:hAnchor="page" w:x="1081" w:y="2737"/>
        <w:shd w:val="clear" w:color="auto" w:fill="auto"/>
        <w:spacing w:line="180" w:lineRule="auto"/>
        <w:jc w:val="both"/>
      </w:pPr>
      <w:bookmarkStart w:id="1969" w:name="bookmark1971"/>
      <w:r>
        <w:t>6</w:t>
      </w:r>
      <w:bookmarkEnd w:id="1969"/>
      <w:r>
        <w:t>6</w:t>
      </w:r>
    </w:p>
    <w:p w:rsidR="00E96D9A" w:rsidRDefault="00375576">
      <w:pPr>
        <w:pStyle w:val="Style124"/>
        <w:framePr w:w="86" w:h="854" w:wrap="none" w:hAnchor="page" w:x="1081" w:y="2737"/>
        <w:shd w:val="clear" w:color="auto" w:fill="auto"/>
        <w:spacing w:line="180" w:lineRule="auto"/>
        <w:jc w:val="both"/>
      </w:pPr>
      <w:bookmarkStart w:id="1970" w:name="bookmark1972"/>
      <w:r>
        <w:t>6</w:t>
      </w:r>
      <w:bookmarkEnd w:id="1970"/>
      <w:r>
        <w:t>7</w:t>
      </w:r>
    </w:p>
    <w:p w:rsidR="00E96D9A" w:rsidRDefault="00375576">
      <w:pPr>
        <w:pStyle w:val="Style124"/>
        <w:framePr w:w="86" w:h="854" w:wrap="none" w:hAnchor="page" w:x="1081" w:y="2737"/>
        <w:shd w:val="clear" w:color="auto" w:fill="auto"/>
        <w:spacing w:line="180" w:lineRule="auto"/>
        <w:jc w:val="both"/>
      </w:pPr>
      <w:bookmarkStart w:id="1971" w:name="bookmark1973"/>
      <w:r>
        <w:t>6</w:t>
      </w:r>
      <w:bookmarkEnd w:id="1971"/>
      <w:r>
        <w:t>8</w:t>
      </w:r>
    </w:p>
    <w:p w:rsidR="00E96D9A" w:rsidRDefault="00375576">
      <w:pPr>
        <w:pStyle w:val="Style124"/>
        <w:framePr w:w="86" w:h="854" w:wrap="none" w:hAnchor="page" w:x="1081" w:y="2737"/>
        <w:shd w:val="clear" w:color="auto" w:fill="auto"/>
        <w:spacing w:line="180" w:lineRule="auto"/>
        <w:jc w:val="both"/>
      </w:pPr>
      <w:bookmarkStart w:id="1972" w:name="bookmark1974"/>
      <w:r>
        <w:t>6</w:t>
      </w:r>
      <w:bookmarkEnd w:id="1972"/>
      <w:r>
        <w:t>9</w:t>
      </w:r>
    </w:p>
    <w:p w:rsidR="00E96D9A" w:rsidRDefault="00375576">
      <w:pPr>
        <w:pStyle w:val="Style124"/>
        <w:framePr w:w="86" w:h="854" w:wrap="none" w:hAnchor="page" w:x="1081" w:y="2737"/>
        <w:shd w:val="clear" w:color="auto" w:fill="auto"/>
        <w:spacing w:line="180" w:lineRule="auto"/>
        <w:jc w:val="both"/>
      </w:pPr>
      <w:bookmarkStart w:id="1973" w:name="bookmark1975"/>
      <w:r>
        <w:t>7</w:t>
      </w:r>
      <w:bookmarkEnd w:id="1973"/>
      <w:r>
        <w:t>0</w:t>
      </w:r>
    </w:p>
    <w:p w:rsidR="00E96D9A" w:rsidRDefault="00375576">
      <w:pPr>
        <w:pStyle w:val="Style124"/>
        <w:framePr w:w="86" w:h="854" w:wrap="none" w:hAnchor="page" w:x="1081" w:y="2737"/>
        <w:shd w:val="clear" w:color="auto" w:fill="auto"/>
        <w:spacing w:line="180" w:lineRule="auto"/>
        <w:jc w:val="both"/>
      </w:pPr>
      <w:bookmarkStart w:id="1974" w:name="bookmark1976"/>
      <w:r>
        <w:t>7</w:t>
      </w:r>
      <w:bookmarkEnd w:id="1974"/>
      <w:r>
        <w:t>1</w:t>
      </w:r>
    </w:p>
    <w:p w:rsidR="00E96D9A" w:rsidRDefault="00375576">
      <w:pPr>
        <w:pStyle w:val="Style124"/>
        <w:framePr w:w="86" w:h="854" w:wrap="none" w:hAnchor="page" w:x="1081" w:y="2737"/>
        <w:shd w:val="clear" w:color="auto" w:fill="auto"/>
        <w:spacing w:line="180" w:lineRule="auto"/>
        <w:jc w:val="both"/>
      </w:pPr>
      <w:bookmarkStart w:id="1975" w:name="bookmark1977"/>
      <w:r>
        <w:t>7</w:t>
      </w:r>
      <w:bookmarkEnd w:id="1975"/>
      <w:r>
        <w:t>2</w:t>
      </w:r>
    </w:p>
    <w:p w:rsidR="00E96D9A" w:rsidRDefault="00375576">
      <w:pPr>
        <w:pStyle w:val="Style124"/>
        <w:framePr w:w="86" w:h="854" w:wrap="none" w:hAnchor="page" w:x="1081" w:y="2737"/>
        <w:shd w:val="clear" w:color="auto" w:fill="auto"/>
        <w:spacing w:line="180" w:lineRule="auto"/>
        <w:jc w:val="both"/>
      </w:pPr>
      <w:bookmarkStart w:id="1976" w:name="bookmark1978"/>
      <w:r>
        <w:t>7</w:t>
      </w:r>
      <w:bookmarkEnd w:id="1976"/>
      <w:r>
        <w:t>3</w:t>
      </w:r>
    </w:p>
    <w:p w:rsidR="00E96D9A" w:rsidRDefault="00375576">
      <w:pPr>
        <w:pStyle w:val="Style124"/>
        <w:framePr w:w="86" w:h="854" w:wrap="none" w:hAnchor="page" w:x="1081" w:y="2737"/>
        <w:shd w:val="clear" w:color="auto" w:fill="auto"/>
        <w:spacing w:line="180" w:lineRule="auto"/>
        <w:jc w:val="both"/>
      </w:pPr>
      <w:bookmarkStart w:id="1977" w:name="bookmark1979"/>
      <w:r>
        <w:t>7</w:t>
      </w:r>
      <w:bookmarkEnd w:id="1977"/>
      <w:r>
        <w:t>4</w:t>
      </w:r>
    </w:p>
    <w:p w:rsidR="00E96D9A" w:rsidRDefault="00375576">
      <w:pPr>
        <w:pStyle w:val="Style124"/>
        <w:framePr w:w="86" w:h="101" w:wrap="none" w:hAnchor="page" w:x="1081" w:y="3539"/>
        <w:shd w:val="clear" w:color="auto" w:fill="auto"/>
      </w:pPr>
      <w:r>
        <w:t>75</w:t>
      </w:r>
    </w:p>
    <w:p w:rsidR="00E96D9A" w:rsidRDefault="00375576">
      <w:pPr>
        <w:pStyle w:val="Style124"/>
        <w:framePr w:w="86" w:h="240" w:wrap="none" w:hAnchor="page" w:x="1081" w:y="3596"/>
        <w:shd w:val="clear" w:color="auto" w:fill="auto"/>
        <w:jc w:val="both"/>
      </w:pPr>
      <w:bookmarkStart w:id="1978" w:name="bookmark1980"/>
      <w:r>
        <w:t>7</w:t>
      </w:r>
      <w:bookmarkEnd w:id="1978"/>
      <w:r>
        <w:t>6</w:t>
      </w:r>
    </w:p>
    <w:p w:rsidR="00E96D9A" w:rsidRDefault="00375576">
      <w:pPr>
        <w:pStyle w:val="Style124"/>
        <w:framePr w:w="86" w:h="240" w:wrap="none" w:hAnchor="page" w:x="1081" w:y="3596"/>
        <w:shd w:val="clear" w:color="auto" w:fill="auto"/>
        <w:spacing w:line="180" w:lineRule="auto"/>
        <w:jc w:val="both"/>
      </w:pPr>
      <w:bookmarkStart w:id="1979" w:name="bookmark1981"/>
      <w:r>
        <w:t>7</w:t>
      </w:r>
      <w:bookmarkEnd w:id="1979"/>
      <w:r>
        <w:t>7</w:t>
      </w:r>
    </w:p>
    <w:p w:rsidR="00E96D9A" w:rsidRDefault="00375576">
      <w:pPr>
        <w:pStyle w:val="Style124"/>
        <w:framePr w:w="86" w:h="240" w:wrap="none" w:hAnchor="page" w:x="1081" w:y="3596"/>
        <w:shd w:val="clear" w:color="auto" w:fill="auto"/>
        <w:spacing w:line="180" w:lineRule="auto"/>
        <w:jc w:val="both"/>
      </w:pPr>
      <w:bookmarkStart w:id="1980" w:name="bookmark1982"/>
      <w:r>
        <w:t>7</w:t>
      </w:r>
      <w:bookmarkEnd w:id="1980"/>
      <w:r>
        <w:t>8</w:t>
      </w:r>
    </w:p>
    <w:p w:rsidR="00E96D9A" w:rsidRDefault="00375576">
      <w:pPr>
        <w:pStyle w:val="Style124"/>
        <w:framePr w:w="86" w:h="240" w:wrap="none" w:hAnchor="page" w:x="1081" w:y="3596"/>
        <w:shd w:val="clear" w:color="auto" w:fill="auto"/>
        <w:spacing w:line="180" w:lineRule="auto"/>
        <w:jc w:val="both"/>
      </w:pPr>
      <w:bookmarkStart w:id="1981" w:name="bookmark1983"/>
      <w:r>
        <w:t>7</w:t>
      </w:r>
      <w:bookmarkEnd w:id="1981"/>
      <w:r>
        <w:t>9</w:t>
      </w:r>
    </w:p>
    <w:p w:rsidR="00E96D9A" w:rsidRDefault="00375576">
      <w:pPr>
        <w:pStyle w:val="Style124"/>
        <w:framePr w:w="86" w:h="86" w:wrap="none" w:hAnchor="page" w:x="1081" w:y="3779"/>
        <w:shd w:val="clear" w:color="auto" w:fill="auto"/>
      </w:pPr>
      <w:r>
        <w:t>80</w:t>
      </w:r>
    </w:p>
    <w:p w:rsidR="00E96D9A" w:rsidRDefault="00375576">
      <w:pPr>
        <w:pStyle w:val="Style124"/>
        <w:framePr w:w="86" w:h="106" w:wrap="none" w:hAnchor="page" w:x="1081" w:y="3841"/>
        <w:shd w:val="clear" w:color="auto" w:fill="auto"/>
      </w:pPr>
      <w:r>
        <w:t>81</w:t>
      </w:r>
    </w:p>
    <w:p w:rsidR="00E96D9A" w:rsidRDefault="00375576">
      <w:pPr>
        <w:pStyle w:val="Style124"/>
        <w:framePr w:w="86" w:h="326" w:wrap="none" w:hAnchor="page" w:x="1081" w:y="3894"/>
        <w:shd w:val="clear" w:color="auto" w:fill="auto"/>
        <w:jc w:val="both"/>
      </w:pPr>
      <w:bookmarkStart w:id="1982" w:name="bookmark1984"/>
      <w:r>
        <w:t>8</w:t>
      </w:r>
      <w:bookmarkEnd w:id="1982"/>
      <w:r>
        <w:t>2</w:t>
      </w:r>
    </w:p>
    <w:p w:rsidR="00E96D9A" w:rsidRDefault="00375576">
      <w:pPr>
        <w:pStyle w:val="Style124"/>
        <w:framePr w:w="86" w:h="326" w:wrap="none" w:hAnchor="page" w:x="1081" w:y="3894"/>
        <w:shd w:val="clear" w:color="auto" w:fill="auto"/>
        <w:spacing w:line="180" w:lineRule="auto"/>
        <w:jc w:val="both"/>
      </w:pPr>
      <w:bookmarkStart w:id="1983" w:name="bookmark1985"/>
      <w:r>
        <w:t>8</w:t>
      </w:r>
      <w:bookmarkEnd w:id="1983"/>
      <w:r>
        <w:t>3</w:t>
      </w:r>
    </w:p>
    <w:p w:rsidR="00E96D9A" w:rsidRDefault="00375576">
      <w:pPr>
        <w:pStyle w:val="Style124"/>
        <w:framePr w:w="86" w:h="326" w:wrap="none" w:hAnchor="page" w:x="1081" w:y="3894"/>
        <w:shd w:val="clear" w:color="auto" w:fill="auto"/>
        <w:spacing w:line="180" w:lineRule="auto"/>
        <w:jc w:val="both"/>
      </w:pPr>
      <w:bookmarkStart w:id="1984" w:name="bookmark1986"/>
      <w:r>
        <w:t>8</w:t>
      </w:r>
      <w:bookmarkEnd w:id="1984"/>
      <w:r>
        <w:t>4</w:t>
      </w:r>
    </w:p>
    <w:p w:rsidR="00E96D9A" w:rsidRDefault="00375576">
      <w:pPr>
        <w:pStyle w:val="Style124"/>
        <w:framePr w:w="86" w:h="326" w:wrap="none" w:hAnchor="page" w:x="1081" w:y="3894"/>
        <w:shd w:val="clear" w:color="auto" w:fill="auto"/>
        <w:spacing w:line="180" w:lineRule="auto"/>
        <w:jc w:val="both"/>
      </w:pPr>
      <w:bookmarkStart w:id="1985" w:name="bookmark1987"/>
      <w:r>
        <w:t>8</w:t>
      </w:r>
      <w:bookmarkEnd w:id="1985"/>
      <w:r>
        <w:t>5</w:t>
      </w:r>
    </w:p>
    <w:p w:rsidR="00E96D9A" w:rsidRDefault="00375576">
      <w:pPr>
        <w:pStyle w:val="Style124"/>
        <w:framePr w:w="86" w:h="326" w:wrap="none" w:hAnchor="page" w:x="1081" w:y="3894"/>
        <w:shd w:val="clear" w:color="auto" w:fill="auto"/>
        <w:spacing w:line="180" w:lineRule="auto"/>
        <w:jc w:val="both"/>
      </w:pPr>
      <w:bookmarkStart w:id="1986" w:name="bookmark1988"/>
      <w:r>
        <w:t>8</w:t>
      </w:r>
      <w:bookmarkEnd w:id="1986"/>
      <w:r>
        <w:t>6</w:t>
      </w:r>
    </w:p>
    <w:p w:rsidR="00E96D9A" w:rsidRDefault="00375576">
      <w:pPr>
        <w:pStyle w:val="Style124"/>
        <w:framePr w:w="86" w:h="326" w:wrap="none" w:hAnchor="page" w:x="1081" w:y="3894"/>
        <w:shd w:val="clear" w:color="auto" w:fill="auto"/>
        <w:spacing w:line="180" w:lineRule="auto"/>
        <w:jc w:val="both"/>
      </w:pPr>
      <w:bookmarkStart w:id="1987" w:name="bookmark1989"/>
      <w:r>
        <w:t>8</w:t>
      </w:r>
      <w:bookmarkEnd w:id="1987"/>
      <w:r>
        <w:t>7</w:t>
      </w:r>
    </w:p>
    <w:p w:rsidR="00E96D9A" w:rsidRDefault="00375576">
      <w:pPr>
        <w:pStyle w:val="Style124"/>
        <w:framePr w:w="86" w:h="101" w:wrap="none" w:hAnchor="page" w:x="1081" w:y="4172"/>
        <w:shd w:val="clear" w:color="auto" w:fill="auto"/>
      </w:pPr>
      <w:r>
        <w:t>88</w:t>
      </w:r>
    </w:p>
    <w:p w:rsidR="00E96D9A" w:rsidRDefault="00375576">
      <w:pPr>
        <w:pStyle w:val="Style124"/>
        <w:framePr w:w="86" w:h="154" w:wrap="none" w:hAnchor="page" w:x="1081" w:y="4225"/>
        <w:shd w:val="clear" w:color="auto" w:fill="auto"/>
        <w:jc w:val="both"/>
      </w:pPr>
      <w:bookmarkStart w:id="1988" w:name="bookmark1990"/>
      <w:r>
        <w:t>8</w:t>
      </w:r>
      <w:bookmarkEnd w:id="1988"/>
      <w:r>
        <w:t>9</w:t>
      </w:r>
    </w:p>
    <w:p w:rsidR="00E96D9A" w:rsidRDefault="00375576">
      <w:pPr>
        <w:pStyle w:val="Style124"/>
        <w:framePr w:w="86" w:h="154" w:wrap="none" w:hAnchor="page" w:x="1081" w:y="4225"/>
        <w:shd w:val="clear" w:color="auto" w:fill="auto"/>
        <w:spacing w:line="180" w:lineRule="auto"/>
        <w:jc w:val="both"/>
      </w:pPr>
      <w:bookmarkStart w:id="1989" w:name="bookmark1991"/>
      <w:r>
        <w:t>9</w:t>
      </w:r>
      <w:bookmarkEnd w:id="1989"/>
      <w:r>
        <w:t>0</w:t>
      </w:r>
    </w:p>
    <w:p w:rsidR="00E96D9A" w:rsidRDefault="00375576">
      <w:pPr>
        <w:pStyle w:val="Style124"/>
        <w:framePr w:w="86" w:h="101" w:wrap="none" w:hAnchor="page" w:x="1081" w:y="4326"/>
        <w:shd w:val="clear" w:color="auto" w:fill="auto"/>
      </w:pPr>
      <w:r>
        <w:t>92</w:t>
      </w:r>
    </w:p>
    <w:p w:rsidR="00E96D9A" w:rsidRDefault="00375576">
      <w:pPr>
        <w:pStyle w:val="Style124"/>
        <w:framePr w:w="101" w:h="2573" w:wrap="none" w:hAnchor="page" w:x="1072" w:y="4383"/>
        <w:shd w:val="clear" w:color="auto" w:fill="auto"/>
        <w:jc w:val="both"/>
      </w:pPr>
      <w:bookmarkStart w:id="1990" w:name="bookmark1992"/>
      <w:r>
        <w:t>9</w:t>
      </w:r>
      <w:bookmarkEnd w:id="1990"/>
      <w:r>
        <w:t>3</w:t>
      </w:r>
    </w:p>
    <w:p w:rsidR="00E96D9A" w:rsidRDefault="00375576">
      <w:pPr>
        <w:pStyle w:val="Style124"/>
        <w:framePr w:w="101" w:h="2573" w:wrap="none" w:hAnchor="page" w:x="1072" w:y="4383"/>
        <w:shd w:val="clear" w:color="auto" w:fill="auto"/>
        <w:spacing w:line="180" w:lineRule="auto"/>
        <w:jc w:val="both"/>
      </w:pPr>
      <w:bookmarkStart w:id="1991" w:name="bookmark1993"/>
      <w:r>
        <w:t>9</w:t>
      </w:r>
      <w:bookmarkEnd w:id="1991"/>
      <w:r>
        <w:t>4</w:t>
      </w:r>
    </w:p>
    <w:p w:rsidR="00E96D9A" w:rsidRDefault="00375576">
      <w:pPr>
        <w:pStyle w:val="Style124"/>
        <w:framePr w:w="101" w:h="2573" w:wrap="none" w:hAnchor="page" w:x="1072" w:y="4383"/>
        <w:shd w:val="clear" w:color="auto" w:fill="auto"/>
        <w:spacing w:line="180" w:lineRule="auto"/>
        <w:jc w:val="both"/>
      </w:pPr>
      <w:bookmarkStart w:id="1992" w:name="bookmark1994"/>
      <w:r>
        <w:t>9</w:t>
      </w:r>
      <w:bookmarkEnd w:id="1992"/>
      <w:r>
        <w:t>5</w:t>
      </w:r>
    </w:p>
    <w:p w:rsidR="00E96D9A" w:rsidRDefault="00375576">
      <w:pPr>
        <w:pStyle w:val="Style124"/>
        <w:framePr w:w="101" w:h="2573" w:wrap="none" w:hAnchor="page" w:x="1072" w:y="4383"/>
        <w:shd w:val="clear" w:color="auto" w:fill="auto"/>
        <w:spacing w:line="180" w:lineRule="auto"/>
        <w:jc w:val="both"/>
      </w:pPr>
      <w:bookmarkStart w:id="1993" w:name="bookmark1995"/>
      <w:r>
        <w:t>9</w:t>
      </w:r>
      <w:bookmarkEnd w:id="1993"/>
      <w:r>
        <w:t>6</w:t>
      </w:r>
    </w:p>
    <w:p w:rsidR="00E96D9A" w:rsidRDefault="00375576">
      <w:pPr>
        <w:pStyle w:val="Style124"/>
        <w:framePr w:w="101" w:h="2573" w:wrap="none" w:hAnchor="page" w:x="1072" w:y="4383"/>
        <w:shd w:val="clear" w:color="auto" w:fill="auto"/>
        <w:spacing w:line="180" w:lineRule="auto"/>
        <w:jc w:val="both"/>
      </w:pPr>
      <w:bookmarkStart w:id="1994" w:name="bookmark1996"/>
      <w:r>
        <w:t>9</w:t>
      </w:r>
      <w:bookmarkEnd w:id="1994"/>
      <w:r>
        <w:t>7</w:t>
      </w:r>
    </w:p>
    <w:p w:rsidR="00E96D9A" w:rsidRDefault="00375576">
      <w:pPr>
        <w:pStyle w:val="Style124"/>
        <w:framePr w:w="101" w:h="2573" w:wrap="none" w:hAnchor="page" w:x="1072" w:y="4383"/>
        <w:shd w:val="clear" w:color="auto" w:fill="auto"/>
        <w:spacing w:line="180" w:lineRule="auto"/>
        <w:jc w:val="both"/>
      </w:pPr>
      <w:bookmarkStart w:id="1995" w:name="bookmark1997"/>
      <w:r>
        <w:t>9</w:t>
      </w:r>
      <w:bookmarkEnd w:id="1995"/>
      <w:r>
        <w:t>8</w:t>
      </w:r>
    </w:p>
    <w:p w:rsidR="00E96D9A" w:rsidRDefault="00375576">
      <w:pPr>
        <w:pStyle w:val="Style124"/>
        <w:framePr w:w="101" w:h="2573" w:wrap="none" w:hAnchor="page" w:x="1072" w:y="4383"/>
        <w:shd w:val="clear" w:color="auto" w:fill="auto"/>
        <w:spacing w:line="180" w:lineRule="auto"/>
        <w:jc w:val="both"/>
      </w:pPr>
      <w:bookmarkStart w:id="1996" w:name="bookmark1998"/>
      <w:r>
        <w:t>1</w:t>
      </w:r>
      <w:bookmarkEnd w:id="1996"/>
      <w:r>
        <w:t>00</w:t>
      </w:r>
    </w:p>
    <w:p w:rsidR="00E96D9A" w:rsidRDefault="00375576">
      <w:pPr>
        <w:pStyle w:val="Style124"/>
        <w:framePr w:w="101" w:h="2573" w:wrap="none" w:hAnchor="page" w:x="1072" w:y="4383"/>
        <w:shd w:val="clear" w:color="auto" w:fill="auto"/>
        <w:spacing w:line="180" w:lineRule="auto"/>
        <w:jc w:val="both"/>
      </w:pPr>
      <w:bookmarkStart w:id="1997" w:name="bookmark1999"/>
      <w:r>
        <w:t>1</w:t>
      </w:r>
      <w:bookmarkEnd w:id="1997"/>
      <w:r>
        <w:t>01</w:t>
      </w:r>
    </w:p>
    <w:p w:rsidR="00E96D9A" w:rsidRDefault="00375576">
      <w:pPr>
        <w:pStyle w:val="Style124"/>
        <w:framePr w:w="101" w:h="2573" w:wrap="none" w:hAnchor="page" w:x="1072" w:y="4383"/>
        <w:shd w:val="clear" w:color="auto" w:fill="auto"/>
        <w:spacing w:line="180" w:lineRule="auto"/>
        <w:jc w:val="both"/>
      </w:pPr>
      <w:bookmarkStart w:id="1998" w:name="bookmark2000"/>
      <w:r>
        <w:t>1</w:t>
      </w:r>
      <w:bookmarkEnd w:id="1998"/>
      <w:r>
        <w:t>02</w:t>
      </w:r>
    </w:p>
    <w:p w:rsidR="00E96D9A" w:rsidRDefault="00375576">
      <w:pPr>
        <w:pStyle w:val="Style124"/>
        <w:framePr w:w="101" w:h="2573" w:wrap="none" w:hAnchor="page" w:x="1072" w:y="4383"/>
        <w:shd w:val="clear" w:color="auto" w:fill="auto"/>
        <w:spacing w:line="180" w:lineRule="auto"/>
        <w:jc w:val="both"/>
      </w:pPr>
      <w:bookmarkStart w:id="1999" w:name="bookmark2001"/>
      <w:r>
        <w:t>1</w:t>
      </w:r>
      <w:bookmarkEnd w:id="1999"/>
      <w:r>
        <w:t>03</w:t>
      </w:r>
    </w:p>
    <w:p w:rsidR="00E96D9A" w:rsidRDefault="00375576">
      <w:pPr>
        <w:pStyle w:val="Style124"/>
        <w:framePr w:w="101" w:h="2573" w:wrap="none" w:hAnchor="page" w:x="1072" w:y="4383"/>
        <w:shd w:val="clear" w:color="auto" w:fill="auto"/>
        <w:spacing w:line="180" w:lineRule="auto"/>
        <w:jc w:val="both"/>
      </w:pPr>
      <w:bookmarkStart w:id="2000" w:name="bookmark2002"/>
      <w:r>
        <w:t>1</w:t>
      </w:r>
      <w:bookmarkEnd w:id="2000"/>
      <w:r>
        <w:t>04</w:t>
      </w:r>
    </w:p>
    <w:p w:rsidR="00E96D9A" w:rsidRDefault="00375576">
      <w:pPr>
        <w:pStyle w:val="Style124"/>
        <w:framePr w:w="101" w:h="2573" w:wrap="none" w:hAnchor="page" w:x="1072" w:y="4383"/>
        <w:shd w:val="clear" w:color="auto" w:fill="auto"/>
        <w:spacing w:line="180" w:lineRule="auto"/>
        <w:jc w:val="both"/>
      </w:pPr>
      <w:bookmarkStart w:id="2001" w:name="bookmark2003"/>
      <w:r>
        <w:t>1</w:t>
      </w:r>
      <w:bookmarkEnd w:id="2001"/>
      <w:r>
        <w:t>05</w:t>
      </w:r>
    </w:p>
    <w:p w:rsidR="00E96D9A" w:rsidRDefault="00375576">
      <w:pPr>
        <w:pStyle w:val="Style124"/>
        <w:framePr w:w="101" w:h="2573" w:wrap="none" w:hAnchor="page" w:x="1072" w:y="4383"/>
        <w:shd w:val="clear" w:color="auto" w:fill="auto"/>
        <w:spacing w:line="180" w:lineRule="auto"/>
        <w:jc w:val="both"/>
      </w:pPr>
      <w:bookmarkStart w:id="2002" w:name="bookmark2004"/>
      <w:r>
        <w:t>1</w:t>
      </w:r>
      <w:bookmarkEnd w:id="2002"/>
      <w:r>
        <w:t>06</w:t>
      </w:r>
    </w:p>
    <w:p w:rsidR="00E96D9A" w:rsidRDefault="00375576">
      <w:pPr>
        <w:pStyle w:val="Style124"/>
        <w:framePr w:w="101" w:h="2573" w:wrap="none" w:hAnchor="page" w:x="1072" w:y="4383"/>
        <w:shd w:val="clear" w:color="auto" w:fill="auto"/>
        <w:spacing w:line="180" w:lineRule="auto"/>
        <w:jc w:val="both"/>
      </w:pPr>
      <w:bookmarkStart w:id="2003" w:name="bookmark2005"/>
      <w:r>
        <w:t>1</w:t>
      </w:r>
      <w:bookmarkEnd w:id="2003"/>
      <w:r>
        <w:t>07</w:t>
      </w:r>
    </w:p>
    <w:p w:rsidR="00E96D9A" w:rsidRDefault="00375576">
      <w:pPr>
        <w:pStyle w:val="Style124"/>
        <w:framePr w:w="101" w:h="2573" w:wrap="none" w:hAnchor="page" w:x="1072" w:y="4383"/>
        <w:shd w:val="clear" w:color="auto" w:fill="auto"/>
        <w:spacing w:line="180" w:lineRule="auto"/>
        <w:jc w:val="both"/>
      </w:pPr>
      <w:bookmarkStart w:id="2004" w:name="bookmark2006"/>
      <w:r>
        <w:t>1</w:t>
      </w:r>
      <w:bookmarkEnd w:id="2004"/>
      <w:r>
        <w:t>08</w:t>
      </w:r>
    </w:p>
    <w:p w:rsidR="00E96D9A" w:rsidRDefault="00375576">
      <w:pPr>
        <w:pStyle w:val="Style124"/>
        <w:framePr w:w="101" w:h="2573" w:wrap="none" w:hAnchor="page" w:x="1072" w:y="4383"/>
        <w:shd w:val="clear" w:color="auto" w:fill="auto"/>
        <w:spacing w:line="180" w:lineRule="auto"/>
        <w:jc w:val="both"/>
      </w:pPr>
      <w:bookmarkStart w:id="2005" w:name="bookmark2007"/>
      <w:r>
        <w:t>1</w:t>
      </w:r>
      <w:bookmarkEnd w:id="2005"/>
      <w:r>
        <w:t>09</w:t>
      </w:r>
    </w:p>
    <w:p w:rsidR="00E96D9A" w:rsidRDefault="00375576">
      <w:pPr>
        <w:pStyle w:val="Style124"/>
        <w:framePr w:w="101" w:h="2573" w:wrap="none" w:hAnchor="page" w:x="1072" w:y="4383"/>
        <w:shd w:val="clear" w:color="auto" w:fill="auto"/>
        <w:spacing w:line="180" w:lineRule="auto"/>
        <w:jc w:val="both"/>
      </w:pPr>
      <w:bookmarkStart w:id="2006" w:name="bookmark2008"/>
      <w:r>
        <w:t>1</w:t>
      </w:r>
      <w:bookmarkEnd w:id="2006"/>
      <w:r>
        <w:t>10</w:t>
      </w:r>
    </w:p>
    <w:p w:rsidR="00E96D9A" w:rsidRDefault="00375576">
      <w:pPr>
        <w:pStyle w:val="Style124"/>
        <w:framePr w:w="101" w:h="2573" w:wrap="none" w:hAnchor="page" w:x="1072" w:y="4383"/>
        <w:shd w:val="clear" w:color="auto" w:fill="auto"/>
        <w:spacing w:line="180" w:lineRule="auto"/>
        <w:jc w:val="both"/>
      </w:pPr>
      <w:bookmarkStart w:id="2007" w:name="bookmark2009"/>
      <w:r>
        <w:t>1</w:t>
      </w:r>
      <w:bookmarkEnd w:id="2007"/>
      <w:r>
        <w:t>11</w:t>
      </w:r>
    </w:p>
    <w:p w:rsidR="00E96D9A" w:rsidRDefault="00375576">
      <w:pPr>
        <w:pStyle w:val="Style124"/>
        <w:framePr w:w="101" w:h="2573" w:wrap="none" w:hAnchor="page" w:x="1072" w:y="4383"/>
        <w:shd w:val="clear" w:color="auto" w:fill="auto"/>
        <w:spacing w:line="180" w:lineRule="auto"/>
        <w:jc w:val="both"/>
      </w:pPr>
      <w:bookmarkStart w:id="2008" w:name="bookmark2010"/>
      <w:r>
        <w:t>1</w:t>
      </w:r>
      <w:bookmarkEnd w:id="2008"/>
      <w:r>
        <w:t>12</w:t>
      </w:r>
    </w:p>
    <w:p w:rsidR="00E96D9A" w:rsidRDefault="00375576">
      <w:pPr>
        <w:pStyle w:val="Style124"/>
        <w:framePr w:w="101" w:h="2573" w:wrap="none" w:hAnchor="page" w:x="1072" w:y="4383"/>
        <w:shd w:val="clear" w:color="auto" w:fill="auto"/>
        <w:spacing w:line="180" w:lineRule="auto"/>
        <w:jc w:val="both"/>
      </w:pPr>
      <w:bookmarkStart w:id="2009" w:name="bookmark2011"/>
      <w:r>
        <w:t>1</w:t>
      </w:r>
      <w:bookmarkEnd w:id="2009"/>
      <w:r>
        <w:t>13</w:t>
      </w:r>
    </w:p>
    <w:p w:rsidR="00E96D9A" w:rsidRDefault="00375576">
      <w:pPr>
        <w:pStyle w:val="Style124"/>
        <w:framePr w:w="101" w:h="2573" w:wrap="none" w:hAnchor="page" w:x="1072" w:y="4383"/>
        <w:shd w:val="clear" w:color="auto" w:fill="auto"/>
        <w:spacing w:line="180" w:lineRule="auto"/>
        <w:jc w:val="both"/>
      </w:pPr>
      <w:bookmarkStart w:id="2010" w:name="bookmark2012"/>
      <w:r>
        <w:t>1</w:t>
      </w:r>
      <w:bookmarkEnd w:id="2010"/>
      <w:r>
        <w:t>14</w:t>
      </w:r>
    </w:p>
    <w:p w:rsidR="00E96D9A" w:rsidRDefault="00375576">
      <w:pPr>
        <w:pStyle w:val="Style124"/>
        <w:framePr w:w="101" w:h="2573" w:wrap="none" w:hAnchor="page" w:x="1072" w:y="4383"/>
        <w:shd w:val="clear" w:color="auto" w:fill="auto"/>
        <w:spacing w:line="180" w:lineRule="auto"/>
        <w:jc w:val="both"/>
      </w:pPr>
      <w:bookmarkStart w:id="2011" w:name="bookmark2013"/>
      <w:r>
        <w:t>1</w:t>
      </w:r>
      <w:bookmarkEnd w:id="2011"/>
      <w:r>
        <w:t>15</w:t>
      </w:r>
    </w:p>
    <w:p w:rsidR="00E96D9A" w:rsidRDefault="00375576">
      <w:pPr>
        <w:pStyle w:val="Style124"/>
        <w:framePr w:w="101" w:h="2573" w:wrap="none" w:hAnchor="page" w:x="1072" w:y="4383"/>
        <w:shd w:val="clear" w:color="auto" w:fill="auto"/>
        <w:spacing w:line="180" w:lineRule="auto"/>
        <w:jc w:val="both"/>
      </w:pPr>
      <w:bookmarkStart w:id="2012" w:name="bookmark2014"/>
      <w:r>
        <w:t>1</w:t>
      </w:r>
      <w:bookmarkEnd w:id="2012"/>
      <w:r>
        <w:t>16</w:t>
      </w:r>
    </w:p>
    <w:p w:rsidR="00E96D9A" w:rsidRDefault="00375576">
      <w:pPr>
        <w:pStyle w:val="Style124"/>
        <w:framePr w:w="101" w:h="2573" w:wrap="none" w:hAnchor="page" w:x="1072" w:y="4383"/>
        <w:shd w:val="clear" w:color="auto" w:fill="auto"/>
        <w:spacing w:line="180" w:lineRule="auto"/>
        <w:jc w:val="both"/>
      </w:pPr>
      <w:bookmarkStart w:id="2013" w:name="bookmark2015"/>
      <w:r>
        <w:t>1</w:t>
      </w:r>
      <w:bookmarkEnd w:id="2013"/>
      <w:r>
        <w:t>17</w:t>
      </w:r>
    </w:p>
    <w:p w:rsidR="00E96D9A" w:rsidRDefault="00375576">
      <w:pPr>
        <w:pStyle w:val="Style124"/>
        <w:framePr w:w="101" w:h="2573" w:wrap="none" w:hAnchor="page" w:x="1072" w:y="4383"/>
        <w:shd w:val="clear" w:color="auto" w:fill="auto"/>
        <w:spacing w:line="180" w:lineRule="auto"/>
        <w:jc w:val="both"/>
      </w:pPr>
      <w:bookmarkStart w:id="2014" w:name="bookmark2016"/>
      <w:r>
        <w:t>1</w:t>
      </w:r>
      <w:bookmarkEnd w:id="2014"/>
      <w:r>
        <w:t>18</w:t>
      </w:r>
    </w:p>
    <w:p w:rsidR="00E96D9A" w:rsidRDefault="00375576">
      <w:pPr>
        <w:pStyle w:val="Style124"/>
        <w:framePr w:w="101" w:h="2573" w:wrap="none" w:hAnchor="page" w:x="1072" w:y="4383"/>
        <w:shd w:val="clear" w:color="auto" w:fill="auto"/>
        <w:spacing w:line="180" w:lineRule="auto"/>
        <w:jc w:val="both"/>
      </w:pPr>
      <w:bookmarkStart w:id="2015" w:name="bookmark2017"/>
      <w:r>
        <w:t>1</w:t>
      </w:r>
      <w:bookmarkEnd w:id="2015"/>
      <w:r>
        <w:t>19</w:t>
      </w:r>
    </w:p>
    <w:p w:rsidR="00E96D9A" w:rsidRDefault="00375576">
      <w:pPr>
        <w:pStyle w:val="Style124"/>
        <w:framePr w:w="101" w:h="2573" w:wrap="none" w:hAnchor="page" w:x="1072" w:y="4383"/>
        <w:shd w:val="clear" w:color="auto" w:fill="auto"/>
        <w:spacing w:line="180" w:lineRule="auto"/>
        <w:jc w:val="both"/>
      </w:pPr>
      <w:bookmarkStart w:id="2016" w:name="bookmark2018"/>
      <w:r>
        <w:t>1</w:t>
      </w:r>
      <w:bookmarkEnd w:id="2016"/>
      <w:r>
        <w:t>20</w:t>
      </w:r>
    </w:p>
    <w:p w:rsidR="00E96D9A" w:rsidRDefault="00375576">
      <w:pPr>
        <w:pStyle w:val="Style124"/>
        <w:framePr w:w="101" w:h="2573" w:wrap="none" w:hAnchor="page" w:x="1072" w:y="4383"/>
        <w:shd w:val="clear" w:color="auto" w:fill="auto"/>
        <w:spacing w:line="180" w:lineRule="auto"/>
        <w:jc w:val="both"/>
      </w:pPr>
      <w:bookmarkStart w:id="2017" w:name="bookmark2019"/>
      <w:r>
        <w:t>1</w:t>
      </w:r>
      <w:bookmarkEnd w:id="2017"/>
      <w:r>
        <w:t>21</w:t>
      </w:r>
    </w:p>
    <w:p w:rsidR="00E96D9A" w:rsidRDefault="00375576">
      <w:pPr>
        <w:pStyle w:val="Style124"/>
        <w:framePr w:w="101" w:h="2573" w:wrap="none" w:hAnchor="page" w:x="1072" w:y="4383"/>
        <w:shd w:val="clear" w:color="auto" w:fill="auto"/>
        <w:spacing w:line="180" w:lineRule="auto"/>
        <w:jc w:val="both"/>
      </w:pPr>
      <w:bookmarkStart w:id="2018" w:name="bookmark2020"/>
      <w:r>
        <w:t>1</w:t>
      </w:r>
      <w:bookmarkEnd w:id="2018"/>
      <w:r>
        <w:t>22</w:t>
      </w:r>
    </w:p>
    <w:p w:rsidR="00E96D9A" w:rsidRDefault="00375576">
      <w:pPr>
        <w:pStyle w:val="Style124"/>
        <w:framePr w:w="101" w:h="2573" w:wrap="none" w:hAnchor="page" w:x="1072" w:y="4383"/>
        <w:shd w:val="clear" w:color="auto" w:fill="auto"/>
        <w:spacing w:line="180" w:lineRule="auto"/>
        <w:jc w:val="both"/>
      </w:pPr>
      <w:bookmarkStart w:id="2019" w:name="bookmark2021"/>
      <w:r>
        <w:t>1</w:t>
      </w:r>
      <w:bookmarkEnd w:id="2019"/>
      <w:r>
        <w:t>23</w:t>
      </w:r>
    </w:p>
    <w:p w:rsidR="00E96D9A" w:rsidRDefault="00375576">
      <w:pPr>
        <w:pStyle w:val="Style124"/>
        <w:framePr w:w="101" w:h="2573" w:wrap="none" w:hAnchor="page" w:x="1072" w:y="4383"/>
        <w:shd w:val="clear" w:color="auto" w:fill="auto"/>
        <w:spacing w:line="180" w:lineRule="auto"/>
        <w:jc w:val="both"/>
      </w:pPr>
      <w:bookmarkStart w:id="2020" w:name="bookmark2022"/>
      <w:r>
        <w:t>1</w:t>
      </w:r>
      <w:bookmarkEnd w:id="2020"/>
      <w:r>
        <w:t>24</w:t>
      </w:r>
    </w:p>
    <w:p w:rsidR="00E96D9A" w:rsidRDefault="00375576">
      <w:pPr>
        <w:pStyle w:val="Style124"/>
        <w:framePr w:w="101" w:h="2573" w:wrap="none" w:hAnchor="page" w:x="1072" w:y="4383"/>
        <w:shd w:val="clear" w:color="auto" w:fill="auto"/>
        <w:spacing w:line="180" w:lineRule="auto"/>
        <w:jc w:val="both"/>
      </w:pPr>
      <w:bookmarkStart w:id="2021" w:name="bookmark2023"/>
      <w:r>
        <w:t>1</w:t>
      </w:r>
      <w:bookmarkEnd w:id="2021"/>
      <w:r>
        <w:t>25</w:t>
      </w:r>
    </w:p>
    <w:p w:rsidR="00E96D9A" w:rsidRDefault="00375576">
      <w:pPr>
        <w:pStyle w:val="Style124"/>
        <w:framePr w:w="101" w:h="2573" w:wrap="none" w:hAnchor="page" w:x="1072" w:y="4383"/>
        <w:shd w:val="clear" w:color="auto" w:fill="auto"/>
        <w:spacing w:line="180" w:lineRule="auto"/>
        <w:jc w:val="both"/>
      </w:pPr>
      <w:bookmarkStart w:id="2022" w:name="bookmark2024"/>
      <w:r>
        <w:t>1</w:t>
      </w:r>
      <w:bookmarkEnd w:id="2022"/>
      <w:r>
        <w:t>26</w:t>
      </w:r>
    </w:p>
    <w:p w:rsidR="00E96D9A" w:rsidRDefault="00375576">
      <w:pPr>
        <w:pStyle w:val="Style124"/>
        <w:framePr w:w="101" w:h="2573" w:wrap="none" w:hAnchor="page" w:x="1072" w:y="4383"/>
        <w:shd w:val="clear" w:color="auto" w:fill="auto"/>
        <w:spacing w:line="180" w:lineRule="auto"/>
        <w:jc w:val="both"/>
      </w:pPr>
      <w:bookmarkStart w:id="2023" w:name="bookmark2025"/>
      <w:r>
        <w:t>1</w:t>
      </w:r>
      <w:bookmarkEnd w:id="2023"/>
      <w:r>
        <w:t>27</w:t>
      </w:r>
    </w:p>
    <w:p w:rsidR="00E96D9A" w:rsidRDefault="00375576">
      <w:pPr>
        <w:pStyle w:val="Style124"/>
        <w:framePr w:w="101" w:h="2573" w:wrap="none" w:hAnchor="page" w:x="1072" w:y="4383"/>
        <w:shd w:val="clear" w:color="auto" w:fill="auto"/>
        <w:spacing w:line="180" w:lineRule="auto"/>
        <w:jc w:val="both"/>
      </w:pPr>
      <w:bookmarkStart w:id="2024" w:name="bookmark2026"/>
      <w:r>
        <w:t>1</w:t>
      </w:r>
      <w:bookmarkEnd w:id="2024"/>
      <w:r>
        <w:t>28</w:t>
      </w:r>
    </w:p>
    <w:p w:rsidR="00E96D9A" w:rsidRDefault="00375576">
      <w:pPr>
        <w:pStyle w:val="Style124"/>
        <w:framePr w:w="101" w:h="2573" w:wrap="none" w:hAnchor="page" w:x="1072" w:y="4383"/>
        <w:shd w:val="clear" w:color="auto" w:fill="auto"/>
        <w:spacing w:line="180" w:lineRule="auto"/>
        <w:jc w:val="both"/>
      </w:pPr>
      <w:bookmarkStart w:id="2025" w:name="bookmark2027"/>
      <w:r>
        <w:t>1</w:t>
      </w:r>
      <w:bookmarkEnd w:id="2025"/>
      <w:r>
        <w:t>29</w:t>
      </w:r>
    </w:p>
    <w:p w:rsidR="00E96D9A" w:rsidRDefault="00375576">
      <w:pPr>
        <w:pStyle w:val="Style124"/>
        <w:framePr w:w="101" w:h="2573" w:wrap="none" w:hAnchor="page" w:x="1072" w:y="4383"/>
        <w:shd w:val="clear" w:color="auto" w:fill="auto"/>
        <w:spacing w:line="180" w:lineRule="auto"/>
        <w:jc w:val="both"/>
      </w:pPr>
      <w:bookmarkStart w:id="2026" w:name="bookmark2028"/>
      <w:r>
        <w:t>1</w:t>
      </w:r>
      <w:bookmarkEnd w:id="2026"/>
      <w:r>
        <w:t>30</w:t>
      </w:r>
    </w:p>
    <w:p w:rsidR="00E96D9A" w:rsidRDefault="00375576">
      <w:pPr>
        <w:pStyle w:val="Style124"/>
        <w:framePr w:w="101" w:h="2573" w:wrap="none" w:hAnchor="page" w:x="1072" w:y="4383"/>
        <w:shd w:val="clear" w:color="auto" w:fill="auto"/>
        <w:spacing w:line="180" w:lineRule="auto"/>
        <w:jc w:val="both"/>
      </w:pPr>
      <w:bookmarkStart w:id="2027" w:name="bookmark2029"/>
      <w:r>
        <w:t>1</w:t>
      </w:r>
      <w:bookmarkEnd w:id="2027"/>
      <w:r>
        <w:t>31</w:t>
      </w:r>
    </w:p>
    <w:p w:rsidR="00E96D9A" w:rsidRDefault="00375576">
      <w:pPr>
        <w:pStyle w:val="Style124"/>
        <w:framePr w:w="101" w:h="2573" w:wrap="none" w:hAnchor="page" w:x="1072" w:y="4383"/>
        <w:shd w:val="clear" w:color="auto" w:fill="auto"/>
        <w:spacing w:line="180" w:lineRule="auto"/>
        <w:jc w:val="both"/>
      </w:pPr>
      <w:bookmarkStart w:id="2028" w:name="bookmark2030"/>
      <w:r>
        <w:t>1</w:t>
      </w:r>
      <w:bookmarkEnd w:id="2028"/>
      <w:r>
        <w:t>32</w:t>
      </w:r>
    </w:p>
    <w:p w:rsidR="00E96D9A" w:rsidRDefault="00375576">
      <w:pPr>
        <w:pStyle w:val="Style124"/>
        <w:framePr w:w="101" w:h="2573" w:wrap="none" w:hAnchor="page" w:x="1072" w:y="4383"/>
        <w:shd w:val="clear" w:color="auto" w:fill="auto"/>
        <w:spacing w:line="180" w:lineRule="auto"/>
        <w:jc w:val="both"/>
      </w:pPr>
      <w:bookmarkStart w:id="2029" w:name="bookmark2031"/>
      <w:r>
        <w:t>1</w:t>
      </w:r>
      <w:bookmarkEnd w:id="2029"/>
      <w:r>
        <w:t>33</w:t>
      </w:r>
    </w:p>
    <w:p w:rsidR="00E96D9A" w:rsidRDefault="00375576">
      <w:pPr>
        <w:pStyle w:val="Style124"/>
        <w:framePr w:w="101" w:h="2573" w:wrap="none" w:hAnchor="page" w:x="1072" w:y="4383"/>
        <w:shd w:val="clear" w:color="auto" w:fill="auto"/>
        <w:spacing w:line="180" w:lineRule="auto"/>
        <w:jc w:val="both"/>
      </w:pPr>
      <w:bookmarkStart w:id="2030" w:name="bookmark2032"/>
      <w:r>
        <w:t>1</w:t>
      </w:r>
      <w:bookmarkEnd w:id="2030"/>
      <w:r>
        <w:t>34</w:t>
      </w:r>
    </w:p>
    <w:p w:rsidR="00E96D9A" w:rsidRDefault="00375576">
      <w:pPr>
        <w:pStyle w:val="Style124"/>
        <w:framePr w:w="101" w:h="2573" w:wrap="none" w:hAnchor="page" w:x="1072" w:y="4383"/>
        <w:shd w:val="clear" w:color="auto" w:fill="auto"/>
        <w:spacing w:line="180" w:lineRule="auto"/>
        <w:jc w:val="both"/>
      </w:pPr>
      <w:bookmarkStart w:id="2031" w:name="bookmark2033"/>
      <w:r>
        <w:t>1</w:t>
      </w:r>
      <w:bookmarkEnd w:id="2031"/>
      <w:r>
        <w:t>35</w:t>
      </w:r>
    </w:p>
    <w:p w:rsidR="00E96D9A" w:rsidRDefault="00375576">
      <w:pPr>
        <w:pStyle w:val="Style124"/>
        <w:framePr w:w="101" w:h="2573" w:wrap="none" w:hAnchor="page" w:x="1072" w:y="4383"/>
        <w:shd w:val="clear" w:color="auto" w:fill="auto"/>
        <w:spacing w:line="180" w:lineRule="auto"/>
        <w:jc w:val="both"/>
      </w:pPr>
      <w:bookmarkStart w:id="2032" w:name="bookmark2034"/>
      <w:r>
        <w:t>1</w:t>
      </w:r>
      <w:bookmarkEnd w:id="2032"/>
      <w:r>
        <w:t>36</w:t>
      </w:r>
    </w:p>
    <w:p w:rsidR="00E96D9A" w:rsidRDefault="00375576">
      <w:pPr>
        <w:pStyle w:val="Style124"/>
        <w:framePr w:w="101" w:h="2573" w:wrap="none" w:hAnchor="page" w:x="1072" w:y="4383"/>
        <w:shd w:val="clear" w:color="auto" w:fill="auto"/>
        <w:spacing w:line="180" w:lineRule="auto"/>
        <w:jc w:val="both"/>
      </w:pPr>
      <w:bookmarkStart w:id="2033" w:name="bookmark2035"/>
      <w:r>
        <w:t>1</w:t>
      </w:r>
      <w:bookmarkEnd w:id="2033"/>
      <w:r>
        <w:t>37</w:t>
      </w:r>
    </w:p>
    <w:p w:rsidR="00E96D9A" w:rsidRDefault="00375576">
      <w:pPr>
        <w:pStyle w:val="Style124"/>
        <w:framePr w:w="101" w:h="2573" w:wrap="none" w:hAnchor="page" w:x="1072" w:y="4383"/>
        <w:shd w:val="clear" w:color="auto" w:fill="auto"/>
        <w:spacing w:line="180" w:lineRule="auto"/>
        <w:jc w:val="both"/>
      </w:pPr>
      <w:bookmarkStart w:id="2034" w:name="bookmark2036"/>
      <w:r>
        <w:t>1</w:t>
      </w:r>
      <w:bookmarkEnd w:id="2034"/>
      <w:r>
        <w:t>38</w:t>
      </w:r>
    </w:p>
    <w:p w:rsidR="00E96D9A" w:rsidRDefault="00375576">
      <w:pPr>
        <w:pStyle w:val="Style124"/>
        <w:framePr w:w="101" w:h="2573" w:wrap="none" w:hAnchor="page" w:x="1072" w:y="4383"/>
        <w:shd w:val="clear" w:color="auto" w:fill="auto"/>
        <w:spacing w:line="180" w:lineRule="auto"/>
        <w:jc w:val="both"/>
      </w:pPr>
      <w:bookmarkStart w:id="2035" w:name="bookmark2037"/>
      <w:r>
        <w:t>1</w:t>
      </w:r>
      <w:bookmarkEnd w:id="2035"/>
      <w:r>
        <w:t>39</w:t>
      </w:r>
    </w:p>
    <w:p w:rsidR="00E96D9A" w:rsidRDefault="00375576">
      <w:pPr>
        <w:pStyle w:val="Style124"/>
        <w:framePr w:w="101" w:h="2573" w:wrap="none" w:hAnchor="page" w:x="1072" w:y="4383"/>
        <w:shd w:val="clear" w:color="auto" w:fill="auto"/>
        <w:spacing w:line="180" w:lineRule="auto"/>
        <w:jc w:val="both"/>
      </w:pPr>
      <w:bookmarkStart w:id="2036" w:name="bookmark2038"/>
      <w:r>
        <w:t>1</w:t>
      </w:r>
      <w:bookmarkEnd w:id="2036"/>
      <w:r>
        <w:t>40</w:t>
      </w:r>
    </w:p>
    <w:p w:rsidR="00E96D9A" w:rsidRDefault="00375576">
      <w:pPr>
        <w:pStyle w:val="Style124"/>
        <w:framePr w:w="101" w:h="2573" w:wrap="none" w:hAnchor="page" w:x="1072" w:y="4383"/>
        <w:shd w:val="clear" w:color="auto" w:fill="auto"/>
        <w:spacing w:line="180" w:lineRule="auto"/>
        <w:jc w:val="both"/>
      </w:pPr>
      <w:bookmarkStart w:id="2037" w:name="bookmark2039"/>
      <w:r>
        <w:t>1</w:t>
      </w:r>
      <w:bookmarkEnd w:id="2037"/>
      <w:r>
        <w:t>41</w:t>
      </w:r>
    </w:p>
    <w:p w:rsidR="00E96D9A" w:rsidRDefault="00375576">
      <w:pPr>
        <w:pStyle w:val="Style124"/>
        <w:framePr w:w="101" w:h="2573" w:wrap="none" w:hAnchor="page" w:x="1072" w:y="4383"/>
        <w:shd w:val="clear" w:color="auto" w:fill="auto"/>
        <w:spacing w:line="180" w:lineRule="auto"/>
        <w:jc w:val="both"/>
      </w:pPr>
      <w:bookmarkStart w:id="2038" w:name="bookmark2040"/>
      <w:r>
        <w:t>1</w:t>
      </w:r>
      <w:bookmarkEnd w:id="2038"/>
      <w:r>
        <w:t>42</w:t>
      </w:r>
    </w:p>
    <w:p w:rsidR="00E96D9A" w:rsidRDefault="00375576">
      <w:pPr>
        <w:pStyle w:val="Style124"/>
        <w:framePr w:w="101" w:h="2573" w:wrap="none" w:hAnchor="page" w:x="1072" w:y="4383"/>
        <w:shd w:val="clear" w:color="auto" w:fill="auto"/>
        <w:spacing w:line="180" w:lineRule="auto"/>
        <w:jc w:val="both"/>
      </w:pPr>
      <w:bookmarkStart w:id="2039" w:name="bookmark2041"/>
      <w:r>
        <w:t>1</w:t>
      </w:r>
      <w:bookmarkEnd w:id="2039"/>
      <w:r>
        <w:t>43</w:t>
      </w:r>
    </w:p>
    <w:p w:rsidR="00E96D9A" w:rsidRDefault="00375576">
      <w:pPr>
        <w:pStyle w:val="Style124"/>
        <w:framePr w:w="101" w:h="2573" w:wrap="none" w:hAnchor="page" w:x="1072" w:y="4383"/>
        <w:shd w:val="clear" w:color="auto" w:fill="auto"/>
        <w:spacing w:line="180" w:lineRule="auto"/>
        <w:jc w:val="both"/>
      </w:pPr>
      <w:bookmarkStart w:id="2040" w:name="bookmark2042"/>
      <w:r>
        <w:t>1</w:t>
      </w:r>
      <w:bookmarkEnd w:id="2040"/>
      <w:r>
        <w:t>44</w:t>
      </w:r>
    </w:p>
    <w:p w:rsidR="00E96D9A" w:rsidRDefault="00375576">
      <w:pPr>
        <w:pStyle w:val="Style124"/>
        <w:framePr w:w="101" w:h="2573" w:wrap="none" w:hAnchor="page" w:x="1072" w:y="4383"/>
        <w:shd w:val="clear" w:color="auto" w:fill="auto"/>
        <w:spacing w:line="180" w:lineRule="auto"/>
        <w:jc w:val="both"/>
      </w:pPr>
      <w:bookmarkStart w:id="2041" w:name="bookmark2043"/>
      <w:r>
        <w:t>1</w:t>
      </w:r>
      <w:bookmarkEnd w:id="2041"/>
      <w:r>
        <w:t>45</w:t>
      </w:r>
    </w:p>
    <w:p w:rsidR="00E96D9A" w:rsidRDefault="00375576">
      <w:pPr>
        <w:pStyle w:val="Style124"/>
        <w:framePr w:w="101" w:h="2573" w:wrap="none" w:hAnchor="page" w:x="1072" w:y="4383"/>
        <w:shd w:val="clear" w:color="auto" w:fill="auto"/>
        <w:spacing w:line="180" w:lineRule="auto"/>
        <w:jc w:val="both"/>
      </w:pPr>
      <w:bookmarkStart w:id="2042" w:name="bookmark2044"/>
      <w:r>
        <w:t>1</w:t>
      </w:r>
      <w:bookmarkEnd w:id="2042"/>
      <w:r>
        <w:t>46</w:t>
      </w:r>
    </w:p>
    <w:p w:rsidR="00E96D9A" w:rsidRDefault="00375576">
      <w:pPr>
        <w:pStyle w:val="Style124"/>
        <w:framePr w:w="101" w:h="2573" w:wrap="none" w:hAnchor="page" w:x="1072" w:y="4383"/>
        <w:shd w:val="clear" w:color="auto" w:fill="auto"/>
        <w:spacing w:line="180" w:lineRule="auto"/>
        <w:jc w:val="both"/>
      </w:pPr>
      <w:bookmarkStart w:id="2043" w:name="bookmark2045"/>
      <w:r>
        <w:t>1</w:t>
      </w:r>
      <w:bookmarkEnd w:id="2043"/>
      <w:r>
        <w:t>47</w:t>
      </w:r>
    </w:p>
    <w:p w:rsidR="00E96D9A" w:rsidRDefault="00375576">
      <w:pPr>
        <w:pStyle w:val="Style124"/>
        <w:framePr w:w="101" w:h="2573" w:wrap="none" w:hAnchor="page" w:x="1072" w:y="4383"/>
        <w:shd w:val="clear" w:color="auto" w:fill="auto"/>
        <w:spacing w:line="180" w:lineRule="auto"/>
        <w:jc w:val="both"/>
      </w:pPr>
      <w:bookmarkStart w:id="2044" w:name="bookmark2046"/>
      <w:r>
        <w:t>1</w:t>
      </w:r>
      <w:bookmarkEnd w:id="2044"/>
      <w:r>
        <w:t>48</w:t>
      </w:r>
    </w:p>
    <w:p w:rsidR="00E96D9A" w:rsidRDefault="00375576">
      <w:pPr>
        <w:pStyle w:val="Style124"/>
        <w:framePr w:w="101" w:h="2573" w:wrap="none" w:hAnchor="page" w:x="1072" w:y="4383"/>
        <w:shd w:val="clear" w:color="auto" w:fill="auto"/>
        <w:spacing w:line="180" w:lineRule="auto"/>
        <w:jc w:val="both"/>
      </w:pPr>
      <w:bookmarkStart w:id="2045" w:name="bookmark2047"/>
      <w:r>
        <w:t>1</w:t>
      </w:r>
      <w:bookmarkEnd w:id="2045"/>
      <w:r>
        <w:t>49</w:t>
      </w:r>
    </w:p>
    <w:p w:rsidR="00E96D9A" w:rsidRDefault="00375576">
      <w:pPr>
        <w:pStyle w:val="Style124"/>
        <w:framePr w:w="101" w:h="2573" w:wrap="none" w:hAnchor="page" w:x="1072" w:y="4383"/>
        <w:shd w:val="clear" w:color="auto" w:fill="auto"/>
        <w:spacing w:line="180" w:lineRule="auto"/>
        <w:jc w:val="both"/>
      </w:pPr>
      <w:bookmarkStart w:id="2046" w:name="bookmark2048"/>
      <w:r>
        <w:t>1</w:t>
      </w:r>
      <w:bookmarkEnd w:id="2046"/>
      <w:r>
        <w:t>50</w:t>
      </w:r>
    </w:p>
    <w:p w:rsidR="00E96D9A" w:rsidRDefault="00375576">
      <w:pPr>
        <w:pStyle w:val="Style124"/>
        <w:framePr w:w="101" w:h="2573" w:wrap="none" w:hAnchor="page" w:x="1072" w:y="4383"/>
        <w:shd w:val="clear" w:color="auto" w:fill="auto"/>
        <w:spacing w:line="180" w:lineRule="auto"/>
        <w:jc w:val="both"/>
      </w:pPr>
      <w:bookmarkStart w:id="2047" w:name="bookmark2049"/>
      <w:r>
        <w:t>1</w:t>
      </w:r>
      <w:bookmarkEnd w:id="2047"/>
      <w:r>
        <w:t>51</w:t>
      </w:r>
    </w:p>
    <w:p w:rsidR="00E96D9A" w:rsidRDefault="00375576">
      <w:pPr>
        <w:pStyle w:val="Style124"/>
        <w:framePr w:w="101" w:h="86" w:wrap="none" w:hAnchor="page" w:x="1072" w:y="6899"/>
        <w:shd w:val="clear" w:color="auto" w:fill="auto"/>
      </w:pPr>
      <w:r>
        <w:t>152</w:t>
      </w:r>
    </w:p>
    <w:p w:rsidR="00E96D9A" w:rsidRDefault="00375576">
      <w:pPr>
        <w:pStyle w:val="Style124"/>
        <w:framePr w:w="101" w:h="106" w:wrap="none" w:hAnchor="page" w:x="1072" w:y="6961"/>
        <w:shd w:val="clear" w:color="auto" w:fill="auto"/>
      </w:pPr>
      <w:r>
        <w:t>153</w:t>
      </w:r>
    </w:p>
    <w:p w:rsidR="00E96D9A" w:rsidRDefault="00375576">
      <w:pPr>
        <w:pStyle w:val="Style124"/>
        <w:framePr w:w="101" w:h="154" w:wrap="none" w:hAnchor="page" w:x="1072" w:y="7019"/>
        <w:shd w:val="clear" w:color="auto" w:fill="auto"/>
      </w:pPr>
      <w:bookmarkStart w:id="2048" w:name="bookmark2050"/>
      <w:r>
        <w:t>1</w:t>
      </w:r>
      <w:bookmarkEnd w:id="2048"/>
      <w:r>
        <w:t>54</w:t>
      </w:r>
    </w:p>
    <w:p w:rsidR="00E96D9A" w:rsidRDefault="00375576">
      <w:pPr>
        <w:pStyle w:val="Style124"/>
        <w:framePr w:w="101" w:h="154" w:wrap="none" w:hAnchor="page" w:x="1072" w:y="7019"/>
        <w:shd w:val="clear" w:color="auto" w:fill="auto"/>
        <w:spacing w:line="180" w:lineRule="auto"/>
      </w:pPr>
      <w:bookmarkStart w:id="2049" w:name="bookmark2051"/>
      <w:r>
        <w:t>1</w:t>
      </w:r>
      <w:bookmarkEnd w:id="2049"/>
      <w:r>
        <w:t>55</w:t>
      </w:r>
    </w:p>
    <w:p w:rsidR="00E96D9A" w:rsidRDefault="00375576">
      <w:pPr>
        <w:pStyle w:val="Style124"/>
        <w:framePr w:w="101" w:h="101" w:wrap="none" w:hAnchor="page" w:x="1072" w:y="7119"/>
        <w:shd w:val="clear" w:color="auto" w:fill="auto"/>
      </w:pPr>
      <w:r>
        <w:t>156</w:t>
      </w:r>
    </w:p>
    <w:p w:rsidR="00E96D9A" w:rsidRDefault="00375576">
      <w:pPr>
        <w:pStyle w:val="Style124"/>
        <w:framePr w:w="101" w:h="586" w:wrap="none" w:hAnchor="page" w:x="1072" w:y="7177"/>
        <w:shd w:val="clear" w:color="auto" w:fill="auto"/>
        <w:jc w:val="both"/>
      </w:pPr>
      <w:bookmarkStart w:id="2050" w:name="bookmark2052"/>
      <w:r>
        <w:t>1</w:t>
      </w:r>
      <w:bookmarkEnd w:id="2050"/>
      <w:r>
        <w:t>57</w:t>
      </w:r>
    </w:p>
    <w:p w:rsidR="00E96D9A" w:rsidRDefault="00375576">
      <w:pPr>
        <w:pStyle w:val="Style124"/>
        <w:framePr w:w="101" w:h="586" w:wrap="none" w:hAnchor="page" w:x="1072" w:y="7177"/>
        <w:shd w:val="clear" w:color="auto" w:fill="auto"/>
        <w:spacing w:line="180" w:lineRule="auto"/>
        <w:jc w:val="both"/>
      </w:pPr>
      <w:bookmarkStart w:id="2051" w:name="bookmark2053"/>
      <w:r>
        <w:t>1</w:t>
      </w:r>
      <w:bookmarkEnd w:id="2051"/>
      <w:r>
        <w:t>58</w:t>
      </w:r>
    </w:p>
    <w:p w:rsidR="00E96D9A" w:rsidRDefault="00375576">
      <w:pPr>
        <w:pStyle w:val="Style124"/>
        <w:framePr w:w="101" w:h="586" w:wrap="none" w:hAnchor="page" w:x="1072" w:y="7177"/>
        <w:shd w:val="clear" w:color="auto" w:fill="auto"/>
        <w:spacing w:line="180" w:lineRule="auto"/>
        <w:jc w:val="both"/>
      </w:pPr>
      <w:bookmarkStart w:id="2052" w:name="bookmark2054"/>
      <w:r>
        <w:t>1</w:t>
      </w:r>
      <w:bookmarkEnd w:id="2052"/>
      <w:r>
        <w:t>59</w:t>
      </w:r>
    </w:p>
    <w:p w:rsidR="00E96D9A" w:rsidRDefault="00375576">
      <w:pPr>
        <w:pStyle w:val="Style124"/>
        <w:framePr w:w="101" w:h="586" w:wrap="none" w:hAnchor="page" w:x="1072" w:y="7177"/>
        <w:shd w:val="clear" w:color="auto" w:fill="auto"/>
        <w:spacing w:line="180" w:lineRule="auto"/>
        <w:jc w:val="both"/>
      </w:pPr>
      <w:bookmarkStart w:id="2053" w:name="bookmark2055"/>
      <w:r>
        <w:t>1</w:t>
      </w:r>
      <w:bookmarkEnd w:id="2053"/>
      <w:r>
        <w:t>60</w:t>
      </w:r>
    </w:p>
    <w:p w:rsidR="00E96D9A" w:rsidRDefault="00375576">
      <w:pPr>
        <w:pStyle w:val="Style124"/>
        <w:framePr w:w="101" w:h="586" w:wrap="none" w:hAnchor="page" w:x="1072" w:y="7177"/>
        <w:shd w:val="clear" w:color="auto" w:fill="auto"/>
        <w:spacing w:line="180" w:lineRule="auto"/>
        <w:jc w:val="both"/>
      </w:pPr>
      <w:bookmarkStart w:id="2054" w:name="bookmark2056"/>
      <w:r>
        <w:t>1</w:t>
      </w:r>
      <w:bookmarkEnd w:id="2054"/>
      <w:r>
        <w:t>61</w:t>
      </w:r>
    </w:p>
    <w:p w:rsidR="00E96D9A" w:rsidRDefault="00375576">
      <w:pPr>
        <w:pStyle w:val="Style124"/>
        <w:framePr w:w="101" w:h="586" w:wrap="none" w:hAnchor="page" w:x="1072" w:y="7177"/>
        <w:shd w:val="clear" w:color="auto" w:fill="auto"/>
        <w:spacing w:line="180" w:lineRule="auto"/>
        <w:jc w:val="both"/>
      </w:pPr>
      <w:bookmarkStart w:id="2055" w:name="bookmark2057"/>
      <w:r>
        <w:t>1</w:t>
      </w:r>
      <w:bookmarkEnd w:id="2055"/>
      <w:r>
        <w:t>62</w:t>
      </w:r>
    </w:p>
    <w:p w:rsidR="00E96D9A" w:rsidRDefault="00375576">
      <w:pPr>
        <w:pStyle w:val="Style124"/>
        <w:framePr w:w="101" w:h="586" w:wrap="none" w:hAnchor="page" w:x="1072" w:y="7177"/>
        <w:shd w:val="clear" w:color="auto" w:fill="auto"/>
        <w:spacing w:line="180" w:lineRule="auto"/>
        <w:jc w:val="both"/>
      </w:pPr>
      <w:bookmarkStart w:id="2056" w:name="bookmark2058"/>
      <w:r>
        <w:t>1</w:t>
      </w:r>
      <w:bookmarkEnd w:id="2056"/>
      <w:r>
        <w:t>63</w:t>
      </w:r>
    </w:p>
    <w:p w:rsidR="00E96D9A" w:rsidRDefault="00375576">
      <w:pPr>
        <w:pStyle w:val="Style124"/>
        <w:framePr w:w="101" w:h="586" w:wrap="none" w:hAnchor="page" w:x="1072" w:y="7177"/>
        <w:shd w:val="clear" w:color="auto" w:fill="auto"/>
        <w:spacing w:line="180" w:lineRule="auto"/>
        <w:jc w:val="both"/>
      </w:pPr>
      <w:bookmarkStart w:id="2057" w:name="bookmark2059"/>
      <w:r>
        <w:t>1</w:t>
      </w:r>
      <w:bookmarkEnd w:id="2057"/>
      <w:r>
        <w:t>64</w:t>
      </w:r>
    </w:p>
    <w:p w:rsidR="00E96D9A" w:rsidRDefault="00375576">
      <w:pPr>
        <w:pStyle w:val="Style124"/>
        <w:framePr w:w="101" w:h="586" w:wrap="none" w:hAnchor="page" w:x="1072" w:y="7177"/>
        <w:shd w:val="clear" w:color="auto" w:fill="auto"/>
        <w:spacing w:line="180" w:lineRule="auto"/>
        <w:jc w:val="both"/>
      </w:pPr>
      <w:bookmarkStart w:id="2058" w:name="bookmark2060"/>
      <w:r>
        <w:t>1</w:t>
      </w:r>
      <w:bookmarkEnd w:id="2058"/>
      <w:r>
        <w:t>65</w:t>
      </w:r>
    </w:p>
    <w:p w:rsidR="00E96D9A" w:rsidRDefault="00375576">
      <w:pPr>
        <w:pStyle w:val="Style124"/>
        <w:framePr w:w="101" w:h="586" w:wrap="none" w:hAnchor="page" w:x="1072" w:y="7177"/>
        <w:shd w:val="clear" w:color="auto" w:fill="auto"/>
        <w:spacing w:line="180" w:lineRule="auto"/>
        <w:jc w:val="both"/>
      </w:pPr>
      <w:bookmarkStart w:id="2059" w:name="bookmark2061"/>
      <w:r>
        <w:t>1</w:t>
      </w:r>
      <w:bookmarkEnd w:id="2059"/>
      <w:r>
        <w:t>66</w:t>
      </w:r>
    </w:p>
    <w:p w:rsidR="00E96D9A" w:rsidRDefault="00375576">
      <w:pPr>
        <w:pStyle w:val="Style124"/>
        <w:framePr w:w="101" w:h="586" w:wrap="none" w:hAnchor="page" w:x="1072" w:y="7177"/>
        <w:shd w:val="clear" w:color="auto" w:fill="auto"/>
        <w:spacing w:line="180" w:lineRule="auto"/>
        <w:jc w:val="both"/>
      </w:pPr>
      <w:bookmarkStart w:id="2060" w:name="bookmark2062"/>
      <w:r>
        <w:t>1</w:t>
      </w:r>
      <w:bookmarkEnd w:id="2060"/>
      <w:r>
        <w:t>67</w:t>
      </w:r>
    </w:p>
    <w:p w:rsidR="00E96D9A" w:rsidRDefault="00375576">
      <w:pPr>
        <w:pStyle w:val="Style124"/>
        <w:framePr w:w="101" w:h="586" w:wrap="none" w:hAnchor="page" w:x="1072" w:y="7177"/>
        <w:shd w:val="clear" w:color="auto" w:fill="auto"/>
        <w:spacing w:line="180" w:lineRule="auto"/>
        <w:jc w:val="both"/>
      </w:pPr>
      <w:bookmarkStart w:id="2061" w:name="bookmark2063"/>
      <w:r>
        <w:t>1</w:t>
      </w:r>
      <w:bookmarkEnd w:id="2061"/>
      <w:r>
        <w:t>68</w:t>
      </w:r>
    </w:p>
    <w:p w:rsidR="00E96D9A" w:rsidRDefault="00375576">
      <w:pPr>
        <w:pStyle w:val="Style124"/>
        <w:framePr w:w="101" w:h="101" w:wrap="none" w:hAnchor="page" w:x="1072" w:y="7705"/>
        <w:shd w:val="clear" w:color="auto" w:fill="auto"/>
      </w:pPr>
      <w:r>
        <w:t>169</w:t>
      </w:r>
    </w:p>
    <w:p w:rsidR="00E96D9A" w:rsidRDefault="00375576">
      <w:pPr>
        <w:pStyle w:val="Style124"/>
        <w:framePr w:w="101" w:h="106" w:wrap="none" w:hAnchor="page" w:x="1072" w:y="7767"/>
        <w:shd w:val="clear" w:color="auto" w:fill="auto"/>
      </w:pPr>
      <w:r>
        <w:t>170</w:t>
      </w:r>
    </w:p>
    <w:p w:rsidR="00E96D9A" w:rsidRDefault="00375576">
      <w:pPr>
        <w:pStyle w:val="Style124"/>
        <w:framePr w:w="101" w:h="82" w:wrap="none" w:hAnchor="page" w:x="1072" w:y="7820"/>
        <w:shd w:val="clear" w:color="auto" w:fill="auto"/>
      </w:pPr>
      <w:r>
        <w:t>171</w:t>
      </w:r>
    </w:p>
    <w:p w:rsidR="00E96D9A" w:rsidRDefault="00375576">
      <w:pPr>
        <w:pStyle w:val="Style124"/>
        <w:framePr w:w="101" w:h="91" w:wrap="none" w:hAnchor="page" w:x="1072" w:y="7878"/>
        <w:shd w:val="clear" w:color="auto" w:fill="auto"/>
      </w:pPr>
      <w:r>
        <w:t>172</w:t>
      </w:r>
    </w:p>
    <w:p w:rsidR="00E96D9A" w:rsidRDefault="00375576">
      <w:pPr>
        <w:pStyle w:val="Style124"/>
        <w:framePr w:w="101" w:h="101" w:wrap="none" w:hAnchor="page" w:x="1072" w:y="7935"/>
        <w:shd w:val="clear" w:color="auto" w:fill="auto"/>
      </w:pPr>
      <w:r>
        <w:t>173</w:t>
      </w:r>
    </w:p>
    <w:p w:rsidR="00E96D9A" w:rsidRDefault="00375576">
      <w:pPr>
        <w:pStyle w:val="Style124"/>
        <w:framePr w:w="101" w:h="101" w:wrap="none" w:hAnchor="page" w:x="1072" w:y="8003"/>
        <w:shd w:val="clear" w:color="auto" w:fill="auto"/>
      </w:pPr>
      <w:r>
        <w:t>174</w:t>
      </w:r>
    </w:p>
    <w:p w:rsidR="00E96D9A" w:rsidRDefault="00375576">
      <w:pPr>
        <w:pStyle w:val="Style124"/>
        <w:framePr w:w="101" w:h="115" w:wrap="none" w:hAnchor="page" w:x="1072" w:y="8070"/>
        <w:shd w:val="clear" w:color="auto" w:fill="auto"/>
      </w:pPr>
      <w:r>
        <w:t>175</w:t>
      </w:r>
    </w:p>
    <w:p w:rsidR="00E96D9A" w:rsidRDefault="00375576">
      <w:pPr>
        <w:pStyle w:val="Style124"/>
        <w:framePr w:w="101" w:h="456" w:wrap="none" w:hAnchor="page" w:x="1072" w:y="8137"/>
        <w:shd w:val="clear" w:color="auto" w:fill="auto"/>
        <w:jc w:val="both"/>
      </w:pPr>
      <w:bookmarkStart w:id="2062" w:name="bookmark2064"/>
      <w:r>
        <w:t>1</w:t>
      </w:r>
      <w:bookmarkEnd w:id="2062"/>
      <w:r>
        <w:t>76</w:t>
      </w:r>
    </w:p>
    <w:p w:rsidR="00E96D9A" w:rsidRDefault="00375576">
      <w:pPr>
        <w:pStyle w:val="Style124"/>
        <w:framePr w:w="101" w:h="456" w:wrap="none" w:hAnchor="page" w:x="1072" w:y="8137"/>
        <w:shd w:val="clear" w:color="auto" w:fill="auto"/>
        <w:spacing w:line="180" w:lineRule="auto"/>
        <w:jc w:val="both"/>
      </w:pPr>
      <w:bookmarkStart w:id="2063" w:name="bookmark2065"/>
      <w:r>
        <w:t>1</w:t>
      </w:r>
      <w:bookmarkEnd w:id="2063"/>
      <w:r>
        <w:t>77</w:t>
      </w:r>
    </w:p>
    <w:p w:rsidR="00E96D9A" w:rsidRDefault="00375576">
      <w:pPr>
        <w:pStyle w:val="Style124"/>
        <w:framePr w:w="101" w:h="456" w:wrap="none" w:hAnchor="page" w:x="1072" w:y="8137"/>
        <w:shd w:val="clear" w:color="auto" w:fill="auto"/>
        <w:spacing w:line="180" w:lineRule="auto"/>
        <w:jc w:val="both"/>
      </w:pPr>
      <w:bookmarkStart w:id="2064" w:name="bookmark2066"/>
      <w:r>
        <w:t>1</w:t>
      </w:r>
      <w:bookmarkEnd w:id="2064"/>
      <w:r>
        <w:t>78</w:t>
      </w:r>
    </w:p>
    <w:p w:rsidR="00E96D9A" w:rsidRDefault="00375576">
      <w:pPr>
        <w:pStyle w:val="Style124"/>
        <w:framePr w:w="101" w:h="456" w:wrap="none" w:hAnchor="page" w:x="1072" w:y="8137"/>
        <w:shd w:val="clear" w:color="auto" w:fill="auto"/>
        <w:spacing w:line="180" w:lineRule="auto"/>
        <w:jc w:val="both"/>
      </w:pPr>
      <w:bookmarkStart w:id="2065" w:name="bookmark2067"/>
      <w:r>
        <w:t>1</w:t>
      </w:r>
      <w:bookmarkEnd w:id="2065"/>
      <w:r>
        <w:t>79</w:t>
      </w:r>
    </w:p>
    <w:p w:rsidR="00E96D9A" w:rsidRDefault="00375576">
      <w:pPr>
        <w:pStyle w:val="Style124"/>
        <w:framePr w:w="101" w:h="456" w:wrap="none" w:hAnchor="page" w:x="1072" w:y="8137"/>
        <w:shd w:val="clear" w:color="auto" w:fill="auto"/>
        <w:spacing w:line="180" w:lineRule="auto"/>
        <w:jc w:val="both"/>
      </w:pPr>
      <w:bookmarkStart w:id="2066" w:name="bookmark2068"/>
      <w:r>
        <w:t>1</w:t>
      </w:r>
      <w:bookmarkEnd w:id="2066"/>
      <w:r>
        <w:t>80</w:t>
      </w:r>
    </w:p>
    <w:p w:rsidR="00E96D9A" w:rsidRDefault="00375576">
      <w:pPr>
        <w:pStyle w:val="Style124"/>
        <w:framePr w:w="101" w:h="456" w:wrap="none" w:hAnchor="page" w:x="1072" w:y="8137"/>
        <w:shd w:val="clear" w:color="auto" w:fill="auto"/>
        <w:spacing w:line="180" w:lineRule="auto"/>
        <w:jc w:val="both"/>
      </w:pPr>
      <w:bookmarkStart w:id="2067" w:name="bookmark2069"/>
      <w:r>
        <w:t>1</w:t>
      </w:r>
      <w:bookmarkEnd w:id="2067"/>
      <w:r>
        <w:t>81</w:t>
      </w:r>
    </w:p>
    <w:p w:rsidR="00E96D9A" w:rsidRDefault="00375576">
      <w:pPr>
        <w:pStyle w:val="Style124"/>
        <w:framePr w:w="101" w:h="456" w:wrap="none" w:hAnchor="page" w:x="1072" w:y="8137"/>
        <w:shd w:val="clear" w:color="auto" w:fill="auto"/>
        <w:spacing w:line="180" w:lineRule="auto"/>
        <w:jc w:val="both"/>
      </w:pPr>
      <w:bookmarkStart w:id="2068" w:name="bookmark2070"/>
      <w:r>
        <w:t>1</w:t>
      </w:r>
      <w:bookmarkEnd w:id="2068"/>
      <w:r>
        <w:t>82</w:t>
      </w:r>
    </w:p>
    <w:p w:rsidR="00E96D9A" w:rsidRDefault="00375576">
      <w:pPr>
        <w:pStyle w:val="Style124"/>
        <w:framePr w:w="101" w:h="456" w:wrap="none" w:hAnchor="page" w:x="1072" w:y="8137"/>
        <w:shd w:val="clear" w:color="auto" w:fill="auto"/>
        <w:spacing w:line="180" w:lineRule="auto"/>
        <w:jc w:val="both"/>
      </w:pPr>
      <w:bookmarkStart w:id="2069" w:name="bookmark2071"/>
      <w:r>
        <w:t>1</w:t>
      </w:r>
      <w:bookmarkEnd w:id="2069"/>
      <w:r>
        <w:t>83</w:t>
      </w:r>
    </w:p>
    <w:p w:rsidR="00E96D9A" w:rsidRDefault="00375576">
      <w:pPr>
        <w:pStyle w:val="Style124"/>
        <w:framePr w:w="101" w:h="456" w:wrap="none" w:hAnchor="page" w:x="1072" w:y="8137"/>
        <w:shd w:val="clear" w:color="auto" w:fill="auto"/>
        <w:spacing w:line="180" w:lineRule="auto"/>
        <w:jc w:val="both"/>
      </w:pPr>
      <w:bookmarkStart w:id="2070" w:name="bookmark2072"/>
      <w:r>
        <w:t>1</w:t>
      </w:r>
      <w:bookmarkEnd w:id="2070"/>
      <w:r>
        <w:t>84</w:t>
      </w:r>
    </w:p>
    <w:p w:rsidR="00E96D9A" w:rsidRDefault="00375576">
      <w:pPr>
        <w:pStyle w:val="Style124"/>
        <w:framePr w:w="101" w:h="86" w:wrap="none" w:hAnchor="page" w:x="1072" w:y="8540"/>
        <w:shd w:val="clear" w:color="auto" w:fill="auto"/>
      </w:pPr>
      <w:r>
        <w:t>185</w:t>
      </w:r>
    </w:p>
    <w:p w:rsidR="00E96D9A" w:rsidRDefault="00375576">
      <w:pPr>
        <w:pStyle w:val="Style124"/>
        <w:framePr w:w="101" w:h="110" w:wrap="none" w:hAnchor="page" w:x="1072" w:y="8598"/>
        <w:shd w:val="clear" w:color="auto" w:fill="auto"/>
      </w:pPr>
      <w:r>
        <w:t>186</w:t>
      </w:r>
    </w:p>
    <w:p w:rsidR="00E96D9A" w:rsidRDefault="00375576">
      <w:pPr>
        <w:pStyle w:val="Style124"/>
        <w:framePr w:w="101" w:h="115" w:wrap="none" w:hAnchor="page" w:x="1072" w:y="8660"/>
        <w:shd w:val="clear" w:color="auto" w:fill="auto"/>
      </w:pPr>
      <w:r>
        <w:t>187</w:t>
      </w:r>
    </w:p>
    <w:p w:rsidR="00E96D9A" w:rsidRDefault="00375576">
      <w:pPr>
        <w:pStyle w:val="Style124"/>
        <w:framePr w:w="101" w:h="96" w:wrap="none" w:hAnchor="page" w:x="1072" w:y="8723"/>
        <w:shd w:val="clear" w:color="auto" w:fill="auto"/>
      </w:pPr>
      <w:r>
        <w:t>189</w:t>
      </w:r>
    </w:p>
    <w:p w:rsidR="00E96D9A" w:rsidRDefault="00375576">
      <w:pPr>
        <w:pStyle w:val="Style124"/>
        <w:framePr w:w="101" w:h="106" w:wrap="none" w:hAnchor="page" w:x="1072" w:y="8780"/>
        <w:shd w:val="clear" w:color="auto" w:fill="auto"/>
      </w:pPr>
      <w:r>
        <w:t>190</w:t>
      </w:r>
    </w:p>
    <w:p w:rsidR="00E96D9A" w:rsidRDefault="00375576">
      <w:pPr>
        <w:pStyle w:val="Style124"/>
        <w:framePr w:w="101" w:h="82" w:wrap="none" w:hAnchor="page" w:x="1072" w:y="8833"/>
        <w:shd w:val="clear" w:color="auto" w:fill="auto"/>
      </w:pPr>
      <w:r>
        <w:t>191</w:t>
      </w:r>
    </w:p>
    <w:p w:rsidR="00E96D9A" w:rsidRDefault="00375576">
      <w:pPr>
        <w:pStyle w:val="Style124"/>
        <w:framePr w:w="101" w:h="91" w:wrap="none" w:hAnchor="page" w:x="1072" w:y="8891"/>
        <w:shd w:val="clear" w:color="auto" w:fill="auto"/>
      </w:pPr>
      <w:r>
        <w:t>192</w:t>
      </w:r>
    </w:p>
    <w:p w:rsidR="00E96D9A" w:rsidRDefault="00375576">
      <w:pPr>
        <w:pStyle w:val="Style124"/>
        <w:framePr w:w="101" w:h="115" w:wrap="none" w:hAnchor="page" w:x="1072" w:y="8948"/>
        <w:shd w:val="clear" w:color="auto" w:fill="auto"/>
      </w:pPr>
      <w:r>
        <w:t>193</w:t>
      </w:r>
    </w:p>
    <w:p w:rsidR="00E96D9A" w:rsidRDefault="00375576">
      <w:pPr>
        <w:pStyle w:val="Style124"/>
        <w:framePr w:w="101" w:h="115" w:wrap="none" w:hAnchor="page" w:x="1072" w:y="9015"/>
        <w:shd w:val="clear" w:color="auto" w:fill="auto"/>
      </w:pPr>
      <w:r>
        <w:t>194</w:t>
      </w:r>
    </w:p>
    <w:p w:rsidR="00E96D9A" w:rsidRDefault="00375576">
      <w:pPr>
        <w:pStyle w:val="Style124"/>
        <w:framePr w:w="101" w:h="82" w:wrap="none" w:hAnchor="page" w:x="1072" w:y="9078"/>
        <w:shd w:val="clear" w:color="auto" w:fill="auto"/>
      </w:pPr>
      <w:r>
        <w:t>195</w:t>
      </w:r>
    </w:p>
    <w:p w:rsidR="00E96D9A" w:rsidRDefault="00375576">
      <w:pPr>
        <w:pStyle w:val="Style124"/>
        <w:framePr w:w="101" w:h="91" w:wrap="none" w:hAnchor="page" w:x="1072" w:y="9135"/>
        <w:shd w:val="clear" w:color="auto" w:fill="auto"/>
      </w:pPr>
      <w:r>
        <w:t>196</w:t>
      </w:r>
    </w:p>
    <w:p w:rsidR="00E96D9A" w:rsidRDefault="00375576">
      <w:pPr>
        <w:pStyle w:val="Style124"/>
        <w:framePr w:w="101" w:h="101" w:wrap="none" w:hAnchor="page" w:x="1072" w:y="9193"/>
        <w:shd w:val="clear" w:color="auto" w:fill="auto"/>
      </w:pPr>
      <w:r>
        <w:t>197</w:t>
      </w:r>
    </w:p>
    <w:p w:rsidR="00E96D9A" w:rsidRDefault="00375576">
      <w:pPr>
        <w:pStyle w:val="Style124"/>
        <w:framePr w:w="101" w:h="101" w:wrap="none" w:hAnchor="page" w:x="1072" w:y="9260"/>
        <w:shd w:val="clear" w:color="auto" w:fill="auto"/>
      </w:pPr>
      <w:r>
        <w:t>198</w:t>
      </w:r>
    </w:p>
    <w:p w:rsidR="00E96D9A" w:rsidRDefault="00375576">
      <w:pPr>
        <w:pStyle w:val="Style124"/>
        <w:framePr w:w="101" w:h="115" w:wrap="none" w:hAnchor="page" w:x="1072" w:y="9327"/>
        <w:shd w:val="clear" w:color="auto" w:fill="auto"/>
      </w:pPr>
      <w:r>
        <w:t>199</w:t>
      </w:r>
    </w:p>
    <w:p w:rsidR="00E96D9A" w:rsidRDefault="00375576">
      <w:pPr>
        <w:pStyle w:val="Style124"/>
        <w:framePr w:w="101" w:h="254" w:wrap="none" w:hAnchor="page" w:x="1072" w:y="9395"/>
        <w:shd w:val="clear" w:color="auto" w:fill="auto"/>
        <w:jc w:val="both"/>
      </w:pPr>
      <w:bookmarkStart w:id="2071" w:name="bookmark2073"/>
      <w:r>
        <w:t>2</w:t>
      </w:r>
      <w:bookmarkEnd w:id="2071"/>
      <w:r>
        <w:t>01</w:t>
      </w:r>
    </w:p>
    <w:p w:rsidR="00E96D9A" w:rsidRDefault="00375576">
      <w:pPr>
        <w:pStyle w:val="Style124"/>
        <w:framePr w:w="101" w:h="254" w:wrap="none" w:hAnchor="page" w:x="1072" w:y="9395"/>
        <w:shd w:val="clear" w:color="auto" w:fill="auto"/>
        <w:spacing w:line="180" w:lineRule="auto"/>
        <w:jc w:val="both"/>
      </w:pPr>
      <w:bookmarkStart w:id="2072" w:name="bookmark2074"/>
      <w:r>
        <w:t>2</w:t>
      </w:r>
      <w:bookmarkEnd w:id="2072"/>
      <w:r>
        <w:t>02</w:t>
      </w:r>
    </w:p>
    <w:p w:rsidR="00E96D9A" w:rsidRDefault="00375576">
      <w:pPr>
        <w:pStyle w:val="Style124"/>
        <w:framePr w:w="101" w:h="254" w:wrap="none" w:hAnchor="page" w:x="1072" w:y="9395"/>
        <w:shd w:val="clear" w:color="auto" w:fill="auto"/>
        <w:spacing w:line="180" w:lineRule="auto"/>
        <w:jc w:val="both"/>
      </w:pPr>
      <w:bookmarkStart w:id="2073" w:name="bookmark2075"/>
      <w:r>
        <w:t>2</w:t>
      </w:r>
      <w:bookmarkEnd w:id="2073"/>
      <w:r>
        <w:t>03</w:t>
      </w:r>
    </w:p>
    <w:p w:rsidR="00E96D9A" w:rsidRDefault="00375576">
      <w:pPr>
        <w:pStyle w:val="Style124"/>
        <w:framePr w:w="101" w:h="254" w:wrap="none" w:hAnchor="page" w:x="1072" w:y="9395"/>
        <w:shd w:val="clear" w:color="auto" w:fill="auto"/>
        <w:spacing w:line="180" w:lineRule="auto"/>
        <w:jc w:val="both"/>
      </w:pPr>
      <w:bookmarkStart w:id="2074" w:name="bookmark2076"/>
      <w:r>
        <w:t>2</w:t>
      </w:r>
      <w:bookmarkEnd w:id="2074"/>
      <w:r>
        <w:t>04</w:t>
      </w:r>
    </w:p>
    <w:p w:rsidR="00E96D9A" w:rsidRDefault="00375576">
      <w:pPr>
        <w:pStyle w:val="Style124"/>
        <w:framePr w:w="322" w:h="115" w:wrap="none" w:hAnchor="page" w:x="6942" w:y="1"/>
        <w:shd w:val="clear" w:color="auto" w:fill="auto"/>
      </w:pPr>
      <w:r>
        <w:rPr>
          <w:b/>
          <w:bCs/>
        </w:rPr>
        <w:t>Celková roční cena</w:t>
      </w:r>
    </w:p>
    <w:p w:rsidR="00E96D9A" w:rsidRDefault="00375576">
      <w:pPr>
        <w:pStyle w:val="Style124"/>
        <w:framePr w:w="274" w:h="106" w:wrap="none" w:hAnchor="page" w:x="6966" w:y="44"/>
        <w:shd w:val="clear" w:color="auto" w:fill="auto"/>
      </w:pPr>
      <w:r>
        <w:rPr>
          <w:b/>
          <w:bCs/>
        </w:rPr>
        <w:t>povinné ručení</w:t>
      </w:r>
    </w:p>
    <w:p w:rsidR="00E96D9A" w:rsidRDefault="00375576">
      <w:pPr>
        <w:pStyle w:val="Style124"/>
        <w:framePr w:w="250" w:h="115" w:wrap="none" w:hAnchor="page" w:x="7345" w:y="15"/>
        <w:shd w:val="clear" w:color="auto" w:fill="auto"/>
      </w:pPr>
      <w:r>
        <w:rPr>
          <w:b/>
          <w:bCs/>
        </w:rPr>
        <w:t>467 849,00 Kč</w:t>
      </w:r>
    </w:p>
    <w:p w:rsidR="00E96D9A" w:rsidRDefault="00375576">
      <w:pPr>
        <w:pStyle w:val="Style124"/>
        <w:framePr w:w="835" w:h="149" w:wrap="none" w:hAnchor="page" w:x="9894" w:y="1"/>
        <w:shd w:val="clear" w:color="auto" w:fill="auto"/>
        <w:jc w:val="both"/>
      </w:pPr>
      <w:r>
        <w:rPr>
          <w:b/>
          <w:bCs/>
        </w:rPr>
        <w:t>Celková roční cena havarijního</w:t>
      </w:r>
    </w:p>
    <w:p w:rsidR="00E96D9A" w:rsidRDefault="00375576">
      <w:pPr>
        <w:pStyle w:val="Style124"/>
        <w:framePr w:w="835" w:h="149" w:wrap="none" w:hAnchor="page" w:x="9894" w:y="1"/>
        <w:shd w:val="clear" w:color="auto" w:fill="auto"/>
        <w:tabs>
          <w:tab w:val="left" w:pos="485"/>
        </w:tabs>
        <w:spacing w:line="180" w:lineRule="auto"/>
      </w:pPr>
      <w:proofErr w:type="gramStart"/>
      <w:r>
        <w:rPr>
          <w:b/>
          <w:bCs/>
        </w:rPr>
        <w:t>pojištění - varianta</w:t>
      </w:r>
      <w:proofErr w:type="gramEnd"/>
      <w:r>
        <w:rPr>
          <w:b/>
          <w:bCs/>
        </w:rPr>
        <w:t xml:space="preserve"> 1</w:t>
      </w:r>
      <w:r>
        <w:rPr>
          <w:b/>
          <w:bCs/>
        </w:rPr>
        <w:tab/>
      </w:r>
      <w:r>
        <w:rPr>
          <w:b/>
          <w:bCs/>
          <w:vertAlign w:val="superscript"/>
        </w:rPr>
        <w:t>1 140 964,00 Kč</w:t>
      </w:r>
    </w:p>
    <w:p w:rsidR="00E96D9A" w:rsidRDefault="00375576">
      <w:pPr>
        <w:pStyle w:val="Style124"/>
        <w:framePr w:w="370" w:h="139" w:wrap="none" w:hAnchor="page" w:x="10811" w:y="1"/>
        <w:shd w:val="clear" w:color="auto" w:fill="auto"/>
        <w:spacing w:line="43" w:lineRule="exact"/>
        <w:jc w:val="center"/>
      </w:pPr>
      <w:r>
        <w:rPr>
          <w:b/>
          <w:bCs/>
        </w:rPr>
        <w:t>Celková roční cena</w:t>
      </w:r>
      <w:r>
        <w:rPr>
          <w:b/>
          <w:bCs/>
        </w:rPr>
        <w:br/>
        <w:t>havarijního pojištění -</w:t>
      </w:r>
    </w:p>
    <w:p w:rsidR="00E96D9A" w:rsidRDefault="00375576">
      <w:pPr>
        <w:pStyle w:val="Style124"/>
        <w:framePr w:w="158" w:h="115" w:wrap="none" w:hAnchor="page" w:x="11334" w:y="15"/>
        <w:shd w:val="clear" w:color="auto" w:fill="auto"/>
      </w:pPr>
      <w:r>
        <w:rPr>
          <w:b/>
          <w:bCs/>
        </w:rPr>
        <w:t>0,00 Kč</w:t>
      </w:r>
    </w:p>
    <w:p w:rsidR="00E96D9A" w:rsidRDefault="00375576">
      <w:pPr>
        <w:pStyle w:val="Style124"/>
        <w:framePr w:w="322" w:h="125" w:wrap="none" w:hAnchor="page" w:x="11872" w:y="25"/>
        <w:shd w:val="clear" w:color="auto" w:fill="auto"/>
        <w:spacing w:line="43" w:lineRule="exact"/>
        <w:jc w:val="center"/>
      </w:pPr>
      <w:r>
        <w:rPr>
          <w:b/>
          <w:bCs/>
        </w:rPr>
        <w:t xml:space="preserve">Celková </w:t>
      </w:r>
      <w:r>
        <w:rPr>
          <w:b/>
          <w:bCs/>
        </w:rPr>
        <w:t>roční cena</w:t>
      </w:r>
      <w:r>
        <w:rPr>
          <w:b/>
          <w:bCs/>
        </w:rPr>
        <w:br/>
        <w:t>pojištění skel</w:t>
      </w:r>
    </w:p>
    <w:p w:rsidR="00E96D9A" w:rsidRDefault="00375576">
      <w:pPr>
        <w:pStyle w:val="Style124"/>
        <w:framePr w:w="158" w:h="115" w:wrap="none" w:hAnchor="page" w:x="12308" w:y="15"/>
        <w:shd w:val="clear" w:color="auto" w:fill="auto"/>
      </w:pPr>
      <w:r>
        <w:rPr>
          <w:b/>
          <w:bCs/>
        </w:rPr>
        <w:t>0,00 Kč</w:t>
      </w:r>
    </w:p>
    <w:p w:rsidR="00E96D9A" w:rsidRDefault="00375576">
      <w:pPr>
        <w:pStyle w:val="Style124"/>
        <w:framePr w:w="331" w:h="125" w:wrap="none" w:hAnchor="page" w:x="12726" w:y="25"/>
        <w:shd w:val="clear" w:color="auto" w:fill="auto"/>
        <w:spacing w:line="43" w:lineRule="exact"/>
        <w:jc w:val="both"/>
      </w:pPr>
      <w:r>
        <w:rPr>
          <w:b/>
          <w:bCs/>
        </w:rPr>
        <w:t>Celková roční cena pojištění zavazadel</w:t>
      </w:r>
    </w:p>
    <w:p w:rsidR="00E96D9A" w:rsidRDefault="00375576">
      <w:pPr>
        <w:pStyle w:val="Style124"/>
        <w:framePr w:w="158" w:h="115" w:wrap="none" w:hAnchor="page" w:x="13153" w:y="15"/>
        <w:shd w:val="clear" w:color="auto" w:fill="auto"/>
        <w:jc w:val="both"/>
      </w:pPr>
      <w:r>
        <w:rPr>
          <w:b/>
          <w:bCs/>
        </w:rPr>
        <w:t>0,00 Kč</w:t>
      </w:r>
    </w:p>
    <w:p w:rsidR="00E96D9A" w:rsidRDefault="00375576">
      <w:pPr>
        <w:pStyle w:val="Style124"/>
        <w:framePr w:w="346" w:h="125" w:wrap="none" w:hAnchor="page" w:x="13600" w:y="25"/>
        <w:shd w:val="clear" w:color="auto" w:fill="auto"/>
        <w:spacing w:line="43" w:lineRule="exact"/>
        <w:jc w:val="center"/>
      </w:pPr>
      <w:r>
        <w:rPr>
          <w:b/>
          <w:bCs/>
        </w:rPr>
        <w:t>Celková roční cena</w:t>
      </w:r>
      <w:r>
        <w:rPr>
          <w:b/>
          <w:bCs/>
        </w:rPr>
        <w:br/>
        <w:t>úrazového pojištění</w:t>
      </w:r>
    </w:p>
    <w:p w:rsidR="00E96D9A" w:rsidRDefault="00375576">
      <w:pPr>
        <w:pStyle w:val="Style124"/>
        <w:framePr w:w="158" w:h="115" w:wrap="none" w:hAnchor="page" w:x="14056" w:y="15"/>
        <w:shd w:val="clear" w:color="auto" w:fill="auto"/>
        <w:jc w:val="both"/>
      </w:pPr>
      <w:r>
        <w:rPr>
          <w:b/>
          <w:bCs/>
        </w:rPr>
        <w:t>0,00 Kč</w:t>
      </w:r>
    </w:p>
    <w:p w:rsidR="00E96D9A" w:rsidRDefault="00375576">
      <w:pPr>
        <w:pStyle w:val="Style124"/>
        <w:framePr w:w="331" w:h="125" w:wrap="none" w:hAnchor="page" w:x="14320" w:y="25"/>
        <w:shd w:val="clear" w:color="auto" w:fill="auto"/>
        <w:spacing w:line="43" w:lineRule="exact"/>
        <w:jc w:val="both"/>
      </w:pPr>
      <w:r>
        <w:rPr>
          <w:b/>
          <w:bCs/>
        </w:rPr>
        <w:t>Celková roční cena asistenčních služeb</w:t>
      </w:r>
    </w:p>
    <w:p w:rsidR="00E96D9A" w:rsidRDefault="00375576">
      <w:pPr>
        <w:pStyle w:val="Style124"/>
        <w:framePr w:w="158" w:h="115" w:wrap="none" w:hAnchor="page" w:x="14747" w:y="15"/>
        <w:shd w:val="clear" w:color="auto" w:fill="auto"/>
        <w:jc w:val="both"/>
      </w:pPr>
      <w:r>
        <w:rPr>
          <w:b/>
          <w:bCs/>
        </w:rPr>
        <w:t>0,00 Kč</w:t>
      </w:r>
    </w:p>
    <w:p w:rsidR="00E96D9A" w:rsidRDefault="00375576">
      <w:pPr>
        <w:pStyle w:val="Style124"/>
        <w:framePr w:w="355" w:h="562" w:wrap="none" w:hAnchor="page" w:x="1484" w:y="299"/>
        <w:shd w:val="clear" w:color="auto" w:fill="auto"/>
        <w:spacing w:line="43" w:lineRule="exact"/>
        <w:jc w:val="both"/>
      </w:pPr>
      <w:r>
        <w:t xml:space="preserve">Povodí Ohře, státní podnik Povodí Ohře, státní podnik Povodí Ohře, státní podnik </w:t>
      </w:r>
      <w:r>
        <w:t>Povodí Ohře, státní podnik Povodí Ohře, státní podnik Povodí Ohře, státní podnik Povodí Ohře, státní podnik Povodí Ohře, státní podnik Povodí Ohře, státní podnik Povodí Ohře, státní podnik Povodí Ohře, státní podnik Povodí Ohře, státní podnik</w:t>
      </w:r>
    </w:p>
    <w:p w:rsidR="00E96D9A" w:rsidRDefault="00375576">
      <w:pPr>
        <w:pStyle w:val="Style124"/>
        <w:framePr w:w="355" w:h="312" w:wrap="none" w:hAnchor="page" w:x="1484" w:y="831"/>
        <w:shd w:val="clear" w:color="auto" w:fill="auto"/>
        <w:spacing w:line="43" w:lineRule="exact"/>
        <w:jc w:val="both"/>
      </w:pPr>
      <w:r>
        <w:t xml:space="preserve">Povodí Ohře, </w:t>
      </w:r>
      <w:r>
        <w:t>státní podnik</w:t>
      </w:r>
    </w:p>
    <w:p w:rsidR="00E96D9A" w:rsidRDefault="00375576">
      <w:pPr>
        <w:pStyle w:val="Style124"/>
        <w:framePr w:w="355" w:h="312" w:wrap="none" w:hAnchor="page" w:x="1484" w:y="831"/>
        <w:shd w:val="clear" w:color="auto" w:fill="auto"/>
        <w:spacing w:line="43" w:lineRule="exact"/>
        <w:jc w:val="both"/>
      </w:pPr>
      <w:r>
        <w:t>Povodí Ohře, státní podnik Povodí Ohře, státní podnik Povodí Ohře, státní podnik Povodí Ohře, státní podnik</w:t>
      </w:r>
    </w:p>
    <w:p w:rsidR="00E96D9A" w:rsidRDefault="00375576">
      <w:pPr>
        <w:pStyle w:val="Style124"/>
        <w:framePr w:w="355" w:h="312" w:wrap="none" w:hAnchor="page" w:x="1484" w:y="831"/>
        <w:shd w:val="clear" w:color="auto" w:fill="auto"/>
        <w:spacing w:line="43" w:lineRule="exact"/>
        <w:jc w:val="both"/>
      </w:pPr>
      <w:r>
        <w:t>Povodí Ohře, státní podnik</w:t>
      </w:r>
    </w:p>
    <w:p w:rsidR="00E96D9A" w:rsidRDefault="00375576">
      <w:pPr>
        <w:pStyle w:val="Style124"/>
        <w:framePr w:w="355" w:h="658" w:wrap="none" w:hAnchor="page" w:x="1484" w:y="1115"/>
        <w:shd w:val="clear" w:color="auto" w:fill="auto"/>
        <w:spacing w:line="44" w:lineRule="exact"/>
        <w:jc w:val="both"/>
      </w:pPr>
      <w:r>
        <w:t>Povodí Ohře, státní podnik Povodí Ohře, státní podnik Povodí Ohře, státní podnik Povodí Ohře, státní podnik</w:t>
      </w:r>
      <w:r>
        <w:t xml:space="preserve"> Povodí Ohře, státní podnik Povodí Ohře, státní podnik Povodí Ohře, státní podnik Povodí Ohře, státní podnik Povodí Ohře, státní podnik Povodí Ohře, státní podnik Povodí Ohře, státní podnik Povodí Ohře, státní podnik Povodí Ohře, státní podnik Povodí Ohře,</w:t>
      </w:r>
      <w:r>
        <w:t xml:space="preserve"> státní podnik</w:t>
      </w:r>
    </w:p>
    <w:p w:rsidR="00E96D9A" w:rsidRDefault="00375576">
      <w:pPr>
        <w:pStyle w:val="Style124"/>
        <w:framePr w:w="355" w:h="163" w:wrap="none" w:hAnchor="page" w:x="1484" w:y="1739"/>
        <w:shd w:val="clear" w:color="auto" w:fill="auto"/>
        <w:jc w:val="both"/>
      </w:pPr>
      <w:r>
        <w:t>Povodí Ohře, státní podnik</w:t>
      </w:r>
    </w:p>
    <w:p w:rsidR="00E96D9A" w:rsidRDefault="00375576">
      <w:pPr>
        <w:pStyle w:val="Style124"/>
        <w:framePr w:w="355" w:h="163" w:wrap="none" w:hAnchor="page" w:x="1484" w:y="1739"/>
        <w:shd w:val="clear" w:color="auto" w:fill="auto"/>
        <w:spacing w:line="180" w:lineRule="auto"/>
        <w:jc w:val="both"/>
      </w:pPr>
      <w:r>
        <w:t>Povodí Ohře, státní podnik</w:t>
      </w:r>
    </w:p>
    <w:p w:rsidR="00E96D9A" w:rsidRDefault="00375576">
      <w:pPr>
        <w:pStyle w:val="Style124"/>
        <w:framePr w:w="355" w:h="917" w:wrap="none" w:hAnchor="page" w:x="1484" w:y="1854"/>
        <w:shd w:val="clear" w:color="auto" w:fill="auto"/>
        <w:spacing w:line="44" w:lineRule="exact"/>
        <w:jc w:val="both"/>
      </w:pPr>
      <w:r>
        <w:t xml:space="preserve">Povodí Ohře, státní podnik Povodí Ohře, státní podnik Povodí Ohře, státní podnik Povodí Ohře, státní podnik Povodí Ohře, státní podnik Povodí Ohře, státní podnik Povodí Ohře, státní </w:t>
      </w:r>
      <w:r>
        <w:t>podnik Povodí Ohře, státní podnik Povodí Ohře, státní podnik Povodí Ohře, státní podnik Povodí Ohře, státní podnik Povodí Ohře, státní podnik Povodí Ohře, státní podnik Povodí Ohře, státní podnik Povodí Ohře, státní podnik Povodí Ohře, státní podnik Povodí</w:t>
      </w:r>
      <w:r>
        <w:t xml:space="preserve"> Ohře, státní podnik Povodí Ohře, státní podnik Povodí Ohře, státní podnik Povodí Ohře, státní podnik</w:t>
      </w:r>
    </w:p>
    <w:p w:rsidR="00E96D9A" w:rsidRDefault="00375576">
      <w:pPr>
        <w:pStyle w:val="Style124"/>
        <w:framePr w:w="355" w:h="854" w:wrap="none" w:hAnchor="page" w:x="1484" w:y="2737"/>
        <w:shd w:val="clear" w:color="auto" w:fill="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w:t>
      </w:r>
      <w:r>
        <w:t xml:space="preserve">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854" w:wrap="none" w:hAnchor="page" w:x="1484" w:y="2737"/>
        <w:shd w:val="clear" w:color="auto" w:fill="auto"/>
        <w:spacing w:line="180" w:lineRule="auto"/>
        <w:jc w:val="both"/>
      </w:pPr>
      <w:r>
        <w:t>Povodí Ohře, státní podnik</w:t>
      </w:r>
    </w:p>
    <w:p w:rsidR="00E96D9A" w:rsidRDefault="00375576">
      <w:pPr>
        <w:pStyle w:val="Style124"/>
        <w:framePr w:w="355" w:h="101" w:wrap="none" w:hAnchor="page" w:x="1484" w:y="3539"/>
        <w:shd w:val="clear" w:color="auto" w:fill="auto"/>
        <w:jc w:val="both"/>
      </w:pPr>
      <w:r>
        <w:t>Povodí Ohře, státní podnik</w:t>
      </w:r>
    </w:p>
    <w:p w:rsidR="00E96D9A" w:rsidRDefault="00375576">
      <w:pPr>
        <w:pStyle w:val="Style124"/>
        <w:framePr w:w="355" w:h="211" w:wrap="none" w:hAnchor="page" w:x="1484" w:y="3601"/>
        <w:shd w:val="clear" w:color="auto" w:fill="auto"/>
        <w:spacing w:line="43" w:lineRule="exact"/>
        <w:jc w:val="both"/>
      </w:pPr>
      <w:r>
        <w:t>Povodí Ohře, státní podnik Povodí Ohře, státní podnik Povodí Ohře, státní podnik Povodí Ohře, státní podnik</w:t>
      </w:r>
    </w:p>
    <w:p w:rsidR="00E96D9A" w:rsidRDefault="00375576">
      <w:pPr>
        <w:pStyle w:val="Style124"/>
        <w:framePr w:w="355" w:h="86" w:wrap="none" w:hAnchor="page" w:x="1484" w:y="3779"/>
        <w:shd w:val="clear" w:color="auto" w:fill="auto"/>
        <w:jc w:val="both"/>
      </w:pPr>
      <w:r>
        <w:t>Povodí Ohře, státní podnik</w:t>
      </w:r>
    </w:p>
    <w:p w:rsidR="00E96D9A" w:rsidRDefault="00375576">
      <w:pPr>
        <w:pStyle w:val="Style124"/>
        <w:framePr w:w="355" w:h="106" w:wrap="none" w:hAnchor="page" w:x="1484" w:y="3841"/>
        <w:shd w:val="clear" w:color="auto" w:fill="auto"/>
        <w:jc w:val="both"/>
      </w:pPr>
      <w:r>
        <w:t xml:space="preserve">Povodí Ohře, </w:t>
      </w:r>
      <w:r>
        <w:t>státní podnik</w:t>
      </w:r>
    </w:p>
    <w:p w:rsidR="00E96D9A" w:rsidRDefault="00375576">
      <w:pPr>
        <w:pStyle w:val="Style124"/>
        <w:framePr w:w="355" w:h="298" w:wrap="none" w:hAnchor="page" w:x="1484" w:y="3908"/>
        <w:shd w:val="clear" w:color="auto" w:fill="auto"/>
        <w:spacing w:line="43" w:lineRule="exact"/>
        <w:jc w:val="both"/>
      </w:pPr>
      <w:r>
        <w:t>Povodí Ohře, státní podnik Povodí Ohře, státní podnik Povodí Ohře, státní podnik Povodí Ohře, státní podnik Povodí Ohře, státní podnik Povodí Ohře, státní podnik</w:t>
      </w:r>
    </w:p>
    <w:p w:rsidR="00E96D9A" w:rsidRDefault="00375576">
      <w:pPr>
        <w:pStyle w:val="Style124"/>
        <w:framePr w:w="355" w:h="101" w:wrap="none" w:hAnchor="page" w:x="1484" w:y="4172"/>
        <w:shd w:val="clear" w:color="auto" w:fill="auto"/>
        <w:jc w:val="both"/>
      </w:pPr>
      <w:r>
        <w:t>Povodí Ohře, státní podnik</w:t>
      </w:r>
    </w:p>
    <w:p w:rsidR="00E96D9A" w:rsidRDefault="00375576">
      <w:pPr>
        <w:pStyle w:val="Style124"/>
        <w:framePr w:w="355" w:h="154" w:wrap="none" w:hAnchor="page" w:x="1484" w:y="4225"/>
        <w:shd w:val="clear" w:color="auto" w:fill="auto"/>
        <w:jc w:val="both"/>
      </w:pPr>
      <w:r>
        <w:t>Povodí Ohře, státní podnik</w:t>
      </w:r>
    </w:p>
    <w:p w:rsidR="00E96D9A" w:rsidRDefault="00375576">
      <w:pPr>
        <w:pStyle w:val="Style124"/>
        <w:framePr w:w="355" w:h="154" w:wrap="none" w:hAnchor="page" w:x="1484" w:y="4225"/>
        <w:shd w:val="clear" w:color="auto" w:fill="auto"/>
        <w:spacing w:line="180" w:lineRule="auto"/>
        <w:jc w:val="both"/>
      </w:pPr>
      <w:r>
        <w:t>Povodí Ohře, státní podnik</w:t>
      </w:r>
    </w:p>
    <w:p w:rsidR="00E96D9A" w:rsidRDefault="00375576">
      <w:pPr>
        <w:pStyle w:val="Style124"/>
        <w:framePr w:w="355" w:h="101" w:wrap="none" w:hAnchor="page" w:x="1484" w:y="4326"/>
        <w:shd w:val="clear" w:color="auto" w:fill="auto"/>
        <w:jc w:val="both"/>
      </w:pPr>
      <w:r>
        <w:t>Povodí Ohře, státní podnik</w:t>
      </w:r>
    </w:p>
    <w:p w:rsidR="00E96D9A" w:rsidRDefault="00375576">
      <w:pPr>
        <w:pStyle w:val="Style124"/>
        <w:framePr w:w="355" w:h="2544" w:wrap="none" w:hAnchor="page" w:x="1484" w:y="4388"/>
        <w:shd w:val="clear" w:color="auto" w:fill="auto"/>
        <w:spacing w:line="43" w:lineRule="exact"/>
        <w:jc w:val="both"/>
      </w:pPr>
      <w:r>
        <w:t>Povodí Ohře, státní podnik Povodí Ohře, státní podnik Povodí Ohře, státní podnik Povodí Ohře, státní podnik Povodí Ohře, státní podnik Povodí Ohře, státní podnik Povodí Ohře, státní podnik Povodí Ohře, státní podnik Povodí Ohře,</w:t>
      </w:r>
      <w:r>
        <w:t xml:space="preserve"> státní podnik Povodí Ohře, státní podnik Povodí Ohře, státní podnik Povodí Ohře, státní podnik Povodí Ohře, státní podnik Povodí Ohře, státní podnik Povodí Ohře, státní podnik Povodí Ohře, státní podnik Povodí Ohře, státní podnik Povodí Ohře, státní podni</w:t>
      </w:r>
      <w:r>
        <w:t>k Povodí Ohře, státní podnik Povodí Ohře, státní podnik Povodí Ohře, státní podnik Povodí Ohře, státní podnik Povodí Ohře, státní podnik Povodí Ohře, státní podnik Povodí Ohře, státní podnik Povodí Ohře, státní podnik Povodí Ohře, státní podnik Povodí Ohře</w:t>
      </w:r>
      <w:r>
        <w:t>, státní podnik Povodí Ohře, státní podnik Povodí Ohře, státní podnik Povodí Ohře, státní podnik Povodí Ohře, státní podnik Povodí Ohře, státní podnik Povodí Ohře, státní podnik Povodí Ohře, státní podnik Povodí Ohře, státní podnik Povodí Ohře, státní podn</w:t>
      </w:r>
      <w:r>
        <w:t>ik Povodí Ohře, státní podnik Povodí Ohře, státní podnik Povodí Ohře, státní podnik Povodí Ohře, státní podnik Povodí Ohře, státní podnik Povodí Ohře, státní podnik Povodí Ohře, státní podnik Povodí Ohře, státní podnik Povodí Ohře, státní podnik Povodí Ohř</w:t>
      </w:r>
      <w:r>
        <w:t>e, státní podnik Povodí Ohře, státní podnik Povodí Ohře, státní podnik Povodí Ohře, státní podnik Povodí Ohře, státní podnik Povodí Ohře, státní podnik Povodí Ohře, státní podnik Povodí Ohře, státní podnik Povodí Ohře, státní podnik Povodí Ohře, státní pod</w:t>
      </w:r>
      <w:r>
        <w:t>nik Povodí Ohře, státní podnik Povodí Ohře, státní podnik</w:t>
      </w:r>
    </w:p>
    <w:p w:rsidR="00E96D9A" w:rsidRDefault="00375576">
      <w:pPr>
        <w:pStyle w:val="Style124"/>
        <w:framePr w:w="355" w:h="86" w:wrap="none" w:hAnchor="page" w:x="1484" w:y="6899"/>
        <w:shd w:val="clear" w:color="auto" w:fill="auto"/>
        <w:jc w:val="both"/>
      </w:pPr>
      <w:r>
        <w:t>Povodí Ohře, státní podnik</w:t>
      </w:r>
    </w:p>
    <w:p w:rsidR="00E96D9A" w:rsidRDefault="00375576">
      <w:pPr>
        <w:pStyle w:val="Style124"/>
        <w:framePr w:w="355" w:h="106" w:wrap="none" w:hAnchor="page" w:x="1484" w:y="6961"/>
        <w:shd w:val="clear" w:color="auto" w:fill="auto"/>
        <w:jc w:val="both"/>
      </w:pPr>
      <w:r>
        <w:t>Povodí Ohře, státní podnik</w:t>
      </w:r>
    </w:p>
    <w:p w:rsidR="00E96D9A" w:rsidRDefault="00375576">
      <w:pPr>
        <w:pStyle w:val="Style124"/>
        <w:framePr w:w="355" w:h="154" w:wrap="none" w:hAnchor="page" w:x="1484" w:y="7019"/>
        <w:shd w:val="clear" w:color="auto" w:fill="auto"/>
        <w:jc w:val="both"/>
      </w:pPr>
      <w:r>
        <w:t>Povodí Ohře, státní podnik</w:t>
      </w:r>
    </w:p>
    <w:p w:rsidR="00E96D9A" w:rsidRDefault="00375576">
      <w:pPr>
        <w:pStyle w:val="Style124"/>
        <w:framePr w:w="355" w:h="154" w:wrap="none" w:hAnchor="page" w:x="1484" w:y="7019"/>
        <w:shd w:val="clear" w:color="auto" w:fill="auto"/>
        <w:spacing w:line="180" w:lineRule="auto"/>
        <w:jc w:val="both"/>
      </w:pPr>
      <w:r>
        <w:t>Povodí Ohře, státní podnik</w:t>
      </w:r>
    </w:p>
    <w:p w:rsidR="00E96D9A" w:rsidRDefault="00375576">
      <w:pPr>
        <w:pStyle w:val="Style124"/>
        <w:framePr w:w="355" w:h="101" w:wrap="none" w:hAnchor="page" w:x="1484" w:y="7119"/>
        <w:shd w:val="clear" w:color="auto" w:fill="auto"/>
        <w:jc w:val="both"/>
      </w:pPr>
      <w:r>
        <w:t>Povodí Ohře, státní podnik</w:t>
      </w:r>
    </w:p>
    <w:p w:rsidR="00E96D9A" w:rsidRDefault="00375576">
      <w:pPr>
        <w:pStyle w:val="Style124"/>
        <w:framePr w:w="355" w:h="557" w:wrap="none" w:hAnchor="page" w:x="1484" w:y="7182"/>
        <w:shd w:val="clear" w:color="auto" w:fill="auto"/>
        <w:spacing w:line="43" w:lineRule="exact"/>
        <w:jc w:val="both"/>
      </w:pPr>
      <w:r>
        <w:t xml:space="preserve">Povodí Ohře, státní podnik Povodí Ohře, státní podnik Povodí </w:t>
      </w:r>
      <w:r>
        <w:t xml:space="preserve">Ohře, státní podnik Povodí Ohře, státní podnik Povodí Ohře, státní podnik Povodí Ohře, státní podnik Povodí Ohře, státní podnik Povodí Ohře, státní podnik Povodí Ohře, státní podnik Povodí Ohře, státní podnik Povodí Ohře, státní podnik Povodí Ohře, státní </w:t>
      </w:r>
      <w:r>
        <w:t>podnik</w:t>
      </w:r>
    </w:p>
    <w:p w:rsidR="00E96D9A" w:rsidRDefault="00375576">
      <w:pPr>
        <w:pStyle w:val="Style124"/>
        <w:framePr w:w="355" w:h="101" w:wrap="none" w:hAnchor="page" w:x="1484" w:y="7705"/>
        <w:shd w:val="clear" w:color="auto" w:fill="auto"/>
        <w:jc w:val="both"/>
      </w:pPr>
      <w:r>
        <w:t>Povodí Ohře, státní podnik</w:t>
      </w:r>
    </w:p>
    <w:p w:rsidR="00E96D9A" w:rsidRDefault="00375576">
      <w:pPr>
        <w:pStyle w:val="Style124"/>
        <w:framePr w:w="355" w:h="106" w:wrap="none" w:hAnchor="page" w:x="1484" w:y="7767"/>
        <w:shd w:val="clear" w:color="auto" w:fill="auto"/>
        <w:jc w:val="both"/>
      </w:pPr>
      <w:r>
        <w:t>Povodí Ohře, státní podnik</w:t>
      </w:r>
    </w:p>
    <w:p w:rsidR="00E96D9A" w:rsidRDefault="00375576">
      <w:pPr>
        <w:pStyle w:val="Style124"/>
        <w:framePr w:w="355" w:h="82" w:wrap="none" w:hAnchor="page" w:x="1484" w:y="7820"/>
        <w:shd w:val="clear" w:color="auto" w:fill="auto"/>
        <w:jc w:val="both"/>
      </w:pPr>
      <w:r>
        <w:t>Povodí Ohře, státní podnik</w:t>
      </w:r>
    </w:p>
    <w:p w:rsidR="00E96D9A" w:rsidRDefault="00375576">
      <w:pPr>
        <w:pStyle w:val="Style124"/>
        <w:framePr w:w="355" w:h="91" w:wrap="none" w:hAnchor="page" w:x="1484" w:y="7878"/>
        <w:shd w:val="clear" w:color="auto" w:fill="auto"/>
        <w:jc w:val="both"/>
      </w:pPr>
      <w:r>
        <w:t>Povodí Ohře, státní podnik</w:t>
      </w:r>
    </w:p>
    <w:p w:rsidR="00E96D9A" w:rsidRDefault="00375576">
      <w:pPr>
        <w:pStyle w:val="Style124"/>
        <w:framePr w:w="355" w:h="101" w:wrap="none" w:hAnchor="page" w:x="1484" w:y="7935"/>
        <w:shd w:val="clear" w:color="auto" w:fill="auto"/>
        <w:jc w:val="both"/>
      </w:pPr>
      <w:r>
        <w:t>Povodí Ohře, státní podnik</w:t>
      </w:r>
    </w:p>
    <w:p w:rsidR="00E96D9A" w:rsidRDefault="00375576">
      <w:pPr>
        <w:pStyle w:val="Style124"/>
        <w:framePr w:w="355" w:h="101" w:wrap="none" w:hAnchor="page" w:x="1484" w:y="8003"/>
        <w:shd w:val="clear" w:color="auto" w:fill="auto"/>
        <w:jc w:val="both"/>
      </w:pPr>
      <w:r>
        <w:t>Povodí Ohře, státní podnik</w:t>
      </w:r>
    </w:p>
    <w:p w:rsidR="00E96D9A" w:rsidRDefault="00375576">
      <w:pPr>
        <w:pStyle w:val="Style124"/>
        <w:framePr w:w="355" w:h="115" w:wrap="none" w:hAnchor="page" w:x="1484" w:y="8070"/>
        <w:shd w:val="clear" w:color="auto" w:fill="auto"/>
        <w:jc w:val="both"/>
      </w:pPr>
      <w:r>
        <w:t>Povodí Ohře, státní podnik</w:t>
      </w:r>
    </w:p>
    <w:p w:rsidR="00E96D9A" w:rsidRDefault="00375576">
      <w:pPr>
        <w:pStyle w:val="Style124"/>
        <w:framePr w:w="355" w:h="427" w:wrap="none" w:hAnchor="page" w:x="1484" w:y="8147"/>
        <w:shd w:val="clear" w:color="auto" w:fill="auto"/>
        <w:spacing w:line="43" w:lineRule="exact"/>
        <w:jc w:val="both"/>
      </w:pPr>
      <w:r>
        <w:t>Povodí Ohře, státní podnik Povodí Ohře, státní podnik Povodí</w:t>
      </w:r>
      <w:r>
        <w:t xml:space="preserve"> Ohře, státní podnik Povodí Ohře, státní podnik Povodí Ohře, státní podnik Povodí Ohře, státní podnik Povodí Ohře, státní podnik Povodí Ohře, státní podnik Povodí Ohře, státní podnik</w:t>
      </w:r>
    </w:p>
    <w:p w:rsidR="00E96D9A" w:rsidRDefault="00375576">
      <w:pPr>
        <w:pStyle w:val="Style124"/>
        <w:framePr w:w="355" w:h="86" w:wrap="none" w:hAnchor="page" w:x="1484" w:y="8540"/>
        <w:shd w:val="clear" w:color="auto" w:fill="auto"/>
        <w:jc w:val="both"/>
      </w:pPr>
      <w:r>
        <w:t>Povodí Ohře, státní podnik</w:t>
      </w:r>
    </w:p>
    <w:p w:rsidR="00E96D9A" w:rsidRDefault="00375576">
      <w:pPr>
        <w:pStyle w:val="Style124"/>
        <w:framePr w:w="355" w:h="110" w:wrap="none" w:hAnchor="page" w:x="1484" w:y="8598"/>
        <w:shd w:val="clear" w:color="auto" w:fill="auto"/>
        <w:jc w:val="both"/>
      </w:pPr>
      <w:r>
        <w:t>Povodí Ohře, státní podnik</w:t>
      </w:r>
    </w:p>
    <w:p w:rsidR="00E96D9A" w:rsidRDefault="00375576">
      <w:pPr>
        <w:pStyle w:val="Style124"/>
        <w:framePr w:w="355" w:h="115" w:wrap="none" w:hAnchor="page" w:x="1484" w:y="8660"/>
        <w:shd w:val="clear" w:color="auto" w:fill="auto"/>
        <w:jc w:val="both"/>
      </w:pPr>
      <w:r>
        <w:t>Povodí Ohře, státní</w:t>
      </w:r>
      <w:r>
        <w:t xml:space="preserve"> podnik</w:t>
      </w:r>
    </w:p>
    <w:p w:rsidR="00E96D9A" w:rsidRDefault="00375576">
      <w:pPr>
        <w:pStyle w:val="Style124"/>
        <w:framePr w:w="355" w:h="96" w:wrap="none" w:hAnchor="page" w:x="1484" w:y="8723"/>
        <w:shd w:val="clear" w:color="auto" w:fill="auto"/>
        <w:jc w:val="both"/>
      </w:pPr>
      <w:r>
        <w:t>Povodí Ohře, státní podnik</w:t>
      </w:r>
    </w:p>
    <w:p w:rsidR="00E96D9A" w:rsidRDefault="00375576">
      <w:pPr>
        <w:pStyle w:val="Style124"/>
        <w:framePr w:w="355" w:h="106" w:wrap="none" w:hAnchor="page" w:x="1484" w:y="8780"/>
        <w:shd w:val="clear" w:color="auto" w:fill="auto"/>
        <w:jc w:val="both"/>
      </w:pPr>
      <w:r>
        <w:t>Povodí Ohře, státní podnik</w:t>
      </w:r>
    </w:p>
    <w:p w:rsidR="00E96D9A" w:rsidRDefault="00375576">
      <w:pPr>
        <w:pStyle w:val="Style124"/>
        <w:framePr w:w="355" w:h="82" w:wrap="none" w:hAnchor="page" w:x="1484" w:y="8833"/>
        <w:shd w:val="clear" w:color="auto" w:fill="auto"/>
        <w:jc w:val="both"/>
      </w:pPr>
      <w:r>
        <w:t>Povodí Ohře, státní podnik</w:t>
      </w:r>
    </w:p>
    <w:p w:rsidR="00E96D9A" w:rsidRDefault="00375576">
      <w:pPr>
        <w:pStyle w:val="Style124"/>
        <w:framePr w:w="355" w:h="91" w:wrap="none" w:hAnchor="page" w:x="1484" w:y="8891"/>
        <w:shd w:val="clear" w:color="auto" w:fill="auto"/>
        <w:jc w:val="both"/>
      </w:pPr>
      <w:r>
        <w:t>Povodí Ohře, státní podnik</w:t>
      </w:r>
    </w:p>
    <w:p w:rsidR="00E96D9A" w:rsidRDefault="00375576">
      <w:pPr>
        <w:pStyle w:val="Style124"/>
        <w:framePr w:w="355" w:h="115" w:wrap="none" w:hAnchor="page" w:x="1484" w:y="8948"/>
        <w:shd w:val="clear" w:color="auto" w:fill="auto"/>
        <w:jc w:val="both"/>
      </w:pPr>
      <w:r>
        <w:t>Povodí Ohře, státní podnik</w:t>
      </w:r>
    </w:p>
    <w:p w:rsidR="00E96D9A" w:rsidRDefault="00375576">
      <w:pPr>
        <w:pStyle w:val="Style124"/>
        <w:framePr w:w="355" w:h="115" w:wrap="none" w:hAnchor="page" w:x="1484" w:y="9015"/>
        <w:shd w:val="clear" w:color="auto" w:fill="auto"/>
        <w:jc w:val="both"/>
      </w:pPr>
      <w:r>
        <w:t>Povodí Ohře, státní podnik</w:t>
      </w:r>
    </w:p>
    <w:p w:rsidR="00E96D9A" w:rsidRDefault="00375576">
      <w:pPr>
        <w:pStyle w:val="Style124"/>
        <w:framePr w:w="355" w:h="82" w:wrap="none" w:hAnchor="page" w:x="1484" w:y="9078"/>
        <w:shd w:val="clear" w:color="auto" w:fill="auto"/>
        <w:jc w:val="both"/>
      </w:pPr>
      <w:r>
        <w:t>Povodí Ohře, státní podnik</w:t>
      </w:r>
    </w:p>
    <w:p w:rsidR="00E96D9A" w:rsidRDefault="00375576">
      <w:pPr>
        <w:pStyle w:val="Style124"/>
        <w:framePr w:w="355" w:h="91" w:wrap="none" w:hAnchor="page" w:x="1484" w:y="9135"/>
        <w:shd w:val="clear" w:color="auto" w:fill="auto"/>
        <w:jc w:val="both"/>
      </w:pPr>
      <w:r>
        <w:t>Povodí Ohře, státní podnik</w:t>
      </w:r>
    </w:p>
    <w:p w:rsidR="00E96D9A" w:rsidRDefault="00375576">
      <w:pPr>
        <w:pStyle w:val="Style124"/>
        <w:framePr w:w="355" w:h="101" w:wrap="none" w:hAnchor="page" w:x="1484" w:y="9193"/>
        <w:shd w:val="clear" w:color="auto" w:fill="auto"/>
        <w:jc w:val="both"/>
      </w:pPr>
      <w:r>
        <w:t>Povodí Ohře, státní podnik</w:t>
      </w:r>
    </w:p>
    <w:p w:rsidR="00E96D9A" w:rsidRDefault="00375576">
      <w:pPr>
        <w:pStyle w:val="Style124"/>
        <w:framePr w:w="355" w:h="101" w:wrap="none" w:hAnchor="page" w:x="1484" w:y="9260"/>
        <w:shd w:val="clear" w:color="auto" w:fill="auto"/>
        <w:jc w:val="both"/>
      </w:pPr>
      <w:r>
        <w:t>Povodí Ohře, státní podnik</w:t>
      </w:r>
    </w:p>
    <w:p w:rsidR="00E96D9A" w:rsidRDefault="00375576">
      <w:pPr>
        <w:pStyle w:val="Style124"/>
        <w:framePr w:w="355" w:h="115" w:wrap="none" w:hAnchor="page" w:x="1484" w:y="9327"/>
        <w:shd w:val="clear" w:color="auto" w:fill="auto"/>
        <w:jc w:val="both"/>
      </w:pPr>
      <w:r>
        <w:t>Povodí Ohře, státní podnik</w:t>
      </w:r>
    </w:p>
    <w:p w:rsidR="00E96D9A" w:rsidRDefault="00375576">
      <w:pPr>
        <w:pStyle w:val="Style124"/>
        <w:framePr w:w="355" w:h="254" w:wrap="none" w:hAnchor="page" w:x="1484" w:y="9395"/>
        <w:shd w:val="clear" w:color="auto" w:fill="auto"/>
        <w:jc w:val="both"/>
      </w:pPr>
      <w:r>
        <w:t>Povodí Ohře, státní podnik</w:t>
      </w:r>
    </w:p>
    <w:p w:rsidR="00E96D9A" w:rsidRDefault="00375576">
      <w:pPr>
        <w:pStyle w:val="Style124"/>
        <w:framePr w:w="355" w:h="254" w:wrap="none" w:hAnchor="page" w:x="1484" w:y="9395"/>
        <w:shd w:val="clear" w:color="auto" w:fill="auto"/>
        <w:spacing w:line="180" w:lineRule="auto"/>
        <w:jc w:val="both"/>
      </w:pPr>
      <w:r>
        <w:t>Povodí Ohře, státní podnik</w:t>
      </w:r>
    </w:p>
    <w:p w:rsidR="00E96D9A" w:rsidRDefault="00375576">
      <w:pPr>
        <w:pStyle w:val="Style124"/>
        <w:framePr w:w="355" w:h="254" w:wrap="none" w:hAnchor="page" w:x="1484" w:y="9395"/>
        <w:shd w:val="clear" w:color="auto" w:fill="auto"/>
        <w:spacing w:line="180" w:lineRule="auto"/>
        <w:jc w:val="both"/>
      </w:pPr>
      <w:r>
        <w:t>Povodí Ohře, státní podnik</w:t>
      </w:r>
    </w:p>
    <w:p w:rsidR="00E96D9A" w:rsidRDefault="00375576">
      <w:pPr>
        <w:pStyle w:val="Style124"/>
        <w:framePr w:w="355" w:h="254" w:wrap="none" w:hAnchor="page" w:x="1484" w:y="9395"/>
        <w:shd w:val="clear" w:color="auto" w:fill="auto"/>
        <w:spacing w:line="180" w:lineRule="auto"/>
        <w:jc w:val="both"/>
      </w:pPr>
      <w:r>
        <w:t>Povodí Ohře, státní podnik</w:t>
      </w:r>
    </w:p>
    <w:tbl>
      <w:tblPr>
        <w:tblOverlap w:val="never"/>
        <w:tblW w:w="0" w:type="auto"/>
        <w:tblInd w:w="-3" w:type="dxa"/>
        <w:tblLayout w:type="fixed"/>
        <w:tblCellMar>
          <w:left w:w="10" w:type="dxa"/>
          <w:right w:w="10" w:type="dxa"/>
        </w:tblCellMar>
        <w:tblLook w:val="04A0" w:firstRow="1" w:lastRow="0" w:firstColumn="1" w:lastColumn="0" w:noHBand="0" w:noVBand="1"/>
      </w:tblPr>
      <w:tblGrid>
        <w:gridCol w:w="40"/>
        <w:gridCol w:w="173"/>
        <w:gridCol w:w="288"/>
        <w:gridCol w:w="40"/>
      </w:tblGrid>
      <w:tr w:rsidR="00E96D9A">
        <w:tblPrEx>
          <w:tblCellMar>
            <w:top w:w="0" w:type="dxa"/>
            <w:bottom w:w="0" w:type="dxa"/>
          </w:tblCellMar>
        </w:tblPrEx>
        <w:trPr>
          <w:trHeight w:hRule="exact" w:val="158"/>
        </w:trPr>
        <w:tc>
          <w:tcPr>
            <w:tcW w:w="29" w:type="dxa"/>
            <w:tcBorders>
              <w:top w:val="single" w:sz="4" w:space="0" w:color="auto"/>
              <w:left w:val="single" w:sz="4" w:space="0" w:color="auto"/>
            </w:tcBorders>
            <w:shd w:val="clear" w:color="auto" w:fill="C0C0C0"/>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C0C0C0"/>
            <w:vAlign w:val="center"/>
          </w:tcPr>
          <w:p w:rsidR="00E96D9A" w:rsidRDefault="00375576">
            <w:pPr>
              <w:pStyle w:val="Style33"/>
              <w:framePr w:w="523" w:h="9470" w:wrap="none" w:hAnchor="page" w:x="2070" w:y="155"/>
              <w:shd w:val="clear" w:color="auto" w:fill="auto"/>
              <w:spacing w:line="240" w:lineRule="auto"/>
              <w:rPr>
                <w:sz w:val="8"/>
                <w:szCs w:val="8"/>
              </w:rPr>
            </w:pPr>
            <w:r>
              <w:rPr>
                <w:b/>
                <w:bCs/>
                <w:color w:val="000000"/>
                <w:sz w:val="8"/>
                <w:szCs w:val="8"/>
              </w:rPr>
              <w:t>IČO</w:t>
            </w:r>
          </w:p>
        </w:tc>
        <w:tc>
          <w:tcPr>
            <w:tcW w:w="288" w:type="dxa"/>
            <w:tcBorders>
              <w:top w:val="single" w:sz="4" w:space="0" w:color="auto"/>
              <w:left w:val="single" w:sz="4" w:space="0" w:color="auto"/>
            </w:tcBorders>
            <w:shd w:val="clear" w:color="auto" w:fill="C0C0C0"/>
            <w:vAlign w:val="center"/>
          </w:tcPr>
          <w:p w:rsidR="00E96D9A" w:rsidRDefault="00375576">
            <w:pPr>
              <w:pStyle w:val="Style33"/>
              <w:framePr w:w="523" w:h="9470" w:wrap="none" w:hAnchor="page" w:x="2070" w:y="155"/>
              <w:shd w:val="clear" w:color="auto" w:fill="auto"/>
              <w:spacing w:line="240" w:lineRule="auto"/>
              <w:rPr>
                <w:sz w:val="8"/>
                <w:szCs w:val="8"/>
              </w:rPr>
            </w:pPr>
            <w:r>
              <w:rPr>
                <w:b/>
                <w:bCs/>
                <w:color w:val="000000"/>
                <w:sz w:val="8"/>
                <w:szCs w:val="8"/>
              </w:rPr>
              <w:t>Tovární značka</w:t>
            </w:r>
          </w:p>
        </w:tc>
        <w:tc>
          <w:tcPr>
            <w:tcW w:w="34" w:type="dxa"/>
            <w:tcBorders>
              <w:top w:val="single" w:sz="4" w:space="0" w:color="auto"/>
              <w:left w:val="single" w:sz="4" w:space="0" w:color="auto"/>
              <w:right w:val="single" w:sz="4" w:space="0" w:color="auto"/>
            </w:tcBorders>
            <w:shd w:val="clear" w:color="auto" w:fill="C0C0C0"/>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8"/>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KEMPÍK</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VZ</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ATMOS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ZRUST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UP</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UP</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MARO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SPORT JACHT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MARO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CBS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MITSUBISHI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Iveco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SORELPOL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HONDA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MARO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IVECO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MITSUBISHI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MULTICAR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FREEWHEEL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SPORT JACHT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TGB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TGB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TGB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ARCTIC CAT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ARCTIC CAT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BOHEMIA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HONDA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RAPID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proofErr w:type="spellStart"/>
            <w:r>
              <w:rPr>
                <w:color w:val="000000"/>
                <w:sz w:val="8"/>
                <w:szCs w:val="8"/>
              </w:rPr>
              <w:t>Vezeko</w:t>
            </w:r>
            <w:proofErr w:type="spellEnd"/>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VARES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VARES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VARES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MARO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MITSUBISHI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NC ENGINEERING</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VARES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ARCTIC CAT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EUROWAGON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SVAN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SVAN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AGADOS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VARES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MULTICAR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MAN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IVECO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VOLKSWAGEN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PEUGEOT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ATLAS COPCO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MERCEDES-BENZ</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MERCEDES-BENZ</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FORD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ŠKODA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MULTICAR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ZETOR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JAWA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MONTY</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TATRA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DESTA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UNC</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R.M. INTERNATIONAL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UNC</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UNC</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FARMI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JCB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JOHN DEERE</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KIOTI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KIOTI</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JOHN DEERE</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ZDT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ZDT</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PRONAR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PRONAR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ANS</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WISCONSIN</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VALTRA</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NEW HOLLAND</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ŠÁLEK s.r.o.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JOHN DEERE</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JCB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JCB</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ZETOR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TNK</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ZETOR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ZETOR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JOHN DEERE</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ZETOR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67"/>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center"/>
              <w:rPr>
                <w:sz w:val="8"/>
                <w:szCs w:val="8"/>
              </w:rPr>
            </w:pPr>
            <w:r>
              <w:rPr>
                <w:color w:val="000000"/>
                <w:sz w:val="8"/>
                <w:szCs w:val="8"/>
              </w:rPr>
              <w:t>JOHN DEERE</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rPr>
                <w:sz w:val="8"/>
                <w:szCs w:val="8"/>
              </w:rPr>
            </w:pPr>
            <w:r>
              <w:rPr>
                <w:color w:val="000000"/>
                <w:sz w:val="8"/>
                <w:szCs w:val="8"/>
              </w:rPr>
              <w:t>PRONAR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8"/>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43"/>
        </w:trPr>
        <w:tc>
          <w:tcPr>
            <w:tcW w:w="29" w:type="dxa"/>
            <w:tcBorders>
              <w:top w:val="single" w:sz="4" w:space="0" w:color="auto"/>
              <w:left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UP</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r w:rsidR="00E96D9A">
        <w:tblPrEx>
          <w:tblCellMar>
            <w:top w:w="0" w:type="dxa"/>
            <w:bottom w:w="0" w:type="dxa"/>
          </w:tblCellMar>
        </w:tblPrEx>
        <w:trPr>
          <w:trHeight w:hRule="exact" w:val="72"/>
        </w:trPr>
        <w:tc>
          <w:tcPr>
            <w:tcW w:w="29" w:type="dxa"/>
            <w:tcBorders>
              <w:top w:val="single" w:sz="4" w:space="0" w:color="auto"/>
              <w:left w:val="single" w:sz="4" w:space="0" w:color="auto"/>
              <w:bottom w:val="single" w:sz="4" w:space="0" w:color="auto"/>
            </w:tcBorders>
            <w:shd w:val="clear" w:color="auto" w:fill="FFFFFF"/>
          </w:tcPr>
          <w:p w:rsidR="00E96D9A" w:rsidRDefault="00E96D9A">
            <w:pPr>
              <w:framePr w:w="523" w:h="9470" w:wrap="none" w:hAnchor="page" w:x="2070" w:y="155"/>
              <w:rPr>
                <w:sz w:val="10"/>
                <w:szCs w:val="10"/>
              </w:rPr>
            </w:pPr>
          </w:p>
        </w:tc>
        <w:tc>
          <w:tcPr>
            <w:tcW w:w="173"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523" w:h="9470" w:wrap="none" w:hAnchor="page" w:x="2070" w:y="155"/>
              <w:shd w:val="clear" w:color="auto" w:fill="auto"/>
              <w:spacing w:line="240" w:lineRule="auto"/>
              <w:jc w:val="both"/>
              <w:rPr>
                <w:sz w:val="8"/>
                <w:szCs w:val="8"/>
              </w:rPr>
            </w:pPr>
            <w:r>
              <w:rPr>
                <w:color w:val="000000"/>
                <w:sz w:val="8"/>
                <w:szCs w:val="8"/>
              </w:rPr>
              <w:t>WAY</w:t>
            </w:r>
          </w:p>
        </w:tc>
        <w:tc>
          <w:tcPr>
            <w:tcW w:w="34" w:type="dxa"/>
            <w:tcBorders>
              <w:top w:val="single" w:sz="4" w:space="0" w:color="auto"/>
              <w:left w:val="single" w:sz="4" w:space="0" w:color="auto"/>
              <w:bottom w:val="single" w:sz="4" w:space="0" w:color="auto"/>
              <w:right w:val="single" w:sz="4" w:space="0" w:color="auto"/>
            </w:tcBorders>
            <w:shd w:val="clear" w:color="auto" w:fill="FFFFFF"/>
          </w:tcPr>
          <w:p w:rsidR="00E96D9A" w:rsidRDefault="00E96D9A">
            <w:pPr>
              <w:framePr w:w="523" w:h="9470" w:wrap="none" w:hAnchor="page" w:x="2070" w:y="155"/>
              <w:rPr>
                <w:sz w:val="10"/>
                <w:szCs w:val="10"/>
              </w:rPr>
            </w:pPr>
          </w:p>
        </w:tc>
      </w:tr>
    </w:tbl>
    <w:p w:rsidR="00E96D9A" w:rsidRDefault="00E96D9A">
      <w:pPr>
        <w:framePr w:w="523" w:h="9470" w:wrap="none" w:hAnchor="page" w:x="2070" w:y="155"/>
        <w:spacing w:line="1" w:lineRule="exact"/>
      </w:pPr>
    </w:p>
    <w:p w:rsidR="00E96D9A" w:rsidRDefault="00375576">
      <w:pPr>
        <w:pStyle w:val="Style124"/>
        <w:framePr w:w="221" w:h="110" w:wrap="none" w:hAnchor="page" w:x="2780" w:y="169"/>
        <w:shd w:val="clear" w:color="auto" w:fill="auto"/>
      </w:pPr>
      <w:r>
        <w:rPr>
          <w:b/>
          <w:bCs/>
        </w:rPr>
        <w:t>Model vozidla</w:t>
      </w:r>
    </w:p>
    <w:p w:rsidR="00E96D9A" w:rsidRDefault="00375576">
      <w:pPr>
        <w:pStyle w:val="Style124"/>
        <w:framePr w:w="317" w:h="470" w:wrap="none" w:hAnchor="page" w:x="2742" w:y="299"/>
        <w:shd w:val="clear" w:color="auto" w:fill="auto"/>
        <w:spacing w:line="43" w:lineRule="exact"/>
        <w:jc w:val="center"/>
      </w:pPr>
      <w:r>
        <w:t>LPC 352 B</w:t>
      </w:r>
      <w:r>
        <w:br/>
        <w:t>PŘÍVĚS</w:t>
      </w:r>
    </w:p>
    <w:p w:rsidR="00E96D9A" w:rsidRDefault="00375576">
      <w:pPr>
        <w:pStyle w:val="Style124"/>
        <w:framePr w:w="317" w:h="470" w:wrap="none" w:hAnchor="page" w:x="2742" w:y="299"/>
        <w:shd w:val="clear" w:color="auto" w:fill="auto"/>
        <w:spacing w:line="43" w:lineRule="exact"/>
        <w:jc w:val="center"/>
      </w:pPr>
      <w:r>
        <w:t>24 B NÁKL.PŘÍVĚZ 02</w:t>
      </w:r>
      <w:r>
        <w:br/>
        <w:t>PDP 20/B</w:t>
      </w:r>
      <w:r>
        <w:br/>
        <w:t>ZPT-18</w:t>
      </w:r>
    </w:p>
    <w:p w:rsidR="00E96D9A" w:rsidRDefault="00375576">
      <w:pPr>
        <w:pStyle w:val="Style124"/>
        <w:framePr w:w="317" w:h="470" w:wrap="none" w:hAnchor="page" w:x="2742" w:y="299"/>
        <w:shd w:val="clear" w:color="auto" w:fill="auto"/>
        <w:spacing w:line="43" w:lineRule="exact"/>
        <w:jc w:val="center"/>
      </w:pPr>
      <w:r>
        <w:t>3</w:t>
      </w:r>
    </w:p>
    <w:p w:rsidR="00E96D9A" w:rsidRDefault="00375576">
      <w:pPr>
        <w:pStyle w:val="Style124"/>
        <w:framePr w:w="317" w:h="470" w:wrap="none" w:hAnchor="page" w:x="2742" w:y="299"/>
        <w:shd w:val="clear" w:color="auto" w:fill="auto"/>
        <w:spacing w:line="43" w:lineRule="exact"/>
        <w:jc w:val="center"/>
      </w:pPr>
      <w:r>
        <w:t>3</w:t>
      </w:r>
    </w:p>
    <w:p w:rsidR="00E96D9A" w:rsidRDefault="00375576">
      <w:pPr>
        <w:pStyle w:val="Style124"/>
        <w:framePr w:w="317" w:h="470" w:wrap="none" w:hAnchor="page" w:x="2742" w:y="299"/>
        <w:shd w:val="clear" w:color="auto" w:fill="auto"/>
        <w:spacing w:line="43" w:lineRule="exact"/>
        <w:jc w:val="center"/>
      </w:pPr>
      <w:r>
        <w:t>IN.Č. 60295 ŠATNA</w:t>
      </w:r>
      <w:r>
        <w:br/>
        <w:t>MR04</w:t>
      </w:r>
    </w:p>
    <w:p w:rsidR="00E96D9A" w:rsidRDefault="00375576">
      <w:pPr>
        <w:pStyle w:val="Style124"/>
        <w:framePr w:w="317" w:h="470" w:wrap="none" w:hAnchor="page" w:x="2742" w:y="299"/>
        <w:shd w:val="clear" w:color="auto" w:fill="auto"/>
        <w:spacing w:line="43" w:lineRule="exact"/>
        <w:jc w:val="center"/>
      </w:pPr>
      <w:r>
        <w:t xml:space="preserve">APS </w:t>
      </w:r>
      <w:proofErr w:type="gramStart"/>
      <w:r>
        <w:t>183 -P</w:t>
      </w:r>
      <w:proofErr w:type="gramEnd"/>
    </w:p>
    <w:p w:rsidR="00E96D9A" w:rsidRDefault="00375576">
      <w:pPr>
        <w:pStyle w:val="Style124"/>
        <w:framePr w:w="96" w:h="106" w:wrap="none" w:hAnchor="page" w:x="2852" w:y="774"/>
        <w:shd w:val="clear" w:color="auto" w:fill="auto"/>
      </w:pPr>
      <w:r>
        <w:t>MS</w:t>
      </w:r>
    </w:p>
    <w:p w:rsidR="00E96D9A" w:rsidRDefault="00375576">
      <w:pPr>
        <w:pStyle w:val="Style124"/>
        <w:framePr w:w="144" w:h="96" w:wrap="none" w:hAnchor="page" w:x="2828" w:y="827"/>
        <w:shd w:val="clear" w:color="auto" w:fill="auto"/>
      </w:pPr>
      <w:r>
        <w:t>T 815-2</w:t>
      </w:r>
    </w:p>
    <w:p w:rsidR="00E96D9A" w:rsidRDefault="00375576">
      <w:pPr>
        <w:pStyle w:val="Style124"/>
        <w:framePr w:w="278" w:h="274" w:wrap="none" w:hAnchor="page" w:x="2761" w:y="884"/>
        <w:shd w:val="clear" w:color="auto" w:fill="auto"/>
      </w:pPr>
      <w:proofErr w:type="spellStart"/>
      <w:r>
        <w:t>Caddy</w:t>
      </w:r>
      <w:proofErr w:type="spellEnd"/>
    </w:p>
    <w:p w:rsidR="00E96D9A" w:rsidRDefault="00375576">
      <w:pPr>
        <w:pStyle w:val="Style124"/>
        <w:framePr w:w="278" w:h="274" w:wrap="none" w:hAnchor="page" w:x="2761" w:y="884"/>
        <w:shd w:val="clear" w:color="auto" w:fill="auto"/>
        <w:spacing w:line="180" w:lineRule="auto"/>
      </w:pPr>
      <w:proofErr w:type="spellStart"/>
      <w:r>
        <w:t>Yeti</w:t>
      </w:r>
      <w:proofErr w:type="spellEnd"/>
    </w:p>
    <w:p w:rsidR="00E96D9A" w:rsidRDefault="00375576">
      <w:pPr>
        <w:pStyle w:val="Style124"/>
        <w:framePr w:w="278" w:h="274" w:wrap="none" w:hAnchor="page" w:x="2761" w:y="884"/>
        <w:shd w:val="clear" w:color="auto" w:fill="auto"/>
        <w:spacing w:line="180" w:lineRule="auto"/>
      </w:pPr>
      <w:r>
        <w:t>Fabia</w:t>
      </w:r>
    </w:p>
    <w:p w:rsidR="00E96D9A" w:rsidRDefault="00375576">
      <w:pPr>
        <w:pStyle w:val="Style124"/>
        <w:framePr w:w="278" w:h="274" w:wrap="none" w:hAnchor="page" w:x="2761" w:y="884"/>
        <w:shd w:val="clear" w:color="auto" w:fill="auto"/>
        <w:spacing w:line="180" w:lineRule="auto"/>
      </w:pPr>
      <w:proofErr w:type="spellStart"/>
      <w:r>
        <w:t>Remorques</w:t>
      </w:r>
      <w:proofErr w:type="spellEnd"/>
      <w:r>
        <w:t xml:space="preserve"> B1B075</w:t>
      </w:r>
    </w:p>
    <w:p w:rsidR="00E96D9A" w:rsidRDefault="00375576">
      <w:pPr>
        <w:pStyle w:val="Style124"/>
        <w:framePr w:w="278" w:h="274" w:wrap="none" w:hAnchor="page" w:x="2761" w:y="884"/>
        <w:shd w:val="clear" w:color="auto" w:fill="auto"/>
        <w:spacing w:line="180" w:lineRule="auto"/>
      </w:pPr>
      <w:r>
        <w:t>L 200DC</w:t>
      </w:r>
    </w:p>
    <w:p w:rsidR="00E96D9A" w:rsidRDefault="00375576">
      <w:pPr>
        <w:pStyle w:val="Style124"/>
        <w:framePr w:w="173" w:h="682" w:wrap="none" w:hAnchor="page" w:x="2814" w:y="1110"/>
        <w:shd w:val="clear" w:color="auto" w:fill="auto"/>
      </w:pPr>
      <w:r>
        <w:t>50 C15</w:t>
      </w:r>
    </w:p>
    <w:p w:rsidR="00E96D9A" w:rsidRDefault="00375576">
      <w:pPr>
        <w:pStyle w:val="Style124"/>
        <w:framePr w:w="173" w:h="682" w:wrap="none" w:hAnchor="page" w:x="2814" w:y="1110"/>
        <w:shd w:val="clear" w:color="auto" w:fill="auto"/>
        <w:spacing w:line="180" w:lineRule="auto"/>
      </w:pPr>
      <w:r>
        <w:t>Neptun N7</w:t>
      </w:r>
    </w:p>
    <w:p w:rsidR="00E96D9A" w:rsidRDefault="00375576">
      <w:pPr>
        <w:pStyle w:val="Style124"/>
        <w:framePr w:w="173" w:h="682" w:wrap="none" w:hAnchor="page" w:x="2814" w:y="1110"/>
        <w:shd w:val="clear" w:color="auto" w:fill="auto"/>
        <w:spacing w:line="180" w:lineRule="auto"/>
      </w:pPr>
      <w:r>
        <w:t>XL 125</w:t>
      </w:r>
    </w:p>
    <w:p w:rsidR="00E96D9A" w:rsidRDefault="00375576">
      <w:pPr>
        <w:pStyle w:val="Style124"/>
        <w:framePr w:w="173" w:h="682" w:wrap="none" w:hAnchor="page" w:x="2814" w:y="1110"/>
        <w:shd w:val="clear" w:color="auto" w:fill="auto"/>
        <w:spacing w:line="180" w:lineRule="auto"/>
      </w:pPr>
      <w:r>
        <w:t>15J0</w:t>
      </w:r>
    </w:p>
    <w:p w:rsidR="00E96D9A" w:rsidRDefault="00375576">
      <w:pPr>
        <w:pStyle w:val="Style124"/>
        <w:framePr w:w="173" w:h="682" w:wrap="none" w:hAnchor="page" w:x="2814" w:y="1110"/>
        <w:shd w:val="clear" w:color="auto" w:fill="auto"/>
        <w:spacing w:line="180" w:lineRule="auto"/>
      </w:pPr>
      <w:r>
        <w:t>PH 1000</w:t>
      </w:r>
    </w:p>
    <w:p w:rsidR="00E96D9A" w:rsidRDefault="00375576">
      <w:pPr>
        <w:pStyle w:val="Style124"/>
        <w:framePr w:w="173" w:h="682" w:wrap="none" w:hAnchor="page" w:x="2814" w:y="1110"/>
        <w:shd w:val="clear" w:color="auto" w:fill="auto"/>
        <w:spacing w:line="180" w:lineRule="auto"/>
      </w:pPr>
      <w:r>
        <w:t>Praktik</w:t>
      </w:r>
    </w:p>
    <w:p w:rsidR="00E96D9A" w:rsidRDefault="00375576">
      <w:pPr>
        <w:pStyle w:val="Style124"/>
        <w:framePr w:w="173" w:h="682" w:wrap="none" w:hAnchor="page" w:x="2814" w:y="1110"/>
        <w:shd w:val="clear" w:color="auto" w:fill="auto"/>
        <w:spacing w:line="180" w:lineRule="auto"/>
      </w:pPr>
      <w:r>
        <w:t>Praktik</w:t>
      </w:r>
    </w:p>
    <w:p w:rsidR="00E96D9A" w:rsidRDefault="00375576">
      <w:pPr>
        <w:pStyle w:val="Style124"/>
        <w:framePr w:w="173" w:h="682" w:wrap="none" w:hAnchor="page" w:x="2814" w:y="1110"/>
        <w:shd w:val="clear" w:color="auto" w:fill="auto"/>
        <w:spacing w:line="180" w:lineRule="auto"/>
      </w:pPr>
      <w:r>
        <w:t>Fabia</w:t>
      </w:r>
    </w:p>
    <w:p w:rsidR="00E96D9A" w:rsidRDefault="00375576">
      <w:pPr>
        <w:pStyle w:val="Style124"/>
        <w:framePr w:w="173" w:h="682" w:wrap="none" w:hAnchor="page" w:x="2814" w:y="1110"/>
        <w:shd w:val="clear" w:color="auto" w:fill="auto"/>
        <w:spacing w:line="180" w:lineRule="auto"/>
      </w:pPr>
      <w:r>
        <w:t>Praktik</w:t>
      </w:r>
    </w:p>
    <w:p w:rsidR="00E96D9A" w:rsidRDefault="00375576">
      <w:pPr>
        <w:pStyle w:val="Style124"/>
        <w:framePr w:w="173" w:h="682" w:wrap="none" w:hAnchor="page" w:x="2814" w:y="1110"/>
        <w:shd w:val="clear" w:color="auto" w:fill="auto"/>
        <w:spacing w:line="180" w:lineRule="auto"/>
      </w:pPr>
      <w:proofErr w:type="spellStart"/>
      <w:r>
        <w:t>Yeti</w:t>
      </w:r>
      <w:proofErr w:type="spellEnd"/>
    </w:p>
    <w:p w:rsidR="00E96D9A" w:rsidRDefault="00375576">
      <w:pPr>
        <w:pStyle w:val="Style124"/>
        <w:framePr w:w="173" w:h="682" w:wrap="none" w:hAnchor="page" w:x="2814" w:y="1110"/>
        <w:shd w:val="clear" w:color="auto" w:fill="auto"/>
        <w:spacing w:line="180" w:lineRule="auto"/>
      </w:pPr>
      <w:r>
        <w:t>DAILY</w:t>
      </w:r>
    </w:p>
    <w:p w:rsidR="00E96D9A" w:rsidRDefault="00375576">
      <w:pPr>
        <w:pStyle w:val="Style124"/>
        <w:framePr w:w="173" w:h="682" w:wrap="none" w:hAnchor="page" w:x="2814" w:y="1110"/>
        <w:shd w:val="clear" w:color="auto" w:fill="auto"/>
        <w:spacing w:line="180" w:lineRule="auto"/>
      </w:pPr>
      <w:r>
        <w:t>L 200</w:t>
      </w:r>
    </w:p>
    <w:p w:rsidR="00E96D9A" w:rsidRDefault="00375576">
      <w:pPr>
        <w:pStyle w:val="Style124"/>
        <w:framePr w:w="173" w:h="682" w:wrap="none" w:hAnchor="page" w:x="2814" w:y="1110"/>
        <w:shd w:val="clear" w:color="auto" w:fill="auto"/>
        <w:spacing w:line="180" w:lineRule="auto"/>
      </w:pPr>
      <w:r>
        <w:t>Praktik</w:t>
      </w:r>
    </w:p>
    <w:p w:rsidR="00E96D9A" w:rsidRDefault="00375576">
      <w:pPr>
        <w:pStyle w:val="Style124"/>
        <w:framePr w:w="173" w:h="682" w:wrap="none" w:hAnchor="page" w:x="2814" w:y="1110"/>
        <w:shd w:val="clear" w:color="auto" w:fill="auto"/>
        <w:spacing w:line="180" w:lineRule="auto"/>
      </w:pPr>
      <w:proofErr w:type="spellStart"/>
      <w:r>
        <w:t>Yeti</w:t>
      </w:r>
      <w:proofErr w:type="spellEnd"/>
    </w:p>
    <w:p w:rsidR="00E96D9A" w:rsidRDefault="00375576">
      <w:pPr>
        <w:pStyle w:val="Style124"/>
        <w:framePr w:w="125" w:h="163" w:wrap="none" w:hAnchor="page" w:x="2838" w:y="1739"/>
        <w:shd w:val="clear" w:color="auto" w:fill="auto"/>
      </w:pPr>
      <w:r>
        <w:t>FUMO</w:t>
      </w:r>
    </w:p>
    <w:p w:rsidR="00E96D9A" w:rsidRDefault="00375576">
      <w:pPr>
        <w:pStyle w:val="Style124"/>
        <w:framePr w:w="125" w:h="163" w:wrap="none" w:hAnchor="page" w:x="2838" w:y="1739"/>
        <w:shd w:val="clear" w:color="auto" w:fill="auto"/>
        <w:spacing w:line="180" w:lineRule="auto"/>
      </w:pPr>
      <w:r>
        <w:t>110</w:t>
      </w:r>
    </w:p>
    <w:p w:rsidR="00E96D9A" w:rsidRDefault="00375576">
      <w:pPr>
        <w:pStyle w:val="Style124"/>
        <w:framePr w:w="216" w:h="917" w:wrap="none" w:hAnchor="page" w:x="2790" w:y="1854"/>
        <w:shd w:val="clear" w:color="auto" w:fill="auto"/>
        <w:spacing w:line="43" w:lineRule="exact"/>
        <w:jc w:val="center"/>
      </w:pPr>
      <w:r>
        <w:t>T815</w:t>
      </w:r>
    </w:p>
    <w:p w:rsidR="00E96D9A" w:rsidRDefault="00375576">
      <w:pPr>
        <w:pStyle w:val="Style124"/>
        <w:framePr w:w="216" w:h="917" w:wrap="none" w:hAnchor="page" w:x="2790" w:y="1854"/>
        <w:shd w:val="clear" w:color="auto" w:fill="auto"/>
        <w:spacing w:line="43" w:lineRule="exact"/>
        <w:jc w:val="center"/>
      </w:pPr>
      <w:r>
        <w:t>SP 1</w:t>
      </w:r>
      <w:r>
        <w:br/>
        <w:t>Fabia</w:t>
      </w:r>
      <w:r>
        <w:br/>
      </w:r>
      <w:proofErr w:type="spellStart"/>
      <w:r>
        <w:t>Fabia</w:t>
      </w:r>
      <w:proofErr w:type="spellEnd"/>
      <w:r>
        <w:br/>
        <w:t>FBE</w:t>
      </w:r>
      <w:r>
        <w:br/>
      </w:r>
      <w:proofErr w:type="spellStart"/>
      <w:r>
        <w:t>FBE</w:t>
      </w:r>
      <w:proofErr w:type="spellEnd"/>
      <w:r>
        <w:br/>
      </w:r>
      <w:proofErr w:type="spellStart"/>
      <w:r>
        <w:t>FBE</w:t>
      </w:r>
      <w:proofErr w:type="spellEnd"/>
    </w:p>
    <w:p w:rsidR="00E96D9A" w:rsidRDefault="00375576">
      <w:pPr>
        <w:pStyle w:val="Style124"/>
        <w:framePr w:w="216" w:h="917" w:wrap="none" w:hAnchor="page" w:x="2790" w:y="1854"/>
        <w:shd w:val="clear" w:color="auto" w:fill="auto"/>
        <w:spacing w:line="43" w:lineRule="exact"/>
        <w:jc w:val="center"/>
      </w:pPr>
      <w:r>
        <w:t>700 EFI</w:t>
      </w:r>
    </w:p>
    <w:p w:rsidR="00E96D9A" w:rsidRDefault="00375576">
      <w:pPr>
        <w:pStyle w:val="Style124"/>
        <w:framePr w:w="216" w:h="917" w:wrap="none" w:hAnchor="page" w:x="2790" w:y="1854"/>
        <w:shd w:val="clear" w:color="auto" w:fill="auto"/>
        <w:spacing w:line="43" w:lineRule="exact"/>
        <w:jc w:val="center"/>
      </w:pPr>
      <w:r>
        <w:t>700 EFI</w:t>
      </w:r>
    </w:p>
    <w:p w:rsidR="00E96D9A" w:rsidRDefault="00375576">
      <w:pPr>
        <w:pStyle w:val="Style124"/>
        <w:framePr w:w="216" w:h="917" w:wrap="none" w:hAnchor="page" w:x="2790" w:y="1854"/>
        <w:shd w:val="clear" w:color="auto" w:fill="auto"/>
        <w:spacing w:line="43" w:lineRule="exact"/>
        <w:jc w:val="center"/>
      </w:pPr>
      <w:r>
        <w:t>TRAILER VB1</w:t>
      </w:r>
      <w:r>
        <w:br/>
        <w:t>SH125AD</w:t>
      </w:r>
      <w:r>
        <w:br/>
        <w:t>A 07.1 V</w:t>
      </w:r>
      <w:r>
        <w:br/>
      </w:r>
      <w:proofErr w:type="spellStart"/>
      <w:r>
        <w:t>Vario</w:t>
      </w:r>
      <w:proofErr w:type="spellEnd"/>
      <w:r>
        <w:t xml:space="preserve"> A</w:t>
      </w:r>
    </w:p>
    <w:p w:rsidR="00E96D9A" w:rsidRDefault="00375576">
      <w:pPr>
        <w:pStyle w:val="Style124"/>
        <w:framePr w:w="216" w:h="917" w:wrap="none" w:hAnchor="page" w:x="2790" w:y="1854"/>
        <w:shd w:val="clear" w:color="auto" w:fill="auto"/>
        <w:spacing w:line="43" w:lineRule="exact"/>
        <w:jc w:val="center"/>
      </w:pPr>
      <w:r>
        <w:t>Handy</w:t>
      </w:r>
      <w:r>
        <w:br/>
      </w:r>
      <w:proofErr w:type="spellStart"/>
      <w:r>
        <w:t>Handy</w:t>
      </w:r>
      <w:proofErr w:type="spellEnd"/>
    </w:p>
    <w:p w:rsidR="00E96D9A" w:rsidRDefault="00375576">
      <w:pPr>
        <w:pStyle w:val="Style124"/>
        <w:framePr w:w="216" w:h="917" w:wrap="none" w:hAnchor="page" w:x="2790" w:y="1854"/>
        <w:shd w:val="clear" w:color="auto" w:fill="auto"/>
        <w:spacing w:line="43" w:lineRule="exact"/>
        <w:jc w:val="center"/>
      </w:pPr>
      <w:r>
        <w:t>HANDY</w:t>
      </w:r>
      <w:r>
        <w:br/>
        <w:t>ATV 4X4</w:t>
      </w:r>
      <w:r>
        <w:br/>
        <w:t>ATV 4X4</w:t>
      </w:r>
      <w:r>
        <w:br/>
        <w:t>ATV 4X4</w:t>
      </w:r>
      <w:r>
        <w:br/>
        <w:t>MS</w:t>
      </w:r>
    </w:p>
    <w:p w:rsidR="00E96D9A" w:rsidRDefault="00375576">
      <w:pPr>
        <w:pStyle w:val="Style124"/>
        <w:framePr w:w="250" w:h="619" w:wrap="none" w:hAnchor="page" w:x="2776" w:y="2737"/>
        <w:shd w:val="clear" w:color="auto" w:fill="auto"/>
      </w:pPr>
      <w:r>
        <w:t xml:space="preserve">UDS </w:t>
      </w:r>
      <w:proofErr w:type="gramStart"/>
      <w:r>
        <w:t>114A</w:t>
      </w:r>
      <w:proofErr w:type="gramEnd"/>
    </w:p>
    <w:p w:rsidR="00E96D9A" w:rsidRDefault="00375576">
      <w:pPr>
        <w:pStyle w:val="Style124"/>
        <w:framePr w:w="250" w:h="619" w:wrap="none" w:hAnchor="page" w:x="2776" w:y="2737"/>
        <w:shd w:val="clear" w:color="auto" w:fill="auto"/>
        <w:spacing w:line="180" w:lineRule="auto"/>
      </w:pPr>
      <w:r>
        <w:t>L200</w:t>
      </w:r>
    </w:p>
    <w:p w:rsidR="00E96D9A" w:rsidRDefault="00375576">
      <w:pPr>
        <w:pStyle w:val="Style124"/>
        <w:framePr w:w="250" w:h="619" w:wrap="none" w:hAnchor="page" w:x="2776" w:y="2737"/>
        <w:shd w:val="clear" w:color="auto" w:fill="auto"/>
        <w:spacing w:line="180" w:lineRule="auto"/>
      </w:pPr>
      <w:r>
        <w:t>TRIDEM</w:t>
      </w:r>
    </w:p>
    <w:p w:rsidR="00E96D9A" w:rsidRDefault="00375576">
      <w:pPr>
        <w:pStyle w:val="Style124"/>
        <w:framePr w:w="250" w:h="619" w:wrap="none" w:hAnchor="page" w:x="2776" w:y="2737"/>
        <w:shd w:val="clear" w:color="auto" w:fill="auto"/>
        <w:spacing w:line="180" w:lineRule="auto"/>
      </w:pPr>
      <w:r>
        <w:t xml:space="preserve">ATV </w:t>
      </w:r>
      <w:r>
        <w:t>4X4</w:t>
      </w:r>
    </w:p>
    <w:p w:rsidR="00E96D9A" w:rsidRDefault="00375576">
      <w:pPr>
        <w:pStyle w:val="Style124"/>
        <w:framePr w:w="250" w:h="619" w:wrap="none" w:hAnchor="page" w:x="2776" w:y="2737"/>
        <w:shd w:val="clear" w:color="auto" w:fill="auto"/>
        <w:spacing w:line="180" w:lineRule="auto"/>
      </w:pPr>
      <w:r>
        <w:t>VZ 30</w:t>
      </w:r>
    </w:p>
    <w:p w:rsidR="00E96D9A" w:rsidRDefault="00375576">
      <w:pPr>
        <w:pStyle w:val="Style124"/>
        <w:framePr w:w="250" w:h="619" w:wrap="none" w:hAnchor="page" w:x="2776" w:y="2737"/>
        <w:shd w:val="clear" w:color="auto" w:fill="auto"/>
        <w:spacing w:line="180" w:lineRule="auto"/>
      </w:pPr>
      <w:r>
        <w:t>A70</w:t>
      </w:r>
    </w:p>
    <w:p w:rsidR="00E96D9A" w:rsidRDefault="00375576">
      <w:pPr>
        <w:pStyle w:val="Style124"/>
        <w:framePr w:w="250" w:h="619" w:wrap="none" w:hAnchor="page" w:x="2776" w:y="2737"/>
        <w:shd w:val="clear" w:color="auto" w:fill="auto"/>
        <w:spacing w:line="180" w:lineRule="auto"/>
      </w:pPr>
      <w:r>
        <w:t>VZ 22 EXPRESS</w:t>
      </w:r>
    </w:p>
    <w:p w:rsidR="00E96D9A" w:rsidRDefault="00375576">
      <w:pPr>
        <w:pStyle w:val="Style124"/>
        <w:framePr w:w="250" w:h="619" w:wrap="none" w:hAnchor="page" w:x="2776" w:y="2737"/>
        <w:shd w:val="clear" w:color="auto" w:fill="auto"/>
        <w:spacing w:line="180" w:lineRule="auto"/>
      </w:pPr>
      <w:r>
        <w:t>11</w:t>
      </w:r>
    </w:p>
    <w:p w:rsidR="00E96D9A" w:rsidRDefault="00375576">
      <w:pPr>
        <w:pStyle w:val="Style124"/>
        <w:framePr w:w="250" w:h="619" w:wrap="none" w:hAnchor="page" w:x="2776" w:y="2737"/>
        <w:shd w:val="clear" w:color="auto" w:fill="auto"/>
        <w:spacing w:line="180" w:lineRule="auto"/>
      </w:pPr>
      <w:r>
        <w:t>CHT202</w:t>
      </w:r>
    </w:p>
    <w:p w:rsidR="00E96D9A" w:rsidRDefault="00375576">
      <w:pPr>
        <w:pStyle w:val="Style124"/>
        <w:framePr w:w="250" w:h="619" w:wrap="none" w:hAnchor="page" w:x="2776" w:y="2737"/>
        <w:shd w:val="clear" w:color="auto" w:fill="auto"/>
        <w:spacing w:line="180" w:lineRule="auto"/>
      </w:pPr>
      <w:r>
        <w:t>CHT202</w:t>
      </w:r>
    </w:p>
    <w:p w:rsidR="00E96D9A" w:rsidRDefault="00375576">
      <w:pPr>
        <w:pStyle w:val="Style124"/>
        <w:framePr w:w="250" w:h="619" w:wrap="none" w:hAnchor="page" w:x="2776" w:y="2737"/>
        <w:shd w:val="clear" w:color="auto" w:fill="auto"/>
        <w:spacing w:line="180" w:lineRule="auto"/>
      </w:pPr>
      <w:r>
        <w:t>VZ 26</w:t>
      </w:r>
    </w:p>
    <w:p w:rsidR="00E96D9A" w:rsidRDefault="00375576">
      <w:pPr>
        <w:pStyle w:val="Style124"/>
        <w:framePr w:w="250" w:h="619" w:wrap="none" w:hAnchor="page" w:x="2776" w:y="2737"/>
        <w:shd w:val="clear" w:color="auto" w:fill="auto"/>
        <w:spacing w:line="180" w:lineRule="auto"/>
      </w:pPr>
      <w:r>
        <w:t>VZ 26</w:t>
      </w:r>
    </w:p>
    <w:p w:rsidR="00E96D9A" w:rsidRDefault="00375576">
      <w:pPr>
        <w:pStyle w:val="Style124"/>
        <w:framePr w:w="250" w:h="619" w:wrap="none" w:hAnchor="page" w:x="2776" w:y="2737"/>
        <w:shd w:val="clear" w:color="auto" w:fill="auto"/>
        <w:spacing w:line="180" w:lineRule="auto"/>
      </w:pPr>
      <w:r>
        <w:t>ATV 4X4</w:t>
      </w:r>
    </w:p>
    <w:p w:rsidR="00E96D9A" w:rsidRDefault="00375576">
      <w:pPr>
        <w:pStyle w:val="Style124"/>
        <w:framePr w:w="187" w:h="269" w:wrap="none" w:hAnchor="page" w:x="2800" w:y="3323"/>
        <w:shd w:val="clear" w:color="auto" w:fill="auto"/>
        <w:jc w:val="both"/>
      </w:pPr>
      <w:proofErr w:type="spellStart"/>
      <w:r>
        <w:t>Transporter</w:t>
      </w:r>
      <w:proofErr w:type="spellEnd"/>
    </w:p>
    <w:p w:rsidR="00E96D9A" w:rsidRDefault="00375576">
      <w:pPr>
        <w:pStyle w:val="Style124"/>
        <w:framePr w:w="187" w:h="269" w:wrap="none" w:hAnchor="page" w:x="2800" w:y="3323"/>
        <w:shd w:val="clear" w:color="auto" w:fill="auto"/>
        <w:spacing w:line="180" w:lineRule="auto"/>
        <w:jc w:val="both"/>
      </w:pPr>
      <w:proofErr w:type="spellStart"/>
      <w:r>
        <w:t>Transporter</w:t>
      </w:r>
      <w:proofErr w:type="spellEnd"/>
    </w:p>
    <w:p w:rsidR="00E96D9A" w:rsidRDefault="00375576">
      <w:pPr>
        <w:pStyle w:val="Style124"/>
        <w:framePr w:w="187" w:h="269" w:wrap="none" w:hAnchor="page" w:x="2800" w:y="3323"/>
        <w:shd w:val="clear" w:color="auto" w:fill="auto"/>
        <w:spacing w:line="180" w:lineRule="auto"/>
        <w:jc w:val="both"/>
      </w:pPr>
      <w:r>
        <w:t>Fabia</w:t>
      </w:r>
    </w:p>
    <w:p w:rsidR="00E96D9A" w:rsidRDefault="00375576">
      <w:pPr>
        <w:pStyle w:val="Style124"/>
        <w:framePr w:w="187" w:h="269" w:wrap="none" w:hAnchor="page" w:x="2800" w:y="3323"/>
        <w:shd w:val="clear" w:color="auto" w:fill="auto"/>
        <w:spacing w:line="180" w:lineRule="auto"/>
        <w:jc w:val="both"/>
      </w:pPr>
      <w:r>
        <w:t>Fabia</w:t>
      </w:r>
    </w:p>
    <w:p w:rsidR="00E96D9A" w:rsidRDefault="00375576">
      <w:pPr>
        <w:pStyle w:val="Style124"/>
        <w:framePr w:w="187" w:h="269" w:wrap="none" w:hAnchor="page" w:x="2800" w:y="3323"/>
        <w:shd w:val="clear" w:color="auto" w:fill="auto"/>
        <w:spacing w:line="180" w:lineRule="auto"/>
        <w:jc w:val="both"/>
      </w:pPr>
      <w:proofErr w:type="spellStart"/>
      <w:r>
        <w:t>Yeti</w:t>
      </w:r>
      <w:proofErr w:type="spellEnd"/>
    </w:p>
    <w:p w:rsidR="00E96D9A" w:rsidRDefault="00375576">
      <w:pPr>
        <w:pStyle w:val="Style124"/>
        <w:framePr w:w="230" w:h="101" w:wrap="none" w:hAnchor="page" w:x="2785" w:y="3539"/>
        <w:shd w:val="clear" w:color="auto" w:fill="auto"/>
      </w:pPr>
      <w:r>
        <w:t>FUMO TIPPER</w:t>
      </w:r>
    </w:p>
    <w:p w:rsidR="00E96D9A" w:rsidRDefault="00375576">
      <w:pPr>
        <w:pStyle w:val="Style124"/>
        <w:framePr w:w="187" w:h="230" w:wrap="none" w:hAnchor="page" w:x="2800" w:y="3596"/>
        <w:shd w:val="clear" w:color="auto" w:fill="auto"/>
      </w:pPr>
      <w:proofErr w:type="spellStart"/>
      <w:r>
        <w:t>Transporter</w:t>
      </w:r>
      <w:proofErr w:type="spellEnd"/>
    </w:p>
    <w:p w:rsidR="00E96D9A" w:rsidRDefault="00375576">
      <w:pPr>
        <w:pStyle w:val="Style124"/>
        <w:framePr w:w="187" w:h="230" w:wrap="none" w:hAnchor="page" w:x="2800" w:y="3596"/>
        <w:shd w:val="clear" w:color="auto" w:fill="auto"/>
        <w:spacing w:line="180" w:lineRule="auto"/>
      </w:pPr>
      <w:proofErr w:type="spellStart"/>
      <w:r>
        <w:t>Yeti</w:t>
      </w:r>
      <w:proofErr w:type="spellEnd"/>
    </w:p>
    <w:p w:rsidR="00E96D9A" w:rsidRDefault="00375576">
      <w:pPr>
        <w:pStyle w:val="Style124"/>
        <w:framePr w:w="187" w:h="230" w:wrap="none" w:hAnchor="page" w:x="2800" w:y="3596"/>
        <w:shd w:val="clear" w:color="auto" w:fill="auto"/>
        <w:spacing w:line="180" w:lineRule="auto"/>
      </w:pPr>
      <w:r>
        <w:t>BOXER</w:t>
      </w:r>
    </w:p>
    <w:p w:rsidR="00E96D9A" w:rsidRDefault="00375576">
      <w:pPr>
        <w:pStyle w:val="Style124"/>
        <w:framePr w:w="187" w:h="230" w:wrap="none" w:hAnchor="page" w:x="2800" w:y="3596"/>
        <w:shd w:val="clear" w:color="auto" w:fill="auto"/>
        <w:spacing w:line="180" w:lineRule="auto"/>
      </w:pPr>
      <w:r>
        <w:t>BOXER</w:t>
      </w:r>
    </w:p>
    <w:p w:rsidR="00E96D9A" w:rsidRDefault="00375576">
      <w:pPr>
        <w:pStyle w:val="Style124"/>
        <w:framePr w:w="125" w:h="86" w:wrap="none" w:hAnchor="page" w:x="2838" w:y="3779"/>
        <w:shd w:val="clear" w:color="auto" w:fill="auto"/>
      </w:pPr>
      <w:r>
        <w:t>T 158</w:t>
      </w:r>
    </w:p>
    <w:p w:rsidR="00E96D9A" w:rsidRDefault="00375576">
      <w:pPr>
        <w:pStyle w:val="Style124"/>
        <w:framePr w:w="125" w:h="106" w:wrap="none" w:hAnchor="page" w:x="2838" w:y="3841"/>
        <w:shd w:val="clear" w:color="auto" w:fill="auto"/>
      </w:pPr>
      <w:r>
        <w:t>T 158</w:t>
      </w:r>
    </w:p>
    <w:p w:rsidR="00E96D9A" w:rsidRDefault="00375576">
      <w:pPr>
        <w:pStyle w:val="Style124"/>
        <w:framePr w:w="139" w:h="269" w:wrap="none" w:hAnchor="page" w:x="2833" w:y="3894"/>
        <w:shd w:val="clear" w:color="auto" w:fill="auto"/>
        <w:jc w:val="both"/>
      </w:pPr>
      <w:r>
        <w:t>Fabia</w:t>
      </w:r>
    </w:p>
    <w:p w:rsidR="00E96D9A" w:rsidRDefault="00375576">
      <w:pPr>
        <w:pStyle w:val="Style124"/>
        <w:framePr w:w="139" w:h="269" w:wrap="none" w:hAnchor="page" w:x="2833" w:y="3894"/>
        <w:shd w:val="clear" w:color="auto" w:fill="auto"/>
        <w:spacing w:line="180" w:lineRule="auto"/>
        <w:jc w:val="both"/>
      </w:pPr>
      <w:proofErr w:type="spellStart"/>
      <w:r>
        <w:t>Yeti</w:t>
      </w:r>
      <w:proofErr w:type="spellEnd"/>
    </w:p>
    <w:p w:rsidR="00E96D9A" w:rsidRDefault="00375576">
      <w:pPr>
        <w:pStyle w:val="Style124"/>
        <w:framePr w:w="139" w:h="269" w:wrap="none" w:hAnchor="page" w:x="2833" w:y="3894"/>
        <w:shd w:val="clear" w:color="auto" w:fill="auto"/>
        <w:spacing w:line="180" w:lineRule="auto"/>
        <w:jc w:val="both"/>
      </w:pPr>
      <w:r>
        <w:t>Fabia</w:t>
      </w:r>
    </w:p>
    <w:p w:rsidR="00E96D9A" w:rsidRDefault="00375576">
      <w:pPr>
        <w:pStyle w:val="Style124"/>
        <w:framePr w:w="139" w:h="269" w:wrap="none" w:hAnchor="page" w:x="2833" w:y="3894"/>
        <w:shd w:val="clear" w:color="auto" w:fill="auto"/>
        <w:spacing w:line="180" w:lineRule="auto"/>
        <w:jc w:val="both"/>
      </w:pPr>
      <w:r>
        <w:t>Ranger</w:t>
      </w:r>
    </w:p>
    <w:p w:rsidR="00E96D9A" w:rsidRDefault="00375576">
      <w:pPr>
        <w:pStyle w:val="Style124"/>
        <w:framePr w:w="139" w:h="269" w:wrap="none" w:hAnchor="page" w:x="2833" w:y="3894"/>
        <w:shd w:val="clear" w:color="auto" w:fill="auto"/>
        <w:spacing w:line="180" w:lineRule="auto"/>
        <w:jc w:val="both"/>
      </w:pPr>
      <w:r>
        <w:t>Fabia</w:t>
      </w:r>
    </w:p>
    <w:p w:rsidR="00E96D9A" w:rsidRDefault="00375576">
      <w:pPr>
        <w:pStyle w:val="Style124"/>
        <w:framePr w:w="139" w:h="144" w:wrap="none" w:hAnchor="page" w:x="2828" w:y="4129"/>
        <w:shd w:val="clear" w:color="auto" w:fill="auto"/>
      </w:pPr>
      <w:r>
        <w:t>Transit</w:t>
      </w:r>
    </w:p>
    <w:p w:rsidR="00E96D9A" w:rsidRDefault="00375576">
      <w:pPr>
        <w:pStyle w:val="Style124"/>
        <w:framePr w:w="139" w:h="144" w:wrap="none" w:hAnchor="page" w:x="2828" w:y="4129"/>
        <w:shd w:val="clear" w:color="auto" w:fill="auto"/>
        <w:spacing w:line="180" w:lineRule="auto"/>
      </w:pPr>
      <w:r>
        <w:t>L2007</w:t>
      </w:r>
    </w:p>
    <w:p w:rsidR="00E96D9A" w:rsidRDefault="00375576">
      <w:pPr>
        <w:pStyle w:val="Style124"/>
        <w:framePr w:w="125" w:h="154" w:wrap="none" w:hAnchor="page" w:x="2838" w:y="4225"/>
        <w:shd w:val="clear" w:color="auto" w:fill="auto"/>
      </w:pPr>
      <w:r>
        <w:t>Rapid</w:t>
      </w:r>
    </w:p>
    <w:p w:rsidR="00E96D9A" w:rsidRDefault="00375576">
      <w:pPr>
        <w:pStyle w:val="Style124"/>
        <w:framePr w:w="125" w:h="154" w:wrap="none" w:hAnchor="page" w:x="2838" w:y="4225"/>
        <w:shd w:val="clear" w:color="auto" w:fill="auto"/>
        <w:spacing w:line="180" w:lineRule="auto"/>
      </w:pPr>
      <w:proofErr w:type="spellStart"/>
      <w:r>
        <w:t>Yeti</w:t>
      </w:r>
      <w:proofErr w:type="spellEnd"/>
    </w:p>
    <w:p w:rsidR="00E96D9A" w:rsidRDefault="00375576">
      <w:pPr>
        <w:pStyle w:val="Style124"/>
        <w:framePr w:w="187" w:h="101" w:wrap="none" w:hAnchor="page" w:x="2809" w:y="4326"/>
        <w:shd w:val="clear" w:color="auto" w:fill="auto"/>
      </w:pPr>
      <w:r>
        <w:t>AD 260 TW</w:t>
      </w:r>
    </w:p>
    <w:p w:rsidR="00E96D9A" w:rsidRDefault="00375576">
      <w:pPr>
        <w:pStyle w:val="Style124"/>
        <w:framePr w:w="192" w:h="648" w:wrap="none" w:hAnchor="page" w:x="2804" w:y="4383"/>
        <w:shd w:val="clear" w:color="auto" w:fill="auto"/>
      </w:pPr>
      <w:proofErr w:type="spellStart"/>
      <w:r>
        <w:t>Yeti</w:t>
      </w:r>
      <w:proofErr w:type="spellEnd"/>
    </w:p>
    <w:p w:rsidR="00E96D9A" w:rsidRDefault="00375576">
      <w:pPr>
        <w:pStyle w:val="Style124"/>
        <w:framePr w:w="192" w:h="648" w:wrap="none" w:hAnchor="page" w:x="2804" w:y="4383"/>
        <w:shd w:val="clear" w:color="auto" w:fill="auto"/>
        <w:spacing w:line="180" w:lineRule="auto"/>
      </w:pPr>
      <w:proofErr w:type="spellStart"/>
      <w:r>
        <w:t>Yeti</w:t>
      </w:r>
      <w:proofErr w:type="spellEnd"/>
    </w:p>
    <w:p w:rsidR="00E96D9A" w:rsidRDefault="00375576">
      <w:pPr>
        <w:pStyle w:val="Style124"/>
        <w:framePr w:w="192" w:h="648" w:wrap="none" w:hAnchor="page" w:x="2804" w:y="4383"/>
        <w:shd w:val="clear" w:color="auto" w:fill="auto"/>
        <w:spacing w:line="180" w:lineRule="auto"/>
      </w:pPr>
      <w:proofErr w:type="spellStart"/>
      <w:r>
        <w:t>Yeti</w:t>
      </w:r>
      <w:proofErr w:type="spellEnd"/>
    </w:p>
    <w:p w:rsidR="00E96D9A" w:rsidRDefault="00375576">
      <w:pPr>
        <w:pStyle w:val="Style124"/>
        <w:framePr w:w="192" w:h="648" w:wrap="none" w:hAnchor="page" w:x="2804" w:y="4383"/>
        <w:shd w:val="clear" w:color="auto" w:fill="auto"/>
        <w:spacing w:line="180" w:lineRule="auto"/>
      </w:pPr>
      <w:proofErr w:type="spellStart"/>
      <w:r>
        <w:t>Yeti</w:t>
      </w:r>
      <w:proofErr w:type="spellEnd"/>
    </w:p>
    <w:p w:rsidR="00E96D9A" w:rsidRDefault="00375576">
      <w:pPr>
        <w:pStyle w:val="Style124"/>
        <w:framePr w:w="192" w:h="648" w:wrap="none" w:hAnchor="page" w:x="2804" w:y="4383"/>
        <w:shd w:val="clear" w:color="auto" w:fill="auto"/>
        <w:spacing w:line="180" w:lineRule="auto"/>
      </w:pPr>
      <w:r>
        <w:t>Rapid</w:t>
      </w:r>
    </w:p>
    <w:p w:rsidR="00E96D9A" w:rsidRDefault="00375576">
      <w:pPr>
        <w:pStyle w:val="Style124"/>
        <w:framePr w:w="192" w:h="648" w:wrap="none" w:hAnchor="page" w:x="2804" w:y="4383"/>
        <w:shd w:val="clear" w:color="auto" w:fill="auto"/>
        <w:spacing w:line="180" w:lineRule="auto"/>
      </w:pPr>
      <w:r>
        <w:t>Praktik</w:t>
      </w:r>
    </w:p>
    <w:p w:rsidR="00E96D9A" w:rsidRDefault="00375576">
      <w:pPr>
        <w:pStyle w:val="Style124"/>
        <w:framePr w:w="192" w:h="648" w:wrap="none" w:hAnchor="page" w:x="2804" w:y="4383"/>
        <w:shd w:val="clear" w:color="auto" w:fill="auto"/>
        <w:spacing w:line="180" w:lineRule="auto"/>
      </w:pPr>
      <w:r>
        <w:t>Fabia</w:t>
      </w:r>
    </w:p>
    <w:p w:rsidR="00E96D9A" w:rsidRDefault="00375576">
      <w:pPr>
        <w:pStyle w:val="Style124"/>
        <w:framePr w:w="192" w:h="648" w:wrap="none" w:hAnchor="page" w:x="2804" w:y="4383"/>
        <w:shd w:val="clear" w:color="auto" w:fill="auto"/>
        <w:spacing w:line="180" w:lineRule="auto"/>
      </w:pPr>
      <w:proofErr w:type="spellStart"/>
      <w:r>
        <w:t>Yeti</w:t>
      </w:r>
      <w:proofErr w:type="spellEnd"/>
    </w:p>
    <w:p w:rsidR="00E96D9A" w:rsidRDefault="00375576">
      <w:pPr>
        <w:pStyle w:val="Style124"/>
        <w:framePr w:w="192" w:h="648" w:wrap="none" w:hAnchor="page" w:x="2804" w:y="4383"/>
        <w:shd w:val="clear" w:color="auto" w:fill="auto"/>
        <w:spacing w:line="180" w:lineRule="auto"/>
      </w:pPr>
      <w:r>
        <w:t>Fabia</w:t>
      </w:r>
    </w:p>
    <w:p w:rsidR="00E96D9A" w:rsidRDefault="00375576">
      <w:pPr>
        <w:pStyle w:val="Style124"/>
        <w:framePr w:w="192" w:h="648" w:wrap="none" w:hAnchor="page" w:x="2804" w:y="4383"/>
        <w:shd w:val="clear" w:color="auto" w:fill="auto"/>
        <w:spacing w:line="180" w:lineRule="auto"/>
      </w:pPr>
      <w:r>
        <w:t>BOXER</w:t>
      </w:r>
    </w:p>
    <w:p w:rsidR="00E96D9A" w:rsidRDefault="00375576">
      <w:pPr>
        <w:pStyle w:val="Style124"/>
        <w:framePr w:w="192" w:h="648" w:wrap="none" w:hAnchor="page" w:x="2804" w:y="4383"/>
        <w:shd w:val="clear" w:color="auto" w:fill="auto"/>
        <w:spacing w:line="180" w:lineRule="auto"/>
      </w:pPr>
      <w:r>
        <w:t>BOXER</w:t>
      </w:r>
    </w:p>
    <w:p w:rsidR="00E96D9A" w:rsidRDefault="00375576">
      <w:pPr>
        <w:pStyle w:val="Style124"/>
        <w:framePr w:w="192" w:h="648" w:wrap="none" w:hAnchor="page" w:x="2804" w:y="4383"/>
        <w:shd w:val="clear" w:color="auto" w:fill="auto"/>
        <w:spacing w:line="180" w:lineRule="auto"/>
      </w:pPr>
      <w:r>
        <w:t>BOXER</w:t>
      </w:r>
    </w:p>
    <w:p w:rsidR="00E96D9A" w:rsidRDefault="00375576">
      <w:pPr>
        <w:pStyle w:val="Style124"/>
        <w:framePr w:w="192" w:h="648" w:wrap="none" w:hAnchor="page" w:x="2804" w:y="4383"/>
        <w:shd w:val="clear" w:color="auto" w:fill="auto"/>
        <w:spacing w:line="180" w:lineRule="auto"/>
      </w:pPr>
      <w:r>
        <w:t>BOXER 4X4</w:t>
      </w:r>
    </w:p>
    <w:p w:rsidR="00E96D9A" w:rsidRDefault="00375576">
      <w:pPr>
        <w:pStyle w:val="Style124"/>
        <w:framePr w:w="192" w:h="648" w:wrap="none" w:hAnchor="page" w:x="2804" w:y="4383"/>
        <w:shd w:val="clear" w:color="auto" w:fill="auto"/>
        <w:spacing w:line="180" w:lineRule="auto"/>
      </w:pPr>
      <w:r>
        <w:t>BOXER 4X4</w:t>
      </w:r>
    </w:p>
    <w:p w:rsidR="00E96D9A" w:rsidRDefault="00375576">
      <w:pPr>
        <w:pStyle w:val="Style124"/>
        <w:framePr w:w="197" w:h="1958" w:wrap="none" w:hAnchor="page" w:x="2800" w:y="4998"/>
        <w:shd w:val="clear" w:color="auto" w:fill="auto"/>
        <w:jc w:val="both"/>
      </w:pPr>
      <w:proofErr w:type="spellStart"/>
      <w:r>
        <w:t>Caddy</w:t>
      </w:r>
      <w:proofErr w:type="spellEnd"/>
    </w:p>
    <w:p w:rsidR="00E96D9A" w:rsidRDefault="00375576">
      <w:pPr>
        <w:pStyle w:val="Style124"/>
        <w:framePr w:w="197" w:h="1958" w:wrap="none" w:hAnchor="page" w:x="2800" w:y="4998"/>
        <w:shd w:val="clear" w:color="auto" w:fill="auto"/>
        <w:spacing w:line="180" w:lineRule="auto"/>
        <w:jc w:val="both"/>
      </w:pPr>
      <w:proofErr w:type="spellStart"/>
      <w:r>
        <w:t>Transporter</w:t>
      </w:r>
      <w:proofErr w:type="spellEnd"/>
    </w:p>
    <w:p w:rsidR="00E96D9A" w:rsidRDefault="00375576">
      <w:pPr>
        <w:pStyle w:val="Style124"/>
        <w:framePr w:w="197" w:h="1958" w:wrap="none" w:hAnchor="page" w:x="2800" w:y="4998"/>
        <w:shd w:val="clear" w:color="auto" w:fill="auto"/>
        <w:spacing w:line="180" w:lineRule="auto"/>
        <w:jc w:val="both"/>
      </w:pPr>
      <w:r>
        <w:t>BOXER 4X4</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Octavia</w:t>
      </w:r>
    </w:p>
    <w:p w:rsidR="00E96D9A" w:rsidRDefault="00375576">
      <w:pPr>
        <w:pStyle w:val="Style124"/>
        <w:framePr w:w="197" w:h="1958" w:wrap="none" w:hAnchor="page" w:x="2800" w:y="4998"/>
        <w:shd w:val="clear" w:color="auto" w:fill="auto"/>
        <w:spacing w:line="180" w:lineRule="auto"/>
        <w:jc w:val="both"/>
      </w:pPr>
      <w:r>
        <w:t>QES 20</w:t>
      </w:r>
    </w:p>
    <w:p w:rsidR="00E96D9A" w:rsidRDefault="00375576">
      <w:pPr>
        <w:pStyle w:val="Style124"/>
        <w:framePr w:w="197" w:h="1958" w:wrap="none" w:hAnchor="page" w:x="2800" w:y="4998"/>
        <w:shd w:val="clear" w:color="auto" w:fill="auto"/>
        <w:spacing w:line="180" w:lineRule="auto"/>
        <w:jc w:val="both"/>
      </w:pPr>
      <w:r>
        <w:t>SPRINTER</w:t>
      </w:r>
    </w:p>
    <w:p w:rsidR="00E96D9A" w:rsidRDefault="00375576">
      <w:pPr>
        <w:pStyle w:val="Style124"/>
        <w:framePr w:w="197" w:h="1958" w:wrap="none" w:hAnchor="page" w:x="2800" w:y="4998"/>
        <w:shd w:val="clear" w:color="auto" w:fill="auto"/>
        <w:spacing w:line="180" w:lineRule="auto"/>
        <w:jc w:val="both"/>
      </w:pPr>
      <w:r>
        <w:t>SPRINTER</w:t>
      </w:r>
    </w:p>
    <w:p w:rsidR="00E96D9A" w:rsidRDefault="00375576">
      <w:pPr>
        <w:pStyle w:val="Style124"/>
        <w:framePr w:w="197" w:h="1958" w:wrap="none" w:hAnchor="page" w:x="2800" w:y="4998"/>
        <w:shd w:val="clear" w:color="auto" w:fill="auto"/>
        <w:spacing w:line="180" w:lineRule="auto"/>
        <w:jc w:val="both"/>
      </w:pPr>
      <w:r>
        <w:t>Octavia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r>
        <w:t>Ranger</w:t>
      </w:r>
    </w:p>
    <w:p w:rsidR="00E96D9A" w:rsidRDefault="00375576">
      <w:pPr>
        <w:pStyle w:val="Style124"/>
        <w:framePr w:w="197" w:h="1958" w:wrap="none" w:hAnchor="page" w:x="2800" w:y="4998"/>
        <w:shd w:val="clear" w:color="auto" w:fill="auto"/>
        <w:spacing w:line="180" w:lineRule="auto"/>
        <w:jc w:val="both"/>
      </w:pPr>
      <w:proofErr w:type="spellStart"/>
      <w:r>
        <w:t>Yeti</w:t>
      </w:r>
      <w:proofErr w:type="spellEnd"/>
    </w:p>
    <w:p w:rsidR="00E96D9A" w:rsidRDefault="00375576">
      <w:pPr>
        <w:pStyle w:val="Style124"/>
        <w:framePr w:w="197" w:h="1958" w:wrap="none" w:hAnchor="page" w:x="2800" w:y="4998"/>
        <w:shd w:val="clear" w:color="auto" w:fill="auto"/>
        <w:spacing w:line="180" w:lineRule="auto"/>
        <w:jc w:val="both"/>
      </w:pPr>
      <w:proofErr w:type="spellStart"/>
      <w:r>
        <w:t>Yeti</w:t>
      </w:r>
      <w:proofErr w:type="spellEnd"/>
    </w:p>
    <w:p w:rsidR="00E96D9A" w:rsidRDefault="00375576">
      <w:pPr>
        <w:pStyle w:val="Style124"/>
        <w:framePr w:w="197" w:h="1958" w:wrap="none" w:hAnchor="page" w:x="2800" w:y="4998"/>
        <w:shd w:val="clear" w:color="auto" w:fill="auto"/>
        <w:spacing w:line="180" w:lineRule="auto"/>
        <w:jc w:val="both"/>
      </w:pPr>
      <w:proofErr w:type="spellStart"/>
      <w:r>
        <w:t>Yeti</w:t>
      </w:r>
      <w:proofErr w:type="spellEnd"/>
    </w:p>
    <w:p w:rsidR="00E96D9A" w:rsidRDefault="00375576">
      <w:pPr>
        <w:pStyle w:val="Style124"/>
        <w:framePr w:w="197" w:h="1958" w:wrap="none" w:hAnchor="page" w:x="2800" w:y="4998"/>
        <w:shd w:val="clear" w:color="auto" w:fill="auto"/>
        <w:spacing w:line="180" w:lineRule="auto"/>
        <w:jc w:val="both"/>
      </w:pPr>
      <w:r>
        <w:t>Octavia</w:t>
      </w:r>
    </w:p>
    <w:p w:rsidR="00E96D9A" w:rsidRDefault="00375576">
      <w:pPr>
        <w:pStyle w:val="Style124"/>
        <w:framePr w:w="197" w:h="1958" w:wrap="none" w:hAnchor="page" w:x="2800" w:y="4998"/>
        <w:shd w:val="clear" w:color="auto" w:fill="auto"/>
        <w:spacing w:line="180" w:lineRule="auto"/>
        <w:jc w:val="both"/>
      </w:pPr>
      <w:r>
        <w:t>Octavia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97" w:h="1958" w:wrap="none" w:hAnchor="page" w:x="2800" w:y="4998"/>
        <w:shd w:val="clear" w:color="auto" w:fill="auto"/>
        <w:spacing w:line="180" w:lineRule="auto"/>
        <w:jc w:val="both"/>
      </w:pPr>
      <w:r>
        <w:t>Fabia</w:t>
      </w:r>
    </w:p>
    <w:p w:rsidR="00E96D9A" w:rsidRDefault="00375576">
      <w:pPr>
        <w:pStyle w:val="Style124"/>
        <w:framePr w:w="115" w:h="86" w:wrap="none" w:hAnchor="page" w:x="2843" w:y="6899"/>
        <w:shd w:val="clear" w:color="auto" w:fill="auto"/>
      </w:pPr>
      <w:r>
        <w:t>M 26</w:t>
      </w:r>
    </w:p>
    <w:p w:rsidR="00E96D9A" w:rsidRDefault="00375576">
      <w:pPr>
        <w:pStyle w:val="Style124"/>
        <w:framePr w:w="211" w:h="106" w:wrap="none" w:hAnchor="page" w:x="2795" w:y="6961"/>
        <w:shd w:val="clear" w:color="auto" w:fill="auto"/>
      </w:pPr>
      <w:r>
        <w:t>Proxima 8441</w:t>
      </w:r>
    </w:p>
    <w:p w:rsidR="00E96D9A" w:rsidRDefault="00375576">
      <w:pPr>
        <w:pStyle w:val="Style124"/>
        <w:framePr w:w="302" w:h="154" w:wrap="none" w:hAnchor="page" w:x="2747" w:y="7019"/>
        <w:shd w:val="clear" w:color="auto" w:fill="auto"/>
      </w:pPr>
      <w:r>
        <w:t>650-5 Tramp (638-3)</w:t>
      </w:r>
    </w:p>
    <w:p w:rsidR="00E96D9A" w:rsidRDefault="00375576">
      <w:pPr>
        <w:pStyle w:val="Style124"/>
        <w:framePr w:w="302" w:h="154" w:wrap="none" w:hAnchor="page" w:x="2747" w:y="7019"/>
        <w:shd w:val="clear" w:color="auto" w:fill="auto"/>
        <w:spacing w:line="180" w:lineRule="auto"/>
      </w:pPr>
      <w:r>
        <w:t>NP 2/3500 N.PŘ.VAL.</w:t>
      </w:r>
    </w:p>
    <w:p w:rsidR="00E96D9A" w:rsidRDefault="00375576">
      <w:pPr>
        <w:pStyle w:val="Style124"/>
        <w:framePr w:w="221" w:h="101" w:wrap="none" w:hAnchor="page" w:x="2790" w:y="7119"/>
        <w:shd w:val="clear" w:color="auto" w:fill="auto"/>
      </w:pPr>
      <w:r>
        <w:t>AD 20 JEŘÁB</w:t>
      </w:r>
    </w:p>
    <w:p w:rsidR="00E96D9A" w:rsidRDefault="00375576">
      <w:pPr>
        <w:pStyle w:val="Style124"/>
        <w:framePr w:w="317" w:h="538" w:wrap="none" w:hAnchor="page" w:x="2742" w:y="7225"/>
        <w:shd w:val="clear" w:color="auto" w:fill="auto"/>
      </w:pPr>
      <w:r>
        <w:t>Ubytovací</w:t>
      </w:r>
    </w:p>
    <w:p w:rsidR="00E96D9A" w:rsidRDefault="00375576">
      <w:pPr>
        <w:pStyle w:val="Style124"/>
        <w:framePr w:w="317" w:h="538" w:wrap="none" w:hAnchor="page" w:x="2742" w:y="7225"/>
        <w:shd w:val="clear" w:color="auto" w:fill="auto"/>
        <w:spacing w:line="180" w:lineRule="auto"/>
      </w:pPr>
      <w:r>
        <w:t>MT8</w:t>
      </w:r>
    </w:p>
    <w:p w:rsidR="00E96D9A" w:rsidRDefault="00375576">
      <w:pPr>
        <w:pStyle w:val="Style124"/>
        <w:framePr w:w="317" w:h="538" w:wrap="none" w:hAnchor="page" w:x="2742" w:y="7225"/>
        <w:shd w:val="clear" w:color="auto" w:fill="auto"/>
        <w:spacing w:line="180" w:lineRule="auto"/>
      </w:pPr>
      <w:r>
        <w:t>O60</w:t>
      </w:r>
    </w:p>
    <w:p w:rsidR="00E96D9A" w:rsidRDefault="00375576">
      <w:pPr>
        <w:pStyle w:val="Style124"/>
        <w:framePr w:w="317" w:h="538" w:wrap="none" w:hAnchor="page" w:x="2742" w:y="7225"/>
        <w:shd w:val="clear" w:color="auto" w:fill="auto"/>
        <w:spacing w:line="180" w:lineRule="auto"/>
      </w:pPr>
      <w:r>
        <w:t>Obytný 2 os.</w:t>
      </w:r>
    </w:p>
    <w:p w:rsidR="00E96D9A" w:rsidRDefault="00375576">
      <w:pPr>
        <w:pStyle w:val="Style124"/>
        <w:framePr w:w="317" w:h="538" w:wrap="none" w:hAnchor="page" w:x="2742" w:y="7225"/>
        <w:shd w:val="clear" w:color="auto" w:fill="auto"/>
        <w:spacing w:line="180" w:lineRule="auto"/>
      </w:pPr>
      <w:proofErr w:type="gramStart"/>
      <w:r>
        <w:t>FORESTER - MASTER</w:t>
      </w:r>
      <w:proofErr w:type="gramEnd"/>
    </w:p>
    <w:p w:rsidR="00E96D9A" w:rsidRDefault="00375576">
      <w:pPr>
        <w:pStyle w:val="Style124"/>
        <w:framePr w:w="317" w:h="538" w:wrap="none" w:hAnchor="page" w:x="2742" w:y="7225"/>
        <w:shd w:val="clear" w:color="auto" w:fill="auto"/>
        <w:spacing w:line="180" w:lineRule="auto"/>
      </w:pPr>
      <w:r>
        <w:t>060.1</w:t>
      </w:r>
    </w:p>
    <w:p w:rsidR="00E96D9A" w:rsidRDefault="00375576">
      <w:pPr>
        <w:pStyle w:val="Style124"/>
        <w:framePr w:w="317" w:h="538" w:wrap="none" w:hAnchor="page" w:x="2742" w:y="7225"/>
        <w:shd w:val="clear" w:color="auto" w:fill="auto"/>
        <w:spacing w:line="180" w:lineRule="auto"/>
      </w:pPr>
      <w:r>
        <w:t>Ubytovací</w:t>
      </w:r>
    </w:p>
    <w:p w:rsidR="00E96D9A" w:rsidRDefault="00375576">
      <w:pPr>
        <w:pStyle w:val="Style124"/>
        <w:framePr w:w="317" w:h="538" w:wrap="none" w:hAnchor="page" w:x="2742" w:y="7225"/>
        <w:shd w:val="clear" w:color="auto" w:fill="auto"/>
        <w:spacing w:line="180" w:lineRule="auto"/>
      </w:pPr>
      <w:r>
        <w:t>O60</w:t>
      </w:r>
    </w:p>
    <w:p w:rsidR="00E96D9A" w:rsidRDefault="00375576">
      <w:pPr>
        <w:pStyle w:val="Style124"/>
        <w:framePr w:w="317" w:h="538" w:wrap="none" w:hAnchor="page" w:x="2742" w:y="7225"/>
        <w:shd w:val="clear" w:color="auto" w:fill="auto"/>
        <w:spacing w:line="180" w:lineRule="auto"/>
      </w:pPr>
      <w:r>
        <w:t>Ubytovací</w:t>
      </w:r>
    </w:p>
    <w:p w:rsidR="00E96D9A" w:rsidRDefault="00375576">
      <w:pPr>
        <w:pStyle w:val="Style124"/>
        <w:framePr w:w="317" w:h="538" w:wrap="none" w:hAnchor="page" w:x="2742" w:y="7225"/>
        <w:shd w:val="clear" w:color="auto" w:fill="auto"/>
        <w:spacing w:line="180" w:lineRule="auto"/>
      </w:pPr>
      <w:r>
        <w:t>PRIMERO 9000</w:t>
      </w:r>
    </w:p>
    <w:p w:rsidR="00E96D9A" w:rsidRDefault="00375576">
      <w:pPr>
        <w:pStyle w:val="Style124"/>
        <w:framePr w:w="317" w:h="538" w:wrap="none" w:hAnchor="page" w:x="2742" w:y="7225"/>
        <w:shd w:val="clear" w:color="auto" w:fill="auto"/>
        <w:spacing w:line="180" w:lineRule="auto"/>
      </w:pPr>
      <w:r>
        <w:t>Ubytovací</w:t>
      </w:r>
    </w:p>
    <w:p w:rsidR="00E96D9A" w:rsidRDefault="00375576">
      <w:pPr>
        <w:pStyle w:val="Style124"/>
        <w:framePr w:w="192" w:h="197" w:wrap="none" w:hAnchor="page" w:x="2804" w:y="7705"/>
        <w:shd w:val="clear" w:color="auto" w:fill="auto"/>
      </w:pPr>
      <w:r>
        <w:t>ROBOT 170</w:t>
      </w:r>
    </w:p>
    <w:p w:rsidR="00E96D9A" w:rsidRDefault="00375576">
      <w:pPr>
        <w:pStyle w:val="Style124"/>
        <w:framePr w:w="192" w:h="197" w:wrap="none" w:hAnchor="page" w:x="2804" w:y="7705"/>
        <w:shd w:val="clear" w:color="auto" w:fill="auto"/>
        <w:spacing w:line="180" w:lineRule="auto"/>
      </w:pPr>
      <w:r>
        <w:t>MT8-132.30</w:t>
      </w:r>
    </w:p>
    <w:p w:rsidR="00E96D9A" w:rsidRDefault="00375576">
      <w:pPr>
        <w:pStyle w:val="Style124"/>
        <w:framePr w:w="192" w:h="197" w:wrap="none" w:hAnchor="page" w:x="2804" w:y="7705"/>
        <w:shd w:val="clear" w:color="auto" w:fill="auto"/>
        <w:spacing w:line="180" w:lineRule="auto"/>
      </w:pPr>
      <w:r>
        <w:t>GATOR TX</w:t>
      </w:r>
    </w:p>
    <w:p w:rsidR="00E96D9A" w:rsidRDefault="00375576">
      <w:pPr>
        <w:pStyle w:val="Style124"/>
        <w:framePr w:w="115" w:h="91" w:wrap="none" w:hAnchor="page" w:x="2843" w:y="7878"/>
        <w:shd w:val="clear" w:color="auto" w:fill="auto"/>
      </w:pPr>
      <w:r>
        <w:t>CK22</w:t>
      </w:r>
    </w:p>
    <w:p w:rsidR="00E96D9A" w:rsidRDefault="00375576">
      <w:pPr>
        <w:pStyle w:val="Style124"/>
        <w:framePr w:w="115" w:h="101" w:wrap="none" w:hAnchor="page" w:x="2843" w:y="7935"/>
        <w:shd w:val="clear" w:color="auto" w:fill="auto"/>
      </w:pPr>
      <w:r>
        <w:t>CK22</w:t>
      </w:r>
    </w:p>
    <w:p w:rsidR="00E96D9A" w:rsidRDefault="00375576">
      <w:pPr>
        <w:pStyle w:val="Style124"/>
        <w:framePr w:w="163" w:h="101" w:wrap="none" w:hAnchor="page" w:x="2819" w:y="8003"/>
        <w:shd w:val="clear" w:color="auto" w:fill="auto"/>
      </w:pPr>
      <w:proofErr w:type="spellStart"/>
      <w:r>
        <w:t>Gator</w:t>
      </w:r>
      <w:proofErr w:type="spellEnd"/>
      <w:r>
        <w:t xml:space="preserve"> 4x2</w:t>
      </w:r>
    </w:p>
    <w:p w:rsidR="00E96D9A" w:rsidRDefault="00375576">
      <w:pPr>
        <w:pStyle w:val="Style124"/>
        <w:framePr w:w="202" w:h="115" w:wrap="none" w:hAnchor="page" w:x="2800" w:y="8070"/>
        <w:shd w:val="clear" w:color="auto" w:fill="auto"/>
      </w:pPr>
      <w:r>
        <w:t>VEGA 30 HP</w:t>
      </w:r>
    </w:p>
    <w:p w:rsidR="00E96D9A" w:rsidRDefault="00375576">
      <w:pPr>
        <w:pStyle w:val="Style124"/>
        <w:framePr w:w="211" w:h="350" w:wrap="none" w:hAnchor="page" w:x="2795" w:y="8137"/>
        <w:shd w:val="clear" w:color="auto" w:fill="auto"/>
      </w:pPr>
      <w:r>
        <w:t>MT8-1 VINEA</w:t>
      </w:r>
    </w:p>
    <w:p w:rsidR="00E96D9A" w:rsidRDefault="00375576">
      <w:pPr>
        <w:pStyle w:val="Style124"/>
        <w:framePr w:w="211" w:h="350" w:wrap="none" w:hAnchor="page" w:x="2795" w:y="8137"/>
        <w:shd w:val="clear" w:color="auto" w:fill="auto"/>
        <w:spacing w:line="180" w:lineRule="auto"/>
      </w:pPr>
      <w:r>
        <w:t>MT8-1</w:t>
      </w:r>
    </w:p>
    <w:p w:rsidR="00E96D9A" w:rsidRDefault="00375576">
      <w:pPr>
        <w:pStyle w:val="Style124"/>
        <w:framePr w:w="211" w:h="350" w:wrap="none" w:hAnchor="page" w:x="2795" w:y="8137"/>
        <w:shd w:val="clear" w:color="auto" w:fill="auto"/>
        <w:spacing w:line="180" w:lineRule="auto"/>
      </w:pPr>
      <w:r>
        <w:t>ANS -1500</w:t>
      </w:r>
    </w:p>
    <w:p w:rsidR="00E96D9A" w:rsidRDefault="00375576">
      <w:pPr>
        <w:pStyle w:val="Style124"/>
        <w:framePr w:w="211" w:h="350" w:wrap="none" w:hAnchor="page" w:x="2795" w:y="8137"/>
        <w:shd w:val="clear" w:color="auto" w:fill="auto"/>
        <w:spacing w:line="180" w:lineRule="auto"/>
      </w:pPr>
      <w:r>
        <w:t>NS3</w:t>
      </w:r>
    </w:p>
    <w:p w:rsidR="00E96D9A" w:rsidRDefault="00375576">
      <w:pPr>
        <w:pStyle w:val="Style124"/>
        <w:framePr w:w="211" w:h="350" w:wrap="none" w:hAnchor="page" w:x="2795" w:y="8137"/>
        <w:shd w:val="clear" w:color="auto" w:fill="auto"/>
        <w:spacing w:line="180" w:lineRule="auto"/>
      </w:pPr>
      <w:r>
        <w:t>NS 5</w:t>
      </w:r>
    </w:p>
    <w:p w:rsidR="00E96D9A" w:rsidRDefault="00375576">
      <w:pPr>
        <w:pStyle w:val="Style124"/>
        <w:framePr w:w="211" w:h="350" w:wrap="none" w:hAnchor="page" w:x="2795" w:y="8137"/>
        <w:shd w:val="clear" w:color="auto" w:fill="auto"/>
        <w:spacing w:line="180" w:lineRule="auto"/>
      </w:pPr>
      <w:r>
        <w:t>T 655</w:t>
      </w:r>
    </w:p>
    <w:p w:rsidR="00E96D9A" w:rsidRDefault="00375576">
      <w:pPr>
        <w:pStyle w:val="Style124"/>
        <w:framePr w:w="211" w:h="350" w:wrap="none" w:hAnchor="page" w:x="2795" w:y="8137"/>
        <w:shd w:val="clear" w:color="auto" w:fill="auto"/>
        <w:spacing w:line="180" w:lineRule="auto"/>
      </w:pPr>
      <w:r>
        <w:t>T 655</w:t>
      </w:r>
    </w:p>
    <w:p w:rsidR="00E96D9A" w:rsidRDefault="00375576">
      <w:pPr>
        <w:pStyle w:val="Style124"/>
        <w:framePr w:w="144" w:h="134" w:wrap="none" w:hAnchor="page" w:x="2828" w:y="8492"/>
        <w:shd w:val="clear" w:color="auto" w:fill="auto"/>
      </w:pPr>
      <w:r>
        <w:t>YUKON</w:t>
      </w:r>
    </w:p>
    <w:p w:rsidR="00E96D9A" w:rsidRDefault="00375576">
      <w:pPr>
        <w:pStyle w:val="Style124"/>
        <w:framePr w:w="144" w:h="134" w:wrap="none" w:hAnchor="page" w:x="2828" w:y="8492"/>
        <w:shd w:val="clear" w:color="auto" w:fill="auto"/>
        <w:spacing w:line="180" w:lineRule="auto"/>
      </w:pPr>
      <w:r>
        <w:t>N111E</w:t>
      </w:r>
    </w:p>
    <w:p w:rsidR="00E96D9A" w:rsidRDefault="00375576">
      <w:pPr>
        <w:pStyle w:val="Style124"/>
        <w:framePr w:w="154" w:h="317" w:wrap="none" w:hAnchor="page" w:x="2824" w:y="8598"/>
        <w:shd w:val="clear" w:color="auto" w:fill="auto"/>
      </w:pPr>
      <w:r>
        <w:t>T6020</w:t>
      </w:r>
    </w:p>
    <w:p w:rsidR="00E96D9A" w:rsidRDefault="00375576">
      <w:pPr>
        <w:pStyle w:val="Style124"/>
        <w:framePr w:w="154" w:h="317" w:wrap="none" w:hAnchor="page" w:x="2824" w:y="8598"/>
        <w:shd w:val="clear" w:color="auto" w:fill="auto"/>
        <w:spacing w:line="180" w:lineRule="auto"/>
      </w:pPr>
      <w:r>
        <w:t>ANS-564</w:t>
      </w:r>
    </w:p>
    <w:p w:rsidR="00E96D9A" w:rsidRDefault="00375576">
      <w:pPr>
        <w:pStyle w:val="Style124"/>
        <w:framePr w:w="154" w:h="317" w:wrap="none" w:hAnchor="page" w:x="2824" w:y="8598"/>
        <w:shd w:val="clear" w:color="auto" w:fill="auto"/>
        <w:spacing w:line="180" w:lineRule="auto"/>
      </w:pPr>
      <w:r>
        <w:t>6534</w:t>
      </w:r>
    </w:p>
    <w:p w:rsidR="00E96D9A" w:rsidRDefault="00375576">
      <w:pPr>
        <w:pStyle w:val="Style124"/>
        <w:framePr w:w="154" w:h="317" w:wrap="none" w:hAnchor="page" w:x="2824" w:y="8598"/>
        <w:shd w:val="clear" w:color="auto" w:fill="auto"/>
        <w:spacing w:line="180" w:lineRule="auto"/>
      </w:pPr>
      <w:r>
        <w:t>NS</w:t>
      </w:r>
    </w:p>
    <w:p w:rsidR="00E96D9A" w:rsidRDefault="00375576">
      <w:pPr>
        <w:pStyle w:val="Style124"/>
        <w:framePr w:w="154" w:h="317" w:wrap="none" w:hAnchor="page" w:x="2824" w:y="8598"/>
        <w:shd w:val="clear" w:color="auto" w:fill="auto"/>
        <w:spacing w:line="180" w:lineRule="auto"/>
      </w:pPr>
      <w:r>
        <w:t>4 CX</w:t>
      </w:r>
    </w:p>
    <w:p w:rsidR="00E96D9A" w:rsidRDefault="00375576">
      <w:pPr>
        <w:pStyle w:val="Style124"/>
        <w:framePr w:w="110" w:h="91" w:wrap="none" w:hAnchor="page" w:x="2843" w:y="8891"/>
        <w:shd w:val="clear" w:color="auto" w:fill="auto"/>
      </w:pPr>
      <w:r>
        <w:t>4 CX</w:t>
      </w:r>
    </w:p>
    <w:p w:rsidR="00E96D9A" w:rsidRDefault="00375576">
      <w:pPr>
        <w:pStyle w:val="Style124"/>
        <w:framePr w:w="182" w:h="211" w:wrap="none" w:hAnchor="page" w:x="2809" w:y="8948"/>
        <w:shd w:val="clear" w:color="auto" w:fill="auto"/>
      </w:pPr>
      <w:r>
        <w:t>Proxima 90</w:t>
      </w:r>
    </w:p>
    <w:p w:rsidR="00E96D9A" w:rsidRDefault="00375576">
      <w:pPr>
        <w:pStyle w:val="Style124"/>
        <w:framePr w:w="182" w:h="211" w:wrap="none" w:hAnchor="page" w:x="2809" w:y="8948"/>
        <w:shd w:val="clear" w:color="auto" w:fill="auto"/>
        <w:spacing w:line="180" w:lineRule="auto"/>
      </w:pPr>
      <w:r>
        <w:t>PORTÝR 5</w:t>
      </w:r>
    </w:p>
    <w:p w:rsidR="00E96D9A" w:rsidRDefault="00375576">
      <w:pPr>
        <w:pStyle w:val="Style124"/>
        <w:framePr w:w="182" w:h="211" w:wrap="none" w:hAnchor="page" w:x="2809" w:y="8948"/>
        <w:shd w:val="clear" w:color="auto" w:fill="auto"/>
        <w:spacing w:line="180" w:lineRule="auto"/>
      </w:pPr>
      <w:r>
        <w:t>Proxima 90</w:t>
      </w:r>
    </w:p>
    <w:p w:rsidR="00E96D9A" w:rsidRDefault="00375576">
      <w:pPr>
        <w:pStyle w:val="Style124"/>
        <w:framePr w:w="182" w:h="91" w:wrap="none" w:hAnchor="page" w:x="2809" w:y="9135"/>
        <w:shd w:val="clear" w:color="auto" w:fill="auto"/>
      </w:pPr>
      <w:r>
        <w:t>Proxima 90</w:t>
      </w:r>
    </w:p>
    <w:p w:rsidR="00E96D9A" w:rsidRDefault="00375576">
      <w:pPr>
        <w:pStyle w:val="Style124"/>
        <w:framePr w:w="134" w:h="101" w:wrap="none" w:hAnchor="page" w:x="2833" w:y="9193"/>
        <w:shd w:val="clear" w:color="auto" w:fill="auto"/>
      </w:pPr>
      <w:r>
        <w:t>5100M</w:t>
      </w:r>
    </w:p>
    <w:p w:rsidR="00E96D9A" w:rsidRDefault="00375576">
      <w:pPr>
        <w:pStyle w:val="Style124"/>
        <w:framePr w:w="206" w:h="101" w:wrap="none" w:hAnchor="page" w:x="2800" w:y="9260"/>
        <w:shd w:val="clear" w:color="auto" w:fill="auto"/>
      </w:pPr>
      <w:r>
        <w:t>Proxima Plus</w:t>
      </w:r>
    </w:p>
    <w:p w:rsidR="00E96D9A" w:rsidRDefault="00375576">
      <w:pPr>
        <w:pStyle w:val="Style124"/>
        <w:framePr w:w="355" w:h="307" w:wrap="none" w:hAnchor="page" w:x="2723" w:y="9327"/>
        <w:shd w:val="clear" w:color="auto" w:fill="auto"/>
      </w:pPr>
      <w:r>
        <w:t xml:space="preserve">traktor 6230 </w:t>
      </w:r>
      <w:r>
        <w:t>standard</w:t>
      </w:r>
    </w:p>
    <w:p w:rsidR="00E96D9A" w:rsidRDefault="00375576">
      <w:pPr>
        <w:pStyle w:val="Style124"/>
        <w:framePr w:w="355" w:h="307" w:wrap="none" w:hAnchor="page" w:x="2723" w:y="9327"/>
        <w:shd w:val="clear" w:color="auto" w:fill="auto"/>
        <w:spacing w:line="180" w:lineRule="auto"/>
        <w:jc w:val="center"/>
      </w:pPr>
      <w:r>
        <w:t>T 654</w:t>
      </w:r>
    </w:p>
    <w:p w:rsidR="00E96D9A" w:rsidRDefault="00375576">
      <w:pPr>
        <w:pStyle w:val="Style124"/>
        <w:framePr w:w="355" w:h="307" w:wrap="none" w:hAnchor="page" w:x="2723" w:y="9327"/>
        <w:shd w:val="clear" w:color="auto" w:fill="auto"/>
        <w:spacing w:line="180" w:lineRule="auto"/>
      </w:pPr>
      <w:r>
        <w:t>MARINGOTKA IN.Č.81010</w:t>
      </w:r>
    </w:p>
    <w:p w:rsidR="00E96D9A" w:rsidRDefault="00375576">
      <w:pPr>
        <w:pStyle w:val="Style124"/>
        <w:framePr w:w="355" w:h="307" w:wrap="none" w:hAnchor="page" w:x="2723" w:y="9327"/>
        <w:shd w:val="clear" w:color="auto" w:fill="auto"/>
        <w:spacing w:line="180" w:lineRule="auto"/>
        <w:jc w:val="center"/>
      </w:pPr>
      <w:r>
        <w:t>3</w:t>
      </w:r>
    </w:p>
    <w:p w:rsidR="00E96D9A" w:rsidRDefault="00375576">
      <w:pPr>
        <w:pStyle w:val="Style124"/>
        <w:framePr w:w="355" w:h="307" w:wrap="none" w:hAnchor="page" w:x="2723" w:y="9327"/>
        <w:shd w:val="clear" w:color="auto" w:fill="auto"/>
        <w:spacing w:line="180" w:lineRule="auto"/>
      </w:pPr>
      <w:r>
        <w:t>LOCUST L 753</w:t>
      </w:r>
    </w:p>
    <w:p w:rsidR="00E96D9A" w:rsidRDefault="00375576">
      <w:pPr>
        <w:pStyle w:val="Style124"/>
        <w:framePr w:w="504" w:h="115" w:wrap="none" w:hAnchor="page" w:x="3217" w:y="183"/>
        <w:shd w:val="clear" w:color="auto" w:fill="auto"/>
        <w:spacing w:line="0" w:lineRule="atLeast"/>
        <w:jc w:val="center"/>
      </w:pPr>
      <w:r>
        <w:rPr>
          <w:b/>
          <w:bCs/>
        </w:rPr>
        <w:t>Bližší specifikace (motorizace, stupeň</w:t>
      </w:r>
      <w:r>
        <w:rPr>
          <w:b/>
          <w:bCs/>
        </w:rPr>
        <w:br/>
        <w:t>výbavy)</w:t>
      </w:r>
    </w:p>
    <w:p w:rsidR="00E96D9A" w:rsidRDefault="00375576">
      <w:pPr>
        <w:pStyle w:val="Style124"/>
        <w:framePr w:w="96" w:h="110" w:wrap="none" w:hAnchor="page" w:x="4115" w:y="169"/>
        <w:shd w:val="clear" w:color="auto" w:fill="auto"/>
      </w:pPr>
      <w:r>
        <w:rPr>
          <w:b/>
          <w:bCs/>
        </w:rPr>
        <w:t>VIN</w:t>
      </w:r>
    </w:p>
    <w:p w:rsidR="00E96D9A" w:rsidRDefault="00375576">
      <w:pPr>
        <w:pStyle w:val="Style124"/>
        <w:framePr w:w="254" w:h="115" w:wrap="none" w:hAnchor="page" w:x="4364" w:y="183"/>
        <w:shd w:val="clear" w:color="auto" w:fill="auto"/>
        <w:spacing w:line="0" w:lineRule="atLeast"/>
        <w:jc w:val="center"/>
      </w:pPr>
      <w:r>
        <w:rPr>
          <w:b/>
          <w:bCs/>
        </w:rPr>
        <w:t>Zdvihový objem</w:t>
      </w:r>
      <w:r>
        <w:rPr>
          <w:b/>
          <w:bCs/>
        </w:rPr>
        <w:br/>
        <w:t>(ccm)</w:t>
      </w:r>
    </w:p>
    <w:p w:rsidR="00E96D9A" w:rsidRDefault="00375576">
      <w:pPr>
        <w:pStyle w:val="Style124"/>
        <w:framePr w:w="168" w:h="144" w:wrap="none" w:hAnchor="page" w:x="4705" w:y="155"/>
        <w:shd w:val="clear" w:color="auto" w:fill="auto"/>
      </w:pPr>
      <w:r>
        <w:rPr>
          <w:b/>
          <w:bCs/>
        </w:rPr>
        <w:t>Hmotnost</w:t>
      </w:r>
    </w:p>
    <w:p w:rsidR="00E96D9A" w:rsidRDefault="00375576">
      <w:pPr>
        <w:pStyle w:val="Style124"/>
        <w:framePr w:w="168" w:h="144" w:wrap="none" w:hAnchor="page" w:x="4705" w:y="155"/>
        <w:shd w:val="clear" w:color="auto" w:fill="auto"/>
        <w:spacing w:line="180" w:lineRule="auto"/>
      </w:pPr>
      <w:r>
        <w:rPr>
          <w:b/>
          <w:bCs/>
        </w:rPr>
        <w:t>(kg)</w:t>
      </w:r>
    </w:p>
    <w:p w:rsidR="00E96D9A" w:rsidRDefault="00375576">
      <w:pPr>
        <w:pStyle w:val="Style124"/>
        <w:framePr w:w="226" w:h="110" w:wrap="none" w:hAnchor="page" w:x="4979" w:y="169"/>
        <w:shd w:val="clear" w:color="auto" w:fill="auto"/>
      </w:pPr>
      <w:r>
        <w:rPr>
          <w:b/>
          <w:bCs/>
        </w:rPr>
        <w:t>Rok registrace</w:t>
      </w:r>
    </w:p>
    <w:p w:rsidR="00E96D9A" w:rsidRDefault="00375576">
      <w:pPr>
        <w:pStyle w:val="Style124"/>
        <w:framePr w:w="206" w:h="110" w:wrap="none" w:hAnchor="page" w:x="5305" w:y="169"/>
        <w:shd w:val="clear" w:color="auto" w:fill="auto"/>
      </w:pPr>
      <w:r>
        <w:rPr>
          <w:b/>
          <w:bCs/>
        </w:rPr>
        <w:t>Druh vozidla</w:t>
      </w:r>
    </w:p>
    <w:tbl>
      <w:tblPr>
        <w:tblOverlap w:val="never"/>
        <w:tblW w:w="0" w:type="auto"/>
        <w:tblInd w:w="-3" w:type="dxa"/>
        <w:tblLayout w:type="fixed"/>
        <w:tblCellMar>
          <w:left w:w="10" w:type="dxa"/>
          <w:right w:w="10" w:type="dxa"/>
        </w:tblCellMar>
        <w:tblLook w:val="04A0" w:firstRow="1" w:lastRow="0" w:firstColumn="1" w:lastColumn="0" w:noHBand="0" w:noVBand="1"/>
      </w:tblPr>
      <w:tblGrid>
        <w:gridCol w:w="490"/>
        <w:gridCol w:w="269"/>
        <w:gridCol w:w="360"/>
        <w:gridCol w:w="298"/>
        <w:gridCol w:w="298"/>
        <w:gridCol w:w="312"/>
        <w:gridCol w:w="322"/>
        <w:gridCol w:w="40"/>
      </w:tblGrid>
      <w:tr w:rsidR="00E96D9A">
        <w:tblPrEx>
          <w:tblCellMar>
            <w:top w:w="0" w:type="dxa"/>
            <w:bottom w:w="0" w:type="dxa"/>
          </w:tblCellMar>
        </w:tblPrEx>
        <w:trPr>
          <w:trHeight w:hRule="exact" w:val="29"/>
        </w:trPr>
        <w:tc>
          <w:tcPr>
            <w:tcW w:w="490"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360"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312"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322" w:type="dxa"/>
            <w:tcBorders>
              <w:top w:val="single" w:sz="4" w:space="0" w:color="auto"/>
              <w:left w:val="single" w:sz="4" w:space="0" w:color="auto"/>
            </w:tcBorders>
            <w:shd w:val="clear" w:color="auto" w:fill="C0C0C0"/>
          </w:tcPr>
          <w:p w:rsidR="00E96D9A" w:rsidRDefault="00E96D9A">
            <w:pPr>
              <w:framePr w:w="2381" w:h="9341" w:wrap="none" w:hAnchor="page" w:x="3222" w:y="284"/>
              <w:rPr>
                <w:sz w:val="10"/>
                <w:szCs w:val="10"/>
              </w:rPr>
            </w:pPr>
          </w:p>
        </w:tc>
        <w:tc>
          <w:tcPr>
            <w:tcW w:w="34" w:type="dxa"/>
            <w:tcBorders>
              <w:top w:val="single" w:sz="4" w:space="0" w:color="auto"/>
              <w:left w:val="single" w:sz="4" w:space="0" w:color="auto"/>
              <w:right w:val="single" w:sz="4" w:space="0" w:color="auto"/>
            </w:tcBorders>
            <w:shd w:val="clear" w:color="auto" w:fill="C0C0C0"/>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8"/>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01LTA85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14215</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06KV82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A932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390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1979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 xml:space="preserve">Přípojné </w:t>
            </w:r>
            <w:r>
              <w:rPr>
                <w:color w:val="000000"/>
                <w:sz w:val="8"/>
                <w:szCs w:val="8"/>
              </w:rPr>
              <w:t>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17KVA91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TK91ZVZ24SBAP3213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1995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1K79930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TK9P20BLK4AAH3029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1U03365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TK9B218PN7CZC5099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18 000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1U03440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3455</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1U03441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27149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1U03448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678034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1U69857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TKMMR040J51MR6791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1U69972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TK92183V26SMS6612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18 000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2006</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22CVA40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TJRD2A001TR001771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1996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2K34359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TKMMS030B71MR3625</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2K53870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TNU230R258K043281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12 667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28 500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2008</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2K82408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WV1ZZZ2KZAX066979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1 896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2K94560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TMBLC95L7B6017762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2K94629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TMBEH65J7B3069529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2K95771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VGKB1B07510000026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2K98482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MMCJNKB40BD004982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2 477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2K98956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ZCFC50A3205851691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2 998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2K99920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SXE7TBDSF9S000056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2U4019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VTMJC32A08E425953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169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35CVA49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TKMMR15J011MR1819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36CVA86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2012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3K15955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TMB1MB5J5C7008001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1 676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3K16498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TMB1MB5JXC7007314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1 676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3K16576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TMBEH65J0C3010579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3K16581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TMB1MB5J4C7007311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1 676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3K16850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TMBLC95L8C6015455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3K17291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ZCFC50A3205880678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2 998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3K17828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MMCJNKB40BD035401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2 477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3K36860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TMB1MB5J8D7009337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1 666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3K36861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TMBLC95L1D6017050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3U12371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WMU2M30435W000343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2 800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3U60648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XL9FR011006119039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3U64505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TNU230R257K041733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12 667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28 500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47LT84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14199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4K28304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TMBJM6NJ5HZ194044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4K28305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TMBJM6NJ1HZ194591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4U2156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RFCFBEFGDBY014823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539</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539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4U2158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RFCFBEFGDBY014821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539</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539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4U2209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RFCFBEFGDBY014829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503</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539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4U5603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VADA704A0C0X00264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695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560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4U5604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VADA704A0C0X00267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695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560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4U63324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TK9VB11307IMA1003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4U7943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ZDCJF41D0DF013962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315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4U80232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TK5A071V091S03153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4U80352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TJ5SA083V81014936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5U01348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TKXHA3175AANS9634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5U01349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TKXHA3175AANS9658</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5U01426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TKXHA3175BANS4281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5U01432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TK9ATV111B0VM2171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5U18192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TK9ATV111B0VM2212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5U18193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TK9ATV111B0VM2213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5U18236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TKMMS000AC1MR2663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5U18357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TNU85P176KK093028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15 825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21 800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1989</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5U35308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MMCJNKB409D005897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2 477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5U36195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SA9CA3A36DH175175</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25 000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5U36277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TK9ATV111C0VM2283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5U36349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TKXV30275EANB1929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5U3937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VADA704AVD0X02183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695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560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5U49026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TKXE22113EABA6572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5U49044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TJ6110000E3201389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5U49079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TK9CHT202E1SS5107</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18 000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5U49097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TK9CHT202E1SS5126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10 900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5U49157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TKXV26113FABA1880</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5U49169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TKXV26175FANA3292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5UO1431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TK9ATV111B0VM2173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6U39308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WV3ZZZ7JZBX004673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6U39312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WV3ZZZ7JZBX004675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6U54139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TMBEH65J0C3011182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6U54153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TMBEH65JXC3010587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1 199</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00"/>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 xml:space="preserve">nová RZ </w:t>
            </w:r>
            <w:r>
              <w:rPr>
                <w:color w:val="000000"/>
                <w:sz w:val="8"/>
                <w:szCs w:val="8"/>
              </w:rPr>
              <w:t>1UK1244</w:t>
            </w:r>
          </w:p>
        </w:tc>
        <w:tc>
          <w:tcPr>
            <w:tcW w:w="269" w:type="dxa"/>
            <w:tcBorders>
              <w:top w:val="single" w:sz="4" w:space="0" w:color="auto"/>
              <w:left w:val="single" w:sz="4" w:space="0" w:color="auto"/>
            </w:tcBorders>
            <w:shd w:val="clear" w:color="auto" w:fill="FFFF00"/>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6U63381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TMBLC95L6C6015504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6U76505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WMU2M30E5BW000447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2 998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7U06602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WV1ZZZ7HZDH007872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7U33165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TMBLC95L4D6017009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 xml:space="preserve">Osobní </w:t>
            </w:r>
            <w:r>
              <w:rPr>
                <w:color w:val="000000"/>
                <w:sz w:val="8"/>
                <w:szCs w:val="8"/>
              </w:rPr>
              <w:t>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7U45216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VF3YCTMHU12248146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7U45217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VF3YCTMHU12248467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7U46352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TNU8P5R33CK000118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12 902</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26 000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7U60624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TNU8P5R33CK000119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12 902</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26 000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7U62811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TMBEH65J3E3061870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7U62812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TMBLC95L5D6097890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7U62945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TMBEH65J7E3061631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7U62951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6FPPXXMJ2PDB16245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7U63211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TMBEH65J4E3061702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7U63227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WF0NXXTTFNDG49416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7U63324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WMAN38ZZ1EY304995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6 871</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18 000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7U63378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TMBAM6NHXE4018502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1 660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7U63777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TMBLC95L6D6098952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7U81645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WJMF2NPS40C283084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7 790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26 000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7U83418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TMBLC95L4F6040423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7U83419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TMBLC95L1F6040217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7U83496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TMBLC95L0F6040225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7U83504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TMBLC95L4F6040406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7U83564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TMBAN6NH5F4019538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7U97601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TMB1MB5J4F5025971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1 666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7U98836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TMBJM6NJ3GZ020066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7U98951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TMBLC95L8G6006910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7U98952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TMBEM6NJ1GZ019791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1 564</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8U10386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VF3YCTMFB12947335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8U10419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VF3YCTMFB12948093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8U10421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VF3YCTMFB12947434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8U10573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VF3YCTMHU12919987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8U10657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VF3YCTMHU12916929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8U10673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WV2ZZZ2KZGX056153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2 280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8U10675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WV1ZZZ7HZGH036934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8U10743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VF3YCTMHU12919524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8U11092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6FPPXXMJ2PFU20593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8U11093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6FPPXXMJ2PFU20600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8U11120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6FPPXXMJ2PFU20598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8U11130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6FPPXXMJ2PFU20584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8U11140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6FPPXXMJ2PFU20595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8U11278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6FPPXXMJ2PFU20587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8U21877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TMBJG9NE9G0226024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8U78214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UBL2EF138GZ356191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9U02315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WDB9066351P327653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2 143</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9U02321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WDB9066351P320366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2 143</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9U02412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TMBLK9NE3H0108432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2 048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TMBJM6NJ9HZ087854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9U02418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TMBJM6NJ4HY087504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TMBJM6NJ7HZ087447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9U02462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TMBJM6NJ1HZ087914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TMBJM6NJ4HZ089026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9U02467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TMBJM6NJ8HZ087747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9U02469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TMBJM6NJXHZ089080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9U15295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TMBJM6NJ3HZ191255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9U15296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TMBJM6NJ6HZ191671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9U15297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TMBJM6NJXHZ191432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9U15298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TMBJM6NJ8HZ191445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9U24638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6FPPXXMJ2PHA85755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9U24639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6FPPXXMJ2PHA85756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9U28439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TMBLC95L8H6036314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9U28440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TMBLC95L6H6036179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9U28441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TMBLC95L6H6036571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9U29083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TMBLK9NE0J0067764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1 978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9U29234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TMBLK9NE0J0066727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1 968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1 978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9U29554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TMBJM6NJXHZ192497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9U29569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TMBJM6NJ9HZ191860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9U29986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TMBJM6NJ9HZ193799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9U29987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TMBJM6NJ4HZ193922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9U30014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TMBJM6NJ6HZ194084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9U30015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TMBJM6NJ4HZ194326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TMBJM6NJ0HZ193397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TMBJM6NJ3HZ193765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9U30038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TMBJM6NJ8HZ193924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9U30041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TMBJM6NJ5HZ192312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9U30042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TMBJM6NJXHZ193648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9U30045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TMBJM6NJ6HZ193615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1 197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1 588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Osobní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CVJ3165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WMU2M2623YW100166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2 800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K000658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T844101764F</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4 156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5 400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2005</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KV24839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TLJ6405162T030922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343</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353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1978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Motocykl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KV8631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TK9B235NK8AKV3154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1998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KVA0397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8274287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12 667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22 980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5756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32657</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1967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53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1990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699588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2 696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3 625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1988</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Pracovní stroj</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U021803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1481</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1990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0997</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14 000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21600386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2 696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3 625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1986</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Pracovní stroj</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U021804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1226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5016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2 696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3 625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Pracovní stroj</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21793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1973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408338</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11 170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NENÍ</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34396</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1970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U000218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680678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2 216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2 720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Nakladač</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U000267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338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1 243</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990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U000314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W04X2XE031206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401</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U011410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JS3200077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1 007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U000385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JS3200005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 xml:space="preserve">1 </w:t>
            </w:r>
            <w:r>
              <w:rPr>
                <w:color w:val="000000"/>
                <w:sz w:val="8"/>
                <w:szCs w:val="8"/>
              </w:rPr>
              <w:t>007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U000389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M0XUVDE080212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854</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1 385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U004798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444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1 248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U004889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694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1 248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U004980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881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1 248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 xml:space="preserve">přívěs za </w:t>
            </w:r>
            <w:proofErr w:type="gramStart"/>
            <w:r>
              <w:rPr>
                <w:color w:val="000000"/>
                <w:sz w:val="8"/>
                <w:szCs w:val="8"/>
              </w:rPr>
              <w:t>traktor - výrobní</w:t>
            </w:r>
            <w:proofErr w:type="gramEnd"/>
            <w:r>
              <w:rPr>
                <w:color w:val="000000"/>
                <w:sz w:val="8"/>
                <w:szCs w:val="8"/>
              </w:rPr>
              <w:t xml:space="preserve"> č. </w:t>
            </w:r>
            <w:r>
              <w:rPr>
                <w:color w:val="000000"/>
                <w:sz w:val="8"/>
                <w:szCs w:val="8"/>
              </w:rPr>
              <w:t>005</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U005678</w:t>
            </w:r>
          </w:p>
        </w:tc>
        <w:tc>
          <w:tcPr>
            <w:tcW w:w="36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U005681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TK9N130254VNV5322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2004</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U005699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TK9N150255VNV5264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U005707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proofErr w:type="gramStart"/>
            <w:r>
              <w:rPr>
                <w:color w:val="000000"/>
                <w:sz w:val="8"/>
                <w:szCs w:val="8"/>
              </w:rPr>
              <w:t>0250C</w:t>
            </w:r>
            <w:proofErr w:type="gramEnd"/>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2 980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U005714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proofErr w:type="gramStart"/>
            <w:r>
              <w:rPr>
                <w:color w:val="000000"/>
                <w:sz w:val="8"/>
                <w:szCs w:val="8"/>
              </w:rPr>
              <w:t>0339C</w:t>
            </w:r>
            <w:proofErr w:type="gramEnd"/>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3 680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 xml:space="preserve">přívěs za </w:t>
            </w:r>
            <w:proofErr w:type="gramStart"/>
            <w:r>
              <w:rPr>
                <w:color w:val="000000"/>
                <w:sz w:val="8"/>
                <w:szCs w:val="8"/>
              </w:rPr>
              <w:t>traktor - výrobní</w:t>
            </w:r>
            <w:proofErr w:type="gramEnd"/>
            <w:r>
              <w:rPr>
                <w:color w:val="000000"/>
                <w:sz w:val="8"/>
                <w:szCs w:val="8"/>
              </w:rPr>
              <w:t xml:space="preserve"> č. 345</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U005719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345</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U011291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40"/>
              <w:rPr>
                <w:sz w:val="8"/>
                <w:szCs w:val="8"/>
              </w:rPr>
            </w:pPr>
            <w:r>
              <w:rPr>
                <w:color w:val="000000"/>
                <w:sz w:val="8"/>
                <w:szCs w:val="8"/>
              </w:rPr>
              <w:t>130680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1 498</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2 320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U011312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X38322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4 397</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ZCBD12049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4 485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9 000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412</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1 680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2009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 xml:space="preserve">Přípojné vozidlo </w:t>
            </w:r>
            <w:r>
              <w:rPr>
                <w:color w:val="000000"/>
                <w:sz w:val="8"/>
                <w:szCs w:val="8"/>
              </w:rPr>
              <w:t>traktorů</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U011367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1L06534GPCG732805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4 525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U011380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174</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U011390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JCB4CXAPJ02442849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4 400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8 950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U011391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JCB4CXAPC02442909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4 400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8 950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U012530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000S1B4J41SU01441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4 156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TNK5W2015020</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U012547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000P3B4N47UD03729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4 156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U012548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000P3B4N47UD03730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4 156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5 500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U012573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1LV5100MPGG500657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4 525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6 500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2016</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U012575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000R3B4N41TK01624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4 156</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6 000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2015</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jc w:val="right"/>
              <w:rPr>
                <w:sz w:val="8"/>
                <w:szCs w:val="8"/>
              </w:rPr>
            </w:pPr>
            <w:r>
              <w:rPr>
                <w:color w:val="000000"/>
                <w:sz w:val="8"/>
                <w:szCs w:val="8"/>
              </w:rPr>
              <w:t>Traktor</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67"/>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U012594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both"/>
              <w:rPr>
                <w:sz w:val="8"/>
                <w:szCs w:val="8"/>
              </w:rPr>
            </w:pPr>
            <w:r>
              <w:rPr>
                <w:color w:val="000000"/>
                <w:sz w:val="8"/>
                <w:szCs w:val="8"/>
              </w:rPr>
              <w:t>1L06230XTBJ679215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4 525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7 600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Nákladní automobil</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U012603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SZB6540XXA1X01239</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3 780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8"/>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U012631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2498</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1986</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43"/>
        </w:trPr>
        <w:tc>
          <w:tcPr>
            <w:tcW w:w="490"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U012632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ind w:firstLine="160"/>
              <w:rPr>
                <w:sz w:val="8"/>
                <w:szCs w:val="8"/>
              </w:rPr>
            </w:pPr>
            <w:r>
              <w:rPr>
                <w:color w:val="000000"/>
                <w:sz w:val="8"/>
                <w:szCs w:val="8"/>
              </w:rPr>
              <w:t>2603</w:t>
            </w:r>
          </w:p>
        </w:tc>
        <w:tc>
          <w:tcPr>
            <w:tcW w:w="298" w:type="dxa"/>
            <w:tcBorders>
              <w:top w:val="single" w:sz="4" w:space="0" w:color="auto"/>
              <w:left w:val="single" w:sz="4" w:space="0" w:color="auto"/>
            </w:tcBorders>
            <w:shd w:val="clear" w:color="auto" w:fill="FFFFFF"/>
          </w:tcPr>
          <w:p w:rsidR="00E96D9A" w:rsidRDefault="00E96D9A">
            <w:pPr>
              <w:framePr w:w="2381" w:h="9341" w:wrap="none" w:hAnchor="page" w:x="3222" w:y="284"/>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1987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Přípojné vozidlo</w:t>
            </w:r>
          </w:p>
        </w:tc>
        <w:tc>
          <w:tcPr>
            <w:tcW w:w="34" w:type="dxa"/>
            <w:tcBorders>
              <w:top w:val="single" w:sz="4" w:space="0" w:color="auto"/>
              <w:left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r w:rsidR="00E96D9A">
        <w:tblPrEx>
          <w:tblCellMar>
            <w:top w:w="0" w:type="dxa"/>
            <w:bottom w:w="0" w:type="dxa"/>
          </w:tblCellMar>
        </w:tblPrEx>
        <w:trPr>
          <w:trHeight w:hRule="exact" w:val="72"/>
        </w:trPr>
        <w:tc>
          <w:tcPr>
            <w:tcW w:w="490" w:type="dxa"/>
            <w:tcBorders>
              <w:top w:val="single" w:sz="4" w:space="0" w:color="auto"/>
              <w:left w:val="single" w:sz="4" w:space="0" w:color="auto"/>
              <w:bottom w:val="single" w:sz="4" w:space="0" w:color="auto"/>
            </w:tcBorders>
            <w:shd w:val="clear" w:color="auto" w:fill="FFFFFF"/>
          </w:tcPr>
          <w:p w:rsidR="00E96D9A" w:rsidRDefault="00E96D9A">
            <w:pPr>
              <w:framePr w:w="2381" w:h="9341" w:wrap="none" w:hAnchor="page" w:x="3222" w:y="284"/>
              <w:rPr>
                <w:sz w:val="10"/>
                <w:szCs w:val="10"/>
              </w:rPr>
            </w:pPr>
          </w:p>
        </w:tc>
        <w:tc>
          <w:tcPr>
            <w:tcW w:w="269"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U012638</w:t>
            </w:r>
          </w:p>
        </w:tc>
        <w:tc>
          <w:tcPr>
            <w:tcW w:w="360"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jc w:val="center"/>
              <w:rPr>
                <w:sz w:val="8"/>
                <w:szCs w:val="8"/>
              </w:rPr>
            </w:pPr>
            <w:r>
              <w:rPr>
                <w:color w:val="000000"/>
                <w:sz w:val="8"/>
                <w:szCs w:val="8"/>
              </w:rPr>
              <w:t>U79W0396MD1WA8021</w:t>
            </w:r>
          </w:p>
        </w:tc>
        <w:tc>
          <w:tcPr>
            <w:tcW w:w="298"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2 190</w:t>
            </w:r>
          </w:p>
        </w:tc>
        <w:tc>
          <w:tcPr>
            <w:tcW w:w="298"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3 920</w:t>
            </w:r>
          </w:p>
        </w:tc>
        <w:tc>
          <w:tcPr>
            <w:tcW w:w="312"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2013</w:t>
            </w:r>
          </w:p>
        </w:tc>
        <w:tc>
          <w:tcPr>
            <w:tcW w:w="322" w:type="dxa"/>
            <w:tcBorders>
              <w:top w:val="single" w:sz="4" w:space="0" w:color="auto"/>
              <w:left w:val="single" w:sz="4" w:space="0" w:color="auto"/>
              <w:bottom w:val="single" w:sz="4" w:space="0" w:color="auto"/>
            </w:tcBorders>
            <w:shd w:val="clear" w:color="auto" w:fill="FFFFFF"/>
            <w:vAlign w:val="center"/>
          </w:tcPr>
          <w:p w:rsidR="00E96D9A" w:rsidRDefault="00375576">
            <w:pPr>
              <w:pStyle w:val="Style33"/>
              <w:framePr w:w="2381" w:h="9341" w:wrap="none" w:hAnchor="page" w:x="3222" w:y="284"/>
              <w:shd w:val="clear" w:color="auto" w:fill="auto"/>
              <w:spacing w:line="240" w:lineRule="auto"/>
              <w:rPr>
                <w:sz w:val="8"/>
                <w:szCs w:val="8"/>
              </w:rPr>
            </w:pPr>
            <w:r>
              <w:rPr>
                <w:color w:val="000000"/>
                <w:sz w:val="8"/>
                <w:szCs w:val="8"/>
              </w:rPr>
              <w:t>Nakladač</w:t>
            </w:r>
          </w:p>
        </w:tc>
        <w:tc>
          <w:tcPr>
            <w:tcW w:w="34" w:type="dxa"/>
            <w:tcBorders>
              <w:top w:val="single" w:sz="4" w:space="0" w:color="auto"/>
              <w:left w:val="single" w:sz="4" w:space="0" w:color="auto"/>
              <w:bottom w:val="single" w:sz="4" w:space="0" w:color="auto"/>
              <w:right w:val="single" w:sz="4" w:space="0" w:color="auto"/>
            </w:tcBorders>
            <w:shd w:val="clear" w:color="auto" w:fill="FFFFFF"/>
          </w:tcPr>
          <w:p w:rsidR="00E96D9A" w:rsidRDefault="00E96D9A">
            <w:pPr>
              <w:framePr w:w="2381" w:h="9341" w:wrap="none" w:hAnchor="page" w:x="3222" w:y="284"/>
              <w:rPr>
                <w:sz w:val="10"/>
                <w:szCs w:val="10"/>
              </w:rPr>
            </w:pPr>
          </w:p>
        </w:tc>
      </w:tr>
    </w:tbl>
    <w:p w:rsidR="00E96D9A" w:rsidRDefault="00E96D9A">
      <w:pPr>
        <w:framePr w:w="2381" w:h="9341" w:wrap="none" w:hAnchor="page" w:x="3222" w:y="284"/>
        <w:spacing w:line="1" w:lineRule="exact"/>
      </w:pPr>
    </w:p>
    <w:p w:rsidR="00E96D9A" w:rsidRDefault="00375576">
      <w:pPr>
        <w:pStyle w:val="Style124"/>
        <w:framePr w:w="235" w:h="144" w:wrap="none" w:hAnchor="page" w:x="5689" w:y="155"/>
        <w:shd w:val="clear" w:color="auto" w:fill="auto"/>
      </w:pPr>
      <w:r>
        <w:rPr>
          <w:b/>
          <w:bCs/>
        </w:rPr>
        <w:t>Bližší označení</w:t>
      </w:r>
    </w:p>
    <w:p w:rsidR="00E96D9A" w:rsidRDefault="00375576">
      <w:pPr>
        <w:pStyle w:val="Style124"/>
        <w:framePr w:w="235" w:h="144" w:wrap="none" w:hAnchor="page" w:x="5689" w:y="155"/>
        <w:shd w:val="clear" w:color="auto" w:fill="auto"/>
        <w:spacing w:line="180" w:lineRule="auto"/>
      </w:pPr>
      <w:r>
        <w:rPr>
          <w:b/>
          <w:bCs/>
        </w:rPr>
        <w:t>(nepovinné)</w:t>
      </w:r>
    </w:p>
    <w:p w:rsidR="00E96D9A" w:rsidRDefault="00375576">
      <w:pPr>
        <w:pStyle w:val="Style124"/>
        <w:framePr w:w="221" w:h="144" w:wrap="none" w:hAnchor="page" w:x="6073" w:y="155"/>
        <w:shd w:val="clear" w:color="auto" w:fill="auto"/>
      </w:pPr>
      <w:r>
        <w:rPr>
          <w:b/>
          <w:bCs/>
        </w:rPr>
        <w:t>Výkon motoru</w:t>
      </w:r>
    </w:p>
    <w:p w:rsidR="00E96D9A" w:rsidRDefault="00375576">
      <w:pPr>
        <w:pStyle w:val="Style124"/>
        <w:framePr w:w="221" w:h="144" w:wrap="none" w:hAnchor="page" w:x="6073" w:y="155"/>
        <w:shd w:val="clear" w:color="auto" w:fill="auto"/>
        <w:spacing w:line="180" w:lineRule="auto"/>
      </w:pPr>
      <w:r>
        <w:rPr>
          <w:b/>
          <w:bCs/>
        </w:rPr>
        <w:t>(kW)</w:t>
      </w:r>
    </w:p>
    <w:p w:rsidR="00E96D9A" w:rsidRDefault="00375576">
      <w:pPr>
        <w:pStyle w:val="Style124"/>
        <w:framePr w:w="192" w:h="110" w:wrap="none" w:hAnchor="page" w:x="6342" w:y="169"/>
        <w:shd w:val="clear" w:color="auto" w:fill="auto"/>
      </w:pPr>
      <w:r>
        <w:rPr>
          <w:b/>
          <w:bCs/>
        </w:rPr>
        <w:t>Druh paliva</w:t>
      </w:r>
    </w:p>
    <w:p w:rsidR="00E96D9A" w:rsidRDefault="00375576">
      <w:pPr>
        <w:pStyle w:val="Style124"/>
        <w:framePr w:w="202" w:h="115" w:wrap="none" w:hAnchor="page" w:x="6558" w:y="183"/>
        <w:shd w:val="clear" w:color="auto" w:fill="auto"/>
        <w:spacing w:line="0" w:lineRule="atLeast"/>
        <w:jc w:val="center"/>
      </w:pPr>
      <w:r>
        <w:rPr>
          <w:b/>
          <w:bCs/>
        </w:rPr>
        <w:t>Počet míst k</w:t>
      </w:r>
      <w:r>
        <w:rPr>
          <w:b/>
          <w:bCs/>
        </w:rPr>
        <w:br/>
        <w:t>sezení</w:t>
      </w:r>
    </w:p>
    <w:p w:rsidR="00E96D9A" w:rsidRDefault="00375576">
      <w:pPr>
        <w:pStyle w:val="Style124"/>
        <w:framePr w:w="154" w:h="115" w:wrap="none" w:hAnchor="page" w:x="6764" w:y="183"/>
        <w:shd w:val="clear" w:color="auto" w:fill="auto"/>
        <w:spacing w:line="0" w:lineRule="atLeast"/>
        <w:jc w:val="center"/>
      </w:pPr>
      <w:r>
        <w:rPr>
          <w:b/>
          <w:bCs/>
        </w:rPr>
        <w:t>Povinné</w:t>
      </w:r>
      <w:r>
        <w:rPr>
          <w:b/>
          <w:bCs/>
        </w:rPr>
        <w:br/>
        <w:t>ručení</w:t>
      </w:r>
    </w:p>
    <w:p w:rsidR="00E96D9A" w:rsidRDefault="00375576">
      <w:pPr>
        <w:pStyle w:val="Style124"/>
        <w:framePr w:w="110" w:h="82" w:wrap="none" w:hAnchor="page" w:x="6793" w:y="299"/>
        <w:shd w:val="clear" w:color="auto" w:fill="auto"/>
      </w:pPr>
      <w:r>
        <w:t>ANO</w:t>
      </w:r>
    </w:p>
    <w:p w:rsidR="00E96D9A" w:rsidRDefault="00375576">
      <w:pPr>
        <w:pStyle w:val="Style124"/>
        <w:framePr w:w="110" w:h="82" w:wrap="none" w:hAnchor="page" w:x="6793" w:y="342"/>
        <w:shd w:val="clear" w:color="auto" w:fill="auto"/>
      </w:pPr>
      <w:r>
        <w:t>ANO</w:t>
      </w:r>
    </w:p>
    <w:p w:rsidR="00E96D9A" w:rsidRDefault="00375576">
      <w:pPr>
        <w:pStyle w:val="Style124"/>
        <w:framePr w:w="110" w:h="82" w:wrap="none" w:hAnchor="page" w:x="6793" w:y="385"/>
        <w:shd w:val="clear" w:color="auto" w:fill="auto"/>
      </w:pPr>
      <w:r>
        <w:t>ANO</w:t>
      </w:r>
    </w:p>
    <w:p w:rsidR="00E96D9A" w:rsidRDefault="00375576">
      <w:pPr>
        <w:pStyle w:val="Style124"/>
        <w:framePr w:w="110" w:h="82" w:wrap="none" w:hAnchor="page" w:x="6793" w:y="428"/>
        <w:shd w:val="clear" w:color="auto" w:fill="auto"/>
      </w:pPr>
      <w:r>
        <w:t>ANO</w:t>
      </w:r>
    </w:p>
    <w:p w:rsidR="00E96D9A" w:rsidRDefault="00375576">
      <w:pPr>
        <w:pStyle w:val="Style124"/>
        <w:framePr w:w="110" w:h="82" w:wrap="none" w:hAnchor="page" w:x="6793" w:y="471"/>
        <w:shd w:val="clear" w:color="auto" w:fill="auto"/>
      </w:pPr>
      <w:r>
        <w:t>ANO</w:t>
      </w:r>
    </w:p>
    <w:p w:rsidR="00E96D9A" w:rsidRDefault="00375576">
      <w:pPr>
        <w:pStyle w:val="Style124"/>
        <w:framePr w:w="110" w:h="82" w:wrap="none" w:hAnchor="page" w:x="6793" w:y="515"/>
        <w:shd w:val="clear" w:color="auto" w:fill="auto"/>
      </w:pPr>
      <w:r>
        <w:t>ANO</w:t>
      </w:r>
    </w:p>
    <w:p w:rsidR="00E96D9A" w:rsidRDefault="00375576">
      <w:pPr>
        <w:pStyle w:val="Style124"/>
        <w:framePr w:w="110" w:h="82" w:wrap="none" w:hAnchor="page" w:x="6793" w:y="558"/>
        <w:shd w:val="clear" w:color="auto" w:fill="auto"/>
      </w:pPr>
      <w:r>
        <w:t>ANO</w:t>
      </w:r>
    </w:p>
    <w:p w:rsidR="00E96D9A" w:rsidRDefault="00375576">
      <w:pPr>
        <w:pStyle w:val="Style124"/>
        <w:framePr w:w="110" w:h="82" w:wrap="none" w:hAnchor="page" w:x="6793" w:y="601"/>
        <w:shd w:val="clear" w:color="auto" w:fill="auto"/>
      </w:pPr>
      <w:r>
        <w:t>ANO</w:t>
      </w:r>
    </w:p>
    <w:p w:rsidR="00E96D9A" w:rsidRDefault="00375576">
      <w:pPr>
        <w:pStyle w:val="Style124"/>
        <w:framePr w:w="110" w:h="82" w:wrap="none" w:hAnchor="page" w:x="6793" w:y="644"/>
        <w:shd w:val="clear" w:color="auto" w:fill="auto"/>
      </w:pPr>
      <w:r>
        <w:t>ANO</w:t>
      </w:r>
    </w:p>
    <w:p w:rsidR="00E96D9A" w:rsidRDefault="00375576">
      <w:pPr>
        <w:pStyle w:val="Style124"/>
        <w:framePr w:w="110" w:h="82" w:wrap="none" w:hAnchor="page" w:x="6793" w:y="687"/>
        <w:shd w:val="clear" w:color="auto" w:fill="auto"/>
      </w:pPr>
      <w:r>
        <w:t>ANO</w:t>
      </w:r>
    </w:p>
    <w:p w:rsidR="00E96D9A" w:rsidRDefault="00375576">
      <w:pPr>
        <w:pStyle w:val="Style124"/>
        <w:framePr w:w="110" w:h="82" w:wrap="none" w:hAnchor="page" w:x="6793" w:y="731"/>
        <w:shd w:val="clear" w:color="auto" w:fill="auto"/>
      </w:pPr>
      <w:r>
        <w:t>ANO</w:t>
      </w:r>
    </w:p>
    <w:p w:rsidR="00E96D9A" w:rsidRDefault="00375576">
      <w:pPr>
        <w:pStyle w:val="Style124"/>
        <w:framePr w:w="101" w:h="96" w:wrap="none" w:hAnchor="page" w:x="6140" w:y="827"/>
        <w:shd w:val="clear" w:color="auto" w:fill="auto"/>
      </w:pPr>
      <w:r>
        <w:t>325</w:t>
      </w:r>
    </w:p>
    <w:p w:rsidR="00E96D9A" w:rsidRDefault="00375576">
      <w:pPr>
        <w:pStyle w:val="Style124"/>
        <w:framePr w:w="86" w:h="82" w:wrap="none" w:hAnchor="page" w:x="6145" w:y="884"/>
        <w:shd w:val="clear" w:color="auto" w:fill="auto"/>
      </w:pPr>
      <w:r>
        <w:t>77</w:t>
      </w:r>
    </w:p>
    <w:p w:rsidR="00E96D9A" w:rsidRDefault="00375576">
      <w:pPr>
        <w:pStyle w:val="Style124"/>
        <w:framePr w:w="86" w:h="82" w:wrap="none" w:hAnchor="page" w:x="6145" w:y="927"/>
        <w:shd w:val="clear" w:color="auto" w:fill="auto"/>
      </w:pPr>
      <w:r>
        <w:t>81</w:t>
      </w:r>
    </w:p>
    <w:p w:rsidR="00E96D9A" w:rsidRDefault="00375576">
      <w:pPr>
        <w:pStyle w:val="Style124"/>
        <w:framePr w:w="86" w:h="82" w:wrap="none" w:hAnchor="page" w:x="6145" w:y="971"/>
        <w:shd w:val="clear" w:color="auto" w:fill="auto"/>
      </w:pPr>
      <w:r>
        <w:t>51</w:t>
      </w:r>
    </w:p>
    <w:p w:rsidR="00E96D9A" w:rsidRDefault="00375576">
      <w:pPr>
        <w:pStyle w:val="Style124"/>
        <w:framePr w:w="101" w:h="106" w:wrap="none" w:hAnchor="page" w:x="6140" w:y="1057"/>
        <w:shd w:val="clear" w:color="auto" w:fill="auto"/>
      </w:pPr>
      <w:r>
        <w:t>131</w:t>
      </w:r>
    </w:p>
    <w:p w:rsidR="00E96D9A" w:rsidRDefault="00375576">
      <w:pPr>
        <w:pStyle w:val="Style124"/>
        <w:framePr w:w="101" w:h="96" w:wrap="none" w:hAnchor="page" w:x="6140" w:y="1110"/>
        <w:shd w:val="clear" w:color="auto" w:fill="auto"/>
      </w:pPr>
      <w:r>
        <w:t>107</w:t>
      </w:r>
    </w:p>
    <w:p w:rsidR="00E96D9A" w:rsidRDefault="00375576">
      <w:pPr>
        <w:pStyle w:val="Style124"/>
        <w:framePr w:w="86" w:h="82" w:wrap="none" w:hAnchor="page" w:x="6145" w:y="1211"/>
        <w:shd w:val="clear" w:color="auto" w:fill="auto"/>
      </w:pPr>
      <w:r>
        <w:t>11</w:t>
      </w:r>
    </w:p>
    <w:p w:rsidR="00E96D9A" w:rsidRDefault="00375576">
      <w:pPr>
        <w:pStyle w:val="Style124"/>
        <w:framePr w:w="86" w:h="82" w:wrap="none" w:hAnchor="page" w:x="6145" w:y="1340"/>
        <w:shd w:val="clear" w:color="auto" w:fill="auto"/>
      </w:pPr>
      <w:r>
        <w:t>63</w:t>
      </w:r>
    </w:p>
    <w:p w:rsidR="00E96D9A" w:rsidRDefault="00375576">
      <w:pPr>
        <w:pStyle w:val="Style124"/>
        <w:framePr w:w="86" w:h="82" w:wrap="none" w:hAnchor="page" w:x="6145" w:y="1383"/>
        <w:shd w:val="clear" w:color="auto" w:fill="auto"/>
      </w:pPr>
      <w:r>
        <w:t>63</w:t>
      </w:r>
    </w:p>
    <w:p w:rsidR="00E96D9A" w:rsidRDefault="00375576">
      <w:pPr>
        <w:pStyle w:val="Style124"/>
        <w:framePr w:w="86" w:h="82" w:wrap="none" w:hAnchor="page" w:x="6145" w:y="1427"/>
        <w:shd w:val="clear" w:color="auto" w:fill="auto"/>
      </w:pPr>
      <w:r>
        <w:t>51</w:t>
      </w:r>
    </w:p>
    <w:p w:rsidR="00E96D9A" w:rsidRDefault="00375576">
      <w:pPr>
        <w:pStyle w:val="Style124"/>
        <w:framePr w:w="86" w:h="82" w:wrap="none" w:hAnchor="page" w:x="6145" w:y="1470"/>
        <w:shd w:val="clear" w:color="auto" w:fill="auto"/>
      </w:pPr>
      <w:r>
        <w:t>63</w:t>
      </w:r>
    </w:p>
    <w:p w:rsidR="00E96D9A" w:rsidRDefault="00375576">
      <w:pPr>
        <w:pStyle w:val="Style124"/>
        <w:framePr w:w="86" w:h="82" w:wrap="none" w:hAnchor="page" w:x="6145" w:y="1513"/>
        <w:shd w:val="clear" w:color="auto" w:fill="auto"/>
      </w:pPr>
      <w:r>
        <w:t>81</w:t>
      </w:r>
    </w:p>
    <w:p w:rsidR="00E96D9A" w:rsidRDefault="00375576">
      <w:pPr>
        <w:pStyle w:val="Style124"/>
        <w:framePr w:w="101" w:h="82" w:wrap="none" w:hAnchor="page" w:x="6140" w:y="1556"/>
        <w:shd w:val="clear" w:color="auto" w:fill="auto"/>
      </w:pPr>
      <w:r>
        <w:t>107</w:t>
      </w:r>
    </w:p>
    <w:p w:rsidR="00E96D9A" w:rsidRDefault="00375576">
      <w:pPr>
        <w:pStyle w:val="Style124"/>
        <w:framePr w:w="101" w:h="82" w:wrap="none" w:hAnchor="page" w:x="6140" w:y="1599"/>
        <w:shd w:val="clear" w:color="auto" w:fill="auto"/>
      </w:pPr>
      <w:r>
        <w:t>131</w:t>
      </w:r>
    </w:p>
    <w:p w:rsidR="00E96D9A" w:rsidRDefault="00375576">
      <w:pPr>
        <w:pStyle w:val="Style124"/>
        <w:framePr w:w="86" w:h="82" w:wrap="none" w:hAnchor="page" w:x="6145" w:y="1643"/>
        <w:shd w:val="clear" w:color="auto" w:fill="auto"/>
      </w:pPr>
      <w:r>
        <w:t>63</w:t>
      </w:r>
    </w:p>
    <w:p w:rsidR="00E96D9A" w:rsidRDefault="00375576">
      <w:pPr>
        <w:pStyle w:val="Style124"/>
        <w:framePr w:w="86" w:h="106" w:wrap="none" w:hAnchor="page" w:x="6145" w:y="1686"/>
        <w:shd w:val="clear" w:color="auto" w:fill="auto"/>
      </w:pPr>
      <w:r>
        <w:t>81</w:t>
      </w:r>
    </w:p>
    <w:p w:rsidR="00E96D9A" w:rsidRDefault="00375576">
      <w:pPr>
        <w:pStyle w:val="Style124"/>
        <w:framePr w:w="86" w:h="96" w:wrap="none" w:hAnchor="page" w:x="6145" w:y="1739"/>
        <w:shd w:val="clear" w:color="auto" w:fill="auto"/>
      </w:pPr>
      <w:r>
        <w:t>78</w:t>
      </w:r>
    </w:p>
    <w:p w:rsidR="00E96D9A" w:rsidRDefault="00375576">
      <w:pPr>
        <w:pStyle w:val="Style124"/>
        <w:framePr w:w="101" w:h="91" w:wrap="none" w:hAnchor="page" w:x="6140" w:y="1854"/>
        <w:shd w:val="clear" w:color="auto" w:fill="auto"/>
      </w:pPr>
      <w:r>
        <w:t>325</w:t>
      </w:r>
    </w:p>
    <w:p w:rsidR="00E96D9A" w:rsidRDefault="00375576">
      <w:pPr>
        <w:pStyle w:val="Style124"/>
        <w:framePr w:w="86" w:h="82" w:wrap="none" w:hAnchor="page" w:x="6145" w:y="1950"/>
        <w:shd w:val="clear" w:color="auto" w:fill="auto"/>
      </w:pPr>
      <w:r>
        <w:t>66</w:t>
      </w:r>
    </w:p>
    <w:p w:rsidR="00E96D9A" w:rsidRDefault="00375576">
      <w:pPr>
        <w:pStyle w:val="Style124"/>
        <w:framePr w:w="86" w:h="82" w:wrap="none" w:hAnchor="page" w:x="6145" w:y="1993"/>
        <w:shd w:val="clear" w:color="auto" w:fill="auto"/>
      </w:pPr>
      <w:r>
        <w:t>66</w:t>
      </w:r>
    </w:p>
    <w:p w:rsidR="00E96D9A" w:rsidRDefault="00375576">
      <w:pPr>
        <w:pStyle w:val="Style124"/>
        <w:framePr w:w="86" w:h="82" w:wrap="none" w:hAnchor="page" w:x="6145" w:y="2036"/>
        <w:shd w:val="clear" w:color="auto" w:fill="auto"/>
      </w:pPr>
      <w:r>
        <w:t>15</w:t>
      </w:r>
    </w:p>
    <w:p w:rsidR="00E96D9A" w:rsidRDefault="00375576">
      <w:pPr>
        <w:pStyle w:val="Style124"/>
        <w:framePr w:w="86" w:h="82" w:wrap="none" w:hAnchor="page" w:x="6145" w:y="2079"/>
        <w:shd w:val="clear" w:color="auto" w:fill="auto"/>
      </w:pPr>
      <w:r>
        <w:t>15</w:t>
      </w:r>
    </w:p>
    <w:p w:rsidR="00E96D9A" w:rsidRDefault="00375576">
      <w:pPr>
        <w:pStyle w:val="Style124"/>
        <w:framePr w:w="86" w:h="82" w:wrap="none" w:hAnchor="page" w:x="6145" w:y="2123"/>
        <w:shd w:val="clear" w:color="auto" w:fill="auto"/>
      </w:pPr>
      <w:r>
        <w:t>15</w:t>
      </w:r>
    </w:p>
    <w:p w:rsidR="00E96D9A" w:rsidRDefault="00375576">
      <w:pPr>
        <w:pStyle w:val="Style124"/>
        <w:framePr w:w="86" w:h="82" w:wrap="none" w:hAnchor="page" w:x="6145" w:y="2166"/>
        <w:shd w:val="clear" w:color="auto" w:fill="auto"/>
      </w:pPr>
      <w:r>
        <w:t>15</w:t>
      </w:r>
    </w:p>
    <w:p w:rsidR="00E96D9A" w:rsidRDefault="00375576">
      <w:pPr>
        <w:pStyle w:val="Style124"/>
        <w:framePr w:w="86" w:h="82" w:wrap="none" w:hAnchor="page" w:x="6145" w:y="2209"/>
        <w:shd w:val="clear" w:color="auto" w:fill="auto"/>
      </w:pPr>
      <w:r>
        <w:t>15</w:t>
      </w:r>
    </w:p>
    <w:p w:rsidR="00E96D9A" w:rsidRDefault="00375576">
      <w:pPr>
        <w:pStyle w:val="Style124"/>
        <w:framePr w:w="101" w:h="101" w:wrap="none" w:hAnchor="page" w:x="6140" w:y="2737"/>
        <w:shd w:val="clear" w:color="auto" w:fill="auto"/>
      </w:pPr>
      <w:r>
        <w:t>208</w:t>
      </w:r>
    </w:p>
    <w:p w:rsidR="00E96D9A" w:rsidRDefault="00375576">
      <w:pPr>
        <w:pStyle w:val="Style124"/>
        <w:framePr w:w="101" w:h="86" w:wrap="none" w:hAnchor="page" w:x="6140" w:y="2795"/>
        <w:shd w:val="clear" w:color="auto" w:fill="auto"/>
      </w:pPr>
      <w:r>
        <w:t>100</w:t>
      </w:r>
    </w:p>
    <w:p w:rsidR="00E96D9A" w:rsidRDefault="00375576">
      <w:pPr>
        <w:pStyle w:val="Style124"/>
        <w:framePr w:w="86" w:h="82" w:wrap="none" w:hAnchor="page" w:x="6145" w:y="2972"/>
        <w:shd w:val="clear" w:color="auto" w:fill="auto"/>
      </w:pPr>
      <w:r>
        <w:t>15</w:t>
      </w:r>
    </w:p>
    <w:p w:rsidR="00E96D9A" w:rsidRDefault="00375576">
      <w:pPr>
        <w:pStyle w:val="Style124"/>
        <w:framePr w:w="101" w:h="82" w:wrap="none" w:hAnchor="page" w:x="6140" w:y="3318"/>
        <w:shd w:val="clear" w:color="auto" w:fill="auto"/>
      </w:pPr>
      <w:r>
        <w:t>103</w:t>
      </w:r>
    </w:p>
    <w:p w:rsidR="00E96D9A" w:rsidRDefault="00375576">
      <w:pPr>
        <w:pStyle w:val="Style124"/>
        <w:framePr w:w="101" w:h="82" w:wrap="none" w:hAnchor="page" w:x="6140" w:y="3361"/>
        <w:shd w:val="clear" w:color="auto" w:fill="auto"/>
      </w:pPr>
      <w:r>
        <w:t>103</w:t>
      </w:r>
    </w:p>
    <w:p w:rsidR="00E96D9A" w:rsidRDefault="00375576">
      <w:pPr>
        <w:pStyle w:val="Style124"/>
        <w:framePr w:w="86" w:h="82" w:wrap="none" w:hAnchor="page" w:x="6145" w:y="3404"/>
        <w:shd w:val="clear" w:color="auto" w:fill="auto"/>
      </w:pPr>
      <w:r>
        <w:t>51</w:t>
      </w:r>
    </w:p>
    <w:p w:rsidR="00E96D9A" w:rsidRDefault="00375576">
      <w:pPr>
        <w:pStyle w:val="Style124"/>
        <w:framePr w:w="86" w:h="82" w:wrap="none" w:hAnchor="page" w:x="6145" w:y="3447"/>
        <w:shd w:val="clear" w:color="auto" w:fill="auto"/>
      </w:pPr>
      <w:r>
        <w:t>51</w:t>
      </w:r>
    </w:p>
    <w:p w:rsidR="00E96D9A" w:rsidRDefault="00375576">
      <w:pPr>
        <w:pStyle w:val="Style124"/>
        <w:framePr w:w="86" w:h="101" w:wrap="none" w:hAnchor="page" w:x="6145" w:y="3491"/>
        <w:shd w:val="clear" w:color="auto" w:fill="auto"/>
      </w:pPr>
      <w:r>
        <w:t>81</w:t>
      </w:r>
    </w:p>
    <w:p w:rsidR="00E96D9A" w:rsidRDefault="00375576">
      <w:pPr>
        <w:pStyle w:val="Style124"/>
        <w:framePr w:w="101" w:h="101" w:wrap="none" w:hAnchor="page" w:x="6140" w:y="3539"/>
        <w:shd w:val="clear" w:color="auto" w:fill="auto"/>
      </w:pPr>
      <w:r>
        <w:t>107</w:t>
      </w:r>
    </w:p>
    <w:p w:rsidR="00E96D9A" w:rsidRDefault="00375576">
      <w:pPr>
        <w:pStyle w:val="Style124"/>
        <w:framePr w:w="101" w:h="86" w:wrap="none" w:hAnchor="page" w:x="6140" w:y="3596"/>
        <w:shd w:val="clear" w:color="auto" w:fill="auto"/>
      </w:pPr>
      <w:r>
        <w:t>103</w:t>
      </w:r>
    </w:p>
    <w:p w:rsidR="00E96D9A" w:rsidRDefault="00375576">
      <w:pPr>
        <w:pStyle w:val="Style124"/>
        <w:framePr w:w="86" w:h="82" w:wrap="none" w:hAnchor="page" w:x="6145" w:y="3644"/>
        <w:shd w:val="clear" w:color="auto" w:fill="auto"/>
      </w:pPr>
      <w:r>
        <w:t>81</w:t>
      </w:r>
    </w:p>
    <w:p w:rsidR="00E96D9A" w:rsidRDefault="00375576">
      <w:pPr>
        <w:pStyle w:val="Style124"/>
        <w:framePr w:w="86" w:h="82" w:wrap="none" w:hAnchor="page" w:x="6145" w:y="3687"/>
        <w:shd w:val="clear" w:color="auto" w:fill="auto"/>
      </w:pPr>
      <w:r>
        <w:t>96</w:t>
      </w:r>
    </w:p>
    <w:p w:rsidR="00E96D9A" w:rsidRDefault="00375576">
      <w:pPr>
        <w:pStyle w:val="Style124"/>
        <w:framePr w:w="86" w:h="106" w:wrap="none" w:hAnchor="page" w:x="6145" w:y="3731"/>
        <w:shd w:val="clear" w:color="auto" w:fill="auto"/>
      </w:pPr>
      <w:r>
        <w:t>96</w:t>
      </w:r>
    </w:p>
    <w:p w:rsidR="00E96D9A" w:rsidRDefault="00375576">
      <w:pPr>
        <w:pStyle w:val="Style124"/>
        <w:framePr w:w="101" w:h="86" w:wrap="none" w:hAnchor="page" w:x="6140" w:y="3779"/>
        <w:shd w:val="clear" w:color="auto" w:fill="auto"/>
      </w:pPr>
      <w:r>
        <w:t>300</w:t>
      </w:r>
    </w:p>
    <w:p w:rsidR="00E96D9A" w:rsidRDefault="00375576">
      <w:pPr>
        <w:pStyle w:val="Style124"/>
        <w:framePr w:w="101" w:h="106" w:wrap="none" w:hAnchor="page" w:x="6140" w:y="3841"/>
        <w:shd w:val="clear" w:color="auto" w:fill="auto"/>
      </w:pPr>
      <w:r>
        <w:t>300</w:t>
      </w:r>
    </w:p>
    <w:p w:rsidR="00E96D9A" w:rsidRDefault="00375576">
      <w:pPr>
        <w:pStyle w:val="Style124"/>
        <w:framePr w:w="86" w:h="96" w:wrap="none" w:hAnchor="page" w:x="6145" w:y="3894"/>
        <w:shd w:val="clear" w:color="auto" w:fill="auto"/>
      </w:pPr>
      <w:r>
        <w:t>51</w:t>
      </w:r>
    </w:p>
    <w:p w:rsidR="00E96D9A" w:rsidRDefault="00375576">
      <w:pPr>
        <w:pStyle w:val="Style124"/>
        <w:framePr w:w="91" w:h="125" w:wrap="none" w:hAnchor="page" w:x="6140" w:y="3951"/>
        <w:shd w:val="clear" w:color="auto" w:fill="auto"/>
      </w:pPr>
      <w:r>
        <w:t>81</w:t>
      </w:r>
    </w:p>
    <w:p w:rsidR="00E96D9A" w:rsidRDefault="00375576">
      <w:pPr>
        <w:pStyle w:val="Style124"/>
        <w:framePr w:w="91" w:h="125" w:wrap="none" w:hAnchor="page" w:x="6140" w:y="3951"/>
        <w:shd w:val="clear" w:color="auto" w:fill="auto"/>
        <w:spacing w:line="180" w:lineRule="auto"/>
      </w:pPr>
      <w:r>
        <w:t>51</w:t>
      </w:r>
    </w:p>
    <w:p w:rsidR="00E96D9A" w:rsidRDefault="00375576">
      <w:pPr>
        <w:pStyle w:val="Style124"/>
        <w:framePr w:w="101" w:h="82" w:wrap="none" w:hAnchor="page" w:x="6140" w:y="4038"/>
        <w:shd w:val="clear" w:color="auto" w:fill="auto"/>
      </w:pPr>
      <w:r>
        <w:t>110</w:t>
      </w:r>
    </w:p>
    <w:p w:rsidR="00E96D9A" w:rsidRDefault="00375576">
      <w:pPr>
        <w:pStyle w:val="Style124"/>
        <w:framePr w:w="86" w:h="82" w:wrap="none" w:hAnchor="page" w:x="6145" w:y="4081"/>
        <w:shd w:val="clear" w:color="auto" w:fill="auto"/>
      </w:pPr>
      <w:r>
        <w:t>51</w:t>
      </w:r>
    </w:p>
    <w:p w:rsidR="00E96D9A" w:rsidRDefault="00375576">
      <w:pPr>
        <w:pStyle w:val="Style124"/>
        <w:framePr w:w="86" w:h="96" w:wrap="none" w:hAnchor="page" w:x="6145" w:y="4124"/>
        <w:shd w:val="clear" w:color="auto" w:fill="auto"/>
      </w:pPr>
      <w:r>
        <w:t>92</w:t>
      </w:r>
    </w:p>
    <w:p w:rsidR="00E96D9A" w:rsidRDefault="00375576">
      <w:pPr>
        <w:pStyle w:val="Style124"/>
        <w:framePr w:w="101" w:h="101" w:wrap="none" w:hAnchor="page" w:x="6140" w:y="4172"/>
        <w:shd w:val="clear" w:color="auto" w:fill="auto"/>
      </w:pPr>
      <w:r>
        <w:t>250</w:t>
      </w:r>
    </w:p>
    <w:p w:rsidR="00E96D9A" w:rsidRDefault="00375576">
      <w:pPr>
        <w:pStyle w:val="Style124"/>
        <w:framePr w:w="86" w:h="91" w:wrap="none" w:hAnchor="page" w:x="6145" w:y="4225"/>
        <w:shd w:val="clear" w:color="auto" w:fill="auto"/>
      </w:pPr>
      <w:r>
        <w:t>63</w:t>
      </w:r>
    </w:p>
    <w:p w:rsidR="00E96D9A" w:rsidRDefault="00375576">
      <w:pPr>
        <w:pStyle w:val="Style124"/>
        <w:framePr w:w="86" w:h="101" w:wrap="none" w:hAnchor="page" w:x="6140" w:y="4278"/>
        <w:shd w:val="clear" w:color="auto" w:fill="auto"/>
      </w:pPr>
      <w:r>
        <w:t>81</w:t>
      </w:r>
    </w:p>
    <w:p w:rsidR="00E96D9A" w:rsidRDefault="00375576">
      <w:pPr>
        <w:pStyle w:val="Style124"/>
        <w:framePr w:w="101" w:h="101" w:wrap="none" w:hAnchor="page" w:x="6140" w:y="4326"/>
        <w:shd w:val="clear" w:color="auto" w:fill="auto"/>
      </w:pPr>
      <w:r>
        <w:t>265</w:t>
      </w:r>
    </w:p>
    <w:p w:rsidR="00E96D9A" w:rsidRDefault="00375576">
      <w:pPr>
        <w:pStyle w:val="Style124"/>
        <w:framePr w:w="86" w:h="86" w:wrap="none" w:hAnchor="page" w:x="6145" w:y="4383"/>
        <w:shd w:val="clear" w:color="auto" w:fill="auto"/>
      </w:pPr>
      <w:r>
        <w:t>81</w:t>
      </w:r>
    </w:p>
    <w:p w:rsidR="00E96D9A" w:rsidRDefault="00375576">
      <w:pPr>
        <w:pStyle w:val="Style124"/>
        <w:framePr w:w="86" w:h="82" w:wrap="none" w:hAnchor="page" w:x="6145" w:y="4431"/>
        <w:shd w:val="clear" w:color="auto" w:fill="auto"/>
      </w:pPr>
      <w:r>
        <w:t>81</w:t>
      </w:r>
    </w:p>
    <w:p w:rsidR="00E96D9A" w:rsidRDefault="00375576">
      <w:pPr>
        <w:pStyle w:val="Style124"/>
        <w:framePr w:w="86" w:h="82" w:wrap="none" w:hAnchor="page" w:x="6145" w:y="4475"/>
        <w:shd w:val="clear" w:color="auto" w:fill="auto"/>
      </w:pPr>
      <w:r>
        <w:t>81</w:t>
      </w:r>
    </w:p>
    <w:p w:rsidR="00E96D9A" w:rsidRDefault="00375576">
      <w:pPr>
        <w:pStyle w:val="Style124"/>
        <w:framePr w:w="86" w:h="82" w:wrap="none" w:hAnchor="page" w:x="6145" w:y="4518"/>
        <w:shd w:val="clear" w:color="auto" w:fill="auto"/>
      </w:pPr>
      <w:r>
        <w:t>81</w:t>
      </w:r>
    </w:p>
    <w:p w:rsidR="00E96D9A" w:rsidRDefault="00375576">
      <w:pPr>
        <w:pStyle w:val="Style124"/>
        <w:framePr w:w="91" w:h="120" w:wrap="none" w:hAnchor="page" w:x="6140" w:y="4566"/>
        <w:shd w:val="clear" w:color="auto" w:fill="auto"/>
      </w:pPr>
      <w:r>
        <w:t>77</w:t>
      </w:r>
    </w:p>
    <w:p w:rsidR="00E96D9A" w:rsidRDefault="00375576">
      <w:pPr>
        <w:pStyle w:val="Style124"/>
        <w:framePr w:w="91" w:h="120" w:wrap="none" w:hAnchor="page" w:x="6140" w:y="4566"/>
        <w:shd w:val="clear" w:color="auto" w:fill="auto"/>
        <w:spacing w:line="180" w:lineRule="auto"/>
      </w:pPr>
      <w:r>
        <w:t>63</w:t>
      </w:r>
    </w:p>
    <w:p w:rsidR="00E96D9A" w:rsidRDefault="00375576">
      <w:pPr>
        <w:pStyle w:val="Style124"/>
        <w:framePr w:w="86" w:h="82" w:wrap="none" w:hAnchor="page" w:x="6145" w:y="4647"/>
        <w:shd w:val="clear" w:color="auto" w:fill="auto"/>
      </w:pPr>
      <w:r>
        <w:t>66</w:t>
      </w:r>
    </w:p>
    <w:p w:rsidR="00E96D9A" w:rsidRDefault="00375576">
      <w:pPr>
        <w:pStyle w:val="Style124"/>
        <w:framePr w:w="86" w:h="82" w:wrap="none" w:hAnchor="page" w:x="6145" w:y="4691"/>
        <w:shd w:val="clear" w:color="auto" w:fill="auto"/>
      </w:pPr>
      <w:r>
        <w:t>81</w:t>
      </w:r>
    </w:p>
    <w:p w:rsidR="00E96D9A" w:rsidRDefault="00375576">
      <w:pPr>
        <w:pStyle w:val="Style124"/>
        <w:framePr w:w="86" w:h="82" w:wrap="none" w:hAnchor="page" w:x="6145" w:y="4734"/>
        <w:shd w:val="clear" w:color="auto" w:fill="auto"/>
      </w:pPr>
      <w:r>
        <w:t>66</w:t>
      </w:r>
    </w:p>
    <w:p w:rsidR="00E96D9A" w:rsidRDefault="00375576">
      <w:pPr>
        <w:pStyle w:val="Style124"/>
        <w:framePr w:w="86" w:h="82" w:wrap="none" w:hAnchor="page" w:x="6145" w:y="4777"/>
        <w:shd w:val="clear" w:color="auto" w:fill="auto"/>
      </w:pPr>
      <w:r>
        <w:t>96</w:t>
      </w:r>
    </w:p>
    <w:p w:rsidR="00E96D9A" w:rsidRDefault="00375576">
      <w:pPr>
        <w:pStyle w:val="Style124"/>
        <w:framePr w:w="86" w:h="82" w:wrap="none" w:hAnchor="page" w:x="6145" w:y="4820"/>
        <w:shd w:val="clear" w:color="auto" w:fill="auto"/>
      </w:pPr>
      <w:r>
        <w:t>96</w:t>
      </w:r>
    </w:p>
    <w:p w:rsidR="00E96D9A" w:rsidRDefault="00375576">
      <w:pPr>
        <w:pStyle w:val="Style124"/>
        <w:framePr w:w="86" w:h="82" w:wrap="none" w:hAnchor="page" w:x="6145" w:y="4863"/>
        <w:shd w:val="clear" w:color="auto" w:fill="auto"/>
      </w:pPr>
      <w:r>
        <w:t>96</w:t>
      </w:r>
    </w:p>
    <w:p w:rsidR="00E96D9A" w:rsidRDefault="00375576">
      <w:pPr>
        <w:pStyle w:val="Style124"/>
        <w:framePr w:w="86" w:h="82" w:wrap="none" w:hAnchor="page" w:x="6145" w:y="4907"/>
        <w:shd w:val="clear" w:color="auto" w:fill="auto"/>
      </w:pPr>
      <w:r>
        <w:t>96</w:t>
      </w:r>
    </w:p>
    <w:p w:rsidR="00E96D9A" w:rsidRDefault="00375576">
      <w:pPr>
        <w:pStyle w:val="Style124"/>
        <w:framePr w:w="86" w:h="82" w:wrap="none" w:hAnchor="page" w:x="6145" w:y="4950"/>
        <w:shd w:val="clear" w:color="auto" w:fill="auto"/>
      </w:pPr>
      <w:r>
        <w:t>96</w:t>
      </w:r>
    </w:p>
    <w:p w:rsidR="00E96D9A" w:rsidRDefault="00375576">
      <w:pPr>
        <w:pStyle w:val="Style124"/>
        <w:framePr w:w="86" w:h="82" w:wrap="none" w:hAnchor="page" w:x="6145" w:y="4993"/>
        <w:shd w:val="clear" w:color="auto" w:fill="auto"/>
      </w:pPr>
      <w:r>
        <w:t>90</w:t>
      </w:r>
    </w:p>
    <w:p w:rsidR="00E96D9A" w:rsidRDefault="00375576">
      <w:pPr>
        <w:pStyle w:val="Style124"/>
        <w:framePr w:w="101" w:h="82" w:wrap="none" w:hAnchor="page" w:x="6140" w:y="5036"/>
        <w:shd w:val="clear" w:color="auto" w:fill="auto"/>
      </w:pPr>
      <w:r>
        <w:t>103</w:t>
      </w:r>
    </w:p>
    <w:p w:rsidR="00E96D9A" w:rsidRDefault="00375576">
      <w:pPr>
        <w:pStyle w:val="Style124"/>
        <w:framePr w:w="86" w:h="82" w:wrap="none" w:hAnchor="page" w:x="6145" w:y="5079"/>
        <w:shd w:val="clear" w:color="auto" w:fill="auto"/>
      </w:pPr>
      <w:r>
        <w:t>96</w:t>
      </w:r>
    </w:p>
    <w:p w:rsidR="00E96D9A" w:rsidRDefault="00375576">
      <w:pPr>
        <w:pStyle w:val="Style124"/>
        <w:framePr w:w="101" w:h="82" w:wrap="none" w:hAnchor="page" w:x="6140" w:y="5123"/>
        <w:shd w:val="clear" w:color="auto" w:fill="auto"/>
      </w:pPr>
      <w:r>
        <w:t>118</w:t>
      </w:r>
    </w:p>
    <w:p w:rsidR="00E96D9A" w:rsidRDefault="00375576">
      <w:pPr>
        <w:pStyle w:val="Style124"/>
        <w:framePr w:w="101" w:h="82" w:wrap="none" w:hAnchor="page" w:x="6140" w:y="5166"/>
        <w:shd w:val="clear" w:color="auto" w:fill="auto"/>
      </w:pPr>
      <w:r>
        <w:t>118</w:t>
      </w:r>
    </w:p>
    <w:p w:rsidR="00E96D9A" w:rsidRDefault="00375576">
      <w:pPr>
        <w:pStyle w:val="Style124"/>
        <w:framePr w:w="101" w:h="82" w:wrap="none" w:hAnchor="page" w:x="6140" w:y="5209"/>
        <w:shd w:val="clear" w:color="auto" w:fill="auto"/>
      </w:pPr>
      <w:r>
        <w:t>118</w:t>
      </w:r>
    </w:p>
    <w:p w:rsidR="00E96D9A" w:rsidRDefault="00375576">
      <w:pPr>
        <w:pStyle w:val="Style124"/>
        <w:framePr w:w="101" w:h="82" w:wrap="none" w:hAnchor="page" w:x="6140" w:y="5252"/>
        <w:shd w:val="clear" w:color="auto" w:fill="auto"/>
      </w:pPr>
      <w:r>
        <w:t>118</w:t>
      </w:r>
    </w:p>
    <w:p w:rsidR="00E96D9A" w:rsidRDefault="00375576">
      <w:pPr>
        <w:pStyle w:val="Style124"/>
        <w:framePr w:w="101" w:h="82" w:wrap="none" w:hAnchor="page" w:x="6140" w:y="5295"/>
        <w:shd w:val="clear" w:color="auto" w:fill="auto"/>
      </w:pPr>
      <w:r>
        <w:t>118</w:t>
      </w:r>
    </w:p>
    <w:p w:rsidR="00E96D9A" w:rsidRDefault="00375576">
      <w:pPr>
        <w:pStyle w:val="Style124"/>
        <w:framePr w:w="101" w:h="82" w:wrap="none" w:hAnchor="page" w:x="6140" w:y="5339"/>
        <w:shd w:val="clear" w:color="auto" w:fill="auto"/>
      </w:pPr>
      <w:r>
        <w:t>118</w:t>
      </w:r>
    </w:p>
    <w:p w:rsidR="00E96D9A" w:rsidRDefault="00375576">
      <w:pPr>
        <w:pStyle w:val="Style124"/>
        <w:framePr w:w="101" w:h="82" w:wrap="none" w:hAnchor="page" w:x="6140" w:y="5468"/>
        <w:shd w:val="clear" w:color="auto" w:fill="auto"/>
      </w:pPr>
      <w:r>
        <w:t>105</w:t>
      </w:r>
    </w:p>
    <w:p w:rsidR="00E96D9A" w:rsidRDefault="00375576">
      <w:pPr>
        <w:pStyle w:val="Style124"/>
        <w:framePr w:w="101" w:h="82" w:wrap="none" w:hAnchor="page" w:x="6140" w:y="5511"/>
        <w:shd w:val="clear" w:color="auto" w:fill="auto"/>
      </w:pPr>
      <w:r>
        <w:t>105</w:t>
      </w:r>
    </w:p>
    <w:p w:rsidR="00E96D9A" w:rsidRDefault="00375576">
      <w:pPr>
        <w:pStyle w:val="Style124"/>
        <w:framePr w:w="101" w:h="82" w:wrap="none" w:hAnchor="page" w:x="6140" w:y="5555"/>
        <w:shd w:val="clear" w:color="auto" w:fill="auto"/>
      </w:pPr>
      <w:r>
        <w:t>135</w:t>
      </w:r>
    </w:p>
    <w:p w:rsidR="00E96D9A" w:rsidRDefault="00375576">
      <w:pPr>
        <w:pStyle w:val="Style124"/>
        <w:framePr w:w="86" w:h="82" w:wrap="none" w:hAnchor="page" w:x="6145" w:y="5598"/>
        <w:shd w:val="clear" w:color="auto" w:fill="auto"/>
      </w:pPr>
      <w:r>
        <w:t>66</w:t>
      </w:r>
    </w:p>
    <w:p w:rsidR="00E96D9A" w:rsidRDefault="00375576">
      <w:pPr>
        <w:pStyle w:val="Style124"/>
        <w:framePr w:w="86" w:h="82" w:wrap="none" w:hAnchor="page" w:x="6145" w:y="5641"/>
        <w:shd w:val="clear" w:color="auto" w:fill="auto"/>
      </w:pPr>
      <w:r>
        <w:t>66</w:t>
      </w:r>
    </w:p>
    <w:p w:rsidR="00E96D9A" w:rsidRDefault="00375576">
      <w:pPr>
        <w:pStyle w:val="Style124"/>
        <w:framePr w:w="86" w:h="82" w:wrap="none" w:hAnchor="page" w:x="6145" w:y="5684"/>
        <w:shd w:val="clear" w:color="auto" w:fill="auto"/>
      </w:pPr>
      <w:r>
        <w:t>66</w:t>
      </w:r>
    </w:p>
    <w:p w:rsidR="00E96D9A" w:rsidRDefault="00375576">
      <w:pPr>
        <w:pStyle w:val="Style124"/>
        <w:framePr w:w="86" w:h="82" w:wrap="none" w:hAnchor="page" w:x="6145" w:y="5727"/>
        <w:shd w:val="clear" w:color="auto" w:fill="auto"/>
      </w:pPr>
      <w:r>
        <w:t>66</w:t>
      </w:r>
    </w:p>
    <w:p w:rsidR="00E96D9A" w:rsidRDefault="00375576">
      <w:pPr>
        <w:pStyle w:val="Style124"/>
        <w:framePr w:w="86" w:h="82" w:wrap="none" w:hAnchor="page" w:x="6145" w:y="5771"/>
        <w:shd w:val="clear" w:color="auto" w:fill="auto"/>
      </w:pPr>
      <w:r>
        <w:t>66</w:t>
      </w:r>
    </w:p>
    <w:p w:rsidR="00E96D9A" w:rsidRDefault="00375576">
      <w:pPr>
        <w:pStyle w:val="Style124"/>
        <w:framePr w:w="86" w:h="82" w:wrap="none" w:hAnchor="page" w:x="6145" w:y="5814"/>
        <w:shd w:val="clear" w:color="auto" w:fill="auto"/>
      </w:pPr>
      <w:r>
        <w:t>66</w:t>
      </w:r>
    </w:p>
    <w:p w:rsidR="00E96D9A" w:rsidRDefault="00375576">
      <w:pPr>
        <w:pStyle w:val="Style124"/>
        <w:framePr w:w="86" w:h="82" w:wrap="none" w:hAnchor="page" w:x="6145" w:y="5857"/>
        <w:shd w:val="clear" w:color="auto" w:fill="auto"/>
      </w:pPr>
      <w:r>
        <w:t>66</w:t>
      </w:r>
    </w:p>
    <w:p w:rsidR="00E96D9A" w:rsidRDefault="00375576">
      <w:pPr>
        <w:pStyle w:val="Style124"/>
        <w:framePr w:w="86" w:h="82" w:wrap="none" w:hAnchor="page" w:x="6145" w:y="5900"/>
        <w:shd w:val="clear" w:color="auto" w:fill="auto"/>
      </w:pPr>
      <w:r>
        <w:t>66</w:t>
      </w:r>
    </w:p>
    <w:p w:rsidR="00E96D9A" w:rsidRDefault="00375576">
      <w:pPr>
        <w:pStyle w:val="Style124"/>
        <w:framePr w:w="86" w:h="82" w:wrap="none" w:hAnchor="page" w:x="6145" w:y="5943"/>
        <w:shd w:val="clear" w:color="auto" w:fill="auto"/>
      </w:pPr>
      <w:r>
        <w:t>66</w:t>
      </w:r>
    </w:p>
    <w:p w:rsidR="00E96D9A" w:rsidRDefault="00375576">
      <w:pPr>
        <w:pStyle w:val="Style124"/>
        <w:framePr w:w="86" w:h="82" w:wrap="none" w:hAnchor="page" w:x="6145" w:y="5987"/>
        <w:shd w:val="clear" w:color="auto" w:fill="auto"/>
      </w:pPr>
      <w:r>
        <w:t>66</w:t>
      </w:r>
    </w:p>
    <w:p w:rsidR="00E96D9A" w:rsidRDefault="00375576">
      <w:pPr>
        <w:pStyle w:val="Style124"/>
        <w:framePr w:w="86" w:h="82" w:wrap="none" w:hAnchor="page" w:x="6145" w:y="6030"/>
        <w:shd w:val="clear" w:color="auto" w:fill="auto"/>
      </w:pPr>
      <w:r>
        <w:t>66</w:t>
      </w:r>
    </w:p>
    <w:p w:rsidR="00E96D9A" w:rsidRDefault="00375576">
      <w:pPr>
        <w:pStyle w:val="Style124"/>
        <w:framePr w:w="101" w:h="82" w:wrap="none" w:hAnchor="page" w:x="6140" w:y="6073"/>
        <w:shd w:val="clear" w:color="auto" w:fill="auto"/>
      </w:pPr>
      <w:r>
        <w:t>118</w:t>
      </w:r>
    </w:p>
    <w:p w:rsidR="00E96D9A" w:rsidRDefault="00375576">
      <w:pPr>
        <w:pStyle w:val="Style124"/>
        <w:framePr w:w="101" w:h="82" w:wrap="none" w:hAnchor="page" w:x="6140" w:y="6116"/>
        <w:shd w:val="clear" w:color="auto" w:fill="auto"/>
      </w:pPr>
      <w:r>
        <w:t>118</w:t>
      </w:r>
    </w:p>
    <w:p w:rsidR="00E96D9A" w:rsidRDefault="00375576">
      <w:pPr>
        <w:pStyle w:val="Style124"/>
        <w:framePr w:w="86" w:h="82" w:wrap="none" w:hAnchor="page" w:x="6145" w:y="6159"/>
        <w:shd w:val="clear" w:color="auto" w:fill="auto"/>
      </w:pPr>
      <w:r>
        <w:t>81</w:t>
      </w:r>
    </w:p>
    <w:p w:rsidR="00E96D9A" w:rsidRDefault="00375576">
      <w:pPr>
        <w:pStyle w:val="Style124"/>
        <w:framePr w:w="86" w:h="82" w:wrap="none" w:hAnchor="page" w:x="6145" w:y="6203"/>
        <w:shd w:val="clear" w:color="auto" w:fill="auto"/>
      </w:pPr>
      <w:r>
        <w:t>81</w:t>
      </w:r>
    </w:p>
    <w:p w:rsidR="00E96D9A" w:rsidRDefault="00375576">
      <w:pPr>
        <w:pStyle w:val="Style124"/>
        <w:framePr w:w="86" w:h="82" w:wrap="none" w:hAnchor="page" w:x="6145" w:y="6246"/>
        <w:shd w:val="clear" w:color="auto" w:fill="auto"/>
      </w:pPr>
      <w:r>
        <w:t>81</w:t>
      </w:r>
    </w:p>
    <w:p w:rsidR="00E96D9A" w:rsidRDefault="00375576">
      <w:pPr>
        <w:pStyle w:val="Style124"/>
        <w:framePr w:w="101" w:h="82" w:wrap="none" w:hAnchor="page" w:x="6140" w:y="6289"/>
        <w:shd w:val="clear" w:color="auto" w:fill="auto"/>
      </w:pPr>
      <w:r>
        <w:t>135</w:t>
      </w:r>
    </w:p>
    <w:p w:rsidR="00E96D9A" w:rsidRDefault="00375576">
      <w:pPr>
        <w:pStyle w:val="Style124"/>
        <w:framePr w:w="101" w:h="82" w:wrap="none" w:hAnchor="page" w:x="6140" w:y="6332"/>
        <w:shd w:val="clear" w:color="auto" w:fill="auto"/>
      </w:pPr>
      <w:r>
        <w:t>135</w:t>
      </w:r>
    </w:p>
    <w:p w:rsidR="00E96D9A" w:rsidRDefault="00375576">
      <w:pPr>
        <w:pStyle w:val="Style124"/>
        <w:framePr w:w="86" w:h="82" w:wrap="none" w:hAnchor="page" w:x="6145" w:y="6375"/>
        <w:shd w:val="clear" w:color="auto" w:fill="auto"/>
      </w:pPr>
      <w:r>
        <w:t>66</w:t>
      </w:r>
    </w:p>
    <w:p w:rsidR="00E96D9A" w:rsidRDefault="00375576">
      <w:pPr>
        <w:pStyle w:val="Style124"/>
        <w:framePr w:w="86" w:h="82" w:wrap="none" w:hAnchor="page" w:x="6145" w:y="6419"/>
        <w:shd w:val="clear" w:color="auto" w:fill="auto"/>
      </w:pPr>
      <w:r>
        <w:t>66</w:t>
      </w:r>
    </w:p>
    <w:p w:rsidR="00E96D9A" w:rsidRDefault="00375576">
      <w:pPr>
        <w:pStyle w:val="Style124"/>
        <w:framePr w:w="86" w:h="82" w:wrap="none" w:hAnchor="page" w:x="6145" w:y="6462"/>
        <w:shd w:val="clear" w:color="auto" w:fill="auto"/>
      </w:pPr>
      <w:r>
        <w:t>66</w:t>
      </w:r>
    </w:p>
    <w:p w:rsidR="00E96D9A" w:rsidRDefault="00375576">
      <w:pPr>
        <w:pStyle w:val="Style124"/>
        <w:framePr w:w="86" w:h="82" w:wrap="none" w:hAnchor="page" w:x="6145" w:y="6505"/>
        <w:shd w:val="clear" w:color="auto" w:fill="auto"/>
      </w:pPr>
      <w:r>
        <w:t>66</w:t>
      </w:r>
    </w:p>
    <w:p w:rsidR="00E96D9A" w:rsidRDefault="00375576">
      <w:pPr>
        <w:pStyle w:val="Style124"/>
        <w:framePr w:w="86" w:h="82" w:wrap="none" w:hAnchor="page" w:x="6145" w:y="6548"/>
        <w:shd w:val="clear" w:color="auto" w:fill="auto"/>
      </w:pPr>
      <w:r>
        <w:t>66</w:t>
      </w:r>
    </w:p>
    <w:p w:rsidR="00E96D9A" w:rsidRDefault="00375576">
      <w:pPr>
        <w:pStyle w:val="Style124"/>
        <w:framePr w:w="86" w:h="82" w:wrap="none" w:hAnchor="page" w:x="6145" w:y="6591"/>
        <w:shd w:val="clear" w:color="auto" w:fill="auto"/>
      </w:pPr>
      <w:r>
        <w:t>66</w:t>
      </w:r>
    </w:p>
    <w:p w:rsidR="00E96D9A" w:rsidRDefault="00375576">
      <w:pPr>
        <w:pStyle w:val="Style124"/>
        <w:framePr w:w="86" w:h="82" w:wrap="none" w:hAnchor="page" w:x="6145" w:y="6635"/>
        <w:shd w:val="clear" w:color="auto" w:fill="auto"/>
      </w:pPr>
      <w:r>
        <w:t>66</w:t>
      </w:r>
    </w:p>
    <w:p w:rsidR="00E96D9A" w:rsidRDefault="00375576">
      <w:pPr>
        <w:pStyle w:val="Style124"/>
        <w:framePr w:w="86" w:h="82" w:wrap="none" w:hAnchor="page" w:x="6145" w:y="6678"/>
        <w:shd w:val="clear" w:color="auto" w:fill="auto"/>
      </w:pPr>
      <w:r>
        <w:t>66</w:t>
      </w:r>
    </w:p>
    <w:p w:rsidR="00E96D9A" w:rsidRDefault="00375576">
      <w:pPr>
        <w:pStyle w:val="Style124"/>
        <w:framePr w:w="86" w:h="82" w:wrap="none" w:hAnchor="page" w:x="6145" w:y="6721"/>
        <w:shd w:val="clear" w:color="auto" w:fill="auto"/>
      </w:pPr>
      <w:r>
        <w:t>66</w:t>
      </w:r>
    </w:p>
    <w:p w:rsidR="00E96D9A" w:rsidRDefault="00375576">
      <w:pPr>
        <w:pStyle w:val="Style124"/>
        <w:framePr w:w="86" w:h="82" w:wrap="none" w:hAnchor="page" w:x="6145" w:y="6764"/>
        <w:shd w:val="clear" w:color="auto" w:fill="auto"/>
      </w:pPr>
      <w:r>
        <w:t>66</w:t>
      </w:r>
    </w:p>
    <w:p w:rsidR="00E96D9A" w:rsidRDefault="00375576">
      <w:pPr>
        <w:pStyle w:val="Style124"/>
        <w:framePr w:w="86" w:h="82" w:wrap="none" w:hAnchor="page" w:x="6145" w:y="6807"/>
        <w:shd w:val="clear" w:color="auto" w:fill="auto"/>
      </w:pPr>
      <w:r>
        <w:t>66</w:t>
      </w:r>
    </w:p>
    <w:p w:rsidR="00E96D9A" w:rsidRDefault="00375576">
      <w:pPr>
        <w:pStyle w:val="Style124"/>
        <w:framePr w:w="86" w:h="106" w:wrap="none" w:hAnchor="page" w:x="6145" w:y="6851"/>
        <w:shd w:val="clear" w:color="auto" w:fill="auto"/>
      </w:pPr>
      <w:r>
        <w:t>66</w:t>
      </w:r>
    </w:p>
    <w:p w:rsidR="00E96D9A" w:rsidRDefault="00375576">
      <w:pPr>
        <w:pStyle w:val="Style124"/>
        <w:framePr w:w="86" w:h="86" w:wrap="none" w:hAnchor="page" w:x="6145" w:y="6899"/>
        <w:shd w:val="clear" w:color="auto" w:fill="auto"/>
      </w:pPr>
      <w:r>
        <w:t>78</w:t>
      </w:r>
    </w:p>
    <w:p w:rsidR="00E96D9A" w:rsidRDefault="00375576">
      <w:pPr>
        <w:pStyle w:val="Style124"/>
        <w:framePr w:w="86" w:h="106" w:wrap="none" w:hAnchor="page" w:x="6145" w:y="6961"/>
        <w:shd w:val="clear" w:color="auto" w:fill="auto"/>
      </w:pPr>
      <w:r>
        <w:t>58</w:t>
      </w:r>
    </w:p>
    <w:p w:rsidR="00E96D9A" w:rsidRDefault="00375576">
      <w:pPr>
        <w:pStyle w:val="Style124"/>
        <w:framePr w:w="86" w:h="91" w:wrap="none" w:hAnchor="page" w:x="6145" w:y="7019"/>
        <w:shd w:val="clear" w:color="auto" w:fill="auto"/>
      </w:pPr>
      <w:r>
        <w:t>15</w:t>
      </w:r>
    </w:p>
    <w:p w:rsidR="00E96D9A" w:rsidRDefault="00375576">
      <w:pPr>
        <w:pStyle w:val="Style124"/>
        <w:framePr w:w="101" w:h="101" w:wrap="none" w:hAnchor="page" w:x="6140" w:y="7119"/>
        <w:shd w:val="clear" w:color="auto" w:fill="auto"/>
      </w:pPr>
      <w:r>
        <w:t>157</w:t>
      </w:r>
    </w:p>
    <w:p w:rsidR="00E96D9A" w:rsidRDefault="00375576">
      <w:pPr>
        <w:pStyle w:val="Style124"/>
        <w:framePr w:w="86" w:h="82" w:wrap="none" w:hAnchor="page" w:x="6145" w:y="7311"/>
        <w:shd w:val="clear" w:color="auto" w:fill="auto"/>
      </w:pPr>
      <w:r>
        <w:t>33</w:t>
      </w:r>
    </w:p>
    <w:p w:rsidR="00E96D9A" w:rsidRDefault="00375576">
      <w:pPr>
        <w:pStyle w:val="Style124"/>
        <w:framePr w:w="86" w:h="82" w:wrap="none" w:hAnchor="page" w:x="6145" w:y="7441"/>
        <w:shd w:val="clear" w:color="auto" w:fill="auto"/>
      </w:pPr>
      <w:r>
        <w:t>33</w:t>
      </w:r>
    </w:p>
    <w:p w:rsidR="00E96D9A" w:rsidRDefault="00375576">
      <w:pPr>
        <w:pStyle w:val="Style124"/>
        <w:framePr w:w="86" w:h="82" w:wrap="none" w:hAnchor="page" w:x="6145" w:y="7527"/>
        <w:shd w:val="clear" w:color="auto" w:fill="auto"/>
      </w:pPr>
      <w:r>
        <w:t>33</w:t>
      </w:r>
    </w:p>
    <w:p w:rsidR="00E96D9A" w:rsidRDefault="00375576">
      <w:pPr>
        <w:pStyle w:val="Style124"/>
        <w:framePr w:w="86" w:h="101" w:wrap="none" w:hAnchor="page" w:x="6145" w:y="7705"/>
        <w:shd w:val="clear" w:color="auto" w:fill="auto"/>
      </w:pPr>
      <w:r>
        <w:t>37</w:t>
      </w:r>
    </w:p>
    <w:p w:rsidR="00E96D9A" w:rsidRDefault="00375576">
      <w:pPr>
        <w:pStyle w:val="Style124"/>
        <w:framePr w:w="86" w:h="106" w:wrap="none" w:hAnchor="page" w:x="6145" w:y="7767"/>
        <w:shd w:val="clear" w:color="auto" w:fill="auto"/>
      </w:pPr>
      <w:r>
        <w:t>21</w:t>
      </w:r>
    </w:p>
    <w:p w:rsidR="00E96D9A" w:rsidRDefault="00375576">
      <w:pPr>
        <w:pStyle w:val="Style124"/>
        <w:framePr w:w="86" w:h="82" w:wrap="none" w:hAnchor="page" w:x="6145" w:y="7820"/>
        <w:shd w:val="clear" w:color="auto" w:fill="auto"/>
      </w:pPr>
      <w:r>
        <w:t>11</w:t>
      </w:r>
    </w:p>
    <w:p w:rsidR="00E96D9A" w:rsidRDefault="00375576">
      <w:pPr>
        <w:pStyle w:val="Style124"/>
        <w:framePr w:w="86" w:h="91" w:wrap="none" w:hAnchor="page" w:x="6145" w:y="7878"/>
        <w:shd w:val="clear" w:color="auto" w:fill="auto"/>
      </w:pPr>
      <w:r>
        <w:t>16</w:t>
      </w:r>
    </w:p>
    <w:p w:rsidR="00E96D9A" w:rsidRDefault="00375576">
      <w:pPr>
        <w:pStyle w:val="Style124"/>
        <w:framePr w:w="86" w:h="101" w:wrap="none" w:hAnchor="page" w:x="6145" w:y="7935"/>
        <w:shd w:val="clear" w:color="auto" w:fill="auto"/>
      </w:pPr>
      <w:r>
        <w:t>16</w:t>
      </w:r>
    </w:p>
    <w:p w:rsidR="00E96D9A" w:rsidRDefault="00375576">
      <w:pPr>
        <w:pStyle w:val="Style124"/>
        <w:framePr w:w="86" w:h="101" w:wrap="none" w:hAnchor="page" w:x="6145" w:y="8003"/>
        <w:shd w:val="clear" w:color="auto" w:fill="auto"/>
      </w:pPr>
      <w:r>
        <w:t>16</w:t>
      </w:r>
    </w:p>
    <w:p w:rsidR="00E96D9A" w:rsidRDefault="00375576">
      <w:pPr>
        <w:pStyle w:val="Style124"/>
        <w:framePr w:w="86" w:h="115" w:wrap="none" w:hAnchor="page" w:x="6145" w:y="8070"/>
        <w:shd w:val="clear" w:color="auto" w:fill="auto"/>
      </w:pPr>
      <w:r>
        <w:t>19</w:t>
      </w:r>
    </w:p>
    <w:p w:rsidR="00E96D9A" w:rsidRDefault="00375576">
      <w:pPr>
        <w:pStyle w:val="Style124"/>
        <w:framePr w:w="86" w:h="91" w:wrap="none" w:hAnchor="page" w:x="6145" w:y="8137"/>
        <w:shd w:val="clear" w:color="auto" w:fill="auto"/>
      </w:pPr>
      <w:r>
        <w:t>18</w:t>
      </w:r>
    </w:p>
    <w:p w:rsidR="00E96D9A" w:rsidRDefault="00375576">
      <w:pPr>
        <w:pStyle w:val="Style124"/>
        <w:framePr w:w="86" w:h="82" w:wrap="none" w:hAnchor="page" w:x="6145" w:y="8190"/>
        <w:shd w:val="clear" w:color="auto" w:fill="auto"/>
      </w:pPr>
      <w:r>
        <w:t>17</w:t>
      </w:r>
    </w:p>
    <w:p w:rsidR="00E96D9A" w:rsidRDefault="00375576">
      <w:pPr>
        <w:pStyle w:val="Style124"/>
        <w:framePr w:w="86" w:h="101" w:wrap="none" w:hAnchor="page" w:x="6145" w:y="8492"/>
        <w:shd w:val="clear" w:color="auto" w:fill="auto"/>
      </w:pPr>
      <w:r>
        <w:t>30</w:t>
      </w:r>
    </w:p>
    <w:p w:rsidR="00E96D9A" w:rsidRDefault="00375576">
      <w:pPr>
        <w:pStyle w:val="Style124"/>
        <w:framePr w:w="86" w:h="86" w:wrap="none" w:hAnchor="page" w:x="6145" w:y="8540"/>
        <w:shd w:val="clear" w:color="auto" w:fill="auto"/>
      </w:pPr>
      <w:r>
        <w:t>90</w:t>
      </w:r>
    </w:p>
    <w:p w:rsidR="00E96D9A" w:rsidRDefault="00375576">
      <w:pPr>
        <w:pStyle w:val="Style124"/>
        <w:framePr w:w="101" w:h="110" w:wrap="none" w:hAnchor="page" w:x="6140" w:y="8598"/>
        <w:shd w:val="clear" w:color="auto" w:fill="auto"/>
      </w:pPr>
      <w:r>
        <w:t>105</w:t>
      </w:r>
    </w:p>
    <w:p w:rsidR="00E96D9A" w:rsidRDefault="00375576">
      <w:pPr>
        <w:pStyle w:val="Style124"/>
        <w:framePr w:w="86" w:h="96" w:wrap="none" w:hAnchor="page" w:x="6145" w:y="8723"/>
        <w:shd w:val="clear" w:color="auto" w:fill="auto"/>
      </w:pPr>
      <w:r>
        <w:t>98</w:t>
      </w:r>
    </w:p>
    <w:p w:rsidR="00E96D9A" w:rsidRDefault="00375576">
      <w:pPr>
        <w:pStyle w:val="Style124"/>
        <w:framePr w:w="86" w:h="82" w:wrap="none" w:hAnchor="page" w:x="6145" w:y="8833"/>
        <w:shd w:val="clear" w:color="auto" w:fill="auto"/>
      </w:pPr>
      <w:r>
        <w:t>81</w:t>
      </w:r>
    </w:p>
    <w:p w:rsidR="00E96D9A" w:rsidRDefault="00375576">
      <w:pPr>
        <w:pStyle w:val="Style124"/>
        <w:framePr w:w="86" w:h="91" w:wrap="none" w:hAnchor="page" w:x="6145" w:y="8891"/>
        <w:shd w:val="clear" w:color="auto" w:fill="auto"/>
      </w:pPr>
      <w:r>
        <w:t>81</w:t>
      </w:r>
    </w:p>
    <w:p w:rsidR="00E96D9A" w:rsidRDefault="00375576">
      <w:pPr>
        <w:pStyle w:val="Style124"/>
        <w:framePr w:w="86" w:h="115" w:wrap="none" w:hAnchor="page" w:x="6145" w:y="8948"/>
        <w:shd w:val="clear" w:color="auto" w:fill="auto"/>
      </w:pPr>
      <w:r>
        <w:t>64</w:t>
      </w:r>
    </w:p>
    <w:p w:rsidR="00E96D9A" w:rsidRDefault="00375576">
      <w:pPr>
        <w:pStyle w:val="Style124"/>
        <w:framePr w:w="86" w:h="82" w:wrap="none" w:hAnchor="page" w:x="6145" w:y="9078"/>
        <w:shd w:val="clear" w:color="auto" w:fill="auto"/>
      </w:pPr>
      <w:r>
        <w:t>64</w:t>
      </w:r>
    </w:p>
    <w:p w:rsidR="00E96D9A" w:rsidRDefault="00375576">
      <w:pPr>
        <w:pStyle w:val="Style124"/>
        <w:framePr w:w="86" w:h="91" w:wrap="none" w:hAnchor="page" w:x="6145" w:y="9135"/>
        <w:shd w:val="clear" w:color="auto" w:fill="auto"/>
      </w:pPr>
      <w:r>
        <w:t>64</w:t>
      </w:r>
    </w:p>
    <w:p w:rsidR="00E96D9A" w:rsidRDefault="00375576">
      <w:pPr>
        <w:pStyle w:val="Style124"/>
        <w:framePr w:w="86" w:h="101" w:wrap="none" w:hAnchor="page" w:x="6145" w:y="9193"/>
        <w:shd w:val="clear" w:color="auto" w:fill="auto"/>
      </w:pPr>
      <w:r>
        <w:t>74</w:t>
      </w:r>
    </w:p>
    <w:p w:rsidR="00E96D9A" w:rsidRDefault="00375576">
      <w:pPr>
        <w:pStyle w:val="Style124"/>
        <w:framePr w:w="86" w:h="101" w:wrap="none" w:hAnchor="page" w:x="6145" w:y="9260"/>
        <w:shd w:val="clear" w:color="auto" w:fill="auto"/>
      </w:pPr>
      <w:r>
        <w:t>78</w:t>
      </w:r>
    </w:p>
    <w:p w:rsidR="00E96D9A" w:rsidRDefault="00375576">
      <w:pPr>
        <w:pStyle w:val="Style124"/>
        <w:framePr w:w="86" w:h="115" w:wrap="none" w:hAnchor="page" w:x="6145" w:y="9327"/>
        <w:shd w:val="clear" w:color="auto" w:fill="auto"/>
      </w:pPr>
      <w:r>
        <w:t>74</w:t>
      </w:r>
    </w:p>
    <w:p w:rsidR="00E96D9A" w:rsidRDefault="00375576">
      <w:pPr>
        <w:pStyle w:val="Style124"/>
        <w:framePr w:w="86" w:h="115" w:wrap="none" w:hAnchor="page" w:x="6145" w:y="9543"/>
        <w:shd w:val="clear" w:color="auto" w:fill="auto"/>
      </w:pPr>
      <w:r>
        <w:t>36</w:t>
      </w:r>
    </w:p>
    <w:p w:rsidR="00E96D9A" w:rsidRDefault="00375576">
      <w:pPr>
        <w:pStyle w:val="Style124"/>
        <w:framePr w:w="91" w:h="96" w:wrap="none" w:hAnchor="page" w:x="6400" w:y="827"/>
        <w:shd w:val="clear" w:color="auto" w:fill="auto"/>
      </w:pPr>
      <w:r>
        <w:t>NM</w:t>
      </w:r>
    </w:p>
    <w:p w:rsidR="00E96D9A" w:rsidRDefault="00375576">
      <w:pPr>
        <w:pStyle w:val="Style124"/>
        <w:framePr w:w="91" w:h="82" w:wrap="none" w:hAnchor="page" w:x="6400" w:y="884"/>
        <w:shd w:val="clear" w:color="auto" w:fill="auto"/>
      </w:pPr>
      <w:r>
        <w:t>NM</w:t>
      </w:r>
    </w:p>
    <w:p w:rsidR="00E96D9A" w:rsidRDefault="00375576">
      <w:pPr>
        <w:pStyle w:val="Style124"/>
        <w:framePr w:w="91" w:h="82" w:wrap="none" w:hAnchor="page" w:x="6400" w:y="927"/>
        <w:shd w:val="clear" w:color="auto" w:fill="auto"/>
      </w:pPr>
      <w:r>
        <w:t>NM</w:t>
      </w:r>
    </w:p>
    <w:p w:rsidR="00E96D9A" w:rsidRDefault="00375576">
      <w:pPr>
        <w:pStyle w:val="Style124"/>
        <w:framePr w:w="91" w:h="82" w:wrap="none" w:hAnchor="page" w:x="6400" w:y="971"/>
        <w:shd w:val="clear" w:color="auto" w:fill="auto"/>
      </w:pPr>
      <w:r>
        <w:t>BA</w:t>
      </w:r>
    </w:p>
    <w:p w:rsidR="00E96D9A" w:rsidRDefault="00375576">
      <w:pPr>
        <w:pStyle w:val="Style124"/>
        <w:framePr w:w="91" w:h="106" w:wrap="none" w:hAnchor="page" w:x="6400" w:y="1057"/>
        <w:shd w:val="clear" w:color="auto" w:fill="auto"/>
      </w:pPr>
      <w:r>
        <w:t>NM</w:t>
      </w:r>
    </w:p>
    <w:p w:rsidR="00E96D9A" w:rsidRDefault="00375576">
      <w:pPr>
        <w:pStyle w:val="Style124"/>
        <w:framePr w:w="91" w:h="96" w:wrap="none" w:hAnchor="page" w:x="6400" w:y="1110"/>
        <w:shd w:val="clear" w:color="auto" w:fill="auto"/>
      </w:pPr>
      <w:r>
        <w:t>NM</w:t>
      </w:r>
    </w:p>
    <w:p w:rsidR="00E96D9A" w:rsidRDefault="00375576">
      <w:pPr>
        <w:pStyle w:val="Style124"/>
        <w:framePr w:w="91" w:h="82" w:wrap="none" w:hAnchor="page" w:x="6400" w:y="1211"/>
        <w:shd w:val="clear" w:color="auto" w:fill="auto"/>
      </w:pPr>
      <w:r>
        <w:t>BA</w:t>
      </w:r>
    </w:p>
    <w:p w:rsidR="00E96D9A" w:rsidRDefault="00375576">
      <w:pPr>
        <w:pStyle w:val="Style124"/>
        <w:framePr w:w="91" w:h="82" w:wrap="none" w:hAnchor="page" w:x="6400" w:y="1340"/>
        <w:shd w:val="clear" w:color="auto" w:fill="auto"/>
      </w:pPr>
      <w:r>
        <w:t>BA</w:t>
      </w:r>
    </w:p>
    <w:p w:rsidR="00E96D9A" w:rsidRDefault="00375576">
      <w:pPr>
        <w:pStyle w:val="Style124"/>
        <w:framePr w:w="91" w:h="82" w:wrap="none" w:hAnchor="page" w:x="6400" w:y="1383"/>
        <w:shd w:val="clear" w:color="auto" w:fill="auto"/>
      </w:pPr>
      <w:r>
        <w:t>BA</w:t>
      </w:r>
    </w:p>
    <w:p w:rsidR="00E96D9A" w:rsidRDefault="00375576">
      <w:pPr>
        <w:pStyle w:val="Style124"/>
        <w:framePr w:w="91" w:h="82" w:wrap="none" w:hAnchor="page" w:x="6400" w:y="1427"/>
        <w:shd w:val="clear" w:color="auto" w:fill="auto"/>
      </w:pPr>
      <w:r>
        <w:t>BA</w:t>
      </w:r>
    </w:p>
    <w:p w:rsidR="00E96D9A" w:rsidRDefault="00375576">
      <w:pPr>
        <w:pStyle w:val="Style124"/>
        <w:framePr w:w="91" w:h="82" w:wrap="none" w:hAnchor="page" w:x="6400" w:y="1470"/>
        <w:shd w:val="clear" w:color="auto" w:fill="auto"/>
      </w:pPr>
      <w:r>
        <w:t>BA</w:t>
      </w:r>
    </w:p>
    <w:p w:rsidR="00E96D9A" w:rsidRDefault="00375576">
      <w:pPr>
        <w:pStyle w:val="Style124"/>
        <w:framePr w:w="91" w:h="82" w:wrap="none" w:hAnchor="page" w:x="6400" w:y="1513"/>
        <w:shd w:val="clear" w:color="auto" w:fill="auto"/>
      </w:pPr>
      <w:r>
        <w:t>NM</w:t>
      </w:r>
    </w:p>
    <w:p w:rsidR="00E96D9A" w:rsidRDefault="00375576">
      <w:pPr>
        <w:pStyle w:val="Style124"/>
        <w:framePr w:w="91" w:h="82" w:wrap="none" w:hAnchor="page" w:x="6400" w:y="1556"/>
        <w:shd w:val="clear" w:color="auto" w:fill="auto"/>
      </w:pPr>
      <w:r>
        <w:t>NM</w:t>
      </w:r>
    </w:p>
    <w:p w:rsidR="00E96D9A" w:rsidRDefault="00375576">
      <w:pPr>
        <w:pStyle w:val="Style124"/>
        <w:framePr w:w="91" w:h="82" w:wrap="none" w:hAnchor="page" w:x="6400" w:y="1599"/>
        <w:shd w:val="clear" w:color="auto" w:fill="auto"/>
      </w:pPr>
      <w:r>
        <w:t>NM</w:t>
      </w:r>
    </w:p>
    <w:p w:rsidR="00E96D9A" w:rsidRDefault="00375576">
      <w:pPr>
        <w:pStyle w:val="Style124"/>
        <w:framePr w:w="91" w:h="82" w:wrap="none" w:hAnchor="page" w:x="6400" w:y="1643"/>
        <w:shd w:val="clear" w:color="auto" w:fill="auto"/>
      </w:pPr>
      <w:r>
        <w:t>BA</w:t>
      </w:r>
    </w:p>
    <w:p w:rsidR="00E96D9A" w:rsidRDefault="00375576">
      <w:pPr>
        <w:pStyle w:val="Style124"/>
        <w:framePr w:w="91" w:h="106" w:wrap="none" w:hAnchor="page" w:x="6400" w:y="1686"/>
        <w:shd w:val="clear" w:color="auto" w:fill="auto"/>
      </w:pPr>
      <w:r>
        <w:t>NM</w:t>
      </w:r>
    </w:p>
    <w:p w:rsidR="00E96D9A" w:rsidRDefault="00375576">
      <w:pPr>
        <w:pStyle w:val="Style124"/>
        <w:framePr w:w="91" w:h="96" w:wrap="none" w:hAnchor="page" w:x="6400" w:y="1739"/>
        <w:shd w:val="clear" w:color="auto" w:fill="auto"/>
      </w:pPr>
      <w:r>
        <w:t>NM</w:t>
      </w:r>
    </w:p>
    <w:p w:rsidR="00E96D9A" w:rsidRDefault="00375576">
      <w:pPr>
        <w:pStyle w:val="Style124"/>
        <w:framePr w:w="91" w:h="91" w:wrap="none" w:hAnchor="page" w:x="6400" w:y="1854"/>
        <w:shd w:val="clear" w:color="auto" w:fill="auto"/>
      </w:pPr>
      <w:r>
        <w:t>NM</w:t>
      </w:r>
    </w:p>
    <w:p w:rsidR="00E96D9A" w:rsidRDefault="00375576">
      <w:pPr>
        <w:pStyle w:val="Style124"/>
        <w:framePr w:w="91" w:h="82" w:wrap="none" w:hAnchor="page" w:x="6400" w:y="1950"/>
        <w:shd w:val="clear" w:color="auto" w:fill="auto"/>
      </w:pPr>
      <w:r>
        <w:t>BA</w:t>
      </w:r>
    </w:p>
    <w:p w:rsidR="00E96D9A" w:rsidRDefault="00375576">
      <w:pPr>
        <w:pStyle w:val="Style124"/>
        <w:framePr w:w="91" w:h="82" w:wrap="none" w:hAnchor="page" w:x="6400" w:y="1993"/>
        <w:shd w:val="clear" w:color="auto" w:fill="auto"/>
      </w:pPr>
      <w:r>
        <w:t>BA</w:t>
      </w:r>
    </w:p>
    <w:p w:rsidR="00E96D9A" w:rsidRDefault="00375576">
      <w:pPr>
        <w:pStyle w:val="Style124"/>
        <w:framePr w:w="91" w:h="82" w:wrap="none" w:hAnchor="page" w:x="6400" w:y="2036"/>
        <w:shd w:val="clear" w:color="auto" w:fill="auto"/>
      </w:pPr>
      <w:r>
        <w:t>BA</w:t>
      </w:r>
    </w:p>
    <w:p w:rsidR="00E96D9A" w:rsidRDefault="00375576">
      <w:pPr>
        <w:pStyle w:val="Style124"/>
        <w:framePr w:w="91" w:h="82" w:wrap="none" w:hAnchor="page" w:x="6400" w:y="2079"/>
        <w:shd w:val="clear" w:color="auto" w:fill="auto"/>
      </w:pPr>
      <w:r>
        <w:t>BA</w:t>
      </w:r>
    </w:p>
    <w:p w:rsidR="00E96D9A" w:rsidRDefault="00375576">
      <w:pPr>
        <w:pStyle w:val="Style124"/>
        <w:framePr w:w="91" w:h="82" w:wrap="none" w:hAnchor="page" w:x="6400" w:y="2123"/>
        <w:shd w:val="clear" w:color="auto" w:fill="auto"/>
      </w:pPr>
      <w:r>
        <w:t>BA</w:t>
      </w:r>
    </w:p>
    <w:p w:rsidR="00E96D9A" w:rsidRDefault="00375576">
      <w:pPr>
        <w:pStyle w:val="Style124"/>
        <w:framePr w:w="91" w:h="82" w:wrap="none" w:hAnchor="page" w:x="6400" w:y="2166"/>
        <w:shd w:val="clear" w:color="auto" w:fill="auto"/>
      </w:pPr>
      <w:r>
        <w:t>BA</w:t>
      </w:r>
    </w:p>
    <w:p w:rsidR="00E96D9A" w:rsidRDefault="00375576">
      <w:pPr>
        <w:pStyle w:val="Style124"/>
        <w:framePr w:w="91" w:h="82" w:wrap="none" w:hAnchor="page" w:x="6400" w:y="2209"/>
        <w:shd w:val="clear" w:color="auto" w:fill="auto"/>
      </w:pPr>
      <w:r>
        <w:t>BA</w:t>
      </w:r>
    </w:p>
    <w:p w:rsidR="00E96D9A" w:rsidRDefault="00375576">
      <w:pPr>
        <w:pStyle w:val="Style124"/>
        <w:framePr w:w="91" w:h="82" w:wrap="none" w:hAnchor="page" w:x="6400" w:y="2295"/>
        <w:shd w:val="clear" w:color="auto" w:fill="auto"/>
      </w:pPr>
      <w:r>
        <w:t>BA</w:t>
      </w:r>
    </w:p>
    <w:p w:rsidR="00E96D9A" w:rsidRDefault="00375576">
      <w:pPr>
        <w:pStyle w:val="Style124"/>
        <w:framePr w:w="91" w:h="101" w:wrap="none" w:hAnchor="page" w:x="6400" w:y="2737"/>
        <w:shd w:val="clear" w:color="auto" w:fill="auto"/>
      </w:pPr>
      <w:r>
        <w:t>NM</w:t>
      </w:r>
    </w:p>
    <w:p w:rsidR="00E96D9A" w:rsidRDefault="00375576">
      <w:pPr>
        <w:pStyle w:val="Style124"/>
        <w:framePr w:w="91" w:h="86" w:wrap="none" w:hAnchor="page" w:x="6400" w:y="2795"/>
        <w:shd w:val="clear" w:color="auto" w:fill="auto"/>
      </w:pPr>
      <w:r>
        <w:t>NM</w:t>
      </w:r>
    </w:p>
    <w:p w:rsidR="00E96D9A" w:rsidRDefault="00375576">
      <w:pPr>
        <w:pStyle w:val="Style124"/>
        <w:framePr w:w="91" w:h="82" w:wrap="none" w:hAnchor="page" w:x="6400" w:y="2972"/>
        <w:shd w:val="clear" w:color="auto" w:fill="auto"/>
      </w:pPr>
      <w:r>
        <w:t>BA</w:t>
      </w:r>
    </w:p>
    <w:p w:rsidR="00E96D9A" w:rsidRDefault="00375576">
      <w:pPr>
        <w:pStyle w:val="Style124"/>
        <w:framePr w:w="91" w:h="82" w:wrap="none" w:hAnchor="page" w:x="6400" w:y="3318"/>
        <w:shd w:val="clear" w:color="auto" w:fill="auto"/>
      </w:pPr>
      <w:r>
        <w:t>NM</w:t>
      </w:r>
    </w:p>
    <w:p w:rsidR="00E96D9A" w:rsidRDefault="00375576">
      <w:pPr>
        <w:pStyle w:val="Style124"/>
        <w:framePr w:w="91" w:h="82" w:wrap="none" w:hAnchor="page" w:x="6400" w:y="3361"/>
        <w:shd w:val="clear" w:color="auto" w:fill="auto"/>
      </w:pPr>
      <w:r>
        <w:t>NM</w:t>
      </w:r>
    </w:p>
    <w:p w:rsidR="00E96D9A" w:rsidRDefault="00375576">
      <w:pPr>
        <w:pStyle w:val="Style124"/>
        <w:framePr w:w="91" w:h="82" w:wrap="none" w:hAnchor="page" w:x="6400" w:y="3404"/>
        <w:shd w:val="clear" w:color="auto" w:fill="auto"/>
      </w:pPr>
      <w:r>
        <w:t>BA</w:t>
      </w:r>
    </w:p>
    <w:p w:rsidR="00E96D9A" w:rsidRDefault="00375576">
      <w:pPr>
        <w:pStyle w:val="Style124"/>
        <w:framePr w:w="91" w:h="82" w:wrap="none" w:hAnchor="page" w:x="6400" w:y="3447"/>
        <w:shd w:val="clear" w:color="auto" w:fill="auto"/>
      </w:pPr>
      <w:r>
        <w:t>BA</w:t>
      </w:r>
    </w:p>
    <w:p w:rsidR="00E96D9A" w:rsidRDefault="00375576">
      <w:pPr>
        <w:pStyle w:val="Style124"/>
        <w:framePr w:w="91" w:h="101" w:wrap="none" w:hAnchor="page" w:x="6400" w:y="3491"/>
        <w:shd w:val="clear" w:color="auto" w:fill="auto"/>
      </w:pPr>
      <w:r>
        <w:t>NM</w:t>
      </w:r>
    </w:p>
    <w:p w:rsidR="00E96D9A" w:rsidRDefault="00375576">
      <w:pPr>
        <w:pStyle w:val="Style124"/>
        <w:framePr w:w="91" w:h="101" w:wrap="none" w:hAnchor="page" w:x="6400" w:y="3539"/>
        <w:shd w:val="clear" w:color="auto" w:fill="auto"/>
      </w:pPr>
      <w:r>
        <w:t>NM</w:t>
      </w:r>
    </w:p>
    <w:p w:rsidR="00E96D9A" w:rsidRDefault="00375576">
      <w:pPr>
        <w:pStyle w:val="Style124"/>
        <w:framePr w:w="91" w:h="86" w:wrap="none" w:hAnchor="page" w:x="6400" w:y="3596"/>
        <w:shd w:val="clear" w:color="auto" w:fill="auto"/>
      </w:pPr>
      <w:r>
        <w:t>NM</w:t>
      </w:r>
    </w:p>
    <w:p w:rsidR="00E96D9A" w:rsidRDefault="00375576">
      <w:pPr>
        <w:pStyle w:val="Style124"/>
        <w:framePr w:w="91" w:h="82" w:wrap="none" w:hAnchor="page" w:x="6400" w:y="3644"/>
        <w:shd w:val="clear" w:color="auto" w:fill="auto"/>
      </w:pPr>
      <w:r>
        <w:t>NM</w:t>
      </w:r>
    </w:p>
    <w:p w:rsidR="00E96D9A" w:rsidRDefault="00375576">
      <w:pPr>
        <w:pStyle w:val="Style124"/>
        <w:framePr w:w="91" w:h="82" w:wrap="none" w:hAnchor="page" w:x="6400" w:y="3687"/>
        <w:shd w:val="clear" w:color="auto" w:fill="auto"/>
      </w:pPr>
      <w:r>
        <w:t>NM</w:t>
      </w:r>
    </w:p>
    <w:p w:rsidR="00E96D9A" w:rsidRDefault="00375576">
      <w:pPr>
        <w:pStyle w:val="Style124"/>
        <w:framePr w:w="91" w:h="106" w:wrap="none" w:hAnchor="page" w:x="6400" w:y="3731"/>
        <w:shd w:val="clear" w:color="auto" w:fill="auto"/>
      </w:pPr>
      <w:r>
        <w:t>NM</w:t>
      </w:r>
    </w:p>
    <w:p w:rsidR="00E96D9A" w:rsidRDefault="00375576">
      <w:pPr>
        <w:pStyle w:val="Style124"/>
        <w:framePr w:w="91" w:h="86" w:wrap="none" w:hAnchor="page" w:x="6400" w:y="3779"/>
        <w:shd w:val="clear" w:color="auto" w:fill="auto"/>
      </w:pPr>
      <w:r>
        <w:t>NM</w:t>
      </w:r>
    </w:p>
    <w:p w:rsidR="00E96D9A" w:rsidRDefault="00375576">
      <w:pPr>
        <w:pStyle w:val="Style124"/>
        <w:framePr w:w="91" w:h="106" w:wrap="none" w:hAnchor="page" w:x="6400" w:y="3841"/>
        <w:shd w:val="clear" w:color="auto" w:fill="auto"/>
      </w:pPr>
      <w:r>
        <w:t>NM</w:t>
      </w:r>
    </w:p>
    <w:p w:rsidR="00E96D9A" w:rsidRDefault="00375576">
      <w:pPr>
        <w:pStyle w:val="Style124"/>
        <w:framePr w:w="91" w:h="96" w:wrap="none" w:hAnchor="page" w:x="6400" w:y="3894"/>
        <w:shd w:val="clear" w:color="auto" w:fill="auto"/>
      </w:pPr>
      <w:r>
        <w:t>BA</w:t>
      </w:r>
    </w:p>
    <w:p w:rsidR="00E96D9A" w:rsidRDefault="00375576">
      <w:pPr>
        <w:pStyle w:val="Style124"/>
        <w:framePr w:w="91" w:h="82" w:wrap="none" w:hAnchor="page" w:x="6400" w:y="3951"/>
        <w:shd w:val="clear" w:color="auto" w:fill="auto"/>
      </w:pPr>
      <w:r>
        <w:t>NM</w:t>
      </w:r>
    </w:p>
    <w:p w:rsidR="00E96D9A" w:rsidRDefault="00375576">
      <w:pPr>
        <w:pStyle w:val="Style124"/>
        <w:framePr w:w="91" w:h="82" w:wrap="none" w:hAnchor="page" w:x="6400" w:y="3995"/>
        <w:shd w:val="clear" w:color="auto" w:fill="auto"/>
      </w:pPr>
      <w:r>
        <w:t>BA</w:t>
      </w:r>
    </w:p>
    <w:p w:rsidR="00E96D9A" w:rsidRDefault="00375576">
      <w:pPr>
        <w:pStyle w:val="Style124"/>
        <w:framePr w:w="91" w:h="82" w:wrap="none" w:hAnchor="page" w:x="6400" w:y="4038"/>
        <w:shd w:val="clear" w:color="auto" w:fill="auto"/>
      </w:pPr>
      <w:r>
        <w:t>NM</w:t>
      </w:r>
    </w:p>
    <w:p w:rsidR="00E96D9A" w:rsidRDefault="00375576">
      <w:pPr>
        <w:pStyle w:val="Style124"/>
        <w:framePr w:w="91" w:h="82" w:wrap="none" w:hAnchor="page" w:x="6400" w:y="4081"/>
        <w:shd w:val="clear" w:color="auto" w:fill="auto"/>
      </w:pPr>
      <w:r>
        <w:t>BA</w:t>
      </w:r>
    </w:p>
    <w:p w:rsidR="00E96D9A" w:rsidRDefault="00375576">
      <w:pPr>
        <w:pStyle w:val="Style124"/>
        <w:framePr w:w="91" w:h="96" w:wrap="none" w:hAnchor="page" w:x="6400" w:y="4124"/>
        <w:shd w:val="clear" w:color="auto" w:fill="auto"/>
      </w:pPr>
      <w:r>
        <w:t>NM</w:t>
      </w:r>
    </w:p>
    <w:p w:rsidR="00E96D9A" w:rsidRDefault="00375576">
      <w:pPr>
        <w:pStyle w:val="Style124"/>
        <w:framePr w:w="91" w:h="101" w:wrap="none" w:hAnchor="page" w:x="6400" w:y="4172"/>
        <w:shd w:val="clear" w:color="auto" w:fill="auto"/>
      </w:pPr>
      <w:r>
        <w:t>NM</w:t>
      </w:r>
    </w:p>
    <w:p w:rsidR="00E96D9A" w:rsidRDefault="00375576">
      <w:pPr>
        <w:pStyle w:val="Style124"/>
        <w:framePr w:w="91" w:h="91" w:wrap="none" w:hAnchor="page" w:x="6400" w:y="4225"/>
        <w:shd w:val="clear" w:color="auto" w:fill="auto"/>
      </w:pPr>
      <w:r>
        <w:t>BA</w:t>
      </w:r>
    </w:p>
    <w:p w:rsidR="00E96D9A" w:rsidRDefault="00375576">
      <w:pPr>
        <w:pStyle w:val="Style124"/>
        <w:framePr w:w="91" w:h="101" w:wrap="none" w:hAnchor="page" w:x="6400" w:y="4278"/>
        <w:shd w:val="clear" w:color="auto" w:fill="auto"/>
      </w:pPr>
      <w:r>
        <w:t>NM</w:t>
      </w:r>
    </w:p>
    <w:p w:rsidR="00E96D9A" w:rsidRDefault="00375576">
      <w:pPr>
        <w:pStyle w:val="Style124"/>
        <w:framePr w:w="91" w:h="101" w:wrap="none" w:hAnchor="page" w:x="6400" w:y="4326"/>
        <w:shd w:val="clear" w:color="auto" w:fill="auto"/>
      </w:pPr>
      <w:r>
        <w:t>NM</w:t>
      </w:r>
    </w:p>
    <w:p w:rsidR="00E96D9A" w:rsidRDefault="00375576">
      <w:pPr>
        <w:pStyle w:val="Style124"/>
        <w:framePr w:w="91" w:h="86" w:wrap="none" w:hAnchor="page" w:x="6400" w:y="4383"/>
        <w:shd w:val="clear" w:color="auto" w:fill="auto"/>
      </w:pPr>
      <w:r>
        <w:t>NM</w:t>
      </w:r>
    </w:p>
    <w:p w:rsidR="00E96D9A" w:rsidRDefault="00375576">
      <w:pPr>
        <w:pStyle w:val="Style124"/>
        <w:framePr w:w="91" w:h="82" w:wrap="none" w:hAnchor="page" w:x="6400" w:y="4431"/>
        <w:shd w:val="clear" w:color="auto" w:fill="auto"/>
      </w:pPr>
      <w:r>
        <w:t>NM</w:t>
      </w:r>
    </w:p>
    <w:p w:rsidR="00E96D9A" w:rsidRDefault="00375576">
      <w:pPr>
        <w:pStyle w:val="Style124"/>
        <w:framePr w:w="91" w:h="82" w:wrap="none" w:hAnchor="page" w:x="6400" w:y="4475"/>
        <w:shd w:val="clear" w:color="auto" w:fill="auto"/>
      </w:pPr>
      <w:r>
        <w:t>NM</w:t>
      </w:r>
    </w:p>
    <w:p w:rsidR="00E96D9A" w:rsidRDefault="00375576">
      <w:pPr>
        <w:pStyle w:val="Style124"/>
        <w:framePr w:w="91" w:h="82" w:wrap="none" w:hAnchor="page" w:x="6400" w:y="4518"/>
        <w:shd w:val="clear" w:color="auto" w:fill="auto"/>
      </w:pPr>
      <w:r>
        <w:t>NM</w:t>
      </w:r>
    </w:p>
    <w:p w:rsidR="00E96D9A" w:rsidRDefault="00375576">
      <w:pPr>
        <w:pStyle w:val="Style124"/>
        <w:framePr w:w="91" w:h="82" w:wrap="none" w:hAnchor="page" w:x="6400" w:y="4561"/>
        <w:shd w:val="clear" w:color="auto" w:fill="auto"/>
      </w:pPr>
      <w:r>
        <w:t>BA</w:t>
      </w:r>
    </w:p>
    <w:p w:rsidR="00E96D9A" w:rsidRDefault="00375576">
      <w:pPr>
        <w:pStyle w:val="Style124"/>
        <w:framePr w:w="91" w:h="82" w:wrap="none" w:hAnchor="page" w:x="6400" w:y="4604"/>
        <w:shd w:val="clear" w:color="auto" w:fill="auto"/>
      </w:pPr>
      <w:r>
        <w:t>BA</w:t>
      </w:r>
    </w:p>
    <w:p w:rsidR="00E96D9A" w:rsidRDefault="00375576">
      <w:pPr>
        <w:pStyle w:val="Style124"/>
        <w:framePr w:w="91" w:h="82" w:wrap="none" w:hAnchor="page" w:x="6400" w:y="4647"/>
        <w:shd w:val="clear" w:color="auto" w:fill="auto"/>
      </w:pPr>
      <w:r>
        <w:t>BA</w:t>
      </w:r>
    </w:p>
    <w:p w:rsidR="00E96D9A" w:rsidRDefault="00375576">
      <w:pPr>
        <w:pStyle w:val="Style124"/>
        <w:framePr w:w="91" w:h="82" w:wrap="none" w:hAnchor="page" w:x="6400" w:y="4691"/>
        <w:shd w:val="clear" w:color="auto" w:fill="auto"/>
      </w:pPr>
      <w:r>
        <w:t>NM</w:t>
      </w:r>
    </w:p>
    <w:p w:rsidR="00E96D9A" w:rsidRDefault="00375576">
      <w:pPr>
        <w:pStyle w:val="Style124"/>
        <w:framePr w:w="91" w:h="82" w:wrap="none" w:hAnchor="page" w:x="6400" w:y="4734"/>
        <w:shd w:val="clear" w:color="auto" w:fill="auto"/>
      </w:pPr>
      <w:r>
        <w:t>BA</w:t>
      </w:r>
    </w:p>
    <w:p w:rsidR="00E96D9A" w:rsidRDefault="00375576">
      <w:pPr>
        <w:pStyle w:val="Style124"/>
        <w:framePr w:w="91" w:h="82" w:wrap="none" w:hAnchor="page" w:x="6400" w:y="4777"/>
        <w:shd w:val="clear" w:color="auto" w:fill="auto"/>
      </w:pPr>
      <w:r>
        <w:t>NM</w:t>
      </w:r>
    </w:p>
    <w:p w:rsidR="00E96D9A" w:rsidRDefault="00375576">
      <w:pPr>
        <w:pStyle w:val="Style124"/>
        <w:framePr w:w="91" w:h="82" w:wrap="none" w:hAnchor="page" w:x="6400" w:y="4820"/>
        <w:shd w:val="clear" w:color="auto" w:fill="auto"/>
      </w:pPr>
      <w:r>
        <w:t>NM</w:t>
      </w:r>
    </w:p>
    <w:p w:rsidR="00E96D9A" w:rsidRDefault="00375576">
      <w:pPr>
        <w:pStyle w:val="Style124"/>
        <w:framePr w:w="91" w:h="82" w:wrap="none" w:hAnchor="page" w:x="6400" w:y="4863"/>
        <w:shd w:val="clear" w:color="auto" w:fill="auto"/>
      </w:pPr>
      <w:r>
        <w:t>NM</w:t>
      </w:r>
    </w:p>
    <w:p w:rsidR="00E96D9A" w:rsidRDefault="00375576">
      <w:pPr>
        <w:pStyle w:val="Style124"/>
        <w:framePr w:w="91" w:h="82" w:wrap="none" w:hAnchor="page" w:x="6400" w:y="4907"/>
        <w:shd w:val="clear" w:color="auto" w:fill="auto"/>
      </w:pPr>
      <w:r>
        <w:t>NM</w:t>
      </w:r>
    </w:p>
    <w:p w:rsidR="00E96D9A" w:rsidRDefault="00375576">
      <w:pPr>
        <w:pStyle w:val="Style124"/>
        <w:framePr w:w="91" w:h="82" w:wrap="none" w:hAnchor="page" w:x="6400" w:y="4950"/>
        <w:shd w:val="clear" w:color="auto" w:fill="auto"/>
      </w:pPr>
      <w:r>
        <w:t>NM</w:t>
      </w:r>
    </w:p>
    <w:p w:rsidR="00E96D9A" w:rsidRDefault="00375576">
      <w:pPr>
        <w:pStyle w:val="Style124"/>
        <w:framePr w:w="91" w:h="82" w:wrap="none" w:hAnchor="page" w:x="6400" w:y="4993"/>
        <w:shd w:val="clear" w:color="auto" w:fill="auto"/>
      </w:pPr>
      <w:r>
        <w:t>NM</w:t>
      </w:r>
    </w:p>
    <w:p w:rsidR="00E96D9A" w:rsidRDefault="00375576">
      <w:pPr>
        <w:pStyle w:val="Style124"/>
        <w:framePr w:w="91" w:h="82" w:wrap="none" w:hAnchor="page" w:x="6400" w:y="5036"/>
        <w:shd w:val="clear" w:color="auto" w:fill="auto"/>
      </w:pPr>
      <w:r>
        <w:t>NM</w:t>
      </w:r>
    </w:p>
    <w:p w:rsidR="00E96D9A" w:rsidRDefault="00375576">
      <w:pPr>
        <w:pStyle w:val="Style124"/>
        <w:framePr w:w="91" w:h="82" w:wrap="none" w:hAnchor="page" w:x="6400" w:y="5079"/>
        <w:shd w:val="clear" w:color="auto" w:fill="auto"/>
      </w:pPr>
      <w:r>
        <w:t>NM</w:t>
      </w:r>
    </w:p>
    <w:p w:rsidR="00E96D9A" w:rsidRDefault="00375576">
      <w:pPr>
        <w:pStyle w:val="Style124"/>
        <w:framePr w:w="91" w:h="82" w:wrap="none" w:hAnchor="page" w:x="6400" w:y="5123"/>
        <w:shd w:val="clear" w:color="auto" w:fill="auto"/>
      </w:pPr>
      <w:r>
        <w:t>NM</w:t>
      </w:r>
    </w:p>
    <w:p w:rsidR="00E96D9A" w:rsidRDefault="00375576">
      <w:pPr>
        <w:pStyle w:val="Style124"/>
        <w:framePr w:w="91" w:h="82" w:wrap="none" w:hAnchor="page" w:x="6400" w:y="5166"/>
        <w:shd w:val="clear" w:color="auto" w:fill="auto"/>
      </w:pPr>
      <w:r>
        <w:t>NM</w:t>
      </w:r>
    </w:p>
    <w:p w:rsidR="00E96D9A" w:rsidRDefault="00375576">
      <w:pPr>
        <w:pStyle w:val="Style124"/>
        <w:framePr w:w="91" w:h="82" w:wrap="none" w:hAnchor="page" w:x="6400" w:y="5209"/>
        <w:shd w:val="clear" w:color="auto" w:fill="auto"/>
      </w:pPr>
      <w:r>
        <w:t>NM</w:t>
      </w:r>
    </w:p>
    <w:p w:rsidR="00E96D9A" w:rsidRDefault="00375576">
      <w:pPr>
        <w:pStyle w:val="Style124"/>
        <w:framePr w:w="91" w:h="82" w:wrap="none" w:hAnchor="page" w:x="6400" w:y="5252"/>
        <w:shd w:val="clear" w:color="auto" w:fill="auto"/>
      </w:pPr>
      <w:r>
        <w:t>NM</w:t>
      </w:r>
    </w:p>
    <w:p w:rsidR="00E96D9A" w:rsidRDefault="00375576">
      <w:pPr>
        <w:pStyle w:val="Style124"/>
        <w:framePr w:w="91" w:h="82" w:wrap="none" w:hAnchor="page" w:x="6400" w:y="5295"/>
        <w:shd w:val="clear" w:color="auto" w:fill="auto"/>
      </w:pPr>
      <w:r>
        <w:t>NM</w:t>
      </w:r>
    </w:p>
    <w:p w:rsidR="00E96D9A" w:rsidRDefault="00375576">
      <w:pPr>
        <w:pStyle w:val="Style124"/>
        <w:framePr w:w="91" w:h="82" w:wrap="none" w:hAnchor="page" w:x="6400" w:y="5339"/>
        <w:shd w:val="clear" w:color="auto" w:fill="auto"/>
      </w:pPr>
      <w:r>
        <w:t>NM</w:t>
      </w:r>
    </w:p>
    <w:p w:rsidR="00E96D9A" w:rsidRDefault="00375576">
      <w:pPr>
        <w:pStyle w:val="Style124"/>
        <w:framePr w:w="91" w:h="82" w:wrap="none" w:hAnchor="page" w:x="6400" w:y="5468"/>
        <w:shd w:val="clear" w:color="auto" w:fill="auto"/>
      </w:pPr>
      <w:r>
        <w:t>NM</w:t>
      </w:r>
    </w:p>
    <w:p w:rsidR="00E96D9A" w:rsidRDefault="00375576">
      <w:pPr>
        <w:pStyle w:val="Style124"/>
        <w:framePr w:w="91" w:h="82" w:wrap="none" w:hAnchor="page" w:x="6400" w:y="5511"/>
        <w:shd w:val="clear" w:color="auto" w:fill="auto"/>
      </w:pPr>
      <w:r>
        <w:t>NM</w:t>
      </w:r>
    </w:p>
    <w:p w:rsidR="00E96D9A" w:rsidRDefault="00375576">
      <w:pPr>
        <w:pStyle w:val="Style124"/>
        <w:framePr w:w="91" w:h="82" w:wrap="none" w:hAnchor="page" w:x="6400" w:y="5555"/>
        <w:shd w:val="clear" w:color="auto" w:fill="auto"/>
      </w:pPr>
      <w:r>
        <w:t>NM</w:t>
      </w:r>
    </w:p>
    <w:p w:rsidR="00E96D9A" w:rsidRDefault="00375576">
      <w:pPr>
        <w:pStyle w:val="Style124"/>
        <w:framePr w:w="91" w:h="82" w:wrap="none" w:hAnchor="page" w:x="6400" w:y="5598"/>
        <w:shd w:val="clear" w:color="auto" w:fill="auto"/>
      </w:pPr>
      <w:r>
        <w:t>BA</w:t>
      </w:r>
    </w:p>
    <w:p w:rsidR="00E96D9A" w:rsidRDefault="00375576">
      <w:pPr>
        <w:pStyle w:val="Style124"/>
        <w:framePr w:w="91" w:h="82" w:wrap="none" w:hAnchor="page" w:x="6400" w:y="5641"/>
        <w:shd w:val="clear" w:color="auto" w:fill="auto"/>
      </w:pPr>
      <w:r>
        <w:t>BA</w:t>
      </w:r>
    </w:p>
    <w:p w:rsidR="00E96D9A" w:rsidRDefault="00375576">
      <w:pPr>
        <w:pStyle w:val="Style124"/>
        <w:framePr w:w="91" w:h="82" w:wrap="none" w:hAnchor="page" w:x="6400" w:y="5684"/>
        <w:shd w:val="clear" w:color="auto" w:fill="auto"/>
      </w:pPr>
      <w:r>
        <w:t>BA</w:t>
      </w:r>
    </w:p>
    <w:p w:rsidR="00E96D9A" w:rsidRDefault="00375576">
      <w:pPr>
        <w:pStyle w:val="Style124"/>
        <w:framePr w:w="91" w:h="82" w:wrap="none" w:hAnchor="page" w:x="6400" w:y="5727"/>
        <w:shd w:val="clear" w:color="auto" w:fill="auto"/>
      </w:pPr>
      <w:r>
        <w:t>BA</w:t>
      </w:r>
    </w:p>
    <w:p w:rsidR="00E96D9A" w:rsidRDefault="00375576">
      <w:pPr>
        <w:pStyle w:val="Style124"/>
        <w:framePr w:w="91" w:h="82" w:wrap="none" w:hAnchor="page" w:x="6400" w:y="5771"/>
        <w:shd w:val="clear" w:color="auto" w:fill="auto"/>
      </w:pPr>
      <w:r>
        <w:t>BA</w:t>
      </w:r>
    </w:p>
    <w:p w:rsidR="00E96D9A" w:rsidRDefault="00375576">
      <w:pPr>
        <w:pStyle w:val="Style124"/>
        <w:framePr w:w="91" w:h="82" w:wrap="none" w:hAnchor="page" w:x="6400" w:y="5814"/>
        <w:shd w:val="clear" w:color="auto" w:fill="auto"/>
      </w:pPr>
      <w:r>
        <w:t>BA</w:t>
      </w:r>
    </w:p>
    <w:p w:rsidR="00E96D9A" w:rsidRDefault="00375576">
      <w:pPr>
        <w:pStyle w:val="Style124"/>
        <w:framePr w:w="91" w:h="82" w:wrap="none" w:hAnchor="page" w:x="6400" w:y="5857"/>
        <w:shd w:val="clear" w:color="auto" w:fill="auto"/>
      </w:pPr>
      <w:r>
        <w:t>BA</w:t>
      </w:r>
    </w:p>
    <w:p w:rsidR="00E96D9A" w:rsidRDefault="00375576">
      <w:pPr>
        <w:pStyle w:val="Style124"/>
        <w:framePr w:w="91" w:h="82" w:wrap="none" w:hAnchor="page" w:x="6400" w:y="5900"/>
        <w:shd w:val="clear" w:color="auto" w:fill="auto"/>
      </w:pPr>
      <w:r>
        <w:t>BA</w:t>
      </w:r>
    </w:p>
    <w:p w:rsidR="00E96D9A" w:rsidRDefault="00375576">
      <w:pPr>
        <w:pStyle w:val="Style124"/>
        <w:framePr w:w="91" w:h="82" w:wrap="none" w:hAnchor="page" w:x="6400" w:y="5943"/>
        <w:shd w:val="clear" w:color="auto" w:fill="auto"/>
      </w:pPr>
      <w:r>
        <w:t>BA</w:t>
      </w:r>
    </w:p>
    <w:p w:rsidR="00E96D9A" w:rsidRDefault="00375576">
      <w:pPr>
        <w:pStyle w:val="Style124"/>
        <w:framePr w:w="91" w:h="82" w:wrap="none" w:hAnchor="page" w:x="6400" w:y="5987"/>
        <w:shd w:val="clear" w:color="auto" w:fill="auto"/>
      </w:pPr>
      <w:r>
        <w:t>BA</w:t>
      </w:r>
    </w:p>
    <w:p w:rsidR="00E96D9A" w:rsidRDefault="00375576">
      <w:pPr>
        <w:pStyle w:val="Style124"/>
        <w:framePr w:w="91" w:h="82" w:wrap="none" w:hAnchor="page" w:x="6400" w:y="6030"/>
        <w:shd w:val="clear" w:color="auto" w:fill="auto"/>
      </w:pPr>
      <w:r>
        <w:t>BA</w:t>
      </w:r>
    </w:p>
    <w:p w:rsidR="00E96D9A" w:rsidRDefault="00375576">
      <w:pPr>
        <w:pStyle w:val="Style124"/>
        <w:framePr w:w="91" w:h="82" w:wrap="none" w:hAnchor="page" w:x="6400" w:y="6159"/>
        <w:shd w:val="clear" w:color="auto" w:fill="auto"/>
      </w:pPr>
      <w:r>
        <w:t>NM</w:t>
      </w:r>
    </w:p>
    <w:p w:rsidR="00E96D9A" w:rsidRDefault="00375576">
      <w:pPr>
        <w:pStyle w:val="Style124"/>
        <w:framePr w:w="91" w:h="82" w:wrap="none" w:hAnchor="page" w:x="6400" w:y="6203"/>
        <w:shd w:val="clear" w:color="auto" w:fill="auto"/>
      </w:pPr>
      <w:r>
        <w:t>NM</w:t>
      </w:r>
    </w:p>
    <w:p w:rsidR="00E96D9A" w:rsidRDefault="00375576">
      <w:pPr>
        <w:pStyle w:val="Style124"/>
        <w:framePr w:w="91" w:h="82" w:wrap="none" w:hAnchor="page" w:x="6400" w:y="6246"/>
        <w:shd w:val="clear" w:color="auto" w:fill="auto"/>
      </w:pPr>
      <w:r>
        <w:t>NM</w:t>
      </w:r>
    </w:p>
    <w:p w:rsidR="00E96D9A" w:rsidRDefault="00375576">
      <w:pPr>
        <w:pStyle w:val="Style124"/>
        <w:framePr w:w="91" w:h="82" w:wrap="none" w:hAnchor="page" w:x="6400" w:y="6289"/>
        <w:shd w:val="clear" w:color="auto" w:fill="auto"/>
      </w:pPr>
      <w:r>
        <w:t>NM</w:t>
      </w:r>
    </w:p>
    <w:p w:rsidR="00E96D9A" w:rsidRDefault="00375576">
      <w:pPr>
        <w:pStyle w:val="Style124"/>
        <w:framePr w:w="91" w:h="82" w:wrap="none" w:hAnchor="page" w:x="6400" w:y="6332"/>
        <w:shd w:val="clear" w:color="auto" w:fill="auto"/>
      </w:pPr>
      <w:r>
        <w:t>NM</w:t>
      </w:r>
    </w:p>
    <w:p w:rsidR="00E96D9A" w:rsidRDefault="00375576">
      <w:pPr>
        <w:pStyle w:val="Style124"/>
        <w:framePr w:w="91" w:h="82" w:wrap="none" w:hAnchor="page" w:x="6400" w:y="6375"/>
        <w:shd w:val="clear" w:color="auto" w:fill="auto"/>
      </w:pPr>
      <w:r>
        <w:t>BA</w:t>
      </w:r>
    </w:p>
    <w:p w:rsidR="00E96D9A" w:rsidRDefault="00375576">
      <w:pPr>
        <w:pStyle w:val="Style124"/>
        <w:framePr w:w="91" w:h="82" w:wrap="none" w:hAnchor="page" w:x="6400" w:y="6419"/>
        <w:shd w:val="clear" w:color="auto" w:fill="auto"/>
      </w:pPr>
      <w:r>
        <w:t>BA</w:t>
      </w:r>
    </w:p>
    <w:p w:rsidR="00E96D9A" w:rsidRDefault="00375576">
      <w:pPr>
        <w:pStyle w:val="Style124"/>
        <w:framePr w:w="91" w:h="82" w:wrap="none" w:hAnchor="page" w:x="6400" w:y="6462"/>
        <w:shd w:val="clear" w:color="auto" w:fill="auto"/>
      </w:pPr>
      <w:r>
        <w:t>BA</w:t>
      </w:r>
    </w:p>
    <w:p w:rsidR="00E96D9A" w:rsidRDefault="00375576">
      <w:pPr>
        <w:pStyle w:val="Style124"/>
        <w:framePr w:w="91" w:h="82" w:wrap="none" w:hAnchor="page" w:x="6400" w:y="6505"/>
        <w:shd w:val="clear" w:color="auto" w:fill="auto"/>
      </w:pPr>
      <w:r>
        <w:t>BA</w:t>
      </w:r>
    </w:p>
    <w:p w:rsidR="00E96D9A" w:rsidRDefault="00375576">
      <w:pPr>
        <w:pStyle w:val="Style124"/>
        <w:framePr w:w="91" w:h="82" w:wrap="none" w:hAnchor="page" w:x="6400" w:y="6548"/>
        <w:shd w:val="clear" w:color="auto" w:fill="auto"/>
      </w:pPr>
      <w:r>
        <w:t>BA</w:t>
      </w:r>
    </w:p>
    <w:p w:rsidR="00E96D9A" w:rsidRDefault="00375576">
      <w:pPr>
        <w:pStyle w:val="Style124"/>
        <w:framePr w:w="91" w:h="82" w:wrap="none" w:hAnchor="page" w:x="6400" w:y="6591"/>
        <w:shd w:val="clear" w:color="auto" w:fill="auto"/>
      </w:pPr>
      <w:r>
        <w:t>BA</w:t>
      </w:r>
    </w:p>
    <w:p w:rsidR="00E96D9A" w:rsidRDefault="00375576">
      <w:pPr>
        <w:pStyle w:val="Style124"/>
        <w:framePr w:w="91" w:h="82" w:wrap="none" w:hAnchor="page" w:x="6400" w:y="6635"/>
        <w:shd w:val="clear" w:color="auto" w:fill="auto"/>
      </w:pPr>
      <w:r>
        <w:t>BA</w:t>
      </w:r>
    </w:p>
    <w:p w:rsidR="00E96D9A" w:rsidRDefault="00375576">
      <w:pPr>
        <w:pStyle w:val="Style124"/>
        <w:framePr w:w="91" w:h="82" w:wrap="none" w:hAnchor="page" w:x="6400" w:y="6678"/>
        <w:shd w:val="clear" w:color="auto" w:fill="auto"/>
      </w:pPr>
      <w:r>
        <w:t>BA</w:t>
      </w:r>
    </w:p>
    <w:p w:rsidR="00E96D9A" w:rsidRDefault="00375576">
      <w:pPr>
        <w:pStyle w:val="Style124"/>
        <w:framePr w:w="91" w:h="82" w:wrap="none" w:hAnchor="page" w:x="6400" w:y="6721"/>
        <w:shd w:val="clear" w:color="auto" w:fill="auto"/>
      </w:pPr>
      <w:r>
        <w:t>BA</w:t>
      </w:r>
    </w:p>
    <w:p w:rsidR="00E96D9A" w:rsidRDefault="00375576">
      <w:pPr>
        <w:pStyle w:val="Style124"/>
        <w:framePr w:w="91" w:h="82" w:wrap="none" w:hAnchor="page" w:x="6400" w:y="6764"/>
        <w:shd w:val="clear" w:color="auto" w:fill="auto"/>
      </w:pPr>
      <w:r>
        <w:t>BA</w:t>
      </w:r>
    </w:p>
    <w:p w:rsidR="00E96D9A" w:rsidRDefault="00375576">
      <w:pPr>
        <w:pStyle w:val="Style124"/>
        <w:framePr w:w="91" w:h="82" w:wrap="none" w:hAnchor="page" w:x="6400" w:y="6807"/>
        <w:shd w:val="clear" w:color="auto" w:fill="auto"/>
      </w:pPr>
      <w:r>
        <w:t>BA</w:t>
      </w:r>
    </w:p>
    <w:p w:rsidR="00E96D9A" w:rsidRDefault="00375576">
      <w:pPr>
        <w:pStyle w:val="Style124"/>
        <w:framePr w:w="91" w:h="106" w:wrap="none" w:hAnchor="page" w:x="6400" w:y="6851"/>
        <w:shd w:val="clear" w:color="auto" w:fill="auto"/>
      </w:pPr>
      <w:r>
        <w:t>BA</w:t>
      </w:r>
    </w:p>
    <w:p w:rsidR="00E96D9A" w:rsidRDefault="00375576">
      <w:pPr>
        <w:pStyle w:val="Style124"/>
        <w:framePr w:w="91" w:h="86" w:wrap="none" w:hAnchor="page" w:x="6400" w:y="6899"/>
        <w:shd w:val="clear" w:color="auto" w:fill="auto"/>
      </w:pPr>
      <w:r>
        <w:t>NM</w:t>
      </w:r>
    </w:p>
    <w:p w:rsidR="00E96D9A" w:rsidRDefault="00375576">
      <w:pPr>
        <w:pStyle w:val="Style124"/>
        <w:framePr w:w="91" w:h="106" w:wrap="none" w:hAnchor="page" w:x="6400" w:y="6961"/>
        <w:shd w:val="clear" w:color="auto" w:fill="auto"/>
      </w:pPr>
      <w:r>
        <w:t>NM</w:t>
      </w:r>
    </w:p>
    <w:p w:rsidR="00E96D9A" w:rsidRDefault="00375576">
      <w:pPr>
        <w:pStyle w:val="Style124"/>
        <w:framePr w:w="91" w:h="91" w:wrap="none" w:hAnchor="page" w:x="6400" w:y="7019"/>
        <w:shd w:val="clear" w:color="auto" w:fill="auto"/>
      </w:pPr>
      <w:r>
        <w:t>BA</w:t>
      </w:r>
    </w:p>
    <w:p w:rsidR="00E96D9A" w:rsidRDefault="00375576">
      <w:pPr>
        <w:pStyle w:val="Style124"/>
        <w:framePr w:w="91" w:h="101" w:wrap="none" w:hAnchor="page" w:x="6400" w:y="7119"/>
        <w:shd w:val="clear" w:color="auto" w:fill="auto"/>
      </w:pPr>
      <w:r>
        <w:t>NM</w:t>
      </w:r>
    </w:p>
    <w:p w:rsidR="00E96D9A" w:rsidRDefault="00375576">
      <w:pPr>
        <w:pStyle w:val="Style124"/>
        <w:framePr w:w="91" w:h="86" w:wrap="none" w:hAnchor="page" w:x="6400" w:y="7177"/>
        <w:shd w:val="clear" w:color="auto" w:fill="auto"/>
      </w:pPr>
      <w:r>
        <w:t>NM</w:t>
      </w:r>
    </w:p>
    <w:p w:rsidR="00E96D9A" w:rsidRDefault="00375576">
      <w:pPr>
        <w:pStyle w:val="Style124"/>
        <w:framePr w:w="91" w:h="82" w:wrap="none" w:hAnchor="page" w:x="6400" w:y="7268"/>
        <w:shd w:val="clear" w:color="auto" w:fill="auto"/>
      </w:pPr>
      <w:r>
        <w:t>NM</w:t>
      </w:r>
    </w:p>
    <w:p w:rsidR="00E96D9A" w:rsidRDefault="00375576">
      <w:pPr>
        <w:pStyle w:val="Style124"/>
        <w:framePr w:w="91" w:h="82" w:wrap="none" w:hAnchor="page" w:x="6400" w:y="7311"/>
        <w:shd w:val="clear" w:color="auto" w:fill="auto"/>
      </w:pPr>
      <w:r>
        <w:t>NM</w:t>
      </w:r>
    </w:p>
    <w:p w:rsidR="00E96D9A" w:rsidRDefault="00375576">
      <w:pPr>
        <w:pStyle w:val="Style124"/>
        <w:framePr w:w="91" w:h="82" w:wrap="none" w:hAnchor="page" w:x="6400" w:y="7441"/>
        <w:shd w:val="clear" w:color="auto" w:fill="auto"/>
      </w:pPr>
      <w:r>
        <w:t>NM</w:t>
      </w:r>
    </w:p>
    <w:p w:rsidR="00E96D9A" w:rsidRDefault="00375576">
      <w:pPr>
        <w:pStyle w:val="Style124"/>
        <w:framePr w:w="91" w:h="82" w:wrap="none" w:hAnchor="page" w:x="6400" w:y="7527"/>
        <w:shd w:val="clear" w:color="auto" w:fill="auto"/>
      </w:pPr>
      <w:r>
        <w:t>NM</w:t>
      </w:r>
    </w:p>
    <w:p w:rsidR="00E96D9A" w:rsidRDefault="00375576">
      <w:pPr>
        <w:pStyle w:val="Style124"/>
        <w:framePr w:w="91" w:h="101" w:wrap="none" w:hAnchor="page" w:x="6400" w:y="7705"/>
        <w:shd w:val="clear" w:color="auto" w:fill="auto"/>
      </w:pPr>
      <w:r>
        <w:t>NM</w:t>
      </w:r>
    </w:p>
    <w:p w:rsidR="00E96D9A" w:rsidRDefault="00375576">
      <w:pPr>
        <w:pStyle w:val="Style124"/>
        <w:framePr w:w="91" w:h="106" w:wrap="none" w:hAnchor="page" w:x="6400" w:y="7767"/>
        <w:shd w:val="clear" w:color="auto" w:fill="auto"/>
      </w:pPr>
      <w:r>
        <w:t>NM</w:t>
      </w:r>
    </w:p>
    <w:p w:rsidR="00E96D9A" w:rsidRDefault="00375576">
      <w:pPr>
        <w:pStyle w:val="Style124"/>
        <w:framePr w:w="91" w:h="82" w:wrap="none" w:hAnchor="page" w:x="6400" w:y="7820"/>
        <w:shd w:val="clear" w:color="auto" w:fill="auto"/>
      </w:pPr>
      <w:r>
        <w:t>NM</w:t>
      </w:r>
    </w:p>
    <w:p w:rsidR="00E96D9A" w:rsidRDefault="00375576">
      <w:pPr>
        <w:pStyle w:val="Style124"/>
        <w:framePr w:w="91" w:h="91" w:wrap="none" w:hAnchor="page" w:x="6400" w:y="7878"/>
        <w:shd w:val="clear" w:color="auto" w:fill="auto"/>
      </w:pPr>
      <w:r>
        <w:t>NM</w:t>
      </w:r>
    </w:p>
    <w:p w:rsidR="00E96D9A" w:rsidRDefault="00375576">
      <w:pPr>
        <w:pStyle w:val="Style124"/>
        <w:framePr w:w="91" w:h="101" w:wrap="none" w:hAnchor="page" w:x="6400" w:y="7935"/>
        <w:shd w:val="clear" w:color="auto" w:fill="auto"/>
      </w:pPr>
      <w:r>
        <w:t>NM</w:t>
      </w:r>
    </w:p>
    <w:p w:rsidR="00E96D9A" w:rsidRDefault="00375576">
      <w:pPr>
        <w:pStyle w:val="Style124"/>
        <w:framePr w:w="91" w:h="101" w:wrap="none" w:hAnchor="page" w:x="6400" w:y="8003"/>
        <w:shd w:val="clear" w:color="auto" w:fill="auto"/>
      </w:pPr>
      <w:r>
        <w:t>NM</w:t>
      </w:r>
    </w:p>
    <w:p w:rsidR="00E96D9A" w:rsidRDefault="00375576">
      <w:pPr>
        <w:pStyle w:val="Style124"/>
        <w:framePr w:w="91" w:h="115" w:wrap="none" w:hAnchor="page" w:x="6400" w:y="8070"/>
        <w:shd w:val="clear" w:color="auto" w:fill="auto"/>
      </w:pPr>
      <w:r>
        <w:t>NM</w:t>
      </w:r>
    </w:p>
    <w:p w:rsidR="00E96D9A" w:rsidRDefault="00375576">
      <w:pPr>
        <w:pStyle w:val="Style124"/>
        <w:framePr w:w="91" w:h="91" w:wrap="none" w:hAnchor="page" w:x="6400" w:y="8137"/>
        <w:shd w:val="clear" w:color="auto" w:fill="auto"/>
      </w:pPr>
      <w:r>
        <w:t>NM</w:t>
      </w:r>
    </w:p>
    <w:p w:rsidR="00E96D9A" w:rsidRDefault="00375576">
      <w:pPr>
        <w:pStyle w:val="Style124"/>
        <w:framePr w:w="91" w:h="82" w:wrap="none" w:hAnchor="page" w:x="6400" w:y="8190"/>
        <w:shd w:val="clear" w:color="auto" w:fill="auto"/>
      </w:pPr>
      <w:r>
        <w:t>NM</w:t>
      </w:r>
    </w:p>
    <w:p w:rsidR="00E96D9A" w:rsidRDefault="00375576">
      <w:pPr>
        <w:pStyle w:val="Style124"/>
        <w:framePr w:w="91" w:h="101" w:wrap="none" w:hAnchor="page" w:x="6400" w:y="8492"/>
        <w:shd w:val="clear" w:color="auto" w:fill="auto"/>
      </w:pPr>
      <w:r>
        <w:t>NM</w:t>
      </w:r>
    </w:p>
    <w:p w:rsidR="00E96D9A" w:rsidRDefault="00375576">
      <w:pPr>
        <w:pStyle w:val="Style124"/>
        <w:framePr w:w="91" w:h="86" w:wrap="none" w:hAnchor="page" w:x="6400" w:y="8540"/>
        <w:shd w:val="clear" w:color="auto" w:fill="auto"/>
      </w:pPr>
      <w:r>
        <w:t>NM</w:t>
      </w:r>
    </w:p>
    <w:p w:rsidR="00E96D9A" w:rsidRDefault="00375576">
      <w:pPr>
        <w:pStyle w:val="Style124"/>
        <w:framePr w:w="91" w:h="110" w:wrap="none" w:hAnchor="page" w:x="6400" w:y="8598"/>
        <w:shd w:val="clear" w:color="auto" w:fill="auto"/>
      </w:pPr>
      <w:r>
        <w:t>NM</w:t>
      </w:r>
    </w:p>
    <w:p w:rsidR="00E96D9A" w:rsidRDefault="00375576">
      <w:pPr>
        <w:pStyle w:val="Style124"/>
        <w:framePr w:w="91" w:h="96" w:wrap="none" w:hAnchor="page" w:x="6400" w:y="8723"/>
        <w:shd w:val="clear" w:color="auto" w:fill="auto"/>
      </w:pPr>
      <w:r>
        <w:t>NM</w:t>
      </w:r>
    </w:p>
    <w:p w:rsidR="00E96D9A" w:rsidRDefault="00375576">
      <w:pPr>
        <w:pStyle w:val="Style124"/>
        <w:framePr w:w="91" w:h="82" w:wrap="none" w:hAnchor="page" w:x="6400" w:y="8833"/>
        <w:shd w:val="clear" w:color="auto" w:fill="auto"/>
      </w:pPr>
      <w:r>
        <w:t>NM</w:t>
      </w:r>
    </w:p>
    <w:p w:rsidR="00E96D9A" w:rsidRDefault="00375576">
      <w:pPr>
        <w:pStyle w:val="Style124"/>
        <w:framePr w:w="91" w:h="91" w:wrap="none" w:hAnchor="page" w:x="6400" w:y="8891"/>
        <w:shd w:val="clear" w:color="auto" w:fill="auto"/>
      </w:pPr>
      <w:r>
        <w:t>NM</w:t>
      </w:r>
    </w:p>
    <w:p w:rsidR="00E96D9A" w:rsidRDefault="00375576">
      <w:pPr>
        <w:pStyle w:val="Style124"/>
        <w:framePr w:w="91" w:h="115" w:wrap="none" w:hAnchor="page" w:x="6400" w:y="8948"/>
        <w:shd w:val="clear" w:color="auto" w:fill="auto"/>
      </w:pPr>
      <w:r>
        <w:t>NM</w:t>
      </w:r>
    </w:p>
    <w:p w:rsidR="00E96D9A" w:rsidRDefault="00375576">
      <w:pPr>
        <w:pStyle w:val="Style124"/>
        <w:framePr w:w="91" w:h="82" w:wrap="none" w:hAnchor="page" w:x="6400" w:y="9078"/>
        <w:shd w:val="clear" w:color="auto" w:fill="auto"/>
      </w:pPr>
      <w:r>
        <w:t>NM</w:t>
      </w:r>
    </w:p>
    <w:p w:rsidR="00E96D9A" w:rsidRDefault="00375576">
      <w:pPr>
        <w:pStyle w:val="Style124"/>
        <w:framePr w:w="91" w:h="91" w:wrap="none" w:hAnchor="page" w:x="6400" w:y="9135"/>
        <w:shd w:val="clear" w:color="auto" w:fill="auto"/>
      </w:pPr>
      <w:r>
        <w:t>NM</w:t>
      </w:r>
    </w:p>
    <w:p w:rsidR="00E96D9A" w:rsidRDefault="00375576">
      <w:pPr>
        <w:pStyle w:val="Style124"/>
        <w:framePr w:w="91" w:h="101" w:wrap="none" w:hAnchor="page" w:x="6400" w:y="9193"/>
        <w:shd w:val="clear" w:color="auto" w:fill="auto"/>
      </w:pPr>
      <w:r>
        <w:t>NM</w:t>
      </w:r>
    </w:p>
    <w:p w:rsidR="00E96D9A" w:rsidRDefault="00375576">
      <w:pPr>
        <w:pStyle w:val="Style124"/>
        <w:framePr w:w="91" w:h="101" w:wrap="none" w:hAnchor="page" w:x="6400" w:y="9260"/>
        <w:shd w:val="clear" w:color="auto" w:fill="auto"/>
      </w:pPr>
      <w:r>
        <w:t>NM</w:t>
      </w:r>
    </w:p>
    <w:p w:rsidR="00E96D9A" w:rsidRDefault="00375576">
      <w:pPr>
        <w:pStyle w:val="Style124"/>
        <w:framePr w:w="91" w:h="115" w:wrap="none" w:hAnchor="page" w:x="6400" w:y="9327"/>
        <w:shd w:val="clear" w:color="auto" w:fill="auto"/>
      </w:pPr>
      <w:r>
        <w:t>NM</w:t>
      </w:r>
    </w:p>
    <w:p w:rsidR="00E96D9A" w:rsidRDefault="00375576">
      <w:pPr>
        <w:pStyle w:val="Style124"/>
        <w:framePr w:w="91" w:h="115" w:wrap="none" w:hAnchor="page" w:x="6400" w:y="9543"/>
        <w:shd w:val="clear" w:color="auto" w:fill="auto"/>
      </w:pPr>
      <w:r>
        <w:t>NM</w:t>
      </w:r>
    </w:p>
    <w:p w:rsidR="00E96D9A" w:rsidRDefault="00375576">
      <w:pPr>
        <w:pStyle w:val="Style124"/>
        <w:framePr w:w="110" w:h="106" w:wrap="none" w:hAnchor="page" w:x="6793" w:y="774"/>
        <w:shd w:val="clear" w:color="auto" w:fill="auto"/>
      </w:pPr>
      <w:r>
        <w:t>ANO</w:t>
      </w:r>
    </w:p>
    <w:p w:rsidR="00E96D9A" w:rsidRDefault="00375576">
      <w:pPr>
        <w:pStyle w:val="Style124"/>
        <w:framePr w:w="110" w:h="96" w:wrap="none" w:hAnchor="page" w:x="6793" w:y="827"/>
        <w:shd w:val="clear" w:color="auto" w:fill="auto"/>
      </w:pPr>
      <w:r>
        <w:t>ANO</w:t>
      </w:r>
    </w:p>
    <w:p w:rsidR="00E96D9A" w:rsidRDefault="00375576">
      <w:pPr>
        <w:pStyle w:val="Style124"/>
        <w:framePr w:w="110" w:h="82" w:wrap="none" w:hAnchor="page" w:x="6793" w:y="884"/>
        <w:shd w:val="clear" w:color="auto" w:fill="auto"/>
      </w:pPr>
      <w:r>
        <w:t>ANO</w:t>
      </w:r>
    </w:p>
    <w:p w:rsidR="00E96D9A" w:rsidRDefault="00375576">
      <w:pPr>
        <w:pStyle w:val="Style124"/>
        <w:framePr w:w="110" w:h="82" w:wrap="none" w:hAnchor="page" w:x="6793" w:y="927"/>
        <w:shd w:val="clear" w:color="auto" w:fill="auto"/>
      </w:pPr>
      <w:r>
        <w:t>ANO</w:t>
      </w:r>
    </w:p>
    <w:p w:rsidR="00E96D9A" w:rsidRDefault="00375576">
      <w:pPr>
        <w:pStyle w:val="Style124"/>
        <w:framePr w:w="110" w:h="82" w:wrap="none" w:hAnchor="page" w:x="6793" w:y="971"/>
        <w:shd w:val="clear" w:color="auto" w:fill="auto"/>
      </w:pPr>
      <w:r>
        <w:t>ANO</w:t>
      </w:r>
    </w:p>
    <w:p w:rsidR="00E96D9A" w:rsidRDefault="00375576">
      <w:pPr>
        <w:pStyle w:val="Style124"/>
        <w:framePr w:w="110" w:h="82" w:wrap="none" w:hAnchor="page" w:x="6793" w:y="1014"/>
        <w:shd w:val="clear" w:color="auto" w:fill="auto"/>
      </w:pPr>
      <w:r>
        <w:t>ANO</w:t>
      </w:r>
    </w:p>
    <w:p w:rsidR="00E96D9A" w:rsidRDefault="00375576">
      <w:pPr>
        <w:pStyle w:val="Style124"/>
        <w:framePr w:w="110" w:h="106" w:wrap="none" w:hAnchor="page" w:x="6793" w:y="1057"/>
        <w:shd w:val="clear" w:color="auto" w:fill="auto"/>
      </w:pPr>
      <w:r>
        <w:t>ANO</w:t>
      </w:r>
    </w:p>
    <w:p w:rsidR="00E96D9A" w:rsidRDefault="00375576">
      <w:pPr>
        <w:pStyle w:val="Style124"/>
        <w:framePr w:w="110" w:h="96" w:wrap="none" w:hAnchor="page" w:x="6793" w:y="1110"/>
        <w:shd w:val="clear" w:color="auto" w:fill="auto"/>
      </w:pPr>
      <w:r>
        <w:t>ANO</w:t>
      </w:r>
    </w:p>
    <w:p w:rsidR="00E96D9A" w:rsidRDefault="00375576">
      <w:pPr>
        <w:pStyle w:val="Style124"/>
        <w:framePr w:w="110" w:h="82" w:wrap="none" w:hAnchor="page" w:x="6793" w:y="1167"/>
        <w:shd w:val="clear" w:color="auto" w:fill="auto"/>
      </w:pPr>
      <w:r>
        <w:t>ANO</w:t>
      </w:r>
    </w:p>
    <w:p w:rsidR="00E96D9A" w:rsidRDefault="00375576">
      <w:pPr>
        <w:pStyle w:val="Style124"/>
        <w:framePr w:w="110" w:h="82" w:wrap="none" w:hAnchor="page" w:x="6793" w:y="1211"/>
        <w:shd w:val="clear" w:color="auto" w:fill="auto"/>
      </w:pPr>
      <w:r>
        <w:t>ANO</w:t>
      </w:r>
    </w:p>
    <w:p w:rsidR="00E96D9A" w:rsidRDefault="00375576">
      <w:pPr>
        <w:pStyle w:val="Style124"/>
        <w:framePr w:w="110" w:h="82" w:wrap="none" w:hAnchor="page" w:x="6793" w:y="1254"/>
        <w:shd w:val="clear" w:color="auto" w:fill="auto"/>
      </w:pPr>
      <w:r>
        <w:t>ANO</w:t>
      </w:r>
    </w:p>
    <w:p w:rsidR="00E96D9A" w:rsidRDefault="00375576">
      <w:pPr>
        <w:pStyle w:val="Style124"/>
        <w:framePr w:w="110" w:h="82" w:wrap="none" w:hAnchor="page" w:x="6793" w:y="1297"/>
        <w:shd w:val="clear" w:color="auto" w:fill="auto"/>
      </w:pPr>
      <w:r>
        <w:t>ANO</w:t>
      </w:r>
    </w:p>
    <w:p w:rsidR="00E96D9A" w:rsidRDefault="00375576">
      <w:pPr>
        <w:pStyle w:val="Style124"/>
        <w:framePr w:w="110" w:h="82" w:wrap="none" w:hAnchor="page" w:x="6793" w:y="1340"/>
        <w:shd w:val="clear" w:color="auto" w:fill="auto"/>
      </w:pPr>
      <w:r>
        <w:t>ANO</w:t>
      </w:r>
    </w:p>
    <w:p w:rsidR="00E96D9A" w:rsidRDefault="00375576">
      <w:pPr>
        <w:pStyle w:val="Style124"/>
        <w:framePr w:w="110" w:h="82" w:wrap="none" w:hAnchor="page" w:x="6793" w:y="1383"/>
        <w:shd w:val="clear" w:color="auto" w:fill="auto"/>
      </w:pPr>
      <w:r>
        <w:t>ANO</w:t>
      </w:r>
    </w:p>
    <w:p w:rsidR="00E96D9A" w:rsidRDefault="00375576">
      <w:pPr>
        <w:pStyle w:val="Style124"/>
        <w:framePr w:w="110" w:h="82" w:wrap="none" w:hAnchor="page" w:x="6793" w:y="1427"/>
        <w:shd w:val="clear" w:color="auto" w:fill="auto"/>
      </w:pPr>
      <w:r>
        <w:t>ANO</w:t>
      </w:r>
    </w:p>
    <w:p w:rsidR="00E96D9A" w:rsidRDefault="00375576">
      <w:pPr>
        <w:pStyle w:val="Style124"/>
        <w:framePr w:w="110" w:h="82" w:wrap="none" w:hAnchor="page" w:x="6793" w:y="1470"/>
        <w:shd w:val="clear" w:color="auto" w:fill="auto"/>
      </w:pPr>
      <w:r>
        <w:t>ANO</w:t>
      </w:r>
    </w:p>
    <w:p w:rsidR="00E96D9A" w:rsidRDefault="00375576">
      <w:pPr>
        <w:pStyle w:val="Style124"/>
        <w:framePr w:w="110" w:h="82" w:wrap="none" w:hAnchor="page" w:x="6793" w:y="1513"/>
        <w:shd w:val="clear" w:color="auto" w:fill="auto"/>
      </w:pPr>
      <w:r>
        <w:t>ANO</w:t>
      </w:r>
    </w:p>
    <w:p w:rsidR="00E96D9A" w:rsidRDefault="00375576">
      <w:pPr>
        <w:pStyle w:val="Style124"/>
        <w:framePr w:w="110" w:h="82" w:wrap="none" w:hAnchor="page" w:x="6793" w:y="1556"/>
        <w:shd w:val="clear" w:color="auto" w:fill="auto"/>
      </w:pPr>
      <w:r>
        <w:t>ANO</w:t>
      </w:r>
    </w:p>
    <w:p w:rsidR="00E96D9A" w:rsidRDefault="00375576">
      <w:pPr>
        <w:pStyle w:val="Style124"/>
        <w:framePr w:w="110" w:h="82" w:wrap="none" w:hAnchor="page" w:x="6793" w:y="1599"/>
        <w:shd w:val="clear" w:color="auto" w:fill="auto"/>
      </w:pPr>
      <w:r>
        <w:t>ANO</w:t>
      </w:r>
    </w:p>
    <w:p w:rsidR="00E96D9A" w:rsidRDefault="00375576">
      <w:pPr>
        <w:pStyle w:val="Style124"/>
        <w:framePr w:w="110" w:h="82" w:wrap="none" w:hAnchor="page" w:x="6793" w:y="1643"/>
        <w:shd w:val="clear" w:color="auto" w:fill="auto"/>
      </w:pPr>
      <w:r>
        <w:t>ANO</w:t>
      </w:r>
    </w:p>
    <w:p w:rsidR="00E96D9A" w:rsidRDefault="00375576">
      <w:pPr>
        <w:pStyle w:val="Style124"/>
        <w:framePr w:w="110" w:h="106" w:wrap="none" w:hAnchor="page" w:x="6793" w:y="1686"/>
        <w:shd w:val="clear" w:color="auto" w:fill="auto"/>
      </w:pPr>
      <w:r>
        <w:t>ANO</w:t>
      </w:r>
    </w:p>
    <w:p w:rsidR="00E96D9A" w:rsidRDefault="00375576">
      <w:pPr>
        <w:pStyle w:val="Style124"/>
        <w:framePr w:w="110" w:h="96" w:wrap="none" w:hAnchor="page" w:x="6793" w:y="1739"/>
        <w:shd w:val="clear" w:color="auto" w:fill="auto"/>
      </w:pPr>
      <w:r>
        <w:t>ANO</w:t>
      </w:r>
    </w:p>
    <w:p w:rsidR="00E96D9A" w:rsidRDefault="00375576">
      <w:pPr>
        <w:pStyle w:val="Style124"/>
        <w:framePr w:w="110" w:h="106" w:wrap="none" w:hAnchor="page" w:x="6793" w:y="1796"/>
        <w:shd w:val="clear" w:color="auto" w:fill="auto"/>
      </w:pPr>
      <w:r>
        <w:t>ANO</w:t>
      </w:r>
    </w:p>
    <w:p w:rsidR="00E96D9A" w:rsidRDefault="00375576">
      <w:pPr>
        <w:pStyle w:val="Style124"/>
        <w:framePr w:w="110" w:h="91" w:wrap="none" w:hAnchor="page" w:x="6793" w:y="1854"/>
        <w:shd w:val="clear" w:color="auto" w:fill="auto"/>
      </w:pPr>
      <w:r>
        <w:t>ANO</w:t>
      </w:r>
    </w:p>
    <w:p w:rsidR="00E96D9A" w:rsidRDefault="00375576">
      <w:pPr>
        <w:pStyle w:val="Style124"/>
        <w:framePr w:w="110" w:h="82" w:wrap="none" w:hAnchor="page" w:x="6793" w:y="1907"/>
        <w:shd w:val="clear" w:color="auto" w:fill="auto"/>
      </w:pPr>
      <w:r>
        <w:t>ANO</w:t>
      </w:r>
    </w:p>
    <w:p w:rsidR="00E96D9A" w:rsidRDefault="00375576">
      <w:pPr>
        <w:pStyle w:val="Style124"/>
        <w:framePr w:w="110" w:h="82" w:wrap="none" w:hAnchor="page" w:x="6793" w:y="1950"/>
        <w:shd w:val="clear" w:color="auto" w:fill="auto"/>
      </w:pPr>
      <w:r>
        <w:t>ANO</w:t>
      </w:r>
    </w:p>
    <w:p w:rsidR="00E96D9A" w:rsidRDefault="00375576">
      <w:pPr>
        <w:pStyle w:val="Style124"/>
        <w:framePr w:w="110" w:h="82" w:wrap="none" w:hAnchor="page" w:x="6793" w:y="1993"/>
        <w:shd w:val="clear" w:color="auto" w:fill="auto"/>
      </w:pPr>
      <w:r>
        <w:t>ANO</w:t>
      </w:r>
    </w:p>
    <w:p w:rsidR="00E96D9A" w:rsidRDefault="00375576">
      <w:pPr>
        <w:pStyle w:val="Style124"/>
        <w:framePr w:w="110" w:h="82" w:wrap="none" w:hAnchor="page" w:x="6793" w:y="2036"/>
        <w:shd w:val="clear" w:color="auto" w:fill="auto"/>
      </w:pPr>
      <w:r>
        <w:t>ANO</w:t>
      </w:r>
    </w:p>
    <w:p w:rsidR="00E96D9A" w:rsidRDefault="00375576">
      <w:pPr>
        <w:pStyle w:val="Style124"/>
        <w:framePr w:w="110" w:h="82" w:wrap="none" w:hAnchor="page" w:x="6793" w:y="2079"/>
        <w:shd w:val="clear" w:color="auto" w:fill="auto"/>
      </w:pPr>
      <w:r>
        <w:t>ANO</w:t>
      </w:r>
    </w:p>
    <w:p w:rsidR="00E96D9A" w:rsidRDefault="00375576">
      <w:pPr>
        <w:pStyle w:val="Style124"/>
        <w:framePr w:w="110" w:h="82" w:wrap="none" w:hAnchor="page" w:x="6793" w:y="2123"/>
        <w:shd w:val="clear" w:color="auto" w:fill="auto"/>
      </w:pPr>
      <w:r>
        <w:t>ANO</w:t>
      </w:r>
    </w:p>
    <w:p w:rsidR="00E96D9A" w:rsidRDefault="00375576">
      <w:pPr>
        <w:pStyle w:val="Style124"/>
        <w:framePr w:w="110" w:h="82" w:wrap="none" w:hAnchor="page" w:x="6793" w:y="2166"/>
        <w:shd w:val="clear" w:color="auto" w:fill="auto"/>
      </w:pPr>
      <w:r>
        <w:t>ANO</w:t>
      </w:r>
    </w:p>
    <w:p w:rsidR="00E96D9A" w:rsidRDefault="00375576">
      <w:pPr>
        <w:pStyle w:val="Style124"/>
        <w:framePr w:w="110" w:h="82" w:wrap="none" w:hAnchor="page" w:x="6793" w:y="2209"/>
        <w:shd w:val="clear" w:color="auto" w:fill="auto"/>
      </w:pPr>
      <w:r>
        <w:t>ANO</w:t>
      </w:r>
    </w:p>
    <w:p w:rsidR="00E96D9A" w:rsidRDefault="00375576">
      <w:pPr>
        <w:pStyle w:val="Style124"/>
        <w:framePr w:w="110" w:h="82" w:wrap="none" w:hAnchor="page" w:x="6793" w:y="2252"/>
        <w:shd w:val="clear" w:color="auto" w:fill="auto"/>
      </w:pPr>
      <w:r>
        <w:t>ANO</w:t>
      </w:r>
    </w:p>
    <w:p w:rsidR="00E96D9A" w:rsidRDefault="00375576">
      <w:pPr>
        <w:pStyle w:val="Style124"/>
        <w:framePr w:w="110" w:h="82" w:wrap="none" w:hAnchor="page" w:x="6793" w:y="2295"/>
        <w:shd w:val="clear" w:color="auto" w:fill="auto"/>
      </w:pPr>
      <w:r>
        <w:t>ANO</w:t>
      </w:r>
    </w:p>
    <w:p w:rsidR="00E96D9A" w:rsidRDefault="00375576">
      <w:pPr>
        <w:pStyle w:val="Style124"/>
        <w:framePr w:w="110" w:h="82" w:wrap="none" w:hAnchor="page" w:x="6793" w:y="2339"/>
        <w:shd w:val="clear" w:color="auto" w:fill="auto"/>
      </w:pPr>
      <w:r>
        <w:t>ANO</w:t>
      </w:r>
    </w:p>
    <w:p w:rsidR="00E96D9A" w:rsidRDefault="00375576">
      <w:pPr>
        <w:pStyle w:val="Style124"/>
        <w:framePr w:w="110" w:h="82" w:wrap="none" w:hAnchor="page" w:x="6793" w:y="2382"/>
        <w:shd w:val="clear" w:color="auto" w:fill="auto"/>
      </w:pPr>
      <w:r>
        <w:t>ANO</w:t>
      </w:r>
    </w:p>
    <w:p w:rsidR="00E96D9A" w:rsidRDefault="00375576">
      <w:pPr>
        <w:pStyle w:val="Style124"/>
        <w:framePr w:w="110" w:h="82" w:wrap="none" w:hAnchor="page" w:x="6793" w:y="2425"/>
        <w:shd w:val="clear" w:color="auto" w:fill="auto"/>
      </w:pPr>
      <w:r>
        <w:t>ANO</w:t>
      </w:r>
    </w:p>
    <w:p w:rsidR="00E96D9A" w:rsidRDefault="00375576">
      <w:pPr>
        <w:pStyle w:val="Style124"/>
        <w:framePr w:w="110" w:h="82" w:wrap="none" w:hAnchor="page" w:x="6793" w:y="2468"/>
        <w:shd w:val="clear" w:color="auto" w:fill="auto"/>
      </w:pPr>
      <w:r>
        <w:t>ANO</w:t>
      </w:r>
    </w:p>
    <w:p w:rsidR="00E96D9A" w:rsidRDefault="00375576">
      <w:pPr>
        <w:pStyle w:val="Style124"/>
        <w:framePr w:w="110" w:h="82" w:wrap="none" w:hAnchor="page" w:x="6793" w:y="2511"/>
        <w:shd w:val="clear" w:color="auto" w:fill="auto"/>
      </w:pPr>
      <w:r>
        <w:t>ANO</w:t>
      </w:r>
    </w:p>
    <w:p w:rsidR="00E96D9A" w:rsidRDefault="00375576">
      <w:pPr>
        <w:pStyle w:val="Style124"/>
        <w:framePr w:w="110" w:h="82" w:wrap="none" w:hAnchor="page" w:x="6793" w:y="2555"/>
        <w:shd w:val="clear" w:color="auto" w:fill="auto"/>
      </w:pPr>
      <w:r>
        <w:t>ANO</w:t>
      </w:r>
    </w:p>
    <w:p w:rsidR="00E96D9A" w:rsidRDefault="00375576">
      <w:pPr>
        <w:pStyle w:val="Style124"/>
        <w:framePr w:w="110" w:h="82" w:wrap="none" w:hAnchor="page" w:x="6793" w:y="2598"/>
        <w:shd w:val="clear" w:color="auto" w:fill="auto"/>
      </w:pPr>
      <w:r>
        <w:t>ANO</w:t>
      </w:r>
    </w:p>
    <w:p w:rsidR="00E96D9A" w:rsidRDefault="00375576">
      <w:pPr>
        <w:pStyle w:val="Style124"/>
        <w:framePr w:w="110" w:h="82" w:wrap="none" w:hAnchor="page" w:x="6793" w:y="2641"/>
        <w:shd w:val="clear" w:color="auto" w:fill="auto"/>
      </w:pPr>
      <w:r>
        <w:t>ANO</w:t>
      </w:r>
    </w:p>
    <w:p w:rsidR="00E96D9A" w:rsidRDefault="00375576">
      <w:pPr>
        <w:pStyle w:val="Style124"/>
        <w:framePr w:w="110" w:h="106" w:wrap="none" w:hAnchor="page" w:x="6793" w:y="2684"/>
        <w:shd w:val="clear" w:color="auto" w:fill="auto"/>
      </w:pPr>
      <w:r>
        <w:t>ANO</w:t>
      </w:r>
    </w:p>
    <w:p w:rsidR="00E96D9A" w:rsidRDefault="00375576">
      <w:pPr>
        <w:pStyle w:val="Style124"/>
        <w:framePr w:w="110" w:h="101" w:wrap="none" w:hAnchor="page" w:x="6793" w:y="2737"/>
        <w:shd w:val="clear" w:color="auto" w:fill="auto"/>
      </w:pPr>
      <w:r>
        <w:t>ANO</w:t>
      </w:r>
    </w:p>
    <w:p w:rsidR="00E96D9A" w:rsidRDefault="00375576">
      <w:pPr>
        <w:pStyle w:val="Style124"/>
        <w:framePr w:w="110" w:h="86" w:wrap="none" w:hAnchor="page" w:x="6793" w:y="2795"/>
        <w:shd w:val="clear" w:color="auto" w:fill="auto"/>
      </w:pPr>
      <w:r>
        <w:t>ANO</w:t>
      </w:r>
    </w:p>
    <w:p w:rsidR="00E96D9A" w:rsidRDefault="00375576">
      <w:pPr>
        <w:pStyle w:val="Style124"/>
        <w:framePr w:w="110" w:h="82" w:wrap="none" w:hAnchor="page" w:x="6793" w:y="2843"/>
        <w:shd w:val="clear" w:color="auto" w:fill="auto"/>
      </w:pPr>
      <w:r>
        <w:t>ANO</w:t>
      </w:r>
    </w:p>
    <w:p w:rsidR="00E96D9A" w:rsidRDefault="00375576">
      <w:pPr>
        <w:pStyle w:val="Style124"/>
        <w:framePr w:w="110" w:h="82" w:wrap="none" w:hAnchor="page" w:x="6793" w:y="2886"/>
        <w:shd w:val="clear" w:color="auto" w:fill="auto"/>
      </w:pPr>
      <w:r>
        <w:t>ANO</w:t>
      </w:r>
    </w:p>
    <w:p w:rsidR="00E96D9A" w:rsidRDefault="00375576">
      <w:pPr>
        <w:pStyle w:val="Style124"/>
        <w:framePr w:w="110" w:h="82" w:wrap="none" w:hAnchor="page" w:x="6793" w:y="2929"/>
        <w:shd w:val="clear" w:color="auto" w:fill="auto"/>
      </w:pPr>
      <w:r>
        <w:t>ANO</w:t>
      </w:r>
    </w:p>
    <w:p w:rsidR="00E96D9A" w:rsidRDefault="00375576">
      <w:pPr>
        <w:pStyle w:val="Style124"/>
        <w:framePr w:w="110" w:h="82" w:wrap="none" w:hAnchor="page" w:x="6793" w:y="2972"/>
        <w:shd w:val="clear" w:color="auto" w:fill="auto"/>
      </w:pPr>
      <w:r>
        <w:t>ANO</w:t>
      </w:r>
    </w:p>
    <w:p w:rsidR="00E96D9A" w:rsidRDefault="00375576">
      <w:pPr>
        <w:pStyle w:val="Style124"/>
        <w:framePr w:w="110" w:h="82" w:wrap="none" w:hAnchor="page" w:x="6793" w:y="3015"/>
        <w:shd w:val="clear" w:color="auto" w:fill="auto"/>
      </w:pPr>
      <w:r>
        <w:t>ANO</w:t>
      </w:r>
    </w:p>
    <w:p w:rsidR="00E96D9A" w:rsidRDefault="00375576">
      <w:pPr>
        <w:pStyle w:val="Style124"/>
        <w:framePr w:w="110" w:h="82" w:wrap="none" w:hAnchor="page" w:x="6793" w:y="3059"/>
        <w:shd w:val="clear" w:color="auto" w:fill="auto"/>
      </w:pPr>
      <w:r>
        <w:t>ANO</w:t>
      </w:r>
    </w:p>
    <w:p w:rsidR="00E96D9A" w:rsidRDefault="00375576">
      <w:pPr>
        <w:pStyle w:val="Style124"/>
        <w:framePr w:w="110" w:h="82" w:wrap="none" w:hAnchor="page" w:x="6793" w:y="3102"/>
        <w:shd w:val="clear" w:color="auto" w:fill="auto"/>
      </w:pPr>
      <w:r>
        <w:t>ANO</w:t>
      </w:r>
    </w:p>
    <w:p w:rsidR="00E96D9A" w:rsidRDefault="00375576">
      <w:pPr>
        <w:pStyle w:val="Style124"/>
        <w:framePr w:w="110" w:h="82" w:wrap="none" w:hAnchor="page" w:x="6793" w:y="3145"/>
        <w:shd w:val="clear" w:color="auto" w:fill="auto"/>
      </w:pPr>
      <w:r>
        <w:t>ANO</w:t>
      </w:r>
    </w:p>
    <w:p w:rsidR="00E96D9A" w:rsidRDefault="00375576">
      <w:pPr>
        <w:pStyle w:val="Style124"/>
        <w:framePr w:w="110" w:h="82" w:wrap="none" w:hAnchor="page" w:x="6793" w:y="3188"/>
        <w:shd w:val="clear" w:color="auto" w:fill="auto"/>
      </w:pPr>
      <w:r>
        <w:t>ANO</w:t>
      </w:r>
    </w:p>
    <w:p w:rsidR="00E96D9A" w:rsidRDefault="00375576">
      <w:pPr>
        <w:pStyle w:val="Style124"/>
        <w:framePr w:w="110" w:h="82" w:wrap="none" w:hAnchor="page" w:x="6793" w:y="3231"/>
        <w:shd w:val="clear" w:color="auto" w:fill="auto"/>
      </w:pPr>
      <w:r>
        <w:t>ANO</w:t>
      </w:r>
    </w:p>
    <w:p w:rsidR="00E96D9A" w:rsidRDefault="00375576">
      <w:pPr>
        <w:pStyle w:val="Style124"/>
        <w:framePr w:w="110" w:h="82" w:wrap="none" w:hAnchor="page" w:x="6793" w:y="3275"/>
        <w:shd w:val="clear" w:color="auto" w:fill="auto"/>
      </w:pPr>
      <w:r>
        <w:t>ANO</w:t>
      </w:r>
    </w:p>
    <w:p w:rsidR="00E96D9A" w:rsidRDefault="00375576">
      <w:pPr>
        <w:pStyle w:val="Style124"/>
        <w:framePr w:w="110" w:h="82" w:wrap="none" w:hAnchor="page" w:x="6793" w:y="3318"/>
        <w:shd w:val="clear" w:color="auto" w:fill="auto"/>
      </w:pPr>
      <w:r>
        <w:t>ANO</w:t>
      </w:r>
    </w:p>
    <w:p w:rsidR="00E96D9A" w:rsidRDefault="00375576">
      <w:pPr>
        <w:pStyle w:val="Style124"/>
        <w:framePr w:w="110" w:h="82" w:wrap="none" w:hAnchor="page" w:x="6793" w:y="3361"/>
        <w:shd w:val="clear" w:color="auto" w:fill="auto"/>
      </w:pPr>
      <w:r>
        <w:t>ANO</w:t>
      </w:r>
    </w:p>
    <w:p w:rsidR="00E96D9A" w:rsidRDefault="00375576">
      <w:pPr>
        <w:pStyle w:val="Style124"/>
        <w:framePr w:w="110" w:h="82" w:wrap="none" w:hAnchor="page" w:x="6793" w:y="3404"/>
        <w:shd w:val="clear" w:color="auto" w:fill="auto"/>
      </w:pPr>
      <w:r>
        <w:t>ANO</w:t>
      </w:r>
    </w:p>
    <w:p w:rsidR="00E96D9A" w:rsidRDefault="00375576">
      <w:pPr>
        <w:pStyle w:val="Style124"/>
        <w:framePr w:w="110" w:h="82" w:wrap="none" w:hAnchor="page" w:x="6793" w:y="3447"/>
        <w:shd w:val="clear" w:color="auto" w:fill="auto"/>
      </w:pPr>
      <w:r>
        <w:t>ANO</w:t>
      </w:r>
    </w:p>
    <w:p w:rsidR="00E96D9A" w:rsidRDefault="00375576">
      <w:pPr>
        <w:pStyle w:val="Style124"/>
        <w:framePr w:w="110" w:h="101" w:wrap="none" w:hAnchor="page" w:x="6793" w:y="3491"/>
        <w:shd w:val="clear" w:color="auto" w:fill="auto"/>
      </w:pPr>
      <w:r>
        <w:t>ANO</w:t>
      </w:r>
    </w:p>
    <w:p w:rsidR="00E96D9A" w:rsidRDefault="00375576">
      <w:pPr>
        <w:pStyle w:val="Style124"/>
        <w:framePr w:w="110" w:h="101" w:wrap="none" w:hAnchor="page" w:x="6793" w:y="3539"/>
        <w:shd w:val="clear" w:color="auto" w:fill="auto"/>
      </w:pPr>
      <w:r>
        <w:t>ANO</w:t>
      </w:r>
    </w:p>
    <w:p w:rsidR="00E96D9A" w:rsidRDefault="00375576">
      <w:pPr>
        <w:pStyle w:val="Style124"/>
        <w:framePr w:w="110" w:h="86" w:wrap="none" w:hAnchor="page" w:x="6793" w:y="3596"/>
        <w:shd w:val="clear" w:color="auto" w:fill="auto"/>
      </w:pPr>
      <w:r>
        <w:t>ANO</w:t>
      </w:r>
    </w:p>
    <w:p w:rsidR="00E96D9A" w:rsidRDefault="00375576">
      <w:pPr>
        <w:pStyle w:val="Style124"/>
        <w:framePr w:w="110" w:h="82" w:wrap="none" w:hAnchor="page" w:x="6793" w:y="3644"/>
        <w:shd w:val="clear" w:color="auto" w:fill="auto"/>
      </w:pPr>
      <w:r>
        <w:t>ANO</w:t>
      </w:r>
    </w:p>
    <w:p w:rsidR="00E96D9A" w:rsidRDefault="00375576">
      <w:pPr>
        <w:pStyle w:val="Style124"/>
        <w:framePr w:w="110" w:h="82" w:wrap="none" w:hAnchor="page" w:x="6793" w:y="3687"/>
        <w:shd w:val="clear" w:color="auto" w:fill="auto"/>
      </w:pPr>
      <w:r>
        <w:t>ANO</w:t>
      </w:r>
    </w:p>
    <w:p w:rsidR="00E96D9A" w:rsidRDefault="00375576">
      <w:pPr>
        <w:pStyle w:val="Style124"/>
        <w:framePr w:w="110" w:h="106" w:wrap="none" w:hAnchor="page" w:x="6793" w:y="3731"/>
        <w:shd w:val="clear" w:color="auto" w:fill="auto"/>
      </w:pPr>
      <w:r>
        <w:t>ANO</w:t>
      </w:r>
    </w:p>
    <w:p w:rsidR="00E96D9A" w:rsidRDefault="00375576">
      <w:pPr>
        <w:pStyle w:val="Style124"/>
        <w:framePr w:w="110" w:h="86" w:wrap="none" w:hAnchor="page" w:x="6793" w:y="3779"/>
        <w:shd w:val="clear" w:color="auto" w:fill="auto"/>
      </w:pPr>
      <w:r>
        <w:t>ANO</w:t>
      </w:r>
    </w:p>
    <w:p w:rsidR="00E96D9A" w:rsidRDefault="00375576">
      <w:pPr>
        <w:pStyle w:val="Style124"/>
        <w:framePr w:w="110" w:h="106" w:wrap="none" w:hAnchor="page" w:x="6793" w:y="3841"/>
        <w:shd w:val="clear" w:color="auto" w:fill="auto"/>
      </w:pPr>
      <w:r>
        <w:t>ANO</w:t>
      </w:r>
    </w:p>
    <w:p w:rsidR="00E96D9A" w:rsidRDefault="00375576">
      <w:pPr>
        <w:pStyle w:val="Style124"/>
        <w:framePr w:w="110" w:h="96" w:wrap="none" w:hAnchor="page" w:x="6793" w:y="3894"/>
        <w:shd w:val="clear" w:color="auto" w:fill="auto"/>
      </w:pPr>
      <w:r>
        <w:t>ANO</w:t>
      </w:r>
    </w:p>
    <w:p w:rsidR="00E96D9A" w:rsidRDefault="00375576">
      <w:pPr>
        <w:pStyle w:val="Style124"/>
        <w:framePr w:w="110" w:h="82" w:wrap="none" w:hAnchor="page" w:x="6793" w:y="3951"/>
        <w:shd w:val="clear" w:color="auto" w:fill="auto"/>
      </w:pPr>
      <w:r>
        <w:t>ANO</w:t>
      </w:r>
    </w:p>
    <w:p w:rsidR="00E96D9A" w:rsidRDefault="00375576">
      <w:pPr>
        <w:pStyle w:val="Style124"/>
        <w:framePr w:w="110" w:h="82" w:wrap="none" w:hAnchor="page" w:x="6793" w:y="3995"/>
        <w:shd w:val="clear" w:color="auto" w:fill="auto"/>
      </w:pPr>
      <w:r>
        <w:t>ANO</w:t>
      </w:r>
    </w:p>
    <w:p w:rsidR="00E96D9A" w:rsidRDefault="00375576">
      <w:pPr>
        <w:pStyle w:val="Style124"/>
        <w:framePr w:w="110" w:h="82" w:wrap="none" w:hAnchor="page" w:x="6793" w:y="4038"/>
        <w:shd w:val="clear" w:color="auto" w:fill="auto"/>
      </w:pPr>
      <w:r>
        <w:t>ANO</w:t>
      </w:r>
    </w:p>
    <w:p w:rsidR="00E96D9A" w:rsidRDefault="00375576">
      <w:pPr>
        <w:pStyle w:val="Style124"/>
        <w:framePr w:w="110" w:h="82" w:wrap="none" w:hAnchor="page" w:x="6793" w:y="4081"/>
        <w:shd w:val="clear" w:color="auto" w:fill="auto"/>
      </w:pPr>
      <w:r>
        <w:t>ANO</w:t>
      </w:r>
    </w:p>
    <w:p w:rsidR="00E96D9A" w:rsidRDefault="00375576">
      <w:pPr>
        <w:pStyle w:val="Style124"/>
        <w:framePr w:w="110" w:h="96" w:wrap="none" w:hAnchor="page" w:x="6793" w:y="4124"/>
        <w:shd w:val="clear" w:color="auto" w:fill="auto"/>
      </w:pPr>
      <w:r>
        <w:t>ANO</w:t>
      </w:r>
    </w:p>
    <w:p w:rsidR="00E96D9A" w:rsidRDefault="00375576">
      <w:pPr>
        <w:pStyle w:val="Style124"/>
        <w:framePr w:w="110" w:h="101" w:wrap="none" w:hAnchor="page" w:x="6793" w:y="4172"/>
        <w:shd w:val="clear" w:color="auto" w:fill="auto"/>
      </w:pPr>
      <w:r>
        <w:t>ANO</w:t>
      </w:r>
    </w:p>
    <w:p w:rsidR="00E96D9A" w:rsidRDefault="00375576">
      <w:pPr>
        <w:pStyle w:val="Style124"/>
        <w:framePr w:w="110" w:h="91" w:wrap="none" w:hAnchor="page" w:x="6793" w:y="4225"/>
        <w:shd w:val="clear" w:color="auto" w:fill="auto"/>
      </w:pPr>
      <w:r>
        <w:t>ANO</w:t>
      </w:r>
    </w:p>
    <w:p w:rsidR="00E96D9A" w:rsidRDefault="00375576">
      <w:pPr>
        <w:pStyle w:val="Style124"/>
        <w:framePr w:w="110" w:h="101" w:wrap="none" w:hAnchor="page" w:x="6793" w:y="4278"/>
        <w:shd w:val="clear" w:color="auto" w:fill="auto"/>
      </w:pPr>
      <w:r>
        <w:t>ANO</w:t>
      </w:r>
    </w:p>
    <w:p w:rsidR="00E96D9A" w:rsidRDefault="00375576">
      <w:pPr>
        <w:pStyle w:val="Style124"/>
        <w:framePr w:w="110" w:h="101" w:wrap="none" w:hAnchor="page" w:x="6793" w:y="4326"/>
        <w:shd w:val="clear" w:color="auto" w:fill="auto"/>
      </w:pPr>
      <w:r>
        <w:t>ANO</w:t>
      </w:r>
    </w:p>
    <w:p w:rsidR="00E96D9A" w:rsidRDefault="00375576">
      <w:pPr>
        <w:pStyle w:val="Style124"/>
        <w:framePr w:w="110" w:h="86" w:wrap="none" w:hAnchor="page" w:x="6793" w:y="4383"/>
        <w:shd w:val="clear" w:color="auto" w:fill="auto"/>
      </w:pPr>
      <w:r>
        <w:t>ANO</w:t>
      </w:r>
    </w:p>
    <w:p w:rsidR="00E96D9A" w:rsidRDefault="00375576">
      <w:pPr>
        <w:pStyle w:val="Style124"/>
        <w:framePr w:w="110" w:h="82" w:wrap="none" w:hAnchor="page" w:x="6793" w:y="4431"/>
        <w:shd w:val="clear" w:color="auto" w:fill="auto"/>
      </w:pPr>
      <w:r>
        <w:t>ANO</w:t>
      </w:r>
    </w:p>
    <w:p w:rsidR="00E96D9A" w:rsidRDefault="00375576">
      <w:pPr>
        <w:pStyle w:val="Style124"/>
        <w:framePr w:w="110" w:h="82" w:wrap="none" w:hAnchor="page" w:x="6793" w:y="4475"/>
        <w:shd w:val="clear" w:color="auto" w:fill="auto"/>
      </w:pPr>
      <w:r>
        <w:t>ANO</w:t>
      </w:r>
    </w:p>
    <w:p w:rsidR="00E96D9A" w:rsidRDefault="00375576">
      <w:pPr>
        <w:pStyle w:val="Style124"/>
        <w:framePr w:w="110" w:h="82" w:wrap="none" w:hAnchor="page" w:x="6793" w:y="4518"/>
        <w:shd w:val="clear" w:color="auto" w:fill="auto"/>
      </w:pPr>
      <w:r>
        <w:t>ANO</w:t>
      </w:r>
    </w:p>
    <w:p w:rsidR="00E96D9A" w:rsidRDefault="00375576">
      <w:pPr>
        <w:pStyle w:val="Style124"/>
        <w:framePr w:w="110" w:h="82" w:wrap="none" w:hAnchor="page" w:x="6793" w:y="4561"/>
        <w:shd w:val="clear" w:color="auto" w:fill="auto"/>
      </w:pPr>
      <w:r>
        <w:t>ANO</w:t>
      </w:r>
    </w:p>
    <w:p w:rsidR="00E96D9A" w:rsidRDefault="00375576">
      <w:pPr>
        <w:pStyle w:val="Style124"/>
        <w:framePr w:w="110" w:h="82" w:wrap="none" w:hAnchor="page" w:x="6793" w:y="4604"/>
        <w:shd w:val="clear" w:color="auto" w:fill="auto"/>
      </w:pPr>
      <w:r>
        <w:t>ANO</w:t>
      </w:r>
    </w:p>
    <w:p w:rsidR="00E96D9A" w:rsidRDefault="00375576">
      <w:pPr>
        <w:pStyle w:val="Style124"/>
        <w:framePr w:w="110" w:h="82" w:wrap="none" w:hAnchor="page" w:x="6793" w:y="4647"/>
        <w:shd w:val="clear" w:color="auto" w:fill="auto"/>
      </w:pPr>
      <w:r>
        <w:t>ANO</w:t>
      </w:r>
    </w:p>
    <w:p w:rsidR="00E96D9A" w:rsidRDefault="00375576">
      <w:pPr>
        <w:pStyle w:val="Style124"/>
        <w:framePr w:w="110" w:h="82" w:wrap="none" w:hAnchor="page" w:x="6793" w:y="4691"/>
        <w:shd w:val="clear" w:color="auto" w:fill="auto"/>
      </w:pPr>
      <w:r>
        <w:t>ANO</w:t>
      </w:r>
    </w:p>
    <w:p w:rsidR="00E96D9A" w:rsidRDefault="00375576">
      <w:pPr>
        <w:pStyle w:val="Style124"/>
        <w:framePr w:w="110" w:h="82" w:wrap="none" w:hAnchor="page" w:x="6793" w:y="4734"/>
        <w:shd w:val="clear" w:color="auto" w:fill="auto"/>
      </w:pPr>
      <w:r>
        <w:t>ANO</w:t>
      </w:r>
    </w:p>
    <w:p w:rsidR="00E96D9A" w:rsidRDefault="00375576">
      <w:pPr>
        <w:pStyle w:val="Style124"/>
        <w:framePr w:w="110" w:h="82" w:wrap="none" w:hAnchor="page" w:x="6793" w:y="4777"/>
        <w:shd w:val="clear" w:color="auto" w:fill="auto"/>
      </w:pPr>
      <w:r>
        <w:t>ANO</w:t>
      </w:r>
    </w:p>
    <w:p w:rsidR="00E96D9A" w:rsidRDefault="00375576">
      <w:pPr>
        <w:pStyle w:val="Style124"/>
        <w:framePr w:w="110" w:h="82" w:wrap="none" w:hAnchor="page" w:x="6793" w:y="4820"/>
        <w:shd w:val="clear" w:color="auto" w:fill="auto"/>
      </w:pPr>
      <w:r>
        <w:t>ANO</w:t>
      </w:r>
    </w:p>
    <w:p w:rsidR="00E96D9A" w:rsidRDefault="00375576">
      <w:pPr>
        <w:pStyle w:val="Style124"/>
        <w:framePr w:w="110" w:h="82" w:wrap="none" w:hAnchor="page" w:x="6793" w:y="4863"/>
        <w:shd w:val="clear" w:color="auto" w:fill="auto"/>
      </w:pPr>
      <w:r>
        <w:t>ANO</w:t>
      </w:r>
    </w:p>
    <w:p w:rsidR="00E96D9A" w:rsidRDefault="00375576">
      <w:pPr>
        <w:pStyle w:val="Style124"/>
        <w:framePr w:w="110" w:h="82" w:wrap="none" w:hAnchor="page" w:x="6793" w:y="4907"/>
        <w:shd w:val="clear" w:color="auto" w:fill="auto"/>
      </w:pPr>
      <w:r>
        <w:t>ANO</w:t>
      </w:r>
    </w:p>
    <w:p w:rsidR="00E96D9A" w:rsidRDefault="00375576">
      <w:pPr>
        <w:pStyle w:val="Style124"/>
        <w:framePr w:w="110" w:h="82" w:wrap="none" w:hAnchor="page" w:x="6793" w:y="4950"/>
        <w:shd w:val="clear" w:color="auto" w:fill="auto"/>
      </w:pPr>
      <w:r>
        <w:t>ANO</w:t>
      </w:r>
    </w:p>
    <w:p w:rsidR="00E96D9A" w:rsidRDefault="00375576">
      <w:pPr>
        <w:pStyle w:val="Style124"/>
        <w:framePr w:w="110" w:h="82" w:wrap="none" w:hAnchor="page" w:x="6793" w:y="4993"/>
        <w:shd w:val="clear" w:color="auto" w:fill="auto"/>
      </w:pPr>
      <w:r>
        <w:t>ANO</w:t>
      </w:r>
    </w:p>
    <w:p w:rsidR="00E96D9A" w:rsidRDefault="00375576">
      <w:pPr>
        <w:pStyle w:val="Style124"/>
        <w:framePr w:w="110" w:h="82" w:wrap="none" w:hAnchor="page" w:x="6793" w:y="5036"/>
        <w:shd w:val="clear" w:color="auto" w:fill="auto"/>
      </w:pPr>
      <w:r>
        <w:t>ANO</w:t>
      </w:r>
    </w:p>
    <w:p w:rsidR="00E96D9A" w:rsidRDefault="00375576">
      <w:pPr>
        <w:pStyle w:val="Style124"/>
        <w:framePr w:w="110" w:h="82" w:wrap="none" w:hAnchor="page" w:x="6793" w:y="5079"/>
        <w:shd w:val="clear" w:color="auto" w:fill="auto"/>
      </w:pPr>
      <w:r>
        <w:t>ANO</w:t>
      </w:r>
    </w:p>
    <w:p w:rsidR="00E96D9A" w:rsidRDefault="00375576">
      <w:pPr>
        <w:pStyle w:val="Style124"/>
        <w:framePr w:w="110" w:h="82" w:wrap="none" w:hAnchor="page" w:x="6793" w:y="5123"/>
        <w:shd w:val="clear" w:color="auto" w:fill="auto"/>
      </w:pPr>
      <w:r>
        <w:t>ANO</w:t>
      </w:r>
    </w:p>
    <w:p w:rsidR="00E96D9A" w:rsidRDefault="00375576">
      <w:pPr>
        <w:pStyle w:val="Style124"/>
        <w:framePr w:w="110" w:h="82" w:wrap="none" w:hAnchor="page" w:x="6793" w:y="5166"/>
        <w:shd w:val="clear" w:color="auto" w:fill="auto"/>
      </w:pPr>
      <w:r>
        <w:t>ANO</w:t>
      </w:r>
    </w:p>
    <w:p w:rsidR="00E96D9A" w:rsidRDefault="00375576">
      <w:pPr>
        <w:pStyle w:val="Style124"/>
        <w:framePr w:w="110" w:h="82" w:wrap="none" w:hAnchor="page" w:x="6793" w:y="5209"/>
        <w:shd w:val="clear" w:color="auto" w:fill="auto"/>
      </w:pPr>
      <w:r>
        <w:t>ANO</w:t>
      </w:r>
    </w:p>
    <w:p w:rsidR="00E96D9A" w:rsidRDefault="00375576">
      <w:pPr>
        <w:pStyle w:val="Style124"/>
        <w:framePr w:w="110" w:h="82" w:wrap="none" w:hAnchor="page" w:x="6793" w:y="5252"/>
        <w:shd w:val="clear" w:color="auto" w:fill="auto"/>
      </w:pPr>
      <w:r>
        <w:t>ANO</w:t>
      </w:r>
    </w:p>
    <w:p w:rsidR="00E96D9A" w:rsidRDefault="00375576">
      <w:pPr>
        <w:pStyle w:val="Style124"/>
        <w:framePr w:w="110" w:h="82" w:wrap="none" w:hAnchor="page" w:x="6793" w:y="5295"/>
        <w:shd w:val="clear" w:color="auto" w:fill="auto"/>
      </w:pPr>
      <w:r>
        <w:t>ANO</w:t>
      </w:r>
    </w:p>
    <w:p w:rsidR="00E96D9A" w:rsidRDefault="00375576">
      <w:pPr>
        <w:pStyle w:val="Style124"/>
        <w:framePr w:w="110" w:h="82" w:wrap="none" w:hAnchor="page" w:x="6793" w:y="5339"/>
        <w:shd w:val="clear" w:color="auto" w:fill="auto"/>
      </w:pPr>
      <w:r>
        <w:t>ANO</w:t>
      </w:r>
    </w:p>
    <w:p w:rsidR="00E96D9A" w:rsidRDefault="00375576">
      <w:pPr>
        <w:pStyle w:val="Style124"/>
        <w:framePr w:w="110" w:h="82" w:wrap="none" w:hAnchor="page" w:x="6793" w:y="5382"/>
        <w:shd w:val="clear" w:color="auto" w:fill="auto"/>
      </w:pPr>
      <w:r>
        <w:t>ANO</w:t>
      </w:r>
    </w:p>
    <w:p w:rsidR="00E96D9A" w:rsidRDefault="00375576">
      <w:pPr>
        <w:pStyle w:val="Style124"/>
        <w:framePr w:w="110" w:h="82" w:wrap="none" w:hAnchor="page" w:x="6793" w:y="5425"/>
        <w:shd w:val="clear" w:color="auto" w:fill="auto"/>
      </w:pPr>
      <w:r>
        <w:t>ANO</w:t>
      </w:r>
    </w:p>
    <w:p w:rsidR="00E96D9A" w:rsidRDefault="00375576">
      <w:pPr>
        <w:pStyle w:val="Style124"/>
        <w:framePr w:w="110" w:h="82" w:wrap="none" w:hAnchor="page" w:x="6793" w:y="5468"/>
        <w:shd w:val="clear" w:color="auto" w:fill="auto"/>
      </w:pPr>
      <w:r>
        <w:t>ANO</w:t>
      </w:r>
    </w:p>
    <w:p w:rsidR="00E96D9A" w:rsidRDefault="00375576">
      <w:pPr>
        <w:pStyle w:val="Style124"/>
        <w:framePr w:w="110" w:h="82" w:wrap="none" w:hAnchor="page" w:x="6793" w:y="5511"/>
        <w:shd w:val="clear" w:color="auto" w:fill="auto"/>
      </w:pPr>
      <w:r>
        <w:t>ANO</w:t>
      </w:r>
    </w:p>
    <w:p w:rsidR="00E96D9A" w:rsidRDefault="00375576">
      <w:pPr>
        <w:pStyle w:val="Style124"/>
        <w:framePr w:w="110" w:h="82" w:wrap="none" w:hAnchor="page" w:x="6793" w:y="5555"/>
        <w:shd w:val="clear" w:color="auto" w:fill="auto"/>
      </w:pPr>
      <w:r>
        <w:t>ANO</w:t>
      </w:r>
    </w:p>
    <w:p w:rsidR="00E96D9A" w:rsidRDefault="00375576">
      <w:pPr>
        <w:pStyle w:val="Style124"/>
        <w:framePr w:w="110" w:h="82" w:wrap="none" w:hAnchor="page" w:x="6793" w:y="5598"/>
        <w:shd w:val="clear" w:color="auto" w:fill="auto"/>
      </w:pPr>
      <w:r>
        <w:t>ANO</w:t>
      </w:r>
    </w:p>
    <w:p w:rsidR="00E96D9A" w:rsidRDefault="00375576">
      <w:pPr>
        <w:pStyle w:val="Style124"/>
        <w:framePr w:w="110" w:h="82" w:wrap="none" w:hAnchor="page" w:x="6793" w:y="5641"/>
        <w:shd w:val="clear" w:color="auto" w:fill="auto"/>
      </w:pPr>
      <w:r>
        <w:t>ANO</w:t>
      </w:r>
    </w:p>
    <w:p w:rsidR="00E96D9A" w:rsidRDefault="00375576">
      <w:pPr>
        <w:pStyle w:val="Style124"/>
        <w:framePr w:w="110" w:h="82" w:wrap="none" w:hAnchor="page" w:x="6793" w:y="5684"/>
        <w:shd w:val="clear" w:color="auto" w:fill="auto"/>
      </w:pPr>
      <w:r>
        <w:t>ANO</w:t>
      </w:r>
    </w:p>
    <w:p w:rsidR="00E96D9A" w:rsidRDefault="00375576">
      <w:pPr>
        <w:pStyle w:val="Style124"/>
        <w:framePr w:w="110" w:h="82" w:wrap="none" w:hAnchor="page" w:x="6793" w:y="5727"/>
        <w:shd w:val="clear" w:color="auto" w:fill="auto"/>
      </w:pPr>
      <w:r>
        <w:t>ANO</w:t>
      </w:r>
    </w:p>
    <w:p w:rsidR="00E96D9A" w:rsidRDefault="00375576">
      <w:pPr>
        <w:pStyle w:val="Style124"/>
        <w:framePr w:w="110" w:h="82" w:wrap="none" w:hAnchor="page" w:x="6793" w:y="5771"/>
        <w:shd w:val="clear" w:color="auto" w:fill="auto"/>
      </w:pPr>
      <w:r>
        <w:t>ANO</w:t>
      </w:r>
    </w:p>
    <w:p w:rsidR="00E96D9A" w:rsidRDefault="00375576">
      <w:pPr>
        <w:pStyle w:val="Style124"/>
        <w:framePr w:w="110" w:h="82" w:wrap="none" w:hAnchor="page" w:x="6793" w:y="5814"/>
        <w:shd w:val="clear" w:color="auto" w:fill="auto"/>
      </w:pPr>
      <w:r>
        <w:t>ANO</w:t>
      </w:r>
    </w:p>
    <w:p w:rsidR="00E96D9A" w:rsidRDefault="00375576">
      <w:pPr>
        <w:pStyle w:val="Style124"/>
        <w:framePr w:w="110" w:h="82" w:wrap="none" w:hAnchor="page" w:x="6793" w:y="5857"/>
        <w:shd w:val="clear" w:color="auto" w:fill="auto"/>
      </w:pPr>
      <w:r>
        <w:t>ANO</w:t>
      </w:r>
    </w:p>
    <w:p w:rsidR="00E96D9A" w:rsidRDefault="00375576">
      <w:pPr>
        <w:pStyle w:val="Style124"/>
        <w:framePr w:w="110" w:h="82" w:wrap="none" w:hAnchor="page" w:x="6793" w:y="5900"/>
        <w:shd w:val="clear" w:color="auto" w:fill="auto"/>
      </w:pPr>
      <w:r>
        <w:t>ANO</w:t>
      </w:r>
    </w:p>
    <w:p w:rsidR="00E96D9A" w:rsidRDefault="00375576">
      <w:pPr>
        <w:pStyle w:val="Style124"/>
        <w:framePr w:w="110" w:h="82" w:wrap="none" w:hAnchor="page" w:x="6793" w:y="5943"/>
        <w:shd w:val="clear" w:color="auto" w:fill="auto"/>
      </w:pPr>
      <w:r>
        <w:t>ANO</w:t>
      </w:r>
    </w:p>
    <w:p w:rsidR="00E96D9A" w:rsidRDefault="00375576">
      <w:pPr>
        <w:pStyle w:val="Style124"/>
        <w:framePr w:w="110" w:h="82" w:wrap="none" w:hAnchor="page" w:x="6793" w:y="5987"/>
        <w:shd w:val="clear" w:color="auto" w:fill="auto"/>
      </w:pPr>
      <w:r>
        <w:t>ANO</w:t>
      </w:r>
    </w:p>
    <w:p w:rsidR="00E96D9A" w:rsidRDefault="00375576">
      <w:pPr>
        <w:pStyle w:val="Style124"/>
        <w:framePr w:w="110" w:h="82" w:wrap="none" w:hAnchor="page" w:x="6793" w:y="6030"/>
        <w:shd w:val="clear" w:color="auto" w:fill="auto"/>
      </w:pPr>
      <w:r>
        <w:t>ANO</w:t>
      </w:r>
    </w:p>
    <w:p w:rsidR="00E96D9A" w:rsidRDefault="00375576">
      <w:pPr>
        <w:pStyle w:val="Style124"/>
        <w:framePr w:w="110" w:h="82" w:wrap="none" w:hAnchor="page" w:x="6793" w:y="6073"/>
        <w:shd w:val="clear" w:color="auto" w:fill="auto"/>
      </w:pPr>
      <w:r>
        <w:t>ANO</w:t>
      </w:r>
    </w:p>
    <w:p w:rsidR="00E96D9A" w:rsidRDefault="00375576">
      <w:pPr>
        <w:pStyle w:val="Style124"/>
        <w:framePr w:w="110" w:h="82" w:wrap="none" w:hAnchor="page" w:x="6793" w:y="6116"/>
        <w:shd w:val="clear" w:color="auto" w:fill="auto"/>
      </w:pPr>
      <w:r>
        <w:t>ANO</w:t>
      </w:r>
    </w:p>
    <w:p w:rsidR="00E96D9A" w:rsidRDefault="00375576">
      <w:pPr>
        <w:pStyle w:val="Style124"/>
        <w:framePr w:w="110" w:h="82" w:wrap="none" w:hAnchor="page" w:x="6793" w:y="6159"/>
        <w:shd w:val="clear" w:color="auto" w:fill="auto"/>
      </w:pPr>
      <w:r>
        <w:t>ANO</w:t>
      </w:r>
    </w:p>
    <w:p w:rsidR="00E96D9A" w:rsidRDefault="00375576">
      <w:pPr>
        <w:pStyle w:val="Style124"/>
        <w:framePr w:w="110" w:h="82" w:wrap="none" w:hAnchor="page" w:x="6793" w:y="6203"/>
        <w:shd w:val="clear" w:color="auto" w:fill="auto"/>
      </w:pPr>
      <w:r>
        <w:t>ANO</w:t>
      </w:r>
    </w:p>
    <w:p w:rsidR="00E96D9A" w:rsidRDefault="00375576">
      <w:pPr>
        <w:pStyle w:val="Style124"/>
        <w:framePr w:w="110" w:h="82" w:wrap="none" w:hAnchor="page" w:x="6793" w:y="6246"/>
        <w:shd w:val="clear" w:color="auto" w:fill="auto"/>
      </w:pPr>
      <w:r>
        <w:t>ANO</w:t>
      </w:r>
    </w:p>
    <w:p w:rsidR="00E96D9A" w:rsidRDefault="00375576">
      <w:pPr>
        <w:pStyle w:val="Style124"/>
        <w:framePr w:w="110" w:h="82" w:wrap="none" w:hAnchor="page" w:x="6793" w:y="6289"/>
        <w:shd w:val="clear" w:color="auto" w:fill="auto"/>
      </w:pPr>
      <w:r>
        <w:t>ANO</w:t>
      </w:r>
    </w:p>
    <w:p w:rsidR="00E96D9A" w:rsidRDefault="00375576">
      <w:pPr>
        <w:pStyle w:val="Style124"/>
        <w:framePr w:w="110" w:h="82" w:wrap="none" w:hAnchor="page" w:x="6793" w:y="6332"/>
        <w:shd w:val="clear" w:color="auto" w:fill="auto"/>
      </w:pPr>
      <w:r>
        <w:t>ANO</w:t>
      </w:r>
    </w:p>
    <w:p w:rsidR="00E96D9A" w:rsidRDefault="00375576">
      <w:pPr>
        <w:pStyle w:val="Style124"/>
        <w:framePr w:w="110" w:h="82" w:wrap="none" w:hAnchor="page" w:x="6793" w:y="6375"/>
        <w:shd w:val="clear" w:color="auto" w:fill="auto"/>
      </w:pPr>
      <w:r>
        <w:t>ANO</w:t>
      </w:r>
    </w:p>
    <w:p w:rsidR="00E96D9A" w:rsidRDefault="00375576">
      <w:pPr>
        <w:pStyle w:val="Style124"/>
        <w:framePr w:w="110" w:h="82" w:wrap="none" w:hAnchor="page" w:x="6793" w:y="6419"/>
        <w:shd w:val="clear" w:color="auto" w:fill="auto"/>
      </w:pPr>
      <w:r>
        <w:t>ANO</w:t>
      </w:r>
    </w:p>
    <w:p w:rsidR="00E96D9A" w:rsidRDefault="00375576">
      <w:pPr>
        <w:pStyle w:val="Style124"/>
        <w:framePr w:w="110" w:h="82" w:wrap="none" w:hAnchor="page" w:x="6793" w:y="6462"/>
        <w:shd w:val="clear" w:color="auto" w:fill="auto"/>
      </w:pPr>
      <w:r>
        <w:t>ANO</w:t>
      </w:r>
    </w:p>
    <w:p w:rsidR="00E96D9A" w:rsidRDefault="00375576">
      <w:pPr>
        <w:pStyle w:val="Style124"/>
        <w:framePr w:w="110" w:h="82" w:wrap="none" w:hAnchor="page" w:x="6793" w:y="6505"/>
        <w:shd w:val="clear" w:color="auto" w:fill="auto"/>
      </w:pPr>
      <w:r>
        <w:t>ANO</w:t>
      </w:r>
    </w:p>
    <w:p w:rsidR="00E96D9A" w:rsidRDefault="00375576">
      <w:pPr>
        <w:pStyle w:val="Style124"/>
        <w:framePr w:w="110" w:h="82" w:wrap="none" w:hAnchor="page" w:x="6793" w:y="6548"/>
        <w:shd w:val="clear" w:color="auto" w:fill="auto"/>
      </w:pPr>
      <w:r>
        <w:t>ANO</w:t>
      </w:r>
    </w:p>
    <w:p w:rsidR="00E96D9A" w:rsidRDefault="00375576">
      <w:pPr>
        <w:pStyle w:val="Style124"/>
        <w:framePr w:w="110" w:h="82" w:wrap="none" w:hAnchor="page" w:x="6793" w:y="6591"/>
        <w:shd w:val="clear" w:color="auto" w:fill="auto"/>
      </w:pPr>
      <w:r>
        <w:t>ANO</w:t>
      </w:r>
    </w:p>
    <w:p w:rsidR="00E96D9A" w:rsidRDefault="00375576">
      <w:pPr>
        <w:pStyle w:val="Style124"/>
        <w:framePr w:w="110" w:h="82" w:wrap="none" w:hAnchor="page" w:x="6793" w:y="6635"/>
        <w:shd w:val="clear" w:color="auto" w:fill="auto"/>
      </w:pPr>
      <w:r>
        <w:t>ANO</w:t>
      </w:r>
    </w:p>
    <w:p w:rsidR="00E96D9A" w:rsidRDefault="00375576">
      <w:pPr>
        <w:pStyle w:val="Style124"/>
        <w:framePr w:w="110" w:h="82" w:wrap="none" w:hAnchor="page" w:x="6793" w:y="6678"/>
        <w:shd w:val="clear" w:color="auto" w:fill="auto"/>
      </w:pPr>
      <w:r>
        <w:t>ANO</w:t>
      </w:r>
    </w:p>
    <w:p w:rsidR="00E96D9A" w:rsidRDefault="00375576">
      <w:pPr>
        <w:pStyle w:val="Style124"/>
        <w:framePr w:w="110" w:h="82" w:wrap="none" w:hAnchor="page" w:x="6793" w:y="6721"/>
        <w:shd w:val="clear" w:color="auto" w:fill="auto"/>
      </w:pPr>
      <w:r>
        <w:t>ANO</w:t>
      </w:r>
    </w:p>
    <w:p w:rsidR="00E96D9A" w:rsidRDefault="00375576">
      <w:pPr>
        <w:pStyle w:val="Style124"/>
        <w:framePr w:w="110" w:h="82" w:wrap="none" w:hAnchor="page" w:x="6793" w:y="6764"/>
        <w:shd w:val="clear" w:color="auto" w:fill="auto"/>
      </w:pPr>
      <w:r>
        <w:t>ANO</w:t>
      </w:r>
    </w:p>
    <w:p w:rsidR="00E96D9A" w:rsidRDefault="00375576">
      <w:pPr>
        <w:pStyle w:val="Style124"/>
        <w:framePr w:w="110" w:h="82" w:wrap="none" w:hAnchor="page" w:x="6793" w:y="6807"/>
        <w:shd w:val="clear" w:color="auto" w:fill="auto"/>
      </w:pPr>
      <w:r>
        <w:t>ANO</w:t>
      </w:r>
    </w:p>
    <w:p w:rsidR="00E96D9A" w:rsidRDefault="00375576">
      <w:pPr>
        <w:pStyle w:val="Style124"/>
        <w:framePr w:w="110" w:h="106" w:wrap="none" w:hAnchor="page" w:x="6793" w:y="6851"/>
        <w:shd w:val="clear" w:color="auto" w:fill="auto"/>
      </w:pPr>
      <w:r>
        <w:t>ANO</w:t>
      </w:r>
    </w:p>
    <w:p w:rsidR="00E96D9A" w:rsidRDefault="00375576">
      <w:pPr>
        <w:pStyle w:val="Style124"/>
        <w:framePr w:w="110" w:h="86" w:wrap="none" w:hAnchor="page" w:x="6793" w:y="6899"/>
        <w:shd w:val="clear" w:color="auto" w:fill="auto"/>
      </w:pPr>
      <w:r>
        <w:t>ANO</w:t>
      </w:r>
    </w:p>
    <w:p w:rsidR="00E96D9A" w:rsidRDefault="00375576">
      <w:pPr>
        <w:pStyle w:val="Style124"/>
        <w:framePr w:w="312" w:h="110" w:wrap="none" w:hAnchor="page" w:x="6947" w:y="169"/>
        <w:shd w:val="clear" w:color="auto" w:fill="auto"/>
      </w:pPr>
      <w:r>
        <w:rPr>
          <w:b/>
          <w:bCs/>
        </w:rPr>
        <w:t xml:space="preserve">Povinné </w:t>
      </w:r>
      <w:proofErr w:type="gramStart"/>
      <w:r>
        <w:rPr>
          <w:b/>
          <w:bCs/>
        </w:rPr>
        <w:t>ručení - limit</w:t>
      </w:r>
      <w:proofErr w:type="gramEnd"/>
    </w:p>
    <w:p w:rsidR="00E96D9A" w:rsidRDefault="00375576">
      <w:pPr>
        <w:pStyle w:val="Style124"/>
        <w:framePr w:w="264" w:h="86" w:wrap="none" w:hAnchor="page" w:x="6971" w:y="303"/>
        <w:shd w:val="clear" w:color="auto" w:fill="auto"/>
      </w:pPr>
      <w:r>
        <w:t>100 mil. / 100 mil.</w:t>
      </w:r>
    </w:p>
    <w:p w:rsidR="00E96D9A" w:rsidRDefault="00375576">
      <w:pPr>
        <w:pStyle w:val="Style124"/>
        <w:framePr w:w="264" w:h="86" w:wrap="none" w:hAnchor="page" w:x="6971" w:y="347"/>
        <w:shd w:val="clear" w:color="auto" w:fill="auto"/>
      </w:pPr>
      <w:r>
        <w:t>100 mil. / 100 mil.</w:t>
      </w:r>
    </w:p>
    <w:p w:rsidR="00E96D9A" w:rsidRDefault="00375576">
      <w:pPr>
        <w:pStyle w:val="Style124"/>
        <w:framePr w:w="264" w:h="82" w:wrap="none" w:hAnchor="page" w:x="6971" w:y="395"/>
        <w:shd w:val="clear" w:color="auto" w:fill="auto"/>
      </w:pPr>
      <w:r>
        <w:t>100 mil. / 100 mil.</w:t>
      </w:r>
    </w:p>
    <w:p w:rsidR="00E96D9A" w:rsidRDefault="00375576">
      <w:pPr>
        <w:pStyle w:val="Style124"/>
        <w:framePr w:w="264" w:h="82" w:wrap="none" w:hAnchor="page" w:x="6971" w:y="438"/>
        <w:shd w:val="clear" w:color="auto" w:fill="auto"/>
      </w:pPr>
      <w:r>
        <w:t>100 mil. / 100 mil.</w:t>
      </w:r>
    </w:p>
    <w:p w:rsidR="00E96D9A" w:rsidRDefault="00375576">
      <w:pPr>
        <w:pStyle w:val="Style124"/>
        <w:framePr w:w="264" w:h="82" w:wrap="none" w:hAnchor="page" w:x="6971" w:y="481"/>
        <w:shd w:val="clear" w:color="auto" w:fill="auto"/>
      </w:pPr>
      <w:r>
        <w:t>100 mil. / 100 mil.</w:t>
      </w:r>
    </w:p>
    <w:p w:rsidR="00E96D9A" w:rsidRDefault="00375576">
      <w:pPr>
        <w:pStyle w:val="Style124"/>
        <w:framePr w:w="264" w:h="82" w:wrap="none" w:hAnchor="page" w:x="6971" w:y="524"/>
        <w:shd w:val="clear" w:color="auto" w:fill="auto"/>
      </w:pPr>
      <w:r>
        <w:t>100 mil. / 100 mil.</w:t>
      </w:r>
    </w:p>
    <w:p w:rsidR="00E96D9A" w:rsidRDefault="00375576">
      <w:pPr>
        <w:pStyle w:val="Style124"/>
        <w:framePr w:w="264" w:h="82" w:wrap="none" w:hAnchor="page" w:x="6971" w:y="567"/>
        <w:shd w:val="clear" w:color="auto" w:fill="auto"/>
      </w:pPr>
      <w:r>
        <w:t>100 mil. / 100 mil.</w:t>
      </w:r>
    </w:p>
    <w:p w:rsidR="00E96D9A" w:rsidRDefault="00375576">
      <w:pPr>
        <w:pStyle w:val="Style124"/>
        <w:framePr w:w="264" w:h="82" w:wrap="none" w:hAnchor="page" w:x="6971" w:y="611"/>
        <w:shd w:val="clear" w:color="auto" w:fill="auto"/>
      </w:pPr>
      <w:r>
        <w:t>100 mil. / 100 mil.</w:t>
      </w:r>
    </w:p>
    <w:p w:rsidR="00E96D9A" w:rsidRDefault="00375576">
      <w:pPr>
        <w:pStyle w:val="Style124"/>
        <w:framePr w:w="264" w:h="82" w:wrap="none" w:hAnchor="page" w:x="6971" w:y="654"/>
        <w:shd w:val="clear" w:color="auto" w:fill="auto"/>
      </w:pPr>
      <w:r>
        <w:t>100 mil. / 100 mil.</w:t>
      </w:r>
    </w:p>
    <w:p w:rsidR="00E96D9A" w:rsidRDefault="00375576">
      <w:pPr>
        <w:pStyle w:val="Style124"/>
        <w:framePr w:w="264" w:h="82" w:wrap="none" w:hAnchor="page" w:x="6971" w:y="697"/>
        <w:shd w:val="clear" w:color="auto" w:fill="auto"/>
      </w:pPr>
      <w:r>
        <w:t>100 mil. / 100 mil.</w:t>
      </w:r>
    </w:p>
    <w:p w:rsidR="00E96D9A" w:rsidRDefault="00375576">
      <w:pPr>
        <w:pStyle w:val="Style124"/>
        <w:framePr w:w="264" w:h="82" w:wrap="none" w:hAnchor="page" w:x="6971" w:y="740"/>
        <w:shd w:val="clear" w:color="auto" w:fill="auto"/>
      </w:pPr>
      <w:r>
        <w:t>100 mil. / 100 mil.</w:t>
      </w:r>
    </w:p>
    <w:p w:rsidR="00E96D9A" w:rsidRDefault="00375576">
      <w:pPr>
        <w:pStyle w:val="Style124"/>
        <w:framePr w:w="264" w:h="96" w:wrap="none" w:hAnchor="page" w:x="6971" w:y="783"/>
        <w:shd w:val="clear" w:color="auto" w:fill="auto"/>
      </w:pPr>
      <w:r>
        <w:t>100 mil. / 100 mil.</w:t>
      </w:r>
    </w:p>
    <w:p w:rsidR="00E96D9A" w:rsidRDefault="00375576">
      <w:pPr>
        <w:pStyle w:val="Style124"/>
        <w:framePr w:w="264" w:h="96" w:wrap="none" w:hAnchor="page" w:x="6971" w:y="827"/>
        <w:shd w:val="clear" w:color="auto" w:fill="auto"/>
      </w:pPr>
      <w:r>
        <w:t>100 mil. / 100 mil.</w:t>
      </w:r>
    </w:p>
    <w:p w:rsidR="00E96D9A" w:rsidRDefault="00375576">
      <w:pPr>
        <w:pStyle w:val="Style124"/>
        <w:framePr w:w="264" w:h="91" w:wrap="none" w:hAnchor="page" w:x="6971" w:y="884"/>
        <w:shd w:val="clear" w:color="auto" w:fill="auto"/>
      </w:pPr>
      <w:r>
        <w:t>100 mil. / 100 mil.</w:t>
      </w:r>
    </w:p>
    <w:p w:rsidR="00E96D9A" w:rsidRDefault="00375576">
      <w:pPr>
        <w:pStyle w:val="Style124"/>
        <w:framePr w:w="264" w:h="91" w:wrap="none" w:hAnchor="page" w:x="6971" w:y="927"/>
        <w:shd w:val="clear" w:color="auto" w:fill="auto"/>
      </w:pPr>
      <w:r>
        <w:t>100 mil. / 100 mil.</w:t>
      </w:r>
    </w:p>
    <w:p w:rsidR="00E96D9A" w:rsidRDefault="00375576">
      <w:pPr>
        <w:pStyle w:val="Style124"/>
        <w:framePr w:w="264" w:h="82" w:wrap="none" w:hAnchor="page" w:x="6971" w:y="980"/>
        <w:shd w:val="clear" w:color="auto" w:fill="auto"/>
      </w:pPr>
      <w:r>
        <w:t>100 mil. / 100 mil.</w:t>
      </w:r>
    </w:p>
    <w:p w:rsidR="00E96D9A" w:rsidRDefault="00375576">
      <w:pPr>
        <w:pStyle w:val="Style124"/>
        <w:framePr w:w="264" w:h="82" w:wrap="none" w:hAnchor="page" w:x="6971" w:y="1023"/>
        <w:shd w:val="clear" w:color="auto" w:fill="auto"/>
      </w:pPr>
      <w:r>
        <w:t>100 mil. / 100 mil.</w:t>
      </w:r>
    </w:p>
    <w:p w:rsidR="00E96D9A" w:rsidRDefault="00375576">
      <w:pPr>
        <w:pStyle w:val="Style124"/>
        <w:framePr w:w="264" w:h="96" w:wrap="none" w:hAnchor="page" w:x="6971" w:y="1067"/>
        <w:shd w:val="clear" w:color="auto" w:fill="auto"/>
      </w:pPr>
      <w:r>
        <w:t>100 mil. / 100 mil.</w:t>
      </w:r>
    </w:p>
    <w:p w:rsidR="00E96D9A" w:rsidRDefault="00375576">
      <w:pPr>
        <w:pStyle w:val="Style124"/>
        <w:framePr w:w="264" w:h="96" w:wrap="none" w:hAnchor="page" w:x="6971" w:y="1110"/>
        <w:shd w:val="clear" w:color="auto" w:fill="auto"/>
      </w:pPr>
      <w:r>
        <w:t>100 mil. / 100 mil.</w:t>
      </w:r>
    </w:p>
    <w:p w:rsidR="00E96D9A" w:rsidRDefault="00375576">
      <w:pPr>
        <w:pStyle w:val="Style124"/>
        <w:framePr w:w="264" w:h="91" w:wrap="none" w:hAnchor="page" w:x="6971" w:y="1167"/>
        <w:shd w:val="clear" w:color="auto" w:fill="auto"/>
      </w:pPr>
      <w:r>
        <w:t xml:space="preserve">100 mil. / 100 </w:t>
      </w:r>
      <w:r>
        <w:t>mil.</w:t>
      </w:r>
    </w:p>
    <w:p w:rsidR="00E96D9A" w:rsidRDefault="00375576">
      <w:pPr>
        <w:pStyle w:val="Style124"/>
        <w:framePr w:w="264" w:h="82" w:wrap="none" w:hAnchor="page" w:x="6971" w:y="1220"/>
        <w:shd w:val="clear" w:color="auto" w:fill="auto"/>
      </w:pPr>
      <w:r>
        <w:t>100 mil. / 100 mil.</w:t>
      </w:r>
    </w:p>
    <w:p w:rsidR="00E96D9A" w:rsidRDefault="00375576">
      <w:pPr>
        <w:pStyle w:val="Style124"/>
        <w:framePr w:w="264" w:h="82" w:wrap="none" w:hAnchor="page" w:x="6971" w:y="1263"/>
        <w:shd w:val="clear" w:color="auto" w:fill="auto"/>
      </w:pPr>
      <w:r>
        <w:t>100 mil. / 100 mil.</w:t>
      </w:r>
    </w:p>
    <w:p w:rsidR="00E96D9A" w:rsidRDefault="00375576">
      <w:pPr>
        <w:pStyle w:val="Style124"/>
        <w:framePr w:w="264" w:h="82" w:wrap="none" w:hAnchor="page" w:x="6971" w:y="1307"/>
        <w:shd w:val="clear" w:color="auto" w:fill="auto"/>
      </w:pPr>
      <w:r>
        <w:t>100 mil. / 100 mil.</w:t>
      </w:r>
    </w:p>
    <w:p w:rsidR="00E96D9A" w:rsidRDefault="00375576">
      <w:pPr>
        <w:pStyle w:val="Style124"/>
        <w:framePr w:w="264" w:h="82" w:wrap="none" w:hAnchor="page" w:x="6971" w:y="1350"/>
        <w:shd w:val="clear" w:color="auto" w:fill="auto"/>
      </w:pPr>
      <w:r>
        <w:t>100 mil. / 100 mil.</w:t>
      </w:r>
    </w:p>
    <w:p w:rsidR="00E96D9A" w:rsidRDefault="00375576">
      <w:pPr>
        <w:pStyle w:val="Style124"/>
        <w:framePr w:w="264" w:h="82" w:wrap="none" w:hAnchor="page" w:x="6971" w:y="1393"/>
        <w:shd w:val="clear" w:color="auto" w:fill="auto"/>
      </w:pPr>
      <w:r>
        <w:t>100 mil. / 100 mil.</w:t>
      </w:r>
    </w:p>
    <w:p w:rsidR="00E96D9A" w:rsidRDefault="00375576">
      <w:pPr>
        <w:pStyle w:val="Style124"/>
        <w:framePr w:w="264" w:h="82" w:wrap="none" w:hAnchor="page" w:x="6971" w:y="1436"/>
        <w:shd w:val="clear" w:color="auto" w:fill="auto"/>
      </w:pPr>
      <w:r>
        <w:t>100 mil. / 100 mil.</w:t>
      </w:r>
    </w:p>
    <w:p w:rsidR="00E96D9A" w:rsidRDefault="00375576">
      <w:pPr>
        <w:pStyle w:val="Style124"/>
        <w:framePr w:w="264" w:h="82" w:wrap="none" w:hAnchor="page" w:x="6971" w:y="1479"/>
        <w:shd w:val="clear" w:color="auto" w:fill="auto"/>
      </w:pPr>
      <w:r>
        <w:t>100 mil. / 100 mil.</w:t>
      </w:r>
    </w:p>
    <w:p w:rsidR="00E96D9A" w:rsidRDefault="00375576">
      <w:pPr>
        <w:pStyle w:val="Style124"/>
        <w:framePr w:w="264" w:h="82" w:wrap="none" w:hAnchor="page" w:x="6971" w:y="1523"/>
        <w:shd w:val="clear" w:color="auto" w:fill="auto"/>
      </w:pPr>
      <w:r>
        <w:t>100 mil. / 100 mil.</w:t>
      </w:r>
    </w:p>
    <w:p w:rsidR="00E96D9A" w:rsidRDefault="00375576">
      <w:pPr>
        <w:pStyle w:val="Style124"/>
        <w:framePr w:w="264" w:h="82" w:wrap="none" w:hAnchor="page" w:x="6971" w:y="1566"/>
        <w:shd w:val="clear" w:color="auto" w:fill="auto"/>
      </w:pPr>
      <w:r>
        <w:t>100 mil. / 100 mil.</w:t>
      </w:r>
    </w:p>
    <w:p w:rsidR="00E96D9A" w:rsidRDefault="00375576">
      <w:pPr>
        <w:pStyle w:val="Style124"/>
        <w:framePr w:w="264" w:h="82" w:wrap="none" w:hAnchor="page" w:x="6971" w:y="1609"/>
        <w:shd w:val="clear" w:color="auto" w:fill="auto"/>
      </w:pPr>
      <w:r>
        <w:t>100 mil. / 100 mil.</w:t>
      </w:r>
    </w:p>
    <w:p w:rsidR="00E96D9A" w:rsidRDefault="00375576">
      <w:pPr>
        <w:pStyle w:val="Style124"/>
        <w:framePr w:w="264" w:h="82" w:wrap="none" w:hAnchor="page" w:x="6971" w:y="1652"/>
        <w:shd w:val="clear" w:color="auto" w:fill="auto"/>
      </w:pPr>
      <w:r>
        <w:t>100 mil. / 100 mil.</w:t>
      </w:r>
    </w:p>
    <w:p w:rsidR="00E96D9A" w:rsidRDefault="00375576">
      <w:pPr>
        <w:pStyle w:val="Style124"/>
        <w:framePr w:w="264" w:h="96" w:wrap="none" w:hAnchor="page" w:x="6971" w:y="1695"/>
        <w:shd w:val="clear" w:color="auto" w:fill="auto"/>
      </w:pPr>
      <w:r>
        <w:t>100 mil. / 100 mil.</w:t>
      </w:r>
    </w:p>
    <w:p w:rsidR="00E96D9A" w:rsidRDefault="00375576">
      <w:pPr>
        <w:pStyle w:val="Style124"/>
        <w:framePr w:w="264" w:h="96" w:wrap="none" w:hAnchor="page" w:x="6971" w:y="1739"/>
        <w:shd w:val="clear" w:color="auto" w:fill="auto"/>
      </w:pPr>
      <w:r>
        <w:t xml:space="preserve">100 mil. / </w:t>
      </w:r>
      <w:r>
        <w:t>100 mil.</w:t>
      </w:r>
    </w:p>
    <w:p w:rsidR="00E96D9A" w:rsidRDefault="00375576">
      <w:pPr>
        <w:pStyle w:val="Style124"/>
        <w:framePr w:w="264" w:h="106" w:wrap="none" w:hAnchor="page" w:x="6971" w:y="1796"/>
        <w:shd w:val="clear" w:color="auto" w:fill="auto"/>
      </w:pPr>
      <w:r>
        <w:t>100 mil. / 100 mil.</w:t>
      </w:r>
    </w:p>
    <w:p w:rsidR="00E96D9A" w:rsidRDefault="00375576">
      <w:pPr>
        <w:pStyle w:val="Style124"/>
        <w:framePr w:w="264" w:h="91" w:wrap="none" w:hAnchor="page" w:x="6971" w:y="1854"/>
        <w:shd w:val="clear" w:color="auto" w:fill="auto"/>
      </w:pPr>
      <w:r>
        <w:t>100 mil. / 100 mil.</w:t>
      </w:r>
    </w:p>
    <w:p w:rsidR="00E96D9A" w:rsidRDefault="00375576">
      <w:pPr>
        <w:pStyle w:val="Style124"/>
        <w:framePr w:w="264" w:h="91" w:wrap="none" w:hAnchor="page" w:x="6971" w:y="1907"/>
        <w:shd w:val="clear" w:color="auto" w:fill="auto"/>
      </w:pPr>
      <w:r>
        <w:t>100 mil. / 100 mil.</w:t>
      </w:r>
    </w:p>
    <w:p w:rsidR="00E96D9A" w:rsidRDefault="00375576">
      <w:pPr>
        <w:pStyle w:val="Style124"/>
        <w:framePr w:w="264" w:h="82" w:wrap="none" w:hAnchor="page" w:x="6971" w:y="1959"/>
        <w:shd w:val="clear" w:color="auto" w:fill="auto"/>
      </w:pPr>
      <w:r>
        <w:t>100 mil. / 100 mil.</w:t>
      </w:r>
    </w:p>
    <w:p w:rsidR="00E96D9A" w:rsidRDefault="00375576">
      <w:pPr>
        <w:pStyle w:val="Style124"/>
        <w:framePr w:w="264" w:h="82" w:wrap="none" w:hAnchor="page" w:x="6971" w:y="2003"/>
        <w:shd w:val="clear" w:color="auto" w:fill="auto"/>
      </w:pPr>
      <w:r>
        <w:t>100 mil. / 100 mil.</w:t>
      </w:r>
    </w:p>
    <w:p w:rsidR="00E96D9A" w:rsidRDefault="00375576">
      <w:pPr>
        <w:pStyle w:val="Style124"/>
        <w:framePr w:w="264" w:h="82" w:wrap="none" w:hAnchor="page" w:x="6971" w:y="2046"/>
        <w:shd w:val="clear" w:color="auto" w:fill="auto"/>
      </w:pPr>
      <w:r>
        <w:t>100 mil. / 100 mil.</w:t>
      </w:r>
    </w:p>
    <w:p w:rsidR="00E96D9A" w:rsidRDefault="00375576">
      <w:pPr>
        <w:pStyle w:val="Style124"/>
        <w:framePr w:w="264" w:h="82" w:wrap="none" w:hAnchor="page" w:x="6971" w:y="2089"/>
        <w:shd w:val="clear" w:color="auto" w:fill="auto"/>
      </w:pPr>
      <w:r>
        <w:t>100 mil. / 100 mil.</w:t>
      </w:r>
    </w:p>
    <w:p w:rsidR="00E96D9A" w:rsidRDefault="00375576">
      <w:pPr>
        <w:pStyle w:val="Style124"/>
        <w:framePr w:w="264" w:h="82" w:wrap="none" w:hAnchor="page" w:x="6971" w:y="2132"/>
        <w:shd w:val="clear" w:color="auto" w:fill="auto"/>
      </w:pPr>
      <w:r>
        <w:t>100 mil. / 100 mil.</w:t>
      </w:r>
    </w:p>
    <w:p w:rsidR="00E96D9A" w:rsidRDefault="00375576">
      <w:pPr>
        <w:pStyle w:val="Style124"/>
        <w:framePr w:w="264" w:h="82" w:wrap="none" w:hAnchor="page" w:x="6971" w:y="2175"/>
        <w:shd w:val="clear" w:color="auto" w:fill="auto"/>
      </w:pPr>
      <w:r>
        <w:t>100 mil. / 100 mil.</w:t>
      </w:r>
    </w:p>
    <w:p w:rsidR="00E96D9A" w:rsidRDefault="00375576">
      <w:pPr>
        <w:pStyle w:val="Style124"/>
        <w:framePr w:w="264" w:h="82" w:wrap="none" w:hAnchor="page" w:x="6971" w:y="2219"/>
        <w:shd w:val="clear" w:color="auto" w:fill="auto"/>
      </w:pPr>
      <w:r>
        <w:t>100 mil. / 100 mil.</w:t>
      </w:r>
    </w:p>
    <w:p w:rsidR="00E96D9A" w:rsidRDefault="00375576">
      <w:pPr>
        <w:pStyle w:val="Style124"/>
        <w:framePr w:w="264" w:h="82" w:wrap="none" w:hAnchor="page" w:x="6971" w:y="2262"/>
        <w:shd w:val="clear" w:color="auto" w:fill="auto"/>
      </w:pPr>
      <w:r>
        <w:t>100 mil. / 100 mil.</w:t>
      </w:r>
    </w:p>
    <w:p w:rsidR="00E96D9A" w:rsidRDefault="00375576">
      <w:pPr>
        <w:pStyle w:val="Style124"/>
        <w:framePr w:w="264" w:h="82" w:wrap="none" w:hAnchor="page" w:x="6971" w:y="2305"/>
        <w:shd w:val="clear" w:color="auto" w:fill="auto"/>
      </w:pPr>
      <w:r>
        <w:t>100 mil. / 100 mil.</w:t>
      </w:r>
    </w:p>
    <w:p w:rsidR="00E96D9A" w:rsidRDefault="00375576">
      <w:pPr>
        <w:pStyle w:val="Style124"/>
        <w:framePr w:w="264" w:h="82" w:wrap="none" w:hAnchor="page" w:x="6971" w:y="2348"/>
        <w:shd w:val="clear" w:color="auto" w:fill="auto"/>
      </w:pPr>
      <w:r>
        <w:t xml:space="preserve">100 </w:t>
      </w:r>
      <w:r>
        <w:t>mil. / 100 mil.</w:t>
      </w:r>
    </w:p>
    <w:p w:rsidR="00E96D9A" w:rsidRDefault="00375576">
      <w:pPr>
        <w:pStyle w:val="Style124"/>
        <w:framePr w:w="264" w:h="82" w:wrap="none" w:hAnchor="page" w:x="6971" w:y="2391"/>
        <w:shd w:val="clear" w:color="auto" w:fill="auto"/>
      </w:pPr>
      <w:r>
        <w:t>100 mil. / 100 mil.</w:t>
      </w:r>
    </w:p>
    <w:p w:rsidR="00E96D9A" w:rsidRDefault="00375576">
      <w:pPr>
        <w:pStyle w:val="Style124"/>
        <w:framePr w:w="264" w:h="82" w:wrap="none" w:hAnchor="page" w:x="6971" w:y="2435"/>
        <w:shd w:val="clear" w:color="auto" w:fill="auto"/>
      </w:pPr>
      <w:r>
        <w:t>100 mil. / 100 mil.</w:t>
      </w:r>
    </w:p>
    <w:p w:rsidR="00E96D9A" w:rsidRDefault="00375576">
      <w:pPr>
        <w:pStyle w:val="Style124"/>
        <w:framePr w:w="264" w:h="82" w:wrap="none" w:hAnchor="page" w:x="6971" w:y="2478"/>
        <w:shd w:val="clear" w:color="auto" w:fill="auto"/>
      </w:pPr>
      <w:r>
        <w:t>100 mil. / 100 mil.</w:t>
      </w:r>
    </w:p>
    <w:p w:rsidR="00E96D9A" w:rsidRDefault="00375576">
      <w:pPr>
        <w:pStyle w:val="Style124"/>
        <w:framePr w:w="264" w:h="82" w:wrap="none" w:hAnchor="page" w:x="6971" w:y="2521"/>
        <w:shd w:val="clear" w:color="auto" w:fill="auto"/>
      </w:pPr>
      <w:r>
        <w:t>100 mil. / 100 mil.</w:t>
      </w:r>
    </w:p>
    <w:p w:rsidR="00E96D9A" w:rsidRDefault="00375576">
      <w:pPr>
        <w:pStyle w:val="Style124"/>
        <w:framePr w:w="264" w:h="82" w:wrap="none" w:hAnchor="page" w:x="6971" w:y="2564"/>
        <w:shd w:val="clear" w:color="auto" w:fill="auto"/>
      </w:pPr>
      <w:r>
        <w:t>100 mil. / 100 mil.</w:t>
      </w:r>
    </w:p>
    <w:p w:rsidR="00E96D9A" w:rsidRDefault="00375576">
      <w:pPr>
        <w:pStyle w:val="Style124"/>
        <w:framePr w:w="264" w:h="82" w:wrap="none" w:hAnchor="page" w:x="6971" w:y="2607"/>
        <w:shd w:val="clear" w:color="auto" w:fill="auto"/>
      </w:pPr>
      <w:r>
        <w:t>100 mil. / 100 mil.</w:t>
      </w:r>
    </w:p>
    <w:p w:rsidR="00E96D9A" w:rsidRDefault="00375576">
      <w:pPr>
        <w:pStyle w:val="Style124"/>
        <w:framePr w:w="264" w:h="82" w:wrap="none" w:hAnchor="page" w:x="6971" w:y="2651"/>
        <w:shd w:val="clear" w:color="auto" w:fill="auto"/>
      </w:pPr>
      <w:r>
        <w:t>100 mil. / 100 mil.</w:t>
      </w:r>
    </w:p>
    <w:p w:rsidR="00E96D9A" w:rsidRDefault="00375576">
      <w:pPr>
        <w:pStyle w:val="Style124"/>
        <w:framePr w:w="264" w:h="96" w:wrap="none" w:hAnchor="page" w:x="6971" w:y="2694"/>
        <w:shd w:val="clear" w:color="auto" w:fill="auto"/>
      </w:pPr>
      <w:r>
        <w:t>100 mil. / 100 mil.</w:t>
      </w:r>
    </w:p>
    <w:p w:rsidR="00E96D9A" w:rsidRDefault="00375576">
      <w:pPr>
        <w:pStyle w:val="Style124"/>
        <w:framePr w:w="264" w:h="101" w:wrap="none" w:hAnchor="page" w:x="6971" w:y="2737"/>
        <w:shd w:val="clear" w:color="auto" w:fill="auto"/>
      </w:pPr>
      <w:r>
        <w:t>100 mil. / 100 mil.</w:t>
      </w:r>
    </w:p>
    <w:p w:rsidR="00E96D9A" w:rsidRDefault="00375576">
      <w:pPr>
        <w:pStyle w:val="Style124"/>
        <w:framePr w:w="264" w:h="91" w:wrap="none" w:hAnchor="page" w:x="6971" w:y="2795"/>
        <w:shd w:val="clear" w:color="auto" w:fill="auto"/>
      </w:pPr>
      <w:r>
        <w:t>100 mil. / 100 mil.</w:t>
      </w:r>
    </w:p>
    <w:p w:rsidR="00E96D9A" w:rsidRDefault="00375576">
      <w:pPr>
        <w:pStyle w:val="Style124"/>
        <w:framePr w:w="264" w:h="86" w:wrap="none" w:hAnchor="page" w:x="6971" w:y="2843"/>
        <w:shd w:val="clear" w:color="auto" w:fill="auto"/>
      </w:pPr>
      <w:r>
        <w:t>100 mil. / 100 mil.</w:t>
      </w:r>
    </w:p>
    <w:p w:rsidR="00E96D9A" w:rsidRDefault="00375576">
      <w:pPr>
        <w:pStyle w:val="Style124"/>
        <w:framePr w:w="264" w:h="82" w:wrap="none" w:hAnchor="page" w:x="6971" w:y="2891"/>
        <w:shd w:val="clear" w:color="auto" w:fill="auto"/>
      </w:pPr>
      <w:r>
        <w:t>100 mil. / 100 mil.</w:t>
      </w:r>
    </w:p>
    <w:p w:rsidR="00E96D9A" w:rsidRDefault="00375576">
      <w:pPr>
        <w:pStyle w:val="Style124"/>
        <w:framePr w:w="264" w:h="77" w:wrap="none" w:hAnchor="page" w:x="6971" w:y="2939"/>
        <w:shd w:val="clear" w:color="auto" w:fill="auto"/>
      </w:pPr>
      <w:r>
        <w:t>100 mil. / 100 mil.</w:t>
      </w:r>
    </w:p>
    <w:p w:rsidR="00E96D9A" w:rsidRDefault="00375576">
      <w:pPr>
        <w:pStyle w:val="Style124"/>
        <w:framePr w:w="264" w:h="82" w:wrap="none" w:hAnchor="page" w:x="6971" w:y="2977"/>
        <w:shd w:val="clear" w:color="auto" w:fill="auto"/>
      </w:pPr>
      <w:r>
        <w:t>100 mil. / 100 mil.</w:t>
      </w:r>
    </w:p>
    <w:p w:rsidR="00E96D9A" w:rsidRDefault="00375576">
      <w:pPr>
        <w:pStyle w:val="Style124"/>
        <w:framePr w:w="264" w:h="82" w:wrap="none" w:hAnchor="page" w:x="6971" w:y="3020"/>
        <w:shd w:val="clear" w:color="auto" w:fill="auto"/>
      </w:pPr>
      <w:r>
        <w:t>100 mil. / 100 mil.</w:t>
      </w:r>
    </w:p>
    <w:p w:rsidR="00E96D9A" w:rsidRDefault="00375576">
      <w:pPr>
        <w:pStyle w:val="Style124"/>
        <w:framePr w:w="264" w:h="82" w:wrap="none" w:hAnchor="page" w:x="6971" w:y="3063"/>
        <w:shd w:val="clear" w:color="auto" w:fill="auto"/>
      </w:pPr>
      <w:r>
        <w:t>100 mil. / 100 mil.</w:t>
      </w:r>
    </w:p>
    <w:p w:rsidR="00E96D9A" w:rsidRDefault="00375576">
      <w:pPr>
        <w:pStyle w:val="Style124"/>
        <w:framePr w:w="264" w:h="82" w:wrap="none" w:hAnchor="page" w:x="6971" w:y="3107"/>
        <w:shd w:val="clear" w:color="auto" w:fill="auto"/>
      </w:pPr>
      <w:r>
        <w:t>100 mil. / 100 mil.</w:t>
      </w:r>
    </w:p>
    <w:p w:rsidR="00E96D9A" w:rsidRDefault="00375576">
      <w:pPr>
        <w:pStyle w:val="Style124"/>
        <w:framePr w:w="264" w:h="82" w:wrap="none" w:hAnchor="page" w:x="6971" w:y="3150"/>
        <w:shd w:val="clear" w:color="auto" w:fill="auto"/>
      </w:pPr>
      <w:r>
        <w:t>100 mil. / 100 mil.</w:t>
      </w:r>
    </w:p>
    <w:p w:rsidR="00E96D9A" w:rsidRDefault="00375576">
      <w:pPr>
        <w:pStyle w:val="Style124"/>
        <w:framePr w:w="264" w:h="77" w:wrap="none" w:hAnchor="page" w:x="6971" w:y="3198"/>
        <w:shd w:val="clear" w:color="auto" w:fill="auto"/>
      </w:pPr>
      <w:r>
        <w:t>100 mil. / 100 mil.</w:t>
      </w:r>
    </w:p>
    <w:p w:rsidR="00E96D9A" w:rsidRDefault="00375576">
      <w:pPr>
        <w:pStyle w:val="Style124"/>
        <w:framePr w:w="264" w:h="82" w:wrap="none" w:hAnchor="page" w:x="6971" w:y="3236"/>
        <w:shd w:val="clear" w:color="auto" w:fill="auto"/>
      </w:pPr>
      <w:r>
        <w:t>100 mil. / 100 mil.</w:t>
      </w:r>
    </w:p>
    <w:p w:rsidR="00E96D9A" w:rsidRDefault="00375576">
      <w:pPr>
        <w:pStyle w:val="Style124"/>
        <w:framePr w:w="264" w:h="82" w:wrap="none" w:hAnchor="page" w:x="6971" w:y="3279"/>
        <w:shd w:val="clear" w:color="auto" w:fill="auto"/>
      </w:pPr>
      <w:r>
        <w:t>100 mil. / 100 mil.</w:t>
      </w:r>
    </w:p>
    <w:p w:rsidR="00E96D9A" w:rsidRDefault="00375576">
      <w:pPr>
        <w:pStyle w:val="Style124"/>
        <w:framePr w:w="264" w:h="82" w:wrap="none" w:hAnchor="page" w:x="6971" w:y="3323"/>
        <w:shd w:val="clear" w:color="auto" w:fill="auto"/>
      </w:pPr>
      <w:r>
        <w:t>100 mil. / 100 mil.</w:t>
      </w:r>
    </w:p>
    <w:p w:rsidR="00E96D9A" w:rsidRDefault="00375576">
      <w:pPr>
        <w:pStyle w:val="Style124"/>
        <w:framePr w:w="264" w:h="82" w:wrap="none" w:hAnchor="page" w:x="6971" w:y="3366"/>
        <w:shd w:val="clear" w:color="auto" w:fill="auto"/>
      </w:pPr>
      <w:r>
        <w:t>100 mil. / 100 mil.</w:t>
      </w:r>
    </w:p>
    <w:p w:rsidR="00E96D9A" w:rsidRDefault="00375576">
      <w:pPr>
        <w:pStyle w:val="Style124"/>
        <w:framePr w:w="264" w:h="82" w:wrap="none" w:hAnchor="page" w:x="6971" w:y="3409"/>
        <w:shd w:val="clear" w:color="auto" w:fill="auto"/>
      </w:pPr>
      <w:r>
        <w:t>100 mil. / 100 mil.</w:t>
      </w:r>
    </w:p>
    <w:p w:rsidR="00E96D9A" w:rsidRDefault="00375576">
      <w:pPr>
        <w:pStyle w:val="Style124"/>
        <w:framePr w:w="264" w:h="82" w:wrap="none" w:hAnchor="page" w:x="6971" w:y="3452"/>
        <w:shd w:val="clear" w:color="auto" w:fill="auto"/>
      </w:pPr>
      <w:r>
        <w:t xml:space="preserve">100 mil. / 100 </w:t>
      </w:r>
      <w:r>
        <w:t>mil.</w:t>
      </w:r>
    </w:p>
    <w:p w:rsidR="00E96D9A" w:rsidRDefault="00375576">
      <w:pPr>
        <w:pStyle w:val="Style124"/>
        <w:framePr w:w="264" w:h="96" w:wrap="none" w:hAnchor="page" w:x="6971" w:y="3495"/>
        <w:shd w:val="clear" w:color="auto" w:fill="auto"/>
      </w:pPr>
      <w:r>
        <w:t>100 mil. / 100 mil.</w:t>
      </w:r>
    </w:p>
    <w:p w:rsidR="00E96D9A" w:rsidRDefault="00375576">
      <w:pPr>
        <w:pStyle w:val="Style124"/>
        <w:framePr w:w="264" w:h="101" w:wrap="none" w:hAnchor="page" w:x="6971" w:y="3539"/>
        <w:shd w:val="clear" w:color="auto" w:fill="auto"/>
      </w:pPr>
      <w:r>
        <w:t>100 mil. / 100 mil.</w:t>
      </w:r>
    </w:p>
    <w:p w:rsidR="00E96D9A" w:rsidRDefault="00375576">
      <w:pPr>
        <w:pStyle w:val="Style124"/>
        <w:framePr w:w="264" w:h="91" w:wrap="none" w:hAnchor="page" w:x="6971" w:y="3596"/>
        <w:shd w:val="clear" w:color="auto" w:fill="auto"/>
      </w:pPr>
      <w:r>
        <w:t>100 mil. / 100 mil.</w:t>
      </w:r>
    </w:p>
    <w:p w:rsidR="00E96D9A" w:rsidRDefault="00375576">
      <w:pPr>
        <w:pStyle w:val="Style124"/>
        <w:framePr w:w="264" w:h="86" w:wrap="none" w:hAnchor="page" w:x="6971" w:y="3644"/>
        <w:shd w:val="clear" w:color="auto" w:fill="auto"/>
      </w:pPr>
      <w:r>
        <w:t>100 mil. / 100 mil.</w:t>
      </w:r>
    </w:p>
    <w:p w:rsidR="00E96D9A" w:rsidRDefault="00375576">
      <w:pPr>
        <w:pStyle w:val="Style124"/>
        <w:framePr w:w="264" w:h="82" w:wrap="none" w:hAnchor="page" w:x="6971" w:y="3692"/>
        <w:shd w:val="clear" w:color="auto" w:fill="auto"/>
      </w:pPr>
      <w:r>
        <w:t>100 mil. / 100 mil.</w:t>
      </w:r>
    </w:p>
    <w:p w:rsidR="00E96D9A" w:rsidRDefault="00375576">
      <w:pPr>
        <w:pStyle w:val="Style124"/>
        <w:framePr w:w="264" w:h="101" w:wrap="none" w:hAnchor="page" w:x="6971" w:y="3735"/>
        <w:shd w:val="clear" w:color="auto" w:fill="auto"/>
      </w:pPr>
      <w:r>
        <w:t>100 mil. / 100 mil.</w:t>
      </w:r>
    </w:p>
    <w:p w:rsidR="00E96D9A" w:rsidRDefault="00375576">
      <w:pPr>
        <w:pStyle w:val="Style124"/>
        <w:framePr w:w="264" w:h="110" w:wrap="none" w:hAnchor="page" w:x="6971" w:y="3779"/>
        <w:shd w:val="clear" w:color="auto" w:fill="auto"/>
      </w:pPr>
      <w:r>
        <w:t>100 mil. / 100 mil.</w:t>
      </w:r>
    </w:p>
    <w:p w:rsidR="00E96D9A" w:rsidRDefault="00375576">
      <w:pPr>
        <w:pStyle w:val="Style124"/>
        <w:framePr w:w="264" w:h="106" w:wrap="none" w:hAnchor="page" w:x="6971" w:y="3841"/>
        <w:shd w:val="clear" w:color="auto" w:fill="auto"/>
      </w:pPr>
      <w:r>
        <w:t>100 mil. / 100 mil.</w:t>
      </w:r>
    </w:p>
    <w:p w:rsidR="00E96D9A" w:rsidRDefault="00375576">
      <w:pPr>
        <w:pStyle w:val="Style124"/>
        <w:framePr w:w="264" w:h="101" w:wrap="none" w:hAnchor="page" w:x="6971" w:y="3894"/>
        <w:shd w:val="clear" w:color="auto" w:fill="auto"/>
      </w:pPr>
      <w:r>
        <w:t>100 mil. / 100 mil.</w:t>
      </w:r>
    </w:p>
    <w:p w:rsidR="00E96D9A" w:rsidRDefault="00375576">
      <w:pPr>
        <w:pStyle w:val="Style124"/>
        <w:framePr w:w="264" w:h="86" w:wrap="none" w:hAnchor="page" w:x="6971" w:y="3951"/>
        <w:shd w:val="clear" w:color="auto" w:fill="auto"/>
      </w:pPr>
      <w:r>
        <w:t>100 mil. / 100 mil.</w:t>
      </w:r>
    </w:p>
    <w:p w:rsidR="00E96D9A" w:rsidRDefault="00375576">
      <w:pPr>
        <w:pStyle w:val="Style124"/>
        <w:framePr w:w="264" w:h="82" w:wrap="none" w:hAnchor="page" w:x="6971" w:y="3999"/>
        <w:shd w:val="clear" w:color="auto" w:fill="auto"/>
      </w:pPr>
      <w:r>
        <w:t>100 mil. / 100 mil.</w:t>
      </w:r>
    </w:p>
    <w:p w:rsidR="00E96D9A" w:rsidRDefault="00375576">
      <w:pPr>
        <w:pStyle w:val="Style124"/>
        <w:framePr w:w="264" w:h="82" w:wrap="none" w:hAnchor="page" w:x="6971" w:y="4043"/>
        <w:shd w:val="clear" w:color="auto" w:fill="auto"/>
      </w:pPr>
      <w:r>
        <w:t>100 mil. / 100 mil.</w:t>
      </w:r>
    </w:p>
    <w:p w:rsidR="00E96D9A" w:rsidRDefault="00375576">
      <w:pPr>
        <w:pStyle w:val="Style124"/>
        <w:framePr w:w="264" w:h="82" w:wrap="none" w:hAnchor="page" w:x="6971" w:y="4086"/>
        <w:shd w:val="clear" w:color="auto" w:fill="auto"/>
      </w:pPr>
      <w:r>
        <w:t xml:space="preserve">100 mil. / </w:t>
      </w:r>
      <w:r>
        <w:t>100 mil.</w:t>
      </w:r>
    </w:p>
    <w:p w:rsidR="00E96D9A" w:rsidRDefault="00375576">
      <w:pPr>
        <w:pStyle w:val="Style124"/>
        <w:framePr w:w="264" w:h="91" w:wrap="none" w:hAnchor="page" w:x="6971" w:y="4129"/>
        <w:shd w:val="clear" w:color="auto" w:fill="auto"/>
      </w:pPr>
      <w:r>
        <w:t>100 mil. / 100 mil.</w:t>
      </w:r>
    </w:p>
    <w:p w:rsidR="00E96D9A" w:rsidRDefault="00375576">
      <w:pPr>
        <w:pStyle w:val="Style124"/>
        <w:framePr w:w="264" w:h="101" w:wrap="none" w:hAnchor="page" w:x="6971" w:y="4172"/>
        <w:shd w:val="clear" w:color="auto" w:fill="auto"/>
      </w:pPr>
      <w:r>
        <w:t>100 mil. / 100 mil.</w:t>
      </w:r>
    </w:p>
    <w:p w:rsidR="00E96D9A" w:rsidRDefault="00375576">
      <w:pPr>
        <w:pStyle w:val="Style124"/>
        <w:framePr w:w="264" w:h="96" w:wrap="none" w:hAnchor="page" w:x="6971" w:y="4225"/>
        <w:shd w:val="clear" w:color="auto" w:fill="auto"/>
      </w:pPr>
      <w:r>
        <w:t>100 mil. / 100 mil.</w:t>
      </w:r>
    </w:p>
    <w:p w:rsidR="00E96D9A" w:rsidRDefault="00375576">
      <w:pPr>
        <w:pStyle w:val="Style124"/>
        <w:framePr w:w="264" w:h="101" w:wrap="none" w:hAnchor="page" w:x="6971" w:y="4278"/>
        <w:shd w:val="clear" w:color="auto" w:fill="auto"/>
      </w:pPr>
      <w:r>
        <w:t>100 mil. / 100 mil.</w:t>
      </w:r>
    </w:p>
    <w:p w:rsidR="00E96D9A" w:rsidRDefault="00375576">
      <w:pPr>
        <w:pStyle w:val="Style124"/>
        <w:framePr w:w="264" w:h="101" w:wrap="none" w:hAnchor="page" w:x="6971" w:y="4326"/>
        <w:shd w:val="clear" w:color="auto" w:fill="auto"/>
      </w:pPr>
      <w:r>
        <w:t>100 mil. / 100 mil.</w:t>
      </w:r>
    </w:p>
    <w:p w:rsidR="00E96D9A" w:rsidRDefault="00375576">
      <w:pPr>
        <w:pStyle w:val="Style124"/>
        <w:framePr w:w="264" w:h="91" w:wrap="none" w:hAnchor="page" w:x="6971" w:y="4383"/>
        <w:shd w:val="clear" w:color="auto" w:fill="auto"/>
      </w:pPr>
      <w:r>
        <w:t>100 mil. / 100 mil.</w:t>
      </w:r>
    </w:p>
    <w:p w:rsidR="00E96D9A" w:rsidRDefault="00375576">
      <w:pPr>
        <w:pStyle w:val="Style124"/>
        <w:framePr w:w="264" w:h="86" w:wrap="none" w:hAnchor="page" w:x="6971" w:y="4431"/>
        <w:shd w:val="clear" w:color="auto" w:fill="auto"/>
      </w:pPr>
      <w:r>
        <w:t>100 mil. / 100 mil.</w:t>
      </w:r>
    </w:p>
    <w:p w:rsidR="00E96D9A" w:rsidRDefault="00375576">
      <w:pPr>
        <w:pStyle w:val="Style124"/>
        <w:framePr w:w="264" w:h="82" w:wrap="none" w:hAnchor="page" w:x="6971" w:y="4479"/>
        <w:shd w:val="clear" w:color="auto" w:fill="auto"/>
      </w:pPr>
      <w:r>
        <w:t>100 mil. / 100 mil.</w:t>
      </w:r>
    </w:p>
    <w:p w:rsidR="00E96D9A" w:rsidRDefault="00375576">
      <w:pPr>
        <w:pStyle w:val="Style124"/>
        <w:framePr w:w="264" w:h="82" w:wrap="none" w:hAnchor="page" w:x="6971" w:y="4523"/>
        <w:shd w:val="clear" w:color="auto" w:fill="auto"/>
      </w:pPr>
      <w:r>
        <w:t>100 mil. / 100 mil.</w:t>
      </w:r>
    </w:p>
    <w:p w:rsidR="00E96D9A" w:rsidRDefault="00375576">
      <w:pPr>
        <w:pStyle w:val="Style124"/>
        <w:framePr w:w="264" w:h="82" w:wrap="none" w:hAnchor="page" w:x="6971" w:y="4566"/>
        <w:shd w:val="clear" w:color="auto" w:fill="auto"/>
      </w:pPr>
      <w:r>
        <w:t>100 mil. / 100 mil.</w:t>
      </w:r>
    </w:p>
    <w:p w:rsidR="00E96D9A" w:rsidRDefault="00375576">
      <w:pPr>
        <w:pStyle w:val="Style124"/>
        <w:framePr w:w="264" w:h="82" w:wrap="none" w:hAnchor="page" w:x="6971" w:y="4609"/>
        <w:shd w:val="clear" w:color="auto" w:fill="auto"/>
      </w:pPr>
      <w:r>
        <w:t>100 mil. / 100 mil.</w:t>
      </w:r>
    </w:p>
    <w:p w:rsidR="00E96D9A" w:rsidRDefault="00375576">
      <w:pPr>
        <w:pStyle w:val="Style124"/>
        <w:framePr w:w="264" w:h="82" w:wrap="none" w:hAnchor="page" w:x="6971" w:y="4652"/>
        <w:shd w:val="clear" w:color="auto" w:fill="auto"/>
      </w:pPr>
      <w:r>
        <w:t>100 mil. / 100 mil.</w:t>
      </w:r>
    </w:p>
    <w:p w:rsidR="00E96D9A" w:rsidRDefault="00375576">
      <w:pPr>
        <w:pStyle w:val="Style124"/>
        <w:framePr w:w="264" w:h="82" w:wrap="none" w:hAnchor="page" w:x="6971" w:y="4695"/>
        <w:shd w:val="clear" w:color="auto" w:fill="auto"/>
      </w:pPr>
      <w:r>
        <w:t xml:space="preserve">100 </w:t>
      </w:r>
      <w:r>
        <w:t>mil. / 100 mil.</w:t>
      </w:r>
    </w:p>
    <w:p w:rsidR="00E96D9A" w:rsidRDefault="00375576">
      <w:pPr>
        <w:pStyle w:val="Style124"/>
        <w:framePr w:w="264" w:h="82" w:wrap="none" w:hAnchor="page" w:x="6971" w:y="4739"/>
        <w:shd w:val="clear" w:color="auto" w:fill="auto"/>
      </w:pPr>
      <w:r>
        <w:t>100 mil. / 100 mil.</w:t>
      </w:r>
    </w:p>
    <w:p w:rsidR="00E96D9A" w:rsidRDefault="00375576">
      <w:pPr>
        <w:pStyle w:val="Style124"/>
        <w:framePr w:w="264" w:h="82" w:wrap="none" w:hAnchor="page" w:x="6971" w:y="4782"/>
        <w:shd w:val="clear" w:color="auto" w:fill="auto"/>
      </w:pPr>
      <w:r>
        <w:t>100 mil. / 100 mil.</w:t>
      </w:r>
    </w:p>
    <w:p w:rsidR="00E96D9A" w:rsidRDefault="00375576">
      <w:pPr>
        <w:pStyle w:val="Style124"/>
        <w:framePr w:w="264" w:h="82" w:wrap="none" w:hAnchor="page" w:x="6971" w:y="4825"/>
        <w:shd w:val="clear" w:color="auto" w:fill="auto"/>
      </w:pPr>
      <w:r>
        <w:t>100 mil. / 100 mil.</w:t>
      </w:r>
    </w:p>
    <w:p w:rsidR="00E96D9A" w:rsidRDefault="00375576">
      <w:pPr>
        <w:pStyle w:val="Style124"/>
        <w:framePr w:w="264" w:h="82" w:wrap="none" w:hAnchor="page" w:x="6971" w:y="4868"/>
        <w:shd w:val="clear" w:color="auto" w:fill="auto"/>
      </w:pPr>
      <w:r>
        <w:t>100 mil. / 100 mil.</w:t>
      </w:r>
    </w:p>
    <w:p w:rsidR="00E96D9A" w:rsidRDefault="00375576">
      <w:pPr>
        <w:pStyle w:val="Style124"/>
        <w:framePr w:w="264" w:h="82" w:wrap="none" w:hAnchor="page" w:x="6971" w:y="4911"/>
        <w:shd w:val="clear" w:color="auto" w:fill="auto"/>
      </w:pPr>
      <w:r>
        <w:t>100 mil. / 100 mil.</w:t>
      </w:r>
    </w:p>
    <w:p w:rsidR="00E96D9A" w:rsidRDefault="00375576">
      <w:pPr>
        <w:pStyle w:val="Style124"/>
        <w:framePr w:w="264" w:h="82" w:wrap="none" w:hAnchor="page" w:x="6971" w:y="4955"/>
        <w:shd w:val="clear" w:color="auto" w:fill="auto"/>
      </w:pPr>
      <w:r>
        <w:t>100 mil. / 100 mil.</w:t>
      </w:r>
    </w:p>
    <w:p w:rsidR="00E96D9A" w:rsidRDefault="00375576">
      <w:pPr>
        <w:pStyle w:val="Style124"/>
        <w:framePr w:w="264" w:h="82" w:wrap="none" w:hAnchor="page" w:x="6971" w:y="4998"/>
        <w:shd w:val="clear" w:color="auto" w:fill="auto"/>
      </w:pPr>
      <w:r>
        <w:t>100 mil. / 100 mil.</w:t>
      </w:r>
    </w:p>
    <w:p w:rsidR="00E96D9A" w:rsidRDefault="00375576">
      <w:pPr>
        <w:pStyle w:val="Style124"/>
        <w:framePr w:w="264" w:h="82" w:wrap="none" w:hAnchor="page" w:x="6971" w:y="5041"/>
        <w:shd w:val="clear" w:color="auto" w:fill="auto"/>
      </w:pPr>
      <w:r>
        <w:t>100 mil. / 100 mil.</w:t>
      </w:r>
    </w:p>
    <w:p w:rsidR="00E96D9A" w:rsidRDefault="00375576">
      <w:pPr>
        <w:pStyle w:val="Style124"/>
        <w:framePr w:w="264" w:h="82" w:wrap="none" w:hAnchor="page" w:x="6971" w:y="5084"/>
        <w:shd w:val="clear" w:color="auto" w:fill="auto"/>
      </w:pPr>
      <w:r>
        <w:t>100 mil. / 100 mil.</w:t>
      </w:r>
    </w:p>
    <w:p w:rsidR="00E96D9A" w:rsidRDefault="00375576">
      <w:pPr>
        <w:pStyle w:val="Style124"/>
        <w:framePr w:w="264" w:h="82" w:wrap="none" w:hAnchor="page" w:x="6971" w:y="5127"/>
        <w:shd w:val="clear" w:color="auto" w:fill="auto"/>
      </w:pPr>
      <w:r>
        <w:t>100 mil. / 100 mil.</w:t>
      </w:r>
    </w:p>
    <w:p w:rsidR="00E96D9A" w:rsidRDefault="00375576">
      <w:pPr>
        <w:pStyle w:val="Style124"/>
        <w:framePr w:w="264" w:h="82" w:wrap="none" w:hAnchor="page" w:x="6971" w:y="5171"/>
        <w:shd w:val="clear" w:color="auto" w:fill="auto"/>
      </w:pPr>
      <w:r>
        <w:t>100 mil. / 100 mil.</w:t>
      </w:r>
    </w:p>
    <w:p w:rsidR="00E96D9A" w:rsidRDefault="00375576">
      <w:pPr>
        <w:pStyle w:val="Style124"/>
        <w:framePr w:w="264" w:h="82" w:wrap="none" w:hAnchor="page" w:x="6971" w:y="5214"/>
        <w:shd w:val="clear" w:color="auto" w:fill="auto"/>
      </w:pPr>
      <w:r>
        <w:t>100 mil. / 100 mil.</w:t>
      </w:r>
    </w:p>
    <w:p w:rsidR="00E96D9A" w:rsidRDefault="00375576">
      <w:pPr>
        <w:pStyle w:val="Style124"/>
        <w:framePr w:w="264" w:h="82" w:wrap="none" w:hAnchor="page" w:x="6971" w:y="5257"/>
        <w:shd w:val="clear" w:color="auto" w:fill="auto"/>
      </w:pPr>
      <w:r>
        <w:t>100 mil. / 100 mil.</w:t>
      </w:r>
    </w:p>
    <w:p w:rsidR="00E96D9A" w:rsidRDefault="00375576">
      <w:pPr>
        <w:pStyle w:val="Style124"/>
        <w:framePr w:w="264" w:h="82" w:wrap="none" w:hAnchor="page" w:x="6971" w:y="5300"/>
        <w:shd w:val="clear" w:color="auto" w:fill="auto"/>
      </w:pPr>
      <w:r>
        <w:t>100 mil. / 100 mil.</w:t>
      </w:r>
    </w:p>
    <w:p w:rsidR="00E96D9A" w:rsidRDefault="00375576">
      <w:pPr>
        <w:pStyle w:val="Style124"/>
        <w:framePr w:w="264" w:h="82" w:wrap="none" w:hAnchor="page" w:x="6971" w:y="5343"/>
        <w:shd w:val="clear" w:color="auto" w:fill="auto"/>
      </w:pPr>
      <w:r>
        <w:t>100 mil. / 100 mil.</w:t>
      </w:r>
    </w:p>
    <w:p w:rsidR="00E96D9A" w:rsidRDefault="00375576">
      <w:pPr>
        <w:pStyle w:val="Style124"/>
        <w:framePr w:w="264" w:h="82" w:wrap="none" w:hAnchor="page" w:x="6971" w:y="5387"/>
        <w:shd w:val="clear" w:color="auto" w:fill="auto"/>
      </w:pPr>
      <w:r>
        <w:t>100 mil. / 100 mil.</w:t>
      </w:r>
    </w:p>
    <w:p w:rsidR="00E96D9A" w:rsidRDefault="00375576">
      <w:pPr>
        <w:pStyle w:val="Style124"/>
        <w:framePr w:w="264" w:h="82" w:wrap="none" w:hAnchor="page" w:x="6971" w:y="5430"/>
        <w:shd w:val="clear" w:color="auto" w:fill="auto"/>
      </w:pPr>
      <w:r>
        <w:t>100 mil. / 100 mil.</w:t>
      </w:r>
    </w:p>
    <w:p w:rsidR="00E96D9A" w:rsidRDefault="00375576">
      <w:pPr>
        <w:pStyle w:val="Style124"/>
        <w:framePr w:w="264" w:h="82" w:wrap="none" w:hAnchor="page" w:x="6971" w:y="5473"/>
        <w:shd w:val="clear" w:color="auto" w:fill="auto"/>
      </w:pPr>
      <w:r>
        <w:t>100 mil. / 100 mil.</w:t>
      </w:r>
    </w:p>
    <w:p w:rsidR="00E96D9A" w:rsidRDefault="00375576">
      <w:pPr>
        <w:pStyle w:val="Style124"/>
        <w:framePr w:w="264" w:h="82" w:wrap="none" w:hAnchor="page" w:x="6971" w:y="5516"/>
        <w:shd w:val="clear" w:color="auto" w:fill="auto"/>
      </w:pPr>
      <w:r>
        <w:t>100 mil. / 100 mil.</w:t>
      </w:r>
    </w:p>
    <w:p w:rsidR="00E96D9A" w:rsidRDefault="00375576">
      <w:pPr>
        <w:pStyle w:val="Style124"/>
        <w:framePr w:w="264" w:h="82" w:wrap="none" w:hAnchor="page" w:x="6971" w:y="5559"/>
        <w:shd w:val="clear" w:color="auto" w:fill="auto"/>
      </w:pPr>
      <w:r>
        <w:t>100 mil. / 100 mil.</w:t>
      </w:r>
    </w:p>
    <w:p w:rsidR="00E96D9A" w:rsidRDefault="00375576">
      <w:pPr>
        <w:pStyle w:val="Style124"/>
        <w:framePr w:w="264" w:h="82" w:wrap="none" w:hAnchor="page" w:x="6971" w:y="5603"/>
        <w:shd w:val="clear" w:color="auto" w:fill="auto"/>
      </w:pPr>
      <w:r>
        <w:t>100 mil. / 100 mil.</w:t>
      </w:r>
    </w:p>
    <w:p w:rsidR="00E96D9A" w:rsidRDefault="00375576">
      <w:pPr>
        <w:pStyle w:val="Style124"/>
        <w:framePr w:w="264" w:h="82" w:wrap="none" w:hAnchor="page" w:x="6971" w:y="5646"/>
        <w:shd w:val="clear" w:color="auto" w:fill="auto"/>
      </w:pPr>
      <w:r>
        <w:t>100 mil. / 100 mil.</w:t>
      </w:r>
    </w:p>
    <w:p w:rsidR="00E96D9A" w:rsidRDefault="00375576">
      <w:pPr>
        <w:pStyle w:val="Style124"/>
        <w:framePr w:w="264" w:h="82" w:wrap="none" w:hAnchor="page" w:x="6971" w:y="5689"/>
        <w:shd w:val="clear" w:color="auto" w:fill="auto"/>
      </w:pPr>
      <w:r>
        <w:t>100 mil. / 100 mil.</w:t>
      </w:r>
    </w:p>
    <w:p w:rsidR="00E96D9A" w:rsidRDefault="00375576">
      <w:pPr>
        <w:pStyle w:val="Style124"/>
        <w:framePr w:w="264" w:h="82" w:wrap="none" w:hAnchor="page" w:x="6971" w:y="5732"/>
        <w:shd w:val="clear" w:color="auto" w:fill="auto"/>
      </w:pPr>
      <w:r>
        <w:t>100 mil. / 100 mil.</w:t>
      </w:r>
    </w:p>
    <w:p w:rsidR="00E96D9A" w:rsidRDefault="00375576">
      <w:pPr>
        <w:pStyle w:val="Style124"/>
        <w:framePr w:w="264" w:h="82" w:wrap="none" w:hAnchor="page" w:x="6971" w:y="5775"/>
        <w:shd w:val="clear" w:color="auto" w:fill="auto"/>
      </w:pPr>
      <w:r>
        <w:t xml:space="preserve">100 mil. / 100 </w:t>
      </w:r>
      <w:r>
        <w:t>mil.</w:t>
      </w:r>
    </w:p>
    <w:p w:rsidR="00E96D9A" w:rsidRDefault="00375576">
      <w:pPr>
        <w:pStyle w:val="Style124"/>
        <w:framePr w:w="264" w:h="82" w:wrap="none" w:hAnchor="page" w:x="6971" w:y="5819"/>
        <w:shd w:val="clear" w:color="auto" w:fill="auto"/>
      </w:pPr>
      <w:r>
        <w:t>100 mil. / 100 mil.</w:t>
      </w:r>
    </w:p>
    <w:p w:rsidR="00E96D9A" w:rsidRDefault="00375576">
      <w:pPr>
        <w:pStyle w:val="Style124"/>
        <w:framePr w:w="264" w:h="82" w:wrap="none" w:hAnchor="page" w:x="6971" w:y="5862"/>
        <w:shd w:val="clear" w:color="auto" w:fill="auto"/>
      </w:pPr>
      <w:r>
        <w:t>100 mil. / 100 mil.</w:t>
      </w:r>
    </w:p>
    <w:p w:rsidR="00E96D9A" w:rsidRDefault="00375576">
      <w:pPr>
        <w:pStyle w:val="Style124"/>
        <w:framePr w:w="264" w:h="82" w:wrap="none" w:hAnchor="page" w:x="6971" w:y="5905"/>
        <w:shd w:val="clear" w:color="auto" w:fill="auto"/>
      </w:pPr>
      <w:r>
        <w:t>100 mil. / 100 mil.</w:t>
      </w:r>
    </w:p>
    <w:p w:rsidR="00E96D9A" w:rsidRDefault="00375576">
      <w:pPr>
        <w:pStyle w:val="Style124"/>
        <w:framePr w:w="264" w:h="82" w:wrap="none" w:hAnchor="page" w:x="6971" w:y="5948"/>
        <w:shd w:val="clear" w:color="auto" w:fill="auto"/>
      </w:pPr>
      <w:r>
        <w:t>100 mil. / 100 mil.</w:t>
      </w:r>
    </w:p>
    <w:p w:rsidR="00E96D9A" w:rsidRDefault="00375576">
      <w:pPr>
        <w:pStyle w:val="Style124"/>
        <w:framePr w:w="264" w:h="82" w:wrap="none" w:hAnchor="page" w:x="6971" w:y="5991"/>
        <w:shd w:val="clear" w:color="auto" w:fill="auto"/>
      </w:pPr>
      <w:r>
        <w:t>100 mil. / 100 mil.</w:t>
      </w:r>
    </w:p>
    <w:p w:rsidR="00E96D9A" w:rsidRDefault="00375576">
      <w:pPr>
        <w:pStyle w:val="Style124"/>
        <w:framePr w:w="264" w:h="82" w:wrap="none" w:hAnchor="page" w:x="6971" w:y="6035"/>
        <w:shd w:val="clear" w:color="auto" w:fill="auto"/>
      </w:pPr>
      <w:r>
        <w:t>100 mil. / 100 mil.</w:t>
      </w:r>
    </w:p>
    <w:p w:rsidR="00E96D9A" w:rsidRDefault="00375576">
      <w:pPr>
        <w:pStyle w:val="Style124"/>
        <w:framePr w:w="264" w:h="82" w:wrap="none" w:hAnchor="page" w:x="6971" w:y="6078"/>
        <w:shd w:val="clear" w:color="auto" w:fill="auto"/>
      </w:pPr>
      <w:r>
        <w:t>100 mil. / 100 mil.</w:t>
      </w:r>
    </w:p>
    <w:p w:rsidR="00E96D9A" w:rsidRDefault="00375576">
      <w:pPr>
        <w:pStyle w:val="Style124"/>
        <w:framePr w:w="264" w:h="82" w:wrap="none" w:hAnchor="page" w:x="6971" w:y="6121"/>
        <w:shd w:val="clear" w:color="auto" w:fill="auto"/>
      </w:pPr>
      <w:r>
        <w:t>100 mil. / 100 mil.</w:t>
      </w:r>
    </w:p>
    <w:p w:rsidR="00E96D9A" w:rsidRDefault="00375576">
      <w:pPr>
        <w:pStyle w:val="Style124"/>
        <w:framePr w:w="264" w:h="82" w:wrap="none" w:hAnchor="page" w:x="6971" w:y="6164"/>
        <w:shd w:val="clear" w:color="auto" w:fill="auto"/>
      </w:pPr>
      <w:r>
        <w:t>100 mil. / 100 mil.</w:t>
      </w:r>
    </w:p>
    <w:p w:rsidR="00E96D9A" w:rsidRDefault="00375576">
      <w:pPr>
        <w:pStyle w:val="Style124"/>
        <w:framePr w:w="264" w:h="82" w:wrap="none" w:hAnchor="page" w:x="6971" w:y="6207"/>
        <w:shd w:val="clear" w:color="auto" w:fill="auto"/>
      </w:pPr>
      <w:r>
        <w:t>100 mil. / 100 mil.</w:t>
      </w:r>
    </w:p>
    <w:p w:rsidR="00E96D9A" w:rsidRDefault="00375576">
      <w:pPr>
        <w:pStyle w:val="Style124"/>
        <w:framePr w:w="264" w:h="82" w:wrap="none" w:hAnchor="page" w:x="6971" w:y="6251"/>
        <w:shd w:val="clear" w:color="auto" w:fill="auto"/>
      </w:pPr>
      <w:r>
        <w:t>100 mil. / 100 mil.</w:t>
      </w:r>
    </w:p>
    <w:p w:rsidR="00E96D9A" w:rsidRDefault="00375576">
      <w:pPr>
        <w:pStyle w:val="Style124"/>
        <w:framePr w:w="264" w:h="82" w:wrap="none" w:hAnchor="page" w:x="6971" w:y="6294"/>
        <w:shd w:val="clear" w:color="auto" w:fill="auto"/>
      </w:pPr>
      <w:r>
        <w:t>100 mil. / 100 mil.</w:t>
      </w:r>
    </w:p>
    <w:p w:rsidR="00E96D9A" w:rsidRDefault="00375576">
      <w:pPr>
        <w:pStyle w:val="Style124"/>
        <w:framePr w:w="264" w:h="82" w:wrap="none" w:hAnchor="page" w:x="6971" w:y="6337"/>
        <w:shd w:val="clear" w:color="auto" w:fill="auto"/>
      </w:pPr>
      <w:r>
        <w:t xml:space="preserve">100 mil. / </w:t>
      </w:r>
      <w:r>
        <w:t>100 mil.</w:t>
      </w:r>
    </w:p>
    <w:p w:rsidR="00E96D9A" w:rsidRDefault="00375576">
      <w:pPr>
        <w:pStyle w:val="Style124"/>
        <w:framePr w:w="264" w:h="82" w:wrap="none" w:hAnchor="page" w:x="6971" w:y="6380"/>
        <w:shd w:val="clear" w:color="auto" w:fill="auto"/>
      </w:pPr>
      <w:r>
        <w:t>100 mil. / 100 mil.</w:t>
      </w:r>
    </w:p>
    <w:p w:rsidR="00E96D9A" w:rsidRDefault="00375576">
      <w:pPr>
        <w:pStyle w:val="Style124"/>
        <w:framePr w:w="264" w:h="82" w:wrap="none" w:hAnchor="page" w:x="6971" w:y="6423"/>
        <w:shd w:val="clear" w:color="auto" w:fill="auto"/>
      </w:pPr>
      <w:r>
        <w:t>100 mil. / 100 mil.</w:t>
      </w:r>
    </w:p>
    <w:p w:rsidR="00E96D9A" w:rsidRDefault="00375576">
      <w:pPr>
        <w:pStyle w:val="Style124"/>
        <w:framePr w:w="264" w:h="82" w:wrap="none" w:hAnchor="page" w:x="6971" w:y="6467"/>
        <w:shd w:val="clear" w:color="auto" w:fill="auto"/>
      </w:pPr>
      <w:r>
        <w:t>100 mil. / 100 mil.</w:t>
      </w:r>
    </w:p>
    <w:p w:rsidR="00E96D9A" w:rsidRDefault="00375576">
      <w:pPr>
        <w:pStyle w:val="Style124"/>
        <w:framePr w:w="264" w:h="82" w:wrap="none" w:hAnchor="page" w:x="6971" w:y="6510"/>
        <w:shd w:val="clear" w:color="auto" w:fill="auto"/>
      </w:pPr>
      <w:r>
        <w:t>100 mil. / 100 mil.</w:t>
      </w:r>
    </w:p>
    <w:p w:rsidR="00E96D9A" w:rsidRDefault="00375576">
      <w:pPr>
        <w:pStyle w:val="Style124"/>
        <w:framePr w:w="264" w:h="82" w:wrap="none" w:hAnchor="page" w:x="6971" w:y="6553"/>
        <w:shd w:val="clear" w:color="auto" w:fill="auto"/>
      </w:pPr>
      <w:r>
        <w:t>100 mil. / 100 mil.</w:t>
      </w:r>
    </w:p>
    <w:p w:rsidR="00E96D9A" w:rsidRDefault="00375576">
      <w:pPr>
        <w:pStyle w:val="Style124"/>
        <w:framePr w:w="264" w:h="82" w:wrap="none" w:hAnchor="page" w:x="6971" w:y="6596"/>
        <w:shd w:val="clear" w:color="auto" w:fill="auto"/>
      </w:pPr>
      <w:r>
        <w:t>100 mil. / 100 mil.</w:t>
      </w:r>
    </w:p>
    <w:p w:rsidR="00E96D9A" w:rsidRDefault="00375576">
      <w:pPr>
        <w:pStyle w:val="Style124"/>
        <w:framePr w:w="264" w:h="82" w:wrap="none" w:hAnchor="page" w:x="6971" w:y="6639"/>
        <w:shd w:val="clear" w:color="auto" w:fill="auto"/>
      </w:pPr>
      <w:r>
        <w:t>100 mil. / 100 mil.</w:t>
      </w:r>
    </w:p>
    <w:p w:rsidR="00E96D9A" w:rsidRDefault="00375576">
      <w:pPr>
        <w:pStyle w:val="Style124"/>
        <w:framePr w:w="264" w:h="82" w:wrap="none" w:hAnchor="page" w:x="6971" w:y="6683"/>
        <w:shd w:val="clear" w:color="auto" w:fill="auto"/>
      </w:pPr>
      <w:r>
        <w:t>100 mil. / 100 mil.</w:t>
      </w:r>
    </w:p>
    <w:p w:rsidR="00E96D9A" w:rsidRDefault="00375576">
      <w:pPr>
        <w:pStyle w:val="Style124"/>
        <w:framePr w:w="264" w:h="82" w:wrap="none" w:hAnchor="page" w:x="6971" w:y="6726"/>
        <w:shd w:val="clear" w:color="auto" w:fill="auto"/>
      </w:pPr>
      <w:r>
        <w:t>100 mil. / 100 mil.</w:t>
      </w:r>
    </w:p>
    <w:p w:rsidR="00E96D9A" w:rsidRDefault="00375576">
      <w:pPr>
        <w:pStyle w:val="Style124"/>
        <w:framePr w:w="264" w:h="82" w:wrap="none" w:hAnchor="page" w:x="6971" w:y="6769"/>
        <w:shd w:val="clear" w:color="auto" w:fill="auto"/>
      </w:pPr>
      <w:r>
        <w:t>100 mil. / 100 mil.</w:t>
      </w:r>
    </w:p>
    <w:p w:rsidR="00E96D9A" w:rsidRDefault="00375576">
      <w:pPr>
        <w:pStyle w:val="Style124"/>
        <w:framePr w:w="264" w:h="82" w:wrap="none" w:hAnchor="page" w:x="6971" w:y="6812"/>
        <w:shd w:val="clear" w:color="auto" w:fill="auto"/>
      </w:pPr>
      <w:r>
        <w:t>100 mil. / 100 mil.</w:t>
      </w:r>
    </w:p>
    <w:p w:rsidR="00E96D9A" w:rsidRDefault="00375576">
      <w:pPr>
        <w:pStyle w:val="Style124"/>
        <w:framePr w:w="264" w:h="101" w:wrap="none" w:hAnchor="page" w:x="6971" w:y="6855"/>
        <w:shd w:val="clear" w:color="auto" w:fill="auto"/>
      </w:pPr>
      <w:r>
        <w:t>100 mil. / 100 mil.</w:t>
      </w:r>
    </w:p>
    <w:p w:rsidR="00E96D9A" w:rsidRDefault="00375576">
      <w:pPr>
        <w:pStyle w:val="Style124"/>
        <w:framePr w:w="264" w:h="115" w:wrap="none" w:hAnchor="page" w:x="6971" w:y="6899"/>
        <w:shd w:val="clear" w:color="auto" w:fill="auto"/>
      </w:pPr>
      <w:r>
        <w:t xml:space="preserve">100 </w:t>
      </w:r>
      <w:r>
        <w:t>mil. / 100 mil.</w:t>
      </w:r>
    </w:p>
    <w:p w:rsidR="00E96D9A" w:rsidRDefault="00375576">
      <w:pPr>
        <w:pStyle w:val="Style124"/>
        <w:framePr w:w="346" w:h="115" w:wrap="none" w:hAnchor="page" w:x="7292" w:y="183"/>
        <w:shd w:val="clear" w:color="auto" w:fill="auto"/>
        <w:spacing w:line="0" w:lineRule="atLeast"/>
        <w:jc w:val="center"/>
      </w:pPr>
      <w:r>
        <w:rPr>
          <w:b/>
          <w:bCs/>
        </w:rPr>
        <w:t xml:space="preserve">Roční </w:t>
      </w:r>
      <w:proofErr w:type="gramStart"/>
      <w:r>
        <w:rPr>
          <w:b/>
          <w:bCs/>
        </w:rPr>
        <w:t>pojistné - Povinné</w:t>
      </w:r>
      <w:proofErr w:type="gramEnd"/>
      <w:r>
        <w:rPr>
          <w:b/>
          <w:bCs/>
        </w:rPr>
        <w:br/>
        <w:t>ručení</w:t>
      </w:r>
    </w:p>
    <w:p w:rsidR="00E96D9A" w:rsidRDefault="00375576">
      <w:pPr>
        <w:pStyle w:val="Style124"/>
        <w:framePr w:w="168" w:h="115" w:wrap="none" w:hAnchor="page" w:x="7662" w:y="183"/>
        <w:shd w:val="clear" w:color="auto" w:fill="auto"/>
        <w:spacing w:line="0" w:lineRule="atLeast"/>
      </w:pPr>
      <w:r>
        <w:rPr>
          <w:b/>
          <w:bCs/>
        </w:rPr>
        <w:t>Havarijní pojištění</w:t>
      </w:r>
    </w:p>
    <w:p w:rsidR="00E96D9A" w:rsidRDefault="00375576">
      <w:pPr>
        <w:pStyle w:val="Style124"/>
        <w:framePr w:w="245" w:h="110" w:wrap="none" w:hAnchor="page" w:x="7835" w:y="169"/>
        <w:shd w:val="clear" w:color="auto" w:fill="auto"/>
        <w:spacing w:line="0" w:lineRule="atLeast"/>
      </w:pPr>
      <w:r>
        <w:rPr>
          <w:b/>
          <w:bCs/>
        </w:rPr>
        <w:t>Pojistná částka je uvedena bez</w:t>
      </w:r>
    </w:p>
    <w:p w:rsidR="00E96D9A" w:rsidRDefault="00375576">
      <w:pPr>
        <w:pStyle w:val="Style124"/>
        <w:framePr w:w="341" w:h="115" w:wrap="none" w:hAnchor="page" w:x="8060" w:y="183"/>
        <w:shd w:val="clear" w:color="auto" w:fill="auto"/>
        <w:spacing w:line="0" w:lineRule="atLeast"/>
        <w:jc w:val="center"/>
      </w:pPr>
      <w:r>
        <w:rPr>
          <w:b/>
          <w:bCs/>
        </w:rPr>
        <w:t>Pojistná částka obvyklá</w:t>
      </w:r>
      <w:r>
        <w:rPr>
          <w:b/>
          <w:bCs/>
        </w:rPr>
        <w:br/>
        <w:t>cena 2022</w:t>
      </w:r>
    </w:p>
    <w:p w:rsidR="00E96D9A" w:rsidRDefault="00375576">
      <w:pPr>
        <w:pStyle w:val="Style124"/>
        <w:framePr w:w="226" w:h="110" w:wrap="none" w:hAnchor="page" w:x="8454" w:y="169"/>
        <w:shd w:val="clear" w:color="auto" w:fill="auto"/>
      </w:pPr>
      <w:r>
        <w:rPr>
          <w:b/>
          <w:bCs/>
        </w:rPr>
        <w:t>Pojistná rizika</w:t>
      </w:r>
    </w:p>
    <w:p w:rsidR="00E96D9A" w:rsidRDefault="00375576">
      <w:pPr>
        <w:pStyle w:val="Style124"/>
        <w:framePr w:w="149" w:h="115" w:wrap="none" w:hAnchor="page" w:x="8766" w:y="183"/>
        <w:shd w:val="clear" w:color="auto" w:fill="auto"/>
        <w:spacing w:line="0" w:lineRule="atLeast"/>
        <w:jc w:val="center"/>
      </w:pPr>
      <w:r>
        <w:rPr>
          <w:b/>
          <w:bCs/>
        </w:rPr>
        <w:t>Územní</w:t>
      </w:r>
      <w:r>
        <w:rPr>
          <w:b/>
          <w:bCs/>
        </w:rPr>
        <w:br/>
        <w:t>platnost</w:t>
      </w:r>
    </w:p>
    <w:p w:rsidR="00E96D9A" w:rsidRDefault="00375576">
      <w:pPr>
        <w:pStyle w:val="Style124"/>
        <w:framePr w:w="302" w:h="110" w:wrap="none" w:hAnchor="page" w:x="9260" w:y="169"/>
        <w:shd w:val="clear" w:color="auto" w:fill="auto"/>
        <w:jc w:val="right"/>
      </w:pPr>
      <w:r>
        <w:rPr>
          <w:b/>
          <w:bCs/>
        </w:rPr>
        <w:t>Zabezpečení vozidla</w:t>
      </w:r>
    </w:p>
    <w:p w:rsidR="00E96D9A" w:rsidRDefault="00375576">
      <w:pPr>
        <w:pStyle w:val="Style124"/>
        <w:framePr w:w="331" w:h="110" w:wrap="none" w:hAnchor="page" w:x="9976" w:y="169"/>
        <w:shd w:val="clear" w:color="auto" w:fill="auto"/>
        <w:jc w:val="right"/>
      </w:pPr>
      <w:proofErr w:type="gramStart"/>
      <w:r>
        <w:rPr>
          <w:b/>
          <w:bCs/>
        </w:rPr>
        <w:t>Spoluúčast - varianta</w:t>
      </w:r>
      <w:proofErr w:type="gramEnd"/>
      <w:r>
        <w:rPr>
          <w:b/>
          <w:bCs/>
        </w:rPr>
        <w:t xml:space="preserve"> 1</w:t>
      </w:r>
    </w:p>
    <w:p w:rsidR="00E96D9A" w:rsidRDefault="00375576">
      <w:pPr>
        <w:pStyle w:val="Style124"/>
        <w:framePr w:w="360" w:h="144" w:wrap="none" w:hAnchor="page" w:x="10403" w:y="155"/>
        <w:shd w:val="clear" w:color="auto" w:fill="auto"/>
      </w:pPr>
      <w:r>
        <w:rPr>
          <w:b/>
          <w:bCs/>
        </w:rPr>
        <w:t xml:space="preserve">Roční </w:t>
      </w:r>
      <w:proofErr w:type="gramStart"/>
      <w:r>
        <w:rPr>
          <w:b/>
          <w:bCs/>
        </w:rPr>
        <w:t>pojistné - Havarijní</w:t>
      </w:r>
      <w:proofErr w:type="gramEnd"/>
    </w:p>
    <w:p w:rsidR="00E96D9A" w:rsidRDefault="00375576">
      <w:pPr>
        <w:pStyle w:val="Style124"/>
        <w:framePr w:w="360" w:h="144" w:wrap="none" w:hAnchor="page" w:x="10403" w:y="155"/>
        <w:shd w:val="clear" w:color="auto" w:fill="auto"/>
        <w:spacing w:line="180" w:lineRule="auto"/>
      </w:pPr>
      <w:proofErr w:type="gramStart"/>
      <w:r>
        <w:rPr>
          <w:b/>
          <w:bCs/>
        </w:rPr>
        <w:t>pojištění - varianta</w:t>
      </w:r>
      <w:proofErr w:type="gramEnd"/>
      <w:r>
        <w:rPr>
          <w:b/>
          <w:bCs/>
        </w:rPr>
        <w:t xml:space="preserve"> 1</w:t>
      </w:r>
    </w:p>
    <w:p w:rsidR="00E96D9A" w:rsidRDefault="00375576">
      <w:pPr>
        <w:pStyle w:val="Style124"/>
        <w:framePr w:w="331" w:h="110" w:wrap="none" w:hAnchor="page" w:x="10830" w:y="169"/>
        <w:shd w:val="clear" w:color="auto" w:fill="auto"/>
      </w:pPr>
      <w:proofErr w:type="gramStart"/>
      <w:r>
        <w:rPr>
          <w:b/>
          <w:bCs/>
        </w:rPr>
        <w:t>Spoluúčast - varianta</w:t>
      </w:r>
      <w:proofErr w:type="gramEnd"/>
      <w:r>
        <w:rPr>
          <w:b/>
          <w:bCs/>
        </w:rPr>
        <w:t xml:space="preserve"> 2</w:t>
      </w:r>
    </w:p>
    <w:p w:rsidR="00E96D9A" w:rsidRDefault="00375576">
      <w:pPr>
        <w:pStyle w:val="Style124"/>
        <w:framePr w:w="360" w:h="144" w:wrap="none" w:hAnchor="page" w:x="11228" w:y="155"/>
        <w:shd w:val="clear" w:color="auto" w:fill="auto"/>
      </w:pPr>
      <w:r>
        <w:rPr>
          <w:b/>
          <w:bCs/>
        </w:rPr>
        <w:t xml:space="preserve">Roční </w:t>
      </w:r>
      <w:proofErr w:type="gramStart"/>
      <w:r>
        <w:rPr>
          <w:b/>
          <w:bCs/>
        </w:rPr>
        <w:t>pojistné - Havarijní</w:t>
      </w:r>
      <w:proofErr w:type="gramEnd"/>
    </w:p>
    <w:p w:rsidR="00E96D9A" w:rsidRDefault="00375576">
      <w:pPr>
        <w:pStyle w:val="Style124"/>
        <w:framePr w:w="360" w:h="144" w:wrap="none" w:hAnchor="page" w:x="11228" w:y="155"/>
        <w:shd w:val="clear" w:color="auto" w:fill="auto"/>
        <w:spacing w:line="180" w:lineRule="auto"/>
      </w:pPr>
      <w:proofErr w:type="gramStart"/>
      <w:r>
        <w:rPr>
          <w:b/>
          <w:bCs/>
        </w:rPr>
        <w:t>pojištění - varianta</w:t>
      </w:r>
      <w:proofErr w:type="gramEnd"/>
      <w:r>
        <w:rPr>
          <w:b/>
          <w:bCs/>
        </w:rPr>
        <w:t xml:space="preserve"> 2</w:t>
      </w:r>
    </w:p>
    <w:p w:rsidR="00E96D9A" w:rsidRDefault="00375576">
      <w:pPr>
        <w:pStyle w:val="Style124"/>
        <w:framePr w:w="221" w:h="110" w:wrap="none" w:hAnchor="page" w:x="11617" w:y="169"/>
        <w:shd w:val="clear" w:color="auto" w:fill="auto"/>
      </w:pPr>
      <w:r>
        <w:rPr>
          <w:b/>
          <w:bCs/>
        </w:rPr>
        <w:t>Pojištění skel</w:t>
      </w:r>
    </w:p>
    <w:p w:rsidR="00E96D9A" w:rsidRDefault="00375576">
      <w:pPr>
        <w:pStyle w:val="Style124"/>
        <w:framePr w:w="293" w:h="110" w:wrap="none" w:hAnchor="page" w:x="11886" w:y="169"/>
        <w:shd w:val="clear" w:color="auto" w:fill="auto"/>
      </w:pPr>
      <w:r>
        <w:rPr>
          <w:b/>
          <w:bCs/>
        </w:rPr>
        <w:t xml:space="preserve">Pojištění </w:t>
      </w:r>
      <w:proofErr w:type="gramStart"/>
      <w:r>
        <w:rPr>
          <w:b/>
          <w:bCs/>
        </w:rPr>
        <w:t>skel - limit</w:t>
      </w:r>
      <w:proofErr w:type="gramEnd"/>
    </w:p>
    <w:p w:rsidR="00E96D9A" w:rsidRDefault="00375576">
      <w:pPr>
        <w:pStyle w:val="Style124"/>
        <w:framePr w:w="355" w:h="115" w:wrap="none" w:hAnchor="page" w:x="12203" w:y="183"/>
        <w:shd w:val="clear" w:color="auto" w:fill="auto"/>
        <w:spacing w:line="0" w:lineRule="atLeast"/>
        <w:jc w:val="center"/>
      </w:pPr>
      <w:r>
        <w:rPr>
          <w:b/>
          <w:bCs/>
        </w:rPr>
        <w:t xml:space="preserve">Roční </w:t>
      </w:r>
      <w:proofErr w:type="gramStart"/>
      <w:r>
        <w:rPr>
          <w:b/>
          <w:bCs/>
        </w:rPr>
        <w:t>pojistné - Pojištění</w:t>
      </w:r>
      <w:proofErr w:type="gramEnd"/>
      <w:r>
        <w:rPr>
          <w:b/>
          <w:bCs/>
        </w:rPr>
        <w:br/>
        <w:t>skel</w:t>
      </w:r>
    </w:p>
    <w:p w:rsidR="00E96D9A" w:rsidRDefault="00375576">
      <w:pPr>
        <w:pStyle w:val="Style124"/>
        <w:framePr w:w="178" w:h="115" w:wrap="none" w:hAnchor="page" w:x="12553" w:y="183"/>
        <w:shd w:val="clear" w:color="auto" w:fill="auto"/>
        <w:spacing w:line="0" w:lineRule="atLeast"/>
        <w:jc w:val="center"/>
      </w:pPr>
      <w:r>
        <w:rPr>
          <w:b/>
          <w:bCs/>
        </w:rPr>
        <w:t>Pojištění</w:t>
      </w:r>
      <w:r>
        <w:rPr>
          <w:b/>
          <w:bCs/>
        </w:rPr>
        <w:br/>
        <w:t>zavazadel</w:t>
      </w:r>
    </w:p>
    <w:p w:rsidR="00E96D9A" w:rsidRDefault="00375576">
      <w:pPr>
        <w:pStyle w:val="Style124"/>
        <w:framePr w:w="298" w:h="115" w:wrap="none" w:hAnchor="page" w:x="12740" w:y="183"/>
        <w:shd w:val="clear" w:color="auto" w:fill="auto"/>
        <w:spacing w:line="0" w:lineRule="atLeast"/>
        <w:jc w:val="center"/>
      </w:pPr>
      <w:r>
        <w:rPr>
          <w:b/>
          <w:bCs/>
        </w:rPr>
        <w:t>Pojištění zavazadel -</w:t>
      </w:r>
      <w:r>
        <w:rPr>
          <w:b/>
          <w:bCs/>
        </w:rPr>
        <w:br/>
        <w:t>limit</w:t>
      </w:r>
    </w:p>
    <w:p w:rsidR="00E96D9A" w:rsidRDefault="00375576">
      <w:pPr>
        <w:pStyle w:val="Style124"/>
        <w:framePr w:w="355" w:h="115" w:wrap="none" w:hAnchor="page" w:x="13048" w:y="183"/>
        <w:shd w:val="clear" w:color="auto" w:fill="auto"/>
        <w:spacing w:line="0" w:lineRule="atLeast"/>
        <w:jc w:val="center"/>
      </w:pPr>
      <w:r>
        <w:rPr>
          <w:b/>
          <w:bCs/>
        </w:rPr>
        <w:t xml:space="preserve">Roční </w:t>
      </w:r>
      <w:proofErr w:type="gramStart"/>
      <w:r>
        <w:rPr>
          <w:b/>
          <w:bCs/>
        </w:rPr>
        <w:t>pojistné - Pojištění</w:t>
      </w:r>
      <w:proofErr w:type="gramEnd"/>
      <w:r>
        <w:rPr>
          <w:b/>
          <w:bCs/>
        </w:rPr>
        <w:br/>
        <w:t>zavazadel</w:t>
      </w:r>
    </w:p>
    <w:p w:rsidR="00E96D9A" w:rsidRDefault="00375576">
      <w:pPr>
        <w:pStyle w:val="Style124"/>
        <w:framePr w:w="158" w:h="115" w:wrap="none" w:hAnchor="page" w:x="13422" w:y="183"/>
        <w:shd w:val="clear" w:color="auto" w:fill="auto"/>
        <w:spacing w:line="0" w:lineRule="atLeast"/>
        <w:jc w:val="center"/>
      </w:pPr>
      <w:r>
        <w:rPr>
          <w:b/>
          <w:bCs/>
        </w:rPr>
        <w:t>Úrazové</w:t>
      </w:r>
      <w:r>
        <w:rPr>
          <w:b/>
          <w:bCs/>
        </w:rPr>
        <w:br/>
        <w:t>pojištění</w:t>
      </w:r>
    </w:p>
    <w:p w:rsidR="00E96D9A" w:rsidRDefault="00375576">
      <w:pPr>
        <w:pStyle w:val="Style124"/>
        <w:framePr w:w="341" w:h="110" w:wrap="none" w:hAnchor="page" w:x="13604" w:y="169"/>
        <w:shd w:val="clear" w:color="auto" w:fill="auto"/>
      </w:pPr>
      <w:r>
        <w:rPr>
          <w:b/>
          <w:bCs/>
        </w:rPr>
        <w:t xml:space="preserve">Úrazové </w:t>
      </w:r>
      <w:proofErr w:type="gramStart"/>
      <w:r>
        <w:rPr>
          <w:b/>
          <w:bCs/>
        </w:rPr>
        <w:t>pojištění - limit</w:t>
      </w:r>
      <w:proofErr w:type="gramEnd"/>
    </w:p>
    <w:p w:rsidR="00E96D9A" w:rsidRDefault="00375576">
      <w:pPr>
        <w:pStyle w:val="Style124"/>
        <w:framePr w:w="346" w:h="115" w:wrap="none" w:hAnchor="page" w:x="13955" w:y="183"/>
        <w:shd w:val="clear" w:color="auto" w:fill="auto"/>
        <w:spacing w:line="0" w:lineRule="atLeast"/>
        <w:jc w:val="center"/>
      </w:pPr>
      <w:r>
        <w:rPr>
          <w:b/>
          <w:bCs/>
        </w:rPr>
        <w:t xml:space="preserve">Roční </w:t>
      </w:r>
      <w:proofErr w:type="gramStart"/>
      <w:r>
        <w:rPr>
          <w:b/>
          <w:bCs/>
        </w:rPr>
        <w:t>pojistné - Úrazové</w:t>
      </w:r>
      <w:proofErr w:type="gramEnd"/>
      <w:r>
        <w:rPr>
          <w:b/>
          <w:bCs/>
        </w:rPr>
        <w:br/>
        <w:t>pojištění</w:t>
      </w:r>
    </w:p>
    <w:p w:rsidR="00E96D9A" w:rsidRDefault="00375576">
      <w:pPr>
        <w:pStyle w:val="Style124"/>
        <w:framePr w:w="254" w:h="110" w:wrap="none" w:hAnchor="page" w:x="14358" w:y="169"/>
        <w:shd w:val="clear" w:color="auto" w:fill="auto"/>
      </w:pPr>
      <w:proofErr w:type="spellStart"/>
      <w:r>
        <w:rPr>
          <w:b/>
          <w:bCs/>
        </w:rPr>
        <w:t>Asisteční</w:t>
      </w:r>
      <w:proofErr w:type="spellEnd"/>
      <w:r>
        <w:rPr>
          <w:b/>
          <w:bCs/>
        </w:rPr>
        <w:t xml:space="preserve"> služby</w:t>
      </w:r>
    </w:p>
    <w:p w:rsidR="00E96D9A" w:rsidRDefault="00375576">
      <w:pPr>
        <w:pStyle w:val="Style124"/>
        <w:framePr w:w="264" w:h="115" w:wrap="none" w:hAnchor="page" w:x="14689" w:y="183"/>
        <w:shd w:val="clear" w:color="auto" w:fill="auto"/>
        <w:spacing w:line="0" w:lineRule="atLeast"/>
        <w:jc w:val="center"/>
      </w:pPr>
      <w:r>
        <w:rPr>
          <w:b/>
          <w:bCs/>
        </w:rPr>
        <w:t>Roční pojistné -</w:t>
      </w:r>
      <w:r>
        <w:rPr>
          <w:b/>
          <w:bCs/>
        </w:rPr>
        <w:br/>
        <w:t>Asistenční služby</w:t>
      </w:r>
    </w:p>
    <w:p w:rsidR="00E96D9A" w:rsidRDefault="00375576">
      <w:pPr>
        <w:pStyle w:val="Style124"/>
        <w:framePr w:w="158" w:h="86" w:wrap="none" w:hAnchor="page" w:x="7384" w:y="303"/>
        <w:shd w:val="clear" w:color="auto" w:fill="auto"/>
      </w:pPr>
      <w:r>
        <w:t>52,00 Kč</w:t>
      </w:r>
    </w:p>
    <w:p w:rsidR="00E96D9A" w:rsidRDefault="00375576">
      <w:pPr>
        <w:pStyle w:val="Style124"/>
        <w:framePr w:w="158" w:h="86" w:wrap="none" w:hAnchor="page" w:x="7384" w:y="347"/>
        <w:shd w:val="clear" w:color="auto" w:fill="auto"/>
      </w:pPr>
      <w:r>
        <w:t>52,00 Kč</w:t>
      </w:r>
    </w:p>
    <w:p w:rsidR="00E96D9A" w:rsidRDefault="00375576">
      <w:pPr>
        <w:pStyle w:val="Style124"/>
        <w:framePr w:w="173" w:h="82" w:wrap="none" w:hAnchor="page" w:x="7379" w:y="395"/>
        <w:shd w:val="clear" w:color="auto" w:fill="auto"/>
      </w:pPr>
      <w:r>
        <w:t>136,00 Kč</w:t>
      </w:r>
    </w:p>
    <w:p w:rsidR="00E96D9A" w:rsidRDefault="00375576">
      <w:pPr>
        <w:pStyle w:val="Style124"/>
        <w:framePr w:w="158" w:h="82" w:wrap="none" w:hAnchor="page" w:x="7384" w:y="438"/>
        <w:shd w:val="clear" w:color="auto" w:fill="auto"/>
      </w:pPr>
      <w:r>
        <w:t>52,00 Kč</w:t>
      </w:r>
    </w:p>
    <w:p w:rsidR="00E96D9A" w:rsidRDefault="00375576">
      <w:pPr>
        <w:pStyle w:val="Style124"/>
        <w:framePr w:w="197" w:h="82" w:wrap="none" w:hAnchor="page" w:x="7364" w:y="481"/>
        <w:shd w:val="clear" w:color="auto" w:fill="auto"/>
      </w:pPr>
      <w:r>
        <w:t>6 464,00 Kč</w:t>
      </w:r>
    </w:p>
    <w:p w:rsidR="00E96D9A" w:rsidRDefault="00375576">
      <w:pPr>
        <w:pStyle w:val="Style124"/>
        <w:framePr w:w="173" w:h="82" w:wrap="none" w:hAnchor="page" w:x="7379" w:y="524"/>
        <w:shd w:val="clear" w:color="auto" w:fill="auto"/>
      </w:pPr>
      <w:r>
        <w:t>136,00 Kč</w:t>
      </w:r>
    </w:p>
    <w:p w:rsidR="00E96D9A" w:rsidRDefault="00375576">
      <w:pPr>
        <w:pStyle w:val="Style124"/>
        <w:framePr w:w="173" w:h="82" w:wrap="none" w:hAnchor="page" w:x="7379" w:y="567"/>
        <w:shd w:val="clear" w:color="auto" w:fill="auto"/>
      </w:pPr>
      <w:r>
        <w:t>136,00 Kč</w:t>
      </w:r>
    </w:p>
    <w:p w:rsidR="00E96D9A" w:rsidRDefault="00375576">
      <w:pPr>
        <w:pStyle w:val="Style124"/>
        <w:framePr w:w="173" w:h="82" w:wrap="none" w:hAnchor="page" w:x="7379" w:y="611"/>
        <w:shd w:val="clear" w:color="auto" w:fill="auto"/>
      </w:pPr>
      <w:r>
        <w:t>136,00 Kč</w:t>
      </w:r>
    </w:p>
    <w:p w:rsidR="00E96D9A" w:rsidRDefault="00375576">
      <w:pPr>
        <w:pStyle w:val="Style124"/>
        <w:framePr w:w="158" w:h="82" w:wrap="none" w:hAnchor="page" w:x="7384" w:y="654"/>
        <w:shd w:val="clear" w:color="auto" w:fill="auto"/>
      </w:pPr>
      <w:r>
        <w:t>52,00 Kč</w:t>
      </w:r>
    </w:p>
    <w:p w:rsidR="00E96D9A" w:rsidRDefault="00375576">
      <w:pPr>
        <w:pStyle w:val="Style124"/>
        <w:framePr w:w="197" w:h="82" w:wrap="none" w:hAnchor="page" w:x="7364" w:y="697"/>
        <w:shd w:val="clear" w:color="auto" w:fill="auto"/>
      </w:pPr>
      <w:r>
        <w:t>6 464,00 Kč</w:t>
      </w:r>
    </w:p>
    <w:p w:rsidR="00E96D9A" w:rsidRDefault="00375576">
      <w:pPr>
        <w:pStyle w:val="Style124"/>
        <w:framePr w:w="158" w:h="82" w:wrap="none" w:hAnchor="page" w:x="7384" w:y="740"/>
        <w:shd w:val="clear" w:color="auto" w:fill="auto"/>
      </w:pPr>
      <w:r>
        <w:t>52,00 Kč</w:t>
      </w:r>
    </w:p>
    <w:p w:rsidR="00E96D9A" w:rsidRDefault="00375576">
      <w:pPr>
        <w:pStyle w:val="Style124"/>
        <w:framePr w:w="158" w:h="96" w:wrap="none" w:hAnchor="page" w:x="7384" w:y="783"/>
        <w:shd w:val="clear" w:color="auto" w:fill="auto"/>
      </w:pPr>
      <w:r>
        <w:t>52,00 Kč</w:t>
      </w:r>
    </w:p>
    <w:p w:rsidR="00E96D9A" w:rsidRDefault="00375576">
      <w:pPr>
        <w:pStyle w:val="Style124"/>
        <w:framePr w:w="197" w:h="96" w:wrap="none" w:hAnchor="page" w:x="7364" w:y="827"/>
        <w:shd w:val="clear" w:color="auto" w:fill="auto"/>
      </w:pPr>
      <w:r>
        <w:t>6 464,00 Kč</w:t>
      </w:r>
    </w:p>
    <w:p w:rsidR="00E96D9A" w:rsidRDefault="00375576">
      <w:pPr>
        <w:pStyle w:val="Style124"/>
        <w:framePr w:w="197" w:h="91" w:wrap="none" w:hAnchor="page" w:x="7364" w:y="884"/>
        <w:shd w:val="clear" w:color="auto" w:fill="auto"/>
      </w:pPr>
      <w:r>
        <w:t>2 096,00 Kč</w:t>
      </w:r>
    </w:p>
    <w:p w:rsidR="00E96D9A" w:rsidRDefault="00375576">
      <w:pPr>
        <w:pStyle w:val="Style124"/>
        <w:framePr w:w="197" w:h="91" w:wrap="none" w:hAnchor="page" w:x="7364" w:y="927"/>
        <w:shd w:val="clear" w:color="auto" w:fill="auto"/>
      </w:pPr>
      <w:r>
        <w:t>2</w:t>
      </w:r>
      <w:r>
        <w:t xml:space="preserve"> 096,00 Kč</w:t>
      </w:r>
    </w:p>
    <w:p w:rsidR="00E96D9A" w:rsidRDefault="00375576">
      <w:pPr>
        <w:pStyle w:val="Style124"/>
        <w:framePr w:w="197" w:h="82" w:wrap="none" w:hAnchor="page" w:x="7364" w:y="980"/>
        <w:shd w:val="clear" w:color="auto" w:fill="auto"/>
      </w:pPr>
      <w:r>
        <w:t>1 104,00 Kč</w:t>
      </w:r>
    </w:p>
    <w:p w:rsidR="00E96D9A" w:rsidRDefault="00375576">
      <w:pPr>
        <w:pStyle w:val="Style124"/>
        <w:framePr w:w="158" w:h="82" w:wrap="none" w:hAnchor="page" w:x="7384" w:y="1023"/>
        <w:shd w:val="clear" w:color="auto" w:fill="auto"/>
      </w:pPr>
      <w:r>
        <w:t>52,00 Kč</w:t>
      </w:r>
    </w:p>
    <w:p w:rsidR="00E96D9A" w:rsidRDefault="00375576">
      <w:pPr>
        <w:pStyle w:val="Style124"/>
        <w:framePr w:w="197" w:h="96" w:wrap="none" w:hAnchor="page" w:x="7364" w:y="1067"/>
        <w:shd w:val="clear" w:color="auto" w:fill="auto"/>
      </w:pPr>
      <w:r>
        <w:t>2 432,00 Kč</w:t>
      </w:r>
    </w:p>
    <w:p w:rsidR="00E96D9A" w:rsidRDefault="00375576">
      <w:pPr>
        <w:pStyle w:val="Style124"/>
        <w:framePr w:w="197" w:h="96" w:wrap="none" w:hAnchor="page" w:x="7364" w:y="1110"/>
        <w:shd w:val="clear" w:color="auto" w:fill="auto"/>
      </w:pPr>
      <w:r>
        <w:t>5 005,00 Kč</w:t>
      </w:r>
    </w:p>
    <w:p w:rsidR="00E96D9A" w:rsidRDefault="00375576">
      <w:pPr>
        <w:pStyle w:val="Style124"/>
        <w:framePr w:w="158" w:h="91" w:wrap="none" w:hAnchor="page" w:x="7384" w:y="1167"/>
        <w:shd w:val="clear" w:color="auto" w:fill="auto"/>
      </w:pPr>
      <w:r>
        <w:t>52,00 Kč</w:t>
      </w:r>
    </w:p>
    <w:p w:rsidR="00E96D9A" w:rsidRDefault="00375576">
      <w:pPr>
        <w:pStyle w:val="Style124"/>
        <w:framePr w:w="173" w:h="82" w:wrap="none" w:hAnchor="page" w:x="7379" w:y="1220"/>
        <w:shd w:val="clear" w:color="auto" w:fill="auto"/>
      </w:pPr>
      <w:r>
        <w:t>777,00 Kč</w:t>
      </w:r>
    </w:p>
    <w:p w:rsidR="00E96D9A" w:rsidRDefault="00375576">
      <w:pPr>
        <w:pStyle w:val="Style124"/>
        <w:framePr w:w="173" w:h="82" w:wrap="none" w:hAnchor="page" w:x="7379" w:y="1263"/>
        <w:shd w:val="clear" w:color="auto" w:fill="auto"/>
      </w:pPr>
      <w:r>
        <w:t>136,00 Kč</w:t>
      </w:r>
    </w:p>
    <w:p w:rsidR="00E96D9A" w:rsidRDefault="00375576">
      <w:pPr>
        <w:pStyle w:val="Style124"/>
        <w:framePr w:w="158" w:h="82" w:wrap="none" w:hAnchor="page" w:x="7384" w:y="1307"/>
        <w:shd w:val="clear" w:color="auto" w:fill="auto"/>
      </w:pPr>
      <w:r>
        <w:t>52,00 Kč</w:t>
      </w:r>
    </w:p>
    <w:p w:rsidR="00E96D9A" w:rsidRDefault="00375576">
      <w:pPr>
        <w:pStyle w:val="Style124"/>
        <w:framePr w:w="197" w:h="82" w:wrap="none" w:hAnchor="page" w:x="7364" w:y="1350"/>
        <w:shd w:val="clear" w:color="auto" w:fill="auto"/>
      </w:pPr>
      <w:r>
        <w:t>1 104,00 Kč</w:t>
      </w:r>
    </w:p>
    <w:p w:rsidR="00E96D9A" w:rsidRDefault="00375576">
      <w:pPr>
        <w:pStyle w:val="Style124"/>
        <w:framePr w:w="197" w:h="82" w:wrap="none" w:hAnchor="page" w:x="7364" w:y="1393"/>
        <w:shd w:val="clear" w:color="auto" w:fill="auto"/>
      </w:pPr>
      <w:r>
        <w:t>1 104,00 Kč</w:t>
      </w:r>
    </w:p>
    <w:p w:rsidR="00E96D9A" w:rsidRDefault="00375576">
      <w:pPr>
        <w:pStyle w:val="Style124"/>
        <w:framePr w:w="197" w:h="82" w:wrap="none" w:hAnchor="page" w:x="7364" w:y="1436"/>
        <w:shd w:val="clear" w:color="auto" w:fill="auto"/>
      </w:pPr>
      <w:r>
        <w:t>1 104,00 Kč</w:t>
      </w:r>
    </w:p>
    <w:p w:rsidR="00E96D9A" w:rsidRDefault="00375576">
      <w:pPr>
        <w:pStyle w:val="Style124"/>
        <w:framePr w:w="197" w:h="82" w:wrap="none" w:hAnchor="page" w:x="7364" w:y="1479"/>
        <w:shd w:val="clear" w:color="auto" w:fill="auto"/>
      </w:pPr>
      <w:r>
        <w:t>1 104,00 Kč</w:t>
      </w:r>
    </w:p>
    <w:p w:rsidR="00E96D9A" w:rsidRDefault="00375576">
      <w:pPr>
        <w:pStyle w:val="Style124"/>
        <w:framePr w:w="197" w:h="82" w:wrap="none" w:hAnchor="page" w:x="7364" w:y="1523"/>
        <w:shd w:val="clear" w:color="auto" w:fill="auto"/>
      </w:pPr>
      <w:r>
        <w:t>2 096,00 Kč</w:t>
      </w:r>
    </w:p>
    <w:p w:rsidR="00E96D9A" w:rsidRDefault="00375576">
      <w:pPr>
        <w:pStyle w:val="Style124"/>
        <w:framePr w:w="197" w:h="82" w:wrap="none" w:hAnchor="page" w:x="7364" w:y="1566"/>
        <w:shd w:val="clear" w:color="auto" w:fill="auto"/>
      </w:pPr>
      <w:r>
        <w:t>2 844,00 Kč</w:t>
      </w:r>
    </w:p>
    <w:p w:rsidR="00E96D9A" w:rsidRDefault="00375576">
      <w:pPr>
        <w:pStyle w:val="Style124"/>
        <w:framePr w:w="197" w:h="82" w:wrap="none" w:hAnchor="page" w:x="7364" w:y="1609"/>
        <w:shd w:val="clear" w:color="auto" w:fill="auto"/>
      </w:pPr>
      <w:r>
        <w:t>2 432,00 Kč</w:t>
      </w:r>
    </w:p>
    <w:p w:rsidR="00E96D9A" w:rsidRDefault="00375576">
      <w:pPr>
        <w:pStyle w:val="Style124"/>
        <w:framePr w:w="197" w:h="82" w:wrap="none" w:hAnchor="page" w:x="7364" w:y="1652"/>
        <w:shd w:val="clear" w:color="auto" w:fill="auto"/>
      </w:pPr>
      <w:r>
        <w:t>1 104,00 Kč</w:t>
      </w:r>
    </w:p>
    <w:p w:rsidR="00E96D9A" w:rsidRDefault="00375576">
      <w:pPr>
        <w:pStyle w:val="Style124"/>
        <w:framePr w:w="197" w:h="96" w:wrap="none" w:hAnchor="page" w:x="7364" w:y="1695"/>
        <w:shd w:val="clear" w:color="auto" w:fill="auto"/>
      </w:pPr>
      <w:r>
        <w:t>2 096,00 Kč</w:t>
      </w:r>
    </w:p>
    <w:p w:rsidR="00E96D9A" w:rsidRDefault="00375576">
      <w:pPr>
        <w:pStyle w:val="Style124"/>
        <w:framePr w:w="197" w:h="96" w:wrap="none" w:hAnchor="page" w:x="7364" w:y="1739"/>
        <w:shd w:val="clear" w:color="auto" w:fill="auto"/>
      </w:pPr>
      <w:r>
        <w:t>2 844,00 Kč</w:t>
      </w:r>
    </w:p>
    <w:p w:rsidR="00E96D9A" w:rsidRDefault="00375576">
      <w:pPr>
        <w:pStyle w:val="Style124"/>
        <w:framePr w:w="158" w:h="106" w:wrap="none" w:hAnchor="page" w:x="7384" w:y="1796"/>
        <w:shd w:val="clear" w:color="auto" w:fill="auto"/>
      </w:pPr>
      <w:r>
        <w:t>52,00 Kč</w:t>
      </w:r>
    </w:p>
    <w:p w:rsidR="00E96D9A" w:rsidRDefault="00375576">
      <w:pPr>
        <w:pStyle w:val="Style124"/>
        <w:framePr w:w="197" w:h="91" w:wrap="none" w:hAnchor="page" w:x="7364" w:y="1854"/>
        <w:shd w:val="clear" w:color="auto" w:fill="auto"/>
      </w:pPr>
      <w:r>
        <w:t>6 464,00 Kč</w:t>
      </w:r>
    </w:p>
    <w:p w:rsidR="00E96D9A" w:rsidRDefault="00375576">
      <w:pPr>
        <w:pStyle w:val="Style124"/>
        <w:framePr w:w="158" w:h="91" w:wrap="none" w:hAnchor="page" w:x="7384" w:y="1907"/>
        <w:shd w:val="clear" w:color="auto" w:fill="auto"/>
      </w:pPr>
      <w:r>
        <w:t>52,00 Kč</w:t>
      </w:r>
    </w:p>
    <w:p w:rsidR="00E96D9A" w:rsidRDefault="00375576">
      <w:pPr>
        <w:pStyle w:val="Style124"/>
        <w:framePr w:w="197" w:h="82" w:wrap="none" w:hAnchor="page" w:x="7364" w:y="1959"/>
        <w:shd w:val="clear" w:color="auto" w:fill="auto"/>
      </w:pPr>
      <w:r>
        <w:t>1 104,00 Kč</w:t>
      </w:r>
    </w:p>
    <w:p w:rsidR="00E96D9A" w:rsidRDefault="00375576">
      <w:pPr>
        <w:pStyle w:val="Style124"/>
        <w:framePr w:w="197" w:h="82" w:wrap="none" w:hAnchor="page" w:x="7364" w:y="2003"/>
        <w:shd w:val="clear" w:color="auto" w:fill="auto"/>
      </w:pPr>
      <w:r>
        <w:t>1 104,00 Kč</w:t>
      </w:r>
    </w:p>
    <w:p w:rsidR="00E96D9A" w:rsidRDefault="00375576">
      <w:pPr>
        <w:pStyle w:val="Style124"/>
        <w:framePr w:w="173" w:h="82" w:wrap="none" w:hAnchor="page" w:x="7379" w:y="2046"/>
        <w:shd w:val="clear" w:color="auto" w:fill="auto"/>
      </w:pPr>
      <w:r>
        <w:t>790,00 Kč</w:t>
      </w:r>
    </w:p>
    <w:p w:rsidR="00E96D9A" w:rsidRDefault="00375576">
      <w:pPr>
        <w:pStyle w:val="Style124"/>
        <w:framePr w:w="173" w:h="82" w:wrap="none" w:hAnchor="page" w:x="7379" w:y="2089"/>
        <w:shd w:val="clear" w:color="auto" w:fill="auto"/>
      </w:pPr>
      <w:r>
        <w:t>790,00 Kč</w:t>
      </w:r>
    </w:p>
    <w:p w:rsidR="00E96D9A" w:rsidRDefault="00375576">
      <w:pPr>
        <w:pStyle w:val="Style124"/>
        <w:framePr w:w="173" w:h="82" w:wrap="none" w:hAnchor="page" w:x="7379" w:y="2132"/>
        <w:shd w:val="clear" w:color="auto" w:fill="auto"/>
      </w:pPr>
      <w:r>
        <w:t>790,00 Kč</w:t>
      </w:r>
    </w:p>
    <w:p w:rsidR="00E96D9A" w:rsidRDefault="00375576">
      <w:pPr>
        <w:pStyle w:val="Style124"/>
        <w:framePr w:w="173" w:h="82" w:wrap="none" w:hAnchor="page" w:x="7379" w:y="2175"/>
        <w:shd w:val="clear" w:color="auto" w:fill="auto"/>
      </w:pPr>
      <w:r>
        <w:t>574,00 Kč</w:t>
      </w:r>
    </w:p>
    <w:p w:rsidR="00E96D9A" w:rsidRDefault="00375576">
      <w:pPr>
        <w:pStyle w:val="Style124"/>
        <w:framePr w:w="173" w:h="82" w:wrap="none" w:hAnchor="page" w:x="7379" w:y="2219"/>
        <w:shd w:val="clear" w:color="auto" w:fill="auto"/>
      </w:pPr>
      <w:r>
        <w:t>574,00 Kč</w:t>
      </w:r>
    </w:p>
    <w:p w:rsidR="00E96D9A" w:rsidRDefault="00375576">
      <w:pPr>
        <w:pStyle w:val="Style124"/>
        <w:framePr w:w="173" w:h="82" w:wrap="none" w:hAnchor="page" w:x="7379" w:y="2262"/>
        <w:shd w:val="clear" w:color="auto" w:fill="auto"/>
      </w:pPr>
      <w:r>
        <w:t>136,00 Kč</w:t>
      </w:r>
    </w:p>
    <w:p w:rsidR="00E96D9A" w:rsidRDefault="00375576">
      <w:pPr>
        <w:pStyle w:val="Style124"/>
        <w:framePr w:w="173" w:h="82" w:wrap="none" w:hAnchor="page" w:x="7379" w:y="2305"/>
        <w:shd w:val="clear" w:color="auto" w:fill="auto"/>
      </w:pPr>
      <w:r>
        <w:t>147,00 Kč</w:t>
      </w:r>
    </w:p>
    <w:p w:rsidR="00E96D9A" w:rsidRDefault="00375576">
      <w:pPr>
        <w:pStyle w:val="Style124"/>
        <w:framePr w:w="158" w:h="82" w:wrap="none" w:hAnchor="page" w:x="7384" w:y="2348"/>
        <w:shd w:val="clear" w:color="auto" w:fill="auto"/>
      </w:pPr>
      <w:r>
        <w:t>52,00 Kč</w:t>
      </w:r>
    </w:p>
    <w:p w:rsidR="00E96D9A" w:rsidRDefault="00375576">
      <w:pPr>
        <w:pStyle w:val="Style124"/>
        <w:framePr w:w="158" w:h="82" w:wrap="none" w:hAnchor="page" w:x="7384" w:y="2391"/>
        <w:shd w:val="clear" w:color="auto" w:fill="auto"/>
      </w:pPr>
      <w:r>
        <w:t>52,00 Kč</w:t>
      </w:r>
    </w:p>
    <w:p w:rsidR="00E96D9A" w:rsidRDefault="00375576">
      <w:pPr>
        <w:pStyle w:val="Style124"/>
        <w:framePr w:w="158" w:h="82" w:wrap="none" w:hAnchor="page" w:x="7384" w:y="2435"/>
        <w:shd w:val="clear" w:color="auto" w:fill="auto"/>
      </w:pPr>
      <w:r>
        <w:t>52,00 Kč</w:t>
      </w:r>
    </w:p>
    <w:p w:rsidR="00E96D9A" w:rsidRDefault="00375576">
      <w:pPr>
        <w:pStyle w:val="Style124"/>
        <w:framePr w:w="158" w:h="82" w:wrap="none" w:hAnchor="page" w:x="7384" w:y="2478"/>
        <w:shd w:val="clear" w:color="auto" w:fill="auto"/>
      </w:pPr>
      <w:r>
        <w:t>52,00 Kč</w:t>
      </w:r>
    </w:p>
    <w:p w:rsidR="00E96D9A" w:rsidRDefault="00375576">
      <w:pPr>
        <w:pStyle w:val="Style124"/>
        <w:framePr w:w="158" w:h="82" w:wrap="none" w:hAnchor="page" w:x="7384" w:y="2521"/>
        <w:shd w:val="clear" w:color="auto" w:fill="auto"/>
      </w:pPr>
      <w:r>
        <w:t>52,00 Kč</w:t>
      </w:r>
    </w:p>
    <w:p w:rsidR="00E96D9A" w:rsidRDefault="00375576">
      <w:pPr>
        <w:pStyle w:val="Style124"/>
        <w:framePr w:w="158" w:h="82" w:wrap="none" w:hAnchor="page" w:x="7384" w:y="2564"/>
        <w:shd w:val="clear" w:color="auto" w:fill="auto"/>
      </w:pPr>
      <w:r>
        <w:t>52,00 Kč</w:t>
      </w:r>
    </w:p>
    <w:p w:rsidR="00E96D9A" w:rsidRDefault="00375576">
      <w:pPr>
        <w:pStyle w:val="Style124"/>
        <w:framePr w:w="158" w:h="82" w:wrap="none" w:hAnchor="page" w:x="7384" w:y="2607"/>
        <w:shd w:val="clear" w:color="auto" w:fill="auto"/>
      </w:pPr>
      <w:r>
        <w:t>52,00 Kč</w:t>
      </w:r>
    </w:p>
    <w:p w:rsidR="00E96D9A" w:rsidRDefault="00375576">
      <w:pPr>
        <w:pStyle w:val="Style124"/>
        <w:framePr w:w="158" w:h="82" w:wrap="none" w:hAnchor="page" w:x="7384" w:y="2651"/>
        <w:shd w:val="clear" w:color="auto" w:fill="auto"/>
      </w:pPr>
      <w:r>
        <w:t>52,00 Kč</w:t>
      </w:r>
    </w:p>
    <w:p w:rsidR="00E96D9A" w:rsidRDefault="00375576">
      <w:pPr>
        <w:pStyle w:val="Style124"/>
        <w:framePr w:w="158" w:h="96" w:wrap="none" w:hAnchor="page" w:x="7384" w:y="2694"/>
        <w:shd w:val="clear" w:color="auto" w:fill="auto"/>
      </w:pPr>
      <w:r>
        <w:t>52,00 Kč</w:t>
      </w:r>
    </w:p>
    <w:p w:rsidR="00E96D9A" w:rsidRDefault="00375576">
      <w:pPr>
        <w:pStyle w:val="Style124"/>
        <w:framePr w:w="197" w:h="101" w:wrap="none" w:hAnchor="page" w:x="7364" w:y="2737"/>
        <w:shd w:val="clear" w:color="auto" w:fill="auto"/>
      </w:pPr>
      <w:r>
        <w:t>6 464,00 Kč</w:t>
      </w:r>
    </w:p>
    <w:p w:rsidR="00E96D9A" w:rsidRDefault="00375576">
      <w:pPr>
        <w:pStyle w:val="Style124"/>
        <w:framePr w:w="197" w:h="91" w:wrap="none" w:hAnchor="page" w:x="7364" w:y="2795"/>
        <w:shd w:val="clear" w:color="auto" w:fill="auto"/>
      </w:pPr>
      <w:r>
        <w:t>2 432,00 Kč</w:t>
      </w:r>
    </w:p>
    <w:p w:rsidR="00E96D9A" w:rsidRDefault="00375576">
      <w:pPr>
        <w:pStyle w:val="Style124"/>
        <w:framePr w:w="173" w:h="86" w:wrap="none" w:hAnchor="page" w:x="7379" w:y="2843"/>
        <w:shd w:val="clear" w:color="auto" w:fill="auto"/>
      </w:pPr>
      <w:r>
        <w:t>136,00 Kč</w:t>
      </w:r>
    </w:p>
    <w:p w:rsidR="00E96D9A" w:rsidRDefault="00375576">
      <w:pPr>
        <w:pStyle w:val="Style124"/>
        <w:framePr w:w="158" w:h="82" w:wrap="none" w:hAnchor="page" w:x="7384" w:y="2891"/>
        <w:shd w:val="clear" w:color="auto" w:fill="auto"/>
      </w:pPr>
      <w:r>
        <w:t>52,00 Kč</w:t>
      </w:r>
    </w:p>
    <w:p w:rsidR="00E96D9A" w:rsidRDefault="00375576">
      <w:pPr>
        <w:pStyle w:val="Style124"/>
        <w:framePr w:w="158" w:h="77" w:wrap="none" w:hAnchor="page" w:x="7384" w:y="2939"/>
        <w:shd w:val="clear" w:color="auto" w:fill="auto"/>
      </w:pPr>
      <w:r>
        <w:t>52,00 Kč</w:t>
      </w:r>
    </w:p>
    <w:p w:rsidR="00E96D9A" w:rsidRDefault="00375576">
      <w:pPr>
        <w:pStyle w:val="Style124"/>
        <w:framePr w:w="173" w:h="82" w:wrap="none" w:hAnchor="page" w:x="7379" w:y="2977"/>
        <w:shd w:val="clear" w:color="auto" w:fill="auto"/>
      </w:pPr>
      <w:r>
        <w:t>574,00 Kč</w:t>
      </w:r>
    </w:p>
    <w:p w:rsidR="00E96D9A" w:rsidRDefault="00375576">
      <w:pPr>
        <w:pStyle w:val="Style124"/>
        <w:framePr w:w="158" w:h="82" w:wrap="none" w:hAnchor="page" w:x="7384" w:y="3020"/>
        <w:shd w:val="clear" w:color="auto" w:fill="auto"/>
      </w:pPr>
      <w:r>
        <w:t>52,00 Kč</w:t>
      </w:r>
    </w:p>
    <w:p w:rsidR="00E96D9A" w:rsidRDefault="00375576">
      <w:pPr>
        <w:pStyle w:val="Style124"/>
        <w:framePr w:w="158" w:h="82" w:wrap="none" w:hAnchor="page" w:x="7384" w:y="3063"/>
        <w:shd w:val="clear" w:color="auto" w:fill="auto"/>
      </w:pPr>
      <w:r>
        <w:t>52,00 Kč</w:t>
      </w:r>
    </w:p>
    <w:p w:rsidR="00E96D9A" w:rsidRDefault="00375576">
      <w:pPr>
        <w:pStyle w:val="Style124"/>
        <w:framePr w:w="173" w:h="82" w:wrap="none" w:hAnchor="page" w:x="7379" w:y="3107"/>
        <w:shd w:val="clear" w:color="auto" w:fill="auto"/>
      </w:pPr>
      <w:r>
        <w:t>136,00 Kč</w:t>
      </w:r>
    </w:p>
    <w:p w:rsidR="00E96D9A" w:rsidRDefault="00375576">
      <w:pPr>
        <w:pStyle w:val="Style124"/>
        <w:framePr w:w="173" w:h="82" w:wrap="none" w:hAnchor="page" w:x="7379" w:y="3150"/>
        <w:shd w:val="clear" w:color="auto" w:fill="auto"/>
      </w:pPr>
      <w:r>
        <w:t>136,00 Kč</w:t>
      </w:r>
    </w:p>
    <w:p w:rsidR="00E96D9A" w:rsidRDefault="00375576">
      <w:pPr>
        <w:pStyle w:val="Style124"/>
        <w:framePr w:w="173" w:h="77" w:wrap="none" w:hAnchor="page" w:x="7379" w:y="3198"/>
        <w:shd w:val="clear" w:color="auto" w:fill="auto"/>
      </w:pPr>
      <w:r>
        <w:t>136,00 Kč</w:t>
      </w:r>
    </w:p>
    <w:p w:rsidR="00E96D9A" w:rsidRDefault="00375576">
      <w:pPr>
        <w:pStyle w:val="Style124"/>
        <w:framePr w:w="158" w:h="82" w:wrap="none" w:hAnchor="page" w:x="7384" w:y="3236"/>
        <w:shd w:val="clear" w:color="auto" w:fill="auto"/>
      </w:pPr>
      <w:r>
        <w:t>52,00 Kč</w:t>
      </w:r>
    </w:p>
    <w:p w:rsidR="00E96D9A" w:rsidRDefault="00375576">
      <w:pPr>
        <w:pStyle w:val="Style124"/>
        <w:framePr w:w="158" w:h="82" w:wrap="none" w:hAnchor="page" w:x="7384" w:y="3279"/>
        <w:shd w:val="clear" w:color="auto" w:fill="auto"/>
      </w:pPr>
      <w:r>
        <w:t>52,00 Kč</w:t>
      </w:r>
    </w:p>
    <w:p w:rsidR="00E96D9A" w:rsidRDefault="00375576">
      <w:pPr>
        <w:pStyle w:val="Style124"/>
        <w:framePr w:w="197" w:h="82" w:wrap="none" w:hAnchor="page" w:x="7364" w:y="3323"/>
        <w:shd w:val="clear" w:color="auto" w:fill="auto"/>
      </w:pPr>
      <w:r>
        <w:t>2 096,00 Kč</w:t>
      </w:r>
    </w:p>
    <w:p w:rsidR="00E96D9A" w:rsidRDefault="00375576">
      <w:pPr>
        <w:pStyle w:val="Style124"/>
        <w:framePr w:w="197" w:h="82" w:wrap="none" w:hAnchor="page" w:x="7364" w:y="3366"/>
        <w:shd w:val="clear" w:color="auto" w:fill="auto"/>
      </w:pPr>
      <w:r>
        <w:t>2 096,00 Kč</w:t>
      </w:r>
    </w:p>
    <w:p w:rsidR="00E96D9A" w:rsidRDefault="00375576">
      <w:pPr>
        <w:pStyle w:val="Style124"/>
        <w:framePr w:w="197" w:h="82" w:wrap="none" w:hAnchor="page" w:x="7364" w:y="3409"/>
        <w:shd w:val="clear" w:color="auto" w:fill="auto"/>
      </w:pPr>
      <w:r>
        <w:t>1 104,00 Kč</w:t>
      </w:r>
    </w:p>
    <w:p w:rsidR="00E96D9A" w:rsidRDefault="00375576">
      <w:pPr>
        <w:pStyle w:val="Style124"/>
        <w:framePr w:w="197" w:h="82" w:wrap="none" w:hAnchor="page" w:x="7364" w:y="3452"/>
        <w:shd w:val="clear" w:color="auto" w:fill="auto"/>
      </w:pPr>
      <w:r>
        <w:t>1 104,00 Kč</w:t>
      </w:r>
    </w:p>
    <w:p w:rsidR="00E96D9A" w:rsidRDefault="00375576">
      <w:pPr>
        <w:pStyle w:val="Style124"/>
        <w:framePr w:w="197" w:h="96" w:wrap="none" w:hAnchor="page" w:x="7364" w:y="3495"/>
        <w:shd w:val="clear" w:color="auto" w:fill="auto"/>
      </w:pPr>
      <w:r>
        <w:t>2 096,00 Kč</w:t>
      </w:r>
    </w:p>
    <w:p w:rsidR="00E96D9A" w:rsidRDefault="00375576">
      <w:pPr>
        <w:pStyle w:val="Style124"/>
        <w:framePr w:w="197" w:h="101" w:wrap="none" w:hAnchor="page" w:x="7364" w:y="3539"/>
        <w:shd w:val="clear" w:color="auto" w:fill="auto"/>
      </w:pPr>
      <w:r>
        <w:t>2 844,00 Kč</w:t>
      </w:r>
    </w:p>
    <w:p w:rsidR="00E96D9A" w:rsidRDefault="00375576">
      <w:pPr>
        <w:pStyle w:val="Style124"/>
        <w:framePr w:w="197" w:h="91" w:wrap="none" w:hAnchor="page" w:x="7364" w:y="3596"/>
        <w:shd w:val="clear" w:color="auto" w:fill="auto"/>
      </w:pPr>
      <w:r>
        <w:t>2 096,00 Kč</w:t>
      </w:r>
    </w:p>
    <w:p w:rsidR="00E96D9A" w:rsidRDefault="00375576">
      <w:pPr>
        <w:pStyle w:val="Style124"/>
        <w:framePr w:w="197" w:h="86" w:wrap="none" w:hAnchor="page" w:x="7364" w:y="3644"/>
        <w:shd w:val="clear" w:color="auto" w:fill="auto"/>
      </w:pPr>
      <w:r>
        <w:t>2 096,00 Kč</w:t>
      </w:r>
    </w:p>
    <w:p w:rsidR="00E96D9A" w:rsidRDefault="00375576">
      <w:pPr>
        <w:pStyle w:val="Style124"/>
        <w:framePr w:w="197" w:h="82" w:wrap="none" w:hAnchor="page" w:x="7364" w:y="3692"/>
        <w:shd w:val="clear" w:color="auto" w:fill="auto"/>
      </w:pPr>
      <w:r>
        <w:t>2 432,00 Kč</w:t>
      </w:r>
    </w:p>
    <w:p w:rsidR="00E96D9A" w:rsidRDefault="00375576">
      <w:pPr>
        <w:pStyle w:val="Style124"/>
        <w:framePr w:w="197" w:h="101" w:wrap="none" w:hAnchor="page" w:x="7364" w:y="3735"/>
        <w:shd w:val="clear" w:color="auto" w:fill="auto"/>
      </w:pPr>
      <w:r>
        <w:t>2 432,00 Kč</w:t>
      </w:r>
    </w:p>
    <w:p w:rsidR="00E96D9A" w:rsidRDefault="00375576">
      <w:pPr>
        <w:pStyle w:val="Style124"/>
        <w:framePr w:w="197" w:h="110" w:wrap="none" w:hAnchor="page" w:x="7364" w:y="3779"/>
        <w:shd w:val="clear" w:color="auto" w:fill="auto"/>
      </w:pPr>
      <w:r>
        <w:t>6 464,00 Kč</w:t>
      </w:r>
    </w:p>
    <w:p w:rsidR="00E96D9A" w:rsidRDefault="00375576">
      <w:pPr>
        <w:pStyle w:val="Style124"/>
        <w:framePr w:w="197" w:h="106" w:wrap="none" w:hAnchor="page" w:x="7364" w:y="3841"/>
        <w:shd w:val="clear" w:color="auto" w:fill="auto"/>
      </w:pPr>
      <w:r>
        <w:t>6 464,00 Kč</w:t>
      </w:r>
    </w:p>
    <w:p w:rsidR="00E96D9A" w:rsidRDefault="00375576">
      <w:pPr>
        <w:pStyle w:val="Style124"/>
        <w:framePr w:w="197" w:h="101" w:wrap="none" w:hAnchor="page" w:x="7364" w:y="3894"/>
        <w:shd w:val="clear" w:color="auto" w:fill="auto"/>
      </w:pPr>
      <w:r>
        <w:t>1 104,00 Kč</w:t>
      </w:r>
    </w:p>
    <w:p w:rsidR="00E96D9A" w:rsidRDefault="00375576">
      <w:pPr>
        <w:pStyle w:val="Style124"/>
        <w:framePr w:w="197" w:h="86" w:wrap="none" w:hAnchor="page" w:x="7364" w:y="3951"/>
        <w:shd w:val="clear" w:color="auto" w:fill="auto"/>
      </w:pPr>
      <w:r>
        <w:t>2 096,00 Kč</w:t>
      </w:r>
    </w:p>
    <w:p w:rsidR="00E96D9A" w:rsidRDefault="00375576">
      <w:pPr>
        <w:pStyle w:val="Style124"/>
        <w:framePr w:w="197" w:h="82" w:wrap="none" w:hAnchor="page" w:x="7364" w:y="3999"/>
        <w:shd w:val="clear" w:color="auto" w:fill="auto"/>
      </w:pPr>
      <w:r>
        <w:t>1 104,00 Kč</w:t>
      </w:r>
    </w:p>
    <w:p w:rsidR="00E96D9A" w:rsidRDefault="00375576">
      <w:pPr>
        <w:pStyle w:val="Style124"/>
        <w:framePr w:w="197" w:h="82" w:wrap="none" w:hAnchor="page" w:x="7364" w:y="4043"/>
        <w:shd w:val="clear" w:color="auto" w:fill="auto"/>
      </w:pPr>
      <w:r>
        <w:t>2 432,00 Kč</w:t>
      </w:r>
    </w:p>
    <w:p w:rsidR="00E96D9A" w:rsidRDefault="00375576">
      <w:pPr>
        <w:pStyle w:val="Style124"/>
        <w:framePr w:w="197" w:h="82" w:wrap="none" w:hAnchor="page" w:x="7364" w:y="4086"/>
        <w:shd w:val="clear" w:color="auto" w:fill="auto"/>
      </w:pPr>
      <w:r>
        <w:t>1 104,00 Kč</w:t>
      </w:r>
    </w:p>
    <w:p w:rsidR="00E96D9A" w:rsidRDefault="00375576">
      <w:pPr>
        <w:pStyle w:val="Style124"/>
        <w:framePr w:w="197" w:h="91" w:wrap="none" w:hAnchor="page" w:x="7364" w:y="4129"/>
        <w:shd w:val="clear" w:color="auto" w:fill="auto"/>
      </w:pPr>
      <w:r>
        <w:t>2 432,00 Kč</w:t>
      </w:r>
    </w:p>
    <w:p w:rsidR="00E96D9A" w:rsidRDefault="00375576">
      <w:pPr>
        <w:pStyle w:val="Style124"/>
        <w:framePr w:w="197" w:h="101" w:wrap="none" w:hAnchor="page" w:x="7364" w:y="4172"/>
        <w:shd w:val="clear" w:color="auto" w:fill="auto"/>
      </w:pPr>
      <w:r>
        <w:t xml:space="preserve">6 </w:t>
      </w:r>
      <w:r>
        <w:t>464,00 Kč</w:t>
      </w:r>
    </w:p>
    <w:p w:rsidR="00E96D9A" w:rsidRDefault="00375576">
      <w:pPr>
        <w:pStyle w:val="Style124"/>
        <w:framePr w:w="197" w:h="96" w:wrap="none" w:hAnchor="page" w:x="7364" w:y="4225"/>
        <w:shd w:val="clear" w:color="auto" w:fill="auto"/>
      </w:pPr>
      <w:r>
        <w:t>1 104,00 Kč</w:t>
      </w:r>
    </w:p>
    <w:p w:rsidR="00E96D9A" w:rsidRDefault="00375576">
      <w:pPr>
        <w:pStyle w:val="Style124"/>
        <w:framePr w:w="197" w:h="101" w:wrap="none" w:hAnchor="page" w:x="7364" w:y="4278"/>
        <w:shd w:val="clear" w:color="auto" w:fill="auto"/>
      </w:pPr>
      <w:r>
        <w:t>2 096,00 Kč</w:t>
      </w:r>
    </w:p>
    <w:p w:rsidR="00E96D9A" w:rsidRDefault="00375576">
      <w:pPr>
        <w:pStyle w:val="Style124"/>
        <w:framePr w:w="197" w:h="101" w:wrap="none" w:hAnchor="page" w:x="7364" w:y="4326"/>
        <w:shd w:val="clear" w:color="auto" w:fill="auto"/>
      </w:pPr>
      <w:r>
        <w:t>6 464,00 Kč</w:t>
      </w:r>
    </w:p>
    <w:p w:rsidR="00E96D9A" w:rsidRDefault="00375576">
      <w:pPr>
        <w:pStyle w:val="Style124"/>
        <w:framePr w:w="197" w:h="91" w:wrap="none" w:hAnchor="page" w:x="7364" w:y="4383"/>
        <w:shd w:val="clear" w:color="auto" w:fill="auto"/>
      </w:pPr>
      <w:r>
        <w:t>2 096,00 Kč</w:t>
      </w:r>
    </w:p>
    <w:p w:rsidR="00E96D9A" w:rsidRDefault="00375576">
      <w:pPr>
        <w:pStyle w:val="Style124"/>
        <w:framePr w:w="197" w:h="86" w:wrap="none" w:hAnchor="page" w:x="7364" w:y="4431"/>
        <w:shd w:val="clear" w:color="auto" w:fill="auto"/>
      </w:pPr>
      <w:r>
        <w:t>2 096,00 Kč</w:t>
      </w:r>
    </w:p>
    <w:p w:rsidR="00E96D9A" w:rsidRDefault="00375576">
      <w:pPr>
        <w:pStyle w:val="Style124"/>
        <w:framePr w:w="197" w:h="82" w:wrap="none" w:hAnchor="page" w:x="7364" w:y="4479"/>
        <w:shd w:val="clear" w:color="auto" w:fill="auto"/>
      </w:pPr>
      <w:r>
        <w:t>2 096,00 Kč</w:t>
      </w:r>
    </w:p>
    <w:p w:rsidR="00E96D9A" w:rsidRDefault="00375576">
      <w:pPr>
        <w:pStyle w:val="Style124"/>
        <w:framePr w:w="197" w:h="82" w:wrap="none" w:hAnchor="page" w:x="7364" w:y="4523"/>
        <w:shd w:val="clear" w:color="auto" w:fill="auto"/>
      </w:pPr>
      <w:r>
        <w:t>2 096,00 Kč</w:t>
      </w:r>
    </w:p>
    <w:p w:rsidR="00E96D9A" w:rsidRDefault="00375576">
      <w:pPr>
        <w:pStyle w:val="Style124"/>
        <w:framePr w:w="197" w:h="82" w:wrap="none" w:hAnchor="page" w:x="7364" w:y="4566"/>
        <w:shd w:val="clear" w:color="auto" w:fill="auto"/>
      </w:pPr>
      <w:r>
        <w:t>1 104,00 Kč</w:t>
      </w:r>
    </w:p>
    <w:p w:rsidR="00E96D9A" w:rsidRDefault="00375576">
      <w:pPr>
        <w:pStyle w:val="Style124"/>
        <w:framePr w:w="197" w:h="82" w:wrap="none" w:hAnchor="page" w:x="7364" w:y="4609"/>
        <w:shd w:val="clear" w:color="auto" w:fill="auto"/>
      </w:pPr>
      <w:r>
        <w:t>1 104,00 Kč</w:t>
      </w:r>
    </w:p>
    <w:p w:rsidR="00E96D9A" w:rsidRDefault="00375576">
      <w:pPr>
        <w:pStyle w:val="Style124"/>
        <w:framePr w:w="197" w:h="82" w:wrap="none" w:hAnchor="page" w:x="7364" w:y="4652"/>
        <w:shd w:val="clear" w:color="auto" w:fill="auto"/>
      </w:pPr>
      <w:r>
        <w:t>1 104,00 Kč</w:t>
      </w:r>
    </w:p>
    <w:p w:rsidR="00E96D9A" w:rsidRDefault="00375576">
      <w:pPr>
        <w:pStyle w:val="Style124"/>
        <w:framePr w:w="197" w:h="82" w:wrap="none" w:hAnchor="page" w:x="7364" w:y="4695"/>
        <w:shd w:val="clear" w:color="auto" w:fill="auto"/>
      </w:pPr>
      <w:r>
        <w:t>2 096,00 Kč</w:t>
      </w:r>
    </w:p>
    <w:p w:rsidR="00E96D9A" w:rsidRDefault="00375576">
      <w:pPr>
        <w:pStyle w:val="Style124"/>
        <w:framePr w:w="197" w:h="82" w:wrap="none" w:hAnchor="page" w:x="7364" w:y="4739"/>
        <w:shd w:val="clear" w:color="auto" w:fill="auto"/>
      </w:pPr>
      <w:r>
        <w:t>1 104,00 Kč</w:t>
      </w:r>
    </w:p>
    <w:p w:rsidR="00E96D9A" w:rsidRDefault="00375576">
      <w:pPr>
        <w:pStyle w:val="Style124"/>
        <w:framePr w:w="197" w:h="82" w:wrap="none" w:hAnchor="page" w:x="7364" w:y="4782"/>
        <w:shd w:val="clear" w:color="auto" w:fill="auto"/>
      </w:pPr>
      <w:r>
        <w:t>2 432,00 Kč</w:t>
      </w:r>
    </w:p>
    <w:p w:rsidR="00E96D9A" w:rsidRDefault="00375576">
      <w:pPr>
        <w:pStyle w:val="Style124"/>
        <w:framePr w:w="197" w:h="82" w:wrap="none" w:hAnchor="page" w:x="7364" w:y="4825"/>
        <w:shd w:val="clear" w:color="auto" w:fill="auto"/>
      </w:pPr>
      <w:r>
        <w:t>2 432,00 Kč</w:t>
      </w:r>
    </w:p>
    <w:p w:rsidR="00E96D9A" w:rsidRDefault="00375576">
      <w:pPr>
        <w:pStyle w:val="Style124"/>
        <w:framePr w:w="197" w:h="82" w:wrap="none" w:hAnchor="page" w:x="7364" w:y="4868"/>
        <w:shd w:val="clear" w:color="auto" w:fill="auto"/>
      </w:pPr>
      <w:r>
        <w:t>2 432,00 Kč</w:t>
      </w:r>
    </w:p>
    <w:p w:rsidR="00E96D9A" w:rsidRDefault="00375576">
      <w:pPr>
        <w:pStyle w:val="Style124"/>
        <w:framePr w:w="197" w:h="82" w:wrap="none" w:hAnchor="page" w:x="7364" w:y="4911"/>
        <w:shd w:val="clear" w:color="auto" w:fill="auto"/>
      </w:pPr>
      <w:r>
        <w:t>2 432,00 Kč</w:t>
      </w:r>
    </w:p>
    <w:p w:rsidR="00E96D9A" w:rsidRDefault="00375576">
      <w:pPr>
        <w:pStyle w:val="Style124"/>
        <w:framePr w:w="197" w:h="82" w:wrap="none" w:hAnchor="page" w:x="7364" w:y="4955"/>
        <w:shd w:val="clear" w:color="auto" w:fill="auto"/>
      </w:pPr>
      <w:r>
        <w:t>2 432,00 Kč</w:t>
      </w:r>
    </w:p>
    <w:p w:rsidR="00E96D9A" w:rsidRDefault="00375576">
      <w:pPr>
        <w:pStyle w:val="Style124"/>
        <w:framePr w:w="197" w:h="82" w:wrap="none" w:hAnchor="page" w:x="7364" w:y="4998"/>
        <w:shd w:val="clear" w:color="auto" w:fill="auto"/>
      </w:pPr>
      <w:r>
        <w:t>2 096,00 Kč</w:t>
      </w:r>
    </w:p>
    <w:p w:rsidR="00E96D9A" w:rsidRDefault="00375576">
      <w:pPr>
        <w:pStyle w:val="Style124"/>
        <w:framePr w:w="197" w:h="82" w:wrap="none" w:hAnchor="page" w:x="7364" w:y="5041"/>
        <w:shd w:val="clear" w:color="auto" w:fill="auto"/>
      </w:pPr>
      <w:r>
        <w:t>2 096,00 Kč</w:t>
      </w:r>
    </w:p>
    <w:p w:rsidR="00E96D9A" w:rsidRDefault="00375576">
      <w:pPr>
        <w:pStyle w:val="Style124"/>
        <w:framePr w:w="197" w:h="82" w:wrap="none" w:hAnchor="page" w:x="7364" w:y="5084"/>
        <w:shd w:val="clear" w:color="auto" w:fill="auto"/>
      </w:pPr>
      <w:r>
        <w:t>2 432,00 Kč</w:t>
      </w:r>
    </w:p>
    <w:p w:rsidR="00E96D9A" w:rsidRDefault="00375576">
      <w:pPr>
        <w:pStyle w:val="Style124"/>
        <w:framePr w:w="197" w:h="82" w:wrap="none" w:hAnchor="page" w:x="7364" w:y="5127"/>
        <w:shd w:val="clear" w:color="auto" w:fill="auto"/>
      </w:pPr>
      <w:r>
        <w:t xml:space="preserve">2 </w:t>
      </w:r>
      <w:r>
        <w:t>432,00 Kč</w:t>
      </w:r>
    </w:p>
    <w:p w:rsidR="00E96D9A" w:rsidRDefault="00375576">
      <w:pPr>
        <w:pStyle w:val="Style124"/>
        <w:framePr w:w="197" w:h="82" w:wrap="none" w:hAnchor="page" w:x="7364" w:y="5171"/>
        <w:shd w:val="clear" w:color="auto" w:fill="auto"/>
      </w:pPr>
      <w:r>
        <w:t>2 432,00 Kč</w:t>
      </w:r>
    </w:p>
    <w:p w:rsidR="00E96D9A" w:rsidRDefault="00375576">
      <w:pPr>
        <w:pStyle w:val="Style124"/>
        <w:framePr w:w="197" w:h="82" w:wrap="none" w:hAnchor="page" w:x="7364" w:y="5214"/>
        <w:shd w:val="clear" w:color="auto" w:fill="auto"/>
      </w:pPr>
      <w:r>
        <w:t>2 432,00 Kč</w:t>
      </w:r>
    </w:p>
    <w:p w:rsidR="00E96D9A" w:rsidRDefault="00375576">
      <w:pPr>
        <w:pStyle w:val="Style124"/>
        <w:framePr w:w="197" w:h="82" w:wrap="none" w:hAnchor="page" w:x="7364" w:y="5257"/>
        <w:shd w:val="clear" w:color="auto" w:fill="auto"/>
      </w:pPr>
      <w:r>
        <w:t>2 432,00 Kč</w:t>
      </w:r>
    </w:p>
    <w:p w:rsidR="00E96D9A" w:rsidRDefault="00375576">
      <w:pPr>
        <w:pStyle w:val="Style124"/>
        <w:framePr w:w="197" w:h="82" w:wrap="none" w:hAnchor="page" w:x="7364" w:y="5300"/>
        <w:shd w:val="clear" w:color="auto" w:fill="auto"/>
      </w:pPr>
      <w:r>
        <w:t>2 432,00 Kč</w:t>
      </w:r>
    </w:p>
    <w:p w:rsidR="00E96D9A" w:rsidRDefault="00375576">
      <w:pPr>
        <w:pStyle w:val="Style124"/>
        <w:framePr w:w="197" w:h="82" w:wrap="none" w:hAnchor="page" w:x="7364" w:y="5343"/>
        <w:shd w:val="clear" w:color="auto" w:fill="auto"/>
      </w:pPr>
      <w:r>
        <w:t>2 432,00 Kč</w:t>
      </w:r>
    </w:p>
    <w:p w:rsidR="00E96D9A" w:rsidRDefault="00375576">
      <w:pPr>
        <w:pStyle w:val="Style124"/>
        <w:framePr w:w="197" w:h="82" w:wrap="none" w:hAnchor="page" w:x="7364" w:y="5387"/>
        <w:shd w:val="clear" w:color="auto" w:fill="auto"/>
      </w:pPr>
      <w:r>
        <w:t>2 844,00 Kč</w:t>
      </w:r>
    </w:p>
    <w:p w:rsidR="00E96D9A" w:rsidRDefault="00375576">
      <w:pPr>
        <w:pStyle w:val="Style124"/>
        <w:framePr w:w="173" w:h="82" w:wrap="none" w:hAnchor="page" w:x="7379" w:y="5430"/>
        <w:shd w:val="clear" w:color="auto" w:fill="auto"/>
      </w:pPr>
      <w:r>
        <w:t>136,00 Kč</w:t>
      </w:r>
    </w:p>
    <w:p w:rsidR="00E96D9A" w:rsidRDefault="00375576">
      <w:pPr>
        <w:pStyle w:val="Style124"/>
        <w:framePr w:w="197" w:h="82" w:wrap="none" w:hAnchor="page" w:x="7364" w:y="5473"/>
        <w:shd w:val="clear" w:color="auto" w:fill="auto"/>
      </w:pPr>
      <w:r>
        <w:t>2 432,00 Kč</w:t>
      </w:r>
    </w:p>
    <w:p w:rsidR="00E96D9A" w:rsidRDefault="00375576">
      <w:pPr>
        <w:pStyle w:val="Style124"/>
        <w:framePr w:w="197" w:h="82" w:wrap="none" w:hAnchor="page" w:x="7364" w:y="5516"/>
        <w:shd w:val="clear" w:color="auto" w:fill="auto"/>
      </w:pPr>
      <w:r>
        <w:t>2 432,00 Kč</w:t>
      </w:r>
    </w:p>
    <w:p w:rsidR="00E96D9A" w:rsidRDefault="00375576">
      <w:pPr>
        <w:pStyle w:val="Style124"/>
        <w:framePr w:w="197" w:h="82" w:wrap="none" w:hAnchor="page" w:x="7364" w:y="5559"/>
        <w:shd w:val="clear" w:color="auto" w:fill="auto"/>
      </w:pPr>
      <w:r>
        <w:t>2 096,00 Kč</w:t>
      </w:r>
    </w:p>
    <w:p w:rsidR="00E96D9A" w:rsidRDefault="00375576">
      <w:pPr>
        <w:pStyle w:val="Style124"/>
        <w:framePr w:w="197" w:h="82" w:wrap="none" w:hAnchor="page" w:x="7364" w:y="5603"/>
        <w:shd w:val="clear" w:color="auto" w:fill="auto"/>
      </w:pPr>
      <w:r>
        <w:t>1 104,00 Kč</w:t>
      </w:r>
    </w:p>
    <w:p w:rsidR="00E96D9A" w:rsidRDefault="00375576">
      <w:pPr>
        <w:pStyle w:val="Style124"/>
        <w:framePr w:w="197" w:h="82" w:wrap="none" w:hAnchor="page" w:x="7364" w:y="5646"/>
        <w:shd w:val="clear" w:color="auto" w:fill="auto"/>
      </w:pPr>
      <w:r>
        <w:t>1 104,00 Kč</w:t>
      </w:r>
    </w:p>
    <w:p w:rsidR="00E96D9A" w:rsidRDefault="00375576">
      <w:pPr>
        <w:pStyle w:val="Style124"/>
        <w:framePr w:w="197" w:h="82" w:wrap="none" w:hAnchor="page" w:x="7364" w:y="5689"/>
        <w:shd w:val="clear" w:color="auto" w:fill="auto"/>
      </w:pPr>
      <w:r>
        <w:t>1 104,00 Kč</w:t>
      </w:r>
    </w:p>
    <w:p w:rsidR="00E96D9A" w:rsidRDefault="00375576">
      <w:pPr>
        <w:pStyle w:val="Style124"/>
        <w:framePr w:w="197" w:h="82" w:wrap="none" w:hAnchor="page" w:x="7364" w:y="5732"/>
        <w:shd w:val="clear" w:color="auto" w:fill="auto"/>
      </w:pPr>
      <w:r>
        <w:t>1 104,00 Kč</w:t>
      </w:r>
    </w:p>
    <w:p w:rsidR="00E96D9A" w:rsidRDefault="00375576">
      <w:pPr>
        <w:pStyle w:val="Style124"/>
        <w:framePr w:w="197" w:h="82" w:wrap="none" w:hAnchor="page" w:x="7364" w:y="5775"/>
        <w:shd w:val="clear" w:color="auto" w:fill="auto"/>
      </w:pPr>
      <w:r>
        <w:t>1 104,00 Kč</w:t>
      </w:r>
    </w:p>
    <w:p w:rsidR="00E96D9A" w:rsidRDefault="00375576">
      <w:pPr>
        <w:pStyle w:val="Style124"/>
        <w:framePr w:w="197" w:h="82" w:wrap="none" w:hAnchor="page" w:x="7364" w:y="5819"/>
        <w:shd w:val="clear" w:color="auto" w:fill="auto"/>
      </w:pPr>
      <w:r>
        <w:t>1 104,00 Kč</w:t>
      </w:r>
    </w:p>
    <w:p w:rsidR="00E96D9A" w:rsidRDefault="00375576">
      <w:pPr>
        <w:pStyle w:val="Style124"/>
        <w:framePr w:w="197" w:h="82" w:wrap="none" w:hAnchor="page" w:x="7364" w:y="5862"/>
        <w:shd w:val="clear" w:color="auto" w:fill="auto"/>
      </w:pPr>
      <w:r>
        <w:t>1 104,00 Kč</w:t>
      </w:r>
    </w:p>
    <w:p w:rsidR="00E96D9A" w:rsidRDefault="00375576">
      <w:pPr>
        <w:pStyle w:val="Style124"/>
        <w:framePr w:w="197" w:h="82" w:wrap="none" w:hAnchor="page" w:x="7364" w:y="5905"/>
        <w:shd w:val="clear" w:color="auto" w:fill="auto"/>
      </w:pPr>
      <w:r>
        <w:t>1 104,00 Kč</w:t>
      </w:r>
    </w:p>
    <w:p w:rsidR="00E96D9A" w:rsidRDefault="00375576">
      <w:pPr>
        <w:pStyle w:val="Style124"/>
        <w:framePr w:w="197" w:h="82" w:wrap="none" w:hAnchor="page" w:x="7364" w:y="5948"/>
        <w:shd w:val="clear" w:color="auto" w:fill="auto"/>
      </w:pPr>
      <w:r>
        <w:t>1 104,00 Kč</w:t>
      </w:r>
    </w:p>
    <w:p w:rsidR="00E96D9A" w:rsidRDefault="00375576">
      <w:pPr>
        <w:pStyle w:val="Style124"/>
        <w:framePr w:w="197" w:h="82" w:wrap="none" w:hAnchor="page" w:x="7364" w:y="5991"/>
        <w:shd w:val="clear" w:color="auto" w:fill="auto"/>
      </w:pPr>
      <w:r>
        <w:t>1 104,00 Kč</w:t>
      </w:r>
    </w:p>
    <w:p w:rsidR="00E96D9A" w:rsidRDefault="00375576">
      <w:pPr>
        <w:pStyle w:val="Style124"/>
        <w:framePr w:w="197" w:h="82" w:wrap="none" w:hAnchor="page" w:x="7364" w:y="6035"/>
        <w:shd w:val="clear" w:color="auto" w:fill="auto"/>
      </w:pPr>
      <w:r>
        <w:t>1 104,00</w:t>
      </w:r>
      <w:r>
        <w:t xml:space="preserve"> Kč</w:t>
      </w:r>
    </w:p>
    <w:p w:rsidR="00E96D9A" w:rsidRDefault="00375576">
      <w:pPr>
        <w:pStyle w:val="Style124"/>
        <w:framePr w:w="197" w:h="82" w:wrap="none" w:hAnchor="page" w:x="7364" w:y="6078"/>
        <w:shd w:val="clear" w:color="auto" w:fill="auto"/>
      </w:pPr>
      <w:r>
        <w:t>2 432,00 Kč</w:t>
      </w:r>
    </w:p>
    <w:p w:rsidR="00E96D9A" w:rsidRDefault="00375576">
      <w:pPr>
        <w:pStyle w:val="Style124"/>
        <w:framePr w:w="197" w:h="82" w:wrap="none" w:hAnchor="page" w:x="7364" w:y="6121"/>
        <w:shd w:val="clear" w:color="auto" w:fill="auto"/>
      </w:pPr>
      <w:r>
        <w:t>2 432,00 Kč</w:t>
      </w:r>
    </w:p>
    <w:p w:rsidR="00E96D9A" w:rsidRDefault="00375576">
      <w:pPr>
        <w:pStyle w:val="Style124"/>
        <w:framePr w:w="197" w:h="82" w:wrap="none" w:hAnchor="page" w:x="7364" w:y="6164"/>
        <w:shd w:val="clear" w:color="auto" w:fill="auto"/>
      </w:pPr>
      <w:r>
        <w:t>2 096,00 Kč</w:t>
      </w:r>
    </w:p>
    <w:p w:rsidR="00E96D9A" w:rsidRDefault="00375576">
      <w:pPr>
        <w:pStyle w:val="Style124"/>
        <w:framePr w:w="197" w:h="82" w:wrap="none" w:hAnchor="page" w:x="7364" w:y="6207"/>
        <w:shd w:val="clear" w:color="auto" w:fill="auto"/>
      </w:pPr>
      <w:r>
        <w:t>2 096,00 Kč</w:t>
      </w:r>
    </w:p>
    <w:p w:rsidR="00E96D9A" w:rsidRDefault="00375576">
      <w:pPr>
        <w:pStyle w:val="Style124"/>
        <w:framePr w:w="197" w:h="82" w:wrap="none" w:hAnchor="page" w:x="7364" w:y="6251"/>
        <w:shd w:val="clear" w:color="auto" w:fill="auto"/>
      </w:pPr>
      <w:r>
        <w:t>2 096,00 Kč</w:t>
      </w:r>
    </w:p>
    <w:p w:rsidR="00E96D9A" w:rsidRDefault="00375576">
      <w:pPr>
        <w:pStyle w:val="Style124"/>
        <w:framePr w:w="197" w:h="82" w:wrap="none" w:hAnchor="page" w:x="7364" w:y="6294"/>
        <w:shd w:val="clear" w:color="auto" w:fill="auto"/>
      </w:pPr>
      <w:r>
        <w:t>2 096,00 Kč</w:t>
      </w:r>
    </w:p>
    <w:p w:rsidR="00E96D9A" w:rsidRDefault="00375576">
      <w:pPr>
        <w:pStyle w:val="Style124"/>
        <w:framePr w:w="197" w:h="82" w:wrap="none" w:hAnchor="page" w:x="7364" w:y="6337"/>
        <w:shd w:val="clear" w:color="auto" w:fill="auto"/>
      </w:pPr>
      <w:r>
        <w:t>2 096,00 Kč</w:t>
      </w:r>
    </w:p>
    <w:p w:rsidR="00E96D9A" w:rsidRDefault="00375576">
      <w:pPr>
        <w:pStyle w:val="Style124"/>
        <w:framePr w:w="197" w:h="82" w:wrap="none" w:hAnchor="page" w:x="7364" w:y="6380"/>
        <w:shd w:val="clear" w:color="auto" w:fill="auto"/>
      </w:pPr>
      <w:r>
        <w:t>1 104,00 Kč</w:t>
      </w:r>
    </w:p>
    <w:p w:rsidR="00E96D9A" w:rsidRDefault="00375576">
      <w:pPr>
        <w:pStyle w:val="Style124"/>
        <w:framePr w:w="197" w:h="82" w:wrap="none" w:hAnchor="page" w:x="7364" w:y="6423"/>
        <w:shd w:val="clear" w:color="auto" w:fill="auto"/>
      </w:pPr>
      <w:r>
        <w:t>1 104,00 Kč</w:t>
      </w:r>
    </w:p>
    <w:p w:rsidR="00E96D9A" w:rsidRDefault="00375576">
      <w:pPr>
        <w:pStyle w:val="Style124"/>
        <w:framePr w:w="197" w:h="82" w:wrap="none" w:hAnchor="page" w:x="7364" w:y="6467"/>
        <w:shd w:val="clear" w:color="auto" w:fill="auto"/>
      </w:pPr>
      <w:r>
        <w:t>1 104,00 Kč</w:t>
      </w:r>
    </w:p>
    <w:p w:rsidR="00E96D9A" w:rsidRDefault="00375576">
      <w:pPr>
        <w:pStyle w:val="Style124"/>
        <w:framePr w:w="197" w:h="82" w:wrap="none" w:hAnchor="page" w:x="7364" w:y="6510"/>
        <w:shd w:val="clear" w:color="auto" w:fill="auto"/>
      </w:pPr>
      <w:r>
        <w:t>1 104,00 Kč</w:t>
      </w:r>
    </w:p>
    <w:p w:rsidR="00E96D9A" w:rsidRDefault="00375576">
      <w:pPr>
        <w:pStyle w:val="Style124"/>
        <w:framePr w:w="197" w:h="82" w:wrap="none" w:hAnchor="page" w:x="7364" w:y="6553"/>
        <w:shd w:val="clear" w:color="auto" w:fill="auto"/>
      </w:pPr>
      <w:r>
        <w:t>1 104,00 Kč</w:t>
      </w:r>
    </w:p>
    <w:p w:rsidR="00E96D9A" w:rsidRDefault="00375576">
      <w:pPr>
        <w:pStyle w:val="Style124"/>
        <w:framePr w:w="197" w:h="82" w:wrap="none" w:hAnchor="page" w:x="7364" w:y="6596"/>
        <w:shd w:val="clear" w:color="auto" w:fill="auto"/>
      </w:pPr>
      <w:r>
        <w:t>1 104,00 Kč</w:t>
      </w:r>
    </w:p>
    <w:p w:rsidR="00E96D9A" w:rsidRDefault="00375576">
      <w:pPr>
        <w:pStyle w:val="Style124"/>
        <w:framePr w:w="197" w:h="82" w:wrap="none" w:hAnchor="page" w:x="7364" w:y="6639"/>
        <w:shd w:val="clear" w:color="auto" w:fill="auto"/>
      </w:pPr>
      <w:r>
        <w:t>1 104,00 Kč</w:t>
      </w:r>
    </w:p>
    <w:p w:rsidR="00E96D9A" w:rsidRDefault="00375576">
      <w:pPr>
        <w:pStyle w:val="Style124"/>
        <w:framePr w:w="197" w:h="82" w:wrap="none" w:hAnchor="page" w:x="7364" w:y="6683"/>
        <w:shd w:val="clear" w:color="auto" w:fill="auto"/>
      </w:pPr>
      <w:r>
        <w:t>1 104,00 Kč</w:t>
      </w:r>
    </w:p>
    <w:p w:rsidR="00E96D9A" w:rsidRDefault="00375576">
      <w:pPr>
        <w:pStyle w:val="Style124"/>
        <w:framePr w:w="197" w:h="82" w:wrap="none" w:hAnchor="page" w:x="7364" w:y="6726"/>
        <w:shd w:val="clear" w:color="auto" w:fill="auto"/>
      </w:pPr>
      <w:r>
        <w:t>1 104,00 Kč</w:t>
      </w:r>
    </w:p>
    <w:p w:rsidR="00E96D9A" w:rsidRDefault="00375576">
      <w:pPr>
        <w:pStyle w:val="Style124"/>
        <w:framePr w:w="197" w:h="82" w:wrap="none" w:hAnchor="page" w:x="7364" w:y="6769"/>
        <w:shd w:val="clear" w:color="auto" w:fill="auto"/>
      </w:pPr>
      <w:r>
        <w:t>1 104,00 Kč</w:t>
      </w:r>
    </w:p>
    <w:p w:rsidR="00E96D9A" w:rsidRDefault="00375576">
      <w:pPr>
        <w:pStyle w:val="Style124"/>
        <w:framePr w:w="197" w:h="82" w:wrap="none" w:hAnchor="page" w:x="7364" w:y="6812"/>
        <w:shd w:val="clear" w:color="auto" w:fill="auto"/>
      </w:pPr>
      <w:r>
        <w:t>1 104,00 Kč</w:t>
      </w:r>
    </w:p>
    <w:p w:rsidR="00E96D9A" w:rsidRDefault="00375576">
      <w:pPr>
        <w:pStyle w:val="Style124"/>
        <w:framePr w:w="197" w:h="101" w:wrap="none" w:hAnchor="page" w:x="7364" w:y="6855"/>
        <w:shd w:val="clear" w:color="auto" w:fill="auto"/>
      </w:pPr>
      <w:r>
        <w:t>1 104,00 Kč</w:t>
      </w:r>
    </w:p>
    <w:p w:rsidR="00E96D9A" w:rsidRDefault="00375576">
      <w:pPr>
        <w:pStyle w:val="Style124"/>
        <w:framePr w:w="197" w:h="115" w:wrap="none" w:hAnchor="page" w:x="7364" w:y="6899"/>
        <w:shd w:val="clear" w:color="auto" w:fill="auto"/>
      </w:pPr>
      <w:r>
        <w:t>2 844,00 Kč</w:t>
      </w:r>
    </w:p>
    <w:p w:rsidR="00E96D9A" w:rsidRDefault="00375576">
      <w:pPr>
        <w:pStyle w:val="Style124"/>
        <w:framePr w:w="91" w:h="82" w:wrap="none" w:hAnchor="page" w:x="7710" w:y="299"/>
        <w:shd w:val="clear" w:color="auto" w:fill="auto"/>
      </w:pPr>
      <w:r>
        <w:t>NE</w:t>
      </w:r>
    </w:p>
    <w:p w:rsidR="00E96D9A" w:rsidRDefault="00375576">
      <w:pPr>
        <w:pStyle w:val="Style124"/>
        <w:framePr w:w="91" w:h="82" w:wrap="none" w:hAnchor="page" w:x="7710" w:y="342"/>
        <w:shd w:val="clear" w:color="auto" w:fill="auto"/>
      </w:pPr>
      <w:r>
        <w:t>NE</w:t>
      </w:r>
    </w:p>
    <w:p w:rsidR="00E96D9A" w:rsidRDefault="00375576">
      <w:pPr>
        <w:pStyle w:val="Style124"/>
        <w:framePr w:w="91" w:h="82" w:wrap="none" w:hAnchor="page" w:x="7710" w:y="385"/>
        <w:shd w:val="clear" w:color="auto" w:fill="auto"/>
      </w:pPr>
      <w:r>
        <w:t>NE</w:t>
      </w:r>
    </w:p>
    <w:p w:rsidR="00E96D9A" w:rsidRDefault="00375576">
      <w:pPr>
        <w:pStyle w:val="Style124"/>
        <w:framePr w:w="91" w:h="82" w:wrap="none" w:hAnchor="page" w:x="7710" w:y="428"/>
        <w:shd w:val="clear" w:color="auto" w:fill="auto"/>
      </w:pPr>
      <w:r>
        <w:t>NE</w:t>
      </w:r>
    </w:p>
    <w:p w:rsidR="00E96D9A" w:rsidRDefault="00375576">
      <w:pPr>
        <w:pStyle w:val="Style124"/>
        <w:framePr w:w="110" w:h="82" w:wrap="none" w:hAnchor="page" w:x="7700" w:y="471"/>
        <w:shd w:val="clear" w:color="auto" w:fill="auto"/>
      </w:pPr>
      <w:r>
        <w:t>ANO</w:t>
      </w:r>
    </w:p>
    <w:p w:rsidR="00E96D9A" w:rsidRDefault="00375576">
      <w:pPr>
        <w:pStyle w:val="Style124"/>
        <w:framePr w:w="91" w:h="82" w:wrap="none" w:hAnchor="page" w:x="7710" w:y="515"/>
        <w:shd w:val="clear" w:color="auto" w:fill="auto"/>
      </w:pPr>
      <w:r>
        <w:t>NE</w:t>
      </w:r>
    </w:p>
    <w:p w:rsidR="00E96D9A" w:rsidRDefault="00375576">
      <w:pPr>
        <w:pStyle w:val="Style124"/>
        <w:framePr w:w="91" w:h="82" w:wrap="none" w:hAnchor="page" w:x="7710" w:y="558"/>
        <w:shd w:val="clear" w:color="auto" w:fill="auto"/>
      </w:pPr>
      <w:r>
        <w:t>NE</w:t>
      </w:r>
    </w:p>
    <w:p w:rsidR="00E96D9A" w:rsidRDefault="00375576">
      <w:pPr>
        <w:pStyle w:val="Style124"/>
        <w:framePr w:w="91" w:h="82" w:wrap="none" w:hAnchor="page" w:x="7710" w:y="601"/>
        <w:shd w:val="clear" w:color="auto" w:fill="auto"/>
      </w:pPr>
      <w:r>
        <w:t>NE</w:t>
      </w:r>
    </w:p>
    <w:p w:rsidR="00E96D9A" w:rsidRDefault="00375576">
      <w:pPr>
        <w:pStyle w:val="Style124"/>
        <w:framePr w:w="91" w:h="82" w:wrap="none" w:hAnchor="page" w:x="7710" w:y="644"/>
        <w:shd w:val="clear" w:color="auto" w:fill="auto"/>
      </w:pPr>
      <w:r>
        <w:t>NE</w:t>
      </w:r>
    </w:p>
    <w:p w:rsidR="00E96D9A" w:rsidRDefault="00375576">
      <w:pPr>
        <w:pStyle w:val="Style124"/>
        <w:framePr w:w="110" w:h="82" w:wrap="none" w:hAnchor="page" w:x="7700" w:y="687"/>
        <w:shd w:val="clear" w:color="auto" w:fill="auto"/>
      </w:pPr>
      <w:r>
        <w:t>ANO</w:t>
      </w:r>
    </w:p>
    <w:p w:rsidR="00E96D9A" w:rsidRDefault="00375576">
      <w:pPr>
        <w:pStyle w:val="Style124"/>
        <w:framePr w:w="91" w:h="82" w:wrap="none" w:hAnchor="page" w:x="7710" w:y="731"/>
        <w:shd w:val="clear" w:color="auto" w:fill="auto"/>
      </w:pPr>
      <w:r>
        <w:t>NE</w:t>
      </w:r>
    </w:p>
    <w:p w:rsidR="00E96D9A" w:rsidRDefault="00375576">
      <w:pPr>
        <w:pStyle w:val="Style124"/>
        <w:framePr w:w="91" w:h="106" w:wrap="none" w:hAnchor="page" w:x="7710" w:y="774"/>
        <w:shd w:val="clear" w:color="auto" w:fill="auto"/>
      </w:pPr>
      <w:r>
        <w:t>NE</w:t>
      </w:r>
    </w:p>
    <w:p w:rsidR="00E96D9A" w:rsidRDefault="00375576">
      <w:pPr>
        <w:pStyle w:val="Style124"/>
        <w:framePr w:w="110" w:h="96" w:wrap="none" w:hAnchor="page" w:x="7700" w:y="827"/>
        <w:shd w:val="clear" w:color="auto" w:fill="auto"/>
      </w:pPr>
      <w:r>
        <w:t>ANO</w:t>
      </w:r>
    </w:p>
    <w:p w:rsidR="00E96D9A" w:rsidRDefault="00375576">
      <w:pPr>
        <w:pStyle w:val="Style124"/>
        <w:framePr w:w="110" w:h="82" w:wrap="none" w:hAnchor="page" w:x="7700" w:y="884"/>
        <w:shd w:val="clear" w:color="auto" w:fill="auto"/>
      </w:pPr>
      <w:r>
        <w:t>ANO</w:t>
      </w:r>
    </w:p>
    <w:p w:rsidR="00E96D9A" w:rsidRDefault="00375576">
      <w:pPr>
        <w:pStyle w:val="Style124"/>
        <w:framePr w:w="110" w:h="82" w:wrap="none" w:hAnchor="page" w:x="7700" w:y="927"/>
        <w:shd w:val="clear" w:color="auto" w:fill="auto"/>
      </w:pPr>
      <w:r>
        <w:t>ANO</w:t>
      </w:r>
    </w:p>
    <w:p w:rsidR="00E96D9A" w:rsidRDefault="00375576">
      <w:pPr>
        <w:pStyle w:val="Style124"/>
        <w:framePr w:w="110" w:h="82" w:wrap="none" w:hAnchor="page" w:x="7700" w:y="971"/>
        <w:shd w:val="clear" w:color="auto" w:fill="auto"/>
      </w:pPr>
      <w:r>
        <w:t>ANO</w:t>
      </w:r>
    </w:p>
    <w:p w:rsidR="00E96D9A" w:rsidRDefault="00375576">
      <w:pPr>
        <w:pStyle w:val="Style124"/>
        <w:framePr w:w="91" w:h="82" w:wrap="none" w:hAnchor="page" w:x="7710" w:y="1014"/>
        <w:shd w:val="clear" w:color="auto" w:fill="auto"/>
      </w:pPr>
      <w:r>
        <w:t>NE</w:t>
      </w:r>
    </w:p>
    <w:p w:rsidR="00E96D9A" w:rsidRDefault="00375576">
      <w:pPr>
        <w:pStyle w:val="Style124"/>
        <w:framePr w:w="110" w:h="106" w:wrap="none" w:hAnchor="page" w:x="7700" w:y="1057"/>
        <w:shd w:val="clear" w:color="auto" w:fill="auto"/>
      </w:pPr>
      <w:r>
        <w:t>ANO</w:t>
      </w:r>
    </w:p>
    <w:p w:rsidR="00E96D9A" w:rsidRDefault="00375576">
      <w:pPr>
        <w:pStyle w:val="Style124"/>
        <w:framePr w:w="110" w:h="96" w:wrap="none" w:hAnchor="page" w:x="7700" w:y="1110"/>
        <w:shd w:val="clear" w:color="auto" w:fill="auto"/>
      </w:pPr>
      <w:r>
        <w:t>ANO</w:t>
      </w:r>
    </w:p>
    <w:p w:rsidR="00E96D9A" w:rsidRDefault="00375576">
      <w:pPr>
        <w:pStyle w:val="Style124"/>
        <w:framePr w:w="91" w:h="82" w:wrap="none" w:hAnchor="page" w:x="7710" w:y="1167"/>
        <w:shd w:val="clear" w:color="auto" w:fill="auto"/>
      </w:pPr>
      <w:r>
        <w:t>NE</w:t>
      </w:r>
    </w:p>
    <w:p w:rsidR="00E96D9A" w:rsidRDefault="00375576">
      <w:pPr>
        <w:pStyle w:val="Style124"/>
        <w:framePr w:w="110" w:h="82" w:wrap="none" w:hAnchor="page" w:x="7700" w:y="1211"/>
        <w:shd w:val="clear" w:color="auto" w:fill="auto"/>
      </w:pPr>
      <w:r>
        <w:t>ANO</w:t>
      </w:r>
    </w:p>
    <w:p w:rsidR="00E96D9A" w:rsidRDefault="00375576">
      <w:pPr>
        <w:pStyle w:val="Style124"/>
        <w:framePr w:w="91" w:h="82" w:wrap="none" w:hAnchor="page" w:x="7710" w:y="1254"/>
        <w:shd w:val="clear" w:color="auto" w:fill="auto"/>
      </w:pPr>
      <w:r>
        <w:t>NE</w:t>
      </w:r>
    </w:p>
    <w:p w:rsidR="00E96D9A" w:rsidRDefault="00375576">
      <w:pPr>
        <w:pStyle w:val="Style124"/>
        <w:framePr w:w="91" w:h="82" w:wrap="none" w:hAnchor="page" w:x="7710" w:y="1297"/>
        <w:shd w:val="clear" w:color="auto" w:fill="auto"/>
      </w:pPr>
      <w:r>
        <w:t>NE</w:t>
      </w:r>
    </w:p>
    <w:p w:rsidR="00E96D9A" w:rsidRDefault="00375576">
      <w:pPr>
        <w:pStyle w:val="Style124"/>
        <w:framePr w:w="110" w:h="82" w:wrap="none" w:hAnchor="page" w:x="7700" w:y="1340"/>
        <w:shd w:val="clear" w:color="auto" w:fill="auto"/>
      </w:pPr>
      <w:r>
        <w:t>ANO</w:t>
      </w:r>
    </w:p>
    <w:p w:rsidR="00E96D9A" w:rsidRDefault="00375576">
      <w:pPr>
        <w:pStyle w:val="Style124"/>
        <w:framePr w:w="110" w:h="82" w:wrap="none" w:hAnchor="page" w:x="7700" w:y="1383"/>
        <w:shd w:val="clear" w:color="auto" w:fill="auto"/>
      </w:pPr>
      <w:r>
        <w:t>ANO</w:t>
      </w:r>
    </w:p>
    <w:p w:rsidR="00E96D9A" w:rsidRDefault="00375576">
      <w:pPr>
        <w:pStyle w:val="Style124"/>
        <w:framePr w:w="110" w:h="82" w:wrap="none" w:hAnchor="page" w:x="7700" w:y="1427"/>
        <w:shd w:val="clear" w:color="auto" w:fill="auto"/>
      </w:pPr>
      <w:r>
        <w:t>ANO</w:t>
      </w:r>
    </w:p>
    <w:p w:rsidR="00E96D9A" w:rsidRDefault="00375576">
      <w:pPr>
        <w:pStyle w:val="Style124"/>
        <w:framePr w:w="110" w:h="82" w:wrap="none" w:hAnchor="page" w:x="7700" w:y="1470"/>
        <w:shd w:val="clear" w:color="auto" w:fill="auto"/>
      </w:pPr>
      <w:r>
        <w:t>ANO</w:t>
      </w:r>
    </w:p>
    <w:p w:rsidR="00E96D9A" w:rsidRDefault="00375576">
      <w:pPr>
        <w:pStyle w:val="Style124"/>
        <w:framePr w:w="110" w:h="82" w:wrap="none" w:hAnchor="page" w:x="7700" w:y="1513"/>
        <w:shd w:val="clear" w:color="auto" w:fill="auto"/>
      </w:pPr>
      <w:r>
        <w:t>ANO</w:t>
      </w:r>
    </w:p>
    <w:p w:rsidR="00E96D9A" w:rsidRDefault="00375576">
      <w:pPr>
        <w:pStyle w:val="Style124"/>
        <w:framePr w:w="110" w:h="82" w:wrap="none" w:hAnchor="page" w:x="7700" w:y="1556"/>
        <w:shd w:val="clear" w:color="auto" w:fill="auto"/>
      </w:pPr>
      <w:r>
        <w:t>ANO</w:t>
      </w:r>
    </w:p>
    <w:p w:rsidR="00E96D9A" w:rsidRDefault="00375576">
      <w:pPr>
        <w:pStyle w:val="Style124"/>
        <w:framePr w:w="110" w:h="82" w:wrap="none" w:hAnchor="page" w:x="7700" w:y="1599"/>
        <w:shd w:val="clear" w:color="auto" w:fill="auto"/>
      </w:pPr>
      <w:r>
        <w:t>ANO</w:t>
      </w:r>
    </w:p>
    <w:p w:rsidR="00E96D9A" w:rsidRDefault="00375576">
      <w:pPr>
        <w:pStyle w:val="Style124"/>
        <w:framePr w:w="110" w:h="82" w:wrap="none" w:hAnchor="page" w:x="7700" w:y="1643"/>
        <w:shd w:val="clear" w:color="auto" w:fill="auto"/>
      </w:pPr>
      <w:r>
        <w:t>ANO</w:t>
      </w:r>
    </w:p>
    <w:p w:rsidR="00E96D9A" w:rsidRDefault="00375576">
      <w:pPr>
        <w:pStyle w:val="Style124"/>
        <w:framePr w:w="110" w:h="106" w:wrap="none" w:hAnchor="page" w:x="7700" w:y="1686"/>
        <w:shd w:val="clear" w:color="auto" w:fill="auto"/>
      </w:pPr>
      <w:r>
        <w:t>ANO</w:t>
      </w:r>
    </w:p>
    <w:p w:rsidR="00E96D9A" w:rsidRDefault="00375576">
      <w:pPr>
        <w:pStyle w:val="Style124"/>
        <w:framePr w:w="110" w:h="96" w:wrap="none" w:hAnchor="page" w:x="7700" w:y="1739"/>
        <w:shd w:val="clear" w:color="auto" w:fill="auto"/>
      </w:pPr>
      <w:r>
        <w:t>ANO</w:t>
      </w:r>
    </w:p>
    <w:p w:rsidR="00E96D9A" w:rsidRDefault="00375576">
      <w:pPr>
        <w:pStyle w:val="Style124"/>
        <w:framePr w:w="91" w:h="106" w:wrap="none" w:hAnchor="page" w:x="7710" w:y="1796"/>
        <w:shd w:val="clear" w:color="auto" w:fill="auto"/>
      </w:pPr>
      <w:r>
        <w:t>NE</w:t>
      </w:r>
    </w:p>
    <w:p w:rsidR="00E96D9A" w:rsidRDefault="00375576">
      <w:pPr>
        <w:pStyle w:val="Style124"/>
        <w:framePr w:w="110" w:h="91" w:wrap="none" w:hAnchor="page" w:x="7700" w:y="1854"/>
        <w:shd w:val="clear" w:color="auto" w:fill="auto"/>
      </w:pPr>
      <w:r>
        <w:t>ANO</w:t>
      </w:r>
    </w:p>
    <w:p w:rsidR="00E96D9A" w:rsidRDefault="00375576">
      <w:pPr>
        <w:pStyle w:val="Style124"/>
        <w:framePr w:w="91" w:h="82" w:wrap="none" w:hAnchor="page" w:x="7710" w:y="1907"/>
        <w:shd w:val="clear" w:color="auto" w:fill="auto"/>
      </w:pPr>
      <w:r>
        <w:t>NE</w:t>
      </w:r>
    </w:p>
    <w:p w:rsidR="00E96D9A" w:rsidRDefault="00375576">
      <w:pPr>
        <w:pStyle w:val="Style124"/>
        <w:framePr w:w="110" w:h="82" w:wrap="none" w:hAnchor="page" w:x="7700" w:y="1950"/>
        <w:shd w:val="clear" w:color="auto" w:fill="auto"/>
      </w:pPr>
      <w:r>
        <w:t>ANO</w:t>
      </w:r>
    </w:p>
    <w:p w:rsidR="00E96D9A" w:rsidRDefault="00375576">
      <w:pPr>
        <w:pStyle w:val="Style124"/>
        <w:framePr w:w="110" w:h="82" w:wrap="none" w:hAnchor="page" w:x="7700" w:y="1993"/>
        <w:shd w:val="clear" w:color="auto" w:fill="auto"/>
      </w:pPr>
      <w:r>
        <w:t>ANO</w:t>
      </w:r>
    </w:p>
    <w:p w:rsidR="00E96D9A" w:rsidRDefault="00375576">
      <w:pPr>
        <w:pStyle w:val="Style124"/>
        <w:framePr w:w="91" w:h="82" w:wrap="none" w:hAnchor="page" w:x="7710" w:y="2036"/>
        <w:shd w:val="clear" w:color="auto" w:fill="auto"/>
      </w:pPr>
      <w:r>
        <w:t>NE</w:t>
      </w:r>
    </w:p>
    <w:p w:rsidR="00E96D9A" w:rsidRDefault="00375576">
      <w:pPr>
        <w:pStyle w:val="Style124"/>
        <w:framePr w:w="91" w:h="82" w:wrap="none" w:hAnchor="page" w:x="7710" w:y="2079"/>
        <w:shd w:val="clear" w:color="auto" w:fill="auto"/>
      </w:pPr>
      <w:r>
        <w:t>NE</w:t>
      </w:r>
    </w:p>
    <w:p w:rsidR="00E96D9A" w:rsidRDefault="00375576">
      <w:pPr>
        <w:pStyle w:val="Style124"/>
        <w:framePr w:w="110" w:h="82" w:wrap="none" w:hAnchor="page" w:x="7700" w:y="2123"/>
        <w:shd w:val="clear" w:color="auto" w:fill="auto"/>
      </w:pPr>
      <w:r>
        <w:t>ANO</w:t>
      </w:r>
    </w:p>
    <w:p w:rsidR="00E96D9A" w:rsidRDefault="00375576">
      <w:pPr>
        <w:pStyle w:val="Style124"/>
        <w:framePr w:w="110" w:h="82" w:wrap="none" w:hAnchor="page" w:x="7700" w:y="2166"/>
        <w:shd w:val="clear" w:color="auto" w:fill="auto"/>
      </w:pPr>
      <w:r>
        <w:t>ANO</w:t>
      </w:r>
    </w:p>
    <w:p w:rsidR="00E96D9A" w:rsidRDefault="00375576">
      <w:pPr>
        <w:pStyle w:val="Style124"/>
        <w:framePr w:w="91" w:h="82" w:wrap="none" w:hAnchor="page" w:x="7710" w:y="2209"/>
        <w:shd w:val="clear" w:color="auto" w:fill="auto"/>
      </w:pPr>
      <w:r>
        <w:t>NE</w:t>
      </w:r>
    </w:p>
    <w:p w:rsidR="00E96D9A" w:rsidRDefault="00375576">
      <w:pPr>
        <w:pStyle w:val="Style124"/>
        <w:framePr w:w="110" w:h="82" w:wrap="none" w:hAnchor="page" w:x="7700" w:y="2252"/>
        <w:shd w:val="clear" w:color="auto" w:fill="auto"/>
      </w:pPr>
      <w:r>
        <w:t>ANO</w:t>
      </w:r>
    </w:p>
    <w:p w:rsidR="00E96D9A" w:rsidRDefault="00375576">
      <w:pPr>
        <w:pStyle w:val="Style124"/>
        <w:framePr w:w="91" w:h="82" w:wrap="none" w:hAnchor="page" w:x="7710" w:y="2295"/>
        <w:shd w:val="clear" w:color="auto" w:fill="auto"/>
      </w:pPr>
      <w:r>
        <w:t>NE</w:t>
      </w:r>
    </w:p>
    <w:p w:rsidR="00E96D9A" w:rsidRDefault="00375576">
      <w:pPr>
        <w:pStyle w:val="Style124"/>
        <w:framePr w:w="91" w:h="82" w:wrap="none" w:hAnchor="page" w:x="7710" w:y="2339"/>
        <w:shd w:val="clear" w:color="auto" w:fill="auto"/>
      </w:pPr>
      <w:r>
        <w:t>NE</w:t>
      </w:r>
    </w:p>
    <w:p w:rsidR="00E96D9A" w:rsidRDefault="00375576">
      <w:pPr>
        <w:pStyle w:val="Style124"/>
        <w:framePr w:w="91" w:h="82" w:wrap="none" w:hAnchor="page" w:x="7710" w:y="2382"/>
        <w:shd w:val="clear" w:color="auto" w:fill="auto"/>
      </w:pPr>
      <w:r>
        <w:t>NE</w:t>
      </w:r>
    </w:p>
    <w:p w:rsidR="00E96D9A" w:rsidRDefault="00375576">
      <w:pPr>
        <w:pStyle w:val="Style124"/>
        <w:framePr w:w="91" w:h="82" w:wrap="none" w:hAnchor="page" w:x="7710" w:y="2425"/>
        <w:shd w:val="clear" w:color="auto" w:fill="auto"/>
      </w:pPr>
      <w:r>
        <w:t>NE</w:t>
      </w:r>
    </w:p>
    <w:p w:rsidR="00E96D9A" w:rsidRDefault="00375576">
      <w:pPr>
        <w:pStyle w:val="Style124"/>
        <w:framePr w:w="91" w:h="82" w:wrap="none" w:hAnchor="page" w:x="7710" w:y="2468"/>
        <w:shd w:val="clear" w:color="auto" w:fill="auto"/>
      </w:pPr>
      <w:r>
        <w:t>NE</w:t>
      </w:r>
    </w:p>
    <w:p w:rsidR="00E96D9A" w:rsidRDefault="00375576">
      <w:pPr>
        <w:pStyle w:val="Style124"/>
        <w:framePr w:w="91" w:h="82" w:wrap="none" w:hAnchor="page" w:x="7710" w:y="2511"/>
        <w:shd w:val="clear" w:color="auto" w:fill="auto"/>
      </w:pPr>
      <w:r>
        <w:t>NE</w:t>
      </w:r>
    </w:p>
    <w:p w:rsidR="00E96D9A" w:rsidRDefault="00375576">
      <w:pPr>
        <w:pStyle w:val="Style124"/>
        <w:framePr w:w="91" w:h="82" w:wrap="none" w:hAnchor="page" w:x="7710" w:y="2555"/>
        <w:shd w:val="clear" w:color="auto" w:fill="auto"/>
      </w:pPr>
      <w:r>
        <w:t>NE</w:t>
      </w:r>
    </w:p>
    <w:p w:rsidR="00E96D9A" w:rsidRDefault="00375576">
      <w:pPr>
        <w:pStyle w:val="Style124"/>
        <w:framePr w:w="91" w:h="82" w:wrap="none" w:hAnchor="page" w:x="7710" w:y="2598"/>
        <w:shd w:val="clear" w:color="auto" w:fill="auto"/>
      </w:pPr>
      <w:r>
        <w:t>NE</w:t>
      </w:r>
    </w:p>
    <w:p w:rsidR="00E96D9A" w:rsidRDefault="00375576">
      <w:pPr>
        <w:pStyle w:val="Style124"/>
        <w:framePr w:w="91" w:h="82" w:wrap="none" w:hAnchor="page" w:x="7710" w:y="2641"/>
        <w:shd w:val="clear" w:color="auto" w:fill="auto"/>
      </w:pPr>
      <w:r>
        <w:t>NE</w:t>
      </w:r>
    </w:p>
    <w:p w:rsidR="00E96D9A" w:rsidRDefault="00375576">
      <w:pPr>
        <w:pStyle w:val="Style124"/>
        <w:framePr w:w="91" w:h="106" w:wrap="none" w:hAnchor="page" w:x="7710" w:y="2684"/>
        <w:shd w:val="clear" w:color="auto" w:fill="auto"/>
      </w:pPr>
      <w:r>
        <w:t>NE</w:t>
      </w:r>
    </w:p>
    <w:p w:rsidR="00E96D9A" w:rsidRDefault="00375576">
      <w:pPr>
        <w:pStyle w:val="Style124"/>
        <w:framePr w:w="110" w:h="101" w:wrap="none" w:hAnchor="page" w:x="7700" w:y="2737"/>
        <w:shd w:val="clear" w:color="auto" w:fill="auto"/>
      </w:pPr>
      <w:r>
        <w:t>ANO</w:t>
      </w:r>
    </w:p>
    <w:p w:rsidR="00E96D9A" w:rsidRDefault="00375576">
      <w:pPr>
        <w:pStyle w:val="Style124"/>
        <w:framePr w:w="110" w:h="86" w:wrap="none" w:hAnchor="page" w:x="7700" w:y="2795"/>
        <w:shd w:val="clear" w:color="auto" w:fill="auto"/>
      </w:pPr>
      <w:r>
        <w:t>ANO</w:t>
      </w:r>
    </w:p>
    <w:p w:rsidR="00E96D9A" w:rsidRDefault="00375576">
      <w:pPr>
        <w:pStyle w:val="Style124"/>
        <w:framePr w:w="110" w:h="82" w:wrap="none" w:hAnchor="page" w:x="7700" w:y="2843"/>
        <w:shd w:val="clear" w:color="auto" w:fill="auto"/>
      </w:pPr>
      <w:r>
        <w:t>ANO</w:t>
      </w:r>
    </w:p>
    <w:p w:rsidR="00E96D9A" w:rsidRDefault="00375576">
      <w:pPr>
        <w:pStyle w:val="Style124"/>
        <w:framePr w:w="91" w:h="82" w:wrap="none" w:hAnchor="page" w:x="7710" w:y="2886"/>
        <w:shd w:val="clear" w:color="auto" w:fill="auto"/>
      </w:pPr>
      <w:r>
        <w:t>NE</w:t>
      </w:r>
    </w:p>
    <w:p w:rsidR="00E96D9A" w:rsidRDefault="00375576">
      <w:pPr>
        <w:pStyle w:val="Style124"/>
        <w:framePr w:w="91" w:h="82" w:wrap="none" w:hAnchor="page" w:x="7710" w:y="2929"/>
        <w:shd w:val="clear" w:color="auto" w:fill="auto"/>
      </w:pPr>
      <w:r>
        <w:t>NE</w:t>
      </w:r>
    </w:p>
    <w:p w:rsidR="00E96D9A" w:rsidRDefault="00375576">
      <w:pPr>
        <w:pStyle w:val="Style124"/>
        <w:framePr w:w="91" w:h="82" w:wrap="none" w:hAnchor="page" w:x="7710" w:y="2972"/>
        <w:shd w:val="clear" w:color="auto" w:fill="auto"/>
      </w:pPr>
      <w:r>
        <w:t>NE</w:t>
      </w:r>
    </w:p>
    <w:p w:rsidR="00E96D9A" w:rsidRDefault="00375576">
      <w:pPr>
        <w:pStyle w:val="Style124"/>
        <w:framePr w:w="110" w:h="82" w:wrap="none" w:hAnchor="page" w:x="7700" w:y="3015"/>
        <w:shd w:val="clear" w:color="auto" w:fill="auto"/>
      </w:pPr>
      <w:r>
        <w:t>ANO</w:t>
      </w:r>
    </w:p>
    <w:p w:rsidR="00E96D9A" w:rsidRDefault="00375576">
      <w:pPr>
        <w:pStyle w:val="Style124"/>
        <w:framePr w:w="110" w:h="82" w:wrap="none" w:hAnchor="page" w:x="7700" w:y="3059"/>
        <w:shd w:val="clear" w:color="auto" w:fill="auto"/>
      </w:pPr>
      <w:r>
        <w:t>ANO</w:t>
      </w:r>
    </w:p>
    <w:p w:rsidR="00E96D9A" w:rsidRDefault="00375576">
      <w:pPr>
        <w:pStyle w:val="Style124"/>
        <w:framePr w:w="110" w:h="82" w:wrap="none" w:hAnchor="page" w:x="7700" w:y="3102"/>
        <w:shd w:val="clear" w:color="auto" w:fill="auto"/>
      </w:pPr>
      <w:r>
        <w:t>ANO</w:t>
      </w:r>
    </w:p>
    <w:p w:rsidR="00E96D9A" w:rsidRDefault="00375576">
      <w:pPr>
        <w:pStyle w:val="Style124"/>
        <w:framePr w:w="91" w:h="82" w:wrap="none" w:hAnchor="page" w:x="7710" w:y="3145"/>
        <w:shd w:val="clear" w:color="auto" w:fill="auto"/>
      </w:pPr>
      <w:r>
        <w:t>NE</w:t>
      </w:r>
    </w:p>
    <w:p w:rsidR="00E96D9A" w:rsidRDefault="00375576">
      <w:pPr>
        <w:pStyle w:val="Style124"/>
        <w:framePr w:w="91" w:h="82" w:wrap="none" w:hAnchor="page" w:x="7710" w:y="3188"/>
        <w:shd w:val="clear" w:color="auto" w:fill="auto"/>
      </w:pPr>
      <w:r>
        <w:t>NE</w:t>
      </w:r>
    </w:p>
    <w:p w:rsidR="00E96D9A" w:rsidRDefault="00375576">
      <w:pPr>
        <w:pStyle w:val="Style124"/>
        <w:framePr w:w="91" w:h="82" w:wrap="none" w:hAnchor="page" w:x="7710" w:y="3231"/>
        <w:shd w:val="clear" w:color="auto" w:fill="auto"/>
      </w:pPr>
      <w:r>
        <w:t>NE</w:t>
      </w:r>
    </w:p>
    <w:p w:rsidR="00E96D9A" w:rsidRDefault="00375576">
      <w:pPr>
        <w:pStyle w:val="Style124"/>
        <w:framePr w:w="91" w:h="82" w:wrap="none" w:hAnchor="page" w:x="7710" w:y="3275"/>
        <w:shd w:val="clear" w:color="auto" w:fill="auto"/>
      </w:pPr>
      <w:r>
        <w:t>NE</w:t>
      </w:r>
    </w:p>
    <w:p w:rsidR="00E96D9A" w:rsidRDefault="00375576">
      <w:pPr>
        <w:pStyle w:val="Style124"/>
        <w:framePr w:w="110" w:h="82" w:wrap="none" w:hAnchor="page" w:x="7700" w:y="3318"/>
        <w:shd w:val="clear" w:color="auto" w:fill="auto"/>
      </w:pPr>
      <w:r>
        <w:t>ANO</w:t>
      </w:r>
    </w:p>
    <w:p w:rsidR="00E96D9A" w:rsidRDefault="00375576">
      <w:pPr>
        <w:pStyle w:val="Style124"/>
        <w:framePr w:w="110" w:h="82" w:wrap="none" w:hAnchor="page" w:x="7700" w:y="3361"/>
        <w:shd w:val="clear" w:color="auto" w:fill="auto"/>
      </w:pPr>
      <w:r>
        <w:t>ANO</w:t>
      </w:r>
    </w:p>
    <w:p w:rsidR="00E96D9A" w:rsidRDefault="00375576">
      <w:pPr>
        <w:pStyle w:val="Style124"/>
        <w:framePr w:w="110" w:h="82" w:wrap="none" w:hAnchor="page" w:x="7700" w:y="3404"/>
        <w:shd w:val="clear" w:color="auto" w:fill="auto"/>
      </w:pPr>
      <w:r>
        <w:t>ANO</w:t>
      </w:r>
    </w:p>
    <w:p w:rsidR="00E96D9A" w:rsidRDefault="00375576">
      <w:pPr>
        <w:pStyle w:val="Style124"/>
        <w:framePr w:w="110" w:h="82" w:wrap="none" w:hAnchor="page" w:x="7700" w:y="3447"/>
        <w:shd w:val="clear" w:color="auto" w:fill="auto"/>
      </w:pPr>
      <w:r>
        <w:t>ANO</w:t>
      </w:r>
    </w:p>
    <w:p w:rsidR="00E96D9A" w:rsidRDefault="00375576">
      <w:pPr>
        <w:pStyle w:val="Style124"/>
        <w:framePr w:w="110" w:h="101" w:wrap="none" w:hAnchor="page" w:x="7700" w:y="3491"/>
        <w:shd w:val="clear" w:color="auto" w:fill="auto"/>
      </w:pPr>
      <w:r>
        <w:t>ANO</w:t>
      </w:r>
    </w:p>
    <w:p w:rsidR="00E96D9A" w:rsidRDefault="00375576">
      <w:pPr>
        <w:pStyle w:val="Style124"/>
        <w:framePr w:w="110" w:h="101" w:wrap="none" w:hAnchor="page" w:x="7700" w:y="3539"/>
        <w:shd w:val="clear" w:color="auto" w:fill="auto"/>
      </w:pPr>
      <w:r>
        <w:t>ANO</w:t>
      </w:r>
    </w:p>
    <w:p w:rsidR="00E96D9A" w:rsidRDefault="00375576">
      <w:pPr>
        <w:pStyle w:val="Style124"/>
        <w:framePr w:w="110" w:h="86" w:wrap="none" w:hAnchor="page" w:x="7700" w:y="3596"/>
        <w:shd w:val="clear" w:color="auto" w:fill="auto"/>
      </w:pPr>
      <w:r>
        <w:t>ANO</w:t>
      </w:r>
    </w:p>
    <w:p w:rsidR="00E96D9A" w:rsidRDefault="00375576">
      <w:pPr>
        <w:pStyle w:val="Style124"/>
        <w:framePr w:w="110" w:h="82" w:wrap="none" w:hAnchor="page" w:x="7700" w:y="3644"/>
        <w:shd w:val="clear" w:color="auto" w:fill="auto"/>
      </w:pPr>
      <w:r>
        <w:t>ANO</w:t>
      </w:r>
    </w:p>
    <w:p w:rsidR="00E96D9A" w:rsidRDefault="00375576">
      <w:pPr>
        <w:pStyle w:val="Style124"/>
        <w:framePr w:w="110" w:h="82" w:wrap="none" w:hAnchor="page" w:x="7700" w:y="3687"/>
        <w:shd w:val="clear" w:color="auto" w:fill="auto"/>
      </w:pPr>
      <w:r>
        <w:t>ANO</w:t>
      </w:r>
    </w:p>
    <w:p w:rsidR="00E96D9A" w:rsidRDefault="00375576">
      <w:pPr>
        <w:pStyle w:val="Style124"/>
        <w:framePr w:w="110" w:h="106" w:wrap="none" w:hAnchor="page" w:x="7700" w:y="3731"/>
        <w:shd w:val="clear" w:color="auto" w:fill="auto"/>
      </w:pPr>
      <w:r>
        <w:t>ANO</w:t>
      </w:r>
    </w:p>
    <w:p w:rsidR="00E96D9A" w:rsidRDefault="00375576">
      <w:pPr>
        <w:pStyle w:val="Style124"/>
        <w:framePr w:w="110" w:h="86" w:wrap="none" w:hAnchor="page" w:x="7700" w:y="3779"/>
        <w:shd w:val="clear" w:color="auto" w:fill="auto"/>
      </w:pPr>
      <w:r>
        <w:t>ANO</w:t>
      </w:r>
    </w:p>
    <w:p w:rsidR="00E96D9A" w:rsidRDefault="00375576">
      <w:pPr>
        <w:pStyle w:val="Style124"/>
        <w:framePr w:w="110" w:h="106" w:wrap="none" w:hAnchor="page" w:x="7700" w:y="3841"/>
        <w:shd w:val="clear" w:color="auto" w:fill="auto"/>
      </w:pPr>
      <w:r>
        <w:t>ANO</w:t>
      </w:r>
    </w:p>
    <w:p w:rsidR="00E96D9A" w:rsidRDefault="00375576">
      <w:pPr>
        <w:pStyle w:val="Style124"/>
        <w:framePr w:w="110" w:h="96" w:wrap="none" w:hAnchor="page" w:x="7700" w:y="3894"/>
        <w:shd w:val="clear" w:color="auto" w:fill="auto"/>
      </w:pPr>
      <w:r>
        <w:t>ANO</w:t>
      </w:r>
    </w:p>
    <w:p w:rsidR="00E96D9A" w:rsidRDefault="00375576">
      <w:pPr>
        <w:pStyle w:val="Style124"/>
        <w:framePr w:w="110" w:h="82" w:wrap="none" w:hAnchor="page" w:x="7700" w:y="3951"/>
        <w:shd w:val="clear" w:color="auto" w:fill="auto"/>
      </w:pPr>
      <w:r>
        <w:t>ANO</w:t>
      </w:r>
    </w:p>
    <w:p w:rsidR="00E96D9A" w:rsidRDefault="00375576">
      <w:pPr>
        <w:pStyle w:val="Style124"/>
        <w:framePr w:w="110" w:h="82" w:wrap="none" w:hAnchor="page" w:x="7700" w:y="3995"/>
        <w:shd w:val="clear" w:color="auto" w:fill="auto"/>
      </w:pPr>
      <w:r>
        <w:t>ANO</w:t>
      </w:r>
    </w:p>
    <w:p w:rsidR="00E96D9A" w:rsidRDefault="00375576">
      <w:pPr>
        <w:pStyle w:val="Style124"/>
        <w:framePr w:w="110" w:h="82" w:wrap="none" w:hAnchor="page" w:x="7700" w:y="4038"/>
        <w:shd w:val="clear" w:color="auto" w:fill="auto"/>
      </w:pPr>
      <w:r>
        <w:t>ANO</w:t>
      </w:r>
    </w:p>
    <w:p w:rsidR="00E96D9A" w:rsidRDefault="00375576">
      <w:pPr>
        <w:pStyle w:val="Style124"/>
        <w:framePr w:w="110" w:h="82" w:wrap="none" w:hAnchor="page" w:x="7700" w:y="4081"/>
        <w:shd w:val="clear" w:color="auto" w:fill="auto"/>
      </w:pPr>
      <w:r>
        <w:t>ANO</w:t>
      </w:r>
    </w:p>
    <w:p w:rsidR="00E96D9A" w:rsidRDefault="00375576">
      <w:pPr>
        <w:pStyle w:val="Style124"/>
        <w:framePr w:w="110" w:h="96" w:wrap="none" w:hAnchor="page" w:x="7700" w:y="4124"/>
        <w:shd w:val="clear" w:color="auto" w:fill="auto"/>
      </w:pPr>
      <w:r>
        <w:t>ANO</w:t>
      </w:r>
    </w:p>
    <w:p w:rsidR="00E96D9A" w:rsidRDefault="00375576">
      <w:pPr>
        <w:pStyle w:val="Style124"/>
        <w:framePr w:w="110" w:h="101" w:wrap="none" w:hAnchor="page" w:x="7700" w:y="4172"/>
        <w:shd w:val="clear" w:color="auto" w:fill="auto"/>
      </w:pPr>
      <w:r>
        <w:t>ANO</w:t>
      </w:r>
    </w:p>
    <w:p w:rsidR="00E96D9A" w:rsidRDefault="00375576">
      <w:pPr>
        <w:pStyle w:val="Style124"/>
        <w:framePr w:w="110" w:h="91" w:wrap="none" w:hAnchor="page" w:x="7700" w:y="4225"/>
        <w:shd w:val="clear" w:color="auto" w:fill="auto"/>
      </w:pPr>
      <w:r>
        <w:t>ANO</w:t>
      </w:r>
    </w:p>
    <w:p w:rsidR="00E96D9A" w:rsidRDefault="00375576">
      <w:pPr>
        <w:pStyle w:val="Style124"/>
        <w:framePr w:w="110" w:h="101" w:wrap="none" w:hAnchor="page" w:x="7700" w:y="4278"/>
        <w:shd w:val="clear" w:color="auto" w:fill="auto"/>
      </w:pPr>
      <w:r>
        <w:t>ANO</w:t>
      </w:r>
    </w:p>
    <w:p w:rsidR="00E96D9A" w:rsidRDefault="00375576">
      <w:pPr>
        <w:pStyle w:val="Style124"/>
        <w:framePr w:w="110" w:h="101" w:wrap="none" w:hAnchor="page" w:x="7700" w:y="4326"/>
        <w:shd w:val="clear" w:color="auto" w:fill="auto"/>
      </w:pPr>
      <w:r>
        <w:t>ANO</w:t>
      </w:r>
    </w:p>
    <w:p w:rsidR="00E96D9A" w:rsidRDefault="00375576">
      <w:pPr>
        <w:pStyle w:val="Style124"/>
        <w:framePr w:w="110" w:h="86" w:wrap="none" w:hAnchor="page" w:x="7700" w:y="4383"/>
        <w:shd w:val="clear" w:color="auto" w:fill="auto"/>
      </w:pPr>
      <w:r>
        <w:t>ANO</w:t>
      </w:r>
    </w:p>
    <w:p w:rsidR="00E96D9A" w:rsidRDefault="00375576">
      <w:pPr>
        <w:pStyle w:val="Style124"/>
        <w:framePr w:w="110" w:h="82" w:wrap="none" w:hAnchor="page" w:x="7700" w:y="4431"/>
        <w:shd w:val="clear" w:color="auto" w:fill="auto"/>
      </w:pPr>
      <w:r>
        <w:t>ANO</w:t>
      </w:r>
    </w:p>
    <w:p w:rsidR="00E96D9A" w:rsidRDefault="00375576">
      <w:pPr>
        <w:pStyle w:val="Style124"/>
        <w:framePr w:w="110" w:h="82" w:wrap="none" w:hAnchor="page" w:x="7700" w:y="4475"/>
        <w:shd w:val="clear" w:color="auto" w:fill="auto"/>
      </w:pPr>
      <w:r>
        <w:t>ANO</w:t>
      </w:r>
    </w:p>
    <w:p w:rsidR="00E96D9A" w:rsidRDefault="00375576">
      <w:pPr>
        <w:pStyle w:val="Style124"/>
        <w:framePr w:w="110" w:h="82" w:wrap="none" w:hAnchor="page" w:x="7700" w:y="4518"/>
        <w:shd w:val="clear" w:color="auto" w:fill="auto"/>
      </w:pPr>
      <w:r>
        <w:t>ANO</w:t>
      </w:r>
    </w:p>
    <w:p w:rsidR="00E96D9A" w:rsidRDefault="00375576">
      <w:pPr>
        <w:pStyle w:val="Style124"/>
        <w:framePr w:w="110" w:h="82" w:wrap="none" w:hAnchor="page" w:x="7700" w:y="4561"/>
        <w:shd w:val="clear" w:color="auto" w:fill="auto"/>
      </w:pPr>
      <w:r>
        <w:t>ANO</w:t>
      </w:r>
    </w:p>
    <w:p w:rsidR="00E96D9A" w:rsidRDefault="00375576">
      <w:pPr>
        <w:pStyle w:val="Style124"/>
        <w:framePr w:w="110" w:h="82" w:wrap="none" w:hAnchor="page" w:x="7700" w:y="4604"/>
        <w:shd w:val="clear" w:color="auto" w:fill="auto"/>
      </w:pPr>
      <w:r>
        <w:t>ANO</w:t>
      </w:r>
    </w:p>
    <w:p w:rsidR="00E96D9A" w:rsidRDefault="00375576">
      <w:pPr>
        <w:pStyle w:val="Style124"/>
        <w:framePr w:w="110" w:h="82" w:wrap="none" w:hAnchor="page" w:x="7700" w:y="4647"/>
        <w:shd w:val="clear" w:color="auto" w:fill="auto"/>
      </w:pPr>
      <w:r>
        <w:t>ANO</w:t>
      </w:r>
    </w:p>
    <w:p w:rsidR="00E96D9A" w:rsidRDefault="00375576">
      <w:pPr>
        <w:pStyle w:val="Style124"/>
        <w:framePr w:w="110" w:h="82" w:wrap="none" w:hAnchor="page" w:x="7700" w:y="4691"/>
        <w:shd w:val="clear" w:color="auto" w:fill="auto"/>
      </w:pPr>
      <w:r>
        <w:t>ANO</w:t>
      </w:r>
    </w:p>
    <w:p w:rsidR="00E96D9A" w:rsidRDefault="00375576">
      <w:pPr>
        <w:pStyle w:val="Style124"/>
        <w:framePr w:w="110" w:h="82" w:wrap="none" w:hAnchor="page" w:x="7700" w:y="4734"/>
        <w:shd w:val="clear" w:color="auto" w:fill="auto"/>
      </w:pPr>
      <w:r>
        <w:t>ANO</w:t>
      </w:r>
    </w:p>
    <w:p w:rsidR="00E96D9A" w:rsidRDefault="00375576">
      <w:pPr>
        <w:pStyle w:val="Style124"/>
        <w:framePr w:w="110" w:h="82" w:wrap="none" w:hAnchor="page" w:x="7700" w:y="4777"/>
        <w:shd w:val="clear" w:color="auto" w:fill="auto"/>
      </w:pPr>
      <w:r>
        <w:t>ANO</w:t>
      </w:r>
    </w:p>
    <w:p w:rsidR="00E96D9A" w:rsidRDefault="00375576">
      <w:pPr>
        <w:pStyle w:val="Style124"/>
        <w:framePr w:w="110" w:h="82" w:wrap="none" w:hAnchor="page" w:x="7700" w:y="4820"/>
        <w:shd w:val="clear" w:color="auto" w:fill="auto"/>
      </w:pPr>
      <w:r>
        <w:t>ANO</w:t>
      </w:r>
    </w:p>
    <w:p w:rsidR="00E96D9A" w:rsidRDefault="00375576">
      <w:pPr>
        <w:pStyle w:val="Style124"/>
        <w:framePr w:w="110" w:h="82" w:wrap="none" w:hAnchor="page" w:x="7700" w:y="4863"/>
        <w:shd w:val="clear" w:color="auto" w:fill="auto"/>
      </w:pPr>
      <w:r>
        <w:t>ANO</w:t>
      </w:r>
    </w:p>
    <w:p w:rsidR="00E96D9A" w:rsidRDefault="00375576">
      <w:pPr>
        <w:pStyle w:val="Style124"/>
        <w:framePr w:w="110" w:h="82" w:wrap="none" w:hAnchor="page" w:x="7700" w:y="4907"/>
        <w:shd w:val="clear" w:color="auto" w:fill="auto"/>
      </w:pPr>
      <w:r>
        <w:t>ANO</w:t>
      </w:r>
    </w:p>
    <w:p w:rsidR="00E96D9A" w:rsidRDefault="00375576">
      <w:pPr>
        <w:pStyle w:val="Style124"/>
        <w:framePr w:w="110" w:h="82" w:wrap="none" w:hAnchor="page" w:x="7700" w:y="4950"/>
        <w:shd w:val="clear" w:color="auto" w:fill="auto"/>
      </w:pPr>
      <w:r>
        <w:t>ANO</w:t>
      </w:r>
    </w:p>
    <w:p w:rsidR="00E96D9A" w:rsidRDefault="00375576">
      <w:pPr>
        <w:pStyle w:val="Style124"/>
        <w:framePr w:w="110" w:h="82" w:wrap="none" w:hAnchor="page" w:x="7700" w:y="4993"/>
        <w:shd w:val="clear" w:color="auto" w:fill="auto"/>
      </w:pPr>
      <w:r>
        <w:t>ANO</w:t>
      </w:r>
    </w:p>
    <w:p w:rsidR="00E96D9A" w:rsidRDefault="00375576">
      <w:pPr>
        <w:pStyle w:val="Style124"/>
        <w:framePr w:w="110" w:h="82" w:wrap="none" w:hAnchor="page" w:x="7700" w:y="5036"/>
        <w:shd w:val="clear" w:color="auto" w:fill="auto"/>
      </w:pPr>
      <w:r>
        <w:t>ANO</w:t>
      </w:r>
    </w:p>
    <w:p w:rsidR="00E96D9A" w:rsidRDefault="00375576">
      <w:pPr>
        <w:pStyle w:val="Style124"/>
        <w:framePr w:w="110" w:h="82" w:wrap="none" w:hAnchor="page" w:x="7700" w:y="5079"/>
        <w:shd w:val="clear" w:color="auto" w:fill="auto"/>
      </w:pPr>
      <w:r>
        <w:t>ANO</w:t>
      </w:r>
    </w:p>
    <w:p w:rsidR="00E96D9A" w:rsidRDefault="00375576">
      <w:pPr>
        <w:pStyle w:val="Style124"/>
        <w:framePr w:w="110" w:h="82" w:wrap="none" w:hAnchor="page" w:x="7700" w:y="5123"/>
        <w:shd w:val="clear" w:color="auto" w:fill="auto"/>
      </w:pPr>
      <w:r>
        <w:t>ANO</w:t>
      </w:r>
    </w:p>
    <w:p w:rsidR="00E96D9A" w:rsidRDefault="00375576">
      <w:pPr>
        <w:pStyle w:val="Style124"/>
        <w:framePr w:w="110" w:h="82" w:wrap="none" w:hAnchor="page" w:x="7700" w:y="5166"/>
        <w:shd w:val="clear" w:color="auto" w:fill="auto"/>
      </w:pPr>
      <w:r>
        <w:t>ANO</w:t>
      </w:r>
    </w:p>
    <w:p w:rsidR="00E96D9A" w:rsidRDefault="00375576">
      <w:pPr>
        <w:pStyle w:val="Style124"/>
        <w:framePr w:w="110" w:h="82" w:wrap="none" w:hAnchor="page" w:x="7700" w:y="5209"/>
        <w:shd w:val="clear" w:color="auto" w:fill="auto"/>
      </w:pPr>
      <w:r>
        <w:t>ANO</w:t>
      </w:r>
    </w:p>
    <w:p w:rsidR="00E96D9A" w:rsidRDefault="00375576">
      <w:pPr>
        <w:pStyle w:val="Style124"/>
        <w:framePr w:w="110" w:h="82" w:wrap="none" w:hAnchor="page" w:x="7700" w:y="5252"/>
        <w:shd w:val="clear" w:color="auto" w:fill="auto"/>
      </w:pPr>
      <w:r>
        <w:t>ANO</w:t>
      </w:r>
    </w:p>
    <w:p w:rsidR="00E96D9A" w:rsidRDefault="00375576">
      <w:pPr>
        <w:pStyle w:val="Style124"/>
        <w:framePr w:w="110" w:h="82" w:wrap="none" w:hAnchor="page" w:x="7700" w:y="5295"/>
        <w:shd w:val="clear" w:color="auto" w:fill="auto"/>
      </w:pPr>
      <w:r>
        <w:t>ANO</w:t>
      </w:r>
    </w:p>
    <w:p w:rsidR="00E96D9A" w:rsidRDefault="00375576">
      <w:pPr>
        <w:pStyle w:val="Style124"/>
        <w:framePr w:w="110" w:h="82" w:wrap="none" w:hAnchor="page" w:x="7700" w:y="5339"/>
        <w:shd w:val="clear" w:color="auto" w:fill="auto"/>
      </w:pPr>
      <w:r>
        <w:t>ANO</w:t>
      </w:r>
    </w:p>
    <w:p w:rsidR="00E96D9A" w:rsidRDefault="00375576">
      <w:pPr>
        <w:pStyle w:val="Style124"/>
        <w:framePr w:w="110" w:h="82" w:wrap="none" w:hAnchor="page" w:x="7700" w:y="5382"/>
        <w:shd w:val="clear" w:color="auto" w:fill="auto"/>
      </w:pPr>
      <w:r>
        <w:t>ANO</w:t>
      </w:r>
    </w:p>
    <w:p w:rsidR="00E96D9A" w:rsidRDefault="00375576">
      <w:pPr>
        <w:pStyle w:val="Style124"/>
        <w:framePr w:w="110" w:h="82" w:wrap="none" w:hAnchor="page" w:x="7700" w:y="5425"/>
        <w:shd w:val="clear" w:color="auto" w:fill="auto"/>
      </w:pPr>
      <w:r>
        <w:t>ANO</w:t>
      </w:r>
    </w:p>
    <w:p w:rsidR="00E96D9A" w:rsidRDefault="00375576">
      <w:pPr>
        <w:pStyle w:val="Style124"/>
        <w:framePr w:w="110" w:h="82" w:wrap="none" w:hAnchor="page" w:x="7700" w:y="5468"/>
        <w:shd w:val="clear" w:color="auto" w:fill="auto"/>
      </w:pPr>
      <w:r>
        <w:t>ANO</w:t>
      </w:r>
    </w:p>
    <w:p w:rsidR="00E96D9A" w:rsidRDefault="00375576">
      <w:pPr>
        <w:pStyle w:val="Style124"/>
        <w:framePr w:w="110" w:h="82" w:wrap="none" w:hAnchor="page" w:x="7700" w:y="5511"/>
        <w:shd w:val="clear" w:color="auto" w:fill="auto"/>
      </w:pPr>
      <w:r>
        <w:t>ANO</w:t>
      </w:r>
    </w:p>
    <w:p w:rsidR="00E96D9A" w:rsidRDefault="00375576">
      <w:pPr>
        <w:pStyle w:val="Style124"/>
        <w:framePr w:w="110" w:h="82" w:wrap="none" w:hAnchor="page" w:x="7700" w:y="5555"/>
        <w:shd w:val="clear" w:color="auto" w:fill="auto"/>
      </w:pPr>
      <w:r>
        <w:t>ANO</w:t>
      </w:r>
    </w:p>
    <w:p w:rsidR="00E96D9A" w:rsidRDefault="00375576">
      <w:pPr>
        <w:pStyle w:val="Style124"/>
        <w:framePr w:w="110" w:h="82" w:wrap="none" w:hAnchor="page" w:x="7700" w:y="5598"/>
        <w:shd w:val="clear" w:color="auto" w:fill="auto"/>
      </w:pPr>
      <w:r>
        <w:t>ANO</w:t>
      </w:r>
    </w:p>
    <w:p w:rsidR="00E96D9A" w:rsidRDefault="00375576">
      <w:pPr>
        <w:pStyle w:val="Style124"/>
        <w:framePr w:w="110" w:h="82" w:wrap="none" w:hAnchor="page" w:x="7700" w:y="5641"/>
        <w:shd w:val="clear" w:color="auto" w:fill="auto"/>
      </w:pPr>
      <w:r>
        <w:t>ANO</w:t>
      </w:r>
    </w:p>
    <w:p w:rsidR="00E96D9A" w:rsidRDefault="00375576">
      <w:pPr>
        <w:pStyle w:val="Style124"/>
        <w:framePr w:w="110" w:h="82" w:wrap="none" w:hAnchor="page" w:x="7700" w:y="5684"/>
        <w:shd w:val="clear" w:color="auto" w:fill="auto"/>
      </w:pPr>
      <w:r>
        <w:t>ANO</w:t>
      </w:r>
    </w:p>
    <w:p w:rsidR="00E96D9A" w:rsidRDefault="00375576">
      <w:pPr>
        <w:pStyle w:val="Style124"/>
        <w:framePr w:w="110" w:h="82" w:wrap="none" w:hAnchor="page" w:x="7700" w:y="5727"/>
        <w:shd w:val="clear" w:color="auto" w:fill="auto"/>
      </w:pPr>
      <w:r>
        <w:t>ANO</w:t>
      </w:r>
    </w:p>
    <w:p w:rsidR="00E96D9A" w:rsidRDefault="00375576">
      <w:pPr>
        <w:pStyle w:val="Style124"/>
        <w:framePr w:w="110" w:h="82" w:wrap="none" w:hAnchor="page" w:x="7700" w:y="5771"/>
        <w:shd w:val="clear" w:color="auto" w:fill="auto"/>
      </w:pPr>
      <w:r>
        <w:t>ANO</w:t>
      </w:r>
    </w:p>
    <w:p w:rsidR="00E96D9A" w:rsidRDefault="00375576">
      <w:pPr>
        <w:pStyle w:val="Style124"/>
        <w:framePr w:w="110" w:h="82" w:wrap="none" w:hAnchor="page" w:x="7700" w:y="5814"/>
        <w:shd w:val="clear" w:color="auto" w:fill="auto"/>
      </w:pPr>
      <w:r>
        <w:t>ANO</w:t>
      </w:r>
    </w:p>
    <w:p w:rsidR="00E96D9A" w:rsidRDefault="00375576">
      <w:pPr>
        <w:pStyle w:val="Style124"/>
        <w:framePr w:w="110" w:h="82" w:wrap="none" w:hAnchor="page" w:x="7700" w:y="5857"/>
        <w:shd w:val="clear" w:color="auto" w:fill="auto"/>
      </w:pPr>
      <w:r>
        <w:t>ANO</w:t>
      </w:r>
    </w:p>
    <w:p w:rsidR="00E96D9A" w:rsidRDefault="00375576">
      <w:pPr>
        <w:pStyle w:val="Style124"/>
        <w:framePr w:w="110" w:h="82" w:wrap="none" w:hAnchor="page" w:x="7700" w:y="5900"/>
        <w:shd w:val="clear" w:color="auto" w:fill="auto"/>
      </w:pPr>
      <w:r>
        <w:t>ANO</w:t>
      </w:r>
    </w:p>
    <w:p w:rsidR="00E96D9A" w:rsidRDefault="00375576">
      <w:pPr>
        <w:pStyle w:val="Style124"/>
        <w:framePr w:w="110" w:h="82" w:wrap="none" w:hAnchor="page" w:x="7700" w:y="5943"/>
        <w:shd w:val="clear" w:color="auto" w:fill="auto"/>
      </w:pPr>
      <w:r>
        <w:t>ANO</w:t>
      </w:r>
    </w:p>
    <w:p w:rsidR="00E96D9A" w:rsidRDefault="00375576">
      <w:pPr>
        <w:pStyle w:val="Style124"/>
        <w:framePr w:w="110" w:h="82" w:wrap="none" w:hAnchor="page" w:x="7700" w:y="5987"/>
        <w:shd w:val="clear" w:color="auto" w:fill="auto"/>
      </w:pPr>
      <w:r>
        <w:t>ANO</w:t>
      </w:r>
    </w:p>
    <w:p w:rsidR="00E96D9A" w:rsidRDefault="00375576">
      <w:pPr>
        <w:pStyle w:val="Style124"/>
        <w:framePr w:w="110" w:h="82" w:wrap="none" w:hAnchor="page" w:x="7700" w:y="6030"/>
        <w:shd w:val="clear" w:color="auto" w:fill="auto"/>
      </w:pPr>
      <w:r>
        <w:t>ANO</w:t>
      </w:r>
    </w:p>
    <w:p w:rsidR="00E96D9A" w:rsidRDefault="00375576">
      <w:pPr>
        <w:pStyle w:val="Style124"/>
        <w:framePr w:w="110" w:h="82" w:wrap="none" w:hAnchor="page" w:x="7700" w:y="6073"/>
        <w:shd w:val="clear" w:color="auto" w:fill="auto"/>
      </w:pPr>
      <w:r>
        <w:t>ANO</w:t>
      </w:r>
    </w:p>
    <w:p w:rsidR="00E96D9A" w:rsidRDefault="00375576">
      <w:pPr>
        <w:pStyle w:val="Style124"/>
        <w:framePr w:w="110" w:h="82" w:wrap="none" w:hAnchor="page" w:x="7700" w:y="6116"/>
        <w:shd w:val="clear" w:color="auto" w:fill="auto"/>
      </w:pPr>
      <w:r>
        <w:t>ANO</w:t>
      </w:r>
    </w:p>
    <w:p w:rsidR="00E96D9A" w:rsidRDefault="00375576">
      <w:pPr>
        <w:pStyle w:val="Style124"/>
        <w:framePr w:w="110" w:h="82" w:wrap="none" w:hAnchor="page" w:x="7700" w:y="6159"/>
        <w:shd w:val="clear" w:color="auto" w:fill="auto"/>
      </w:pPr>
      <w:r>
        <w:t>ANO</w:t>
      </w:r>
    </w:p>
    <w:p w:rsidR="00E96D9A" w:rsidRDefault="00375576">
      <w:pPr>
        <w:pStyle w:val="Style124"/>
        <w:framePr w:w="110" w:h="82" w:wrap="none" w:hAnchor="page" w:x="7700" w:y="6203"/>
        <w:shd w:val="clear" w:color="auto" w:fill="auto"/>
      </w:pPr>
      <w:r>
        <w:t>ANO</w:t>
      </w:r>
    </w:p>
    <w:p w:rsidR="00E96D9A" w:rsidRDefault="00375576">
      <w:pPr>
        <w:pStyle w:val="Style124"/>
        <w:framePr w:w="110" w:h="82" w:wrap="none" w:hAnchor="page" w:x="7700" w:y="6246"/>
        <w:shd w:val="clear" w:color="auto" w:fill="auto"/>
      </w:pPr>
      <w:r>
        <w:t>ANO</w:t>
      </w:r>
    </w:p>
    <w:p w:rsidR="00E96D9A" w:rsidRDefault="00375576">
      <w:pPr>
        <w:pStyle w:val="Style124"/>
        <w:framePr w:w="110" w:h="82" w:wrap="none" w:hAnchor="page" w:x="7700" w:y="6289"/>
        <w:shd w:val="clear" w:color="auto" w:fill="auto"/>
      </w:pPr>
      <w:r>
        <w:t>ANO</w:t>
      </w:r>
    </w:p>
    <w:p w:rsidR="00E96D9A" w:rsidRDefault="00375576">
      <w:pPr>
        <w:pStyle w:val="Style124"/>
        <w:framePr w:w="110" w:h="82" w:wrap="none" w:hAnchor="page" w:x="7700" w:y="6332"/>
        <w:shd w:val="clear" w:color="auto" w:fill="auto"/>
      </w:pPr>
      <w:r>
        <w:t>ANO</w:t>
      </w:r>
    </w:p>
    <w:p w:rsidR="00E96D9A" w:rsidRDefault="00375576">
      <w:pPr>
        <w:pStyle w:val="Style124"/>
        <w:framePr w:w="110" w:h="82" w:wrap="none" w:hAnchor="page" w:x="7700" w:y="6375"/>
        <w:shd w:val="clear" w:color="auto" w:fill="auto"/>
      </w:pPr>
      <w:r>
        <w:t>ANO</w:t>
      </w:r>
    </w:p>
    <w:p w:rsidR="00E96D9A" w:rsidRDefault="00375576">
      <w:pPr>
        <w:pStyle w:val="Style124"/>
        <w:framePr w:w="110" w:h="82" w:wrap="none" w:hAnchor="page" w:x="7700" w:y="6419"/>
        <w:shd w:val="clear" w:color="auto" w:fill="auto"/>
      </w:pPr>
      <w:r>
        <w:t>ANO</w:t>
      </w:r>
    </w:p>
    <w:p w:rsidR="00E96D9A" w:rsidRDefault="00375576">
      <w:pPr>
        <w:pStyle w:val="Style124"/>
        <w:framePr w:w="110" w:h="82" w:wrap="none" w:hAnchor="page" w:x="7700" w:y="6462"/>
        <w:shd w:val="clear" w:color="auto" w:fill="auto"/>
      </w:pPr>
      <w:r>
        <w:t>ANO</w:t>
      </w:r>
    </w:p>
    <w:p w:rsidR="00E96D9A" w:rsidRDefault="00375576">
      <w:pPr>
        <w:pStyle w:val="Style124"/>
        <w:framePr w:w="110" w:h="82" w:wrap="none" w:hAnchor="page" w:x="7700" w:y="6505"/>
        <w:shd w:val="clear" w:color="auto" w:fill="auto"/>
      </w:pPr>
      <w:r>
        <w:t>ANO</w:t>
      </w:r>
    </w:p>
    <w:p w:rsidR="00E96D9A" w:rsidRDefault="00375576">
      <w:pPr>
        <w:pStyle w:val="Style124"/>
        <w:framePr w:w="110" w:h="82" w:wrap="none" w:hAnchor="page" w:x="7700" w:y="6548"/>
        <w:shd w:val="clear" w:color="auto" w:fill="auto"/>
      </w:pPr>
      <w:r>
        <w:t>ANO</w:t>
      </w:r>
    </w:p>
    <w:p w:rsidR="00E96D9A" w:rsidRDefault="00375576">
      <w:pPr>
        <w:pStyle w:val="Style124"/>
        <w:framePr w:w="110" w:h="82" w:wrap="none" w:hAnchor="page" w:x="7700" w:y="6591"/>
        <w:shd w:val="clear" w:color="auto" w:fill="auto"/>
      </w:pPr>
      <w:r>
        <w:t>ANO</w:t>
      </w:r>
    </w:p>
    <w:p w:rsidR="00E96D9A" w:rsidRDefault="00375576">
      <w:pPr>
        <w:pStyle w:val="Style124"/>
        <w:framePr w:w="110" w:h="82" w:wrap="none" w:hAnchor="page" w:x="7700" w:y="6635"/>
        <w:shd w:val="clear" w:color="auto" w:fill="auto"/>
      </w:pPr>
      <w:r>
        <w:t>ANO</w:t>
      </w:r>
    </w:p>
    <w:p w:rsidR="00E96D9A" w:rsidRDefault="00375576">
      <w:pPr>
        <w:pStyle w:val="Style124"/>
        <w:framePr w:w="110" w:h="82" w:wrap="none" w:hAnchor="page" w:x="7700" w:y="6678"/>
        <w:shd w:val="clear" w:color="auto" w:fill="auto"/>
      </w:pPr>
      <w:r>
        <w:t>ANO</w:t>
      </w:r>
    </w:p>
    <w:p w:rsidR="00E96D9A" w:rsidRDefault="00375576">
      <w:pPr>
        <w:pStyle w:val="Style124"/>
        <w:framePr w:w="110" w:h="82" w:wrap="none" w:hAnchor="page" w:x="7700" w:y="6721"/>
        <w:shd w:val="clear" w:color="auto" w:fill="auto"/>
      </w:pPr>
      <w:r>
        <w:t>ANO</w:t>
      </w:r>
    </w:p>
    <w:p w:rsidR="00E96D9A" w:rsidRDefault="00375576">
      <w:pPr>
        <w:pStyle w:val="Style124"/>
        <w:framePr w:w="110" w:h="82" w:wrap="none" w:hAnchor="page" w:x="7700" w:y="6764"/>
        <w:shd w:val="clear" w:color="auto" w:fill="auto"/>
      </w:pPr>
      <w:r>
        <w:t>ANO</w:t>
      </w:r>
    </w:p>
    <w:p w:rsidR="00E96D9A" w:rsidRDefault="00375576">
      <w:pPr>
        <w:pStyle w:val="Style124"/>
        <w:framePr w:w="110" w:h="82" w:wrap="none" w:hAnchor="page" w:x="7700" w:y="6807"/>
        <w:shd w:val="clear" w:color="auto" w:fill="auto"/>
      </w:pPr>
      <w:r>
        <w:t>ANO</w:t>
      </w:r>
    </w:p>
    <w:p w:rsidR="00E96D9A" w:rsidRDefault="00375576">
      <w:pPr>
        <w:pStyle w:val="Style124"/>
        <w:framePr w:w="110" w:h="106" w:wrap="none" w:hAnchor="page" w:x="7700" w:y="6851"/>
        <w:shd w:val="clear" w:color="auto" w:fill="auto"/>
      </w:pPr>
      <w:r>
        <w:t>ANO</w:t>
      </w:r>
    </w:p>
    <w:p w:rsidR="00E96D9A" w:rsidRDefault="00375576">
      <w:pPr>
        <w:pStyle w:val="Style124"/>
        <w:framePr w:w="110" w:h="86" w:wrap="none" w:hAnchor="page" w:x="7700" w:y="6899"/>
        <w:shd w:val="clear" w:color="auto" w:fill="auto"/>
      </w:pPr>
      <w:r>
        <w:t>ANO</w:t>
      </w:r>
    </w:p>
    <w:p w:rsidR="00E96D9A" w:rsidRDefault="00375576">
      <w:pPr>
        <w:pStyle w:val="Style124"/>
        <w:framePr w:w="110" w:h="82" w:wrap="none" w:hAnchor="page" w:x="7912" w:y="471"/>
        <w:shd w:val="clear" w:color="auto" w:fill="auto"/>
      </w:pPr>
      <w:r>
        <w:t>ANO</w:t>
      </w:r>
    </w:p>
    <w:p w:rsidR="00E96D9A" w:rsidRDefault="00375576">
      <w:pPr>
        <w:pStyle w:val="Style124"/>
        <w:framePr w:w="110" w:h="82" w:wrap="none" w:hAnchor="page" w:x="7912" w:y="687"/>
        <w:shd w:val="clear" w:color="auto" w:fill="auto"/>
      </w:pPr>
      <w:r>
        <w:t>ANO</w:t>
      </w:r>
    </w:p>
    <w:p w:rsidR="00E96D9A" w:rsidRDefault="00375576">
      <w:pPr>
        <w:pStyle w:val="Style124"/>
        <w:framePr w:w="110" w:h="96" w:wrap="none" w:hAnchor="page" w:x="7912" w:y="827"/>
        <w:shd w:val="clear" w:color="auto" w:fill="auto"/>
      </w:pPr>
      <w:r>
        <w:t>ANO</w:t>
      </w:r>
    </w:p>
    <w:p w:rsidR="00E96D9A" w:rsidRDefault="00375576">
      <w:pPr>
        <w:pStyle w:val="Style124"/>
        <w:framePr w:w="110" w:h="82" w:wrap="none" w:hAnchor="page" w:x="7912" w:y="884"/>
        <w:shd w:val="clear" w:color="auto" w:fill="auto"/>
      </w:pPr>
      <w:r>
        <w:t>ANO</w:t>
      </w:r>
    </w:p>
    <w:p w:rsidR="00E96D9A" w:rsidRDefault="00375576">
      <w:pPr>
        <w:pStyle w:val="Style124"/>
        <w:framePr w:w="110" w:h="82" w:wrap="none" w:hAnchor="page" w:x="7912" w:y="927"/>
        <w:shd w:val="clear" w:color="auto" w:fill="auto"/>
      </w:pPr>
      <w:r>
        <w:t>ANO</w:t>
      </w:r>
    </w:p>
    <w:p w:rsidR="00E96D9A" w:rsidRDefault="00375576">
      <w:pPr>
        <w:pStyle w:val="Style124"/>
        <w:framePr w:w="110" w:h="82" w:wrap="none" w:hAnchor="page" w:x="7912" w:y="971"/>
        <w:shd w:val="clear" w:color="auto" w:fill="auto"/>
      </w:pPr>
      <w:r>
        <w:t>ANO</w:t>
      </w:r>
    </w:p>
    <w:p w:rsidR="00E96D9A" w:rsidRDefault="00375576">
      <w:pPr>
        <w:pStyle w:val="Style124"/>
        <w:framePr w:w="110" w:h="106" w:wrap="none" w:hAnchor="page" w:x="7912" w:y="1057"/>
        <w:shd w:val="clear" w:color="auto" w:fill="auto"/>
      </w:pPr>
      <w:r>
        <w:t>ANO</w:t>
      </w:r>
    </w:p>
    <w:p w:rsidR="00E96D9A" w:rsidRDefault="00375576">
      <w:pPr>
        <w:pStyle w:val="Style124"/>
        <w:framePr w:w="110" w:h="96" w:wrap="none" w:hAnchor="page" w:x="7912" w:y="1110"/>
        <w:shd w:val="clear" w:color="auto" w:fill="auto"/>
      </w:pPr>
      <w:r>
        <w:t>ANO</w:t>
      </w:r>
    </w:p>
    <w:p w:rsidR="00E96D9A" w:rsidRDefault="00375576">
      <w:pPr>
        <w:pStyle w:val="Style124"/>
        <w:framePr w:w="110" w:h="82" w:wrap="none" w:hAnchor="page" w:x="7912" w:y="1211"/>
        <w:shd w:val="clear" w:color="auto" w:fill="auto"/>
      </w:pPr>
      <w:r>
        <w:t>ANO</w:t>
      </w:r>
    </w:p>
    <w:p w:rsidR="00E96D9A" w:rsidRDefault="00375576">
      <w:pPr>
        <w:pStyle w:val="Style124"/>
        <w:framePr w:w="110" w:h="82" w:wrap="none" w:hAnchor="page" w:x="7912" w:y="1340"/>
        <w:shd w:val="clear" w:color="auto" w:fill="auto"/>
      </w:pPr>
      <w:r>
        <w:t>ANO</w:t>
      </w:r>
    </w:p>
    <w:p w:rsidR="00E96D9A" w:rsidRDefault="00375576">
      <w:pPr>
        <w:pStyle w:val="Style124"/>
        <w:framePr w:w="110" w:h="82" w:wrap="none" w:hAnchor="page" w:x="7912" w:y="1383"/>
        <w:shd w:val="clear" w:color="auto" w:fill="auto"/>
      </w:pPr>
      <w:r>
        <w:t>ANO</w:t>
      </w:r>
    </w:p>
    <w:p w:rsidR="00E96D9A" w:rsidRDefault="00375576">
      <w:pPr>
        <w:pStyle w:val="Style124"/>
        <w:framePr w:w="110" w:h="82" w:wrap="none" w:hAnchor="page" w:x="7912" w:y="1427"/>
        <w:shd w:val="clear" w:color="auto" w:fill="auto"/>
      </w:pPr>
      <w:r>
        <w:t>ANO</w:t>
      </w:r>
    </w:p>
    <w:p w:rsidR="00E96D9A" w:rsidRDefault="00375576">
      <w:pPr>
        <w:pStyle w:val="Style124"/>
        <w:framePr w:w="110" w:h="82" w:wrap="none" w:hAnchor="page" w:x="7912" w:y="1470"/>
        <w:shd w:val="clear" w:color="auto" w:fill="auto"/>
      </w:pPr>
      <w:r>
        <w:t>ANO</w:t>
      </w:r>
    </w:p>
    <w:p w:rsidR="00E96D9A" w:rsidRDefault="00375576">
      <w:pPr>
        <w:pStyle w:val="Style124"/>
        <w:framePr w:w="110" w:h="82" w:wrap="none" w:hAnchor="page" w:x="7912" w:y="1513"/>
        <w:shd w:val="clear" w:color="auto" w:fill="auto"/>
      </w:pPr>
      <w:r>
        <w:t>ANO</w:t>
      </w:r>
    </w:p>
    <w:p w:rsidR="00E96D9A" w:rsidRDefault="00375576">
      <w:pPr>
        <w:pStyle w:val="Style124"/>
        <w:framePr w:w="110" w:h="82" w:wrap="none" w:hAnchor="page" w:x="7912" w:y="1556"/>
        <w:shd w:val="clear" w:color="auto" w:fill="auto"/>
      </w:pPr>
      <w:r>
        <w:t>ANO</w:t>
      </w:r>
    </w:p>
    <w:p w:rsidR="00E96D9A" w:rsidRDefault="00375576">
      <w:pPr>
        <w:pStyle w:val="Style124"/>
        <w:framePr w:w="110" w:h="82" w:wrap="none" w:hAnchor="page" w:x="7912" w:y="1599"/>
        <w:shd w:val="clear" w:color="auto" w:fill="auto"/>
      </w:pPr>
      <w:r>
        <w:t>ANO</w:t>
      </w:r>
    </w:p>
    <w:p w:rsidR="00E96D9A" w:rsidRDefault="00375576">
      <w:pPr>
        <w:pStyle w:val="Style124"/>
        <w:framePr w:w="110" w:h="82" w:wrap="none" w:hAnchor="page" w:x="7912" w:y="1643"/>
        <w:shd w:val="clear" w:color="auto" w:fill="auto"/>
      </w:pPr>
      <w:r>
        <w:t>ANO</w:t>
      </w:r>
    </w:p>
    <w:p w:rsidR="00E96D9A" w:rsidRDefault="00375576">
      <w:pPr>
        <w:pStyle w:val="Style124"/>
        <w:framePr w:w="110" w:h="106" w:wrap="none" w:hAnchor="page" w:x="7912" w:y="1686"/>
        <w:shd w:val="clear" w:color="auto" w:fill="auto"/>
      </w:pPr>
      <w:r>
        <w:t>ANO</w:t>
      </w:r>
    </w:p>
    <w:p w:rsidR="00E96D9A" w:rsidRDefault="00375576">
      <w:pPr>
        <w:pStyle w:val="Style124"/>
        <w:framePr w:w="110" w:h="96" w:wrap="none" w:hAnchor="page" w:x="7912" w:y="1739"/>
        <w:shd w:val="clear" w:color="auto" w:fill="auto"/>
      </w:pPr>
      <w:r>
        <w:t>ANO</w:t>
      </w:r>
    </w:p>
    <w:p w:rsidR="00E96D9A" w:rsidRDefault="00375576">
      <w:pPr>
        <w:pStyle w:val="Style124"/>
        <w:framePr w:w="110" w:h="91" w:wrap="none" w:hAnchor="page" w:x="7912" w:y="1854"/>
        <w:shd w:val="clear" w:color="auto" w:fill="auto"/>
      </w:pPr>
      <w:r>
        <w:t>ANO</w:t>
      </w:r>
    </w:p>
    <w:p w:rsidR="00E96D9A" w:rsidRDefault="00375576">
      <w:pPr>
        <w:pStyle w:val="Style124"/>
        <w:framePr w:w="110" w:h="82" w:wrap="none" w:hAnchor="page" w:x="7912" w:y="1950"/>
        <w:shd w:val="clear" w:color="auto" w:fill="auto"/>
      </w:pPr>
      <w:r>
        <w:t>ANO</w:t>
      </w:r>
    </w:p>
    <w:p w:rsidR="00E96D9A" w:rsidRDefault="00375576">
      <w:pPr>
        <w:pStyle w:val="Style124"/>
        <w:framePr w:w="110" w:h="82" w:wrap="none" w:hAnchor="page" w:x="7912" w:y="1993"/>
        <w:shd w:val="clear" w:color="auto" w:fill="auto"/>
      </w:pPr>
      <w:r>
        <w:t>ANO</w:t>
      </w:r>
    </w:p>
    <w:p w:rsidR="00E96D9A" w:rsidRDefault="00375576">
      <w:pPr>
        <w:pStyle w:val="Style124"/>
        <w:framePr w:w="110" w:h="82" w:wrap="none" w:hAnchor="page" w:x="7912" w:y="2123"/>
        <w:shd w:val="clear" w:color="auto" w:fill="auto"/>
      </w:pPr>
      <w:r>
        <w:t>ANO</w:t>
      </w:r>
    </w:p>
    <w:p w:rsidR="00E96D9A" w:rsidRDefault="00375576">
      <w:pPr>
        <w:pStyle w:val="Style124"/>
        <w:framePr w:w="110" w:h="82" w:wrap="none" w:hAnchor="page" w:x="7912" w:y="2166"/>
        <w:shd w:val="clear" w:color="auto" w:fill="auto"/>
      </w:pPr>
      <w:r>
        <w:t>ANO</w:t>
      </w:r>
    </w:p>
    <w:p w:rsidR="00E96D9A" w:rsidRDefault="00375576">
      <w:pPr>
        <w:pStyle w:val="Style124"/>
        <w:framePr w:w="110" w:h="82" w:wrap="none" w:hAnchor="page" w:x="7912" w:y="2252"/>
        <w:shd w:val="clear" w:color="auto" w:fill="auto"/>
      </w:pPr>
      <w:r>
        <w:t>ANO</w:t>
      </w:r>
    </w:p>
    <w:p w:rsidR="00E96D9A" w:rsidRDefault="00375576">
      <w:pPr>
        <w:pStyle w:val="Style124"/>
        <w:framePr w:w="110" w:h="101" w:wrap="none" w:hAnchor="page" w:x="7912" w:y="2737"/>
        <w:shd w:val="clear" w:color="auto" w:fill="auto"/>
      </w:pPr>
      <w:r>
        <w:t>ANO</w:t>
      </w:r>
    </w:p>
    <w:p w:rsidR="00E96D9A" w:rsidRDefault="00375576">
      <w:pPr>
        <w:pStyle w:val="Style124"/>
        <w:framePr w:w="110" w:h="86" w:wrap="none" w:hAnchor="page" w:x="7912" w:y="2795"/>
        <w:shd w:val="clear" w:color="auto" w:fill="auto"/>
      </w:pPr>
      <w:r>
        <w:t>ANO</w:t>
      </w:r>
    </w:p>
    <w:p w:rsidR="00E96D9A" w:rsidRDefault="00375576">
      <w:pPr>
        <w:pStyle w:val="Style124"/>
        <w:framePr w:w="110" w:h="82" w:wrap="none" w:hAnchor="page" w:x="7912" w:y="2843"/>
        <w:shd w:val="clear" w:color="auto" w:fill="auto"/>
      </w:pPr>
      <w:r>
        <w:t>ANO</w:t>
      </w:r>
    </w:p>
    <w:p w:rsidR="00E96D9A" w:rsidRDefault="00375576">
      <w:pPr>
        <w:pStyle w:val="Style124"/>
        <w:framePr w:w="110" w:h="82" w:wrap="none" w:hAnchor="page" w:x="7912" w:y="3015"/>
        <w:shd w:val="clear" w:color="auto" w:fill="auto"/>
      </w:pPr>
      <w:r>
        <w:t>ANO</w:t>
      </w:r>
    </w:p>
    <w:p w:rsidR="00E96D9A" w:rsidRDefault="00375576">
      <w:pPr>
        <w:pStyle w:val="Style124"/>
        <w:framePr w:w="110" w:h="82" w:wrap="none" w:hAnchor="page" w:x="7912" w:y="3059"/>
        <w:shd w:val="clear" w:color="auto" w:fill="auto"/>
      </w:pPr>
      <w:r>
        <w:t>ANO</w:t>
      </w:r>
    </w:p>
    <w:p w:rsidR="00E96D9A" w:rsidRDefault="00375576">
      <w:pPr>
        <w:pStyle w:val="Style124"/>
        <w:framePr w:w="110" w:h="82" w:wrap="none" w:hAnchor="page" w:x="7912" w:y="3102"/>
        <w:shd w:val="clear" w:color="auto" w:fill="auto"/>
      </w:pPr>
      <w:r>
        <w:t>ANO</w:t>
      </w:r>
    </w:p>
    <w:p w:rsidR="00E96D9A" w:rsidRDefault="00375576">
      <w:pPr>
        <w:pStyle w:val="Style124"/>
        <w:framePr w:w="110" w:h="82" w:wrap="none" w:hAnchor="page" w:x="7912" w:y="3318"/>
        <w:shd w:val="clear" w:color="auto" w:fill="auto"/>
      </w:pPr>
      <w:r>
        <w:t>ANO</w:t>
      </w:r>
    </w:p>
    <w:p w:rsidR="00E96D9A" w:rsidRDefault="00375576">
      <w:pPr>
        <w:pStyle w:val="Style124"/>
        <w:framePr w:w="110" w:h="82" w:wrap="none" w:hAnchor="page" w:x="7912" w:y="3361"/>
        <w:shd w:val="clear" w:color="auto" w:fill="auto"/>
      </w:pPr>
      <w:r>
        <w:t>ANO</w:t>
      </w:r>
    </w:p>
    <w:p w:rsidR="00E96D9A" w:rsidRDefault="00375576">
      <w:pPr>
        <w:pStyle w:val="Style124"/>
        <w:framePr w:w="110" w:h="82" w:wrap="none" w:hAnchor="page" w:x="7912" w:y="3404"/>
        <w:shd w:val="clear" w:color="auto" w:fill="auto"/>
      </w:pPr>
      <w:r>
        <w:t>ANO</w:t>
      </w:r>
    </w:p>
    <w:p w:rsidR="00E96D9A" w:rsidRDefault="00375576">
      <w:pPr>
        <w:pStyle w:val="Style124"/>
        <w:framePr w:w="110" w:h="82" w:wrap="none" w:hAnchor="page" w:x="7912" w:y="3447"/>
        <w:shd w:val="clear" w:color="auto" w:fill="auto"/>
      </w:pPr>
      <w:r>
        <w:t>ANO</w:t>
      </w:r>
    </w:p>
    <w:p w:rsidR="00E96D9A" w:rsidRDefault="00375576">
      <w:pPr>
        <w:pStyle w:val="Style124"/>
        <w:framePr w:w="110" w:h="101" w:wrap="none" w:hAnchor="page" w:x="7912" w:y="3491"/>
        <w:shd w:val="clear" w:color="auto" w:fill="auto"/>
      </w:pPr>
      <w:r>
        <w:t>ANO</w:t>
      </w:r>
    </w:p>
    <w:p w:rsidR="00E96D9A" w:rsidRDefault="00375576">
      <w:pPr>
        <w:pStyle w:val="Style124"/>
        <w:framePr w:w="110" w:h="101" w:wrap="none" w:hAnchor="page" w:x="7912" w:y="3539"/>
        <w:shd w:val="clear" w:color="auto" w:fill="auto"/>
      </w:pPr>
      <w:r>
        <w:t>ANO</w:t>
      </w:r>
    </w:p>
    <w:p w:rsidR="00E96D9A" w:rsidRDefault="00375576">
      <w:pPr>
        <w:pStyle w:val="Style124"/>
        <w:framePr w:w="110" w:h="86" w:wrap="none" w:hAnchor="page" w:x="7912" w:y="3596"/>
        <w:shd w:val="clear" w:color="auto" w:fill="auto"/>
      </w:pPr>
      <w:r>
        <w:t>ANO</w:t>
      </w:r>
    </w:p>
    <w:p w:rsidR="00E96D9A" w:rsidRDefault="00375576">
      <w:pPr>
        <w:pStyle w:val="Style124"/>
        <w:framePr w:w="110" w:h="82" w:wrap="none" w:hAnchor="page" w:x="7912" w:y="3644"/>
        <w:shd w:val="clear" w:color="auto" w:fill="auto"/>
      </w:pPr>
      <w:r>
        <w:t>ANO</w:t>
      </w:r>
    </w:p>
    <w:p w:rsidR="00E96D9A" w:rsidRDefault="00375576">
      <w:pPr>
        <w:pStyle w:val="Style124"/>
        <w:framePr w:w="110" w:h="82" w:wrap="none" w:hAnchor="page" w:x="7912" w:y="3687"/>
        <w:shd w:val="clear" w:color="auto" w:fill="auto"/>
      </w:pPr>
      <w:r>
        <w:t>ANO</w:t>
      </w:r>
    </w:p>
    <w:p w:rsidR="00E96D9A" w:rsidRDefault="00375576">
      <w:pPr>
        <w:pStyle w:val="Style124"/>
        <w:framePr w:w="110" w:h="106" w:wrap="none" w:hAnchor="page" w:x="7912" w:y="3731"/>
        <w:shd w:val="clear" w:color="auto" w:fill="auto"/>
      </w:pPr>
      <w:r>
        <w:t>ANO</w:t>
      </w:r>
    </w:p>
    <w:p w:rsidR="00E96D9A" w:rsidRDefault="00375576">
      <w:pPr>
        <w:pStyle w:val="Style124"/>
        <w:framePr w:w="110" w:h="86" w:wrap="none" w:hAnchor="page" w:x="7912" w:y="3779"/>
        <w:shd w:val="clear" w:color="auto" w:fill="auto"/>
      </w:pPr>
      <w:r>
        <w:t>ANO</w:t>
      </w:r>
    </w:p>
    <w:p w:rsidR="00E96D9A" w:rsidRDefault="00375576">
      <w:pPr>
        <w:pStyle w:val="Style124"/>
        <w:framePr w:w="110" w:h="106" w:wrap="none" w:hAnchor="page" w:x="7912" w:y="3841"/>
        <w:shd w:val="clear" w:color="auto" w:fill="auto"/>
      </w:pPr>
      <w:r>
        <w:t>ANO</w:t>
      </w:r>
    </w:p>
    <w:p w:rsidR="00E96D9A" w:rsidRDefault="00375576">
      <w:pPr>
        <w:pStyle w:val="Style124"/>
        <w:framePr w:w="110" w:h="96" w:wrap="none" w:hAnchor="page" w:x="7912" w:y="3894"/>
        <w:shd w:val="clear" w:color="auto" w:fill="auto"/>
      </w:pPr>
      <w:r>
        <w:t>ANO</w:t>
      </w:r>
    </w:p>
    <w:p w:rsidR="00E96D9A" w:rsidRDefault="00375576">
      <w:pPr>
        <w:pStyle w:val="Style124"/>
        <w:framePr w:w="91" w:h="82" w:wrap="none" w:hAnchor="page" w:x="7921" w:y="3951"/>
        <w:shd w:val="clear" w:color="auto" w:fill="auto"/>
      </w:pPr>
      <w:r>
        <w:t>NE</w:t>
      </w:r>
    </w:p>
    <w:p w:rsidR="00E96D9A" w:rsidRDefault="00375576">
      <w:pPr>
        <w:pStyle w:val="Style124"/>
        <w:framePr w:w="110" w:h="82" w:wrap="none" w:hAnchor="page" w:x="7912" w:y="3995"/>
        <w:shd w:val="clear" w:color="auto" w:fill="auto"/>
      </w:pPr>
      <w:r>
        <w:t>ANO</w:t>
      </w:r>
    </w:p>
    <w:p w:rsidR="00E96D9A" w:rsidRDefault="00375576">
      <w:pPr>
        <w:pStyle w:val="Style124"/>
        <w:framePr w:w="110" w:h="82" w:wrap="none" w:hAnchor="page" w:x="7912" w:y="4038"/>
        <w:shd w:val="clear" w:color="auto" w:fill="auto"/>
      </w:pPr>
      <w:r>
        <w:t>ANO</w:t>
      </w:r>
    </w:p>
    <w:p w:rsidR="00E96D9A" w:rsidRDefault="00375576">
      <w:pPr>
        <w:pStyle w:val="Style124"/>
        <w:framePr w:w="110" w:h="82" w:wrap="none" w:hAnchor="page" w:x="7912" w:y="4081"/>
        <w:shd w:val="clear" w:color="auto" w:fill="auto"/>
      </w:pPr>
      <w:r>
        <w:t>ANO</w:t>
      </w:r>
    </w:p>
    <w:p w:rsidR="00E96D9A" w:rsidRDefault="00375576">
      <w:pPr>
        <w:pStyle w:val="Style124"/>
        <w:framePr w:w="110" w:h="96" w:wrap="none" w:hAnchor="page" w:x="7912" w:y="4124"/>
        <w:shd w:val="clear" w:color="auto" w:fill="auto"/>
      </w:pPr>
      <w:r>
        <w:t>ANO</w:t>
      </w:r>
    </w:p>
    <w:p w:rsidR="00E96D9A" w:rsidRDefault="00375576">
      <w:pPr>
        <w:pStyle w:val="Style124"/>
        <w:framePr w:w="110" w:h="101" w:wrap="none" w:hAnchor="page" w:x="7912" w:y="4172"/>
        <w:shd w:val="clear" w:color="auto" w:fill="auto"/>
      </w:pPr>
      <w:r>
        <w:t>ANO</w:t>
      </w:r>
    </w:p>
    <w:p w:rsidR="00E96D9A" w:rsidRDefault="00375576">
      <w:pPr>
        <w:pStyle w:val="Style124"/>
        <w:framePr w:w="110" w:h="91" w:wrap="none" w:hAnchor="page" w:x="7912" w:y="4225"/>
        <w:shd w:val="clear" w:color="auto" w:fill="auto"/>
      </w:pPr>
      <w:r>
        <w:t>ANO</w:t>
      </w:r>
    </w:p>
    <w:p w:rsidR="00E96D9A" w:rsidRDefault="00375576">
      <w:pPr>
        <w:pStyle w:val="Style124"/>
        <w:framePr w:w="91" w:h="101" w:wrap="none" w:hAnchor="page" w:x="7921" w:y="4278"/>
        <w:shd w:val="clear" w:color="auto" w:fill="auto"/>
      </w:pPr>
      <w:r>
        <w:t>NE</w:t>
      </w:r>
    </w:p>
    <w:p w:rsidR="00E96D9A" w:rsidRDefault="00375576">
      <w:pPr>
        <w:pStyle w:val="Style124"/>
        <w:framePr w:w="110" w:h="101" w:wrap="none" w:hAnchor="page" w:x="7912" w:y="4326"/>
        <w:shd w:val="clear" w:color="auto" w:fill="auto"/>
      </w:pPr>
      <w:r>
        <w:t>ANO</w:t>
      </w:r>
    </w:p>
    <w:p w:rsidR="00E96D9A" w:rsidRDefault="00375576">
      <w:pPr>
        <w:pStyle w:val="Style124"/>
        <w:framePr w:w="110" w:h="86" w:wrap="none" w:hAnchor="page" w:x="7912" w:y="4383"/>
        <w:shd w:val="clear" w:color="auto" w:fill="auto"/>
      </w:pPr>
      <w:r>
        <w:t>ANO</w:t>
      </w:r>
    </w:p>
    <w:p w:rsidR="00E96D9A" w:rsidRDefault="00375576">
      <w:pPr>
        <w:pStyle w:val="Style124"/>
        <w:framePr w:w="110" w:h="82" w:wrap="none" w:hAnchor="page" w:x="7912" w:y="4431"/>
        <w:shd w:val="clear" w:color="auto" w:fill="auto"/>
      </w:pPr>
      <w:r>
        <w:t>ANO</w:t>
      </w:r>
    </w:p>
    <w:p w:rsidR="00E96D9A" w:rsidRDefault="00375576">
      <w:pPr>
        <w:pStyle w:val="Style124"/>
        <w:framePr w:w="110" w:h="82" w:wrap="none" w:hAnchor="page" w:x="7912" w:y="4475"/>
        <w:shd w:val="clear" w:color="auto" w:fill="auto"/>
      </w:pPr>
      <w:r>
        <w:t>ANO</w:t>
      </w:r>
    </w:p>
    <w:p w:rsidR="00E96D9A" w:rsidRDefault="00375576">
      <w:pPr>
        <w:pStyle w:val="Style124"/>
        <w:framePr w:w="110" w:h="82" w:wrap="none" w:hAnchor="page" w:x="7912" w:y="4518"/>
        <w:shd w:val="clear" w:color="auto" w:fill="auto"/>
      </w:pPr>
      <w:r>
        <w:t>ANO</w:t>
      </w:r>
    </w:p>
    <w:p w:rsidR="00E96D9A" w:rsidRDefault="00375576">
      <w:pPr>
        <w:pStyle w:val="Style124"/>
        <w:framePr w:w="110" w:h="82" w:wrap="none" w:hAnchor="page" w:x="7912" w:y="4561"/>
        <w:shd w:val="clear" w:color="auto" w:fill="auto"/>
      </w:pPr>
      <w:r>
        <w:t>ANO</w:t>
      </w:r>
    </w:p>
    <w:p w:rsidR="00E96D9A" w:rsidRDefault="00375576">
      <w:pPr>
        <w:pStyle w:val="Style124"/>
        <w:framePr w:w="110" w:h="82" w:wrap="none" w:hAnchor="page" w:x="7912" w:y="4604"/>
        <w:shd w:val="clear" w:color="auto" w:fill="auto"/>
      </w:pPr>
      <w:r>
        <w:t>ANO</w:t>
      </w:r>
    </w:p>
    <w:p w:rsidR="00E96D9A" w:rsidRDefault="00375576">
      <w:pPr>
        <w:pStyle w:val="Style124"/>
        <w:framePr w:w="110" w:h="82" w:wrap="none" w:hAnchor="page" w:x="7912" w:y="4647"/>
        <w:shd w:val="clear" w:color="auto" w:fill="auto"/>
      </w:pPr>
      <w:r>
        <w:t>ANO</w:t>
      </w:r>
    </w:p>
    <w:p w:rsidR="00E96D9A" w:rsidRDefault="00375576">
      <w:pPr>
        <w:pStyle w:val="Style124"/>
        <w:framePr w:w="110" w:h="82" w:wrap="none" w:hAnchor="page" w:x="7912" w:y="4691"/>
        <w:shd w:val="clear" w:color="auto" w:fill="auto"/>
      </w:pPr>
      <w:r>
        <w:t>ANO</w:t>
      </w:r>
    </w:p>
    <w:p w:rsidR="00E96D9A" w:rsidRDefault="00375576">
      <w:pPr>
        <w:pStyle w:val="Style124"/>
        <w:framePr w:w="110" w:h="82" w:wrap="none" w:hAnchor="page" w:x="7912" w:y="4734"/>
        <w:shd w:val="clear" w:color="auto" w:fill="auto"/>
      </w:pPr>
      <w:r>
        <w:t>ANO</w:t>
      </w:r>
    </w:p>
    <w:p w:rsidR="00E96D9A" w:rsidRDefault="00375576">
      <w:pPr>
        <w:pStyle w:val="Style124"/>
        <w:framePr w:w="110" w:h="82" w:wrap="none" w:hAnchor="page" w:x="7912" w:y="4777"/>
        <w:shd w:val="clear" w:color="auto" w:fill="auto"/>
      </w:pPr>
      <w:r>
        <w:t>ANO</w:t>
      </w:r>
    </w:p>
    <w:p w:rsidR="00E96D9A" w:rsidRDefault="00375576">
      <w:pPr>
        <w:pStyle w:val="Style124"/>
        <w:framePr w:w="110" w:h="82" w:wrap="none" w:hAnchor="page" w:x="7912" w:y="4820"/>
        <w:shd w:val="clear" w:color="auto" w:fill="auto"/>
      </w:pPr>
      <w:r>
        <w:t>ANO</w:t>
      </w:r>
    </w:p>
    <w:p w:rsidR="00E96D9A" w:rsidRDefault="00375576">
      <w:pPr>
        <w:pStyle w:val="Style124"/>
        <w:framePr w:w="110" w:h="82" w:wrap="none" w:hAnchor="page" w:x="7912" w:y="4863"/>
        <w:shd w:val="clear" w:color="auto" w:fill="auto"/>
      </w:pPr>
      <w:r>
        <w:t>ANO</w:t>
      </w:r>
    </w:p>
    <w:p w:rsidR="00E96D9A" w:rsidRDefault="00375576">
      <w:pPr>
        <w:pStyle w:val="Style124"/>
        <w:framePr w:w="110" w:h="82" w:wrap="none" w:hAnchor="page" w:x="7912" w:y="4907"/>
        <w:shd w:val="clear" w:color="auto" w:fill="auto"/>
      </w:pPr>
      <w:r>
        <w:t>ANO</w:t>
      </w:r>
    </w:p>
    <w:p w:rsidR="00E96D9A" w:rsidRDefault="00375576">
      <w:pPr>
        <w:pStyle w:val="Style124"/>
        <w:framePr w:w="110" w:h="82" w:wrap="none" w:hAnchor="page" w:x="7912" w:y="4950"/>
        <w:shd w:val="clear" w:color="auto" w:fill="auto"/>
      </w:pPr>
      <w:r>
        <w:t>ANO</w:t>
      </w:r>
    </w:p>
    <w:p w:rsidR="00E96D9A" w:rsidRDefault="00375576">
      <w:pPr>
        <w:pStyle w:val="Style124"/>
        <w:framePr w:w="110" w:h="82" w:wrap="none" w:hAnchor="page" w:x="7912" w:y="4993"/>
        <w:shd w:val="clear" w:color="auto" w:fill="auto"/>
      </w:pPr>
      <w:r>
        <w:t>ANO</w:t>
      </w:r>
    </w:p>
    <w:p w:rsidR="00E96D9A" w:rsidRDefault="00375576">
      <w:pPr>
        <w:pStyle w:val="Style124"/>
        <w:framePr w:w="110" w:h="82" w:wrap="none" w:hAnchor="page" w:x="7912" w:y="5036"/>
        <w:shd w:val="clear" w:color="auto" w:fill="auto"/>
      </w:pPr>
      <w:r>
        <w:t>ANO</w:t>
      </w:r>
    </w:p>
    <w:p w:rsidR="00E96D9A" w:rsidRDefault="00375576">
      <w:pPr>
        <w:pStyle w:val="Style124"/>
        <w:framePr w:w="110" w:h="82" w:wrap="none" w:hAnchor="page" w:x="7912" w:y="5079"/>
        <w:shd w:val="clear" w:color="auto" w:fill="auto"/>
      </w:pPr>
      <w:r>
        <w:t>ANO</w:t>
      </w:r>
    </w:p>
    <w:p w:rsidR="00E96D9A" w:rsidRDefault="00375576">
      <w:pPr>
        <w:pStyle w:val="Style124"/>
        <w:framePr w:w="110" w:h="82" w:wrap="none" w:hAnchor="page" w:x="7912" w:y="5123"/>
        <w:shd w:val="clear" w:color="auto" w:fill="auto"/>
      </w:pPr>
      <w:r>
        <w:t>ANO</w:t>
      </w:r>
    </w:p>
    <w:p w:rsidR="00E96D9A" w:rsidRDefault="00375576">
      <w:pPr>
        <w:pStyle w:val="Style124"/>
        <w:framePr w:w="110" w:h="82" w:wrap="none" w:hAnchor="page" w:x="7912" w:y="5166"/>
        <w:shd w:val="clear" w:color="auto" w:fill="auto"/>
      </w:pPr>
      <w:r>
        <w:t>ANO</w:t>
      </w:r>
    </w:p>
    <w:p w:rsidR="00E96D9A" w:rsidRDefault="00375576">
      <w:pPr>
        <w:pStyle w:val="Style124"/>
        <w:framePr w:w="110" w:h="82" w:wrap="none" w:hAnchor="page" w:x="7912" w:y="5209"/>
        <w:shd w:val="clear" w:color="auto" w:fill="auto"/>
      </w:pPr>
      <w:r>
        <w:t>ANO</w:t>
      </w:r>
    </w:p>
    <w:p w:rsidR="00E96D9A" w:rsidRDefault="00375576">
      <w:pPr>
        <w:pStyle w:val="Style124"/>
        <w:framePr w:w="110" w:h="82" w:wrap="none" w:hAnchor="page" w:x="7912" w:y="5252"/>
        <w:shd w:val="clear" w:color="auto" w:fill="auto"/>
      </w:pPr>
      <w:r>
        <w:t>ANO</w:t>
      </w:r>
    </w:p>
    <w:p w:rsidR="00E96D9A" w:rsidRDefault="00375576">
      <w:pPr>
        <w:pStyle w:val="Style124"/>
        <w:framePr w:w="110" w:h="82" w:wrap="none" w:hAnchor="page" w:x="7912" w:y="5295"/>
        <w:shd w:val="clear" w:color="auto" w:fill="auto"/>
      </w:pPr>
      <w:r>
        <w:t>ANO</w:t>
      </w:r>
    </w:p>
    <w:p w:rsidR="00E96D9A" w:rsidRDefault="00375576">
      <w:pPr>
        <w:pStyle w:val="Style124"/>
        <w:framePr w:w="110" w:h="82" w:wrap="none" w:hAnchor="page" w:x="7912" w:y="5339"/>
        <w:shd w:val="clear" w:color="auto" w:fill="auto"/>
      </w:pPr>
      <w:r>
        <w:t>ANO</w:t>
      </w:r>
    </w:p>
    <w:p w:rsidR="00E96D9A" w:rsidRDefault="00375576">
      <w:pPr>
        <w:pStyle w:val="Style124"/>
        <w:framePr w:w="110" w:h="82" w:wrap="none" w:hAnchor="page" w:x="7912" w:y="5382"/>
        <w:shd w:val="clear" w:color="auto" w:fill="auto"/>
      </w:pPr>
      <w:r>
        <w:t>ANO</w:t>
      </w:r>
    </w:p>
    <w:p w:rsidR="00E96D9A" w:rsidRDefault="00375576">
      <w:pPr>
        <w:pStyle w:val="Style124"/>
        <w:framePr w:w="110" w:h="82" w:wrap="none" w:hAnchor="page" w:x="7912" w:y="5425"/>
        <w:shd w:val="clear" w:color="auto" w:fill="auto"/>
      </w:pPr>
      <w:r>
        <w:t>ANO</w:t>
      </w:r>
    </w:p>
    <w:p w:rsidR="00E96D9A" w:rsidRDefault="00375576">
      <w:pPr>
        <w:pStyle w:val="Style124"/>
        <w:framePr w:w="110" w:h="82" w:wrap="none" w:hAnchor="page" w:x="7912" w:y="5468"/>
        <w:shd w:val="clear" w:color="auto" w:fill="auto"/>
      </w:pPr>
      <w:r>
        <w:t>ANO</w:t>
      </w:r>
    </w:p>
    <w:p w:rsidR="00E96D9A" w:rsidRDefault="00375576">
      <w:pPr>
        <w:pStyle w:val="Style124"/>
        <w:framePr w:w="110" w:h="82" w:wrap="none" w:hAnchor="page" w:x="7912" w:y="5511"/>
        <w:shd w:val="clear" w:color="auto" w:fill="auto"/>
      </w:pPr>
      <w:r>
        <w:t>ANO</w:t>
      </w:r>
    </w:p>
    <w:p w:rsidR="00E96D9A" w:rsidRDefault="00375576">
      <w:pPr>
        <w:pStyle w:val="Style124"/>
        <w:framePr w:w="110" w:h="82" w:wrap="none" w:hAnchor="page" w:x="7912" w:y="5555"/>
        <w:shd w:val="clear" w:color="auto" w:fill="auto"/>
      </w:pPr>
      <w:r>
        <w:t>ANO</w:t>
      </w:r>
    </w:p>
    <w:p w:rsidR="00E96D9A" w:rsidRDefault="00375576">
      <w:pPr>
        <w:pStyle w:val="Style124"/>
        <w:framePr w:w="110" w:h="82" w:wrap="none" w:hAnchor="page" w:x="7912" w:y="5598"/>
        <w:shd w:val="clear" w:color="auto" w:fill="auto"/>
      </w:pPr>
      <w:r>
        <w:t>ANO</w:t>
      </w:r>
    </w:p>
    <w:p w:rsidR="00E96D9A" w:rsidRDefault="00375576">
      <w:pPr>
        <w:pStyle w:val="Style124"/>
        <w:framePr w:w="110" w:h="82" w:wrap="none" w:hAnchor="page" w:x="7912" w:y="5641"/>
        <w:shd w:val="clear" w:color="auto" w:fill="auto"/>
      </w:pPr>
      <w:r>
        <w:t>ANO</w:t>
      </w:r>
    </w:p>
    <w:p w:rsidR="00E96D9A" w:rsidRDefault="00375576">
      <w:pPr>
        <w:pStyle w:val="Style124"/>
        <w:framePr w:w="110" w:h="82" w:wrap="none" w:hAnchor="page" w:x="7912" w:y="5684"/>
        <w:shd w:val="clear" w:color="auto" w:fill="auto"/>
      </w:pPr>
      <w:r>
        <w:t>ANO</w:t>
      </w:r>
    </w:p>
    <w:p w:rsidR="00E96D9A" w:rsidRDefault="00375576">
      <w:pPr>
        <w:pStyle w:val="Style124"/>
        <w:framePr w:w="110" w:h="82" w:wrap="none" w:hAnchor="page" w:x="7912" w:y="5727"/>
        <w:shd w:val="clear" w:color="auto" w:fill="auto"/>
      </w:pPr>
      <w:r>
        <w:t>ANO</w:t>
      </w:r>
    </w:p>
    <w:p w:rsidR="00E96D9A" w:rsidRDefault="00375576">
      <w:pPr>
        <w:pStyle w:val="Style124"/>
        <w:framePr w:w="110" w:h="82" w:wrap="none" w:hAnchor="page" w:x="7912" w:y="5771"/>
        <w:shd w:val="clear" w:color="auto" w:fill="auto"/>
      </w:pPr>
      <w:r>
        <w:t>ANO</w:t>
      </w:r>
    </w:p>
    <w:p w:rsidR="00E96D9A" w:rsidRDefault="00375576">
      <w:pPr>
        <w:pStyle w:val="Style124"/>
        <w:framePr w:w="110" w:h="82" w:wrap="none" w:hAnchor="page" w:x="7912" w:y="5814"/>
        <w:shd w:val="clear" w:color="auto" w:fill="auto"/>
      </w:pPr>
      <w:r>
        <w:t>ANO</w:t>
      </w:r>
    </w:p>
    <w:p w:rsidR="00E96D9A" w:rsidRDefault="00375576">
      <w:pPr>
        <w:pStyle w:val="Style124"/>
        <w:framePr w:w="110" w:h="82" w:wrap="none" w:hAnchor="page" w:x="7912" w:y="5857"/>
        <w:shd w:val="clear" w:color="auto" w:fill="auto"/>
      </w:pPr>
      <w:r>
        <w:t>ANO</w:t>
      </w:r>
    </w:p>
    <w:p w:rsidR="00E96D9A" w:rsidRDefault="00375576">
      <w:pPr>
        <w:pStyle w:val="Style124"/>
        <w:framePr w:w="110" w:h="82" w:wrap="none" w:hAnchor="page" w:x="7912" w:y="5900"/>
        <w:shd w:val="clear" w:color="auto" w:fill="auto"/>
      </w:pPr>
      <w:r>
        <w:t>ANO</w:t>
      </w:r>
    </w:p>
    <w:p w:rsidR="00E96D9A" w:rsidRDefault="00375576">
      <w:pPr>
        <w:pStyle w:val="Style124"/>
        <w:framePr w:w="110" w:h="82" w:wrap="none" w:hAnchor="page" w:x="7912" w:y="5943"/>
        <w:shd w:val="clear" w:color="auto" w:fill="auto"/>
      </w:pPr>
      <w:r>
        <w:t>ANO</w:t>
      </w:r>
    </w:p>
    <w:p w:rsidR="00E96D9A" w:rsidRDefault="00375576">
      <w:pPr>
        <w:pStyle w:val="Style124"/>
        <w:framePr w:w="110" w:h="82" w:wrap="none" w:hAnchor="page" w:x="7912" w:y="5987"/>
        <w:shd w:val="clear" w:color="auto" w:fill="auto"/>
      </w:pPr>
      <w:r>
        <w:t>ANO</w:t>
      </w:r>
    </w:p>
    <w:p w:rsidR="00E96D9A" w:rsidRDefault="00375576">
      <w:pPr>
        <w:pStyle w:val="Style124"/>
        <w:framePr w:w="110" w:h="82" w:wrap="none" w:hAnchor="page" w:x="7912" w:y="6030"/>
        <w:shd w:val="clear" w:color="auto" w:fill="auto"/>
      </w:pPr>
      <w:r>
        <w:t>ANO</w:t>
      </w:r>
    </w:p>
    <w:p w:rsidR="00E96D9A" w:rsidRDefault="00375576">
      <w:pPr>
        <w:pStyle w:val="Style124"/>
        <w:framePr w:w="110" w:h="82" w:wrap="none" w:hAnchor="page" w:x="7912" w:y="6073"/>
        <w:shd w:val="clear" w:color="auto" w:fill="auto"/>
      </w:pPr>
      <w:r>
        <w:t>ANO</w:t>
      </w:r>
    </w:p>
    <w:p w:rsidR="00E96D9A" w:rsidRDefault="00375576">
      <w:pPr>
        <w:pStyle w:val="Style124"/>
        <w:framePr w:w="110" w:h="82" w:wrap="none" w:hAnchor="page" w:x="7912" w:y="6116"/>
        <w:shd w:val="clear" w:color="auto" w:fill="auto"/>
      </w:pPr>
      <w:r>
        <w:t>ANO</w:t>
      </w:r>
    </w:p>
    <w:p w:rsidR="00E96D9A" w:rsidRDefault="00375576">
      <w:pPr>
        <w:pStyle w:val="Style124"/>
        <w:framePr w:w="110" w:h="82" w:wrap="none" w:hAnchor="page" w:x="7912" w:y="6159"/>
        <w:shd w:val="clear" w:color="auto" w:fill="auto"/>
      </w:pPr>
      <w:r>
        <w:t>ANO</w:t>
      </w:r>
    </w:p>
    <w:p w:rsidR="00E96D9A" w:rsidRDefault="00375576">
      <w:pPr>
        <w:pStyle w:val="Style124"/>
        <w:framePr w:w="110" w:h="82" w:wrap="none" w:hAnchor="page" w:x="7912" w:y="6203"/>
        <w:shd w:val="clear" w:color="auto" w:fill="auto"/>
      </w:pPr>
      <w:r>
        <w:t>ANO</w:t>
      </w:r>
    </w:p>
    <w:p w:rsidR="00E96D9A" w:rsidRDefault="00375576">
      <w:pPr>
        <w:pStyle w:val="Style124"/>
        <w:framePr w:w="110" w:h="82" w:wrap="none" w:hAnchor="page" w:x="7912" w:y="6246"/>
        <w:shd w:val="clear" w:color="auto" w:fill="auto"/>
      </w:pPr>
      <w:r>
        <w:t>ANO</w:t>
      </w:r>
    </w:p>
    <w:p w:rsidR="00E96D9A" w:rsidRDefault="00375576">
      <w:pPr>
        <w:pStyle w:val="Style124"/>
        <w:framePr w:w="110" w:h="82" w:wrap="none" w:hAnchor="page" w:x="7912" w:y="6289"/>
        <w:shd w:val="clear" w:color="auto" w:fill="auto"/>
      </w:pPr>
      <w:r>
        <w:t>ANO</w:t>
      </w:r>
    </w:p>
    <w:p w:rsidR="00E96D9A" w:rsidRDefault="00375576">
      <w:pPr>
        <w:pStyle w:val="Style124"/>
        <w:framePr w:w="110" w:h="82" w:wrap="none" w:hAnchor="page" w:x="7912" w:y="6332"/>
        <w:shd w:val="clear" w:color="auto" w:fill="auto"/>
      </w:pPr>
      <w:r>
        <w:t>ANO</w:t>
      </w:r>
    </w:p>
    <w:p w:rsidR="00E96D9A" w:rsidRDefault="00375576">
      <w:pPr>
        <w:pStyle w:val="Style124"/>
        <w:framePr w:w="110" w:h="82" w:wrap="none" w:hAnchor="page" w:x="7912" w:y="6375"/>
        <w:shd w:val="clear" w:color="auto" w:fill="auto"/>
      </w:pPr>
      <w:r>
        <w:t>ANO</w:t>
      </w:r>
    </w:p>
    <w:p w:rsidR="00E96D9A" w:rsidRDefault="00375576">
      <w:pPr>
        <w:pStyle w:val="Style124"/>
        <w:framePr w:w="110" w:h="82" w:wrap="none" w:hAnchor="page" w:x="7912" w:y="6419"/>
        <w:shd w:val="clear" w:color="auto" w:fill="auto"/>
      </w:pPr>
      <w:r>
        <w:t>ANO</w:t>
      </w:r>
    </w:p>
    <w:p w:rsidR="00E96D9A" w:rsidRDefault="00375576">
      <w:pPr>
        <w:pStyle w:val="Style124"/>
        <w:framePr w:w="110" w:h="82" w:wrap="none" w:hAnchor="page" w:x="7912" w:y="6462"/>
        <w:shd w:val="clear" w:color="auto" w:fill="auto"/>
      </w:pPr>
      <w:r>
        <w:t>ANO</w:t>
      </w:r>
    </w:p>
    <w:p w:rsidR="00E96D9A" w:rsidRDefault="00375576">
      <w:pPr>
        <w:pStyle w:val="Style124"/>
        <w:framePr w:w="110" w:h="82" w:wrap="none" w:hAnchor="page" w:x="7912" w:y="6505"/>
        <w:shd w:val="clear" w:color="auto" w:fill="auto"/>
      </w:pPr>
      <w:r>
        <w:t>ANO</w:t>
      </w:r>
    </w:p>
    <w:p w:rsidR="00E96D9A" w:rsidRDefault="00375576">
      <w:pPr>
        <w:pStyle w:val="Style124"/>
        <w:framePr w:w="110" w:h="82" w:wrap="none" w:hAnchor="page" w:x="7912" w:y="6548"/>
        <w:shd w:val="clear" w:color="auto" w:fill="auto"/>
      </w:pPr>
      <w:r>
        <w:t>ANO</w:t>
      </w:r>
    </w:p>
    <w:p w:rsidR="00E96D9A" w:rsidRDefault="00375576">
      <w:pPr>
        <w:pStyle w:val="Style124"/>
        <w:framePr w:w="110" w:h="82" w:wrap="none" w:hAnchor="page" w:x="7912" w:y="6591"/>
        <w:shd w:val="clear" w:color="auto" w:fill="auto"/>
      </w:pPr>
      <w:r>
        <w:t>ANO</w:t>
      </w:r>
    </w:p>
    <w:p w:rsidR="00E96D9A" w:rsidRDefault="00375576">
      <w:pPr>
        <w:pStyle w:val="Style124"/>
        <w:framePr w:w="110" w:h="82" w:wrap="none" w:hAnchor="page" w:x="7912" w:y="6635"/>
        <w:shd w:val="clear" w:color="auto" w:fill="auto"/>
      </w:pPr>
      <w:r>
        <w:t>ANO</w:t>
      </w:r>
    </w:p>
    <w:p w:rsidR="00E96D9A" w:rsidRDefault="00375576">
      <w:pPr>
        <w:pStyle w:val="Style124"/>
        <w:framePr w:w="110" w:h="82" w:wrap="none" w:hAnchor="page" w:x="7912" w:y="6678"/>
        <w:shd w:val="clear" w:color="auto" w:fill="auto"/>
      </w:pPr>
      <w:r>
        <w:t>ANO</w:t>
      </w:r>
    </w:p>
    <w:p w:rsidR="00E96D9A" w:rsidRDefault="00375576">
      <w:pPr>
        <w:pStyle w:val="Style124"/>
        <w:framePr w:w="110" w:h="82" w:wrap="none" w:hAnchor="page" w:x="7912" w:y="6721"/>
        <w:shd w:val="clear" w:color="auto" w:fill="auto"/>
      </w:pPr>
      <w:r>
        <w:t>ANO</w:t>
      </w:r>
    </w:p>
    <w:p w:rsidR="00E96D9A" w:rsidRDefault="00375576">
      <w:pPr>
        <w:pStyle w:val="Style124"/>
        <w:framePr w:w="110" w:h="82" w:wrap="none" w:hAnchor="page" w:x="7912" w:y="6764"/>
        <w:shd w:val="clear" w:color="auto" w:fill="auto"/>
      </w:pPr>
      <w:r>
        <w:t>ANO</w:t>
      </w:r>
    </w:p>
    <w:p w:rsidR="00E96D9A" w:rsidRDefault="00375576">
      <w:pPr>
        <w:pStyle w:val="Style124"/>
        <w:framePr w:w="110" w:h="82" w:wrap="none" w:hAnchor="page" w:x="7912" w:y="6807"/>
        <w:shd w:val="clear" w:color="auto" w:fill="auto"/>
      </w:pPr>
      <w:r>
        <w:t>ANO</w:t>
      </w:r>
    </w:p>
    <w:p w:rsidR="00E96D9A" w:rsidRDefault="00375576">
      <w:pPr>
        <w:pStyle w:val="Style124"/>
        <w:framePr w:w="110" w:h="106" w:wrap="none" w:hAnchor="page" w:x="7912" w:y="6851"/>
        <w:shd w:val="clear" w:color="auto" w:fill="auto"/>
      </w:pPr>
      <w:r>
        <w:t>ANO</w:t>
      </w:r>
    </w:p>
    <w:p w:rsidR="00E96D9A" w:rsidRDefault="00375576">
      <w:pPr>
        <w:pStyle w:val="Style124"/>
        <w:framePr w:w="110" w:h="86" w:wrap="none" w:hAnchor="page" w:x="7912" w:y="6899"/>
        <w:shd w:val="clear" w:color="auto" w:fill="auto"/>
      </w:pPr>
      <w:r>
        <w:t>ANO</w:t>
      </w:r>
    </w:p>
    <w:p w:rsidR="00E96D9A" w:rsidRDefault="00375576">
      <w:pPr>
        <w:pStyle w:val="Style124"/>
        <w:framePr w:w="187" w:h="82" w:wrap="none" w:hAnchor="page" w:x="8147" w:y="471"/>
        <w:shd w:val="clear" w:color="auto" w:fill="auto"/>
        <w:jc w:val="right"/>
      </w:pPr>
      <w:r>
        <w:t>250 000 Kč</w:t>
      </w:r>
    </w:p>
    <w:p w:rsidR="00E96D9A" w:rsidRDefault="00375576">
      <w:pPr>
        <w:pStyle w:val="Style124"/>
        <w:framePr w:w="187" w:h="82" w:wrap="none" w:hAnchor="page" w:x="8147" w:y="687"/>
        <w:shd w:val="clear" w:color="auto" w:fill="auto"/>
        <w:jc w:val="right"/>
      </w:pPr>
      <w:r>
        <w:t>100 000 Kč</w:t>
      </w:r>
    </w:p>
    <w:p w:rsidR="00E96D9A" w:rsidRDefault="00375576">
      <w:pPr>
        <w:pStyle w:val="Style124"/>
        <w:framePr w:w="211" w:h="96" w:wrap="none" w:hAnchor="page" w:x="8132" w:y="827"/>
        <w:shd w:val="clear" w:color="auto" w:fill="auto"/>
      </w:pPr>
      <w:r>
        <w:t xml:space="preserve">1 000 000 </w:t>
      </w:r>
      <w:r>
        <w:t>Kč</w:t>
      </w:r>
    </w:p>
    <w:p w:rsidR="00E96D9A" w:rsidRDefault="00375576">
      <w:pPr>
        <w:pStyle w:val="Style124"/>
        <w:framePr w:w="187" w:h="82" w:wrap="none" w:hAnchor="page" w:x="8147" w:y="884"/>
        <w:shd w:val="clear" w:color="auto" w:fill="auto"/>
        <w:jc w:val="right"/>
      </w:pPr>
      <w:r>
        <w:t>109 835 Kč</w:t>
      </w:r>
    </w:p>
    <w:p w:rsidR="00E96D9A" w:rsidRDefault="00375576">
      <w:pPr>
        <w:pStyle w:val="Style124"/>
        <w:framePr w:w="187" w:h="82" w:wrap="none" w:hAnchor="page" w:x="8147" w:y="927"/>
        <w:shd w:val="clear" w:color="auto" w:fill="auto"/>
        <w:jc w:val="right"/>
      </w:pPr>
      <w:r>
        <w:t>130 992 Kč</w:t>
      </w:r>
    </w:p>
    <w:p w:rsidR="00E96D9A" w:rsidRDefault="00375576">
      <w:pPr>
        <w:pStyle w:val="Style124"/>
        <w:framePr w:w="173" w:h="82" w:wrap="none" w:hAnchor="page" w:x="8152" w:y="971"/>
        <w:shd w:val="clear" w:color="auto" w:fill="auto"/>
      </w:pPr>
      <w:r>
        <w:t>80 992 Kč</w:t>
      </w:r>
    </w:p>
    <w:p w:rsidR="00E96D9A" w:rsidRDefault="00375576">
      <w:pPr>
        <w:pStyle w:val="Style124"/>
        <w:framePr w:w="187" w:h="106" w:wrap="none" w:hAnchor="page" w:x="8147" w:y="1057"/>
        <w:shd w:val="clear" w:color="auto" w:fill="auto"/>
        <w:jc w:val="right"/>
      </w:pPr>
      <w:r>
        <w:t>270 207 Kč</w:t>
      </w:r>
    </w:p>
    <w:p w:rsidR="00E96D9A" w:rsidRDefault="00375576">
      <w:pPr>
        <w:pStyle w:val="Style124"/>
        <w:framePr w:w="187" w:h="96" w:wrap="none" w:hAnchor="page" w:x="8147" w:y="1110"/>
        <w:shd w:val="clear" w:color="auto" w:fill="auto"/>
        <w:jc w:val="right"/>
      </w:pPr>
      <w:r>
        <w:t>500 000 Kč</w:t>
      </w:r>
    </w:p>
    <w:p w:rsidR="00E96D9A" w:rsidRDefault="00375576">
      <w:pPr>
        <w:pStyle w:val="Style124"/>
        <w:framePr w:w="173" w:h="82" w:wrap="none" w:hAnchor="page" w:x="8152" w:y="1211"/>
        <w:shd w:val="clear" w:color="auto" w:fill="auto"/>
      </w:pPr>
      <w:r>
        <w:t>50 000 Kč</w:t>
      </w:r>
    </w:p>
    <w:p w:rsidR="00E96D9A" w:rsidRDefault="00375576">
      <w:pPr>
        <w:pStyle w:val="Style124"/>
        <w:framePr w:w="173" w:h="82" w:wrap="none" w:hAnchor="page" w:x="8152" w:y="1340"/>
        <w:shd w:val="clear" w:color="auto" w:fill="auto"/>
      </w:pPr>
      <w:r>
        <w:t>60 413 Kč</w:t>
      </w:r>
    </w:p>
    <w:p w:rsidR="00E96D9A" w:rsidRDefault="00375576">
      <w:pPr>
        <w:pStyle w:val="Style124"/>
        <w:framePr w:w="173" w:h="82" w:wrap="none" w:hAnchor="page" w:x="8152" w:y="1383"/>
        <w:shd w:val="clear" w:color="auto" w:fill="auto"/>
      </w:pPr>
      <w:r>
        <w:t>60 413 Kč</w:t>
      </w:r>
    </w:p>
    <w:p w:rsidR="00E96D9A" w:rsidRDefault="00375576">
      <w:pPr>
        <w:pStyle w:val="Style124"/>
        <w:framePr w:w="173" w:h="82" w:wrap="none" w:hAnchor="page" w:x="8152" w:y="1427"/>
        <w:shd w:val="clear" w:color="auto" w:fill="auto"/>
      </w:pPr>
      <w:r>
        <w:t>88 678 Kč</w:t>
      </w:r>
    </w:p>
    <w:p w:rsidR="00E96D9A" w:rsidRDefault="00375576">
      <w:pPr>
        <w:pStyle w:val="Style124"/>
        <w:framePr w:w="173" w:h="82" w:wrap="none" w:hAnchor="page" w:x="8152" w:y="1470"/>
        <w:shd w:val="clear" w:color="auto" w:fill="auto"/>
      </w:pPr>
      <w:r>
        <w:t>60 413 Kč</w:t>
      </w:r>
    </w:p>
    <w:p w:rsidR="00E96D9A" w:rsidRDefault="00375576">
      <w:pPr>
        <w:pStyle w:val="Style124"/>
        <w:framePr w:w="187" w:h="82" w:wrap="none" w:hAnchor="page" w:x="8147" w:y="1513"/>
        <w:shd w:val="clear" w:color="auto" w:fill="auto"/>
        <w:jc w:val="right"/>
      </w:pPr>
      <w:r>
        <w:t>144 876 Kč</w:t>
      </w:r>
    </w:p>
    <w:p w:rsidR="00E96D9A" w:rsidRDefault="00375576">
      <w:pPr>
        <w:pStyle w:val="Style124"/>
        <w:framePr w:w="187" w:h="82" w:wrap="none" w:hAnchor="page" w:x="8147" w:y="1556"/>
        <w:shd w:val="clear" w:color="auto" w:fill="auto"/>
        <w:jc w:val="right"/>
      </w:pPr>
      <w:r>
        <w:t>251 983 Kč</w:t>
      </w:r>
    </w:p>
    <w:p w:rsidR="00E96D9A" w:rsidRDefault="00375576">
      <w:pPr>
        <w:pStyle w:val="Style124"/>
        <w:framePr w:w="187" w:h="82" w:wrap="none" w:hAnchor="page" w:x="8147" w:y="1599"/>
        <w:shd w:val="clear" w:color="auto" w:fill="auto"/>
        <w:jc w:val="right"/>
      </w:pPr>
      <w:r>
        <w:t>307 025 Kč</w:t>
      </w:r>
    </w:p>
    <w:p w:rsidR="00E96D9A" w:rsidRDefault="00375576">
      <w:pPr>
        <w:pStyle w:val="Style124"/>
        <w:framePr w:w="173" w:h="82" w:wrap="none" w:hAnchor="page" w:x="8152" w:y="1643"/>
        <w:shd w:val="clear" w:color="auto" w:fill="auto"/>
      </w:pPr>
      <w:r>
        <w:t>72 314 Kč</w:t>
      </w:r>
    </w:p>
    <w:p w:rsidR="00E96D9A" w:rsidRDefault="00375576">
      <w:pPr>
        <w:pStyle w:val="Style124"/>
        <w:framePr w:w="187" w:h="106" w:wrap="none" w:hAnchor="page" w:x="8147" w:y="1686"/>
        <w:shd w:val="clear" w:color="auto" w:fill="auto"/>
        <w:jc w:val="right"/>
      </w:pPr>
      <w:r>
        <w:t>164 628 Kč</w:t>
      </w:r>
    </w:p>
    <w:p w:rsidR="00E96D9A" w:rsidRDefault="00375576">
      <w:pPr>
        <w:pStyle w:val="Style124"/>
        <w:framePr w:w="187" w:h="96" w:wrap="none" w:hAnchor="page" w:x="8147" w:y="1739"/>
        <w:shd w:val="clear" w:color="auto" w:fill="auto"/>
        <w:jc w:val="right"/>
      </w:pPr>
      <w:r>
        <w:t>599 000 Kč</w:t>
      </w:r>
    </w:p>
    <w:p w:rsidR="00E96D9A" w:rsidRDefault="00375576">
      <w:pPr>
        <w:pStyle w:val="Style124"/>
        <w:framePr w:w="211" w:h="91" w:wrap="none" w:hAnchor="page" w:x="8132" w:y="1854"/>
        <w:shd w:val="clear" w:color="auto" w:fill="auto"/>
      </w:pPr>
      <w:r>
        <w:t>1 200 000 Kč</w:t>
      </w:r>
    </w:p>
    <w:p w:rsidR="00E96D9A" w:rsidRDefault="00375576">
      <w:pPr>
        <w:pStyle w:val="Style124"/>
        <w:framePr w:w="187" w:h="82" w:wrap="none" w:hAnchor="page" w:x="8147" w:y="1950"/>
        <w:shd w:val="clear" w:color="auto" w:fill="auto"/>
        <w:jc w:val="right"/>
      </w:pPr>
      <w:r>
        <w:t>187 355 Kč</w:t>
      </w:r>
    </w:p>
    <w:p w:rsidR="00E96D9A" w:rsidRDefault="00375576">
      <w:pPr>
        <w:pStyle w:val="Style124"/>
        <w:framePr w:w="187" w:h="82" w:wrap="none" w:hAnchor="page" w:x="8147" w:y="1993"/>
        <w:shd w:val="clear" w:color="auto" w:fill="auto"/>
        <w:jc w:val="right"/>
      </w:pPr>
      <w:r>
        <w:t>186 529 Kč</w:t>
      </w:r>
    </w:p>
    <w:p w:rsidR="00E96D9A" w:rsidRDefault="00375576">
      <w:pPr>
        <w:pStyle w:val="Style124"/>
        <w:framePr w:w="187" w:h="82" w:wrap="none" w:hAnchor="page" w:x="8147" w:y="2123"/>
        <w:shd w:val="clear" w:color="auto" w:fill="auto"/>
        <w:jc w:val="right"/>
      </w:pPr>
      <w:r>
        <w:t>200 000 Kč</w:t>
      </w:r>
    </w:p>
    <w:p w:rsidR="00E96D9A" w:rsidRDefault="00375576">
      <w:pPr>
        <w:pStyle w:val="Style124"/>
        <w:framePr w:w="187" w:h="82" w:wrap="none" w:hAnchor="page" w:x="8147" w:y="2166"/>
        <w:shd w:val="clear" w:color="auto" w:fill="auto"/>
        <w:jc w:val="right"/>
      </w:pPr>
      <w:r>
        <w:t>200 000 Kč</w:t>
      </w:r>
    </w:p>
    <w:p w:rsidR="00E96D9A" w:rsidRDefault="00375576">
      <w:pPr>
        <w:pStyle w:val="Style124"/>
        <w:framePr w:w="173" w:h="82" w:wrap="none" w:hAnchor="page" w:x="8152" w:y="2252"/>
        <w:shd w:val="clear" w:color="auto" w:fill="auto"/>
      </w:pPr>
      <w:r>
        <w:t>45 000 Kč</w:t>
      </w:r>
    </w:p>
    <w:p w:rsidR="00E96D9A" w:rsidRDefault="00375576">
      <w:pPr>
        <w:pStyle w:val="Style124"/>
        <w:framePr w:w="187" w:h="101" w:wrap="none" w:hAnchor="page" w:x="8147" w:y="2737"/>
        <w:shd w:val="clear" w:color="auto" w:fill="auto"/>
        <w:jc w:val="right"/>
      </w:pPr>
      <w:r>
        <w:t>900 000 Kč</w:t>
      </w:r>
    </w:p>
    <w:p w:rsidR="00E96D9A" w:rsidRDefault="00375576">
      <w:pPr>
        <w:pStyle w:val="Style124"/>
        <w:framePr w:w="187" w:h="86" w:wrap="none" w:hAnchor="page" w:x="8147" w:y="2795"/>
        <w:shd w:val="clear" w:color="auto" w:fill="auto"/>
        <w:jc w:val="right"/>
      </w:pPr>
      <w:r>
        <w:t xml:space="preserve">181 </w:t>
      </w:r>
      <w:r>
        <w:t>529 Kč</w:t>
      </w:r>
    </w:p>
    <w:p w:rsidR="00E96D9A" w:rsidRDefault="00375576">
      <w:pPr>
        <w:pStyle w:val="Style124"/>
        <w:framePr w:w="187" w:h="82" w:wrap="none" w:hAnchor="page" w:x="8147" w:y="2843"/>
        <w:shd w:val="clear" w:color="auto" w:fill="auto"/>
        <w:jc w:val="right"/>
      </w:pPr>
      <w:r>
        <w:t>350 000 Kč</w:t>
      </w:r>
    </w:p>
    <w:p w:rsidR="00E96D9A" w:rsidRDefault="00375576">
      <w:pPr>
        <w:pStyle w:val="Style124"/>
        <w:framePr w:w="173" w:h="82" w:wrap="none" w:hAnchor="page" w:x="8152" w:y="3015"/>
        <w:shd w:val="clear" w:color="auto" w:fill="auto"/>
      </w:pPr>
      <w:r>
        <w:t>30 000 Kč</w:t>
      </w:r>
    </w:p>
    <w:p w:rsidR="00E96D9A" w:rsidRDefault="00375576">
      <w:pPr>
        <w:pStyle w:val="Style124"/>
        <w:framePr w:w="173" w:h="82" w:wrap="none" w:hAnchor="page" w:x="8152" w:y="3059"/>
        <w:shd w:val="clear" w:color="auto" w:fill="auto"/>
      </w:pPr>
      <w:r>
        <w:t>80 000 Kč</w:t>
      </w:r>
    </w:p>
    <w:p w:rsidR="00E96D9A" w:rsidRDefault="00375576">
      <w:pPr>
        <w:pStyle w:val="Style124"/>
        <w:framePr w:w="187" w:h="82" w:wrap="none" w:hAnchor="page" w:x="8147" w:y="3102"/>
        <w:shd w:val="clear" w:color="auto" w:fill="auto"/>
        <w:jc w:val="right"/>
      </w:pPr>
      <w:r>
        <w:t>320 000 Kč</w:t>
      </w:r>
    </w:p>
    <w:p w:rsidR="00E96D9A" w:rsidRDefault="00375576">
      <w:pPr>
        <w:pStyle w:val="Style124"/>
        <w:framePr w:w="187" w:h="82" w:wrap="none" w:hAnchor="page" w:x="8147" w:y="3318"/>
        <w:shd w:val="clear" w:color="auto" w:fill="auto"/>
        <w:jc w:val="right"/>
      </w:pPr>
      <w:r>
        <w:t>238 595 Kč</w:t>
      </w:r>
    </w:p>
    <w:p w:rsidR="00E96D9A" w:rsidRDefault="00375576">
      <w:pPr>
        <w:pStyle w:val="Style124"/>
        <w:framePr w:w="187" w:h="82" w:wrap="none" w:hAnchor="page" w:x="8147" w:y="3361"/>
        <w:shd w:val="clear" w:color="auto" w:fill="auto"/>
        <w:jc w:val="right"/>
      </w:pPr>
      <w:r>
        <w:t>238 595 Kč</w:t>
      </w:r>
    </w:p>
    <w:p w:rsidR="00E96D9A" w:rsidRDefault="00375576">
      <w:pPr>
        <w:pStyle w:val="Style124"/>
        <w:framePr w:w="173" w:h="82" w:wrap="none" w:hAnchor="page" w:x="8152" w:y="3404"/>
        <w:shd w:val="clear" w:color="auto" w:fill="auto"/>
      </w:pPr>
      <w:r>
        <w:t>88 678 Kč</w:t>
      </w:r>
    </w:p>
    <w:p w:rsidR="00E96D9A" w:rsidRDefault="00375576">
      <w:pPr>
        <w:pStyle w:val="Style124"/>
        <w:framePr w:w="173" w:h="82" w:wrap="none" w:hAnchor="page" w:x="8152" w:y="3447"/>
        <w:shd w:val="clear" w:color="auto" w:fill="auto"/>
      </w:pPr>
      <w:r>
        <w:t>88 678 Kč</w:t>
      </w:r>
    </w:p>
    <w:p w:rsidR="00E96D9A" w:rsidRDefault="00375576">
      <w:pPr>
        <w:pStyle w:val="Style124"/>
        <w:framePr w:w="187" w:h="101" w:wrap="none" w:hAnchor="page" w:x="8147" w:y="3491"/>
        <w:shd w:val="clear" w:color="auto" w:fill="auto"/>
        <w:jc w:val="right"/>
      </w:pPr>
      <w:r>
        <w:t>144 876 Kč</w:t>
      </w:r>
    </w:p>
    <w:p w:rsidR="00E96D9A" w:rsidRDefault="00375576">
      <w:pPr>
        <w:pStyle w:val="Style124"/>
        <w:framePr w:w="187" w:h="101" w:wrap="none" w:hAnchor="page" w:x="8147" w:y="3539"/>
        <w:shd w:val="clear" w:color="auto" w:fill="auto"/>
        <w:jc w:val="right"/>
      </w:pPr>
      <w:r>
        <w:t>599 000 Kč</w:t>
      </w:r>
    </w:p>
    <w:p w:rsidR="00E96D9A" w:rsidRDefault="00375576">
      <w:pPr>
        <w:pStyle w:val="Style124"/>
        <w:framePr w:w="187" w:h="86" w:wrap="none" w:hAnchor="page" w:x="8147" w:y="3596"/>
        <w:shd w:val="clear" w:color="auto" w:fill="auto"/>
        <w:jc w:val="right"/>
      </w:pPr>
      <w:r>
        <w:t>238 760 Kč</w:t>
      </w:r>
    </w:p>
    <w:p w:rsidR="00E96D9A" w:rsidRDefault="00375576">
      <w:pPr>
        <w:pStyle w:val="Style124"/>
        <w:framePr w:w="187" w:h="82" w:wrap="none" w:hAnchor="page" w:x="8147" w:y="3644"/>
        <w:shd w:val="clear" w:color="auto" w:fill="auto"/>
        <w:jc w:val="right"/>
      </w:pPr>
      <w:r>
        <w:t>164 215 Kč</w:t>
      </w:r>
    </w:p>
    <w:p w:rsidR="00E96D9A" w:rsidRDefault="00375576">
      <w:pPr>
        <w:pStyle w:val="Style124"/>
        <w:framePr w:w="187" w:h="82" w:wrap="none" w:hAnchor="page" w:x="8147" w:y="3687"/>
        <w:shd w:val="clear" w:color="auto" w:fill="auto"/>
        <w:jc w:val="right"/>
      </w:pPr>
      <w:r>
        <w:t>150 496 Kč</w:t>
      </w:r>
    </w:p>
    <w:p w:rsidR="00E96D9A" w:rsidRDefault="00375576">
      <w:pPr>
        <w:pStyle w:val="Style124"/>
        <w:framePr w:w="187" w:h="106" w:wrap="none" w:hAnchor="page" w:x="8147" w:y="3731"/>
        <w:shd w:val="clear" w:color="auto" w:fill="auto"/>
        <w:jc w:val="right"/>
      </w:pPr>
      <w:r>
        <w:t>150 496 Kč</w:t>
      </w:r>
    </w:p>
    <w:p w:rsidR="00E96D9A" w:rsidRDefault="00375576">
      <w:pPr>
        <w:pStyle w:val="Style124"/>
        <w:framePr w:w="211" w:h="86" w:wrap="none" w:hAnchor="page" w:x="8132" w:y="3779"/>
        <w:shd w:val="clear" w:color="auto" w:fill="auto"/>
      </w:pPr>
      <w:r>
        <w:t>2 000 000 Kč</w:t>
      </w:r>
    </w:p>
    <w:p w:rsidR="00E96D9A" w:rsidRDefault="00375576">
      <w:pPr>
        <w:pStyle w:val="Style124"/>
        <w:framePr w:w="187" w:h="106" w:wrap="none" w:hAnchor="page" w:x="8147" w:y="3841"/>
        <w:shd w:val="clear" w:color="auto" w:fill="auto"/>
        <w:jc w:val="right"/>
      </w:pPr>
      <w:r>
        <w:t>600 000 Kč</w:t>
      </w:r>
    </w:p>
    <w:p w:rsidR="00E96D9A" w:rsidRDefault="00375576">
      <w:pPr>
        <w:pStyle w:val="Style124"/>
        <w:framePr w:w="187" w:h="96" w:wrap="none" w:hAnchor="page" w:x="8147" w:y="3894"/>
        <w:shd w:val="clear" w:color="auto" w:fill="auto"/>
        <w:jc w:val="right"/>
      </w:pPr>
      <w:r>
        <w:t>112 066 Kč</w:t>
      </w:r>
    </w:p>
    <w:p w:rsidR="00E96D9A" w:rsidRDefault="00375576">
      <w:pPr>
        <w:pStyle w:val="Style124"/>
        <w:framePr w:w="187" w:h="82" w:wrap="none" w:hAnchor="page" w:x="8147" w:y="3951"/>
        <w:shd w:val="clear" w:color="auto" w:fill="auto"/>
        <w:jc w:val="right"/>
      </w:pPr>
      <w:r>
        <w:t>188 430 Kč</w:t>
      </w:r>
    </w:p>
    <w:p w:rsidR="00E96D9A" w:rsidRDefault="00375576">
      <w:pPr>
        <w:pStyle w:val="Style124"/>
        <w:framePr w:w="187" w:h="82" w:wrap="none" w:hAnchor="page" w:x="8147" w:y="3995"/>
        <w:shd w:val="clear" w:color="auto" w:fill="auto"/>
        <w:jc w:val="right"/>
      </w:pPr>
      <w:r>
        <w:t>112 893 Kč</w:t>
      </w:r>
    </w:p>
    <w:p w:rsidR="00E96D9A" w:rsidRDefault="00375576">
      <w:pPr>
        <w:pStyle w:val="Style124"/>
        <w:framePr w:w="187" w:h="82" w:wrap="none" w:hAnchor="page" w:x="8147" w:y="4038"/>
        <w:shd w:val="clear" w:color="auto" w:fill="auto"/>
        <w:jc w:val="right"/>
      </w:pPr>
      <w:r>
        <w:t>300 909 Kč</w:t>
      </w:r>
    </w:p>
    <w:p w:rsidR="00E96D9A" w:rsidRDefault="00375576">
      <w:pPr>
        <w:pStyle w:val="Style124"/>
        <w:framePr w:w="187" w:h="82" w:wrap="none" w:hAnchor="page" w:x="8147" w:y="4081"/>
        <w:shd w:val="clear" w:color="auto" w:fill="auto"/>
        <w:jc w:val="right"/>
      </w:pPr>
      <w:r>
        <w:t>112 893 Kč</w:t>
      </w:r>
    </w:p>
    <w:p w:rsidR="00E96D9A" w:rsidRDefault="00375576">
      <w:pPr>
        <w:pStyle w:val="Style124"/>
        <w:framePr w:w="187" w:h="96" w:wrap="none" w:hAnchor="page" w:x="8147" w:y="4124"/>
        <w:shd w:val="clear" w:color="auto" w:fill="auto"/>
        <w:jc w:val="right"/>
      </w:pPr>
      <w:r>
        <w:t>262 975 Kč</w:t>
      </w:r>
    </w:p>
    <w:p w:rsidR="00E96D9A" w:rsidRDefault="00375576">
      <w:pPr>
        <w:pStyle w:val="Style124"/>
        <w:framePr w:w="211" w:h="101" w:wrap="none" w:hAnchor="page" w:x="8132" w:y="4172"/>
        <w:shd w:val="clear" w:color="auto" w:fill="auto"/>
      </w:pPr>
      <w:r>
        <w:t>1 100 000</w:t>
      </w:r>
      <w:r>
        <w:t xml:space="preserve"> Kč</w:t>
      </w:r>
    </w:p>
    <w:p w:rsidR="00E96D9A" w:rsidRDefault="00375576">
      <w:pPr>
        <w:pStyle w:val="Style124"/>
        <w:framePr w:w="187" w:h="91" w:wrap="none" w:hAnchor="page" w:x="8147" w:y="4225"/>
        <w:shd w:val="clear" w:color="auto" w:fill="auto"/>
        <w:jc w:val="right"/>
      </w:pPr>
      <w:r>
        <w:t>156 860 Kč</w:t>
      </w:r>
    </w:p>
    <w:p w:rsidR="00E96D9A" w:rsidRDefault="00375576">
      <w:pPr>
        <w:pStyle w:val="Style124"/>
        <w:framePr w:w="187" w:h="101" w:wrap="none" w:hAnchor="page" w:x="8147" w:y="4278"/>
        <w:shd w:val="clear" w:color="auto" w:fill="auto"/>
        <w:jc w:val="right"/>
      </w:pPr>
      <w:r>
        <w:t>188 264 Kč</w:t>
      </w:r>
    </w:p>
    <w:p w:rsidR="00E96D9A" w:rsidRDefault="00375576">
      <w:pPr>
        <w:pStyle w:val="Style124"/>
        <w:framePr w:w="211" w:h="101" w:wrap="none" w:hAnchor="page" w:x="8132" w:y="4326"/>
        <w:shd w:val="clear" w:color="auto" w:fill="auto"/>
      </w:pPr>
      <w:r>
        <w:t>1 500 000 Kč</w:t>
      </w:r>
    </w:p>
    <w:p w:rsidR="00E96D9A" w:rsidRDefault="00375576">
      <w:pPr>
        <w:pStyle w:val="Style124"/>
        <w:framePr w:w="187" w:h="86" w:wrap="none" w:hAnchor="page" w:x="8147" w:y="4383"/>
        <w:shd w:val="clear" w:color="auto" w:fill="auto"/>
        <w:jc w:val="right"/>
      </w:pPr>
      <w:r>
        <w:t>243 306 Kč</w:t>
      </w:r>
    </w:p>
    <w:p w:rsidR="00E96D9A" w:rsidRDefault="00375576">
      <w:pPr>
        <w:pStyle w:val="Style124"/>
        <w:framePr w:w="187" w:h="82" w:wrap="none" w:hAnchor="page" w:x="8147" w:y="4431"/>
        <w:shd w:val="clear" w:color="auto" w:fill="auto"/>
        <w:jc w:val="right"/>
      </w:pPr>
      <w:r>
        <w:t>245 950 Kč</w:t>
      </w:r>
    </w:p>
    <w:p w:rsidR="00E96D9A" w:rsidRDefault="00375576">
      <w:pPr>
        <w:pStyle w:val="Style124"/>
        <w:framePr w:w="187" w:h="82" w:wrap="none" w:hAnchor="page" w:x="8147" w:y="4475"/>
        <w:shd w:val="clear" w:color="auto" w:fill="auto"/>
        <w:jc w:val="right"/>
      </w:pPr>
      <w:r>
        <w:t>243 306 Kč</w:t>
      </w:r>
    </w:p>
    <w:p w:rsidR="00E96D9A" w:rsidRDefault="00375576">
      <w:pPr>
        <w:pStyle w:val="Style124"/>
        <w:framePr w:w="187" w:h="82" w:wrap="none" w:hAnchor="page" w:x="8147" w:y="4518"/>
        <w:shd w:val="clear" w:color="auto" w:fill="auto"/>
        <w:jc w:val="right"/>
      </w:pPr>
      <w:r>
        <w:t>243 306 Kč</w:t>
      </w:r>
    </w:p>
    <w:p w:rsidR="00E96D9A" w:rsidRDefault="00375576">
      <w:pPr>
        <w:pStyle w:val="Style124"/>
        <w:framePr w:w="187" w:h="82" w:wrap="none" w:hAnchor="page" w:x="8147" w:y="4561"/>
        <w:shd w:val="clear" w:color="auto" w:fill="auto"/>
        <w:jc w:val="right"/>
      </w:pPr>
      <w:r>
        <w:t>184 215 Kč</w:t>
      </w:r>
    </w:p>
    <w:p w:rsidR="00E96D9A" w:rsidRDefault="00375576">
      <w:pPr>
        <w:pStyle w:val="Style124"/>
        <w:framePr w:w="187" w:h="82" w:wrap="none" w:hAnchor="page" w:x="8147" w:y="4604"/>
        <w:shd w:val="clear" w:color="auto" w:fill="auto"/>
        <w:jc w:val="right"/>
      </w:pPr>
      <w:r>
        <w:t>101 488 Kč</w:t>
      </w:r>
    </w:p>
    <w:p w:rsidR="00E96D9A" w:rsidRDefault="00375576">
      <w:pPr>
        <w:pStyle w:val="Style124"/>
        <w:framePr w:w="187" w:h="82" w:wrap="none" w:hAnchor="page" w:x="8147" w:y="4647"/>
        <w:shd w:val="clear" w:color="auto" w:fill="auto"/>
        <w:jc w:val="right"/>
      </w:pPr>
      <w:r>
        <w:t>160 496 Kč</w:t>
      </w:r>
    </w:p>
    <w:p w:rsidR="00E96D9A" w:rsidRDefault="00375576">
      <w:pPr>
        <w:pStyle w:val="Style124"/>
        <w:framePr w:w="187" w:h="82" w:wrap="none" w:hAnchor="page" w:x="8147" w:y="4691"/>
        <w:shd w:val="clear" w:color="auto" w:fill="auto"/>
        <w:jc w:val="right"/>
      </w:pPr>
      <w:r>
        <w:t>269 008 Kč</w:t>
      </w:r>
    </w:p>
    <w:p w:rsidR="00E96D9A" w:rsidRDefault="00375576">
      <w:pPr>
        <w:pStyle w:val="Style124"/>
        <w:framePr w:w="187" w:h="82" w:wrap="none" w:hAnchor="page" w:x="8147" w:y="4734"/>
        <w:shd w:val="clear" w:color="auto" w:fill="auto"/>
        <w:jc w:val="right"/>
      </w:pPr>
      <w:r>
        <w:t>160 579 Kč</w:t>
      </w:r>
    </w:p>
    <w:p w:rsidR="00E96D9A" w:rsidRDefault="00375576">
      <w:pPr>
        <w:pStyle w:val="Style124"/>
        <w:framePr w:w="187" w:h="82" w:wrap="none" w:hAnchor="page" w:x="8147" w:y="4777"/>
        <w:shd w:val="clear" w:color="auto" w:fill="auto"/>
        <w:jc w:val="right"/>
      </w:pPr>
      <w:r>
        <w:t>230 248 Kč</w:t>
      </w:r>
    </w:p>
    <w:p w:rsidR="00E96D9A" w:rsidRDefault="00375576">
      <w:pPr>
        <w:pStyle w:val="Style124"/>
        <w:framePr w:w="187" w:h="82" w:wrap="none" w:hAnchor="page" w:x="8147" w:y="4820"/>
        <w:shd w:val="clear" w:color="auto" w:fill="auto"/>
        <w:jc w:val="right"/>
      </w:pPr>
      <w:r>
        <w:t>280 992 Kč</w:t>
      </w:r>
    </w:p>
    <w:p w:rsidR="00E96D9A" w:rsidRDefault="00375576">
      <w:pPr>
        <w:pStyle w:val="Style124"/>
        <w:framePr w:w="187" w:h="82" w:wrap="none" w:hAnchor="page" w:x="8147" w:y="4863"/>
        <w:shd w:val="clear" w:color="auto" w:fill="auto"/>
        <w:jc w:val="right"/>
      </w:pPr>
      <w:r>
        <w:t>280 992 Kč</w:t>
      </w:r>
    </w:p>
    <w:p w:rsidR="00E96D9A" w:rsidRDefault="00375576">
      <w:pPr>
        <w:pStyle w:val="Style124"/>
        <w:framePr w:w="187" w:h="82" w:wrap="none" w:hAnchor="page" w:x="8147" w:y="4907"/>
        <w:shd w:val="clear" w:color="auto" w:fill="auto"/>
        <w:jc w:val="right"/>
      </w:pPr>
      <w:r>
        <w:t>203 554 Kč</w:t>
      </w:r>
    </w:p>
    <w:p w:rsidR="00E96D9A" w:rsidRDefault="00375576">
      <w:pPr>
        <w:pStyle w:val="Style124"/>
        <w:framePr w:w="187" w:h="82" w:wrap="none" w:hAnchor="page" w:x="8147" w:y="4950"/>
        <w:shd w:val="clear" w:color="auto" w:fill="auto"/>
        <w:jc w:val="right"/>
      </w:pPr>
      <w:r>
        <w:t>203 554 Kč</w:t>
      </w:r>
    </w:p>
    <w:p w:rsidR="00E96D9A" w:rsidRDefault="00375576">
      <w:pPr>
        <w:pStyle w:val="Style124"/>
        <w:framePr w:w="187" w:h="82" w:wrap="none" w:hAnchor="page" w:x="8147" w:y="4993"/>
        <w:shd w:val="clear" w:color="auto" w:fill="auto"/>
        <w:jc w:val="right"/>
      </w:pPr>
      <w:r>
        <w:t>287 769 Kč</w:t>
      </w:r>
    </w:p>
    <w:p w:rsidR="00E96D9A" w:rsidRDefault="00375576">
      <w:pPr>
        <w:pStyle w:val="Style124"/>
        <w:framePr w:w="187" w:h="82" w:wrap="none" w:hAnchor="page" w:x="8147" w:y="5036"/>
        <w:shd w:val="clear" w:color="auto" w:fill="auto"/>
        <w:jc w:val="right"/>
      </w:pPr>
      <w:r>
        <w:t>323 058 Kč</w:t>
      </w:r>
    </w:p>
    <w:p w:rsidR="00E96D9A" w:rsidRDefault="00375576">
      <w:pPr>
        <w:pStyle w:val="Style124"/>
        <w:framePr w:w="187" w:h="82" w:wrap="none" w:hAnchor="page" w:x="8147" w:y="5079"/>
        <w:shd w:val="clear" w:color="auto" w:fill="auto"/>
        <w:jc w:val="right"/>
      </w:pPr>
      <w:r>
        <w:t>205 620 Kč</w:t>
      </w:r>
    </w:p>
    <w:p w:rsidR="00E96D9A" w:rsidRDefault="00375576">
      <w:pPr>
        <w:pStyle w:val="Style124"/>
        <w:framePr w:w="187" w:h="82" w:wrap="none" w:hAnchor="page" w:x="8147" w:y="5123"/>
        <w:shd w:val="clear" w:color="auto" w:fill="auto"/>
        <w:jc w:val="right"/>
      </w:pPr>
      <w:r>
        <w:t>352 975 Kč</w:t>
      </w:r>
    </w:p>
    <w:p w:rsidR="00E96D9A" w:rsidRDefault="00375576">
      <w:pPr>
        <w:pStyle w:val="Style124"/>
        <w:framePr w:w="187" w:h="82" w:wrap="none" w:hAnchor="page" w:x="8147" w:y="5166"/>
        <w:shd w:val="clear" w:color="auto" w:fill="auto"/>
        <w:jc w:val="right"/>
      </w:pPr>
      <w:r>
        <w:t>352 975 Kč</w:t>
      </w:r>
    </w:p>
    <w:p w:rsidR="00E96D9A" w:rsidRDefault="00375576">
      <w:pPr>
        <w:pStyle w:val="Style124"/>
        <w:framePr w:w="187" w:h="82" w:wrap="none" w:hAnchor="page" w:x="8147" w:y="5209"/>
        <w:shd w:val="clear" w:color="auto" w:fill="auto"/>
        <w:jc w:val="right"/>
      </w:pPr>
      <w:r>
        <w:t xml:space="preserve">352 975 </w:t>
      </w:r>
      <w:r>
        <w:t>Kč</w:t>
      </w:r>
    </w:p>
    <w:p w:rsidR="00E96D9A" w:rsidRDefault="00375576">
      <w:pPr>
        <w:pStyle w:val="Style124"/>
        <w:framePr w:w="187" w:h="82" w:wrap="none" w:hAnchor="page" w:x="8147" w:y="5252"/>
        <w:shd w:val="clear" w:color="auto" w:fill="auto"/>
        <w:jc w:val="right"/>
      </w:pPr>
      <w:r>
        <w:t>352 975 Kč</w:t>
      </w:r>
    </w:p>
    <w:p w:rsidR="00E96D9A" w:rsidRDefault="00375576">
      <w:pPr>
        <w:pStyle w:val="Style124"/>
        <w:framePr w:w="187" w:h="82" w:wrap="none" w:hAnchor="page" w:x="8147" w:y="5295"/>
        <w:shd w:val="clear" w:color="auto" w:fill="auto"/>
        <w:jc w:val="right"/>
      </w:pPr>
      <w:r>
        <w:t>352 975 Kč</w:t>
      </w:r>
    </w:p>
    <w:p w:rsidR="00E96D9A" w:rsidRDefault="00375576">
      <w:pPr>
        <w:pStyle w:val="Style124"/>
        <w:framePr w:w="187" w:h="82" w:wrap="none" w:hAnchor="page" w:x="8147" w:y="5339"/>
        <w:shd w:val="clear" w:color="auto" w:fill="auto"/>
        <w:jc w:val="right"/>
      </w:pPr>
      <w:r>
        <w:t>355 620 Kč</w:t>
      </w:r>
    </w:p>
    <w:p w:rsidR="00E96D9A" w:rsidRDefault="00375576">
      <w:pPr>
        <w:pStyle w:val="Style124"/>
        <w:framePr w:w="187" w:h="82" w:wrap="none" w:hAnchor="page" w:x="8147" w:y="5382"/>
        <w:shd w:val="clear" w:color="auto" w:fill="auto"/>
        <w:jc w:val="right"/>
      </w:pPr>
      <w:r>
        <w:t>232 975 Kč</w:t>
      </w:r>
    </w:p>
    <w:p w:rsidR="00E96D9A" w:rsidRDefault="00375576">
      <w:pPr>
        <w:pStyle w:val="Style124"/>
        <w:framePr w:w="187" w:h="82" w:wrap="none" w:hAnchor="page" w:x="8147" w:y="5425"/>
        <w:shd w:val="clear" w:color="auto" w:fill="auto"/>
        <w:jc w:val="right"/>
      </w:pPr>
      <w:r>
        <w:t>300 000 Kč</w:t>
      </w:r>
    </w:p>
    <w:p w:rsidR="00E96D9A" w:rsidRDefault="00375576">
      <w:pPr>
        <w:pStyle w:val="Style124"/>
        <w:framePr w:w="187" w:h="82" w:wrap="none" w:hAnchor="page" w:x="8147" w:y="5468"/>
        <w:shd w:val="clear" w:color="auto" w:fill="auto"/>
        <w:jc w:val="right"/>
      </w:pPr>
      <w:r>
        <w:t>602 479 Kč</w:t>
      </w:r>
    </w:p>
    <w:p w:rsidR="00E96D9A" w:rsidRDefault="00375576">
      <w:pPr>
        <w:pStyle w:val="Style124"/>
        <w:framePr w:w="187" w:h="82" w:wrap="none" w:hAnchor="page" w:x="8147" w:y="5511"/>
        <w:shd w:val="clear" w:color="auto" w:fill="auto"/>
        <w:jc w:val="right"/>
      </w:pPr>
      <w:r>
        <w:t>602 479 Kč</w:t>
      </w:r>
    </w:p>
    <w:p w:rsidR="00E96D9A" w:rsidRDefault="00375576">
      <w:pPr>
        <w:pStyle w:val="Style124"/>
        <w:framePr w:w="187" w:h="82" w:wrap="none" w:hAnchor="page" w:x="8147" w:y="5555"/>
        <w:shd w:val="clear" w:color="auto" w:fill="auto"/>
        <w:jc w:val="right"/>
      </w:pPr>
      <w:r>
        <w:t>287 438 Kč</w:t>
      </w:r>
    </w:p>
    <w:p w:rsidR="00E96D9A" w:rsidRDefault="00375576">
      <w:pPr>
        <w:pStyle w:val="Style124"/>
        <w:framePr w:w="187" w:h="82" w:wrap="none" w:hAnchor="page" w:x="8147" w:y="5598"/>
        <w:shd w:val="clear" w:color="auto" w:fill="auto"/>
        <w:jc w:val="right"/>
      </w:pPr>
      <w:r>
        <w:t>176 198 Kč</w:t>
      </w:r>
    </w:p>
    <w:p w:rsidR="00E96D9A" w:rsidRDefault="00375576">
      <w:pPr>
        <w:pStyle w:val="Style124"/>
        <w:framePr w:w="187" w:h="82" w:wrap="none" w:hAnchor="page" w:x="8147" w:y="5641"/>
        <w:shd w:val="clear" w:color="auto" w:fill="auto"/>
        <w:jc w:val="right"/>
      </w:pPr>
      <w:r>
        <w:t>176 000 Kč</w:t>
      </w:r>
    </w:p>
    <w:p w:rsidR="00E96D9A" w:rsidRDefault="00375576">
      <w:pPr>
        <w:pStyle w:val="Style124"/>
        <w:framePr w:w="187" w:h="82" w:wrap="none" w:hAnchor="page" w:x="8147" w:y="5684"/>
        <w:shd w:val="clear" w:color="auto" w:fill="auto"/>
        <w:jc w:val="right"/>
      </w:pPr>
      <w:r>
        <w:t>176 198 Kč</w:t>
      </w:r>
    </w:p>
    <w:p w:rsidR="00E96D9A" w:rsidRDefault="00375576">
      <w:pPr>
        <w:pStyle w:val="Style124"/>
        <w:framePr w:w="187" w:h="82" w:wrap="none" w:hAnchor="page" w:x="8147" w:y="5727"/>
        <w:shd w:val="clear" w:color="auto" w:fill="auto"/>
        <w:jc w:val="right"/>
      </w:pPr>
      <w:r>
        <w:t>176 198 Kč</w:t>
      </w:r>
    </w:p>
    <w:p w:rsidR="00E96D9A" w:rsidRDefault="00375576">
      <w:pPr>
        <w:pStyle w:val="Style124"/>
        <w:framePr w:w="187" w:h="82" w:wrap="none" w:hAnchor="page" w:x="8147" w:y="5771"/>
        <w:shd w:val="clear" w:color="auto" w:fill="auto"/>
        <w:jc w:val="right"/>
      </w:pPr>
      <w:r>
        <w:t>176 198 Kč</w:t>
      </w:r>
    </w:p>
    <w:p w:rsidR="00E96D9A" w:rsidRDefault="00375576">
      <w:pPr>
        <w:pStyle w:val="Style124"/>
        <w:framePr w:w="187" w:h="82" w:wrap="none" w:hAnchor="page" w:x="8147" w:y="5814"/>
        <w:shd w:val="clear" w:color="auto" w:fill="auto"/>
        <w:jc w:val="right"/>
      </w:pPr>
      <w:r>
        <w:t>176 198 Kč</w:t>
      </w:r>
    </w:p>
    <w:p w:rsidR="00E96D9A" w:rsidRDefault="00375576">
      <w:pPr>
        <w:pStyle w:val="Style124"/>
        <w:framePr w:w="187" w:h="82" w:wrap="none" w:hAnchor="page" w:x="8147" w:y="5857"/>
        <w:shd w:val="clear" w:color="auto" w:fill="auto"/>
        <w:jc w:val="right"/>
      </w:pPr>
      <w:r>
        <w:t>176 198 Kč</w:t>
      </w:r>
    </w:p>
    <w:p w:rsidR="00E96D9A" w:rsidRDefault="00375576">
      <w:pPr>
        <w:pStyle w:val="Style124"/>
        <w:framePr w:w="187" w:h="82" w:wrap="none" w:hAnchor="page" w:x="8147" w:y="5900"/>
        <w:shd w:val="clear" w:color="auto" w:fill="auto"/>
        <w:jc w:val="right"/>
      </w:pPr>
      <w:r>
        <w:t>185 289 Kč</w:t>
      </w:r>
    </w:p>
    <w:p w:rsidR="00E96D9A" w:rsidRDefault="00375576">
      <w:pPr>
        <w:pStyle w:val="Style124"/>
        <w:framePr w:w="187" w:h="82" w:wrap="none" w:hAnchor="page" w:x="8147" w:y="5943"/>
        <w:shd w:val="clear" w:color="auto" w:fill="auto"/>
        <w:jc w:val="right"/>
      </w:pPr>
      <w:r>
        <w:t>185 289 Kč</w:t>
      </w:r>
    </w:p>
    <w:p w:rsidR="00E96D9A" w:rsidRDefault="00375576">
      <w:pPr>
        <w:pStyle w:val="Style124"/>
        <w:framePr w:w="187" w:h="82" w:wrap="none" w:hAnchor="page" w:x="8147" w:y="5987"/>
        <w:shd w:val="clear" w:color="auto" w:fill="auto"/>
        <w:jc w:val="right"/>
      </w:pPr>
      <w:r>
        <w:t>185 289 Kč</w:t>
      </w:r>
    </w:p>
    <w:p w:rsidR="00E96D9A" w:rsidRDefault="00375576">
      <w:pPr>
        <w:pStyle w:val="Style124"/>
        <w:framePr w:w="187" w:h="82" w:wrap="none" w:hAnchor="page" w:x="8147" w:y="6030"/>
        <w:shd w:val="clear" w:color="auto" w:fill="auto"/>
        <w:jc w:val="right"/>
      </w:pPr>
      <w:r>
        <w:t>185 289 Kč</w:t>
      </w:r>
    </w:p>
    <w:p w:rsidR="00E96D9A" w:rsidRDefault="00375576">
      <w:pPr>
        <w:pStyle w:val="Style124"/>
        <w:framePr w:w="187" w:h="82" w:wrap="none" w:hAnchor="page" w:x="8147" w:y="6073"/>
        <w:shd w:val="clear" w:color="auto" w:fill="auto"/>
        <w:jc w:val="right"/>
      </w:pPr>
      <w:r>
        <w:t>418 926 Kč</w:t>
      </w:r>
    </w:p>
    <w:p w:rsidR="00E96D9A" w:rsidRDefault="00375576">
      <w:pPr>
        <w:pStyle w:val="Style124"/>
        <w:framePr w:w="187" w:h="82" w:wrap="none" w:hAnchor="page" w:x="8147" w:y="6116"/>
        <w:shd w:val="clear" w:color="auto" w:fill="auto"/>
        <w:jc w:val="right"/>
      </w:pPr>
      <w:r>
        <w:t>418 926 Kč</w:t>
      </w:r>
    </w:p>
    <w:p w:rsidR="00E96D9A" w:rsidRDefault="00375576">
      <w:pPr>
        <w:pStyle w:val="Style124"/>
        <w:framePr w:w="187" w:h="82" w:wrap="none" w:hAnchor="page" w:x="8147" w:y="6159"/>
        <w:shd w:val="clear" w:color="auto" w:fill="auto"/>
        <w:jc w:val="right"/>
      </w:pPr>
      <w:r>
        <w:t>269 587 Kč</w:t>
      </w:r>
    </w:p>
    <w:p w:rsidR="00E96D9A" w:rsidRDefault="00375576">
      <w:pPr>
        <w:pStyle w:val="Style124"/>
        <w:framePr w:w="187" w:h="82" w:wrap="none" w:hAnchor="page" w:x="8147" w:y="6203"/>
        <w:shd w:val="clear" w:color="auto" w:fill="auto"/>
        <w:jc w:val="right"/>
      </w:pPr>
      <w:r>
        <w:t>269 587 Kč</w:t>
      </w:r>
    </w:p>
    <w:p w:rsidR="00E96D9A" w:rsidRDefault="00375576">
      <w:pPr>
        <w:pStyle w:val="Style124"/>
        <w:framePr w:w="187" w:h="82" w:wrap="none" w:hAnchor="page" w:x="8147" w:y="6246"/>
        <w:shd w:val="clear" w:color="auto" w:fill="auto"/>
        <w:jc w:val="right"/>
      </w:pPr>
      <w:r>
        <w:t>269 587 Kč</w:t>
      </w:r>
    </w:p>
    <w:p w:rsidR="00E96D9A" w:rsidRDefault="00375576">
      <w:pPr>
        <w:pStyle w:val="Style124"/>
        <w:framePr w:w="187" w:h="82" w:wrap="none" w:hAnchor="page" w:x="8147" w:y="6289"/>
        <w:shd w:val="clear" w:color="auto" w:fill="auto"/>
        <w:jc w:val="right"/>
      </w:pPr>
      <w:r>
        <w:t>313 719 Kč</w:t>
      </w:r>
    </w:p>
    <w:p w:rsidR="00E96D9A" w:rsidRDefault="00375576">
      <w:pPr>
        <w:pStyle w:val="Style124"/>
        <w:framePr w:w="187" w:h="82" w:wrap="none" w:hAnchor="page" w:x="8147" w:y="6332"/>
        <w:shd w:val="clear" w:color="auto" w:fill="auto"/>
        <w:jc w:val="right"/>
      </w:pPr>
      <w:r>
        <w:t>332 479 Kč</w:t>
      </w:r>
    </w:p>
    <w:p w:rsidR="00E96D9A" w:rsidRDefault="00375576">
      <w:pPr>
        <w:pStyle w:val="Style124"/>
        <w:framePr w:w="187" w:h="82" w:wrap="none" w:hAnchor="page" w:x="8147" w:y="6375"/>
        <w:shd w:val="clear" w:color="auto" w:fill="auto"/>
        <w:jc w:val="right"/>
      </w:pPr>
      <w:r>
        <w:t>185 289 Kč</w:t>
      </w:r>
    </w:p>
    <w:p w:rsidR="00E96D9A" w:rsidRDefault="00375576">
      <w:pPr>
        <w:pStyle w:val="Style124"/>
        <w:framePr w:w="187" w:h="82" w:wrap="none" w:hAnchor="page" w:x="8147" w:y="6419"/>
        <w:shd w:val="clear" w:color="auto" w:fill="auto"/>
        <w:jc w:val="right"/>
      </w:pPr>
      <w:r>
        <w:t>185 289 Kč</w:t>
      </w:r>
    </w:p>
    <w:p w:rsidR="00E96D9A" w:rsidRDefault="00375576">
      <w:pPr>
        <w:pStyle w:val="Style124"/>
        <w:framePr w:w="187" w:h="82" w:wrap="none" w:hAnchor="page" w:x="8147" w:y="6462"/>
        <w:shd w:val="clear" w:color="auto" w:fill="auto"/>
        <w:jc w:val="right"/>
      </w:pPr>
      <w:r>
        <w:t>186 529 Kč</w:t>
      </w:r>
    </w:p>
    <w:p w:rsidR="00E96D9A" w:rsidRDefault="00375576">
      <w:pPr>
        <w:pStyle w:val="Style124"/>
        <w:framePr w:w="187" w:h="82" w:wrap="none" w:hAnchor="page" w:x="8147" w:y="6505"/>
        <w:shd w:val="clear" w:color="auto" w:fill="auto"/>
        <w:jc w:val="right"/>
      </w:pPr>
      <w:r>
        <w:t>186 529 Kč</w:t>
      </w:r>
    </w:p>
    <w:p w:rsidR="00E96D9A" w:rsidRDefault="00375576">
      <w:pPr>
        <w:pStyle w:val="Style124"/>
        <w:framePr w:w="187" w:h="82" w:wrap="none" w:hAnchor="page" w:x="8147" w:y="6548"/>
        <w:shd w:val="clear" w:color="auto" w:fill="auto"/>
        <w:jc w:val="right"/>
      </w:pPr>
      <w:r>
        <w:t>186 529 Kč</w:t>
      </w:r>
    </w:p>
    <w:p w:rsidR="00E96D9A" w:rsidRDefault="00375576">
      <w:pPr>
        <w:pStyle w:val="Style124"/>
        <w:framePr w:w="187" w:h="82" w:wrap="none" w:hAnchor="page" w:x="8147" w:y="6591"/>
        <w:shd w:val="clear" w:color="auto" w:fill="auto"/>
        <w:jc w:val="right"/>
      </w:pPr>
      <w:r>
        <w:t>187 355 Kč</w:t>
      </w:r>
    </w:p>
    <w:p w:rsidR="00E96D9A" w:rsidRDefault="00375576">
      <w:pPr>
        <w:pStyle w:val="Style124"/>
        <w:framePr w:w="187" w:h="82" w:wrap="none" w:hAnchor="page" w:x="8147" w:y="6635"/>
        <w:shd w:val="clear" w:color="auto" w:fill="auto"/>
        <w:jc w:val="right"/>
      </w:pPr>
      <w:r>
        <w:t>186 529 Kč</w:t>
      </w:r>
    </w:p>
    <w:p w:rsidR="00E96D9A" w:rsidRDefault="00375576">
      <w:pPr>
        <w:pStyle w:val="Style124"/>
        <w:framePr w:w="187" w:h="82" w:wrap="none" w:hAnchor="page" w:x="8147" w:y="6678"/>
        <w:shd w:val="clear" w:color="auto" w:fill="auto"/>
        <w:jc w:val="right"/>
      </w:pPr>
      <w:r>
        <w:t>186 529 Kč</w:t>
      </w:r>
    </w:p>
    <w:p w:rsidR="00E96D9A" w:rsidRDefault="00375576">
      <w:pPr>
        <w:pStyle w:val="Style124"/>
        <w:framePr w:w="187" w:h="82" w:wrap="none" w:hAnchor="page" w:x="8147" w:y="6721"/>
        <w:shd w:val="clear" w:color="auto" w:fill="auto"/>
        <w:jc w:val="right"/>
      </w:pPr>
      <w:r>
        <w:t>186 529 Kč</w:t>
      </w:r>
    </w:p>
    <w:p w:rsidR="00E96D9A" w:rsidRDefault="00375576">
      <w:pPr>
        <w:pStyle w:val="Style124"/>
        <w:framePr w:w="187" w:h="82" w:wrap="none" w:hAnchor="page" w:x="8147" w:y="6764"/>
        <w:shd w:val="clear" w:color="auto" w:fill="auto"/>
        <w:jc w:val="right"/>
      </w:pPr>
      <w:r>
        <w:t>186 529 Kč</w:t>
      </w:r>
    </w:p>
    <w:p w:rsidR="00E96D9A" w:rsidRDefault="00375576">
      <w:pPr>
        <w:pStyle w:val="Style124"/>
        <w:framePr w:w="187" w:h="82" w:wrap="none" w:hAnchor="page" w:x="8147" w:y="6807"/>
        <w:shd w:val="clear" w:color="auto" w:fill="auto"/>
        <w:jc w:val="right"/>
      </w:pPr>
      <w:r>
        <w:t>186 529 Kč</w:t>
      </w:r>
    </w:p>
    <w:p w:rsidR="00E96D9A" w:rsidRDefault="00375576">
      <w:pPr>
        <w:pStyle w:val="Style124"/>
        <w:framePr w:w="187" w:h="106" w:wrap="none" w:hAnchor="page" w:x="8147" w:y="6851"/>
        <w:shd w:val="clear" w:color="auto" w:fill="auto"/>
        <w:jc w:val="right"/>
      </w:pPr>
      <w:r>
        <w:t>186 529 Kč</w:t>
      </w:r>
    </w:p>
    <w:p w:rsidR="00E96D9A" w:rsidRDefault="00375576">
      <w:pPr>
        <w:pStyle w:val="Style124"/>
        <w:framePr w:w="187" w:h="86" w:wrap="none" w:hAnchor="page" w:x="8147" w:y="6899"/>
        <w:shd w:val="clear" w:color="auto" w:fill="auto"/>
        <w:jc w:val="right"/>
      </w:pPr>
      <w:r>
        <w:t>510 000 Kč</w:t>
      </w:r>
    </w:p>
    <w:p w:rsidR="00E96D9A" w:rsidRDefault="00375576">
      <w:pPr>
        <w:pStyle w:val="Style124"/>
        <w:framePr w:w="144" w:h="82" w:wrap="none" w:hAnchor="page" w:x="8502" w:y="471"/>
        <w:shd w:val="clear" w:color="auto" w:fill="auto"/>
      </w:pPr>
      <w:r>
        <w:t>Havárie</w:t>
      </w:r>
    </w:p>
    <w:p w:rsidR="00E96D9A" w:rsidRDefault="00375576">
      <w:pPr>
        <w:pStyle w:val="Style124"/>
        <w:framePr w:w="144" w:h="82" w:wrap="none" w:hAnchor="page" w:x="8502" w:y="687"/>
        <w:shd w:val="clear" w:color="auto" w:fill="auto"/>
      </w:pPr>
      <w:r>
        <w:t>Havárie</w:t>
      </w:r>
    </w:p>
    <w:p w:rsidR="00E96D9A" w:rsidRDefault="00375576">
      <w:pPr>
        <w:pStyle w:val="Style124"/>
        <w:framePr w:w="317" w:h="149" w:wrap="none" w:hAnchor="page" w:x="8411" w:y="817"/>
        <w:shd w:val="clear" w:color="auto" w:fill="auto"/>
        <w:spacing w:line="0" w:lineRule="atLeast"/>
        <w:jc w:val="center"/>
      </w:pPr>
      <w:r>
        <w:t xml:space="preserve">Havárie + činnost </w:t>
      </w:r>
      <w:proofErr w:type="spellStart"/>
      <w:r>
        <w:t>prac</w:t>
      </w:r>
      <w:proofErr w:type="spellEnd"/>
      <w:r>
        <w:t>.</w:t>
      </w:r>
      <w:r>
        <w:br/>
        <w:t>stroje</w:t>
      </w:r>
      <w:r>
        <w:br/>
        <w:t>Havárie</w:t>
      </w:r>
    </w:p>
    <w:p w:rsidR="00E96D9A" w:rsidRDefault="00375576">
      <w:pPr>
        <w:pStyle w:val="Style124"/>
        <w:framePr w:w="144" w:h="82" w:wrap="none" w:hAnchor="page" w:x="8502" w:y="927"/>
        <w:shd w:val="clear" w:color="auto" w:fill="auto"/>
      </w:pPr>
      <w:r>
        <w:t>Havárie</w:t>
      </w:r>
    </w:p>
    <w:p w:rsidR="00E96D9A" w:rsidRDefault="00375576">
      <w:pPr>
        <w:pStyle w:val="Style124"/>
        <w:framePr w:w="144" w:h="82" w:wrap="none" w:hAnchor="page" w:x="8502" w:y="971"/>
        <w:shd w:val="clear" w:color="auto" w:fill="auto"/>
      </w:pPr>
      <w:r>
        <w:t>Havárie</w:t>
      </w:r>
    </w:p>
    <w:p w:rsidR="00E96D9A" w:rsidRDefault="00375576">
      <w:pPr>
        <w:pStyle w:val="Style124"/>
        <w:framePr w:w="144" w:h="106" w:wrap="none" w:hAnchor="page" w:x="8502" w:y="1057"/>
        <w:shd w:val="clear" w:color="auto" w:fill="auto"/>
      </w:pPr>
      <w:r>
        <w:t>Havárie</w:t>
      </w:r>
    </w:p>
    <w:p w:rsidR="00E96D9A" w:rsidRDefault="00375576">
      <w:pPr>
        <w:pStyle w:val="Style124"/>
        <w:framePr w:w="317" w:h="115" w:wrap="none" w:hAnchor="page" w:x="8411" w:y="1100"/>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144" w:h="82" w:wrap="none" w:hAnchor="page" w:x="8502" w:y="1211"/>
        <w:shd w:val="clear" w:color="auto" w:fill="auto"/>
      </w:pPr>
      <w:r>
        <w:t>Havárie</w:t>
      </w:r>
    </w:p>
    <w:p w:rsidR="00E96D9A" w:rsidRDefault="00375576">
      <w:pPr>
        <w:pStyle w:val="Style124"/>
        <w:framePr w:w="144" w:h="82" w:wrap="none" w:hAnchor="page" w:x="8502" w:y="1340"/>
        <w:shd w:val="clear" w:color="auto" w:fill="auto"/>
      </w:pPr>
      <w:r>
        <w:t>Havárie</w:t>
      </w:r>
    </w:p>
    <w:p w:rsidR="00E96D9A" w:rsidRDefault="00375576">
      <w:pPr>
        <w:pStyle w:val="Style124"/>
        <w:framePr w:w="144" w:h="82" w:wrap="none" w:hAnchor="page" w:x="8502" w:y="1383"/>
        <w:shd w:val="clear" w:color="auto" w:fill="auto"/>
      </w:pPr>
      <w:r>
        <w:t>Havárie</w:t>
      </w:r>
    </w:p>
    <w:p w:rsidR="00E96D9A" w:rsidRDefault="00375576">
      <w:pPr>
        <w:pStyle w:val="Style124"/>
        <w:framePr w:w="144" w:h="82" w:wrap="none" w:hAnchor="page" w:x="8502" w:y="1427"/>
        <w:shd w:val="clear" w:color="auto" w:fill="auto"/>
      </w:pPr>
      <w:r>
        <w:t>Havárie</w:t>
      </w:r>
    </w:p>
    <w:p w:rsidR="00E96D9A" w:rsidRDefault="00375576">
      <w:pPr>
        <w:pStyle w:val="Style124"/>
        <w:framePr w:w="144" w:h="82" w:wrap="none" w:hAnchor="page" w:x="8502" w:y="1470"/>
        <w:shd w:val="clear" w:color="auto" w:fill="auto"/>
      </w:pPr>
      <w:r>
        <w:t>Havárie</w:t>
      </w:r>
    </w:p>
    <w:p w:rsidR="00E96D9A" w:rsidRDefault="00375576">
      <w:pPr>
        <w:pStyle w:val="Style124"/>
        <w:framePr w:w="144" w:h="82" w:wrap="none" w:hAnchor="page" w:x="8502" w:y="1513"/>
        <w:shd w:val="clear" w:color="auto" w:fill="auto"/>
      </w:pPr>
      <w:r>
        <w:t>Havárie</w:t>
      </w:r>
    </w:p>
    <w:p w:rsidR="00E96D9A" w:rsidRDefault="00375576">
      <w:pPr>
        <w:pStyle w:val="Style124"/>
        <w:framePr w:w="144" w:h="82" w:wrap="none" w:hAnchor="page" w:x="8502" w:y="1556"/>
        <w:shd w:val="clear" w:color="auto" w:fill="auto"/>
      </w:pPr>
      <w:r>
        <w:t>Havárie</w:t>
      </w:r>
    </w:p>
    <w:p w:rsidR="00E96D9A" w:rsidRDefault="00375576">
      <w:pPr>
        <w:pStyle w:val="Style124"/>
        <w:framePr w:w="144" w:h="82" w:wrap="none" w:hAnchor="page" w:x="8502" w:y="1599"/>
        <w:shd w:val="clear" w:color="auto" w:fill="auto"/>
      </w:pPr>
      <w:r>
        <w:t>Havárie</w:t>
      </w:r>
    </w:p>
    <w:p w:rsidR="00E96D9A" w:rsidRDefault="00375576">
      <w:pPr>
        <w:pStyle w:val="Style124"/>
        <w:framePr w:w="144" w:h="82" w:wrap="none" w:hAnchor="page" w:x="8502" w:y="1643"/>
        <w:shd w:val="clear" w:color="auto" w:fill="auto"/>
      </w:pPr>
      <w:r>
        <w:t>Havárie</w:t>
      </w:r>
    </w:p>
    <w:p w:rsidR="00E96D9A" w:rsidRDefault="00375576">
      <w:pPr>
        <w:pStyle w:val="Style124"/>
        <w:framePr w:w="144" w:h="106" w:wrap="none" w:hAnchor="page" w:x="8502" w:y="1686"/>
        <w:shd w:val="clear" w:color="auto" w:fill="auto"/>
      </w:pPr>
      <w:r>
        <w:t>Havárie</w:t>
      </w:r>
    </w:p>
    <w:p w:rsidR="00E96D9A" w:rsidRDefault="00375576">
      <w:pPr>
        <w:pStyle w:val="Style124"/>
        <w:framePr w:w="317" w:h="120" w:wrap="none" w:hAnchor="page" w:x="8411" w:y="1729"/>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5" w:wrap="none" w:hAnchor="page" w:x="8411" w:y="1839"/>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144" w:h="82" w:wrap="none" w:hAnchor="page" w:x="8502" w:y="1950"/>
        <w:shd w:val="clear" w:color="auto" w:fill="auto"/>
      </w:pPr>
      <w:r>
        <w:t>Havárie</w:t>
      </w:r>
    </w:p>
    <w:p w:rsidR="00E96D9A" w:rsidRDefault="00375576">
      <w:pPr>
        <w:pStyle w:val="Style124"/>
        <w:framePr w:w="144" w:h="82" w:wrap="none" w:hAnchor="page" w:x="8502" w:y="1993"/>
        <w:shd w:val="clear" w:color="auto" w:fill="auto"/>
      </w:pPr>
      <w:r>
        <w:t>Havárie</w:t>
      </w:r>
    </w:p>
    <w:p w:rsidR="00E96D9A" w:rsidRDefault="00375576">
      <w:pPr>
        <w:pStyle w:val="Style124"/>
        <w:framePr w:w="144" w:h="82" w:wrap="none" w:hAnchor="page" w:x="8502" w:y="2123"/>
        <w:shd w:val="clear" w:color="auto" w:fill="auto"/>
      </w:pPr>
      <w:r>
        <w:t>Havárie</w:t>
      </w:r>
    </w:p>
    <w:p w:rsidR="00E96D9A" w:rsidRDefault="00375576">
      <w:pPr>
        <w:pStyle w:val="Style124"/>
        <w:framePr w:w="144" w:h="82" w:wrap="none" w:hAnchor="page" w:x="8502" w:y="2166"/>
        <w:shd w:val="clear" w:color="auto" w:fill="auto"/>
      </w:pPr>
      <w:r>
        <w:t>Havárie</w:t>
      </w:r>
    </w:p>
    <w:p w:rsidR="00E96D9A" w:rsidRDefault="00375576">
      <w:pPr>
        <w:pStyle w:val="Style124"/>
        <w:framePr w:w="144" w:h="82" w:wrap="none" w:hAnchor="page" w:x="8502" w:y="2252"/>
        <w:shd w:val="clear" w:color="auto" w:fill="auto"/>
      </w:pPr>
      <w:r>
        <w:t>Havárie</w:t>
      </w:r>
    </w:p>
    <w:p w:rsidR="00E96D9A" w:rsidRDefault="00375576">
      <w:pPr>
        <w:pStyle w:val="Style124"/>
        <w:framePr w:w="317" w:h="154" w:wrap="none" w:hAnchor="page" w:x="8411" w:y="2727"/>
        <w:shd w:val="clear" w:color="auto" w:fill="auto"/>
        <w:spacing w:line="0" w:lineRule="atLeast"/>
        <w:jc w:val="center"/>
      </w:pPr>
      <w:r>
        <w:t xml:space="preserve">Havárie + činnost </w:t>
      </w:r>
      <w:proofErr w:type="spellStart"/>
      <w:r>
        <w:t>prac</w:t>
      </w:r>
      <w:proofErr w:type="spellEnd"/>
      <w:r>
        <w:t>.</w:t>
      </w:r>
      <w:r>
        <w:br/>
        <w:t>stroje</w:t>
      </w:r>
      <w:r>
        <w:br/>
        <w:t>Havárie</w:t>
      </w:r>
    </w:p>
    <w:p w:rsidR="00E96D9A" w:rsidRDefault="00375576">
      <w:pPr>
        <w:pStyle w:val="Style124"/>
        <w:framePr w:w="144" w:h="82" w:wrap="none" w:hAnchor="page" w:x="8502" w:y="2843"/>
        <w:shd w:val="clear" w:color="auto" w:fill="auto"/>
      </w:pPr>
      <w:r>
        <w:t>Havárie</w:t>
      </w:r>
    </w:p>
    <w:p w:rsidR="00E96D9A" w:rsidRDefault="00375576">
      <w:pPr>
        <w:pStyle w:val="Style124"/>
        <w:framePr w:w="144" w:h="82" w:wrap="none" w:hAnchor="page" w:x="8502" w:y="3015"/>
        <w:shd w:val="clear" w:color="auto" w:fill="auto"/>
      </w:pPr>
      <w:r>
        <w:t>Havárie</w:t>
      </w:r>
    </w:p>
    <w:p w:rsidR="00E96D9A" w:rsidRDefault="00375576">
      <w:pPr>
        <w:pStyle w:val="Style124"/>
        <w:framePr w:w="144" w:h="82" w:wrap="none" w:hAnchor="page" w:x="8502" w:y="3059"/>
        <w:shd w:val="clear" w:color="auto" w:fill="auto"/>
      </w:pPr>
      <w:r>
        <w:t>Havárie</w:t>
      </w:r>
    </w:p>
    <w:p w:rsidR="00E96D9A" w:rsidRDefault="00375576">
      <w:pPr>
        <w:pStyle w:val="Style124"/>
        <w:framePr w:w="144" w:h="82" w:wrap="none" w:hAnchor="page" w:x="8502" w:y="3102"/>
        <w:shd w:val="clear" w:color="auto" w:fill="auto"/>
      </w:pPr>
      <w:r>
        <w:t>Havárie</w:t>
      </w:r>
    </w:p>
    <w:p w:rsidR="00E96D9A" w:rsidRDefault="00375576">
      <w:pPr>
        <w:pStyle w:val="Style124"/>
        <w:framePr w:w="144" w:h="82" w:wrap="none" w:hAnchor="page" w:x="8502" w:y="3318"/>
        <w:shd w:val="clear" w:color="auto" w:fill="auto"/>
      </w:pPr>
      <w:r>
        <w:t>Havárie</w:t>
      </w:r>
    </w:p>
    <w:p w:rsidR="00E96D9A" w:rsidRDefault="00375576">
      <w:pPr>
        <w:pStyle w:val="Style124"/>
        <w:framePr w:w="144" w:h="82" w:wrap="none" w:hAnchor="page" w:x="8502" w:y="3361"/>
        <w:shd w:val="clear" w:color="auto" w:fill="auto"/>
      </w:pPr>
      <w:r>
        <w:t>Havárie</w:t>
      </w:r>
    </w:p>
    <w:p w:rsidR="00E96D9A" w:rsidRDefault="00375576">
      <w:pPr>
        <w:pStyle w:val="Style124"/>
        <w:framePr w:w="144" w:h="82" w:wrap="none" w:hAnchor="page" w:x="8502" w:y="3404"/>
        <w:shd w:val="clear" w:color="auto" w:fill="auto"/>
      </w:pPr>
      <w:r>
        <w:t>Havárie</w:t>
      </w:r>
    </w:p>
    <w:p w:rsidR="00E96D9A" w:rsidRDefault="00375576">
      <w:pPr>
        <w:pStyle w:val="Style124"/>
        <w:framePr w:w="144" w:h="82" w:wrap="none" w:hAnchor="page" w:x="8502" w:y="3447"/>
        <w:shd w:val="clear" w:color="auto" w:fill="auto"/>
      </w:pPr>
      <w:r>
        <w:t>Havárie</w:t>
      </w:r>
    </w:p>
    <w:p w:rsidR="00E96D9A" w:rsidRDefault="00375576">
      <w:pPr>
        <w:pStyle w:val="Style124"/>
        <w:framePr w:w="144" w:h="101" w:wrap="none" w:hAnchor="page" w:x="8502" w:y="3491"/>
        <w:shd w:val="clear" w:color="auto" w:fill="auto"/>
      </w:pPr>
      <w:r>
        <w:t>Havárie</w:t>
      </w:r>
    </w:p>
    <w:p w:rsidR="00E96D9A" w:rsidRDefault="00375576">
      <w:pPr>
        <w:pStyle w:val="Style124"/>
        <w:framePr w:w="317" w:h="149" w:wrap="none" w:hAnchor="page" w:x="8411" w:y="3534"/>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3534"/>
        <w:shd w:val="clear" w:color="auto" w:fill="auto"/>
        <w:spacing w:line="0" w:lineRule="atLeast"/>
        <w:jc w:val="center"/>
      </w:pPr>
      <w:r>
        <w:t>Havárie</w:t>
      </w:r>
    </w:p>
    <w:p w:rsidR="00E96D9A" w:rsidRDefault="00375576">
      <w:pPr>
        <w:pStyle w:val="Style124"/>
        <w:framePr w:w="144" w:h="82" w:wrap="none" w:hAnchor="page" w:x="8502" w:y="3644"/>
        <w:shd w:val="clear" w:color="auto" w:fill="auto"/>
      </w:pPr>
      <w:r>
        <w:t>Havárie</w:t>
      </w:r>
    </w:p>
    <w:p w:rsidR="00E96D9A" w:rsidRDefault="00375576">
      <w:pPr>
        <w:pStyle w:val="Style124"/>
        <w:framePr w:w="144" w:h="82" w:wrap="none" w:hAnchor="page" w:x="8502" w:y="3687"/>
        <w:shd w:val="clear" w:color="auto" w:fill="auto"/>
      </w:pPr>
      <w:r>
        <w:t>Havárie</w:t>
      </w:r>
    </w:p>
    <w:p w:rsidR="00E96D9A" w:rsidRDefault="00375576">
      <w:pPr>
        <w:pStyle w:val="Style124"/>
        <w:framePr w:w="144" w:h="106" w:wrap="none" w:hAnchor="page" w:x="8502" w:y="3731"/>
        <w:shd w:val="clear" w:color="auto" w:fill="auto"/>
      </w:pPr>
      <w:r>
        <w:t>Havárie</w:t>
      </w:r>
    </w:p>
    <w:p w:rsidR="00E96D9A" w:rsidRDefault="00375576">
      <w:pPr>
        <w:pStyle w:val="Style124"/>
        <w:framePr w:w="317" w:h="115" w:wrap="none" w:hAnchor="page" w:x="8411" w:y="3774"/>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3841"/>
        <w:shd w:val="clear" w:color="auto" w:fill="auto"/>
        <w:jc w:val="center"/>
      </w:pPr>
      <w:r>
        <w:t>stroje</w:t>
      </w:r>
    </w:p>
    <w:p w:rsidR="00E96D9A" w:rsidRDefault="00375576">
      <w:pPr>
        <w:pStyle w:val="Style124"/>
        <w:framePr w:w="317" w:h="149" w:wrap="none" w:hAnchor="page" w:x="8411" w:y="3841"/>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49" w:wrap="none" w:hAnchor="page" w:x="8411" w:y="3841"/>
        <w:shd w:val="clear" w:color="auto" w:fill="auto"/>
        <w:spacing w:line="180" w:lineRule="auto"/>
        <w:jc w:val="center"/>
      </w:pPr>
      <w:r>
        <w:t>stroje</w:t>
      </w:r>
    </w:p>
    <w:p w:rsidR="00E96D9A" w:rsidRDefault="00375576">
      <w:pPr>
        <w:pStyle w:val="Style124"/>
        <w:framePr w:w="317" w:h="149" w:wrap="none" w:hAnchor="page" w:x="8411" w:y="3841"/>
        <w:shd w:val="clear" w:color="auto" w:fill="auto"/>
        <w:spacing w:line="180" w:lineRule="auto"/>
        <w:jc w:val="center"/>
      </w:pPr>
      <w:r>
        <w:t>Havárie</w:t>
      </w:r>
    </w:p>
    <w:p w:rsidR="00E96D9A" w:rsidRDefault="00375576">
      <w:pPr>
        <w:pStyle w:val="Style124"/>
        <w:framePr w:w="144" w:h="82" w:wrap="none" w:hAnchor="page" w:x="8502" w:y="3951"/>
        <w:shd w:val="clear" w:color="auto" w:fill="auto"/>
      </w:pPr>
      <w:r>
        <w:t>Havárie</w:t>
      </w:r>
    </w:p>
    <w:p w:rsidR="00E96D9A" w:rsidRDefault="00375576">
      <w:pPr>
        <w:pStyle w:val="Style124"/>
        <w:framePr w:w="144" w:h="82" w:wrap="none" w:hAnchor="page" w:x="8502" w:y="3995"/>
        <w:shd w:val="clear" w:color="auto" w:fill="auto"/>
      </w:pPr>
      <w:r>
        <w:t>Havárie</w:t>
      </w:r>
    </w:p>
    <w:p w:rsidR="00E96D9A" w:rsidRDefault="00375576">
      <w:pPr>
        <w:pStyle w:val="Style124"/>
        <w:framePr w:w="144" w:h="82" w:wrap="none" w:hAnchor="page" w:x="8502" w:y="4038"/>
        <w:shd w:val="clear" w:color="auto" w:fill="auto"/>
      </w:pPr>
      <w:r>
        <w:t>Havárie</w:t>
      </w:r>
    </w:p>
    <w:p w:rsidR="00E96D9A" w:rsidRDefault="00375576">
      <w:pPr>
        <w:pStyle w:val="Style124"/>
        <w:framePr w:w="144" w:h="82" w:wrap="none" w:hAnchor="page" w:x="8502" w:y="4081"/>
        <w:shd w:val="clear" w:color="auto" w:fill="auto"/>
      </w:pPr>
      <w:r>
        <w:t>Havárie</w:t>
      </w:r>
    </w:p>
    <w:p w:rsidR="00E96D9A" w:rsidRDefault="00375576">
      <w:pPr>
        <w:pStyle w:val="Style124"/>
        <w:framePr w:w="144" w:h="96" w:wrap="none" w:hAnchor="page" w:x="8502" w:y="4124"/>
        <w:shd w:val="clear" w:color="auto" w:fill="auto"/>
      </w:pPr>
      <w:r>
        <w:t>Havárie</w:t>
      </w:r>
    </w:p>
    <w:p w:rsidR="00E96D9A" w:rsidRDefault="00375576">
      <w:pPr>
        <w:pStyle w:val="Style124"/>
        <w:framePr w:w="317" w:h="149" w:wrap="none" w:hAnchor="page" w:x="8411" w:y="4167"/>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4167"/>
        <w:shd w:val="clear" w:color="auto" w:fill="auto"/>
        <w:spacing w:line="0" w:lineRule="atLeast"/>
        <w:jc w:val="center"/>
      </w:pPr>
      <w:r>
        <w:t>Havárie</w:t>
      </w:r>
    </w:p>
    <w:p w:rsidR="00E96D9A" w:rsidRDefault="00375576">
      <w:pPr>
        <w:pStyle w:val="Style124"/>
        <w:framePr w:w="144" w:h="101" w:wrap="none" w:hAnchor="page" w:x="8502" w:y="4278"/>
        <w:shd w:val="clear" w:color="auto" w:fill="auto"/>
      </w:pPr>
      <w:r>
        <w:t>Havárie</w:t>
      </w:r>
    </w:p>
    <w:p w:rsidR="00E96D9A" w:rsidRDefault="00375576">
      <w:pPr>
        <w:pStyle w:val="Style124"/>
        <w:framePr w:w="317" w:h="149" w:wrap="none" w:hAnchor="page" w:x="8411" w:y="4321"/>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4321"/>
        <w:shd w:val="clear" w:color="auto" w:fill="auto"/>
        <w:spacing w:line="0" w:lineRule="atLeast"/>
        <w:jc w:val="center"/>
      </w:pPr>
      <w:r>
        <w:t>Havárie</w:t>
      </w:r>
    </w:p>
    <w:p w:rsidR="00E96D9A" w:rsidRDefault="00375576">
      <w:pPr>
        <w:pStyle w:val="Style124"/>
        <w:framePr w:w="144" w:h="82" w:wrap="none" w:hAnchor="page" w:x="8502" w:y="4431"/>
        <w:shd w:val="clear" w:color="auto" w:fill="auto"/>
      </w:pPr>
      <w:r>
        <w:t>Havárie</w:t>
      </w:r>
    </w:p>
    <w:p w:rsidR="00E96D9A" w:rsidRDefault="00375576">
      <w:pPr>
        <w:pStyle w:val="Style124"/>
        <w:framePr w:w="144" w:h="82" w:wrap="none" w:hAnchor="page" w:x="8502" w:y="4475"/>
        <w:shd w:val="clear" w:color="auto" w:fill="auto"/>
      </w:pPr>
      <w:r>
        <w:t>Havárie</w:t>
      </w:r>
    </w:p>
    <w:p w:rsidR="00E96D9A" w:rsidRDefault="00375576">
      <w:pPr>
        <w:pStyle w:val="Style124"/>
        <w:framePr w:w="144" w:h="82" w:wrap="none" w:hAnchor="page" w:x="8502" w:y="4518"/>
        <w:shd w:val="clear" w:color="auto" w:fill="auto"/>
      </w:pPr>
      <w:r>
        <w:t>Havárie</w:t>
      </w:r>
    </w:p>
    <w:p w:rsidR="00E96D9A" w:rsidRDefault="00375576">
      <w:pPr>
        <w:pStyle w:val="Style124"/>
        <w:framePr w:w="125" w:h="82" w:wrap="none" w:hAnchor="page" w:x="8512" w:y="4561"/>
        <w:shd w:val="clear" w:color="auto" w:fill="auto"/>
      </w:pPr>
      <w:proofErr w:type="spellStart"/>
      <w:r>
        <w:t>Allrisk</w:t>
      </w:r>
      <w:proofErr w:type="spellEnd"/>
    </w:p>
    <w:p w:rsidR="00E96D9A" w:rsidRDefault="00375576">
      <w:pPr>
        <w:pStyle w:val="Style124"/>
        <w:framePr w:w="144" w:h="82" w:wrap="none" w:hAnchor="page" w:x="8502" w:y="4604"/>
        <w:shd w:val="clear" w:color="auto" w:fill="auto"/>
      </w:pPr>
      <w:r>
        <w:t>Havárie</w:t>
      </w:r>
    </w:p>
    <w:p w:rsidR="00E96D9A" w:rsidRDefault="00375576">
      <w:pPr>
        <w:pStyle w:val="Style124"/>
        <w:framePr w:w="144" w:h="82" w:wrap="none" w:hAnchor="page" w:x="8502" w:y="4647"/>
        <w:shd w:val="clear" w:color="auto" w:fill="auto"/>
      </w:pPr>
      <w:r>
        <w:t>Havárie</w:t>
      </w:r>
    </w:p>
    <w:p w:rsidR="00E96D9A" w:rsidRDefault="00375576">
      <w:pPr>
        <w:pStyle w:val="Style124"/>
        <w:framePr w:w="144" w:h="82" w:wrap="none" w:hAnchor="page" w:x="8502" w:y="4691"/>
        <w:shd w:val="clear" w:color="auto" w:fill="auto"/>
      </w:pPr>
      <w:r>
        <w:t>Havárie</w:t>
      </w:r>
    </w:p>
    <w:p w:rsidR="00E96D9A" w:rsidRDefault="00375576">
      <w:pPr>
        <w:pStyle w:val="Style124"/>
        <w:framePr w:w="144" w:h="82" w:wrap="none" w:hAnchor="page" w:x="8502" w:y="4734"/>
        <w:shd w:val="clear" w:color="auto" w:fill="auto"/>
      </w:pPr>
      <w:r>
        <w:t>Havárie</w:t>
      </w:r>
    </w:p>
    <w:p w:rsidR="00E96D9A" w:rsidRDefault="00375576">
      <w:pPr>
        <w:pStyle w:val="Style124"/>
        <w:framePr w:w="144" w:h="82" w:wrap="none" w:hAnchor="page" w:x="8502" w:y="4777"/>
        <w:shd w:val="clear" w:color="auto" w:fill="auto"/>
      </w:pPr>
      <w:r>
        <w:t>Havárie</w:t>
      </w:r>
    </w:p>
    <w:p w:rsidR="00E96D9A" w:rsidRDefault="00375576">
      <w:pPr>
        <w:pStyle w:val="Style124"/>
        <w:framePr w:w="144" w:h="82" w:wrap="none" w:hAnchor="page" w:x="8502" w:y="4820"/>
        <w:shd w:val="clear" w:color="auto" w:fill="auto"/>
      </w:pPr>
      <w:r>
        <w:t>Havárie</w:t>
      </w:r>
    </w:p>
    <w:p w:rsidR="00E96D9A" w:rsidRDefault="00375576">
      <w:pPr>
        <w:pStyle w:val="Style124"/>
        <w:framePr w:w="144" w:h="82" w:wrap="none" w:hAnchor="page" w:x="8502" w:y="4863"/>
        <w:shd w:val="clear" w:color="auto" w:fill="auto"/>
      </w:pPr>
      <w:r>
        <w:t>Havárie</w:t>
      </w:r>
    </w:p>
    <w:p w:rsidR="00E96D9A" w:rsidRDefault="00375576">
      <w:pPr>
        <w:pStyle w:val="Style124"/>
        <w:framePr w:w="144" w:h="82" w:wrap="none" w:hAnchor="page" w:x="8502" w:y="4907"/>
        <w:shd w:val="clear" w:color="auto" w:fill="auto"/>
      </w:pPr>
      <w:r>
        <w:t>Havárie</w:t>
      </w:r>
    </w:p>
    <w:p w:rsidR="00E96D9A" w:rsidRDefault="00375576">
      <w:pPr>
        <w:pStyle w:val="Style124"/>
        <w:framePr w:w="144" w:h="82" w:wrap="none" w:hAnchor="page" w:x="8502" w:y="4950"/>
        <w:shd w:val="clear" w:color="auto" w:fill="auto"/>
      </w:pPr>
      <w:r>
        <w:t>Havárie</w:t>
      </w:r>
    </w:p>
    <w:p w:rsidR="00E96D9A" w:rsidRDefault="00375576">
      <w:pPr>
        <w:pStyle w:val="Style124"/>
        <w:framePr w:w="144" w:h="82" w:wrap="none" w:hAnchor="page" w:x="8502" w:y="4993"/>
        <w:shd w:val="clear" w:color="auto" w:fill="auto"/>
      </w:pPr>
      <w:r>
        <w:t>Havárie</w:t>
      </w:r>
    </w:p>
    <w:p w:rsidR="00E96D9A" w:rsidRDefault="00375576">
      <w:pPr>
        <w:pStyle w:val="Style124"/>
        <w:framePr w:w="144" w:h="82" w:wrap="none" w:hAnchor="page" w:x="8502" w:y="5036"/>
        <w:shd w:val="clear" w:color="auto" w:fill="auto"/>
      </w:pPr>
      <w:r>
        <w:t>Havárie</w:t>
      </w:r>
    </w:p>
    <w:p w:rsidR="00E96D9A" w:rsidRDefault="00375576">
      <w:pPr>
        <w:pStyle w:val="Style124"/>
        <w:framePr w:w="144" w:h="82" w:wrap="none" w:hAnchor="page" w:x="8502" w:y="5079"/>
        <w:shd w:val="clear" w:color="auto" w:fill="auto"/>
      </w:pPr>
      <w:r>
        <w:t>Havárie</w:t>
      </w:r>
    </w:p>
    <w:p w:rsidR="00E96D9A" w:rsidRDefault="00375576">
      <w:pPr>
        <w:pStyle w:val="Style124"/>
        <w:framePr w:w="144" w:h="82" w:wrap="none" w:hAnchor="page" w:x="8502" w:y="5123"/>
        <w:shd w:val="clear" w:color="auto" w:fill="auto"/>
      </w:pPr>
      <w:r>
        <w:t>Havárie</w:t>
      </w:r>
    </w:p>
    <w:p w:rsidR="00E96D9A" w:rsidRDefault="00375576">
      <w:pPr>
        <w:pStyle w:val="Style124"/>
        <w:framePr w:w="144" w:h="82" w:wrap="none" w:hAnchor="page" w:x="8502" w:y="5166"/>
        <w:shd w:val="clear" w:color="auto" w:fill="auto"/>
      </w:pPr>
      <w:r>
        <w:t>Havárie</w:t>
      </w:r>
    </w:p>
    <w:p w:rsidR="00E96D9A" w:rsidRDefault="00375576">
      <w:pPr>
        <w:pStyle w:val="Style124"/>
        <w:framePr w:w="144" w:h="82" w:wrap="none" w:hAnchor="page" w:x="8502" w:y="5209"/>
        <w:shd w:val="clear" w:color="auto" w:fill="auto"/>
      </w:pPr>
      <w:r>
        <w:t>Havárie</w:t>
      </w:r>
    </w:p>
    <w:p w:rsidR="00E96D9A" w:rsidRDefault="00375576">
      <w:pPr>
        <w:pStyle w:val="Style124"/>
        <w:framePr w:w="144" w:h="82" w:wrap="none" w:hAnchor="page" w:x="8502" w:y="5252"/>
        <w:shd w:val="clear" w:color="auto" w:fill="auto"/>
      </w:pPr>
      <w:r>
        <w:t>Havárie</w:t>
      </w:r>
    </w:p>
    <w:p w:rsidR="00E96D9A" w:rsidRDefault="00375576">
      <w:pPr>
        <w:pStyle w:val="Style124"/>
        <w:framePr w:w="144" w:h="82" w:wrap="none" w:hAnchor="page" w:x="8502" w:y="5295"/>
        <w:shd w:val="clear" w:color="auto" w:fill="auto"/>
      </w:pPr>
      <w:r>
        <w:t>Havárie</w:t>
      </w:r>
    </w:p>
    <w:p w:rsidR="00E96D9A" w:rsidRDefault="00375576">
      <w:pPr>
        <w:pStyle w:val="Style124"/>
        <w:framePr w:w="144" w:h="82" w:wrap="none" w:hAnchor="page" w:x="8502" w:y="5339"/>
        <w:shd w:val="clear" w:color="auto" w:fill="auto"/>
      </w:pPr>
      <w:r>
        <w:t>Havárie</w:t>
      </w:r>
    </w:p>
    <w:p w:rsidR="00E96D9A" w:rsidRDefault="00375576">
      <w:pPr>
        <w:pStyle w:val="Style124"/>
        <w:framePr w:w="144" w:h="82" w:wrap="none" w:hAnchor="page" w:x="8502" w:y="5382"/>
        <w:shd w:val="clear" w:color="auto" w:fill="auto"/>
      </w:pPr>
      <w:r>
        <w:t>Havárie</w:t>
      </w:r>
    </w:p>
    <w:p w:rsidR="00E96D9A" w:rsidRDefault="00375576">
      <w:pPr>
        <w:pStyle w:val="Style124"/>
        <w:framePr w:w="144" w:h="82" w:wrap="none" w:hAnchor="page" w:x="8502" w:y="5425"/>
        <w:shd w:val="clear" w:color="auto" w:fill="auto"/>
      </w:pPr>
      <w:r>
        <w:t>Havárie</w:t>
      </w:r>
    </w:p>
    <w:p w:rsidR="00E96D9A" w:rsidRDefault="00375576">
      <w:pPr>
        <w:pStyle w:val="Style124"/>
        <w:framePr w:w="144" w:h="82" w:wrap="none" w:hAnchor="page" w:x="8502" w:y="5468"/>
        <w:shd w:val="clear" w:color="auto" w:fill="auto"/>
      </w:pPr>
      <w:r>
        <w:t>Havárie</w:t>
      </w:r>
    </w:p>
    <w:p w:rsidR="00E96D9A" w:rsidRDefault="00375576">
      <w:pPr>
        <w:pStyle w:val="Style124"/>
        <w:framePr w:w="144" w:h="82" w:wrap="none" w:hAnchor="page" w:x="8502" w:y="5511"/>
        <w:shd w:val="clear" w:color="auto" w:fill="auto"/>
      </w:pPr>
      <w:r>
        <w:t>Havárie</w:t>
      </w:r>
    </w:p>
    <w:p w:rsidR="00E96D9A" w:rsidRDefault="00375576">
      <w:pPr>
        <w:pStyle w:val="Style124"/>
        <w:framePr w:w="125" w:h="82" w:wrap="none" w:hAnchor="page" w:x="8512" w:y="5555"/>
        <w:shd w:val="clear" w:color="auto" w:fill="auto"/>
      </w:pPr>
      <w:proofErr w:type="spellStart"/>
      <w:r>
        <w:t>Allrisk</w:t>
      </w:r>
      <w:proofErr w:type="spellEnd"/>
    </w:p>
    <w:p w:rsidR="00E96D9A" w:rsidRDefault="00375576">
      <w:pPr>
        <w:pStyle w:val="Style124"/>
        <w:framePr w:w="144" w:h="82" w:wrap="none" w:hAnchor="page" w:x="8502" w:y="5598"/>
        <w:shd w:val="clear" w:color="auto" w:fill="auto"/>
      </w:pPr>
      <w:r>
        <w:t>Havárie</w:t>
      </w:r>
    </w:p>
    <w:p w:rsidR="00E96D9A" w:rsidRDefault="00375576">
      <w:pPr>
        <w:pStyle w:val="Style124"/>
        <w:framePr w:w="144" w:h="82" w:wrap="none" w:hAnchor="page" w:x="8502" w:y="5641"/>
        <w:shd w:val="clear" w:color="auto" w:fill="auto"/>
      </w:pPr>
      <w:r>
        <w:t>Havárie</w:t>
      </w:r>
    </w:p>
    <w:p w:rsidR="00E96D9A" w:rsidRDefault="00375576">
      <w:pPr>
        <w:pStyle w:val="Style124"/>
        <w:framePr w:w="144" w:h="82" w:wrap="none" w:hAnchor="page" w:x="8502" w:y="5684"/>
        <w:shd w:val="clear" w:color="auto" w:fill="auto"/>
      </w:pPr>
      <w:r>
        <w:t>Havárie</w:t>
      </w:r>
    </w:p>
    <w:p w:rsidR="00E96D9A" w:rsidRDefault="00375576">
      <w:pPr>
        <w:pStyle w:val="Style124"/>
        <w:framePr w:w="144" w:h="82" w:wrap="none" w:hAnchor="page" w:x="8502" w:y="5727"/>
        <w:shd w:val="clear" w:color="auto" w:fill="auto"/>
      </w:pPr>
      <w:r>
        <w:t>Havárie</w:t>
      </w:r>
    </w:p>
    <w:p w:rsidR="00E96D9A" w:rsidRDefault="00375576">
      <w:pPr>
        <w:pStyle w:val="Style124"/>
        <w:framePr w:w="144" w:h="82" w:wrap="none" w:hAnchor="page" w:x="8502" w:y="5771"/>
        <w:shd w:val="clear" w:color="auto" w:fill="auto"/>
      </w:pPr>
      <w:r>
        <w:t>Havárie</w:t>
      </w:r>
    </w:p>
    <w:p w:rsidR="00E96D9A" w:rsidRDefault="00375576">
      <w:pPr>
        <w:pStyle w:val="Style124"/>
        <w:framePr w:w="144" w:h="82" w:wrap="none" w:hAnchor="page" w:x="8502" w:y="5814"/>
        <w:shd w:val="clear" w:color="auto" w:fill="auto"/>
      </w:pPr>
      <w:r>
        <w:t>Havárie</w:t>
      </w:r>
    </w:p>
    <w:p w:rsidR="00E96D9A" w:rsidRDefault="00375576">
      <w:pPr>
        <w:pStyle w:val="Style124"/>
        <w:framePr w:w="144" w:h="82" w:wrap="none" w:hAnchor="page" w:x="8502" w:y="5857"/>
        <w:shd w:val="clear" w:color="auto" w:fill="auto"/>
      </w:pPr>
      <w:r>
        <w:t>Havárie</w:t>
      </w:r>
    </w:p>
    <w:p w:rsidR="00E96D9A" w:rsidRDefault="00375576">
      <w:pPr>
        <w:pStyle w:val="Style124"/>
        <w:framePr w:w="144" w:h="82" w:wrap="none" w:hAnchor="page" w:x="8502" w:y="5900"/>
        <w:shd w:val="clear" w:color="auto" w:fill="auto"/>
      </w:pPr>
      <w:r>
        <w:t>Havárie</w:t>
      </w:r>
    </w:p>
    <w:p w:rsidR="00E96D9A" w:rsidRDefault="00375576">
      <w:pPr>
        <w:pStyle w:val="Style124"/>
        <w:framePr w:w="144" w:h="82" w:wrap="none" w:hAnchor="page" w:x="8502" w:y="5943"/>
        <w:shd w:val="clear" w:color="auto" w:fill="auto"/>
      </w:pPr>
      <w:r>
        <w:t>Havárie</w:t>
      </w:r>
    </w:p>
    <w:p w:rsidR="00E96D9A" w:rsidRDefault="00375576">
      <w:pPr>
        <w:pStyle w:val="Style124"/>
        <w:framePr w:w="144" w:h="82" w:wrap="none" w:hAnchor="page" w:x="8502" w:y="5987"/>
        <w:shd w:val="clear" w:color="auto" w:fill="auto"/>
      </w:pPr>
      <w:r>
        <w:t>Havárie</w:t>
      </w:r>
    </w:p>
    <w:p w:rsidR="00E96D9A" w:rsidRDefault="00375576">
      <w:pPr>
        <w:pStyle w:val="Style124"/>
        <w:framePr w:w="144" w:h="82" w:wrap="none" w:hAnchor="page" w:x="8502" w:y="6030"/>
        <w:shd w:val="clear" w:color="auto" w:fill="auto"/>
      </w:pPr>
      <w:r>
        <w:t>Havárie</w:t>
      </w:r>
    </w:p>
    <w:p w:rsidR="00E96D9A" w:rsidRDefault="00375576">
      <w:pPr>
        <w:pStyle w:val="Style124"/>
        <w:framePr w:w="144" w:h="82" w:wrap="none" w:hAnchor="page" w:x="8502" w:y="6073"/>
        <w:shd w:val="clear" w:color="auto" w:fill="auto"/>
      </w:pPr>
      <w:r>
        <w:t>Havárie</w:t>
      </w:r>
    </w:p>
    <w:p w:rsidR="00E96D9A" w:rsidRDefault="00375576">
      <w:pPr>
        <w:pStyle w:val="Style124"/>
        <w:framePr w:w="144" w:h="82" w:wrap="none" w:hAnchor="page" w:x="8502" w:y="6116"/>
        <w:shd w:val="clear" w:color="auto" w:fill="auto"/>
      </w:pPr>
      <w:r>
        <w:t>Havárie</w:t>
      </w:r>
    </w:p>
    <w:p w:rsidR="00E96D9A" w:rsidRDefault="00375576">
      <w:pPr>
        <w:pStyle w:val="Style124"/>
        <w:framePr w:w="144" w:h="82" w:wrap="none" w:hAnchor="page" w:x="8502" w:y="6159"/>
        <w:shd w:val="clear" w:color="auto" w:fill="auto"/>
      </w:pPr>
      <w:r>
        <w:t>Havárie</w:t>
      </w:r>
    </w:p>
    <w:p w:rsidR="00E96D9A" w:rsidRDefault="00375576">
      <w:pPr>
        <w:pStyle w:val="Style124"/>
        <w:framePr w:w="144" w:h="82" w:wrap="none" w:hAnchor="page" w:x="8502" w:y="6203"/>
        <w:shd w:val="clear" w:color="auto" w:fill="auto"/>
      </w:pPr>
      <w:r>
        <w:t>Havárie</w:t>
      </w:r>
    </w:p>
    <w:p w:rsidR="00E96D9A" w:rsidRDefault="00375576">
      <w:pPr>
        <w:pStyle w:val="Style124"/>
        <w:framePr w:w="144" w:h="82" w:wrap="none" w:hAnchor="page" w:x="8502" w:y="6246"/>
        <w:shd w:val="clear" w:color="auto" w:fill="auto"/>
      </w:pPr>
      <w:r>
        <w:t>Havárie</w:t>
      </w:r>
    </w:p>
    <w:p w:rsidR="00E96D9A" w:rsidRDefault="00375576">
      <w:pPr>
        <w:pStyle w:val="Style124"/>
        <w:framePr w:w="125" w:h="82" w:wrap="none" w:hAnchor="page" w:x="8512" w:y="6289"/>
        <w:shd w:val="clear" w:color="auto" w:fill="auto"/>
      </w:pPr>
      <w:proofErr w:type="spellStart"/>
      <w:r>
        <w:t>Allrisk</w:t>
      </w:r>
      <w:proofErr w:type="spellEnd"/>
    </w:p>
    <w:p w:rsidR="00E96D9A" w:rsidRDefault="00375576">
      <w:pPr>
        <w:pStyle w:val="Style124"/>
        <w:framePr w:w="125" w:h="82" w:wrap="none" w:hAnchor="page" w:x="8512" w:y="6332"/>
        <w:shd w:val="clear" w:color="auto" w:fill="auto"/>
      </w:pPr>
      <w:proofErr w:type="spellStart"/>
      <w:r>
        <w:t>Allrisk</w:t>
      </w:r>
      <w:proofErr w:type="spellEnd"/>
    </w:p>
    <w:p w:rsidR="00E96D9A" w:rsidRDefault="00375576">
      <w:pPr>
        <w:pStyle w:val="Style124"/>
        <w:framePr w:w="144" w:h="82" w:wrap="none" w:hAnchor="page" w:x="8502" w:y="6375"/>
        <w:shd w:val="clear" w:color="auto" w:fill="auto"/>
      </w:pPr>
      <w:r>
        <w:t>Havárie</w:t>
      </w:r>
    </w:p>
    <w:p w:rsidR="00E96D9A" w:rsidRDefault="00375576">
      <w:pPr>
        <w:pStyle w:val="Style124"/>
        <w:framePr w:w="144" w:h="82" w:wrap="none" w:hAnchor="page" w:x="8502" w:y="6419"/>
        <w:shd w:val="clear" w:color="auto" w:fill="auto"/>
      </w:pPr>
      <w:r>
        <w:t>Havárie</w:t>
      </w:r>
    </w:p>
    <w:p w:rsidR="00E96D9A" w:rsidRDefault="00375576">
      <w:pPr>
        <w:pStyle w:val="Style124"/>
        <w:framePr w:w="144" w:h="82" w:wrap="none" w:hAnchor="page" w:x="8502" w:y="6462"/>
        <w:shd w:val="clear" w:color="auto" w:fill="auto"/>
      </w:pPr>
      <w:r>
        <w:t>Havárie</w:t>
      </w:r>
    </w:p>
    <w:p w:rsidR="00E96D9A" w:rsidRDefault="00375576">
      <w:pPr>
        <w:pStyle w:val="Style124"/>
        <w:framePr w:w="144" w:h="82" w:wrap="none" w:hAnchor="page" w:x="8502" w:y="6505"/>
        <w:shd w:val="clear" w:color="auto" w:fill="auto"/>
      </w:pPr>
      <w:r>
        <w:t>Havárie</w:t>
      </w:r>
    </w:p>
    <w:p w:rsidR="00E96D9A" w:rsidRDefault="00375576">
      <w:pPr>
        <w:pStyle w:val="Style124"/>
        <w:framePr w:w="144" w:h="82" w:wrap="none" w:hAnchor="page" w:x="8502" w:y="6548"/>
        <w:shd w:val="clear" w:color="auto" w:fill="auto"/>
      </w:pPr>
      <w:r>
        <w:t>Havárie</w:t>
      </w:r>
    </w:p>
    <w:p w:rsidR="00E96D9A" w:rsidRDefault="00375576">
      <w:pPr>
        <w:pStyle w:val="Style124"/>
        <w:framePr w:w="144" w:h="82" w:wrap="none" w:hAnchor="page" w:x="8502" w:y="6591"/>
        <w:shd w:val="clear" w:color="auto" w:fill="auto"/>
      </w:pPr>
      <w:r>
        <w:t>Havárie</w:t>
      </w:r>
    </w:p>
    <w:p w:rsidR="00E96D9A" w:rsidRDefault="00375576">
      <w:pPr>
        <w:pStyle w:val="Style124"/>
        <w:framePr w:w="144" w:h="82" w:wrap="none" w:hAnchor="page" w:x="8502" w:y="6635"/>
        <w:shd w:val="clear" w:color="auto" w:fill="auto"/>
      </w:pPr>
      <w:r>
        <w:t>Havárie</w:t>
      </w:r>
    </w:p>
    <w:p w:rsidR="00E96D9A" w:rsidRDefault="00375576">
      <w:pPr>
        <w:pStyle w:val="Style124"/>
        <w:framePr w:w="144" w:h="82" w:wrap="none" w:hAnchor="page" w:x="8502" w:y="6678"/>
        <w:shd w:val="clear" w:color="auto" w:fill="auto"/>
      </w:pPr>
      <w:r>
        <w:t>Havárie</w:t>
      </w:r>
    </w:p>
    <w:p w:rsidR="00E96D9A" w:rsidRDefault="00375576">
      <w:pPr>
        <w:pStyle w:val="Style124"/>
        <w:framePr w:w="144" w:h="82" w:wrap="none" w:hAnchor="page" w:x="8502" w:y="6721"/>
        <w:shd w:val="clear" w:color="auto" w:fill="auto"/>
      </w:pPr>
      <w:r>
        <w:t>Havárie</w:t>
      </w:r>
    </w:p>
    <w:p w:rsidR="00E96D9A" w:rsidRDefault="00375576">
      <w:pPr>
        <w:pStyle w:val="Style124"/>
        <w:framePr w:w="144" w:h="82" w:wrap="none" w:hAnchor="page" w:x="8502" w:y="6764"/>
        <w:shd w:val="clear" w:color="auto" w:fill="auto"/>
      </w:pPr>
      <w:r>
        <w:t>Havárie</w:t>
      </w:r>
    </w:p>
    <w:p w:rsidR="00E96D9A" w:rsidRDefault="00375576">
      <w:pPr>
        <w:pStyle w:val="Style124"/>
        <w:framePr w:w="144" w:h="82" w:wrap="none" w:hAnchor="page" w:x="8502" w:y="6807"/>
        <w:shd w:val="clear" w:color="auto" w:fill="auto"/>
      </w:pPr>
      <w:r>
        <w:t>Havárie</w:t>
      </w:r>
    </w:p>
    <w:p w:rsidR="00E96D9A" w:rsidRDefault="00375576">
      <w:pPr>
        <w:pStyle w:val="Style124"/>
        <w:framePr w:w="144" w:h="106" w:wrap="none" w:hAnchor="page" w:x="8502" w:y="6851"/>
        <w:shd w:val="clear" w:color="auto" w:fill="auto"/>
      </w:pPr>
      <w:r>
        <w:t>Havárie</w:t>
      </w:r>
    </w:p>
    <w:p w:rsidR="00E96D9A" w:rsidRDefault="00375576">
      <w:pPr>
        <w:pStyle w:val="Style124"/>
        <w:framePr w:w="134" w:h="82" w:wrap="none" w:hAnchor="page" w:x="8780" w:y="471"/>
        <w:shd w:val="clear" w:color="auto" w:fill="auto"/>
      </w:pPr>
      <w:r>
        <w:t>Evropa</w:t>
      </w:r>
    </w:p>
    <w:p w:rsidR="00E96D9A" w:rsidRDefault="00375576">
      <w:pPr>
        <w:pStyle w:val="Style124"/>
        <w:framePr w:w="134" w:h="82" w:wrap="none" w:hAnchor="page" w:x="8780" w:y="687"/>
        <w:shd w:val="clear" w:color="auto" w:fill="auto"/>
      </w:pPr>
      <w:r>
        <w:t>Evropa</w:t>
      </w:r>
    </w:p>
    <w:p w:rsidR="00E96D9A" w:rsidRDefault="00375576">
      <w:pPr>
        <w:pStyle w:val="Style124"/>
        <w:framePr w:w="134" w:h="96" w:wrap="none" w:hAnchor="page" w:x="8780" w:y="827"/>
        <w:shd w:val="clear" w:color="auto" w:fill="auto"/>
      </w:pPr>
      <w:r>
        <w:t>Evropa</w:t>
      </w:r>
    </w:p>
    <w:p w:rsidR="00E96D9A" w:rsidRDefault="00375576">
      <w:pPr>
        <w:pStyle w:val="Style124"/>
        <w:framePr w:w="134" w:h="82" w:wrap="none" w:hAnchor="page" w:x="8780" w:y="884"/>
        <w:shd w:val="clear" w:color="auto" w:fill="auto"/>
      </w:pPr>
      <w:r>
        <w:t>Evropa</w:t>
      </w:r>
    </w:p>
    <w:p w:rsidR="00E96D9A" w:rsidRDefault="00375576">
      <w:pPr>
        <w:pStyle w:val="Style124"/>
        <w:framePr w:w="134" w:h="82" w:wrap="none" w:hAnchor="page" w:x="8780" w:y="927"/>
        <w:shd w:val="clear" w:color="auto" w:fill="auto"/>
      </w:pPr>
      <w:r>
        <w:t>Evropa</w:t>
      </w:r>
    </w:p>
    <w:p w:rsidR="00E96D9A" w:rsidRDefault="00375576">
      <w:pPr>
        <w:pStyle w:val="Style124"/>
        <w:framePr w:w="134" w:h="82" w:wrap="none" w:hAnchor="page" w:x="8780" w:y="971"/>
        <w:shd w:val="clear" w:color="auto" w:fill="auto"/>
      </w:pPr>
      <w:r>
        <w:t>Evropa</w:t>
      </w:r>
    </w:p>
    <w:p w:rsidR="00E96D9A" w:rsidRDefault="00375576">
      <w:pPr>
        <w:pStyle w:val="Style124"/>
        <w:framePr w:w="134" w:h="106" w:wrap="none" w:hAnchor="page" w:x="8780" w:y="1057"/>
        <w:shd w:val="clear" w:color="auto" w:fill="auto"/>
      </w:pPr>
      <w:r>
        <w:t>Evropa</w:t>
      </w:r>
    </w:p>
    <w:p w:rsidR="00E96D9A" w:rsidRDefault="00375576">
      <w:pPr>
        <w:pStyle w:val="Style124"/>
        <w:framePr w:w="134" w:h="96" w:wrap="none" w:hAnchor="page" w:x="8780" w:y="1110"/>
        <w:shd w:val="clear" w:color="auto" w:fill="auto"/>
      </w:pPr>
      <w:r>
        <w:t>Evropa</w:t>
      </w:r>
    </w:p>
    <w:p w:rsidR="00E96D9A" w:rsidRDefault="00375576">
      <w:pPr>
        <w:pStyle w:val="Style124"/>
        <w:framePr w:w="134" w:h="82" w:wrap="none" w:hAnchor="page" w:x="8780" w:y="1211"/>
        <w:shd w:val="clear" w:color="auto" w:fill="auto"/>
      </w:pPr>
      <w:r>
        <w:t>Evropa</w:t>
      </w:r>
    </w:p>
    <w:p w:rsidR="00E96D9A" w:rsidRDefault="00375576">
      <w:pPr>
        <w:pStyle w:val="Style124"/>
        <w:framePr w:w="134" w:h="82" w:wrap="none" w:hAnchor="page" w:x="8780" w:y="1340"/>
        <w:shd w:val="clear" w:color="auto" w:fill="auto"/>
      </w:pPr>
      <w:r>
        <w:t>Evropa</w:t>
      </w:r>
    </w:p>
    <w:p w:rsidR="00E96D9A" w:rsidRDefault="00375576">
      <w:pPr>
        <w:pStyle w:val="Style124"/>
        <w:framePr w:w="134" w:h="82" w:wrap="none" w:hAnchor="page" w:x="8780" w:y="1383"/>
        <w:shd w:val="clear" w:color="auto" w:fill="auto"/>
      </w:pPr>
      <w:r>
        <w:t>Evropa</w:t>
      </w:r>
    </w:p>
    <w:p w:rsidR="00E96D9A" w:rsidRDefault="00375576">
      <w:pPr>
        <w:pStyle w:val="Style124"/>
        <w:framePr w:w="134" w:h="82" w:wrap="none" w:hAnchor="page" w:x="8780" w:y="1427"/>
        <w:shd w:val="clear" w:color="auto" w:fill="auto"/>
      </w:pPr>
      <w:r>
        <w:t>Evropa</w:t>
      </w:r>
    </w:p>
    <w:p w:rsidR="00E96D9A" w:rsidRDefault="00375576">
      <w:pPr>
        <w:pStyle w:val="Style124"/>
        <w:framePr w:w="134" w:h="82" w:wrap="none" w:hAnchor="page" w:x="8780" w:y="1470"/>
        <w:shd w:val="clear" w:color="auto" w:fill="auto"/>
      </w:pPr>
      <w:r>
        <w:t>Evropa</w:t>
      </w:r>
    </w:p>
    <w:p w:rsidR="00E96D9A" w:rsidRDefault="00375576">
      <w:pPr>
        <w:pStyle w:val="Style124"/>
        <w:framePr w:w="134" w:h="82" w:wrap="none" w:hAnchor="page" w:x="8780" w:y="1513"/>
        <w:shd w:val="clear" w:color="auto" w:fill="auto"/>
      </w:pPr>
      <w:r>
        <w:t>Evropa</w:t>
      </w:r>
    </w:p>
    <w:p w:rsidR="00E96D9A" w:rsidRDefault="00375576">
      <w:pPr>
        <w:pStyle w:val="Style124"/>
        <w:framePr w:w="134" w:h="82" w:wrap="none" w:hAnchor="page" w:x="8780" w:y="1556"/>
        <w:shd w:val="clear" w:color="auto" w:fill="auto"/>
      </w:pPr>
      <w:r>
        <w:t>Evropa</w:t>
      </w:r>
    </w:p>
    <w:p w:rsidR="00E96D9A" w:rsidRDefault="00375576">
      <w:pPr>
        <w:pStyle w:val="Style124"/>
        <w:framePr w:w="134" w:h="82" w:wrap="none" w:hAnchor="page" w:x="8780" w:y="1599"/>
        <w:shd w:val="clear" w:color="auto" w:fill="auto"/>
      </w:pPr>
      <w:r>
        <w:t>Evropa</w:t>
      </w:r>
    </w:p>
    <w:p w:rsidR="00E96D9A" w:rsidRDefault="00375576">
      <w:pPr>
        <w:pStyle w:val="Style124"/>
        <w:framePr w:w="134" w:h="82" w:wrap="none" w:hAnchor="page" w:x="8780" w:y="1643"/>
        <w:shd w:val="clear" w:color="auto" w:fill="auto"/>
      </w:pPr>
      <w:r>
        <w:t>Evropa</w:t>
      </w:r>
    </w:p>
    <w:p w:rsidR="00E96D9A" w:rsidRDefault="00375576">
      <w:pPr>
        <w:pStyle w:val="Style124"/>
        <w:framePr w:w="134" w:h="106" w:wrap="none" w:hAnchor="page" w:x="8780" w:y="1686"/>
        <w:shd w:val="clear" w:color="auto" w:fill="auto"/>
      </w:pPr>
      <w:r>
        <w:t>Evropa</w:t>
      </w:r>
    </w:p>
    <w:p w:rsidR="00E96D9A" w:rsidRDefault="00375576">
      <w:pPr>
        <w:pStyle w:val="Style124"/>
        <w:framePr w:w="134" w:h="96" w:wrap="none" w:hAnchor="page" w:x="8780" w:y="1739"/>
        <w:shd w:val="clear" w:color="auto" w:fill="auto"/>
      </w:pPr>
      <w:r>
        <w:t>Evropa</w:t>
      </w:r>
    </w:p>
    <w:p w:rsidR="00E96D9A" w:rsidRDefault="00375576">
      <w:pPr>
        <w:pStyle w:val="Style124"/>
        <w:framePr w:w="134" w:h="91" w:wrap="none" w:hAnchor="page" w:x="8780" w:y="1854"/>
        <w:shd w:val="clear" w:color="auto" w:fill="auto"/>
      </w:pPr>
      <w:r>
        <w:t>Evropa</w:t>
      </w:r>
    </w:p>
    <w:p w:rsidR="00E96D9A" w:rsidRDefault="00375576">
      <w:pPr>
        <w:pStyle w:val="Style124"/>
        <w:framePr w:w="134" w:h="82" w:wrap="none" w:hAnchor="page" w:x="8780" w:y="1950"/>
        <w:shd w:val="clear" w:color="auto" w:fill="auto"/>
      </w:pPr>
      <w:r>
        <w:t>Evropa</w:t>
      </w:r>
    </w:p>
    <w:p w:rsidR="00E96D9A" w:rsidRDefault="00375576">
      <w:pPr>
        <w:pStyle w:val="Style124"/>
        <w:framePr w:w="134" w:h="82" w:wrap="none" w:hAnchor="page" w:x="8780" w:y="1993"/>
        <w:shd w:val="clear" w:color="auto" w:fill="auto"/>
      </w:pPr>
      <w:r>
        <w:t>Evropa</w:t>
      </w:r>
    </w:p>
    <w:p w:rsidR="00E96D9A" w:rsidRDefault="00375576">
      <w:pPr>
        <w:pStyle w:val="Style124"/>
        <w:framePr w:w="134" w:h="82" w:wrap="none" w:hAnchor="page" w:x="8780" w:y="2123"/>
        <w:shd w:val="clear" w:color="auto" w:fill="auto"/>
      </w:pPr>
      <w:r>
        <w:t>Evropa</w:t>
      </w:r>
    </w:p>
    <w:p w:rsidR="00E96D9A" w:rsidRDefault="00375576">
      <w:pPr>
        <w:pStyle w:val="Style124"/>
        <w:framePr w:w="134" w:h="82" w:wrap="none" w:hAnchor="page" w:x="8780" w:y="2166"/>
        <w:shd w:val="clear" w:color="auto" w:fill="auto"/>
      </w:pPr>
      <w:r>
        <w:t>Evropa</w:t>
      </w:r>
    </w:p>
    <w:p w:rsidR="00E96D9A" w:rsidRDefault="00375576">
      <w:pPr>
        <w:pStyle w:val="Style124"/>
        <w:framePr w:w="134" w:h="82" w:wrap="none" w:hAnchor="page" w:x="8780" w:y="2252"/>
        <w:shd w:val="clear" w:color="auto" w:fill="auto"/>
      </w:pPr>
      <w:r>
        <w:t>Evropa</w:t>
      </w:r>
    </w:p>
    <w:p w:rsidR="00E96D9A" w:rsidRDefault="00375576">
      <w:pPr>
        <w:pStyle w:val="Style124"/>
        <w:framePr w:w="134" w:h="101" w:wrap="none" w:hAnchor="page" w:x="8780" w:y="2737"/>
        <w:shd w:val="clear" w:color="auto" w:fill="auto"/>
      </w:pPr>
      <w:r>
        <w:t>Evropa</w:t>
      </w:r>
    </w:p>
    <w:p w:rsidR="00E96D9A" w:rsidRDefault="00375576">
      <w:pPr>
        <w:pStyle w:val="Style124"/>
        <w:framePr w:w="134" w:h="86" w:wrap="none" w:hAnchor="page" w:x="8780" w:y="2795"/>
        <w:shd w:val="clear" w:color="auto" w:fill="auto"/>
      </w:pPr>
      <w:r>
        <w:t>Evropa</w:t>
      </w:r>
    </w:p>
    <w:p w:rsidR="00E96D9A" w:rsidRDefault="00375576">
      <w:pPr>
        <w:pStyle w:val="Style124"/>
        <w:framePr w:w="134" w:h="82" w:wrap="none" w:hAnchor="page" w:x="8780" w:y="2843"/>
        <w:shd w:val="clear" w:color="auto" w:fill="auto"/>
      </w:pPr>
      <w:r>
        <w:t>Evropa</w:t>
      </w:r>
    </w:p>
    <w:p w:rsidR="00E96D9A" w:rsidRDefault="00375576">
      <w:pPr>
        <w:pStyle w:val="Style124"/>
        <w:framePr w:w="134" w:h="82" w:wrap="none" w:hAnchor="page" w:x="8780" w:y="3015"/>
        <w:shd w:val="clear" w:color="auto" w:fill="auto"/>
      </w:pPr>
      <w:r>
        <w:t>Evropa</w:t>
      </w:r>
    </w:p>
    <w:p w:rsidR="00E96D9A" w:rsidRDefault="00375576">
      <w:pPr>
        <w:pStyle w:val="Style124"/>
        <w:framePr w:w="134" w:h="82" w:wrap="none" w:hAnchor="page" w:x="8780" w:y="3059"/>
        <w:shd w:val="clear" w:color="auto" w:fill="auto"/>
      </w:pPr>
      <w:r>
        <w:t>Evropa</w:t>
      </w:r>
    </w:p>
    <w:p w:rsidR="00E96D9A" w:rsidRDefault="00375576">
      <w:pPr>
        <w:pStyle w:val="Style124"/>
        <w:framePr w:w="134" w:h="82" w:wrap="none" w:hAnchor="page" w:x="8780" w:y="3102"/>
        <w:shd w:val="clear" w:color="auto" w:fill="auto"/>
      </w:pPr>
      <w:r>
        <w:t>Evropa</w:t>
      </w:r>
    </w:p>
    <w:p w:rsidR="00E96D9A" w:rsidRDefault="00375576">
      <w:pPr>
        <w:pStyle w:val="Style124"/>
        <w:framePr w:w="134" w:h="82" w:wrap="none" w:hAnchor="page" w:x="8780" w:y="3318"/>
        <w:shd w:val="clear" w:color="auto" w:fill="auto"/>
      </w:pPr>
      <w:r>
        <w:t>Evropa</w:t>
      </w:r>
    </w:p>
    <w:p w:rsidR="00E96D9A" w:rsidRDefault="00375576">
      <w:pPr>
        <w:pStyle w:val="Style124"/>
        <w:framePr w:w="134" w:h="82" w:wrap="none" w:hAnchor="page" w:x="8780" w:y="3361"/>
        <w:shd w:val="clear" w:color="auto" w:fill="auto"/>
      </w:pPr>
      <w:r>
        <w:t>Evropa</w:t>
      </w:r>
    </w:p>
    <w:p w:rsidR="00E96D9A" w:rsidRDefault="00375576">
      <w:pPr>
        <w:pStyle w:val="Style124"/>
        <w:framePr w:w="134" w:h="82" w:wrap="none" w:hAnchor="page" w:x="8780" w:y="3404"/>
        <w:shd w:val="clear" w:color="auto" w:fill="auto"/>
      </w:pPr>
      <w:r>
        <w:t>Evropa</w:t>
      </w:r>
    </w:p>
    <w:p w:rsidR="00E96D9A" w:rsidRDefault="00375576">
      <w:pPr>
        <w:pStyle w:val="Style124"/>
        <w:framePr w:w="134" w:h="82" w:wrap="none" w:hAnchor="page" w:x="8780" w:y="3447"/>
        <w:shd w:val="clear" w:color="auto" w:fill="auto"/>
      </w:pPr>
      <w:r>
        <w:t>Evropa</w:t>
      </w:r>
    </w:p>
    <w:p w:rsidR="00E96D9A" w:rsidRDefault="00375576">
      <w:pPr>
        <w:pStyle w:val="Style124"/>
        <w:framePr w:w="134" w:h="101" w:wrap="none" w:hAnchor="page" w:x="8780" w:y="3491"/>
        <w:shd w:val="clear" w:color="auto" w:fill="auto"/>
      </w:pPr>
      <w:r>
        <w:t>Evropa</w:t>
      </w:r>
    </w:p>
    <w:p w:rsidR="00E96D9A" w:rsidRDefault="00375576">
      <w:pPr>
        <w:pStyle w:val="Style124"/>
        <w:framePr w:w="134" w:h="101" w:wrap="none" w:hAnchor="page" w:x="8780" w:y="3539"/>
        <w:shd w:val="clear" w:color="auto" w:fill="auto"/>
      </w:pPr>
      <w:r>
        <w:t>Evropa</w:t>
      </w:r>
    </w:p>
    <w:p w:rsidR="00E96D9A" w:rsidRDefault="00375576">
      <w:pPr>
        <w:pStyle w:val="Style124"/>
        <w:framePr w:w="134" w:h="86" w:wrap="none" w:hAnchor="page" w:x="8780" w:y="3596"/>
        <w:shd w:val="clear" w:color="auto" w:fill="auto"/>
      </w:pPr>
      <w:r>
        <w:t>Evropa</w:t>
      </w:r>
    </w:p>
    <w:p w:rsidR="00E96D9A" w:rsidRDefault="00375576">
      <w:pPr>
        <w:pStyle w:val="Style124"/>
        <w:framePr w:w="134" w:h="82" w:wrap="none" w:hAnchor="page" w:x="8780" w:y="3644"/>
        <w:shd w:val="clear" w:color="auto" w:fill="auto"/>
      </w:pPr>
      <w:r>
        <w:t>Evropa</w:t>
      </w:r>
    </w:p>
    <w:p w:rsidR="00E96D9A" w:rsidRDefault="00375576">
      <w:pPr>
        <w:pStyle w:val="Style124"/>
        <w:framePr w:w="134" w:h="82" w:wrap="none" w:hAnchor="page" w:x="8780" w:y="3687"/>
        <w:shd w:val="clear" w:color="auto" w:fill="auto"/>
      </w:pPr>
      <w:r>
        <w:t>Evropa</w:t>
      </w:r>
    </w:p>
    <w:p w:rsidR="00E96D9A" w:rsidRDefault="00375576">
      <w:pPr>
        <w:pStyle w:val="Style124"/>
        <w:framePr w:w="134" w:h="106" w:wrap="none" w:hAnchor="page" w:x="8780" w:y="3731"/>
        <w:shd w:val="clear" w:color="auto" w:fill="auto"/>
      </w:pPr>
      <w:r>
        <w:t>Evropa</w:t>
      </w:r>
    </w:p>
    <w:p w:rsidR="00E96D9A" w:rsidRDefault="00375576">
      <w:pPr>
        <w:pStyle w:val="Style124"/>
        <w:framePr w:w="134" w:h="86" w:wrap="none" w:hAnchor="page" w:x="8780" w:y="3779"/>
        <w:shd w:val="clear" w:color="auto" w:fill="auto"/>
      </w:pPr>
      <w:r>
        <w:t>Evropa</w:t>
      </w:r>
    </w:p>
    <w:p w:rsidR="00E96D9A" w:rsidRDefault="00375576">
      <w:pPr>
        <w:pStyle w:val="Style124"/>
        <w:framePr w:w="134" w:h="106" w:wrap="none" w:hAnchor="page" w:x="8780" w:y="3841"/>
        <w:shd w:val="clear" w:color="auto" w:fill="auto"/>
      </w:pPr>
      <w:r>
        <w:t>Evropa</w:t>
      </w:r>
    </w:p>
    <w:p w:rsidR="00E96D9A" w:rsidRDefault="00375576">
      <w:pPr>
        <w:pStyle w:val="Style124"/>
        <w:framePr w:w="134" w:h="96" w:wrap="none" w:hAnchor="page" w:x="8780" w:y="3894"/>
        <w:shd w:val="clear" w:color="auto" w:fill="auto"/>
      </w:pPr>
      <w:r>
        <w:t>Evropa</w:t>
      </w:r>
    </w:p>
    <w:p w:rsidR="00E96D9A" w:rsidRDefault="00375576">
      <w:pPr>
        <w:pStyle w:val="Style124"/>
        <w:framePr w:w="134" w:h="82" w:wrap="none" w:hAnchor="page" w:x="8780" w:y="3951"/>
        <w:shd w:val="clear" w:color="auto" w:fill="auto"/>
      </w:pPr>
      <w:r>
        <w:t>Evropa</w:t>
      </w:r>
    </w:p>
    <w:p w:rsidR="00E96D9A" w:rsidRDefault="00375576">
      <w:pPr>
        <w:pStyle w:val="Style124"/>
        <w:framePr w:w="134" w:h="82" w:wrap="none" w:hAnchor="page" w:x="8780" w:y="3995"/>
        <w:shd w:val="clear" w:color="auto" w:fill="auto"/>
      </w:pPr>
      <w:r>
        <w:t>Evropa</w:t>
      </w:r>
    </w:p>
    <w:p w:rsidR="00E96D9A" w:rsidRDefault="00375576">
      <w:pPr>
        <w:pStyle w:val="Style124"/>
        <w:framePr w:w="134" w:h="82" w:wrap="none" w:hAnchor="page" w:x="8780" w:y="4038"/>
        <w:shd w:val="clear" w:color="auto" w:fill="auto"/>
      </w:pPr>
      <w:r>
        <w:t>Evropa</w:t>
      </w:r>
    </w:p>
    <w:p w:rsidR="00E96D9A" w:rsidRDefault="00375576">
      <w:pPr>
        <w:pStyle w:val="Style124"/>
        <w:framePr w:w="134" w:h="82" w:wrap="none" w:hAnchor="page" w:x="8780" w:y="4081"/>
        <w:shd w:val="clear" w:color="auto" w:fill="auto"/>
      </w:pPr>
      <w:r>
        <w:t>Evropa</w:t>
      </w:r>
    </w:p>
    <w:p w:rsidR="00E96D9A" w:rsidRDefault="00375576">
      <w:pPr>
        <w:pStyle w:val="Style124"/>
        <w:framePr w:w="134" w:h="96" w:wrap="none" w:hAnchor="page" w:x="8780" w:y="4124"/>
        <w:shd w:val="clear" w:color="auto" w:fill="auto"/>
      </w:pPr>
      <w:r>
        <w:t>Evropa</w:t>
      </w:r>
    </w:p>
    <w:p w:rsidR="00E96D9A" w:rsidRDefault="00375576">
      <w:pPr>
        <w:pStyle w:val="Style124"/>
        <w:framePr w:w="134" w:h="101" w:wrap="none" w:hAnchor="page" w:x="8780" w:y="4172"/>
        <w:shd w:val="clear" w:color="auto" w:fill="auto"/>
      </w:pPr>
      <w:r>
        <w:t>Evropa</w:t>
      </w:r>
    </w:p>
    <w:p w:rsidR="00E96D9A" w:rsidRDefault="00375576">
      <w:pPr>
        <w:pStyle w:val="Style124"/>
        <w:framePr w:w="134" w:h="91" w:wrap="none" w:hAnchor="page" w:x="8780" w:y="4225"/>
        <w:shd w:val="clear" w:color="auto" w:fill="auto"/>
      </w:pPr>
      <w:r>
        <w:t>Evropa</w:t>
      </w:r>
    </w:p>
    <w:p w:rsidR="00E96D9A" w:rsidRDefault="00375576">
      <w:pPr>
        <w:pStyle w:val="Style124"/>
        <w:framePr w:w="134" w:h="101" w:wrap="none" w:hAnchor="page" w:x="8780" w:y="4278"/>
        <w:shd w:val="clear" w:color="auto" w:fill="auto"/>
      </w:pPr>
      <w:r>
        <w:t>Evropa</w:t>
      </w:r>
    </w:p>
    <w:p w:rsidR="00E96D9A" w:rsidRDefault="00375576">
      <w:pPr>
        <w:pStyle w:val="Style124"/>
        <w:framePr w:w="134" w:h="101" w:wrap="none" w:hAnchor="page" w:x="8780" w:y="4326"/>
        <w:shd w:val="clear" w:color="auto" w:fill="auto"/>
      </w:pPr>
      <w:r>
        <w:t>Evropa</w:t>
      </w:r>
    </w:p>
    <w:p w:rsidR="00E96D9A" w:rsidRDefault="00375576">
      <w:pPr>
        <w:pStyle w:val="Style124"/>
        <w:framePr w:w="134" w:h="86" w:wrap="none" w:hAnchor="page" w:x="8780" w:y="4383"/>
        <w:shd w:val="clear" w:color="auto" w:fill="auto"/>
      </w:pPr>
      <w:r>
        <w:t>Evropa</w:t>
      </w:r>
    </w:p>
    <w:p w:rsidR="00E96D9A" w:rsidRDefault="00375576">
      <w:pPr>
        <w:pStyle w:val="Style124"/>
        <w:framePr w:w="134" w:h="82" w:wrap="none" w:hAnchor="page" w:x="8780" w:y="4431"/>
        <w:shd w:val="clear" w:color="auto" w:fill="auto"/>
      </w:pPr>
      <w:r>
        <w:t>Evropa</w:t>
      </w:r>
    </w:p>
    <w:p w:rsidR="00E96D9A" w:rsidRDefault="00375576">
      <w:pPr>
        <w:pStyle w:val="Style124"/>
        <w:framePr w:w="134" w:h="82" w:wrap="none" w:hAnchor="page" w:x="8780" w:y="4475"/>
        <w:shd w:val="clear" w:color="auto" w:fill="auto"/>
      </w:pPr>
      <w:r>
        <w:t>Evropa</w:t>
      </w:r>
    </w:p>
    <w:p w:rsidR="00E96D9A" w:rsidRDefault="00375576">
      <w:pPr>
        <w:pStyle w:val="Style124"/>
        <w:framePr w:w="134" w:h="82" w:wrap="none" w:hAnchor="page" w:x="8780" w:y="4518"/>
        <w:shd w:val="clear" w:color="auto" w:fill="auto"/>
      </w:pPr>
      <w:r>
        <w:t>Evropa</w:t>
      </w:r>
    </w:p>
    <w:p w:rsidR="00E96D9A" w:rsidRDefault="00375576">
      <w:pPr>
        <w:pStyle w:val="Style124"/>
        <w:framePr w:w="134" w:h="82" w:wrap="none" w:hAnchor="page" w:x="8780" w:y="4561"/>
        <w:shd w:val="clear" w:color="auto" w:fill="auto"/>
      </w:pPr>
      <w:r>
        <w:t>Evropa</w:t>
      </w:r>
    </w:p>
    <w:p w:rsidR="00E96D9A" w:rsidRDefault="00375576">
      <w:pPr>
        <w:pStyle w:val="Style124"/>
        <w:framePr w:w="134" w:h="82" w:wrap="none" w:hAnchor="page" w:x="8780" w:y="4604"/>
        <w:shd w:val="clear" w:color="auto" w:fill="auto"/>
      </w:pPr>
      <w:r>
        <w:t>Evropa</w:t>
      </w:r>
    </w:p>
    <w:p w:rsidR="00E96D9A" w:rsidRDefault="00375576">
      <w:pPr>
        <w:pStyle w:val="Style124"/>
        <w:framePr w:w="134" w:h="82" w:wrap="none" w:hAnchor="page" w:x="8780" w:y="4647"/>
        <w:shd w:val="clear" w:color="auto" w:fill="auto"/>
      </w:pPr>
      <w:r>
        <w:t>Evropa</w:t>
      </w:r>
    </w:p>
    <w:p w:rsidR="00E96D9A" w:rsidRDefault="00375576">
      <w:pPr>
        <w:pStyle w:val="Style124"/>
        <w:framePr w:w="134" w:h="82" w:wrap="none" w:hAnchor="page" w:x="8780" w:y="4691"/>
        <w:shd w:val="clear" w:color="auto" w:fill="auto"/>
      </w:pPr>
      <w:r>
        <w:t>Evropa</w:t>
      </w:r>
    </w:p>
    <w:p w:rsidR="00E96D9A" w:rsidRDefault="00375576">
      <w:pPr>
        <w:pStyle w:val="Style124"/>
        <w:framePr w:w="134" w:h="82" w:wrap="none" w:hAnchor="page" w:x="8780" w:y="4734"/>
        <w:shd w:val="clear" w:color="auto" w:fill="auto"/>
      </w:pPr>
      <w:r>
        <w:t>Evropa</w:t>
      </w:r>
    </w:p>
    <w:p w:rsidR="00E96D9A" w:rsidRDefault="00375576">
      <w:pPr>
        <w:pStyle w:val="Style124"/>
        <w:framePr w:w="134" w:h="82" w:wrap="none" w:hAnchor="page" w:x="8780" w:y="4777"/>
        <w:shd w:val="clear" w:color="auto" w:fill="auto"/>
      </w:pPr>
      <w:r>
        <w:t>Evropa</w:t>
      </w:r>
    </w:p>
    <w:p w:rsidR="00E96D9A" w:rsidRDefault="00375576">
      <w:pPr>
        <w:pStyle w:val="Style124"/>
        <w:framePr w:w="134" w:h="82" w:wrap="none" w:hAnchor="page" w:x="8780" w:y="4820"/>
        <w:shd w:val="clear" w:color="auto" w:fill="auto"/>
      </w:pPr>
      <w:r>
        <w:t>Evropa</w:t>
      </w:r>
    </w:p>
    <w:p w:rsidR="00E96D9A" w:rsidRDefault="00375576">
      <w:pPr>
        <w:pStyle w:val="Style124"/>
        <w:framePr w:w="134" w:h="82" w:wrap="none" w:hAnchor="page" w:x="8780" w:y="4863"/>
        <w:shd w:val="clear" w:color="auto" w:fill="auto"/>
      </w:pPr>
      <w:r>
        <w:t>Evropa</w:t>
      </w:r>
    </w:p>
    <w:p w:rsidR="00E96D9A" w:rsidRDefault="00375576">
      <w:pPr>
        <w:pStyle w:val="Style124"/>
        <w:framePr w:w="134" w:h="82" w:wrap="none" w:hAnchor="page" w:x="8780" w:y="4907"/>
        <w:shd w:val="clear" w:color="auto" w:fill="auto"/>
      </w:pPr>
      <w:r>
        <w:t>Evropa</w:t>
      </w:r>
    </w:p>
    <w:p w:rsidR="00E96D9A" w:rsidRDefault="00375576">
      <w:pPr>
        <w:pStyle w:val="Style124"/>
        <w:framePr w:w="134" w:h="82" w:wrap="none" w:hAnchor="page" w:x="8780" w:y="4950"/>
        <w:shd w:val="clear" w:color="auto" w:fill="auto"/>
      </w:pPr>
      <w:r>
        <w:t>Evropa</w:t>
      </w:r>
    </w:p>
    <w:p w:rsidR="00E96D9A" w:rsidRDefault="00375576">
      <w:pPr>
        <w:pStyle w:val="Style124"/>
        <w:framePr w:w="134" w:h="82" w:wrap="none" w:hAnchor="page" w:x="8780" w:y="4993"/>
        <w:shd w:val="clear" w:color="auto" w:fill="auto"/>
      </w:pPr>
      <w:r>
        <w:t>Evropa</w:t>
      </w:r>
    </w:p>
    <w:p w:rsidR="00E96D9A" w:rsidRDefault="00375576">
      <w:pPr>
        <w:pStyle w:val="Style124"/>
        <w:framePr w:w="134" w:h="82" w:wrap="none" w:hAnchor="page" w:x="8780" w:y="5036"/>
        <w:shd w:val="clear" w:color="auto" w:fill="auto"/>
      </w:pPr>
      <w:r>
        <w:t>Evropa</w:t>
      </w:r>
    </w:p>
    <w:p w:rsidR="00E96D9A" w:rsidRDefault="00375576">
      <w:pPr>
        <w:pStyle w:val="Style124"/>
        <w:framePr w:w="134" w:h="82" w:wrap="none" w:hAnchor="page" w:x="8780" w:y="5079"/>
        <w:shd w:val="clear" w:color="auto" w:fill="auto"/>
      </w:pPr>
      <w:r>
        <w:t>Evropa</w:t>
      </w:r>
    </w:p>
    <w:p w:rsidR="00E96D9A" w:rsidRDefault="00375576">
      <w:pPr>
        <w:pStyle w:val="Style124"/>
        <w:framePr w:w="134" w:h="82" w:wrap="none" w:hAnchor="page" w:x="8780" w:y="5123"/>
        <w:shd w:val="clear" w:color="auto" w:fill="auto"/>
      </w:pPr>
      <w:r>
        <w:t>Evropa</w:t>
      </w:r>
    </w:p>
    <w:p w:rsidR="00E96D9A" w:rsidRDefault="00375576">
      <w:pPr>
        <w:pStyle w:val="Style124"/>
        <w:framePr w:w="134" w:h="82" w:wrap="none" w:hAnchor="page" w:x="8780" w:y="5166"/>
        <w:shd w:val="clear" w:color="auto" w:fill="auto"/>
      </w:pPr>
      <w:r>
        <w:t>Evropa</w:t>
      </w:r>
    </w:p>
    <w:p w:rsidR="00E96D9A" w:rsidRDefault="00375576">
      <w:pPr>
        <w:pStyle w:val="Style124"/>
        <w:framePr w:w="134" w:h="82" w:wrap="none" w:hAnchor="page" w:x="8780" w:y="5209"/>
        <w:shd w:val="clear" w:color="auto" w:fill="auto"/>
      </w:pPr>
      <w:r>
        <w:t>Evropa</w:t>
      </w:r>
    </w:p>
    <w:p w:rsidR="00E96D9A" w:rsidRDefault="00375576">
      <w:pPr>
        <w:pStyle w:val="Style124"/>
        <w:framePr w:w="134" w:h="82" w:wrap="none" w:hAnchor="page" w:x="8780" w:y="5252"/>
        <w:shd w:val="clear" w:color="auto" w:fill="auto"/>
      </w:pPr>
      <w:r>
        <w:t>Evropa</w:t>
      </w:r>
    </w:p>
    <w:p w:rsidR="00E96D9A" w:rsidRDefault="00375576">
      <w:pPr>
        <w:pStyle w:val="Style124"/>
        <w:framePr w:w="134" w:h="82" w:wrap="none" w:hAnchor="page" w:x="8780" w:y="5295"/>
        <w:shd w:val="clear" w:color="auto" w:fill="auto"/>
      </w:pPr>
      <w:r>
        <w:t>Evropa</w:t>
      </w:r>
    </w:p>
    <w:p w:rsidR="00E96D9A" w:rsidRDefault="00375576">
      <w:pPr>
        <w:pStyle w:val="Style124"/>
        <w:framePr w:w="134" w:h="82" w:wrap="none" w:hAnchor="page" w:x="8780" w:y="5339"/>
        <w:shd w:val="clear" w:color="auto" w:fill="auto"/>
      </w:pPr>
      <w:r>
        <w:t>Evropa</w:t>
      </w:r>
    </w:p>
    <w:p w:rsidR="00E96D9A" w:rsidRDefault="00375576">
      <w:pPr>
        <w:pStyle w:val="Style124"/>
        <w:framePr w:w="134" w:h="82" w:wrap="none" w:hAnchor="page" w:x="8780" w:y="5382"/>
        <w:shd w:val="clear" w:color="auto" w:fill="auto"/>
      </w:pPr>
      <w:r>
        <w:t>Evropa</w:t>
      </w:r>
    </w:p>
    <w:p w:rsidR="00E96D9A" w:rsidRDefault="00375576">
      <w:pPr>
        <w:pStyle w:val="Style124"/>
        <w:framePr w:w="134" w:h="82" w:wrap="none" w:hAnchor="page" w:x="8780" w:y="5425"/>
        <w:shd w:val="clear" w:color="auto" w:fill="auto"/>
      </w:pPr>
      <w:r>
        <w:t>Evropa</w:t>
      </w:r>
    </w:p>
    <w:p w:rsidR="00E96D9A" w:rsidRDefault="00375576">
      <w:pPr>
        <w:pStyle w:val="Style124"/>
        <w:framePr w:w="134" w:h="82" w:wrap="none" w:hAnchor="page" w:x="8780" w:y="5468"/>
        <w:shd w:val="clear" w:color="auto" w:fill="auto"/>
      </w:pPr>
      <w:r>
        <w:t>Evropa</w:t>
      </w:r>
    </w:p>
    <w:p w:rsidR="00E96D9A" w:rsidRDefault="00375576">
      <w:pPr>
        <w:pStyle w:val="Style124"/>
        <w:framePr w:w="134" w:h="82" w:wrap="none" w:hAnchor="page" w:x="8780" w:y="5511"/>
        <w:shd w:val="clear" w:color="auto" w:fill="auto"/>
      </w:pPr>
      <w:r>
        <w:t>Evropa</w:t>
      </w:r>
    </w:p>
    <w:p w:rsidR="00E96D9A" w:rsidRDefault="00375576">
      <w:pPr>
        <w:pStyle w:val="Style124"/>
        <w:framePr w:w="134" w:h="82" w:wrap="none" w:hAnchor="page" w:x="8780" w:y="5555"/>
        <w:shd w:val="clear" w:color="auto" w:fill="auto"/>
      </w:pPr>
      <w:r>
        <w:t>Evropa</w:t>
      </w:r>
    </w:p>
    <w:p w:rsidR="00E96D9A" w:rsidRDefault="00375576">
      <w:pPr>
        <w:pStyle w:val="Style124"/>
        <w:framePr w:w="134" w:h="82" w:wrap="none" w:hAnchor="page" w:x="8780" w:y="5598"/>
        <w:shd w:val="clear" w:color="auto" w:fill="auto"/>
      </w:pPr>
      <w:r>
        <w:t>Evropa</w:t>
      </w:r>
    </w:p>
    <w:p w:rsidR="00E96D9A" w:rsidRDefault="00375576">
      <w:pPr>
        <w:pStyle w:val="Style124"/>
        <w:framePr w:w="134" w:h="82" w:wrap="none" w:hAnchor="page" w:x="8780" w:y="5641"/>
        <w:shd w:val="clear" w:color="auto" w:fill="auto"/>
      </w:pPr>
      <w:r>
        <w:t>Evropa</w:t>
      </w:r>
    </w:p>
    <w:p w:rsidR="00E96D9A" w:rsidRDefault="00375576">
      <w:pPr>
        <w:pStyle w:val="Style124"/>
        <w:framePr w:w="134" w:h="82" w:wrap="none" w:hAnchor="page" w:x="8780" w:y="5684"/>
        <w:shd w:val="clear" w:color="auto" w:fill="auto"/>
      </w:pPr>
      <w:r>
        <w:t>Evropa</w:t>
      </w:r>
    </w:p>
    <w:p w:rsidR="00E96D9A" w:rsidRDefault="00375576">
      <w:pPr>
        <w:pStyle w:val="Style124"/>
        <w:framePr w:w="134" w:h="82" w:wrap="none" w:hAnchor="page" w:x="8780" w:y="5727"/>
        <w:shd w:val="clear" w:color="auto" w:fill="auto"/>
      </w:pPr>
      <w:r>
        <w:t>Evropa</w:t>
      </w:r>
    </w:p>
    <w:p w:rsidR="00E96D9A" w:rsidRDefault="00375576">
      <w:pPr>
        <w:pStyle w:val="Style124"/>
        <w:framePr w:w="134" w:h="82" w:wrap="none" w:hAnchor="page" w:x="8780" w:y="5771"/>
        <w:shd w:val="clear" w:color="auto" w:fill="auto"/>
      </w:pPr>
      <w:r>
        <w:t>Evropa</w:t>
      </w:r>
    </w:p>
    <w:p w:rsidR="00E96D9A" w:rsidRDefault="00375576">
      <w:pPr>
        <w:pStyle w:val="Style124"/>
        <w:framePr w:w="134" w:h="82" w:wrap="none" w:hAnchor="page" w:x="8780" w:y="5814"/>
        <w:shd w:val="clear" w:color="auto" w:fill="auto"/>
      </w:pPr>
      <w:r>
        <w:t>Evropa</w:t>
      </w:r>
    </w:p>
    <w:p w:rsidR="00E96D9A" w:rsidRDefault="00375576">
      <w:pPr>
        <w:pStyle w:val="Style124"/>
        <w:framePr w:w="134" w:h="82" w:wrap="none" w:hAnchor="page" w:x="8780" w:y="5857"/>
        <w:shd w:val="clear" w:color="auto" w:fill="auto"/>
      </w:pPr>
      <w:r>
        <w:t>Evropa</w:t>
      </w:r>
    </w:p>
    <w:p w:rsidR="00E96D9A" w:rsidRDefault="00375576">
      <w:pPr>
        <w:pStyle w:val="Style124"/>
        <w:framePr w:w="134" w:h="82" w:wrap="none" w:hAnchor="page" w:x="8780" w:y="5900"/>
        <w:shd w:val="clear" w:color="auto" w:fill="auto"/>
      </w:pPr>
      <w:r>
        <w:t>Evropa</w:t>
      </w:r>
    </w:p>
    <w:p w:rsidR="00E96D9A" w:rsidRDefault="00375576">
      <w:pPr>
        <w:pStyle w:val="Style124"/>
        <w:framePr w:w="134" w:h="82" w:wrap="none" w:hAnchor="page" w:x="8780" w:y="5943"/>
        <w:shd w:val="clear" w:color="auto" w:fill="auto"/>
      </w:pPr>
      <w:r>
        <w:t>Evropa</w:t>
      </w:r>
    </w:p>
    <w:p w:rsidR="00E96D9A" w:rsidRDefault="00375576">
      <w:pPr>
        <w:pStyle w:val="Style124"/>
        <w:framePr w:w="134" w:h="82" w:wrap="none" w:hAnchor="page" w:x="8780" w:y="5987"/>
        <w:shd w:val="clear" w:color="auto" w:fill="auto"/>
      </w:pPr>
      <w:r>
        <w:t>Evropa</w:t>
      </w:r>
    </w:p>
    <w:p w:rsidR="00E96D9A" w:rsidRDefault="00375576">
      <w:pPr>
        <w:pStyle w:val="Style124"/>
        <w:framePr w:w="134" w:h="82" w:wrap="none" w:hAnchor="page" w:x="8780" w:y="6030"/>
        <w:shd w:val="clear" w:color="auto" w:fill="auto"/>
      </w:pPr>
      <w:r>
        <w:t>Evropa</w:t>
      </w:r>
    </w:p>
    <w:p w:rsidR="00E96D9A" w:rsidRDefault="00375576">
      <w:pPr>
        <w:pStyle w:val="Style124"/>
        <w:framePr w:w="134" w:h="82" w:wrap="none" w:hAnchor="page" w:x="8780" w:y="6073"/>
        <w:shd w:val="clear" w:color="auto" w:fill="auto"/>
      </w:pPr>
      <w:r>
        <w:t>Evropa</w:t>
      </w:r>
    </w:p>
    <w:p w:rsidR="00E96D9A" w:rsidRDefault="00375576">
      <w:pPr>
        <w:pStyle w:val="Style124"/>
        <w:framePr w:w="134" w:h="82" w:wrap="none" w:hAnchor="page" w:x="8780" w:y="6116"/>
        <w:shd w:val="clear" w:color="auto" w:fill="auto"/>
      </w:pPr>
      <w:r>
        <w:t>Evropa</w:t>
      </w:r>
    </w:p>
    <w:p w:rsidR="00E96D9A" w:rsidRDefault="00375576">
      <w:pPr>
        <w:pStyle w:val="Style124"/>
        <w:framePr w:w="134" w:h="82" w:wrap="none" w:hAnchor="page" w:x="8780" w:y="6159"/>
        <w:shd w:val="clear" w:color="auto" w:fill="auto"/>
      </w:pPr>
      <w:r>
        <w:t>Evropa</w:t>
      </w:r>
    </w:p>
    <w:p w:rsidR="00E96D9A" w:rsidRDefault="00375576">
      <w:pPr>
        <w:pStyle w:val="Style124"/>
        <w:framePr w:w="134" w:h="82" w:wrap="none" w:hAnchor="page" w:x="8780" w:y="6203"/>
        <w:shd w:val="clear" w:color="auto" w:fill="auto"/>
      </w:pPr>
      <w:r>
        <w:t>Evropa</w:t>
      </w:r>
    </w:p>
    <w:p w:rsidR="00E96D9A" w:rsidRDefault="00375576">
      <w:pPr>
        <w:pStyle w:val="Style124"/>
        <w:framePr w:w="134" w:h="82" w:wrap="none" w:hAnchor="page" w:x="8780" w:y="6246"/>
        <w:shd w:val="clear" w:color="auto" w:fill="auto"/>
      </w:pPr>
      <w:r>
        <w:t>Evropa</w:t>
      </w:r>
    </w:p>
    <w:p w:rsidR="00E96D9A" w:rsidRDefault="00375576">
      <w:pPr>
        <w:pStyle w:val="Style124"/>
        <w:framePr w:w="134" w:h="82" w:wrap="none" w:hAnchor="page" w:x="8780" w:y="6289"/>
        <w:shd w:val="clear" w:color="auto" w:fill="auto"/>
      </w:pPr>
      <w:r>
        <w:t>Evropa</w:t>
      </w:r>
    </w:p>
    <w:p w:rsidR="00E96D9A" w:rsidRDefault="00375576">
      <w:pPr>
        <w:pStyle w:val="Style124"/>
        <w:framePr w:w="134" w:h="82" w:wrap="none" w:hAnchor="page" w:x="8780" w:y="6332"/>
        <w:shd w:val="clear" w:color="auto" w:fill="auto"/>
      </w:pPr>
      <w:r>
        <w:t>Evropa</w:t>
      </w:r>
    </w:p>
    <w:p w:rsidR="00E96D9A" w:rsidRDefault="00375576">
      <w:pPr>
        <w:pStyle w:val="Style124"/>
        <w:framePr w:w="134" w:h="82" w:wrap="none" w:hAnchor="page" w:x="8780" w:y="6375"/>
        <w:shd w:val="clear" w:color="auto" w:fill="auto"/>
      </w:pPr>
      <w:r>
        <w:t>Evropa</w:t>
      </w:r>
    </w:p>
    <w:p w:rsidR="00E96D9A" w:rsidRDefault="00375576">
      <w:pPr>
        <w:pStyle w:val="Style124"/>
        <w:framePr w:w="134" w:h="82" w:wrap="none" w:hAnchor="page" w:x="8780" w:y="6419"/>
        <w:shd w:val="clear" w:color="auto" w:fill="auto"/>
      </w:pPr>
      <w:r>
        <w:t>Evropa</w:t>
      </w:r>
    </w:p>
    <w:p w:rsidR="00E96D9A" w:rsidRDefault="00375576">
      <w:pPr>
        <w:pStyle w:val="Style124"/>
        <w:framePr w:w="134" w:h="82" w:wrap="none" w:hAnchor="page" w:x="8780" w:y="6462"/>
        <w:shd w:val="clear" w:color="auto" w:fill="auto"/>
      </w:pPr>
      <w:r>
        <w:t>Evropa</w:t>
      </w:r>
    </w:p>
    <w:p w:rsidR="00E96D9A" w:rsidRDefault="00375576">
      <w:pPr>
        <w:pStyle w:val="Style124"/>
        <w:framePr w:w="134" w:h="82" w:wrap="none" w:hAnchor="page" w:x="8780" w:y="6505"/>
        <w:shd w:val="clear" w:color="auto" w:fill="auto"/>
      </w:pPr>
      <w:r>
        <w:t>Evropa</w:t>
      </w:r>
    </w:p>
    <w:p w:rsidR="00E96D9A" w:rsidRDefault="00375576">
      <w:pPr>
        <w:pStyle w:val="Style124"/>
        <w:framePr w:w="134" w:h="82" w:wrap="none" w:hAnchor="page" w:x="8780" w:y="6548"/>
        <w:shd w:val="clear" w:color="auto" w:fill="auto"/>
      </w:pPr>
      <w:r>
        <w:t>Evropa</w:t>
      </w:r>
    </w:p>
    <w:p w:rsidR="00E96D9A" w:rsidRDefault="00375576">
      <w:pPr>
        <w:pStyle w:val="Style124"/>
        <w:framePr w:w="134" w:h="82" w:wrap="none" w:hAnchor="page" w:x="8780" w:y="6591"/>
        <w:shd w:val="clear" w:color="auto" w:fill="auto"/>
      </w:pPr>
      <w:r>
        <w:t>Evropa</w:t>
      </w:r>
    </w:p>
    <w:p w:rsidR="00E96D9A" w:rsidRDefault="00375576">
      <w:pPr>
        <w:pStyle w:val="Style124"/>
        <w:framePr w:w="134" w:h="82" w:wrap="none" w:hAnchor="page" w:x="8780" w:y="6635"/>
        <w:shd w:val="clear" w:color="auto" w:fill="auto"/>
      </w:pPr>
      <w:r>
        <w:t>Evropa</w:t>
      </w:r>
    </w:p>
    <w:p w:rsidR="00E96D9A" w:rsidRDefault="00375576">
      <w:pPr>
        <w:pStyle w:val="Style124"/>
        <w:framePr w:w="134" w:h="82" w:wrap="none" w:hAnchor="page" w:x="8780" w:y="6678"/>
        <w:shd w:val="clear" w:color="auto" w:fill="auto"/>
      </w:pPr>
      <w:r>
        <w:t>Evropa</w:t>
      </w:r>
    </w:p>
    <w:p w:rsidR="00E96D9A" w:rsidRDefault="00375576">
      <w:pPr>
        <w:pStyle w:val="Style124"/>
        <w:framePr w:w="134" w:h="82" w:wrap="none" w:hAnchor="page" w:x="8780" w:y="6721"/>
        <w:shd w:val="clear" w:color="auto" w:fill="auto"/>
      </w:pPr>
      <w:r>
        <w:t>Evropa</w:t>
      </w:r>
    </w:p>
    <w:p w:rsidR="00E96D9A" w:rsidRDefault="00375576">
      <w:pPr>
        <w:pStyle w:val="Style124"/>
        <w:framePr w:w="134" w:h="82" w:wrap="none" w:hAnchor="page" w:x="8780" w:y="6764"/>
        <w:shd w:val="clear" w:color="auto" w:fill="auto"/>
      </w:pPr>
      <w:r>
        <w:t>Evropa</w:t>
      </w:r>
    </w:p>
    <w:p w:rsidR="00E96D9A" w:rsidRDefault="00375576">
      <w:pPr>
        <w:pStyle w:val="Style124"/>
        <w:framePr w:w="134" w:h="82" w:wrap="none" w:hAnchor="page" w:x="8780" w:y="6807"/>
        <w:shd w:val="clear" w:color="auto" w:fill="auto"/>
      </w:pPr>
      <w:r>
        <w:t>Evropa</w:t>
      </w:r>
    </w:p>
    <w:p w:rsidR="00E96D9A" w:rsidRDefault="00375576">
      <w:pPr>
        <w:pStyle w:val="Style124"/>
        <w:framePr w:w="259" w:h="82" w:wrap="none" w:hAnchor="page" w:x="10014" w:y="471"/>
        <w:shd w:val="clear" w:color="auto" w:fill="auto"/>
      </w:pPr>
      <w:proofErr w:type="gramStart"/>
      <w:r>
        <w:t>5%</w:t>
      </w:r>
      <w:proofErr w:type="gramEnd"/>
      <w:r>
        <w:t xml:space="preserve"> min. 5 000 Kč</w:t>
      </w:r>
    </w:p>
    <w:p w:rsidR="00E96D9A" w:rsidRDefault="00375576">
      <w:pPr>
        <w:pStyle w:val="Style124"/>
        <w:framePr w:w="259" w:h="82" w:wrap="none" w:hAnchor="page" w:x="10014" w:y="687"/>
        <w:shd w:val="clear" w:color="auto" w:fill="auto"/>
      </w:pPr>
      <w:proofErr w:type="gramStart"/>
      <w:r>
        <w:t>5%</w:t>
      </w:r>
      <w:proofErr w:type="gramEnd"/>
      <w:r>
        <w:t xml:space="preserve"> min. 5 000 Kč</w:t>
      </w:r>
    </w:p>
    <w:p w:rsidR="00E96D9A" w:rsidRDefault="00375576">
      <w:pPr>
        <w:pStyle w:val="Style124"/>
        <w:framePr w:w="259" w:h="96" w:wrap="none" w:hAnchor="page" w:x="10014" w:y="827"/>
        <w:shd w:val="clear" w:color="auto" w:fill="auto"/>
      </w:pPr>
      <w:proofErr w:type="gramStart"/>
      <w:r>
        <w:t>5%</w:t>
      </w:r>
      <w:proofErr w:type="gramEnd"/>
      <w:r>
        <w:t xml:space="preserve"> min. 5 000 Kč</w:t>
      </w:r>
    </w:p>
    <w:p w:rsidR="00E96D9A" w:rsidRDefault="00375576">
      <w:pPr>
        <w:pStyle w:val="Style124"/>
        <w:framePr w:w="259" w:h="82" w:wrap="none" w:hAnchor="page" w:x="10014" w:y="884"/>
        <w:shd w:val="clear" w:color="auto" w:fill="auto"/>
      </w:pPr>
      <w:proofErr w:type="gramStart"/>
      <w:r>
        <w:t>5%</w:t>
      </w:r>
      <w:proofErr w:type="gramEnd"/>
      <w:r>
        <w:t xml:space="preserve"> min. 5 000 Kč</w:t>
      </w:r>
    </w:p>
    <w:p w:rsidR="00E96D9A" w:rsidRDefault="00375576">
      <w:pPr>
        <w:pStyle w:val="Style124"/>
        <w:framePr w:w="259" w:h="82" w:wrap="none" w:hAnchor="page" w:x="10014" w:y="927"/>
        <w:shd w:val="clear" w:color="auto" w:fill="auto"/>
      </w:pPr>
      <w:proofErr w:type="gramStart"/>
      <w:r>
        <w:t>5%</w:t>
      </w:r>
      <w:proofErr w:type="gramEnd"/>
      <w:r>
        <w:t xml:space="preserve"> min. 5 000 Kč</w:t>
      </w:r>
    </w:p>
    <w:p w:rsidR="00E96D9A" w:rsidRDefault="00375576">
      <w:pPr>
        <w:pStyle w:val="Style124"/>
        <w:framePr w:w="259" w:h="82" w:wrap="none" w:hAnchor="page" w:x="10014" w:y="971"/>
        <w:shd w:val="clear" w:color="auto" w:fill="auto"/>
      </w:pPr>
      <w:proofErr w:type="gramStart"/>
      <w:r>
        <w:t>5%</w:t>
      </w:r>
      <w:proofErr w:type="gramEnd"/>
      <w:r>
        <w:t xml:space="preserve"> min. 5 000 Kč</w:t>
      </w:r>
    </w:p>
    <w:p w:rsidR="00E96D9A" w:rsidRDefault="00375576">
      <w:pPr>
        <w:pStyle w:val="Style124"/>
        <w:framePr w:w="259" w:h="106" w:wrap="none" w:hAnchor="page" w:x="10014" w:y="1057"/>
        <w:shd w:val="clear" w:color="auto" w:fill="auto"/>
      </w:pPr>
      <w:proofErr w:type="gramStart"/>
      <w:r>
        <w:t>5%</w:t>
      </w:r>
      <w:proofErr w:type="gramEnd"/>
      <w:r>
        <w:t xml:space="preserve"> min. 5 000 Kč</w:t>
      </w:r>
    </w:p>
    <w:p w:rsidR="00E96D9A" w:rsidRDefault="00375576">
      <w:pPr>
        <w:pStyle w:val="Style124"/>
        <w:framePr w:w="259" w:h="96" w:wrap="none" w:hAnchor="page" w:x="10014" w:y="1110"/>
        <w:shd w:val="clear" w:color="auto" w:fill="auto"/>
      </w:pPr>
      <w:proofErr w:type="gramStart"/>
      <w:r>
        <w:t>5%</w:t>
      </w:r>
      <w:proofErr w:type="gramEnd"/>
      <w:r>
        <w:t xml:space="preserve"> min. 5 000 Kč</w:t>
      </w:r>
    </w:p>
    <w:p w:rsidR="00E96D9A" w:rsidRDefault="00375576">
      <w:pPr>
        <w:pStyle w:val="Style124"/>
        <w:framePr w:w="259" w:h="82" w:wrap="none" w:hAnchor="page" w:x="10014" w:y="1211"/>
        <w:shd w:val="clear" w:color="auto" w:fill="auto"/>
      </w:pPr>
      <w:proofErr w:type="gramStart"/>
      <w:r>
        <w:t>5%</w:t>
      </w:r>
      <w:proofErr w:type="gramEnd"/>
      <w:r>
        <w:t xml:space="preserve"> min. 5 000 Kč</w:t>
      </w:r>
    </w:p>
    <w:p w:rsidR="00E96D9A" w:rsidRDefault="00375576">
      <w:pPr>
        <w:pStyle w:val="Style124"/>
        <w:framePr w:w="259" w:h="82" w:wrap="none" w:hAnchor="page" w:x="10014" w:y="1340"/>
        <w:shd w:val="clear" w:color="auto" w:fill="auto"/>
      </w:pPr>
      <w:proofErr w:type="gramStart"/>
      <w:r>
        <w:t>5%</w:t>
      </w:r>
      <w:proofErr w:type="gramEnd"/>
      <w:r>
        <w:t xml:space="preserve"> min. 5 000 Kč</w:t>
      </w:r>
    </w:p>
    <w:p w:rsidR="00E96D9A" w:rsidRDefault="00375576">
      <w:pPr>
        <w:pStyle w:val="Style124"/>
        <w:framePr w:w="259" w:h="82" w:wrap="none" w:hAnchor="page" w:x="10014" w:y="1383"/>
        <w:shd w:val="clear" w:color="auto" w:fill="auto"/>
      </w:pPr>
      <w:proofErr w:type="gramStart"/>
      <w:r>
        <w:t>5%</w:t>
      </w:r>
      <w:proofErr w:type="gramEnd"/>
      <w:r>
        <w:t xml:space="preserve"> min. 5 000 Kč</w:t>
      </w:r>
    </w:p>
    <w:p w:rsidR="00E96D9A" w:rsidRDefault="00375576">
      <w:pPr>
        <w:pStyle w:val="Style124"/>
        <w:framePr w:w="259" w:h="82" w:wrap="none" w:hAnchor="page" w:x="10014" w:y="1427"/>
        <w:shd w:val="clear" w:color="auto" w:fill="auto"/>
      </w:pPr>
      <w:proofErr w:type="gramStart"/>
      <w:r>
        <w:t>5%</w:t>
      </w:r>
      <w:proofErr w:type="gramEnd"/>
      <w:r>
        <w:t xml:space="preserve"> min. 5 000 Kč</w:t>
      </w:r>
    </w:p>
    <w:p w:rsidR="00E96D9A" w:rsidRDefault="00375576">
      <w:pPr>
        <w:pStyle w:val="Style124"/>
        <w:framePr w:w="259" w:h="82" w:wrap="none" w:hAnchor="page" w:x="10014" w:y="1470"/>
        <w:shd w:val="clear" w:color="auto" w:fill="auto"/>
      </w:pPr>
      <w:proofErr w:type="gramStart"/>
      <w:r>
        <w:t>5%</w:t>
      </w:r>
      <w:proofErr w:type="gramEnd"/>
      <w:r>
        <w:t xml:space="preserve"> min. 5 </w:t>
      </w:r>
      <w:r>
        <w:t>000 Kč</w:t>
      </w:r>
    </w:p>
    <w:p w:rsidR="00E96D9A" w:rsidRDefault="00375576">
      <w:pPr>
        <w:pStyle w:val="Style124"/>
        <w:framePr w:w="259" w:h="82" w:wrap="none" w:hAnchor="page" w:x="10014" w:y="1513"/>
        <w:shd w:val="clear" w:color="auto" w:fill="auto"/>
      </w:pPr>
      <w:proofErr w:type="gramStart"/>
      <w:r>
        <w:t>5%</w:t>
      </w:r>
      <w:proofErr w:type="gramEnd"/>
      <w:r>
        <w:t xml:space="preserve"> min. 5 000 Kč</w:t>
      </w:r>
    </w:p>
    <w:p w:rsidR="00E96D9A" w:rsidRDefault="00375576">
      <w:pPr>
        <w:pStyle w:val="Style124"/>
        <w:framePr w:w="259" w:h="82" w:wrap="none" w:hAnchor="page" w:x="10014" w:y="1556"/>
        <w:shd w:val="clear" w:color="auto" w:fill="auto"/>
      </w:pPr>
      <w:proofErr w:type="gramStart"/>
      <w:r>
        <w:t>5%</w:t>
      </w:r>
      <w:proofErr w:type="gramEnd"/>
      <w:r>
        <w:t xml:space="preserve"> min. 5 000 Kč</w:t>
      </w:r>
    </w:p>
    <w:p w:rsidR="00E96D9A" w:rsidRDefault="00375576">
      <w:pPr>
        <w:pStyle w:val="Style124"/>
        <w:framePr w:w="259" w:h="82" w:wrap="none" w:hAnchor="page" w:x="10014" w:y="1599"/>
        <w:shd w:val="clear" w:color="auto" w:fill="auto"/>
      </w:pPr>
      <w:proofErr w:type="gramStart"/>
      <w:r>
        <w:t>5%</w:t>
      </w:r>
      <w:proofErr w:type="gramEnd"/>
      <w:r>
        <w:t xml:space="preserve"> min. 5 000 Kč</w:t>
      </w:r>
    </w:p>
    <w:p w:rsidR="00E96D9A" w:rsidRDefault="00375576">
      <w:pPr>
        <w:pStyle w:val="Style124"/>
        <w:framePr w:w="259" w:h="82" w:wrap="none" w:hAnchor="page" w:x="10014" w:y="1643"/>
        <w:shd w:val="clear" w:color="auto" w:fill="auto"/>
      </w:pPr>
      <w:proofErr w:type="gramStart"/>
      <w:r>
        <w:t>5%</w:t>
      </w:r>
      <w:proofErr w:type="gramEnd"/>
      <w:r>
        <w:t xml:space="preserve"> min. 5 000 Kč</w:t>
      </w:r>
    </w:p>
    <w:p w:rsidR="00E96D9A" w:rsidRDefault="00375576">
      <w:pPr>
        <w:pStyle w:val="Style124"/>
        <w:framePr w:w="259" w:h="106" w:wrap="none" w:hAnchor="page" w:x="10014" w:y="1686"/>
        <w:shd w:val="clear" w:color="auto" w:fill="auto"/>
      </w:pPr>
      <w:proofErr w:type="gramStart"/>
      <w:r>
        <w:t>5%</w:t>
      </w:r>
      <w:proofErr w:type="gramEnd"/>
      <w:r>
        <w:t xml:space="preserve"> min. 5 000 Kč</w:t>
      </w:r>
    </w:p>
    <w:p w:rsidR="00E96D9A" w:rsidRDefault="00375576">
      <w:pPr>
        <w:pStyle w:val="Style124"/>
        <w:framePr w:w="259" w:h="96" w:wrap="none" w:hAnchor="page" w:x="10014" w:y="1739"/>
        <w:shd w:val="clear" w:color="auto" w:fill="auto"/>
      </w:pPr>
      <w:proofErr w:type="gramStart"/>
      <w:r>
        <w:t>5%</w:t>
      </w:r>
      <w:proofErr w:type="gramEnd"/>
      <w:r>
        <w:t xml:space="preserve"> min. 5 000 Kč</w:t>
      </w:r>
    </w:p>
    <w:p w:rsidR="00E96D9A" w:rsidRDefault="00375576">
      <w:pPr>
        <w:pStyle w:val="Style124"/>
        <w:framePr w:w="259" w:h="91" w:wrap="none" w:hAnchor="page" w:x="10014" w:y="1854"/>
        <w:shd w:val="clear" w:color="auto" w:fill="auto"/>
      </w:pPr>
      <w:proofErr w:type="gramStart"/>
      <w:r>
        <w:t>5%</w:t>
      </w:r>
      <w:proofErr w:type="gramEnd"/>
      <w:r>
        <w:t xml:space="preserve"> min. 5 000 Kč</w:t>
      </w:r>
    </w:p>
    <w:p w:rsidR="00E96D9A" w:rsidRDefault="00375576">
      <w:pPr>
        <w:pStyle w:val="Style124"/>
        <w:framePr w:w="259" w:h="82" w:wrap="none" w:hAnchor="page" w:x="10014" w:y="1950"/>
        <w:shd w:val="clear" w:color="auto" w:fill="auto"/>
      </w:pPr>
      <w:proofErr w:type="gramStart"/>
      <w:r>
        <w:t>5%</w:t>
      </w:r>
      <w:proofErr w:type="gramEnd"/>
      <w:r>
        <w:t xml:space="preserve"> min. 5 000 Kč</w:t>
      </w:r>
    </w:p>
    <w:p w:rsidR="00E96D9A" w:rsidRDefault="00375576">
      <w:pPr>
        <w:pStyle w:val="Style124"/>
        <w:framePr w:w="259" w:h="82" w:wrap="none" w:hAnchor="page" w:x="10014" w:y="1993"/>
        <w:shd w:val="clear" w:color="auto" w:fill="auto"/>
      </w:pPr>
      <w:proofErr w:type="gramStart"/>
      <w:r>
        <w:t>5%</w:t>
      </w:r>
      <w:proofErr w:type="gramEnd"/>
      <w:r>
        <w:t xml:space="preserve"> min. 5 000 Kč</w:t>
      </w:r>
    </w:p>
    <w:p w:rsidR="00E96D9A" w:rsidRDefault="00375576">
      <w:pPr>
        <w:pStyle w:val="Style124"/>
        <w:framePr w:w="259" w:h="82" w:wrap="none" w:hAnchor="page" w:x="10014" w:y="2123"/>
        <w:shd w:val="clear" w:color="auto" w:fill="auto"/>
      </w:pPr>
      <w:proofErr w:type="gramStart"/>
      <w:r>
        <w:t>5%</w:t>
      </w:r>
      <w:proofErr w:type="gramEnd"/>
      <w:r>
        <w:t xml:space="preserve"> min. 5 000 Kč</w:t>
      </w:r>
    </w:p>
    <w:p w:rsidR="00E96D9A" w:rsidRDefault="00375576">
      <w:pPr>
        <w:pStyle w:val="Style124"/>
        <w:framePr w:w="259" w:h="82" w:wrap="none" w:hAnchor="page" w:x="10014" w:y="2166"/>
        <w:shd w:val="clear" w:color="auto" w:fill="auto"/>
      </w:pPr>
      <w:proofErr w:type="gramStart"/>
      <w:r>
        <w:t>5%</w:t>
      </w:r>
      <w:proofErr w:type="gramEnd"/>
      <w:r>
        <w:t xml:space="preserve"> min. 5 000 Kč</w:t>
      </w:r>
    </w:p>
    <w:p w:rsidR="00E96D9A" w:rsidRDefault="00375576">
      <w:pPr>
        <w:pStyle w:val="Style124"/>
        <w:framePr w:w="259" w:h="82" w:wrap="none" w:hAnchor="page" w:x="10014" w:y="2252"/>
        <w:shd w:val="clear" w:color="auto" w:fill="auto"/>
      </w:pPr>
      <w:proofErr w:type="gramStart"/>
      <w:r>
        <w:t>5%</w:t>
      </w:r>
      <w:proofErr w:type="gramEnd"/>
      <w:r>
        <w:t xml:space="preserve"> min. 5 000 Kč</w:t>
      </w:r>
    </w:p>
    <w:p w:rsidR="00E96D9A" w:rsidRDefault="00375576">
      <w:pPr>
        <w:pStyle w:val="Style124"/>
        <w:framePr w:w="259" w:h="101" w:wrap="none" w:hAnchor="page" w:x="10014" w:y="2737"/>
        <w:shd w:val="clear" w:color="auto" w:fill="auto"/>
      </w:pPr>
      <w:proofErr w:type="gramStart"/>
      <w:r>
        <w:t>5%</w:t>
      </w:r>
      <w:proofErr w:type="gramEnd"/>
      <w:r>
        <w:t xml:space="preserve"> min. 5 000 Kč</w:t>
      </w:r>
    </w:p>
    <w:p w:rsidR="00E96D9A" w:rsidRDefault="00375576">
      <w:pPr>
        <w:pStyle w:val="Style124"/>
        <w:framePr w:w="259" w:h="86" w:wrap="none" w:hAnchor="page" w:x="10014" w:y="2795"/>
        <w:shd w:val="clear" w:color="auto" w:fill="auto"/>
      </w:pPr>
      <w:proofErr w:type="gramStart"/>
      <w:r>
        <w:t>5%</w:t>
      </w:r>
      <w:proofErr w:type="gramEnd"/>
      <w:r>
        <w:t xml:space="preserve"> min. 5 000 Kč</w:t>
      </w:r>
    </w:p>
    <w:p w:rsidR="00E96D9A" w:rsidRDefault="00375576">
      <w:pPr>
        <w:pStyle w:val="Style124"/>
        <w:framePr w:w="259" w:h="82" w:wrap="none" w:hAnchor="page" w:x="10014" w:y="2843"/>
        <w:shd w:val="clear" w:color="auto" w:fill="auto"/>
      </w:pPr>
      <w:proofErr w:type="gramStart"/>
      <w:r>
        <w:t>5%</w:t>
      </w:r>
      <w:proofErr w:type="gramEnd"/>
      <w:r>
        <w:t xml:space="preserve"> min. 5 </w:t>
      </w:r>
      <w:r>
        <w:t>000 Kč</w:t>
      </w:r>
    </w:p>
    <w:p w:rsidR="00E96D9A" w:rsidRDefault="00375576">
      <w:pPr>
        <w:pStyle w:val="Style124"/>
        <w:framePr w:w="259" w:h="82" w:wrap="none" w:hAnchor="page" w:x="10014" w:y="3015"/>
        <w:shd w:val="clear" w:color="auto" w:fill="auto"/>
      </w:pPr>
      <w:proofErr w:type="gramStart"/>
      <w:r>
        <w:t>5%</w:t>
      </w:r>
      <w:proofErr w:type="gramEnd"/>
      <w:r>
        <w:t xml:space="preserve"> min. 5 000 Kč</w:t>
      </w:r>
    </w:p>
    <w:p w:rsidR="00E96D9A" w:rsidRDefault="00375576">
      <w:pPr>
        <w:pStyle w:val="Style124"/>
        <w:framePr w:w="259" w:h="82" w:wrap="none" w:hAnchor="page" w:x="10014" w:y="3059"/>
        <w:shd w:val="clear" w:color="auto" w:fill="auto"/>
      </w:pPr>
      <w:proofErr w:type="gramStart"/>
      <w:r>
        <w:t>5%</w:t>
      </w:r>
      <w:proofErr w:type="gramEnd"/>
      <w:r>
        <w:t xml:space="preserve"> min. 5 000 Kč</w:t>
      </w:r>
    </w:p>
    <w:p w:rsidR="00E96D9A" w:rsidRDefault="00375576">
      <w:pPr>
        <w:pStyle w:val="Style124"/>
        <w:framePr w:w="259" w:h="82" w:wrap="none" w:hAnchor="page" w:x="10014" w:y="3102"/>
        <w:shd w:val="clear" w:color="auto" w:fill="auto"/>
      </w:pPr>
      <w:proofErr w:type="gramStart"/>
      <w:r>
        <w:t>5%</w:t>
      </w:r>
      <w:proofErr w:type="gramEnd"/>
      <w:r>
        <w:t xml:space="preserve"> min. 5 000 Kč</w:t>
      </w:r>
    </w:p>
    <w:p w:rsidR="00E96D9A" w:rsidRDefault="00375576">
      <w:pPr>
        <w:pStyle w:val="Style124"/>
        <w:framePr w:w="259" w:h="82" w:wrap="none" w:hAnchor="page" w:x="10014" w:y="3318"/>
        <w:shd w:val="clear" w:color="auto" w:fill="auto"/>
      </w:pPr>
      <w:proofErr w:type="gramStart"/>
      <w:r>
        <w:t>5%</w:t>
      </w:r>
      <w:proofErr w:type="gramEnd"/>
      <w:r>
        <w:t xml:space="preserve"> min. 5 000 Kč</w:t>
      </w:r>
    </w:p>
    <w:p w:rsidR="00E96D9A" w:rsidRDefault="00375576">
      <w:pPr>
        <w:pStyle w:val="Style124"/>
        <w:framePr w:w="259" w:h="82" w:wrap="none" w:hAnchor="page" w:x="10014" w:y="3361"/>
        <w:shd w:val="clear" w:color="auto" w:fill="auto"/>
      </w:pPr>
      <w:proofErr w:type="gramStart"/>
      <w:r>
        <w:t>5%</w:t>
      </w:r>
      <w:proofErr w:type="gramEnd"/>
      <w:r>
        <w:t xml:space="preserve"> min. 5 000 Kč</w:t>
      </w:r>
    </w:p>
    <w:p w:rsidR="00E96D9A" w:rsidRDefault="00375576">
      <w:pPr>
        <w:pStyle w:val="Style124"/>
        <w:framePr w:w="259" w:h="82" w:wrap="none" w:hAnchor="page" w:x="10014" w:y="3404"/>
        <w:shd w:val="clear" w:color="auto" w:fill="auto"/>
      </w:pPr>
      <w:proofErr w:type="gramStart"/>
      <w:r>
        <w:t>5%</w:t>
      </w:r>
      <w:proofErr w:type="gramEnd"/>
      <w:r>
        <w:t xml:space="preserve"> min. 5 000 Kč</w:t>
      </w:r>
    </w:p>
    <w:p w:rsidR="00E96D9A" w:rsidRDefault="00375576">
      <w:pPr>
        <w:pStyle w:val="Style124"/>
        <w:framePr w:w="259" w:h="82" w:wrap="none" w:hAnchor="page" w:x="10014" w:y="3447"/>
        <w:shd w:val="clear" w:color="auto" w:fill="auto"/>
      </w:pPr>
      <w:proofErr w:type="gramStart"/>
      <w:r>
        <w:t>5%</w:t>
      </w:r>
      <w:proofErr w:type="gramEnd"/>
      <w:r>
        <w:t xml:space="preserve"> min. 5 000 Kč</w:t>
      </w:r>
    </w:p>
    <w:p w:rsidR="00E96D9A" w:rsidRDefault="00375576">
      <w:pPr>
        <w:pStyle w:val="Style124"/>
        <w:framePr w:w="259" w:h="101" w:wrap="none" w:hAnchor="page" w:x="10014" w:y="3491"/>
        <w:shd w:val="clear" w:color="auto" w:fill="auto"/>
      </w:pPr>
      <w:proofErr w:type="gramStart"/>
      <w:r>
        <w:t>5%</w:t>
      </w:r>
      <w:proofErr w:type="gramEnd"/>
      <w:r>
        <w:t xml:space="preserve"> min. 5 000 Kč</w:t>
      </w:r>
    </w:p>
    <w:p w:rsidR="00E96D9A" w:rsidRDefault="00375576">
      <w:pPr>
        <w:pStyle w:val="Style124"/>
        <w:framePr w:w="259" w:h="101" w:wrap="none" w:hAnchor="page" w:x="10014" w:y="3539"/>
        <w:shd w:val="clear" w:color="auto" w:fill="auto"/>
      </w:pPr>
      <w:proofErr w:type="gramStart"/>
      <w:r>
        <w:t>5%</w:t>
      </w:r>
      <w:proofErr w:type="gramEnd"/>
      <w:r>
        <w:t xml:space="preserve"> min. 5 000 Kč</w:t>
      </w:r>
    </w:p>
    <w:p w:rsidR="00E96D9A" w:rsidRDefault="00375576">
      <w:pPr>
        <w:pStyle w:val="Style124"/>
        <w:framePr w:w="259" w:h="86" w:wrap="none" w:hAnchor="page" w:x="10014" w:y="3596"/>
        <w:shd w:val="clear" w:color="auto" w:fill="auto"/>
      </w:pPr>
      <w:proofErr w:type="gramStart"/>
      <w:r>
        <w:t>5%</w:t>
      </w:r>
      <w:proofErr w:type="gramEnd"/>
      <w:r>
        <w:t xml:space="preserve"> min. 5 000 Kč</w:t>
      </w:r>
    </w:p>
    <w:p w:rsidR="00E96D9A" w:rsidRDefault="00375576">
      <w:pPr>
        <w:pStyle w:val="Style124"/>
        <w:framePr w:w="259" w:h="82" w:wrap="none" w:hAnchor="page" w:x="10014" w:y="3644"/>
        <w:shd w:val="clear" w:color="auto" w:fill="auto"/>
      </w:pPr>
      <w:proofErr w:type="gramStart"/>
      <w:r>
        <w:t>5%</w:t>
      </w:r>
      <w:proofErr w:type="gramEnd"/>
      <w:r>
        <w:t xml:space="preserve"> min. 5 000 Kč</w:t>
      </w:r>
    </w:p>
    <w:p w:rsidR="00E96D9A" w:rsidRDefault="00375576">
      <w:pPr>
        <w:pStyle w:val="Style124"/>
        <w:framePr w:w="259" w:h="82" w:wrap="none" w:hAnchor="page" w:x="10014" w:y="3687"/>
        <w:shd w:val="clear" w:color="auto" w:fill="auto"/>
      </w:pPr>
      <w:proofErr w:type="gramStart"/>
      <w:r>
        <w:t>5%</w:t>
      </w:r>
      <w:proofErr w:type="gramEnd"/>
      <w:r>
        <w:t xml:space="preserve"> min. 5 000 Kč</w:t>
      </w:r>
    </w:p>
    <w:p w:rsidR="00E96D9A" w:rsidRDefault="00375576">
      <w:pPr>
        <w:pStyle w:val="Style124"/>
        <w:framePr w:w="259" w:h="106" w:wrap="none" w:hAnchor="page" w:x="10014" w:y="3731"/>
        <w:shd w:val="clear" w:color="auto" w:fill="auto"/>
      </w:pPr>
      <w:proofErr w:type="gramStart"/>
      <w:r>
        <w:t>5%</w:t>
      </w:r>
      <w:proofErr w:type="gramEnd"/>
      <w:r>
        <w:t xml:space="preserve"> min. 5 000 Kč</w:t>
      </w:r>
    </w:p>
    <w:p w:rsidR="00E96D9A" w:rsidRDefault="00375576">
      <w:pPr>
        <w:pStyle w:val="Style124"/>
        <w:framePr w:w="259" w:h="86" w:wrap="none" w:hAnchor="page" w:x="10014" w:y="3779"/>
        <w:shd w:val="clear" w:color="auto" w:fill="auto"/>
      </w:pPr>
      <w:proofErr w:type="gramStart"/>
      <w:r>
        <w:t>5%</w:t>
      </w:r>
      <w:proofErr w:type="gramEnd"/>
      <w:r>
        <w:t xml:space="preserve"> min. 5 000 Kč</w:t>
      </w:r>
    </w:p>
    <w:p w:rsidR="00E96D9A" w:rsidRDefault="00375576">
      <w:pPr>
        <w:pStyle w:val="Style124"/>
        <w:framePr w:w="259" w:h="106" w:wrap="none" w:hAnchor="page" w:x="10014" w:y="3841"/>
        <w:shd w:val="clear" w:color="auto" w:fill="auto"/>
      </w:pPr>
      <w:proofErr w:type="gramStart"/>
      <w:r>
        <w:t>5%</w:t>
      </w:r>
      <w:proofErr w:type="gramEnd"/>
      <w:r>
        <w:t xml:space="preserve"> min. 5 </w:t>
      </w:r>
      <w:r>
        <w:t>000 Kč</w:t>
      </w:r>
    </w:p>
    <w:p w:rsidR="00E96D9A" w:rsidRDefault="00375576">
      <w:pPr>
        <w:pStyle w:val="Style124"/>
        <w:framePr w:w="259" w:h="96" w:wrap="none" w:hAnchor="page" w:x="10014" w:y="3894"/>
        <w:shd w:val="clear" w:color="auto" w:fill="auto"/>
      </w:pPr>
      <w:proofErr w:type="gramStart"/>
      <w:r>
        <w:t>5%</w:t>
      </w:r>
      <w:proofErr w:type="gramEnd"/>
      <w:r>
        <w:t xml:space="preserve"> min. 5 000 Kč</w:t>
      </w:r>
    </w:p>
    <w:p w:rsidR="00E96D9A" w:rsidRDefault="00375576">
      <w:pPr>
        <w:pStyle w:val="Style124"/>
        <w:framePr w:w="259" w:h="82" w:wrap="none" w:hAnchor="page" w:x="10014" w:y="3951"/>
        <w:shd w:val="clear" w:color="auto" w:fill="auto"/>
      </w:pPr>
      <w:proofErr w:type="gramStart"/>
      <w:r>
        <w:t>5%</w:t>
      </w:r>
      <w:proofErr w:type="gramEnd"/>
      <w:r>
        <w:t xml:space="preserve"> min. 5 000 Kč</w:t>
      </w:r>
    </w:p>
    <w:p w:rsidR="00E96D9A" w:rsidRDefault="00375576">
      <w:pPr>
        <w:pStyle w:val="Style124"/>
        <w:framePr w:w="259" w:h="82" w:wrap="none" w:hAnchor="page" w:x="10014" w:y="3995"/>
        <w:shd w:val="clear" w:color="auto" w:fill="auto"/>
      </w:pPr>
      <w:proofErr w:type="gramStart"/>
      <w:r>
        <w:t>5%</w:t>
      </w:r>
      <w:proofErr w:type="gramEnd"/>
      <w:r>
        <w:t xml:space="preserve"> min. 5 000 Kč</w:t>
      </w:r>
    </w:p>
    <w:p w:rsidR="00E96D9A" w:rsidRDefault="00375576">
      <w:pPr>
        <w:pStyle w:val="Style124"/>
        <w:framePr w:w="259" w:h="82" w:wrap="none" w:hAnchor="page" w:x="10014" w:y="4038"/>
        <w:shd w:val="clear" w:color="auto" w:fill="auto"/>
      </w:pPr>
      <w:proofErr w:type="gramStart"/>
      <w:r>
        <w:t>5%</w:t>
      </w:r>
      <w:proofErr w:type="gramEnd"/>
      <w:r>
        <w:t xml:space="preserve"> min. 5 000 Kč</w:t>
      </w:r>
    </w:p>
    <w:p w:rsidR="00E96D9A" w:rsidRDefault="00375576">
      <w:pPr>
        <w:pStyle w:val="Style124"/>
        <w:framePr w:w="259" w:h="82" w:wrap="none" w:hAnchor="page" w:x="10014" w:y="4081"/>
        <w:shd w:val="clear" w:color="auto" w:fill="auto"/>
      </w:pPr>
      <w:proofErr w:type="gramStart"/>
      <w:r>
        <w:t>5%</w:t>
      </w:r>
      <w:proofErr w:type="gramEnd"/>
      <w:r>
        <w:t xml:space="preserve"> min. 5 000 Kč</w:t>
      </w:r>
    </w:p>
    <w:p w:rsidR="00E96D9A" w:rsidRDefault="00375576">
      <w:pPr>
        <w:pStyle w:val="Style124"/>
        <w:framePr w:w="259" w:h="96" w:wrap="none" w:hAnchor="page" w:x="10014" w:y="4124"/>
        <w:shd w:val="clear" w:color="auto" w:fill="auto"/>
      </w:pPr>
      <w:proofErr w:type="gramStart"/>
      <w:r>
        <w:t>5%</w:t>
      </w:r>
      <w:proofErr w:type="gramEnd"/>
      <w:r>
        <w:t xml:space="preserve"> min. 5 000 Kč</w:t>
      </w:r>
    </w:p>
    <w:p w:rsidR="00E96D9A" w:rsidRDefault="00375576">
      <w:pPr>
        <w:pStyle w:val="Style124"/>
        <w:framePr w:w="259" w:h="101" w:wrap="none" w:hAnchor="page" w:x="10014" w:y="4172"/>
        <w:shd w:val="clear" w:color="auto" w:fill="auto"/>
      </w:pPr>
      <w:proofErr w:type="gramStart"/>
      <w:r>
        <w:t>5%</w:t>
      </w:r>
      <w:proofErr w:type="gramEnd"/>
      <w:r>
        <w:t xml:space="preserve"> min. 5 000 Kč</w:t>
      </w:r>
    </w:p>
    <w:p w:rsidR="00E96D9A" w:rsidRDefault="00375576">
      <w:pPr>
        <w:pStyle w:val="Style124"/>
        <w:framePr w:w="259" w:h="91" w:wrap="none" w:hAnchor="page" w:x="10014" w:y="4225"/>
        <w:shd w:val="clear" w:color="auto" w:fill="auto"/>
      </w:pPr>
      <w:proofErr w:type="gramStart"/>
      <w:r>
        <w:t>5%</w:t>
      </w:r>
      <w:proofErr w:type="gramEnd"/>
      <w:r>
        <w:t xml:space="preserve"> min. 5 000 Kč</w:t>
      </w:r>
    </w:p>
    <w:p w:rsidR="00E96D9A" w:rsidRDefault="00375576">
      <w:pPr>
        <w:pStyle w:val="Style124"/>
        <w:framePr w:w="259" w:h="101" w:wrap="none" w:hAnchor="page" w:x="10014" w:y="4278"/>
        <w:shd w:val="clear" w:color="auto" w:fill="auto"/>
      </w:pPr>
      <w:proofErr w:type="gramStart"/>
      <w:r>
        <w:t>5%</w:t>
      </w:r>
      <w:proofErr w:type="gramEnd"/>
      <w:r>
        <w:t xml:space="preserve"> min. 5 000 Kč</w:t>
      </w:r>
    </w:p>
    <w:p w:rsidR="00E96D9A" w:rsidRDefault="00375576">
      <w:pPr>
        <w:pStyle w:val="Style124"/>
        <w:framePr w:w="259" w:h="101" w:wrap="none" w:hAnchor="page" w:x="10014" w:y="4326"/>
        <w:shd w:val="clear" w:color="auto" w:fill="auto"/>
      </w:pPr>
      <w:proofErr w:type="gramStart"/>
      <w:r>
        <w:t>5%</w:t>
      </w:r>
      <w:proofErr w:type="gramEnd"/>
      <w:r>
        <w:t xml:space="preserve"> min. 5 000 Kč</w:t>
      </w:r>
    </w:p>
    <w:p w:rsidR="00E96D9A" w:rsidRDefault="00375576">
      <w:pPr>
        <w:pStyle w:val="Style124"/>
        <w:framePr w:w="259" w:h="86" w:wrap="none" w:hAnchor="page" w:x="10014" w:y="4383"/>
        <w:shd w:val="clear" w:color="auto" w:fill="auto"/>
      </w:pPr>
      <w:proofErr w:type="gramStart"/>
      <w:r>
        <w:t>5%</w:t>
      </w:r>
      <w:proofErr w:type="gramEnd"/>
      <w:r>
        <w:t xml:space="preserve"> min. 5 000 Kč</w:t>
      </w:r>
    </w:p>
    <w:p w:rsidR="00E96D9A" w:rsidRDefault="00375576">
      <w:pPr>
        <w:pStyle w:val="Style124"/>
        <w:framePr w:w="259" w:h="82" w:wrap="none" w:hAnchor="page" w:x="10014" w:y="4431"/>
        <w:shd w:val="clear" w:color="auto" w:fill="auto"/>
      </w:pPr>
      <w:proofErr w:type="gramStart"/>
      <w:r>
        <w:t>5%</w:t>
      </w:r>
      <w:proofErr w:type="gramEnd"/>
      <w:r>
        <w:t xml:space="preserve"> min. 5 000 Kč</w:t>
      </w:r>
    </w:p>
    <w:p w:rsidR="00E96D9A" w:rsidRDefault="00375576">
      <w:pPr>
        <w:pStyle w:val="Style124"/>
        <w:framePr w:w="259" w:h="82" w:wrap="none" w:hAnchor="page" w:x="10014" w:y="4475"/>
        <w:shd w:val="clear" w:color="auto" w:fill="auto"/>
      </w:pPr>
      <w:proofErr w:type="gramStart"/>
      <w:r>
        <w:t>5%</w:t>
      </w:r>
      <w:proofErr w:type="gramEnd"/>
      <w:r>
        <w:t xml:space="preserve"> min. 5 000 Kč</w:t>
      </w:r>
    </w:p>
    <w:p w:rsidR="00E96D9A" w:rsidRDefault="00375576">
      <w:pPr>
        <w:pStyle w:val="Style124"/>
        <w:framePr w:w="192" w:h="82" w:wrap="none" w:hAnchor="page" w:x="10494" w:y="471"/>
        <w:shd w:val="clear" w:color="auto" w:fill="auto"/>
        <w:jc w:val="right"/>
      </w:pPr>
      <w:r>
        <w:t>2 083,00 Kč</w:t>
      </w:r>
    </w:p>
    <w:p w:rsidR="00E96D9A" w:rsidRDefault="00375576">
      <w:pPr>
        <w:pStyle w:val="Style124"/>
        <w:framePr w:w="173" w:h="82" w:wrap="none" w:hAnchor="page" w:x="10504" w:y="687"/>
        <w:shd w:val="clear" w:color="auto" w:fill="auto"/>
      </w:pPr>
      <w:r>
        <w:t>833,00 Kč</w:t>
      </w:r>
    </w:p>
    <w:p w:rsidR="00E96D9A" w:rsidRDefault="00375576">
      <w:pPr>
        <w:pStyle w:val="Style124"/>
        <w:framePr w:w="192" w:h="96" w:wrap="none" w:hAnchor="page" w:x="10494" w:y="827"/>
        <w:shd w:val="clear" w:color="auto" w:fill="auto"/>
        <w:jc w:val="right"/>
      </w:pPr>
      <w:r>
        <w:t xml:space="preserve">9 </w:t>
      </w:r>
      <w:r>
        <w:t>999,00 Kč</w:t>
      </w:r>
    </w:p>
    <w:p w:rsidR="00E96D9A" w:rsidRDefault="00375576">
      <w:pPr>
        <w:pStyle w:val="Style124"/>
        <w:framePr w:w="192" w:h="82" w:wrap="none" w:hAnchor="page" w:x="10494" w:y="884"/>
        <w:shd w:val="clear" w:color="auto" w:fill="auto"/>
        <w:jc w:val="right"/>
      </w:pPr>
      <w:r>
        <w:t>1 277,00 Kč</w:t>
      </w:r>
    </w:p>
    <w:p w:rsidR="00E96D9A" w:rsidRDefault="00375576">
      <w:pPr>
        <w:pStyle w:val="Style124"/>
        <w:framePr w:w="192" w:h="82" w:wrap="none" w:hAnchor="page" w:x="10494" w:y="927"/>
        <w:shd w:val="clear" w:color="auto" w:fill="auto"/>
        <w:jc w:val="right"/>
      </w:pPr>
      <w:r>
        <w:t>1 396,00 Kč</w:t>
      </w:r>
    </w:p>
    <w:p w:rsidR="00E96D9A" w:rsidRDefault="00375576">
      <w:pPr>
        <w:pStyle w:val="Style124"/>
        <w:framePr w:w="173" w:h="82" w:wrap="none" w:hAnchor="page" w:x="10504" w:y="971"/>
        <w:shd w:val="clear" w:color="auto" w:fill="auto"/>
      </w:pPr>
      <w:r>
        <w:t>902,00 Kč</w:t>
      </w:r>
    </w:p>
    <w:p w:rsidR="00E96D9A" w:rsidRDefault="00375576">
      <w:pPr>
        <w:pStyle w:val="Style124"/>
        <w:framePr w:w="192" w:h="106" w:wrap="none" w:hAnchor="page" w:x="10494" w:y="1057"/>
        <w:shd w:val="clear" w:color="auto" w:fill="auto"/>
        <w:jc w:val="right"/>
      </w:pPr>
      <w:r>
        <w:t>5 184,00 Kč</w:t>
      </w:r>
    </w:p>
    <w:p w:rsidR="00E96D9A" w:rsidRDefault="00375576">
      <w:pPr>
        <w:pStyle w:val="Style124"/>
        <w:framePr w:w="192" w:h="96" w:wrap="none" w:hAnchor="page" w:x="10494" w:y="1110"/>
        <w:shd w:val="clear" w:color="auto" w:fill="auto"/>
        <w:jc w:val="right"/>
      </w:pPr>
      <w:r>
        <w:t>5 000,00 Kč</w:t>
      </w:r>
    </w:p>
    <w:p w:rsidR="00E96D9A" w:rsidRDefault="00375576">
      <w:pPr>
        <w:pStyle w:val="Style124"/>
        <w:framePr w:w="173" w:h="82" w:wrap="none" w:hAnchor="page" w:x="10504" w:y="1211"/>
        <w:shd w:val="clear" w:color="auto" w:fill="auto"/>
      </w:pPr>
      <w:r>
        <w:t>746,00 Kč</w:t>
      </w:r>
    </w:p>
    <w:p w:rsidR="00E96D9A" w:rsidRDefault="00375576">
      <w:pPr>
        <w:pStyle w:val="Style124"/>
        <w:framePr w:w="173" w:h="82" w:wrap="none" w:hAnchor="page" w:x="10504" w:y="1340"/>
        <w:shd w:val="clear" w:color="auto" w:fill="auto"/>
      </w:pPr>
      <w:r>
        <w:t>644,00 Kč</w:t>
      </w:r>
    </w:p>
    <w:p w:rsidR="00E96D9A" w:rsidRDefault="00375576">
      <w:pPr>
        <w:pStyle w:val="Style124"/>
        <w:framePr w:w="173" w:h="82" w:wrap="none" w:hAnchor="page" w:x="10504" w:y="1383"/>
        <w:shd w:val="clear" w:color="auto" w:fill="auto"/>
      </w:pPr>
      <w:r>
        <w:t>644,00 Kč</w:t>
      </w:r>
    </w:p>
    <w:p w:rsidR="00E96D9A" w:rsidRDefault="00375576">
      <w:pPr>
        <w:pStyle w:val="Style124"/>
        <w:framePr w:w="173" w:h="82" w:wrap="none" w:hAnchor="page" w:x="10504" w:y="1427"/>
        <w:shd w:val="clear" w:color="auto" w:fill="auto"/>
      </w:pPr>
      <w:r>
        <w:t>988,00 Kč</w:t>
      </w:r>
    </w:p>
    <w:p w:rsidR="00E96D9A" w:rsidRDefault="00375576">
      <w:pPr>
        <w:pStyle w:val="Style124"/>
        <w:framePr w:w="173" w:h="82" w:wrap="none" w:hAnchor="page" w:x="10504" w:y="1470"/>
        <w:shd w:val="clear" w:color="auto" w:fill="auto"/>
      </w:pPr>
      <w:r>
        <w:t>644,00 Kč</w:t>
      </w:r>
    </w:p>
    <w:p w:rsidR="00E96D9A" w:rsidRDefault="00375576">
      <w:pPr>
        <w:pStyle w:val="Style124"/>
        <w:framePr w:w="192" w:h="82" w:wrap="none" w:hAnchor="page" w:x="10494" w:y="1513"/>
        <w:shd w:val="clear" w:color="auto" w:fill="auto"/>
        <w:jc w:val="right"/>
      </w:pPr>
      <w:r>
        <w:t>1 544,00 Kč</w:t>
      </w:r>
    </w:p>
    <w:p w:rsidR="00E96D9A" w:rsidRDefault="00375576">
      <w:pPr>
        <w:pStyle w:val="Style124"/>
        <w:framePr w:w="192" w:h="82" w:wrap="none" w:hAnchor="page" w:x="10494" w:y="1556"/>
        <w:shd w:val="clear" w:color="auto" w:fill="auto"/>
        <w:jc w:val="right"/>
      </w:pPr>
      <w:r>
        <w:t>3 003,00 Kč</w:t>
      </w:r>
    </w:p>
    <w:p w:rsidR="00E96D9A" w:rsidRDefault="00375576">
      <w:pPr>
        <w:pStyle w:val="Style124"/>
        <w:framePr w:w="192" w:h="82" w:wrap="none" w:hAnchor="page" w:x="10494" w:y="1599"/>
        <w:shd w:val="clear" w:color="auto" w:fill="auto"/>
        <w:jc w:val="right"/>
      </w:pPr>
      <w:r>
        <w:t>5 890,00 Kč</w:t>
      </w:r>
    </w:p>
    <w:p w:rsidR="00E96D9A" w:rsidRDefault="00375576">
      <w:pPr>
        <w:pStyle w:val="Style124"/>
        <w:framePr w:w="173" w:h="82" w:wrap="none" w:hAnchor="page" w:x="10504" w:y="1643"/>
        <w:shd w:val="clear" w:color="auto" w:fill="auto"/>
      </w:pPr>
      <w:r>
        <w:t>771,00 Kč</w:t>
      </w:r>
    </w:p>
    <w:p w:rsidR="00E96D9A" w:rsidRDefault="00375576">
      <w:pPr>
        <w:pStyle w:val="Style124"/>
        <w:framePr w:w="192" w:h="106" w:wrap="none" w:hAnchor="page" w:x="10494" w:y="1686"/>
        <w:shd w:val="clear" w:color="auto" w:fill="auto"/>
        <w:jc w:val="right"/>
      </w:pPr>
      <w:r>
        <w:t>1 755,00 Kč</w:t>
      </w:r>
    </w:p>
    <w:p w:rsidR="00E96D9A" w:rsidRDefault="00375576">
      <w:pPr>
        <w:pStyle w:val="Style124"/>
        <w:framePr w:w="192" w:h="96" w:wrap="none" w:hAnchor="page" w:x="10494" w:y="1739"/>
        <w:shd w:val="clear" w:color="auto" w:fill="auto"/>
        <w:jc w:val="right"/>
      </w:pPr>
      <w:r>
        <w:t>8 567,00 Kč</w:t>
      </w:r>
    </w:p>
    <w:p w:rsidR="00E96D9A" w:rsidRDefault="00375576">
      <w:pPr>
        <w:pStyle w:val="Style124"/>
        <w:framePr w:w="211" w:h="91" w:wrap="none" w:hAnchor="page" w:x="10484" w:y="1854"/>
        <w:shd w:val="clear" w:color="auto" w:fill="auto"/>
      </w:pPr>
      <w:r>
        <w:t>11 999,00 Kč</w:t>
      </w:r>
    </w:p>
    <w:p w:rsidR="00E96D9A" w:rsidRDefault="00375576">
      <w:pPr>
        <w:pStyle w:val="Style124"/>
        <w:framePr w:w="192" w:h="82" w:wrap="none" w:hAnchor="page" w:x="10494" w:y="1950"/>
        <w:shd w:val="clear" w:color="auto" w:fill="auto"/>
        <w:jc w:val="right"/>
      </w:pPr>
      <w:r>
        <w:t>1 827,00 Kč</w:t>
      </w:r>
    </w:p>
    <w:p w:rsidR="00E96D9A" w:rsidRDefault="00375576">
      <w:pPr>
        <w:pStyle w:val="Style124"/>
        <w:framePr w:w="192" w:h="82" w:wrap="none" w:hAnchor="page" w:x="10494" w:y="1993"/>
        <w:shd w:val="clear" w:color="auto" w:fill="auto"/>
        <w:jc w:val="right"/>
      </w:pPr>
      <w:r>
        <w:t>1 819,00 Kč</w:t>
      </w:r>
    </w:p>
    <w:p w:rsidR="00E96D9A" w:rsidRDefault="00375576">
      <w:pPr>
        <w:pStyle w:val="Style124"/>
        <w:framePr w:w="192" w:h="82" w:wrap="none" w:hAnchor="page" w:x="10494" w:y="2123"/>
        <w:shd w:val="clear" w:color="auto" w:fill="auto"/>
        <w:jc w:val="right"/>
      </w:pPr>
      <w:r>
        <w:t>8 624,00 Kč</w:t>
      </w:r>
    </w:p>
    <w:p w:rsidR="00E96D9A" w:rsidRDefault="00375576">
      <w:pPr>
        <w:pStyle w:val="Style124"/>
        <w:framePr w:w="192" w:h="82" w:wrap="none" w:hAnchor="page" w:x="10494" w:y="2166"/>
        <w:shd w:val="clear" w:color="auto" w:fill="auto"/>
        <w:jc w:val="right"/>
      </w:pPr>
      <w:r>
        <w:t>8 624,00 Kč</w:t>
      </w:r>
    </w:p>
    <w:p w:rsidR="00E96D9A" w:rsidRDefault="00375576">
      <w:pPr>
        <w:pStyle w:val="Style124"/>
        <w:framePr w:w="173" w:h="82" w:wrap="none" w:hAnchor="page" w:x="10504" w:y="2252"/>
        <w:shd w:val="clear" w:color="auto" w:fill="auto"/>
      </w:pPr>
      <w:r>
        <w:t xml:space="preserve">362,00 </w:t>
      </w:r>
      <w:r>
        <w:t>Kč</w:t>
      </w:r>
    </w:p>
    <w:p w:rsidR="00E96D9A" w:rsidRDefault="00375576">
      <w:pPr>
        <w:pStyle w:val="Style124"/>
        <w:framePr w:w="192" w:h="101" w:wrap="none" w:hAnchor="page" w:x="10494" w:y="2737"/>
        <w:shd w:val="clear" w:color="auto" w:fill="auto"/>
        <w:jc w:val="right"/>
      </w:pPr>
      <w:r>
        <w:t>9 000,00 Kč</w:t>
      </w:r>
    </w:p>
    <w:p w:rsidR="00E96D9A" w:rsidRDefault="00375576">
      <w:pPr>
        <w:pStyle w:val="Style124"/>
        <w:framePr w:w="192" w:h="86" w:wrap="none" w:hAnchor="page" w:x="10494" w:y="2795"/>
        <w:shd w:val="clear" w:color="auto" w:fill="auto"/>
        <w:jc w:val="right"/>
      </w:pPr>
      <w:r>
        <w:t>3 483,00 Kč</w:t>
      </w:r>
    </w:p>
    <w:p w:rsidR="00E96D9A" w:rsidRDefault="00375576">
      <w:pPr>
        <w:pStyle w:val="Style124"/>
        <w:framePr w:w="192" w:h="82" w:wrap="none" w:hAnchor="page" w:x="10494" w:y="2843"/>
        <w:shd w:val="clear" w:color="auto" w:fill="auto"/>
        <w:jc w:val="right"/>
      </w:pPr>
      <w:r>
        <w:t>2 727,00 Kč</w:t>
      </w:r>
    </w:p>
    <w:p w:rsidR="00E96D9A" w:rsidRDefault="00375576">
      <w:pPr>
        <w:pStyle w:val="Style124"/>
        <w:framePr w:w="173" w:h="82" w:wrap="none" w:hAnchor="page" w:x="10504" w:y="3015"/>
        <w:shd w:val="clear" w:color="auto" w:fill="auto"/>
      </w:pPr>
      <w:r>
        <w:t>226,00 Kč</w:t>
      </w:r>
    </w:p>
    <w:p w:rsidR="00E96D9A" w:rsidRDefault="00375576">
      <w:pPr>
        <w:pStyle w:val="Style124"/>
        <w:framePr w:w="173" w:h="82" w:wrap="none" w:hAnchor="page" w:x="10504" w:y="3059"/>
        <w:shd w:val="clear" w:color="auto" w:fill="auto"/>
      </w:pPr>
      <w:r>
        <w:t>603,00 Kč</w:t>
      </w:r>
    </w:p>
    <w:p w:rsidR="00E96D9A" w:rsidRDefault="00375576">
      <w:pPr>
        <w:pStyle w:val="Style124"/>
        <w:framePr w:w="192" w:h="82" w:wrap="none" w:hAnchor="page" w:x="10494" w:y="3102"/>
        <w:shd w:val="clear" w:color="auto" w:fill="auto"/>
        <w:jc w:val="right"/>
      </w:pPr>
      <w:r>
        <w:t>2 413,00 Kč</w:t>
      </w:r>
    </w:p>
    <w:p w:rsidR="00E96D9A" w:rsidRDefault="00375576">
      <w:pPr>
        <w:pStyle w:val="Style124"/>
        <w:framePr w:w="192" w:h="82" w:wrap="none" w:hAnchor="page" w:x="10494" w:y="3318"/>
        <w:shd w:val="clear" w:color="auto" w:fill="auto"/>
        <w:jc w:val="right"/>
      </w:pPr>
      <w:r>
        <w:t>2 774,00 Kč</w:t>
      </w:r>
    </w:p>
    <w:p w:rsidR="00E96D9A" w:rsidRDefault="00375576">
      <w:pPr>
        <w:pStyle w:val="Style124"/>
        <w:framePr w:w="192" w:h="82" w:wrap="none" w:hAnchor="page" w:x="10494" w:y="3361"/>
        <w:shd w:val="clear" w:color="auto" w:fill="auto"/>
        <w:jc w:val="right"/>
      </w:pPr>
      <w:r>
        <w:t>2 774,00 Kč</w:t>
      </w:r>
    </w:p>
    <w:p w:rsidR="00E96D9A" w:rsidRDefault="00375576">
      <w:pPr>
        <w:pStyle w:val="Style124"/>
        <w:framePr w:w="173" w:h="82" w:wrap="none" w:hAnchor="page" w:x="10504" w:y="3404"/>
        <w:shd w:val="clear" w:color="auto" w:fill="auto"/>
      </w:pPr>
      <w:r>
        <w:t>988,00 Kč</w:t>
      </w:r>
    </w:p>
    <w:p w:rsidR="00E96D9A" w:rsidRDefault="00375576">
      <w:pPr>
        <w:pStyle w:val="Style124"/>
        <w:framePr w:w="173" w:h="82" w:wrap="none" w:hAnchor="page" w:x="10504" w:y="3447"/>
        <w:shd w:val="clear" w:color="auto" w:fill="auto"/>
      </w:pPr>
      <w:r>
        <w:t>988,00 Kč</w:t>
      </w:r>
    </w:p>
    <w:p w:rsidR="00E96D9A" w:rsidRDefault="00375576">
      <w:pPr>
        <w:pStyle w:val="Style124"/>
        <w:framePr w:w="192" w:h="101" w:wrap="none" w:hAnchor="page" w:x="10494" w:y="3491"/>
        <w:shd w:val="clear" w:color="auto" w:fill="auto"/>
        <w:jc w:val="right"/>
      </w:pPr>
      <w:r>
        <w:t>1 544,00 Kč</w:t>
      </w:r>
    </w:p>
    <w:p w:rsidR="00E96D9A" w:rsidRDefault="00375576">
      <w:pPr>
        <w:pStyle w:val="Style124"/>
        <w:framePr w:w="192" w:h="101" w:wrap="none" w:hAnchor="page" w:x="10494" w:y="3539"/>
        <w:shd w:val="clear" w:color="auto" w:fill="auto"/>
        <w:jc w:val="right"/>
      </w:pPr>
      <w:r>
        <w:t>8 567,00 Kč</w:t>
      </w:r>
    </w:p>
    <w:p w:rsidR="00E96D9A" w:rsidRDefault="00375576">
      <w:pPr>
        <w:pStyle w:val="Style124"/>
        <w:framePr w:w="192" w:h="86" w:wrap="none" w:hAnchor="page" w:x="10494" w:y="3596"/>
        <w:shd w:val="clear" w:color="auto" w:fill="auto"/>
        <w:jc w:val="right"/>
      </w:pPr>
      <w:r>
        <w:t>2 776,00 Kč</w:t>
      </w:r>
    </w:p>
    <w:p w:rsidR="00E96D9A" w:rsidRDefault="00375576">
      <w:pPr>
        <w:pStyle w:val="Style124"/>
        <w:framePr w:w="192" w:h="82" w:wrap="none" w:hAnchor="page" w:x="10494" w:y="3644"/>
        <w:shd w:val="clear" w:color="auto" w:fill="auto"/>
        <w:jc w:val="right"/>
      </w:pPr>
      <w:r>
        <w:t>1 750,00 Kč</w:t>
      </w:r>
    </w:p>
    <w:p w:rsidR="00E96D9A" w:rsidRDefault="00375576">
      <w:pPr>
        <w:pStyle w:val="Style124"/>
        <w:framePr w:w="192" w:h="82" w:wrap="none" w:hAnchor="page" w:x="10494" w:y="3687"/>
        <w:shd w:val="clear" w:color="auto" w:fill="auto"/>
        <w:jc w:val="right"/>
      </w:pPr>
      <w:r>
        <w:t>2 246,00 Kč</w:t>
      </w:r>
    </w:p>
    <w:p w:rsidR="00E96D9A" w:rsidRDefault="00375576">
      <w:pPr>
        <w:pStyle w:val="Style124"/>
        <w:framePr w:w="192" w:h="106" w:wrap="none" w:hAnchor="page" w:x="10494" w:y="3731"/>
        <w:shd w:val="clear" w:color="auto" w:fill="auto"/>
        <w:jc w:val="right"/>
      </w:pPr>
      <w:r>
        <w:t>2 246,00 Kč</w:t>
      </w:r>
    </w:p>
    <w:p w:rsidR="00E96D9A" w:rsidRDefault="00375576">
      <w:pPr>
        <w:pStyle w:val="Style124"/>
        <w:framePr w:w="211" w:h="86" w:wrap="none" w:hAnchor="page" w:x="10484" w:y="3779"/>
        <w:shd w:val="clear" w:color="auto" w:fill="auto"/>
      </w:pPr>
      <w:r>
        <w:t>19 374,00 Kč</w:t>
      </w:r>
    </w:p>
    <w:p w:rsidR="00E96D9A" w:rsidRDefault="00375576">
      <w:pPr>
        <w:pStyle w:val="Style124"/>
        <w:framePr w:w="192" w:h="106" w:wrap="none" w:hAnchor="page" w:x="10494" w:y="3841"/>
        <w:shd w:val="clear" w:color="auto" w:fill="auto"/>
        <w:jc w:val="right"/>
      </w:pPr>
      <w:r>
        <w:t>5 812,00 Kč</w:t>
      </w:r>
    </w:p>
    <w:p w:rsidR="00E96D9A" w:rsidRDefault="00375576">
      <w:pPr>
        <w:pStyle w:val="Style124"/>
        <w:framePr w:w="192" w:h="96" w:wrap="none" w:hAnchor="page" w:x="10494" w:y="3894"/>
        <w:shd w:val="clear" w:color="auto" w:fill="auto"/>
        <w:jc w:val="right"/>
      </w:pPr>
      <w:r>
        <w:t>1 210,00 Kč</w:t>
      </w:r>
    </w:p>
    <w:p w:rsidR="00E96D9A" w:rsidRDefault="00375576">
      <w:pPr>
        <w:pStyle w:val="Style124"/>
        <w:framePr w:w="192" w:h="82" w:wrap="none" w:hAnchor="page" w:x="10494" w:y="3951"/>
        <w:shd w:val="clear" w:color="auto" w:fill="auto"/>
        <w:jc w:val="right"/>
      </w:pPr>
      <w:r>
        <w:t>1 946,00 Kč</w:t>
      </w:r>
    </w:p>
    <w:p w:rsidR="00E96D9A" w:rsidRDefault="00375576">
      <w:pPr>
        <w:pStyle w:val="Style124"/>
        <w:framePr w:w="192" w:h="82" w:wrap="none" w:hAnchor="page" w:x="10494" w:y="3995"/>
        <w:shd w:val="clear" w:color="auto" w:fill="auto"/>
        <w:jc w:val="right"/>
      </w:pPr>
      <w:r>
        <w:t>1 219,00 Kč</w:t>
      </w:r>
    </w:p>
    <w:p w:rsidR="00E96D9A" w:rsidRDefault="00375576">
      <w:pPr>
        <w:pStyle w:val="Style124"/>
        <w:framePr w:w="192" w:h="82" w:wrap="none" w:hAnchor="page" w:x="10494" w:y="4038"/>
        <w:shd w:val="clear" w:color="auto" w:fill="auto"/>
        <w:jc w:val="right"/>
      </w:pPr>
      <w:r>
        <w:t>3 757,00</w:t>
      </w:r>
      <w:r>
        <w:t xml:space="preserve"> Kč</w:t>
      </w:r>
    </w:p>
    <w:p w:rsidR="00E96D9A" w:rsidRDefault="00375576">
      <w:pPr>
        <w:pStyle w:val="Style124"/>
        <w:framePr w:w="192" w:h="82" w:wrap="none" w:hAnchor="page" w:x="10494" w:y="4081"/>
        <w:shd w:val="clear" w:color="auto" w:fill="auto"/>
        <w:jc w:val="right"/>
      </w:pPr>
      <w:r>
        <w:t>1 219,00 Kč</w:t>
      </w:r>
    </w:p>
    <w:p w:rsidR="00E96D9A" w:rsidRDefault="00375576">
      <w:pPr>
        <w:pStyle w:val="Style124"/>
        <w:framePr w:w="192" w:h="96" w:wrap="none" w:hAnchor="page" w:x="10494" w:y="4124"/>
        <w:shd w:val="clear" w:color="auto" w:fill="auto"/>
        <w:jc w:val="right"/>
      </w:pPr>
      <w:r>
        <w:t>3 283,00 Kč</w:t>
      </w:r>
    </w:p>
    <w:p w:rsidR="00E96D9A" w:rsidRDefault="00375576">
      <w:pPr>
        <w:pStyle w:val="Style124"/>
        <w:framePr w:w="211" w:h="101" w:wrap="none" w:hAnchor="page" w:x="10484" w:y="4172"/>
        <w:shd w:val="clear" w:color="auto" w:fill="auto"/>
      </w:pPr>
      <w:r>
        <w:t>10 656,00 Kč</w:t>
      </w:r>
    </w:p>
    <w:p w:rsidR="00E96D9A" w:rsidRDefault="00375576">
      <w:pPr>
        <w:pStyle w:val="Style124"/>
        <w:framePr w:w="192" w:h="91" w:wrap="none" w:hAnchor="page" w:x="10494" w:y="4225"/>
        <w:shd w:val="clear" w:color="auto" w:fill="auto"/>
        <w:jc w:val="right"/>
      </w:pPr>
      <w:r>
        <w:t>1 693,00 Kč</w:t>
      </w:r>
    </w:p>
    <w:p w:rsidR="00E96D9A" w:rsidRDefault="00375576">
      <w:pPr>
        <w:pStyle w:val="Style124"/>
        <w:framePr w:w="192" w:h="101" w:wrap="none" w:hAnchor="page" w:x="10494" w:y="4278"/>
        <w:shd w:val="clear" w:color="auto" w:fill="auto"/>
        <w:jc w:val="right"/>
      </w:pPr>
      <w:r>
        <w:t>1 944,00 Kč</w:t>
      </w:r>
    </w:p>
    <w:p w:rsidR="00E96D9A" w:rsidRDefault="00375576">
      <w:pPr>
        <w:pStyle w:val="Style124"/>
        <w:framePr w:w="211" w:h="101" w:wrap="none" w:hAnchor="page" w:x="10484" w:y="4326"/>
        <w:shd w:val="clear" w:color="auto" w:fill="auto"/>
      </w:pPr>
      <w:r>
        <w:t>14 062,00 Kč</w:t>
      </w:r>
    </w:p>
    <w:p w:rsidR="00E96D9A" w:rsidRDefault="00375576">
      <w:pPr>
        <w:pStyle w:val="Style124"/>
        <w:framePr w:w="192" w:h="86" w:wrap="none" w:hAnchor="page" w:x="10494" w:y="4383"/>
        <w:shd w:val="clear" w:color="auto" w:fill="auto"/>
        <w:jc w:val="right"/>
      </w:pPr>
      <w:r>
        <w:t>2 431,00 Kč</w:t>
      </w:r>
    </w:p>
    <w:p w:rsidR="00E96D9A" w:rsidRDefault="00375576">
      <w:pPr>
        <w:pStyle w:val="Style124"/>
        <w:framePr w:w="192" w:h="82" w:wrap="none" w:hAnchor="page" w:x="10494" w:y="4431"/>
        <w:shd w:val="clear" w:color="auto" w:fill="auto"/>
        <w:jc w:val="right"/>
      </w:pPr>
      <w:r>
        <w:t>2 458,00 Kč</w:t>
      </w:r>
    </w:p>
    <w:p w:rsidR="00E96D9A" w:rsidRDefault="00375576">
      <w:pPr>
        <w:pStyle w:val="Style124"/>
        <w:framePr w:w="787" w:h="82" w:wrap="none" w:hAnchor="page" w:x="9025" w:y="4561"/>
        <w:shd w:val="clear" w:color="auto" w:fill="auto"/>
      </w:pPr>
      <w:r>
        <w:t>mechanické zabezpečení, imobilizér, VIN na sklech, vyhledávání</w:t>
      </w:r>
    </w:p>
    <w:p w:rsidR="00E96D9A" w:rsidRDefault="00375576">
      <w:pPr>
        <w:pStyle w:val="Style124"/>
        <w:framePr w:w="528" w:h="82" w:wrap="none" w:hAnchor="page" w:x="9155" w:y="5555"/>
        <w:shd w:val="clear" w:color="auto" w:fill="auto"/>
      </w:pPr>
      <w:r>
        <w:t>zámek zpátečky, vypískované číslo na skle</w:t>
      </w:r>
    </w:p>
    <w:p w:rsidR="00E96D9A" w:rsidRDefault="00375576">
      <w:pPr>
        <w:pStyle w:val="Style124"/>
        <w:framePr w:w="710" w:h="82" w:wrap="none" w:hAnchor="page" w:x="9064" w:y="6289"/>
        <w:shd w:val="clear" w:color="auto" w:fill="auto"/>
      </w:pPr>
      <w:r>
        <w:t xml:space="preserve">mechanické zabezpečení, imobilizér, </w:t>
      </w:r>
      <w:proofErr w:type="spellStart"/>
      <w:proofErr w:type="gramStart"/>
      <w:r>
        <w:t>alarm,VIN</w:t>
      </w:r>
      <w:proofErr w:type="spellEnd"/>
      <w:proofErr w:type="gramEnd"/>
      <w:r>
        <w:t xml:space="preserve"> na </w:t>
      </w:r>
      <w:r>
        <w:t>sklech</w:t>
      </w:r>
    </w:p>
    <w:p w:rsidR="00E96D9A" w:rsidRDefault="00375576">
      <w:pPr>
        <w:pStyle w:val="Style124"/>
        <w:framePr w:w="710" w:h="82" w:wrap="none" w:hAnchor="page" w:x="9064" w:y="6332"/>
        <w:shd w:val="clear" w:color="auto" w:fill="auto"/>
      </w:pPr>
      <w:r>
        <w:t xml:space="preserve">mechanické zabezpečení, imobilizér, </w:t>
      </w:r>
      <w:proofErr w:type="spellStart"/>
      <w:proofErr w:type="gramStart"/>
      <w:r>
        <w:t>alarm,VIN</w:t>
      </w:r>
      <w:proofErr w:type="spellEnd"/>
      <w:proofErr w:type="gramEnd"/>
      <w:r>
        <w:t xml:space="preserve"> na sklech</w:t>
      </w:r>
    </w:p>
    <w:p w:rsidR="00E96D9A" w:rsidRDefault="00375576">
      <w:pPr>
        <w:pStyle w:val="Style124"/>
        <w:framePr w:w="259" w:h="82" w:wrap="none" w:hAnchor="page" w:x="10014" w:y="4518"/>
        <w:shd w:val="clear" w:color="auto" w:fill="auto"/>
      </w:pPr>
      <w:proofErr w:type="gramStart"/>
      <w:r>
        <w:t>5%</w:t>
      </w:r>
      <w:proofErr w:type="gramEnd"/>
      <w:r>
        <w:t xml:space="preserve"> min. 5 000 Kč</w:t>
      </w:r>
    </w:p>
    <w:p w:rsidR="00E96D9A" w:rsidRDefault="00375576">
      <w:pPr>
        <w:pStyle w:val="Style124"/>
        <w:framePr w:w="259" w:h="82" w:wrap="none" w:hAnchor="page" w:x="10014" w:y="4561"/>
        <w:shd w:val="clear" w:color="auto" w:fill="auto"/>
      </w:pPr>
      <w:proofErr w:type="gramStart"/>
      <w:r>
        <w:t>5%</w:t>
      </w:r>
      <w:proofErr w:type="gramEnd"/>
      <w:r>
        <w:t xml:space="preserve"> min. 5 000 Kč</w:t>
      </w:r>
    </w:p>
    <w:p w:rsidR="00E96D9A" w:rsidRDefault="00375576">
      <w:pPr>
        <w:pStyle w:val="Style124"/>
        <w:framePr w:w="259" w:h="82" w:wrap="none" w:hAnchor="page" w:x="10014" w:y="4604"/>
        <w:shd w:val="clear" w:color="auto" w:fill="auto"/>
      </w:pPr>
      <w:proofErr w:type="gramStart"/>
      <w:r>
        <w:t>5%</w:t>
      </w:r>
      <w:proofErr w:type="gramEnd"/>
      <w:r>
        <w:t xml:space="preserve"> min. 5 000 Kč</w:t>
      </w:r>
    </w:p>
    <w:p w:rsidR="00E96D9A" w:rsidRDefault="00375576">
      <w:pPr>
        <w:pStyle w:val="Style124"/>
        <w:framePr w:w="259" w:h="82" w:wrap="none" w:hAnchor="page" w:x="10014" w:y="4647"/>
        <w:shd w:val="clear" w:color="auto" w:fill="auto"/>
      </w:pPr>
      <w:proofErr w:type="gramStart"/>
      <w:r>
        <w:t>5%</w:t>
      </w:r>
      <w:proofErr w:type="gramEnd"/>
      <w:r>
        <w:t xml:space="preserve"> min. 5 000 Kč</w:t>
      </w:r>
    </w:p>
    <w:p w:rsidR="00E96D9A" w:rsidRDefault="00375576">
      <w:pPr>
        <w:pStyle w:val="Style124"/>
        <w:framePr w:w="259" w:h="82" w:wrap="none" w:hAnchor="page" w:x="10014" w:y="4691"/>
        <w:shd w:val="clear" w:color="auto" w:fill="auto"/>
      </w:pPr>
      <w:proofErr w:type="gramStart"/>
      <w:r>
        <w:t>5%</w:t>
      </w:r>
      <w:proofErr w:type="gramEnd"/>
      <w:r>
        <w:t xml:space="preserve"> min. 5 000 Kč</w:t>
      </w:r>
    </w:p>
    <w:p w:rsidR="00E96D9A" w:rsidRDefault="00375576">
      <w:pPr>
        <w:pStyle w:val="Style124"/>
        <w:framePr w:w="259" w:h="82" w:wrap="none" w:hAnchor="page" w:x="10014" w:y="4734"/>
        <w:shd w:val="clear" w:color="auto" w:fill="auto"/>
      </w:pPr>
      <w:proofErr w:type="gramStart"/>
      <w:r>
        <w:t>5%</w:t>
      </w:r>
      <w:proofErr w:type="gramEnd"/>
      <w:r>
        <w:t xml:space="preserve"> min. 5 000 Kč</w:t>
      </w:r>
    </w:p>
    <w:p w:rsidR="00E96D9A" w:rsidRDefault="00375576">
      <w:pPr>
        <w:pStyle w:val="Style124"/>
        <w:framePr w:w="259" w:h="82" w:wrap="none" w:hAnchor="page" w:x="10014" w:y="4777"/>
        <w:shd w:val="clear" w:color="auto" w:fill="auto"/>
      </w:pPr>
      <w:proofErr w:type="gramStart"/>
      <w:r>
        <w:t>5%</w:t>
      </w:r>
      <w:proofErr w:type="gramEnd"/>
      <w:r>
        <w:t xml:space="preserve"> min. 5 000 Kč</w:t>
      </w:r>
    </w:p>
    <w:p w:rsidR="00E96D9A" w:rsidRDefault="00375576">
      <w:pPr>
        <w:pStyle w:val="Style124"/>
        <w:framePr w:w="259" w:h="82" w:wrap="none" w:hAnchor="page" w:x="10014" w:y="4820"/>
        <w:shd w:val="clear" w:color="auto" w:fill="auto"/>
      </w:pPr>
      <w:proofErr w:type="gramStart"/>
      <w:r>
        <w:t>5%</w:t>
      </w:r>
      <w:proofErr w:type="gramEnd"/>
      <w:r>
        <w:t xml:space="preserve"> min. 5 000 Kč</w:t>
      </w:r>
    </w:p>
    <w:p w:rsidR="00E96D9A" w:rsidRDefault="00375576">
      <w:pPr>
        <w:pStyle w:val="Style124"/>
        <w:framePr w:w="259" w:h="82" w:wrap="none" w:hAnchor="page" w:x="10014" w:y="4863"/>
        <w:shd w:val="clear" w:color="auto" w:fill="auto"/>
      </w:pPr>
      <w:proofErr w:type="gramStart"/>
      <w:r>
        <w:t>5%</w:t>
      </w:r>
      <w:proofErr w:type="gramEnd"/>
      <w:r>
        <w:t xml:space="preserve"> min. 5 000 Kč</w:t>
      </w:r>
    </w:p>
    <w:p w:rsidR="00E96D9A" w:rsidRDefault="00375576">
      <w:pPr>
        <w:pStyle w:val="Style124"/>
        <w:framePr w:w="259" w:h="82" w:wrap="none" w:hAnchor="page" w:x="10014" w:y="4907"/>
        <w:shd w:val="clear" w:color="auto" w:fill="auto"/>
      </w:pPr>
      <w:proofErr w:type="gramStart"/>
      <w:r>
        <w:t>5%</w:t>
      </w:r>
      <w:proofErr w:type="gramEnd"/>
      <w:r>
        <w:t xml:space="preserve"> min. 5 000 Kč</w:t>
      </w:r>
    </w:p>
    <w:p w:rsidR="00E96D9A" w:rsidRDefault="00375576">
      <w:pPr>
        <w:pStyle w:val="Style124"/>
        <w:framePr w:w="259" w:h="82" w:wrap="none" w:hAnchor="page" w:x="10014" w:y="4950"/>
        <w:shd w:val="clear" w:color="auto" w:fill="auto"/>
      </w:pPr>
      <w:proofErr w:type="gramStart"/>
      <w:r>
        <w:t>5%</w:t>
      </w:r>
      <w:proofErr w:type="gramEnd"/>
      <w:r>
        <w:t xml:space="preserve"> min. 5 000 Kč</w:t>
      </w:r>
    </w:p>
    <w:p w:rsidR="00E96D9A" w:rsidRDefault="00375576">
      <w:pPr>
        <w:pStyle w:val="Style124"/>
        <w:framePr w:w="259" w:h="82" w:wrap="none" w:hAnchor="page" w:x="10014" w:y="4993"/>
        <w:shd w:val="clear" w:color="auto" w:fill="auto"/>
      </w:pPr>
      <w:proofErr w:type="gramStart"/>
      <w:r>
        <w:t>5%</w:t>
      </w:r>
      <w:proofErr w:type="gramEnd"/>
      <w:r>
        <w:t xml:space="preserve"> </w:t>
      </w:r>
      <w:r>
        <w:t>min. 5 000 Kč</w:t>
      </w:r>
    </w:p>
    <w:p w:rsidR="00E96D9A" w:rsidRDefault="00375576">
      <w:pPr>
        <w:pStyle w:val="Style124"/>
        <w:framePr w:w="259" w:h="82" w:wrap="none" w:hAnchor="page" w:x="10014" w:y="5036"/>
        <w:shd w:val="clear" w:color="auto" w:fill="auto"/>
      </w:pPr>
      <w:proofErr w:type="gramStart"/>
      <w:r>
        <w:t>5%</w:t>
      </w:r>
      <w:proofErr w:type="gramEnd"/>
      <w:r>
        <w:t xml:space="preserve"> min. 5 000 Kč</w:t>
      </w:r>
    </w:p>
    <w:p w:rsidR="00E96D9A" w:rsidRDefault="00375576">
      <w:pPr>
        <w:pStyle w:val="Style124"/>
        <w:framePr w:w="259" w:h="82" w:wrap="none" w:hAnchor="page" w:x="10014" w:y="5079"/>
        <w:shd w:val="clear" w:color="auto" w:fill="auto"/>
      </w:pPr>
      <w:proofErr w:type="gramStart"/>
      <w:r>
        <w:t>5%</w:t>
      </w:r>
      <w:proofErr w:type="gramEnd"/>
      <w:r>
        <w:t xml:space="preserve"> min. 5 000 Kč</w:t>
      </w:r>
    </w:p>
    <w:p w:rsidR="00E96D9A" w:rsidRDefault="00375576">
      <w:pPr>
        <w:pStyle w:val="Style124"/>
        <w:framePr w:w="259" w:h="82" w:wrap="none" w:hAnchor="page" w:x="10014" w:y="5123"/>
        <w:shd w:val="clear" w:color="auto" w:fill="auto"/>
      </w:pPr>
      <w:proofErr w:type="gramStart"/>
      <w:r>
        <w:t>5%</w:t>
      </w:r>
      <w:proofErr w:type="gramEnd"/>
      <w:r>
        <w:t xml:space="preserve"> min. 5 000 Kč</w:t>
      </w:r>
    </w:p>
    <w:p w:rsidR="00E96D9A" w:rsidRDefault="00375576">
      <w:pPr>
        <w:pStyle w:val="Style124"/>
        <w:framePr w:w="259" w:h="82" w:wrap="none" w:hAnchor="page" w:x="10014" w:y="5166"/>
        <w:shd w:val="clear" w:color="auto" w:fill="auto"/>
      </w:pPr>
      <w:proofErr w:type="gramStart"/>
      <w:r>
        <w:t>5%</w:t>
      </w:r>
      <w:proofErr w:type="gramEnd"/>
      <w:r>
        <w:t xml:space="preserve"> min. 5 000 Kč</w:t>
      </w:r>
    </w:p>
    <w:p w:rsidR="00E96D9A" w:rsidRDefault="00375576">
      <w:pPr>
        <w:pStyle w:val="Style124"/>
        <w:framePr w:w="259" w:h="82" w:wrap="none" w:hAnchor="page" w:x="10014" w:y="5209"/>
        <w:shd w:val="clear" w:color="auto" w:fill="auto"/>
      </w:pPr>
      <w:proofErr w:type="gramStart"/>
      <w:r>
        <w:t>5%</w:t>
      </w:r>
      <w:proofErr w:type="gramEnd"/>
      <w:r>
        <w:t xml:space="preserve"> min. 5 000 Kč</w:t>
      </w:r>
    </w:p>
    <w:p w:rsidR="00E96D9A" w:rsidRDefault="00375576">
      <w:pPr>
        <w:pStyle w:val="Style124"/>
        <w:framePr w:w="259" w:h="82" w:wrap="none" w:hAnchor="page" w:x="10014" w:y="5252"/>
        <w:shd w:val="clear" w:color="auto" w:fill="auto"/>
      </w:pPr>
      <w:proofErr w:type="gramStart"/>
      <w:r>
        <w:t>5%</w:t>
      </w:r>
      <w:proofErr w:type="gramEnd"/>
      <w:r>
        <w:t xml:space="preserve"> min. 5 000 Kč</w:t>
      </w:r>
    </w:p>
    <w:p w:rsidR="00E96D9A" w:rsidRDefault="00375576">
      <w:pPr>
        <w:pStyle w:val="Style124"/>
        <w:framePr w:w="259" w:h="82" w:wrap="none" w:hAnchor="page" w:x="10014" w:y="5295"/>
        <w:shd w:val="clear" w:color="auto" w:fill="auto"/>
      </w:pPr>
      <w:proofErr w:type="gramStart"/>
      <w:r>
        <w:t>5%</w:t>
      </w:r>
      <w:proofErr w:type="gramEnd"/>
      <w:r>
        <w:t xml:space="preserve"> min. 5 000 Kč</w:t>
      </w:r>
    </w:p>
    <w:p w:rsidR="00E96D9A" w:rsidRDefault="00375576">
      <w:pPr>
        <w:pStyle w:val="Style124"/>
        <w:framePr w:w="259" w:h="82" w:wrap="none" w:hAnchor="page" w:x="10014" w:y="5339"/>
        <w:shd w:val="clear" w:color="auto" w:fill="auto"/>
      </w:pPr>
      <w:proofErr w:type="gramStart"/>
      <w:r>
        <w:t>5%</w:t>
      </w:r>
      <w:proofErr w:type="gramEnd"/>
      <w:r>
        <w:t xml:space="preserve"> min. 5 000 Kč</w:t>
      </w:r>
    </w:p>
    <w:p w:rsidR="00E96D9A" w:rsidRDefault="00375576">
      <w:pPr>
        <w:pStyle w:val="Style124"/>
        <w:framePr w:w="259" w:h="82" w:wrap="none" w:hAnchor="page" w:x="10014" w:y="5382"/>
        <w:shd w:val="clear" w:color="auto" w:fill="auto"/>
      </w:pPr>
      <w:proofErr w:type="gramStart"/>
      <w:r>
        <w:t>5%</w:t>
      </w:r>
      <w:proofErr w:type="gramEnd"/>
      <w:r>
        <w:t xml:space="preserve"> min. 5 000 Kč</w:t>
      </w:r>
    </w:p>
    <w:p w:rsidR="00E96D9A" w:rsidRDefault="00375576">
      <w:pPr>
        <w:pStyle w:val="Style124"/>
        <w:framePr w:w="259" w:h="82" w:wrap="none" w:hAnchor="page" w:x="10014" w:y="5425"/>
        <w:shd w:val="clear" w:color="auto" w:fill="auto"/>
      </w:pPr>
      <w:proofErr w:type="gramStart"/>
      <w:r>
        <w:t>5%</w:t>
      </w:r>
      <w:proofErr w:type="gramEnd"/>
      <w:r>
        <w:t xml:space="preserve"> min. 5 000 Kč</w:t>
      </w:r>
    </w:p>
    <w:p w:rsidR="00E96D9A" w:rsidRDefault="00375576">
      <w:pPr>
        <w:pStyle w:val="Style124"/>
        <w:framePr w:w="259" w:h="82" w:wrap="none" w:hAnchor="page" w:x="10014" w:y="5468"/>
        <w:shd w:val="clear" w:color="auto" w:fill="auto"/>
      </w:pPr>
      <w:proofErr w:type="gramStart"/>
      <w:r>
        <w:t>5%</w:t>
      </w:r>
      <w:proofErr w:type="gramEnd"/>
      <w:r>
        <w:t xml:space="preserve"> min. 5 000 Kč</w:t>
      </w:r>
    </w:p>
    <w:p w:rsidR="00E96D9A" w:rsidRDefault="00375576">
      <w:pPr>
        <w:pStyle w:val="Style124"/>
        <w:framePr w:w="259" w:h="82" w:wrap="none" w:hAnchor="page" w:x="10014" w:y="5511"/>
        <w:shd w:val="clear" w:color="auto" w:fill="auto"/>
      </w:pPr>
      <w:proofErr w:type="gramStart"/>
      <w:r>
        <w:t>5%</w:t>
      </w:r>
      <w:proofErr w:type="gramEnd"/>
      <w:r>
        <w:t xml:space="preserve"> min. 5 000 Kč</w:t>
      </w:r>
    </w:p>
    <w:p w:rsidR="00E96D9A" w:rsidRDefault="00375576">
      <w:pPr>
        <w:pStyle w:val="Style124"/>
        <w:framePr w:w="259" w:h="82" w:wrap="none" w:hAnchor="page" w:x="10014" w:y="5555"/>
        <w:shd w:val="clear" w:color="auto" w:fill="auto"/>
      </w:pPr>
      <w:proofErr w:type="gramStart"/>
      <w:r>
        <w:t>5%</w:t>
      </w:r>
      <w:proofErr w:type="gramEnd"/>
      <w:r>
        <w:t xml:space="preserve"> min. 5 000 Kč</w:t>
      </w:r>
    </w:p>
    <w:p w:rsidR="00E96D9A" w:rsidRDefault="00375576">
      <w:pPr>
        <w:pStyle w:val="Style124"/>
        <w:framePr w:w="259" w:h="82" w:wrap="none" w:hAnchor="page" w:x="10014" w:y="5598"/>
        <w:shd w:val="clear" w:color="auto" w:fill="auto"/>
      </w:pPr>
      <w:proofErr w:type="gramStart"/>
      <w:r>
        <w:t>5%</w:t>
      </w:r>
      <w:proofErr w:type="gramEnd"/>
      <w:r>
        <w:t xml:space="preserve"> min. 5 000 Kč</w:t>
      </w:r>
    </w:p>
    <w:p w:rsidR="00E96D9A" w:rsidRDefault="00375576">
      <w:pPr>
        <w:pStyle w:val="Style124"/>
        <w:framePr w:w="259" w:h="82" w:wrap="none" w:hAnchor="page" w:x="10014" w:y="5641"/>
        <w:shd w:val="clear" w:color="auto" w:fill="auto"/>
      </w:pPr>
      <w:proofErr w:type="gramStart"/>
      <w:r>
        <w:t>5%</w:t>
      </w:r>
      <w:proofErr w:type="gramEnd"/>
      <w:r>
        <w:t xml:space="preserve"> </w:t>
      </w:r>
      <w:r>
        <w:t>min. 5 000 Kč</w:t>
      </w:r>
    </w:p>
    <w:p w:rsidR="00E96D9A" w:rsidRDefault="00375576">
      <w:pPr>
        <w:pStyle w:val="Style124"/>
        <w:framePr w:w="259" w:h="82" w:wrap="none" w:hAnchor="page" w:x="10014" w:y="5684"/>
        <w:shd w:val="clear" w:color="auto" w:fill="auto"/>
      </w:pPr>
      <w:proofErr w:type="gramStart"/>
      <w:r>
        <w:t>5%</w:t>
      </w:r>
      <w:proofErr w:type="gramEnd"/>
      <w:r>
        <w:t xml:space="preserve"> min. 5 000 Kč</w:t>
      </w:r>
    </w:p>
    <w:p w:rsidR="00E96D9A" w:rsidRDefault="00375576">
      <w:pPr>
        <w:pStyle w:val="Style124"/>
        <w:framePr w:w="259" w:h="82" w:wrap="none" w:hAnchor="page" w:x="10014" w:y="5727"/>
        <w:shd w:val="clear" w:color="auto" w:fill="auto"/>
      </w:pPr>
      <w:proofErr w:type="gramStart"/>
      <w:r>
        <w:t>5%</w:t>
      </w:r>
      <w:proofErr w:type="gramEnd"/>
      <w:r>
        <w:t xml:space="preserve"> min. 5 000 Kč</w:t>
      </w:r>
    </w:p>
    <w:p w:rsidR="00E96D9A" w:rsidRDefault="00375576">
      <w:pPr>
        <w:pStyle w:val="Style124"/>
        <w:framePr w:w="259" w:h="82" w:wrap="none" w:hAnchor="page" w:x="10014" w:y="5771"/>
        <w:shd w:val="clear" w:color="auto" w:fill="auto"/>
      </w:pPr>
      <w:proofErr w:type="gramStart"/>
      <w:r>
        <w:t>5%</w:t>
      </w:r>
      <w:proofErr w:type="gramEnd"/>
      <w:r>
        <w:t xml:space="preserve"> min. 5 000 Kč</w:t>
      </w:r>
    </w:p>
    <w:p w:rsidR="00E96D9A" w:rsidRDefault="00375576">
      <w:pPr>
        <w:pStyle w:val="Style124"/>
        <w:framePr w:w="259" w:h="82" w:wrap="none" w:hAnchor="page" w:x="10014" w:y="5814"/>
        <w:shd w:val="clear" w:color="auto" w:fill="auto"/>
      </w:pPr>
      <w:proofErr w:type="gramStart"/>
      <w:r>
        <w:t>5%</w:t>
      </w:r>
      <w:proofErr w:type="gramEnd"/>
      <w:r>
        <w:t xml:space="preserve"> min. 5 000 Kč</w:t>
      </w:r>
    </w:p>
    <w:p w:rsidR="00E96D9A" w:rsidRDefault="00375576">
      <w:pPr>
        <w:pStyle w:val="Style124"/>
        <w:framePr w:w="259" w:h="82" w:wrap="none" w:hAnchor="page" w:x="10014" w:y="5857"/>
        <w:shd w:val="clear" w:color="auto" w:fill="auto"/>
      </w:pPr>
      <w:proofErr w:type="gramStart"/>
      <w:r>
        <w:t>5%</w:t>
      </w:r>
      <w:proofErr w:type="gramEnd"/>
      <w:r>
        <w:t xml:space="preserve"> min. 5 000 Kč</w:t>
      </w:r>
    </w:p>
    <w:p w:rsidR="00E96D9A" w:rsidRDefault="00375576">
      <w:pPr>
        <w:pStyle w:val="Style124"/>
        <w:framePr w:w="259" w:h="82" w:wrap="none" w:hAnchor="page" w:x="10014" w:y="5900"/>
        <w:shd w:val="clear" w:color="auto" w:fill="auto"/>
      </w:pPr>
      <w:proofErr w:type="gramStart"/>
      <w:r>
        <w:t>5%</w:t>
      </w:r>
      <w:proofErr w:type="gramEnd"/>
      <w:r>
        <w:t xml:space="preserve"> min. 5 000 Kč</w:t>
      </w:r>
    </w:p>
    <w:p w:rsidR="00E96D9A" w:rsidRDefault="00375576">
      <w:pPr>
        <w:pStyle w:val="Style124"/>
        <w:framePr w:w="259" w:h="82" w:wrap="none" w:hAnchor="page" w:x="10014" w:y="5943"/>
        <w:shd w:val="clear" w:color="auto" w:fill="auto"/>
      </w:pPr>
      <w:proofErr w:type="gramStart"/>
      <w:r>
        <w:t>5%</w:t>
      </w:r>
      <w:proofErr w:type="gramEnd"/>
      <w:r>
        <w:t xml:space="preserve"> min. 5 000 Kč</w:t>
      </w:r>
    </w:p>
    <w:p w:rsidR="00E96D9A" w:rsidRDefault="00375576">
      <w:pPr>
        <w:pStyle w:val="Style124"/>
        <w:framePr w:w="259" w:h="82" w:wrap="none" w:hAnchor="page" w:x="10014" w:y="5987"/>
        <w:shd w:val="clear" w:color="auto" w:fill="auto"/>
      </w:pPr>
      <w:proofErr w:type="gramStart"/>
      <w:r>
        <w:t>5%</w:t>
      </w:r>
      <w:proofErr w:type="gramEnd"/>
      <w:r>
        <w:t xml:space="preserve"> min. 5 000 Kč</w:t>
      </w:r>
    </w:p>
    <w:p w:rsidR="00E96D9A" w:rsidRDefault="00375576">
      <w:pPr>
        <w:pStyle w:val="Style124"/>
        <w:framePr w:w="259" w:h="82" w:wrap="none" w:hAnchor="page" w:x="10014" w:y="6030"/>
        <w:shd w:val="clear" w:color="auto" w:fill="auto"/>
      </w:pPr>
      <w:proofErr w:type="gramStart"/>
      <w:r>
        <w:t>5%</w:t>
      </w:r>
      <w:proofErr w:type="gramEnd"/>
      <w:r>
        <w:t xml:space="preserve"> min. 5 000 Kč</w:t>
      </w:r>
    </w:p>
    <w:p w:rsidR="00E96D9A" w:rsidRDefault="00375576">
      <w:pPr>
        <w:pStyle w:val="Style124"/>
        <w:framePr w:w="259" w:h="82" w:wrap="none" w:hAnchor="page" w:x="10014" w:y="6073"/>
        <w:shd w:val="clear" w:color="auto" w:fill="auto"/>
      </w:pPr>
      <w:proofErr w:type="gramStart"/>
      <w:r>
        <w:t>5%</w:t>
      </w:r>
      <w:proofErr w:type="gramEnd"/>
      <w:r>
        <w:t xml:space="preserve"> min. 5 000 Kč</w:t>
      </w:r>
    </w:p>
    <w:p w:rsidR="00E96D9A" w:rsidRDefault="00375576">
      <w:pPr>
        <w:pStyle w:val="Style124"/>
        <w:framePr w:w="259" w:h="82" w:wrap="none" w:hAnchor="page" w:x="10014" w:y="6116"/>
        <w:shd w:val="clear" w:color="auto" w:fill="auto"/>
      </w:pPr>
      <w:proofErr w:type="gramStart"/>
      <w:r>
        <w:t>5%</w:t>
      </w:r>
      <w:proofErr w:type="gramEnd"/>
      <w:r>
        <w:t xml:space="preserve"> min. 5 000 Kč</w:t>
      </w:r>
    </w:p>
    <w:p w:rsidR="00E96D9A" w:rsidRDefault="00375576">
      <w:pPr>
        <w:pStyle w:val="Style124"/>
        <w:framePr w:w="259" w:h="82" w:wrap="none" w:hAnchor="page" w:x="10014" w:y="6159"/>
        <w:shd w:val="clear" w:color="auto" w:fill="auto"/>
      </w:pPr>
      <w:proofErr w:type="gramStart"/>
      <w:r>
        <w:t>5%</w:t>
      </w:r>
      <w:proofErr w:type="gramEnd"/>
      <w:r>
        <w:t xml:space="preserve"> min. 5 000 Kč</w:t>
      </w:r>
    </w:p>
    <w:p w:rsidR="00E96D9A" w:rsidRDefault="00375576">
      <w:pPr>
        <w:pStyle w:val="Style124"/>
        <w:framePr w:w="259" w:h="82" w:wrap="none" w:hAnchor="page" w:x="10014" w:y="6203"/>
        <w:shd w:val="clear" w:color="auto" w:fill="auto"/>
      </w:pPr>
      <w:proofErr w:type="gramStart"/>
      <w:r>
        <w:t>5%</w:t>
      </w:r>
      <w:proofErr w:type="gramEnd"/>
      <w:r>
        <w:t xml:space="preserve"> min. 5 000 Kč</w:t>
      </w:r>
    </w:p>
    <w:p w:rsidR="00E96D9A" w:rsidRDefault="00375576">
      <w:pPr>
        <w:pStyle w:val="Style124"/>
        <w:framePr w:w="259" w:h="82" w:wrap="none" w:hAnchor="page" w:x="10014" w:y="6246"/>
        <w:shd w:val="clear" w:color="auto" w:fill="auto"/>
      </w:pPr>
      <w:proofErr w:type="gramStart"/>
      <w:r>
        <w:t>5%</w:t>
      </w:r>
      <w:proofErr w:type="gramEnd"/>
      <w:r>
        <w:t xml:space="preserve"> min. 5 000 Kč</w:t>
      </w:r>
    </w:p>
    <w:p w:rsidR="00E96D9A" w:rsidRDefault="00375576">
      <w:pPr>
        <w:pStyle w:val="Style124"/>
        <w:framePr w:w="259" w:h="82" w:wrap="none" w:hAnchor="page" w:x="10014" w:y="6289"/>
        <w:shd w:val="clear" w:color="auto" w:fill="auto"/>
      </w:pPr>
      <w:proofErr w:type="gramStart"/>
      <w:r>
        <w:t>5%</w:t>
      </w:r>
      <w:proofErr w:type="gramEnd"/>
      <w:r>
        <w:t xml:space="preserve"> </w:t>
      </w:r>
      <w:r>
        <w:t>min. 5 000 Kč</w:t>
      </w:r>
    </w:p>
    <w:p w:rsidR="00E96D9A" w:rsidRDefault="00375576">
      <w:pPr>
        <w:pStyle w:val="Style124"/>
        <w:framePr w:w="259" w:h="82" w:wrap="none" w:hAnchor="page" w:x="10014" w:y="6332"/>
        <w:shd w:val="clear" w:color="auto" w:fill="auto"/>
      </w:pPr>
      <w:proofErr w:type="gramStart"/>
      <w:r>
        <w:t>5%</w:t>
      </w:r>
      <w:proofErr w:type="gramEnd"/>
      <w:r>
        <w:t xml:space="preserve"> min. 5 000 Kč</w:t>
      </w:r>
    </w:p>
    <w:p w:rsidR="00E96D9A" w:rsidRDefault="00375576">
      <w:pPr>
        <w:pStyle w:val="Style124"/>
        <w:framePr w:w="259" w:h="82" w:wrap="none" w:hAnchor="page" w:x="10014" w:y="6375"/>
        <w:shd w:val="clear" w:color="auto" w:fill="auto"/>
      </w:pPr>
      <w:proofErr w:type="gramStart"/>
      <w:r>
        <w:t>5%</w:t>
      </w:r>
      <w:proofErr w:type="gramEnd"/>
      <w:r>
        <w:t xml:space="preserve"> min. 5 000 Kč</w:t>
      </w:r>
    </w:p>
    <w:p w:rsidR="00E96D9A" w:rsidRDefault="00375576">
      <w:pPr>
        <w:pStyle w:val="Style124"/>
        <w:framePr w:w="259" w:h="82" w:wrap="none" w:hAnchor="page" w:x="10014" w:y="6419"/>
        <w:shd w:val="clear" w:color="auto" w:fill="auto"/>
      </w:pPr>
      <w:proofErr w:type="gramStart"/>
      <w:r>
        <w:t>5%</w:t>
      </w:r>
      <w:proofErr w:type="gramEnd"/>
      <w:r>
        <w:t xml:space="preserve"> min. 5 000 Kč</w:t>
      </w:r>
    </w:p>
    <w:p w:rsidR="00E96D9A" w:rsidRDefault="00375576">
      <w:pPr>
        <w:pStyle w:val="Style124"/>
        <w:framePr w:w="259" w:h="82" w:wrap="none" w:hAnchor="page" w:x="10014" w:y="6462"/>
        <w:shd w:val="clear" w:color="auto" w:fill="auto"/>
      </w:pPr>
      <w:proofErr w:type="gramStart"/>
      <w:r>
        <w:t>5%</w:t>
      </w:r>
      <w:proofErr w:type="gramEnd"/>
      <w:r>
        <w:t xml:space="preserve"> min. 5 000 Kč</w:t>
      </w:r>
    </w:p>
    <w:p w:rsidR="00E96D9A" w:rsidRDefault="00375576">
      <w:pPr>
        <w:pStyle w:val="Style124"/>
        <w:framePr w:w="259" w:h="82" w:wrap="none" w:hAnchor="page" w:x="10014" w:y="6505"/>
        <w:shd w:val="clear" w:color="auto" w:fill="auto"/>
      </w:pPr>
      <w:proofErr w:type="gramStart"/>
      <w:r>
        <w:t>5%</w:t>
      </w:r>
      <w:proofErr w:type="gramEnd"/>
      <w:r>
        <w:t xml:space="preserve"> min. 5 000 Kč</w:t>
      </w:r>
    </w:p>
    <w:p w:rsidR="00E96D9A" w:rsidRDefault="00375576">
      <w:pPr>
        <w:pStyle w:val="Style124"/>
        <w:framePr w:w="259" w:h="82" w:wrap="none" w:hAnchor="page" w:x="10014" w:y="6548"/>
        <w:shd w:val="clear" w:color="auto" w:fill="auto"/>
      </w:pPr>
      <w:proofErr w:type="gramStart"/>
      <w:r>
        <w:t>5%</w:t>
      </w:r>
      <w:proofErr w:type="gramEnd"/>
      <w:r>
        <w:t xml:space="preserve"> min. 5 000 Kč</w:t>
      </w:r>
    </w:p>
    <w:p w:rsidR="00E96D9A" w:rsidRDefault="00375576">
      <w:pPr>
        <w:pStyle w:val="Style124"/>
        <w:framePr w:w="259" w:h="82" w:wrap="none" w:hAnchor="page" w:x="10014" w:y="6591"/>
        <w:shd w:val="clear" w:color="auto" w:fill="auto"/>
      </w:pPr>
      <w:proofErr w:type="gramStart"/>
      <w:r>
        <w:t>5%</w:t>
      </w:r>
      <w:proofErr w:type="gramEnd"/>
      <w:r>
        <w:t xml:space="preserve"> min. 5 000 Kč</w:t>
      </w:r>
    </w:p>
    <w:p w:rsidR="00E96D9A" w:rsidRDefault="00375576">
      <w:pPr>
        <w:pStyle w:val="Style124"/>
        <w:framePr w:w="259" w:h="82" w:wrap="none" w:hAnchor="page" w:x="10014" w:y="6635"/>
        <w:shd w:val="clear" w:color="auto" w:fill="auto"/>
      </w:pPr>
      <w:proofErr w:type="gramStart"/>
      <w:r>
        <w:t>5%</w:t>
      </w:r>
      <w:proofErr w:type="gramEnd"/>
      <w:r>
        <w:t xml:space="preserve"> min. 5 000 Kč</w:t>
      </w:r>
    </w:p>
    <w:p w:rsidR="00E96D9A" w:rsidRDefault="00375576">
      <w:pPr>
        <w:pStyle w:val="Style124"/>
        <w:framePr w:w="259" w:h="82" w:wrap="none" w:hAnchor="page" w:x="10014" w:y="6678"/>
        <w:shd w:val="clear" w:color="auto" w:fill="auto"/>
      </w:pPr>
      <w:proofErr w:type="gramStart"/>
      <w:r>
        <w:t>5%</w:t>
      </w:r>
      <w:proofErr w:type="gramEnd"/>
      <w:r>
        <w:t xml:space="preserve"> min. 5 000 Kč</w:t>
      </w:r>
    </w:p>
    <w:p w:rsidR="00E96D9A" w:rsidRDefault="00375576">
      <w:pPr>
        <w:pStyle w:val="Style124"/>
        <w:framePr w:w="259" w:h="82" w:wrap="none" w:hAnchor="page" w:x="10014" w:y="6721"/>
        <w:shd w:val="clear" w:color="auto" w:fill="auto"/>
      </w:pPr>
      <w:proofErr w:type="gramStart"/>
      <w:r>
        <w:t>5%</w:t>
      </w:r>
      <w:proofErr w:type="gramEnd"/>
      <w:r>
        <w:t xml:space="preserve"> min. 5 000 Kč</w:t>
      </w:r>
    </w:p>
    <w:p w:rsidR="00E96D9A" w:rsidRDefault="00375576">
      <w:pPr>
        <w:pStyle w:val="Style124"/>
        <w:framePr w:w="259" w:h="82" w:wrap="none" w:hAnchor="page" w:x="10014" w:y="6764"/>
        <w:shd w:val="clear" w:color="auto" w:fill="auto"/>
      </w:pPr>
      <w:proofErr w:type="gramStart"/>
      <w:r>
        <w:t>5%</w:t>
      </w:r>
      <w:proofErr w:type="gramEnd"/>
      <w:r>
        <w:t xml:space="preserve"> min. 5 000 Kč</w:t>
      </w:r>
    </w:p>
    <w:p w:rsidR="00E96D9A" w:rsidRDefault="00375576">
      <w:pPr>
        <w:pStyle w:val="Style124"/>
        <w:framePr w:w="192" w:h="82" w:wrap="none" w:hAnchor="page" w:x="10494" w:y="4475"/>
        <w:shd w:val="clear" w:color="auto" w:fill="auto"/>
        <w:jc w:val="right"/>
      </w:pPr>
      <w:r>
        <w:t>2 431,00 Kč</w:t>
      </w:r>
    </w:p>
    <w:p w:rsidR="00E96D9A" w:rsidRDefault="00375576">
      <w:pPr>
        <w:pStyle w:val="Style124"/>
        <w:framePr w:w="192" w:h="82" w:wrap="none" w:hAnchor="page" w:x="10494" w:y="4518"/>
        <w:shd w:val="clear" w:color="auto" w:fill="auto"/>
        <w:jc w:val="right"/>
      </w:pPr>
      <w:r>
        <w:t>2 431,00 Kč</w:t>
      </w:r>
    </w:p>
    <w:p w:rsidR="00E96D9A" w:rsidRDefault="00375576">
      <w:pPr>
        <w:pStyle w:val="Style124"/>
        <w:framePr w:w="192" w:h="82" w:wrap="none" w:hAnchor="page" w:x="10494" w:y="4561"/>
        <w:shd w:val="clear" w:color="auto" w:fill="auto"/>
        <w:jc w:val="right"/>
      </w:pPr>
      <w:r>
        <w:t>2 652,00 Kč</w:t>
      </w:r>
    </w:p>
    <w:p w:rsidR="00E96D9A" w:rsidRDefault="00375576">
      <w:pPr>
        <w:pStyle w:val="Style124"/>
        <w:framePr w:w="173" w:h="82" w:wrap="none" w:hAnchor="page" w:x="10504" w:y="4604"/>
        <w:shd w:val="clear" w:color="auto" w:fill="auto"/>
      </w:pPr>
      <w:r>
        <w:t>980,00 Kč</w:t>
      </w:r>
    </w:p>
    <w:p w:rsidR="00E96D9A" w:rsidRDefault="00375576">
      <w:pPr>
        <w:pStyle w:val="Style124"/>
        <w:framePr w:w="192" w:h="82" w:wrap="none" w:hAnchor="page" w:x="10494" w:y="4647"/>
        <w:shd w:val="clear" w:color="auto" w:fill="auto"/>
        <w:jc w:val="right"/>
      </w:pPr>
      <w:r>
        <w:t xml:space="preserve">1 621,00 </w:t>
      </w:r>
      <w:r>
        <w:t>Kč</w:t>
      </w:r>
    </w:p>
    <w:p w:rsidR="00E96D9A" w:rsidRDefault="00375576">
      <w:pPr>
        <w:pStyle w:val="Style124"/>
        <w:framePr w:w="192" w:h="82" w:wrap="none" w:hAnchor="page" w:x="10494" w:y="4691"/>
        <w:shd w:val="clear" w:color="auto" w:fill="auto"/>
        <w:jc w:val="right"/>
      </w:pPr>
      <w:r>
        <w:t>2 598,00 Kč</w:t>
      </w:r>
    </w:p>
    <w:p w:rsidR="00E96D9A" w:rsidRDefault="00375576">
      <w:pPr>
        <w:pStyle w:val="Style124"/>
        <w:framePr w:w="192" w:h="82" w:wrap="none" w:hAnchor="page" w:x="10494" w:y="4734"/>
        <w:shd w:val="clear" w:color="auto" w:fill="auto"/>
        <w:jc w:val="right"/>
      </w:pPr>
      <w:r>
        <w:t>1 622,00 Kč</w:t>
      </w:r>
    </w:p>
    <w:p w:rsidR="00E96D9A" w:rsidRDefault="00375576">
      <w:pPr>
        <w:pStyle w:val="Style124"/>
        <w:framePr w:w="192" w:h="82" w:wrap="none" w:hAnchor="page" w:x="10494" w:y="4777"/>
        <w:shd w:val="clear" w:color="auto" w:fill="auto"/>
        <w:jc w:val="right"/>
      </w:pPr>
      <w:r>
        <w:t>3 114,00 Kč</w:t>
      </w:r>
    </w:p>
    <w:p w:rsidR="00E96D9A" w:rsidRDefault="00375576">
      <w:pPr>
        <w:pStyle w:val="Style124"/>
        <w:framePr w:w="192" w:h="82" w:wrap="none" w:hAnchor="page" w:x="10494" w:y="4820"/>
        <w:shd w:val="clear" w:color="auto" w:fill="auto"/>
        <w:jc w:val="right"/>
      </w:pPr>
      <w:r>
        <w:t>3 800,00 Kč</w:t>
      </w:r>
    </w:p>
    <w:p w:rsidR="00E96D9A" w:rsidRDefault="00375576">
      <w:pPr>
        <w:pStyle w:val="Style124"/>
        <w:framePr w:w="192" w:h="82" w:wrap="none" w:hAnchor="page" w:x="10494" w:y="4863"/>
        <w:shd w:val="clear" w:color="auto" w:fill="auto"/>
        <w:jc w:val="right"/>
      </w:pPr>
      <w:r>
        <w:t>3 800,00 Kč</w:t>
      </w:r>
    </w:p>
    <w:p w:rsidR="00E96D9A" w:rsidRDefault="00375576">
      <w:pPr>
        <w:pStyle w:val="Style124"/>
        <w:framePr w:w="192" w:h="82" w:wrap="none" w:hAnchor="page" w:x="10494" w:y="4907"/>
        <w:shd w:val="clear" w:color="auto" w:fill="auto"/>
        <w:jc w:val="right"/>
      </w:pPr>
      <w:r>
        <w:t>2 753,00 Kč</w:t>
      </w:r>
    </w:p>
    <w:p w:rsidR="00E96D9A" w:rsidRDefault="00375576">
      <w:pPr>
        <w:pStyle w:val="Style124"/>
        <w:framePr w:w="192" w:h="82" w:wrap="none" w:hAnchor="page" w:x="10494" w:y="4950"/>
        <w:shd w:val="clear" w:color="auto" w:fill="auto"/>
        <w:jc w:val="right"/>
      </w:pPr>
      <w:r>
        <w:t>2 753,00 Kč</w:t>
      </w:r>
    </w:p>
    <w:p w:rsidR="00E96D9A" w:rsidRDefault="00375576">
      <w:pPr>
        <w:pStyle w:val="Style124"/>
        <w:framePr w:w="192" w:h="82" w:wrap="none" w:hAnchor="page" w:x="10494" w:y="4993"/>
        <w:shd w:val="clear" w:color="auto" w:fill="auto"/>
        <w:jc w:val="right"/>
      </w:pPr>
      <w:r>
        <w:t>3 032,00 Kč</w:t>
      </w:r>
    </w:p>
    <w:p w:rsidR="00E96D9A" w:rsidRDefault="00375576">
      <w:pPr>
        <w:pStyle w:val="Style124"/>
        <w:framePr w:w="192" w:h="82" w:wrap="none" w:hAnchor="page" w:x="10494" w:y="5036"/>
        <w:shd w:val="clear" w:color="auto" w:fill="auto"/>
        <w:jc w:val="right"/>
      </w:pPr>
      <w:r>
        <w:t>3 404,00 Kč</w:t>
      </w:r>
    </w:p>
    <w:p w:rsidR="00E96D9A" w:rsidRDefault="00375576">
      <w:pPr>
        <w:pStyle w:val="Style124"/>
        <w:framePr w:w="192" w:h="82" w:wrap="none" w:hAnchor="page" w:x="10494" w:y="5079"/>
        <w:shd w:val="clear" w:color="auto" w:fill="auto"/>
        <w:jc w:val="right"/>
      </w:pPr>
      <w:r>
        <w:t>2 781,00 Kč</w:t>
      </w:r>
    </w:p>
    <w:p w:rsidR="00E96D9A" w:rsidRDefault="00375576">
      <w:pPr>
        <w:pStyle w:val="Style124"/>
        <w:framePr w:w="192" w:h="82" w:wrap="none" w:hAnchor="page" w:x="10494" w:y="5123"/>
        <w:shd w:val="clear" w:color="auto" w:fill="auto"/>
        <w:jc w:val="right"/>
      </w:pPr>
      <w:r>
        <w:t>4 122,00 Kč</w:t>
      </w:r>
    </w:p>
    <w:p w:rsidR="00E96D9A" w:rsidRDefault="00375576">
      <w:pPr>
        <w:pStyle w:val="Style124"/>
        <w:framePr w:w="192" w:h="82" w:wrap="none" w:hAnchor="page" w:x="10494" w:y="5166"/>
        <w:shd w:val="clear" w:color="auto" w:fill="auto"/>
        <w:jc w:val="right"/>
      </w:pPr>
      <w:r>
        <w:t>4 122,00 Kč</w:t>
      </w:r>
    </w:p>
    <w:p w:rsidR="00E96D9A" w:rsidRDefault="00375576">
      <w:pPr>
        <w:pStyle w:val="Style124"/>
        <w:framePr w:w="192" w:h="82" w:wrap="none" w:hAnchor="page" w:x="10494" w:y="5209"/>
        <w:shd w:val="clear" w:color="auto" w:fill="auto"/>
        <w:jc w:val="right"/>
      </w:pPr>
      <w:r>
        <w:t>4 122,00 Kč</w:t>
      </w:r>
    </w:p>
    <w:p w:rsidR="00E96D9A" w:rsidRDefault="00375576">
      <w:pPr>
        <w:pStyle w:val="Style124"/>
        <w:framePr w:w="192" w:h="82" w:wrap="none" w:hAnchor="page" w:x="10494" w:y="5252"/>
        <w:shd w:val="clear" w:color="auto" w:fill="auto"/>
        <w:jc w:val="right"/>
      </w:pPr>
      <w:r>
        <w:t>4 122,00 Kč</w:t>
      </w:r>
    </w:p>
    <w:p w:rsidR="00E96D9A" w:rsidRDefault="00375576">
      <w:pPr>
        <w:pStyle w:val="Style124"/>
        <w:framePr w:w="192" w:h="82" w:wrap="none" w:hAnchor="page" w:x="10494" w:y="5295"/>
        <w:shd w:val="clear" w:color="auto" w:fill="auto"/>
        <w:jc w:val="right"/>
      </w:pPr>
      <w:r>
        <w:t>4 122,00 Kč</w:t>
      </w:r>
    </w:p>
    <w:p w:rsidR="00E96D9A" w:rsidRDefault="00375576">
      <w:pPr>
        <w:pStyle w:val="Style124"/>
        <w:framePr w:w="192" w:h="82" w:wrap="none" w:hAnchor="page" w:x="10494" w:y="5339"/>
        <w:shd w:val="clear" w:color="auto" w:fill="auto"/>
        <w:jc w:val="right"/>
      </w:pPr>
      <w:r>
        <w:t>4 153,00 Kč</w:t>
      </w:r>
    </w:p>
    <w:p w:rsidR="00E96D9A" w:rsidRDefault="00375576">
      <w:pPr>
        <w:pStyle w:val="Style124"/>
        <w:framePr w:w="192" w:h="82" w:wrap="none" w:hAnchor="page" w:x="10494" w:y="5382"/>
        <w:shd w:val="clear" w:color="auto" w:fill="auto"/>
        <w:jc w:val="right"/>
      </w:pPr>
      <w:r>
        <w:t>2 250,00 Kč</w:t>
      </w:r>
    </w:p>
    <w:p w:rsidR="00E96D9A" w:rsidRDefault="00375576">
      <w:pPr>
        <w:pStyle w:val="Style124"/>
        <w:framePr w:w="192" w:h="82" w:wrap="none" w:hAnchor="page" w:x="10494" w:y="5425"/>
        <w:shd w:val="clear" w:color="auto" w:fill="auto"/>
        <w:jc w:val="right"/>
      </w:pPr>
      <w:r>
        <w:t>2 187,00 Kč</w:t>
      </w:r>
    </w:p>
    <w:p w:rsidR="00E96D9A" w:rsidRDefault="00375576">
      <w:pPr>
        <w:pStyle w:val="Style124"/>
        <w:framePr w:w="192" w:h="82" w:wrap="none" w:hAnchor="page" w:x="10494" w:y="5468"/>
        <w:shd w:val="clear" w:color="auto" w:fill="auto"/>
        <w:jc w:val="right"/>
      </w:pPr>
      <w:r>
        <w:t>8 994,00 Kč</w:t>
      </w:r>
    </w:p>
    <w:p w:rsidR="00E96D9A" w:rsidRDefault="00375576">
      <w:pPr>
        <w:pStyle w:val="Style124"/>
        <w:framePr w:w="192" w:h="82" w:wrap="none" w:hAnchor="page" w:x="10494" w:y="5511"/>
        <w:shd w:val="clear" w:color="auto" w:fill="auto"/>
        <w:jc w:val="right"/>
      </w:pPr>
      <w:r>
        <w:t>8 994,00 Kč</w:t>
      </w:r>
    </w:p>
    <w:p w:rsidR="00E96D9A" w:rsidRDefault="00375576">
      <w:pPr>
        <w:pStyle w:val="Style124"/>
        <w:framePr w:w="192" w:h="82" w:wrap="none" w:hAnchor="page" w:x="10494" w:y="5555"/>
        <w:shd w:val="clear" w:color="auto" w:fill="auto"/>
        <w:jc w:val="right"/>
      </w:pPr>
      <w:r>
        <w:t>3 826,00 Kč</w:t>
      </w:r>
    </w:p>
    <w:p w:rsidR="00E96D9A" w:rsidRDefault="00375576">
      <w:pPr>
        <w:pStyle w:val="Style124"/>
        <w:framePr w:w="192" w:h="82" w:wrap="none" w:hAnchor="page" w:x="10494" w:y="5598"/>
        <w:shd w:val="clear" w:color="auto" w:fill="auto"/>
        <w:jc w:val="right"/>
      </w:pPr>
      <w:r>
        <w:t>1</w:t>
      </w:r>
      <w:r>
        <w:t xml:space="preserve"> 779,00 Kč</w:t>
      </w:r>
    </w:p>
    <w:p w:rsidR="00E96D9A" w:rsidRDefault="00375576">
      <w:pPr>
        <w:pStyle w:val="Style124"/>
        <w:framePr w:w="192" w:h="82" w:wrap="none" w:hAnchor="page" w:x="10494" w:y="5641"/>
        <w:shd w:val="clear" w:color="auto" w:fill="auto"/>
        <w:jc w:val="right"/>
      </w:pPr>
      <w:r>
        <w:t>1 777,00 Kč</w:t>
      </w:r>
    </w:p>
    <w:p w:rsidR="00E96D9A" w:rsidRDefault="00375576">
      <w:pPr>
        <w:pStyle w:val="Style124"/>
        <w:framePr w:w="192" w:h="82" w:wrap="none" w:hAnchor="page" w:x="10494" w:y="5684"/>
        <w:shd w:val="clear" w:color="auto" w:fill="auto"/>
        <w:jc w:val="right"/>
      </w:pPr>
      <w:r>
        <w:t>1 779,00 Kč</w:t>
      </w:r>
    </w:p>
    <w:p w:rsidR="00E96D9A" w:rsidRDefault="00375576">
      <w:pPr>
        <w:pStyle w:val="Style124"/>
        <w:framePr w:w="192" w:h="82" w:wrap="none" w:hAnchor="page" w:x="10494" w:y="5727"/>
        <w:shd w:val="clear" w:color="auto" w:fill="auto"/>
        <w:jc w:val="right"/>
      </w:pPr>
      <w:r>
        <w:t>1 779,00 Kč</w:t>
      </w:r>
    </w:p>
    <w:p w:rsidR="00E96D9A" w:rsidRDefault="00375576">
      <w:pPr>
        <w:pStyle w:val="Style124"/>
        <w:framePr w:w="192" w:h="82" w:wrap="none" w:hAnchor="page" w:x="10494" w:y="5771"/>
        <w:shd w:val="clear" w:color="auto" w:fill="auto"/>
        <w:jc w:val="right"/>
      </w:pPr>
      <w:r>
        <w:t>1 779,00 Kč</w:t>
      </w:r>
    </w:p>
    <w:p w:rsidR="00E96D9A" w:rsidRDefault="00375576">
      <w:pPr>
        <w:pStyle w:val="Style124"/>
        <w:framePr w:w="192" w:h="82" w:wrap="none" w:hAnchor="page" w:x="10494" w:y="5814"/>
        <w:shd w:val="clear" w:color="auto" w:fill="auto"/>
        <w:jc w:val="right"/>
      </w:pPr>
      <w:r>
        <w:t>1 779,00 Kč</w:t>
      </w:r>
    </w:p>
    <w:p w:rsidR="00E96D9A" w:rsidRDefault="00375576">
      <w:pPr>
        <w:pStyle w:val="Style124"/>
        <w:framePr w:w="192" w:h="82" w:wrap="none" w:hAnchor="page" w:x="10494" w:y="5857"/>
        <w:shd w:val="clear" w:color="auto" w:fill="auto"/>
        <w:jc w:val="right"/>
      </w:pPr>
      <w:r>
        <w:t>1 779,00 Kč</w:t>
      </w:r>
    </w:p>
    <w:p w:rsidR="00E96D9A" w:rsidRDefault="00375576">
      <w:pPr>
        <w:pStyle w:val="Style124"/>
        <w:framePr w:w="192" w:h="82" w:wrap="none" w:hAnchor="page" w:x="10494" w:y="5900"/>
        <w:shd w:val="clear" w:color="auto" w:fill="auto"/>
        <w:jc w:val="right"/>
      </w:pPr>
      <w:r>
        <w:t>1 807,00 Kč</w:t>
      </w:r>
    </w:p>
    <w:p w:rsidR="00E96D9A" w:rsidRDefault="00375576">
      <w:pPr>
        <w:pStyle w:val="Style124"/>
        <w:framePr w:w="192" w:h="82" w:wrap="none" w:hAnchor="page" w:x="10494" w:y="5943"/>
        <w:shd w:val="clear" w:color="auto" w:fill="auto"/>
        <w:jc w:val="right"/>
      </w:pPr>
      <w:r>
        <w:t>1 807,00 Kč</w:t>
      </w:r>
    </w:p>
    <w:p w:rsidR="00E96D9A" w:rsidRDefault="00375576">
      <w:pPr>
        <w:pStyle w:val="Style124"/>
        <w:framePr w:w="192" w:h="82" w:wrap="none" w:hAnchor="page" w:x="10494" w:y="5987"/>
        <w:shd w:val="clear" w:color="auto" w:fill="auto"/>
        <w:jc w:val="right"/>
      </w:pPr>
      <w:r>
        <w:t>1 807,00 Kč</w:t>
      </w:r>
    </w:p>
    <w:p w:rsidR="00E96D9A" w:rsidRDefault="00375576">
      <w:pPr>
        <w:pStyle w:val="Style124"/>
        <w:framePr w:w="192" w:h="82" w:wrap="none" w:hAnchor="page" w:x="10494" w:y="6030"/>
        <w:shd w:val="clear" w:color="auto" w:fill="auto"/>
        <w:jc w:val="right"/>
      </w:pPr>
      <w:r>
        <w:t>1 807,00 Kč</w:t>
      </w:r>
    </w:p>
    <w:p w:rsidR="00E96D9A" w:rsidRDefault="00375576">
      <w:pPr>
        <w:pStyle w:val="Style124"/>
        <w:framePr w:w="192" w:h="82" w:wrap="none" w:hAnchor="page" w:x="10494" w:y="6073"/>
        <w:shd w:val="clear" w:color="auto" w:fill="auto"/>
        <w:jc w:val="right"/>
      </w:pPr>
      <w:r>
        <w:t>4 724,00 Kč</w:t>
      </w:r>
    </w:p>
    <w:p w:rsidR="00E96D9A" w:rsidRDefault="00375576">
      <w:pPr>
        <w:pStyle w:val="Style124"/>
        <w:framePr w:w="192" w:h="82" w:wrap="none" w:hAnchor="page" w:x="10494" w:y="6116"/>
        <w:shd w:val="clear" w:color="auto" w:fill="auto"/>
        <w:jc w:val="right"/>
      </w:pPr>
      <w:r>
        <w:t>4 724,00 Kč</w:t>
      </w:r>
    </w:p>
    <w:p w:rsidR="00E96D9A" w:rsidRDefault="00375576">
      <w:pPr>
        <w:pStyle w:val="Style124"/>
        <w:framePr w:w="192" w:h="82" w:wrap="none" w:hAnchor="page" w:x="10494" w:y="6159"/>
        <w:shd w:val="clear" w:color="auto" w:fill="auto"/>
        <w:jc w:val="right"/>
      </w:pPr>
      <w:r>
        <w:t>2 514,00 Kč</w:t>
      </w:r>
    </w:p>
    <w:p w:rsidR="00E96D9A" w:rsidRDefault="00375576">
      <w:pPr>
        <w:pStyle w:val="Style124"/>
        <w:framePr w:w="192" w:h="82" w:wrap="none" w:hAnchor="page" w:x="10494" w:y="6203"/>
        <w:shd w:val="clear" w:color="auto" w:fill="auto"/>
        <w:jc w:val="right"/>
      </w:pPr>
      <w:r>
        <w:t>2 514,00 Kč</w:t>
      </w:r>
    </w:p>
    <w:p w:rsidR="00E96D9A" w:rsidRDefault="00375576">
      <w:pPr>
        <w:pStyle w:val="Style124"/>
        <w:framePr w:w="192" w:h="82" w:wrap="none" w:hAnchor="page" w:x="10494" w:y="6246"/>
        <w:shd w:val="clear" w:color="auto" w:fill="auto"/>
        <w:jc w:val="right"/>
      </w:pPr>
      <w:r>
        <w:t>2 514,00 Kč</w:t>
      </w:r>
    </w:p>
    <w:p w:rsidR="00E96D9A" w:rsidRDefault="00375576">
      <w:pPr>
        <w:pStyle w:val="Style124"/>
        <w:framePr w:w="192" w:h="82" w:wrap="none" w:hAnchor="page" w:x="10494" w:y="6289"/>
        <w:shd w:val="clear" w:color="auto" w:fill="auto"/>
        <w:jc w:val="right"/>
      </w:pPr>
      <w:r>
        <w:t>4 031,00 Kč</w:t>
      </w:r>
    </w:p>
    <w:p w:rsidR="00E96D9A" w:rsidRDefault="00375576">
      <w:pPr>
        <w:pStyle w:val="Style124"/>
        <w:framePr w:w="192" w:h="82" w:wrap="none" w:hAnchor="page" w:x="10494" w:y="6332"/>
        <w:shd w:val="clear" w:color="auto" w:fill="auto"/>
        <w:jc w:val="right"/>
      </w:pPr>
      <w:r>
        <w:t>4 273,00 Kč</w:t>
      </w:r>
    </w:p>
    <w:p w:rsidR="00E96D9A" w:rsidRDefault="00375576">
      <w:pPr>
        <w:pStyle w:val="Style124"/>
        <w:framePr w:w="192" w:h="82" w:wrap="none" w:hAnchor="page" w:x="10494" w:y="6375"/>
        <w:shd w:val="clear" w:color="auto" w:fill="auto"/>
        <w:jc w:val="right"/>
      </w:pPr>
      <w:r>
        <w:t>1 807,00 Kč</w:t>
      </w:r>
    </w:p>
    <w:p w:rsidR="00E96D9A" w:rsidRDefault="00375576">
      <w:pPr>
        <w:pStyle w:val="Style124"/>
        <w:framePr w:w="192" w:h="82" w:wrap="none" w:hAnchor="page" w:x="10494" w:y="6419"/>
        <w:shd w:val="clear" w:color="auto" w:fill="auto"/>
        <w:jc w:val="right"/>
      </w:pPr>
      <w:r>
        <w:t>1 807,00 Kč</w:t>
      </w:r>
    </w:p>
    <w:p w:rsidR="00E96D9A" w:rsidRDefault="00375576">
      <w:pPr>
        <w:pStyle w:val="Style124"/>
        <w:framePr w:w="192" w:h="82" w:wrap="none" w:hAnchor="page" w:x="10494" w:y="6462"/>
        <w:shd w:val="clear" w:color="auto" w:fill="auto"/>
        <w:jc w:val="right"/>
      </w:pPr>
      <w:r>
        <w:t>1 819,00 Kč</w:t>
      </w:r>
    </w:p>
    <w:p w:rsidR="00E96D9A" w:rsidRDefault="00375576">
      <w:pPr>
        <w:pStyle w:val="Style124"/>
        <w:framePr w:w="192" w:h="82" w:wrap="none" w:hAnchor="page" w:x="10494" w:y="6505"/>
        <w:shd w:val="clear" w:color="auto" w:fill="auto"/>
        <w:jc w:val="right"/>
      </w:pPr>
      <w:r>
        <w:t xml:space="preserve">1 </w:t>
      </w:r>
      <w:r>
        <w:t>819,00 Kč</w:t>
      </w:r>
    </w:p>
    <w:p w:rsidR="00E96D9A" w:rsidRDefault="00375576">
      <w:pPr>
        <w:pStyle w:val="Style124"/>
        <w:framePr w:w="192" w:h="82" w:wrap="none" w:hAnchor="page" w:x="10494" w:y="6548"/>
        <w:shd w:val="clear" w:color="auto" w:fill="auto"/>
        <w:jc w:val="right"/>
      </w:pPr>
      <w:r>
        <w:t>1 819,00 Kč</w:t>
      </w:r>
    </w:p>
    <w:p w:rsidR="00E96D9A" w:rsidRDefault="00375576">
      <w:pPr>
        <w:pStyle w:val="Style124"/>
        <w:framePr w:w="192" w:h="82" w:wrap="none" w:hAnchor="page" w:x="10494" w:y="6591"/>
        <w:shd w:val="clear" w:color="auto" w:fill="auto"/>
        <w:jc w:val="right"/>
      </w:pPr>
      <w:r>
        <w:t>1 827,00 Kč</w:t>
      </w:r>
    </w:p>
    <w:p w:rsidR="00E96D9A" w:rsidRDefault="00375576">
      <w:pPr>
        <w:pStyle w:val="Style124"/>
        <w:framePr w:w="192" w:h="82" w:wrap="none" w:hAnchor="page" w:x="10494" w:y="6635"/>
        <w:shd w:val="clear" w:color="auto" w:fill="auto"/>
        <w:jc w:val="right"/>
      </w:pPr>
      <w:r>
        <w:t>1 819,00 Kč</w:t>
      </w:r>
    </w:p>
    <w:p w:rsidR="00E96D9A" w:rsidRDefault="00375576">
      <w:pPr>
        <w:pStyle w:val="Style124"/>
        <w:framePr w:w="192" w:h="82" w:wrap="none" w:hAnchor="page" w:x="10494" w:y="6678"/>
        <w:shd w:val="clear" w:color="auto" w:fill="auto"/>
        <w:jc w:val="right"/>
      </w:pPr>
      <w:r>
        <w:t>1 819,00 Kč</w:t>
      </w:r>
    </w:p>
    <w:p w:rsidR="00E96D9A" w:rsidRDefault="00375576">
      <w:pPr>
        <w:pStyle w:val="Style124"/>
        <w:framePr w:w="192" w:h="82" w:wrap="none" w:hAnchor="page" w:x="10494" w:y="6721"/>
        <w:shd w:val="clear" w:color="auto" w:fill="auto"/>
        <w:jc w:val="right"/>
      </w:pPr>
      <w:r>
        <w:t>1 819,00 Kč</w:t>
      </w:r>
    </w:p>
    <w:p w:rsidR="00E96D9A" w:rsidRDefault="00375576">
      <w:pPr>
        <w:pStyle w:val="Style20"/>
        <w:framePr w:w="72" w:h="106" w:wrap="none" w:hAnchor="page" w:x="6630" w:y="6961"/>
        <w:shd w:val="clear" w:color="auto" w:fill="auto"/>
        <w:rPr>
          <w:sz w:val="8"/>
          <w:szCs w:val="8"/>
        </w:rPr>
      </w:pPr>
      <w:r>
        <w:rPr>
          <w:sz w:val="8"/>
          <w:szCs w:val="8"/>
        </w:rPr>
        <w:t>2</w:t>
      </w:r>
    </w:p>
    <w:p w:rsidR="00E96D9A" w:rsidRDefault="00375576">
      <w:pPr>
        <w:pStyle w:val="Style20"/>
        <w:framePr w:w="110" w:h="106" w:wrap="none" w:hAnchor="page" w:x="6793" w:y="6961"/>
        <w:shd w:val="clear" w:color="auto" w:fill="auto"/>
        <w:rPr>
          <w:sz w:val="8"/>
          <w:szCs w:val="8"/>
        </w:rPr>
      </w:pPr>
      <w:r>
        <w:rPr>
          <w:sz w:val="8"/>
          <w:szCs w:val="8"/>
        </w:rPr>
        <w:t>ANO</w:t>
      </w:r>
    </w:p>
    <w:p w:rsidR="00E96D9A" w:rsidRDefault="00375576">
      <w:pPr>
        <w:pStyle w:val="Style20"/>
        <w:framePr w:w="110" w:h="106" w:wrap="none" w:hAnchor="page" w:x="7701" w:y="6961"/>
        <w:shd w:val="clear" w:color="auto" w:fill="auto"/>
        <w:jc w:val="right"/>
        <w:rPr>
          <w:sz w:val="8"/>
          <w:szCs w:val="8"/>
        </w:rPr>
      </w:pPr>
      <w:r>
        <w:rPr>
          <w:sz w:val="8"/>
          <w:szCs w:val="8"/>
        </w:rPr>
        <w:t>ANO</w:t>
      </w:r>
    </w:p>
    <w:p w:rsidR="00E96D9A" w:rsidRDefault="00375576">
      <w:pPr>
        <w:pStyle w:val="Style20"/>
        <w:framePr w:w="264" w:h="106" w:wrap="none" w:hAnchor="page" w:x="6971" w:y="6961"/>
        <w:shd w:val="clear" w:color="auto" w:fill="auto"/>
        <w:rPr>
          <w:sz w:val="8"/>
          <w:szCs w:val="8"/>
        </w:rPr>
      </w:pPr>
      <w:r>
        <w:rPr>
          <w:sz w:val="8"/>
          <w:szCs w:val="8"/>
        </w:rPr>
        <w:t>100 mil. / 100 mil.</w:t>
      </w:r>
    </w:p>
    <w:p w:rsidR="00E96D9A" w:rsidRDefault="00375576">
      <w:pPr>
        <w:pStyle w:val="Style20"/>
        <w:framePr w:w="173" w:h="106" w:wrap="none" w:hAnchor="page" w:x="7379" w:y="6961"/>
        <w:shd w:val="clear" w:color="auto" w:fill="auto"/>
        <w:rPr>
          <w:sz w:val="8"/>
          <w:szCs w:val="8"/>
        </w:rPr>
      </w:pPr>
      <w:r>
        <w:rPr>
          <w:sz w:val="8"/>
          <w:szCs w:val="8"/>
        </w:rPr>
        <w:t>546,00 Kč</w:t>
      </w:r>
    </w:p>
    <w:p w:rsidR="00E96D9A" w:rsidRDefault="00375576">
      <w:pPr>
        <w:pStyle w:val="Style20"/>
        <w:framePr w:w="72" w:h="91" w:wrap="none" w:hAnchor="page" w:x="6630" w:y="7019"/>
        <w:shd w:val="clear" w:color="auto" w:fill="auto"/>
        <w:rPr>
          <w:sz w:val="8"/>
          <w:szCs w:val="8"/>
        </w:rPr>
      </w:pPr>
      <w:r>
        <w:rPr>
          <w:sz w:val="8"/>
          <w:szCs w:val="8"/>
        </w:rPr>
        <w:t>2</w:t>
      </w:r>
    </w:p>
    <w:p w:rsidR="00E96D9A" w:rsidRDefault="00375576">
      <w:pPr>
        <w:pStyle w:val="Style20"/>
        <w:framePr w:w="110" w:h="91" w:wrap="none" w:hAnchor="page" w:x="6793" w:y="7019"/>
        <w:shd w:val="clear" w:color="auto" w:fill="auto"/>
        <w:rPr>
          <w:sz w:val="8"/>
          <w:szCs w:val="8"/>
        </w:rPr>
      </w:pPr>
      <w:r>
        <w:rPr>
          <w:sz w:val="8"/>
          <w:szCs w:val="8"/>
        </w:rPr>
        <w:t>ANO</w:t>
      </w:r>
    </w:p>
    <w:p w:rsidR="00E96D9A" w:rsidRDefault="00375576">
      <w:pPr>
        <w:pStyle w:val="Style20"/>
        <w:framePr w:w="91" w:h="91" w:wrap="none" w:hAnchor="page" w:x="7710" w:y="7019"/>
        <w:shd w:val="clear" w:color="auto" w:fill="auto"/>
        <w:jc w:val="right"/>
        <w:rPr>
          <w:sz w:val="8"/>
          <w:szCs w:val="8"/>
        </w:rPr>
      </w:pPr>
      <w:r>
        <w:rPr>
          <w:sz w:val="8"/>
          <w:szCs w:val="8"/>
        </w:rPr>
        <w:t>NE</w:t>
      </w:r>
    </w:p>
    <w:p w:rsidR="00E96D9A" w:rsidRDefault="00375576">
      <w:pPr>
        <w:pStyle w:val="Style20"/>
        <w:framePr w:w="264" w:h="96" w:wrap="none" w:hAnchor="page" w:x="6971" w:y="7019"/>
        <w:shd w:val="clear" w:color="auto" w:fill="auto"/>
        <w:rPr>
          <w:sz w:val="8"/>
          <w:szCs w:val="8"/>
        </w:rPr>
      </w:pPr>
      <w:r>
        <w:rPr>
          <w:sz w:val="8"/>
          <w:szCs w:val="8"/>
        </w:rPr>
        <w:t>100 mil. / 100 mil.</w:t>
      </w:r>
    </w:p>
    <w:p w:rsidR="00E96D9A" w:rsidRDefault="00375576">
      <w:pPr>
        <w:pStyle w:val="Style20"/>
        <w:framePr w:w="173" w:h="96" w:wrap="none" w:hAnchor="page" w:x="7379" w:y="7019"/>
        <w:shd w:val="clear" w:color="auto" w:fill="auto"/>
        <w:rPr>
          <w:sz w:val="8"/>
          <w:szCs w:val="8"/>
        </w:rPr>
      </w:pPr>
      <w:r>
        <w:rPr>
          <w:sz w:val="8"/>
          <w:szCs w:val="8"/>
        </w:rPr>
        <w:t>147,00 Kč</w:t>
      </w:r>
    </w:p>
    <w:p w:rsidR="00E96D9A" w:rsidRDefault="00375576">
      <w:pPr>
        <w:pStyle w:val="Style20"/>
        <w:framePr w:w="110" w:h="101" w:wrap="none" w:hAnchor="page" w:x="6793" w:y="7072"/>
        <w:shd w:val="clear" w:color="auto" w:fill="auto"/>
        <w:rPr>
          <w:sz w:val="8"/>
          <w:szCs w:val="8"/>
        </w:rPr>
      </w:pPr>
      <w:r>
        <w:rPr>
          <w:sz w:val="8"/>
          <w:szCs w:val="8"/>
        </w:rPr>
        <w:t>ANO</w:t>
      </w:r>
    </w:p>
    <w:p w:rsidR="00E96D9A" w:rsidRDefault="00375576">
      <w:pPr>
        <w:pStyle w:val="Style20"/>
        <w:framePr w:w="91" w:h="101" w:wrap="none" w:hAnchor="page" w:x="7710" w:y="7072"/>
        <w:shd w:val="clear" w:color="auto" w:fill="auto"/>
        <w:jc w:val="right"/>
        <w:rPr>
          <w:sz w:val="8"/>
          <w:szCs w:val="8"/>
        </w:rPr>
      </w:pPr>
      <w:r>
        <w:rPr>
          <w:sz w:val="8"/>
          <w:szCs w:val="8"/>
        </w:rPr>
        <w:t>NE</w:t>
      </w:r>
    </w:p>
    <w:p w:rsidR="00E96D9A" w:rsidRDefault="00375576">
      <w:pPr>
        <w:pStyle w:val="Style20"/>
        <w:framePr w:w="264" w:h="91" w:wrap="none" w:hAnchor="page" w:x="6971" w:y="7081"/>
        <w:shd w:val="clear" w:color="auto" w:fill="auto"/>
        <w:rPr>
          <w:sz w:val="8"/>
          <w:szCs w:val="8"/>
        </w:rPr>
      </w:pPr>
      <w:r>
        <w:rPr>
          <w:sz w:val="8"/>
          <w:szCs w:val="8"/>
        </w:rPr>
        <w:t>100 mil. / 100 mil.</w:t>
      </w:r>
    </w:p>
    <w:p w:rsidR="00E96D9A" w:rsidRDefault="00375576">
      <w:pPr>
        <w:pStyle w:val="Style20"/>
        <w:framePr w:w="173" w:h="91" w:wrap="none" w:hAnchor="page" w:x="7379" w:y="7081"/>
        <w:shd w:val="clear" w:color="auto" w:fill="auto"/>
        <w:rPr>
          <w:sz w:val="8"/>
          <w:szCs w:val="8"/>
        </w:rPr>
      </w:pPr>
      <w:r>
        <w:rPr>
          <w:sz w:val="8"/>
          <w:szCs w:val="8"/>
        </w:rPr>
        <w:t>136,00 Kč</w:t>
      </w:r>
    </w:p>
    <w:p w:rsidR="00E96D9A" w:rsidRDefault="00375576">
      <w:pPr>
        <w:pStyle w:val="Style20"/>
        <w:framePr w:w="72" w:h="101" w:wrap="none" w:hAnchor="page" w:x="6630" w:y="7120"/>
        <w:shd w:val="clear" w:color="auto" w:fill="auto"/>
        <w:rPr>
          <w:sz w:val="8"/>
          <w:szCs w:val="8"/>
        </w:rPr>
      </w:pPr>
      <w:r>
        <w:rPr>
          <w:sz w:val="8"/>
          <w:szCs w:val="8"/>
        </w:rPr>
        <w:t>3</w:t>
      </w:r>
    </w:p>
    <w:p w:rsidR="00E96D9A" w:rsidRDefault="00375576">
      <w:pPr>
        <w:pStyle w:val="Style20"/>
        <w:framePr w:w="110" w:h="101" w:wrap="none" w:hAnchor="page" w:x="6793" w:y="7120"/>
        <w:shd w:val="clear" w:color="auto" w:fill="auto"/>
        <w:rPr>
          <w:sz w:val="8"/>
          <w:szCs w:val="8"/>
        </w:rPr>
      </w:pPr>
      <w:r>
        <w:rPr>
          <w:sz w:val="8"/>
          <w:szCs w:val="8"/>
        </w:rPr>
        <w:t>ANO</w:t>
      </w:r>
    </w:p>
    <w:p w:rsidR="00E96D9A" w:rsidRDefault="00375576">
      <w:pPr>
        <w:pStyle w:val="Style20"/>
        <w:framePr w:w="110" w:h="101" w:wrap="none" w:hAnchor="page" w:x="7701" w:y="7120"/>
        <w:shd w:val="clear" w:color="auto" w:fill="auto"/>
        <w:jc w:val="right"/>
        <w:rPr>
          <w:sz w:val="8"/>
          <w:szCs w:val="8"/>
        </w:rPr>
      </w:pPr>
      <w:r>
        <w:rPr>
          <w:sz w:val="8"/>
          <w:szCs w:val="8"/>
        </w:rPr>
        <w:t>ANO</w:t>
      </w:r>
    </w:p>
    <w:p w:rsidR="00E96D9A" w:rsidRDefault="00375576">
      <w:pPr>
        <w:pStyle w:val="Style20"/>
        <w:framePr w:w="264" w:h="101" w:wrap="none" w:hAnchor="page" w:x="6971" w:y="7120"/>
        <w:shd w:val="clear" w:color="auto" w:fill="auto"/>
        <w:rPr>
          <w:sz w:val="8"/>
          <w:szCs w:val="8"/>
        </w:rPr>
      </w:pPr>
      <w:r>
        <w:rPr>
          <w:sz w:val="8"/>
          <w:szCs w:val="8"/>
        </w:rPr>
        <w:t>100 mil. / 100 mil.</w:t>
      </w:r>
    </w:p>
    <w:p w:rsidR="00E96D9A" w:rsidRDefault="00375576">
      <w:pPr>
        <w:pStyle w:val="Style20"/>
        <w:framePr w:w="197" w:h="101" w:wrap="none" w:hAnchor="page" w:x="7365" w:y="7120"/>
        <w:shd w:val="clear" w:color="auto" w:fill="auto"/>
        <w:rPr>
          <w:sz w:val="8"/>
          <w:szCs w:val="8"/>
        </w:rPr>
      </w:pPr>
      <w:r>
        <w:rPr>
          <w:sz w:val="8"/>
          <w:szCs w:val="8"/>
        </w:rPr>
        <w:t>6 464,00 Kč</w:t>
      </w:r>
    </w:p>
    <w:p w:rsidR="00E96D9A" w:rsidRDefault="00375576">
      <w:pPr>
        <w:pStyle w:val="Style20"/>
        <w:framePr w:w="110" w:h="86" w:wrap="none" w:hAnchor="page" w:x="6793" w:y="7177"/>
        <w:shd w:val="clear" w:color="auto" w:fill="auto"/>
        <w:rPr>
          <w:sz w:val="8"/>
          <w:szCs w:val="8"/>
        </w:rPr>
      </w:pPr>
      <w:r>
        <w:rPr>
          <w:sz w:val="8"/>
          <w:szCs w:val="8"/>
        </w:rPr>
        <w:t>ANO</w:t>
      </w:r>
    </w:p>
    <w:p w:rsidR="00E96D9A" w:rsidRDefault="00375576">
      <w:pPr>
        <w:pStyle w:val="Style20"/>
        <w:framePr w:w="91" w:h="86" w:wrap="none" w:hAnchor="page" w:x="7710" w:y="7177"/>
        <w:shd w:val="clear" w:color="auto" w:fill="auto"/>
        <w:jc w:val="right"/>
        <w:rPr>
          <w:sz w:val="8"/>
          <w:szCs w:val="8"/>
        </w:rPr>
      </w:pPr>
      <w:r>
        <w:rPr>
          <w:sz w:val="8"/>
          <w:szCs w:val="8"/>
        </w:rPr>
        <w:t>NE</w:t>
      </w:r>
    </w:p>
    <w:p w:rsidR="00E96D9A" w:rsidRDefault="00375576">
      <w:pPr>
        <w:pStyle w:val="Style20"/>
        <w:framePr w:w="264" w:h="91" w:wrap="none" w:hAnchor="page" w:x="6971" w:y="7177"/>
        <w:shd w:val="clear" w:color="auto" w:fill="auto"/>
        <w:rPr>
          <w:sz w:val="8"/>
          <w:szCs w:val="8"/>
        </w:rPr>
      </w:pPr>
      <w:r>
        <w:rPr>
          <w:sz w:val="8"/>
          <w:szCs w:val="8"/>
        </w:rPr>
        <w:t>100 mil. / 100 mil.</w:t>
      </w:r>
    </w:p>
    <w:p w:rsidR="00E96D9A" w:rsidRDefault="00375576">
      <w:pPr>
        <w:pStyle w:val="Style20"/>
        <w:framePr w:w="173" w:h="91" w:wrap="none" w:hAnchor="page" w:x="7379" w:y="7177"/>
        <w:shd w:val="clear" w:color="auto" w:fill="auto"/>
        <w:rPr>
          <w:sz w:val="8"/>
          <w:szCs w:val="8"/>
        </w:rPr>
      </w:pPr>
      <w:r>
        <w:rPr>
          <w:sz w:val="8"/>
          <w:szCs w:val="8"/>
        </w:rPr>
        <w:t>136,00 Kč</w:t>
      </w:r>
    </w:p>
    <w:p w:rsidR="00E96D9A" w:rsidRDefault="00375576">
      <w:pPr>
        <w:pStyle w:val="Style20"/>
        <w:framePr w:w="110" w:h="82" w:wrap="none" w:hAnchor="page" w:x="6793" w:y="7225"/>
        <w:shd w:val="clear" w:color="auto" w:fill="auto"/>
        <w:rPr>
          <w:sz w:val="8"/>
          <w:szCs w:val="8"/>
        </w:rPr>
      </w:pPr>
      <w:r>
        <w:rPr>
          <w:sz w:val="8"/>
          <w:szCs w:val="8"/>
        </w:rPr>
        <w:t>ANO</w:t>
      </w:r>
    </w:p>
    <w:p w:rsidR="00E96D9A" w:rsidRDefault="00375576">
      <w:pPr>
        <w:pStyle w:val="Style20"/>
        <w:framePr w:w="91" w:h="82" w:wrap="none" w:hAnchor="page" w:x="7710" w:y="7225"/>
        <w:shd w:val="clear" w:color="auto" w:fill="auto"/>
        <w:jc w:val="right"/>
        <w:rPr>
          <w:sz w:val="8"/>
          <w:szCs w:val="8"/>
        </w:rPr>
      </w:pPr>
      <w:r>
        <w:rPr>
          <w:sz w:val="8"/>
          <w:szCs w:val="8"/>
        </w:rPr>
        <w:t>NE</w:t>
      </w:r>
    </w:p>
    <w:p w:rsidR="00E96D9A" w:rsidRDefault="00375576">
      <w:pPr>
        <w:pStyle w:val="Style20"/>
        <w:framePr w:w="264" w:h="77" w:wrap="none" w:hAnchor="page" w:x="6971" w:y="7235"/>
        <w:shd w:val="clear" w:color="auto" w:fill="auto"/>
        <w:rPr>
          <w:sz w:val="8"/>
          <w:szCs w:val="8"/>
        </w:rPr>
      </w:pPr>
      <w:r>
        <w:rPr>
          <w:sz w:val="8"/>
          <w:szCs w:val="8"/>
        </w:rPr>
        <w:t>100 mil. / 100 mil.</w:t>
      </w:r>
    </w:p>
    <w:p w:rsidR="00E96D9A" w:rsidRDefault="00375576">
      <w:pPr>
        <w:pStyle w:val="Style20"/>
        <w:framePr w:w="173" w:h="77" w:wrap="none" w:hAnchor="page" w:x="7379" w:y="7235"/>
        <w:shd w:val="clear" w:color="auto" w:fill="auto"/>
        <w:rPr>
          <w:sz w:val="8"/>
          <w:szCs w:val="8"/>
        </w:rPr>
      </w:pPr>
      <w:r>
        <w:rPr>
          <w:sz w:val="8"/>
          <w:szCs w:val="8"/>
        </w:rPr>
        <w:t>136,00 Kč</w:t>
      </w:r>
    </w:p>
    <w:p w:rsidR="00E96D9A" w:rsidRDefault="00375576">
      <w:pPr>
        <w:pStyle w:val="Style20"/>
        <w:framePr w:w="110" w:h="82" w:wrap="none" w:hAnchor="page" w:x="6793" w:y="7269"/>
        <w:shd w:val="clear" w:color="auto" w:fill="auto"/>
        <w:rPr>
          <w:sz w:val="8"/>
          <w:szCs w:val="8"/>
        </w:rPr>
      </w:pPr>
      <w:r>
        <w:rPr>
          <w:sz w:val="8"/>
          <w:szCs w:val="8"/>
        </w:rPr>
        <w:t>ANO</w:t>
      </w:r>
    </w:p>
    <w:p w:rsidR="00E96D9A" w:rsidRDefault="00375576">
      <w:pPr>
        <w:pStyle w:val="Style20"/>
        <w:framePr w:w="91" w:h="82" w:wrap="none" w:hAnchor="page" w:x="7710" w:y="7269"/>
        <w:shd w:val="clear" w:color="auto" w:fill="auto"/>
        <w:jc w:val="right"/>
        <w:rPr>
          <w:sz w:val="8"/>
          <w:szCs w:val="8"/>
        </w:rPr>
      </w:pPr>
      <w:r>
        <w:rPr>
          <w:sz w:val="8"/>
          <w:szCs w:val="8"/>
        </w:rPr>
        <w:t>NE</w:t>
      </w:r>
    </w:p>
    <w:p w:rsidR="00E96D9A" w:rsidRDefault="00375576">
      <w:pPr>
        <w:pStyle w:val="Style20"/>
        <w:framePr w:w="264" w:h="82" w:wrap="none" w:hAnchor="page" w:x="6971" w:y="7273"/>
        <w:shd w:val="clear" w:color="auto" w:fill="auto"/>
        <w:rPr>
          <w:sz w:val="8"/>
          <w:szCs w:val="8"/>
        </w:rPr>
      </w:pPr>
      <w:r>
        <w:rPr>
          <w:sz w:val="8"/>
          <w:szCs w:val="8"/>
        </w:rPr>
        <w:t>100 mil. / 100 mil.</w:t>
      </w:r>
    </w:p>
    <w:p w:rsidR="00E96D9A" w:rsidRDefault="00375576">
      <w:pPr>
        <w:pStyle w:val="Style20"/>
        <w:framePr w:w="173" w:h="82" w:wrap="none" w:hAnchor="page" w:x="7379" w:y="7273"/>
        <w:shd w:val="clear" w:color="auto" w:fill="auto"/>
        <w:rPr>
          <w:sz w:val="8"/>
          <w:szCs w:val="8"/>
        </w:rPr>
      </w:pPr>
      <w:r>
        <w:rPr>
          <w:sz w:val="8"/>
          <w:szCs w:val="8"/>
        </w:rPr>
        <w:t>136,00 Kč</w:t>
      </w:r>
    </w:p>
    <w:p w:rsidR="00E96D9A" w:rsidRDefault="00375576">
      <w:pPr>
        <w:pStyle w:val="Style20"/>
        <w:framePr w:w="110" w:h="82" w:wrap="none" w:hAnchor="page" w:x="6793" w:y="7312"/>
        <w:shd w:val="clear" w:color="auto" w:fill="auto"/>
        <w:rPr>
          <w:sz w:val="8"/>
          <w:szCs w:val="8"/>
        </w:rPr>
      </w:pPr>
      <w:r>
        <w:rPr>
          <w:sz w:val="8"/>
          <w:szCs w:val="8"/>
        </w:rPr>
        <w:t>ANO</w:t>
      </w:r>
    </w:p>
    <w:p w:rsidR="00E96D9A" w:rsidRDefault="00375576">
      <w:pPr>
        <w:pStyle w:val="Style20"/>
        <w:framePr w:w="91" w:h="82" w:wrap="none" w:hAnchor="page" w:x="7710" w:y="7312"/>
        <w:shd w:val="clear" w:color="auto" w:fill="auto"/>
        <w:jc w:val="right"/>
        <w:rPr>
          <w:sz w:val="8"/>
          <w:szCs w:val="8"/>
        </w:rPr>
      </w:pPr>
      <w:r>
        <w:rPr>
          <w:sz w:val="8"/>
          <w:szCs w:val="8"/>
        </w:rPr>
        <w:t>NE</w:t>
      </w:r>
    </w:p>
    <w:p w:rsidR="00E96D9A" w:rsidRDefault="00375576">
      <w:pPr>
        <w:pStyle w:val="Style20"/>
        <w:framePr w:w="264" w:h="82" w:wrap="none" w:hAnchor="page" w:x="6971" w:y="7317"/>
        <w:shd w:val="clear" w:color="auto" w:fill="auto"/>
        <w:rPr>
          <w:sz w:val="8"/>
          <w:szCs w:val="8"/>
        </w:rPr>
      </w:pPr>
      <w:r>
        <w:rPr>
          <w:sz w:val="8"/>
          <w:szCs w:val="8"/>
        </w:rPr>
        <w:t>100 mil. / 100 mil.</w:t>
      </w:r>
    </w:p>
    <w:p w:rsidR="00E96D9A" w:rsidRDefault="00375576">
      <w:pPr>
        <w:pStyle w:val="Style20"/>
        <w:framePr w:w="197" w:h="82" w:wrap="none" w:hAnchor="page" w:x="7365" w:y="7317"/>
        <w:shd w:val="clear" w:color="auto" w:fill="auto"/>
        <w:rPr>
          <w:sz w:val="8"/>
          <w:szCs w:val="8"/>
        </w:rPr>
      </w:pPr>
      <w:r>
        <w:rPr>
          <w:sz w:val="8"/>
          <w:szCs w:val="8"/>
        </w:rPr>
        <w:t>1 072,00 Kč</w:t>
      </w:r>
    </w:p>
    <w:p w:rsidR="00E96D9A" w:rsidRDefault="00375576">
      <w:pPr>
        <w:pStyle w:val="Style20"/>
        <w:framePr w:w="110" w:h="82" w:wrap="none" w:hAnchor="page" w:x="6793" w:y="7355"/>
        <w:shd w:val="clear" w:color="auto" w:fill="auto"/>
        <w:rPr>
          <w:sz w:val="8"/>
          <w:szCs w:val="8"/>
        </w:rPr>
      </w:pPr>
      <w:r>
        <w:rPr>
          <w:sz w:val="8"/>
          <w:szCs w:val="8"/>
        </w:rPr>
        <w:t>ANO</w:t>
      </w:r>
    </w:p>
    <w:p w:rsidR="00E96D9A" w:rsidRDefault="00375576">
      <w:pPr>
        <w:pStyle w:val="Style20"/>
        <w:framePr w:w="91" w:h="82" w:wrap="none" w:hAnchor="page" w:x="7710" w:y="7355"/>
        <w:shd w:val="clear" w:color="auto" w:fill="auto"/>
        <w:jc w:val="right"/>
        <w:rPr>
          <w:sz w:val="8"/>
          <w:szCs w:val="8"/>
        </w:rPr>
      </w:pPr>
      <w:r>
        <w:rPr>
          <w:sz w:val="8"/>
          <w:szCs w:val="8"/>
        </w:rPr>
        <w:t>NE</w:t>
      </w:r>
    </w:p>
    <w:p w:rsidR="00E96D9A" w:rsidRDefault="00375576">
      <w:pPr>
        <w:pStyle w:val="Style20"/>
        <w:framePr w:w="264" w:h="82" w:wrap="none" w:hAnchor="page" w:x="6971" w:y="7360"/>
        <w:shd w:val="clear" w:color="auto" w:fill="auto"/>
        <w:rPr>
          <w:sz w:val="8"/>
          <w:szCs w:val="8"/>
        </w:rPr>
      </w:pPr>
      <w:r>
        <w:rPr>
          <w:sz w:val="8"/>
          <w:szCs w:val="8"/>
        </w:rPr>
        <w:t>100 mil. / 100 mil.</w:t>
      </w:r>
    </w:p>
    <w:p w:rsidR="00E96D9A" w:rsidRDefault="00375576">
      <w:pPr>
        <w:pStyle w:val="Style20"/>
        <w:framePr w:w="173" w:h="82" w:wrap="none" w:hAnchor="page" w:x="7379" w:y="7360"/>
        <w:shd w:val="clear" w:color="auto" w:fill="auto"/>
        <w:rPr>
          <w:sz w:val="8"/>
          <w:szCs w:val="8"/>
        </w:rPr>
      </w:pPr>
      <w:r>
        <w:rPr>
          <w:sz w:val="8"/>
          <w:szCs w:val="8"/>
        </w:rPr>
        <w:t>136,00 Kč</w:t>
      </w:r>
    </w:p>
    <w:p w:rsidR="00E96D9A" w:rsidRDefault="00375576">
      <w:pPr>
        <w:pStyle w:val="Style20"/>
        <w:framePr w:w="110" w:h="82" w:wrap="none" w:hAnchor="page" w:x="6793" w:y="7398"/>
        <w:shd w:val="clear" w:color="auto" w:fill="auto"/>
        <w:rPr>
          <w:sz w:val="8"/>
          <w:szCs w:val="8"/>
        </w:rPr>
      </w:pPr>
      <w:r>
        <w:rPr>
          <w:sz w:val="8"/>
          <w:szCs w:val="8"/>
        </w:rPr>
        <w:t>ANO</w:t>
      </w:r>
    </w:p>
    <w:p w:rsidR="00E96D9A" w:rsidRDefault="00375576">
      <w:pPr>
        <w:pStyle w:val="Style20"/>
        <w:framePr w:w="91" w:h="82" w:wrap="none" w:hAnchor="page" w:x="7710" w:y="7398"/>
        <w:shd w:val="clear" w:color="auto" w:fill="auto"/>
        <w:jc w:val="right"/>
        <w:rPr>
          <w:sz w:val="8"/>
          <w:szCs w:val="8"/>
        </w:rPr>
      </w:pPr>
      <w:r>
        <w:rPr>
          <w:sz w:val="8"/>
          <w:szCs w:val="8"/>
        </w:rPr>
        <w:t>NE</w:t>
      </w:r>
    </w:p>
    <w:p w:rsidR="00E96D9A" w:rsidRDefault="00375576">
      <w:pPr>
        <w:pStyle w:val="Style20"/>
        <w:framePr w:w="264" w:h="82" w:wrap="none" w:hAnchor="page" w:x="6971" w:y="7403"/>
        <w:shd w:val="clear" w:color="auto" w:fill="auto"/>
        <w:rPr>
          <w:sz w:val="8"/>
          <w:szCs w:val="8"/>
        </w:rPr>
      </w:pPr>
      <w:r>
        <w:rPr>
          <w:sz w:val="8"/>
          <w:szCs w:val="8"/>
        </w:rPr>
        <w:t>100 mil. / 100 mil.</w:t>
      </w:r>
    </w:p>
    <w:p w:rsidR="00E96D9A" w:rsidRDefault="00375576">
      <w:pPr>
        <w:pStyle w:val="Style20"/>
        <w:framePr w:w="173" w:h="82" w:wrap="none" w:hAnchor="page" w:x="7379" w:y="7403"/>
        <w:shd w:val="clear" w:color="auto" w:fill="auto"/>
        <w:rPr>
          <w:sz w:val="8"/>
          <w:szCs w:val="8"/>
        </w:rPr>
      </w:pPr>
      <w:r>
        <w:rPr>
          <w:sz w:val="8"/>
          <w:szCs w:val="8"/>
        </w:rPr>
        <w:t>136,00 Kč</w:t>
      </w:r>
    </w:p>
    <w:p w:rsidR="00E96D9A" w:rsidRDefault="00375576">
      <w:pPr>
        <w:pStyle w:val="Style20"/>
        <w:framePr w:w="110" w:h="82" w:wrap="none" w:hAnchor="page" w:x="6793" w:y="7441"/>
        <w:shd w:val="clear" w:color="auto" w:fill="auto"/>
        <w:rPr>
          <w:sz w:val="8"/>
          <w:szCs w:val="8"/>
        </w:rPr>
      </w:pPr>
      <w:r>
        <w:rPr>
          <w:sz w:val="8"/>
          <w:szCs w:val="8"/>
        </w:rPr>
        <w:t>ANO</w:t>
      </w:r>
    </w:p>
    <w:p w:rsidR="00E96D9A" w:rsidRDefault="00375576">
      <w:pPr>
        <w:pStyle w:val="Style20"/>
        <w:framePr w:w="91" w:h="82" w:wrap="none" w:hAnchor="page" w:x="7710" w:y="7441"/>
        <w:shd w:val="clear" w:color="auto" w:fill="auto"/>
        <w:jc w:val="right"/>
        <w:rPr>
          <w:sz w:val="8"/>
          <w:szCs w:val="8"/>
        </w:rPr>
      </w:pPr>
      <w:r>
        <w:rPr>
          <w:sz w:val="8"/>
          <w:szCs w:val="8"/>
        </w:rPr>
        <w:t>NE</w:t>
      </w:r>
    </w:p>
    <w:p w:rsidR="00E96D9A" w:rsidRDefault="00375576">
      <w:pPr>
        <w:pStyle w:val="Style20"/>
        <w:framePr w:w="264" w:h="82" w:wrap="none" w:hAnchor="page" w:x="6971" w:y="7446"/>
        <w:shd w:val="clear" w:color="auto" w:fill="auto"/>
        <w:rPr>
          <w:sz w:val="8"/>
          <w:szCs w:val="8"/>
        </w:rPr>
      </w:pPr>
      <w:r>
        <w:rPr>
          <w:sz w:val="8"/>
          <w:szCs w:val="8"/>
        </w:rPr>
        <w:t>100 mil. / 100 mil.</w:t>
      </w:r>
    </w:p>
    <w:p w:rsidR="00E96D9A" w:rsidRDefault="00375576">
      <w:pPr>
        <w:pStyle w:val="Style20"/>
        <w:framePr w:w="197" w:h="82" w:wrap="none" w:hAnchor="page" w:x="7365" w:y="7446"/>
        <w:shd w:val="clear" w:color="auto" w:fill="auto"/>
        <w:rPr>
          <w:sz w:val="8"/>
          <w:szCs w:val="8"/>
        </w:rPr>
      </w:pPr>
      <w:r>
        <w:rPr>
          <w:sz w:val="8"/>
          <w:szCs w:val="8"/>
        </w:rPr>
        <w:t>1 072,00 Kč</w:t>
      </w:r>
    </w:p>
    <w:p w:rsidR="00E96D9A" w:rsidRDefault="00375576">
      <w:pPr>
        <w:pStyle w:val="Style20"/>
        <w:framePr w:w="110" w:h="82" w:wrap="none" w:hAnchor="page" w:x="6793" w:y="7485"/>
        <w:shd w:val="clear" w:color="auto" w:fill="auto"/>
        <w:rPr>
          <w:sz w:val="8"/>
          <w:szCs w:val="8"/>
        </w:rPr>
      </w:pPr>
      <w:r>
        <w:rPr>
          <w:sz w:val="8"/>
          <w:szCs w:val="8"/>
        </w:rPr>
        <w:t>ANO</w:t>
      </w:r>
    </w:p>
    <w:p w:rsidR="00E96D9A" w:rsidRDefault="00375576">
      <w:pPr>
        <w:pStyle w:val="Style20"/>
        <w:framePr w:w="91" w:h="82" w:wrap="none" w:hAnchor="page" w:x="7710" w:y="7485"/>
        <w:shd w:val="clear" w:color="auto" w:fill="auto"/>
        <w:jc w:val="right"/>
        <w:rPr>
          <w:sz w:val="8"/>
          <w:szCs w:val="8"/>
        </w:rPr>
      </w:pPr>
      <w:r>
        <w:rPr>
          <w:sz w:val="8"/>
          <w:szCs w:val="8"/>
        </w:rPr>
        <w:t>NE</w:t>
      </w:r>
    </w:p>
    <w:p w:rsidR="00E96D9A" w:rsidRDefault="00375576">
      <w:pPr>
        <w:pStyle w:val="Style20"/>
        <w:framePr w:w="264" w:h="82" w:wrap="none" w:hAnchor="page" w:x="6971" w:y="7489"/>
        <w:shd w:val="clear" w:color="auto" w:fill="auto"/>
        <w:rPr>
          <w:sz w:val="8"/>
          <w:szCs w:val="8"/>
        </w:rPr>
      </w:pPr>
      <w:r>
        <w:rPr>
          <w:sz w:val="8"/>
          <w:szCs w:val="8"/>
        </w:rPr>
        <w:t xml:space="preserve">100 mil. / </w:t>
      </w:r>
      <w:r>
        <w:rPr>
          <w:sz w:val="8"/>
          <w:szCs w:val="8"/>
        </w:rPr>
        <w:t>100 mil.</w:t>
      </w:r>
    </w:p>
    <w:p w:rsidR="00E96D9A" w:rsidRDefault="00375576">
      <w:pPr>
        <w:pStyle w:val="Style20"/>
        <w:framePr w:w="173" w:h="82" w:wrap="none" w:hAnchor="page" w:x="7379" w:y="7489"/>
        <w:shd w:val="clear" w:color="auto" w:fill="auto"/>
        <w:rPr>
          <w:sz w:val="8"/>
          <w:szCs w:val="8"/>
        </w:rPr>
      </w:pPr>
      <w:r>
        <w:rPr>
          <w:sz w:val="8"/>
          <w:szCs w:val="8"/>
        </w:rPr>
        <w:t>136,00 Kč</w:t>
      </w:r>
    </w:p>
    <w:p w:rsidR="00E96D9A" w:rsidRDefault="00375576">
      <w:pPr>
        <w:pStyle w:val="Style20"/>
        <w:framePr w:w="110" w:h="82" w:wrap="none" w:hAnchor="page" w:x="6793" w:y="7528"/>
        <w:shd w:val="clear" w:color="auto" w:fill="auto"/>
        <w:rPr>
          <w:sz w:val="8"/>
          <w:szCs w:val="8"/>
        </w:rPr>
      </w:pPr>
      <w:r>
        <w:rPr>
          <w:sz w:val="8"/>
          <w:szCs w:val="8"/>
        </w:rPr>
        <w:t>ANO</w:t>
      </w:r>
    </w:p>
    <w:p w:rsidR="00E96D9A" w:rsidRDefault="00375576">
      <w:pPr>
        <w:pStyle w:val="Style20"/>
        <w:framePr w:w="91" w:h="82" w:wrap="none" w:hAnchor="page" w:x="7710" w:y="7528"/>
        <w:shd w:val="clear" w:color="auto" w:fill="auto"/>
        <w:jc w:val="right"/>
        <w:rPr>
          <w:sz w:val="8"/>
          <w:szCs w:val="8"/>
        </w:rPr>
      </w:pPr>
      <w:r>
        <w:rPr>
          <w:sz w:val="8"/>
          <w:szCs w:val="8"/>
        </w:rPr>
        <w:t>NE</w:t>
      </w:r>
    </w:p>
    <w:p w:rsidR="00E96D9A" w:rsidRDefault="00375576">
      <w:pPr>
        <w:pStyle w:val="Style20"/>
        <w:framePr w:w="264" w:h="82" w:wrap="none" w:hAnchor="page" w:x="6971" w:y="7533"/>
        <w:shd w:val="clear" w:color="auto" w:fill="auto"/>
        <w:rPr>
          <w:sz w:val="8"/>
          <w:szCs w:val="8"/>
        </w:rPr>
      </w:pPr>
      <w:r>
        <w:rPr>
          <w:sz w:val="8"/>
          <w:szCs w:val="8"/>
        </w:rPr>
        <w:t>100 mil. / 100 mil.</w:t>
      </w:r>
    </w:p>
    <w:p w:rsidR="00E96D9A" w:rsidRDefault="00375576">
      <w:pPr>
        <w:pStyle w:val="Style20"/>
        <w:framePr w:w="197" w:h="82" w:wrap="none" w:hAnchor="page" w:x="7365" w:y="7533"/>
        <w:shd w:val="clear" w:color="auto" w:fill="auto"/>
        <w:rPr>
          <w:sz w:val="8"/>
          <w:szCs w:val="8"/>
        </w:rPr>
      </w:pPr>
      <w:r>
        <w:rPr>
          <w:sz w:val="8"/>
          <w:szCs w:val="8"/>
        </w:rPr>
        <w:t>1 072,00 Kč</w:t>
      </w:r>
    </w:p>
    <w:p w:rsidR="00E96D9A" w:rsidRDefault="00375576">
      <w:pPr>
        <w:pStyle w:val="Style20"/>
        <w:framePr w:w="110" w:h="82" w:wrap="none" w:hAnchor="page" w:x="6793" w:y="7571"/>
        <w:shd w:val="clear" w:color="auto" w:fill="auto"/>
        <w:rPr>
          <w:sz w:val="8"/>
          <w:szCs w:val="8"/>
        </w:rPr>
      </w:pPr>
      <w:r>
        <w:rPr>
          <w:sz w:val="8"/>
          <w:szCs w:val="8"/>
        </w:rPr>
        <w:t>ANO</w:t>
      </w:r>
    </w:p>
    <w:p w:rsidR="00E96D9A" w:rsidRDefault="00375576">
      <w:pPr>
        <w:pStyle w:val="Style20"/>
        <w:framePr w:w="91" w:h="82" w:wrap="none" w:hAnchor="page" w:x="7710" w:y="7571"/>
        <w:shd w:val="clear" w:color="auto" w:fill="auto"/>
        <w:jc w:val="right"/>
        <w:rPr>
          <w:sz w:val="8"/>
          <w:szCs w:val="8"/>
        </w:rPr>
      </w:pPr>
      <w:r>
        <w:rPr>
          <w:sz w:val="8"/>
          <w:szCs w:val="8"/>
        </w:rPr>
        <w:t>NE</w:t>
      </w:r>
    </w:p>
    <w:p w:rsidR="00E96D9A" w:rsidRDefault="00375576">
      <w:pPr>
        <w:pStyle w:val="Style20"/>
        <w:framePr w:w="264" w:h="82" w:wrap="none" w:hAnchor="page" w:x="6971" w:y="7576"/>
        <w:shd w:val="clear" w:color="auto" w:fill="auto"/>
        <w:rPr>
          <w:sz w:val="8"/>
          <w:szCs w:val="8"/>
        </w:rPr>
      </w:pPr>
      <w:r>
        <w:rPr>
          <w:sz w:val="8"/>
          <w:szCs w:val="8"/>
        </w:rPr>
        <w:t>100 mil. / 100 mil.</w:t>
      </w:r>
    </w:p>
    <w:p w:rsidR="00E96D9A" w:rsidRDefault="00375576">
      <w:pPr>
        <w:pStyle w:val="Style20"/>
        <w:framePr w:w="173" w:h="82" w:wrap="none" w:hAnchor="page" w:x="7379" w:y="7576"/>
        <w:shd w:val="clear" w:color="auto" w:fill="auto"/>
        <w:rPr>
          <w:sz w:val="8"/>
          <w:szCs w:val="8"/>
        </w:rPr>
      </w:pPr>
      <w:r>
        <w:rPr>
          <w:sz w:val="8"/>
          <w:szCs w:val="8"/>
        </w:rPr>
        <w:t>136,00 Kč</w:t>
      </w:r>
    </w:p>
    <w:p w:rsidR="00E96D9A" w:rsidRDefault="00375576">
      <w:pPr>
        <w:pStyle w:val="Style20"/>
        <w:framePr w:w="110" w:h="82" w:wrap="none" w:hAnchor="page" w:x="6793" w:y="7614"/>
        <w:shd w:val="clear" w:color="auto" w:fill="auto"/>
        <w:rPr>
          <w:sz w:val="8"/>
          <w:szCs w:val="8"/>
        </w:rPr>
      </w:pPr>
      <w:r>
        <w:rPr>
          <w:sz w:val="8"/>
          <w:szCs w:val="8"/>
        </w:rPr>
        <w:t>ANO</w:t>
      </w:r>
    </w:p>
    <w:p w:rsidR="00E96D9A" w:rsidRDefault="00375576">
      <w:pPr>
        <w:pStyle w:val="Style20"/>
        <w:framePr w:w="91" w:h="82" w:wrap="none" w:hAnchor="page" w:x="7710" w:y="7614"/>
        <w:shd w:val="clear" w:color="auto" w:fill="auto"/>
        <w:jc w:val="right"/>
        <w:rPr>
          <w:sz w:val="8"/>
          <w:szCs w:val="8"/>
        </w:rPr>
      </w:pPr>
      <w:r>
        <w:rPr>
          <w:sz w:val="8"/>
          <w:szCs w:val="8"/>
        </w:rPr>
        <w:t>NE</w:t>
      </w:r>
    </w:p>
    <w:p w:rsidR="00E96D9A" w:rsidRDefault="00375576">
      <w:pPr>
        <w:pStyle w:val="Style20"/>
        <w:framePr w:w="264" w:h="82" w:wrap="none" w:hAnchor="page" w:x="6971" w:y="7619"/>
        <w:shd w:val="clear" w:color="auto" w:fill="auto"/>
        <w:rPr>
          <w:sz w:val="8"/>
          <w:szCs w:val="8"/>
        </w:rPr>
      </w:pPr>
      <w:r>
        <w:rPr>
          <w:sz w:val="8"/>
          <w:szCs w:val="8"/>
        </w:rPr>
        <w:t>100 mil. / 100 mil.</w:t>
      </w:r>
    </w:p>
    <w:p w:rsidR="00E96D9A" w:rsidRDefault="00375576">
      <w:pPr>
        <w:pStyle w:val="Style20"/>
        <w:framePr w:w="173" w:h="82" w:wrap="none" w:hAnchor="page" w:x="7379" w:y="7619"/>
        <w:shd w:val="clear" w:color="auto" w:fill="auto"/>
        <w:rPr>
          <w:sz w:val="8"/>
          <w:szCs w:val="8"/>
        </w:rPr>
      </w:pPr>
      <w:r>
        <w:rPr>
          <w:sz w:val="8"/>
          <w:szCs w:val="8"/>
        </w:rPr>
        <w:t>136,00 Kč</w:t>
      </w:r>
    </w:p>
    <w:p w:rsidR="00E96D9A" w:rsidRDefault="00375576">
      <w:pPr>
        <w:pStyle w:val="Style20"/>
        <w:framePr w:w="110" w:h="106" w:wrap="none" w:hAnchor="page" w:x="6793" w:y="7657"/>
        <w:shd w:val="clear" w:color="auto" w:fill="auto"/>
        <w:rPr>
          <w:sz w:val="8"/>
          <w:szCs w:val="8"/>
        </w:rPr>
      </w:pPr>
      <w:r>
        <w:rPr>
          <w:sz w:val="8"/>
          <w:szCs w:val="8"/>
        </w:rPr>
        <w:t>ANO</w:t>
      </w:r>
    </w:p>
    <w:p w:rsidR="00E96D9A" w:rsidRDefault="00375576">
      <w:pPr>
        <w:pStyle w:val="Style20"/>
        <w:framePr w:w="91" w:h="106" w:wrap="none" w:hAnchor="page" w:x="7710" w:y="7657"/>
        <w:shd w:val="clear" w:color="auto" w:fill="auto"/>
        <w:jc w:val="right"/>
        <w:rPr>
          <w:sz w:val="8"/>
          <w:szCs w:val="8"/>
        </w:rPr>
      </w:pPr>
      <w:r>
        <w:rPr>
          <w:sz w:val="8"/>
          <w:szCs w:val="8"/>
        </w:rPr>
        <w:t>NE</w:t>
      </w:r>
    </w:p>
    <w:p w:rsidR="00E96D9A" w:rsidRDefault="00375576">
      <w:pPr>
        <w:pStyle w:val="Style20"/>
        <w:framePr w:w="264" w:h="101" w:wrap="none" w:hAnchor="page" w:x="6971" w:y="7662"/>
        <w:shd w:val="clear" w:color="auto" w:fill="auto"/>
        <w:rPr>
          <w:sz w:val="8"/>
          <w:szCs w:val="8"/>
        </w:rPr>
      </w:pPr>
      <w:r>
        <w:rPr>
          <w:sz w:val="8"/>
          <w:szCs w:val="8"/>
        </w:rPr>
        <w:t>100 mil. / 100 mil.</w:t>
      </w:r>
    </w:p>
    <w:p w:rsidR="00E96D9A" w:rsidRDefault="00375576">
      <w:pPr>
        <w:pStyle w:val="Style20"/>
        <w:framePr w:w="173" w:h="101" w:wrap="none" w:hAnchor="page" w:x="7379" w:y="7662"/>
        <w:shd w:val="clear" w:color="auto" w:fill="auto"/>
        <w:rPr>
          <w:sz w:val="8"/>
          <w:szCs w:val="8"/>
        </w:rPr>
      </w:pPr>
      <w:r>
        <w:rPr>
          <w:sz w:val="8"/>
          <w:szCs w:val="8"/>
        </w:rPr>
        <w:t>136,00 Kč</w:t>
      </w:r>
    </w:p>
    <w:p w:rsidR="00E96D9A" w:rsidRDefault="00375576">
      <w:pPr>
        <w:pStyle w:val="Style20"/>
        <w:framePr w:w="110" w:h="101" w:wrap="none" w:hAnchor="page" w:x="6793" w:y="7705"/>
        <w:shd w:val="clear" w:color="auto" w:fill="auto"/>
        <w:rPr>
          <w:sz w:val="8"/>
          <w:szCs w:val="8"/>
        </w:rPr>
      </w:pPr>
      <w:r>
        <w:rPr>
          <w:sz w:val="8"/>
          <w:szCs w:val="8"/>
        </w:rPr>
        <w:t>ANO</w:t>
      </w:r>
    </w:p>
    <w:p w:rsidR="00E96D9A" w:rsidRDefault="00375576">
      <w:pPr>
        <w:pStyle w:val="Style20"/>
        <w:framePr w:w="110" w:h="101" w:wrap="none" w:hAnchor="page" w:x="7701" w:y="7705"/>
        <w:shd w:val="clear" w:color="auto" w:fill="auto"/>
        <w:jc w:val="right"/>
        <w:rPr>
          <w:sz w:val="8"/>
          <w:szCs w:val="8"/>
        </w:rPr>
      </w:pPr>
      <w:r>
        <w:rPr>
          <w:sz w:val="8"/>
          <w:szCs w:val="8"/>
        </w:rPr>
        <w:t>ANO</w:t>
      </w:r>
    </w:p>
    <w:p w:rsidR="00E96D9A" w:rsidRDefault="00375576">
      <w:pPr>
        <w:pStyle w:val="Style20"/>
        <w:framePr w:w="173" w:h="101" w:wrap="none" w:hAnchor="page" w:x="8152" w:y="7705"/>
        <w:shd w:val="clear" w:color="auto" w:fill="auto"/>
        <w:jc w:val="right"/>
        <w:rPr>
          <w:sz w:val="8"/>
          <w:szCs w:val="8"/>
        </w:rPr>
      </w:pPr>
      <w:r>
        <w:rPr>
          <w:sz w:val="8"/>
          <w:szCs w:val="8"/>
        </w:rPr>
        <w:t>0 000 Kč</w:t>
      </w:r>
    </w:p>
    <w:p w:rsidR="00E96D9A" w:rsidRDefault="00375576">
      <w:pPr>
        <w:pStyle w:val="Style20"/>
        <w:framePr w:w="264" w:h="101" w:wrap="none" w:hAnchor="page" w:x="6971" w:y="7705"/>
        <w:shd w:val="clear" w:color="auto" w:fill="auto"/>
        <w:rPr>
          <w:sz w:val="8"/>
          <w:szCs w:val="8"/>
        </w:rPr>
      </w:pPr>
      <w:r>
        <w:rPr>
          <w:sz w:val="8"/>
          <w:szCs w:val="8"/>
        </w:rPr>
        <w:t>100 mil. / 100 mil.</w:t>
      </w:r>
    </w:p>
    <w:p w:rsidR="00E96D9A" w:rsidRDefault="00375576">
      <w:pPr>
        <w:pStyle w:val="Style20"/>
        <w:framePr w:w="173" w:h="101" w:wrap="none" w:hAnchor="page" w:x="7379" w:y="7705"/>
        <w:shd w:val="clear" w:color="auto" w:fill="auto"/>
        <w:rPr>
          <w:sz w:val="8"/>
          <w:szCs w:val="8"/>
        </w:rPr>
      </w:pPr>
      <w:r>
        <w:rPr>
          <w:sz w:val="8"/>
          <w:szCs w:val="8"/>
        </w:rPr>
        <w:t>546,00 Kč</w:t>
      </w:r>
    </w:p>
    <w:p w:rsidR="00E96D9A" w:rsidRDefault="00375576">
      <w:pPr>
        <w:pStyle w:val="Style20"/>
        <w:framePr w:w="110" w:h="106" w:wrap="none" w:hAnchor="page" w:x="6793" w:y="7768"/>
        <w:shd w:val="clear" w:color="auto" w:fill="auto"/>
        <w:rPr>
          <w:sz w:val="8"/>
          <w:szCs w:val="8"/>
        </w:rPr>
      </w:pPr>
      <w:r>
        <w:rPr>
          <w:sz w:val="8"/>
          <w:szCs w:val="8"/>
        </w:rPr>
        <w:t>ANO</w:t>
      </w:r>
    </w:p>
    <w:p w:rsidR="00E96D9A" w:rsidRDefault="00375576">
      <w:pPr>
        <w:pStyle w:val="Style20"/>
        <w:framePr w:w="91" w:h="106" w:wrap="none" w:hAnchor="page" w:x="7710" w:y="7768"/>
        <w:shd w:val="clear" w:color="auto" w:fill="auto"/>
        <w:jc w:val="right"/>
        <w:rPr>
          <w:sz w:val="8"/>
          <w:szCs w:val="8"/>
        </w:rPr>
      </w:pPr>
      <w:r>
        <w:rPr>
          <w:sz w:val="8"/>
          <w:szCs w:val="8"/>
        </w:rPr>
        <w:t>NE</w:t>
      </w:r>
    </w:p>
    <w:p w:rsidR="00E96D9A" w:rsidRDefault="00375576">
      <w:pPr>
        <w:pStyle w:val="Style20"/>
        <w:framePr w:w="264" w:h="106" w:wrap="none" w:hAnchor="page" w:x="6971" w:y="7768"/>
        <w:shd w:val="clear" w:color="auto" w:fill="auto"/>
        <w:rPr>
          <w:sz w:val="8"/>
          <w:szCs w:val="8"/>
        </w:rPr>
      </w:pPr>
      <w:r>
        <w:rPr>
          <w:sz w:val="8"/>
          <w:szCs w:val="8"/>
        </w:rPr>
        <w:t>100 mil. / 100 mil.</w:t>
      </w:r>
    </w:p>
    <w:p w:rsidR="00E96D9A" w:rsidRDefault="00375576">
      <w:pPr>
        <w:pStyle w:val="Style20"/>
        <w:framePr w:w="173" w:h="106" w:wrap="none" w:hAnchor="page" w:x="7379" w:y="7768"/>
        <w:shd w:val="clear" w:color="auto" w:fill="auto"/>
        <w:rPr>
          <w:sz w:val="8"/>
          <w:szCs w:val="8"/>
        </w:rPr>
      </w:pPr>
      <w:r>
        <w:rPr>
          <w:sz w:val="8"/>
          <w:szCs w:val="8"/>
        </w:rPr>
        <w:t>136,00 Kč</w:t>
      </w:r>
    </w:p>
    <w:p w:rsidR="00E96D9A" w:rsidRDefault="00375576">
      <w:pPr>
        <w:pStyle w:val="Style20"/>
        <w:framePr w:w="72" w:h="82" w:wrap="none" w:hAnchor="page" w:x="6630" w:y="7821"/>
        <w:shd w:val="clear" w:color="auto" w:fill="auto"/>
        <w:rPr>
          <w:sz w:val="8"/>
          <w:szCs w:val="8"/>
        </w:rPr>
      </w:pPr>
      <w:r>
        <w:rPr>
          <w:sz w:val="8"/>
          <w:szCs w:val="8"/>
        </w:rPr>
        <w:t>2</w:t>
      </w:r>
    </w:p>
    <w:p w:rsidR="00E96D9A" w:rsidRDefault="00375576">
      <w:pPr>
        <w:pStyle w:val="Style20"/>
        <w:framePr w:w="110" w:h="82" w:wrap="none" w:hAnchor="page" w:x="6793" w:y="7821"/>
        <w:shd w:val="clear" w:color="auto" w:fill="auto"/>
        <w:rPr>
          <w:sz w:val="8"/>
          <w:szCs w:val="8"/>
        </w:rPr>
      </w:pPr>
      <w:r>
        <w:rPr>
          <w:sz w:val="8"/>
          <w:szCs w:val="8"/>
        </w:rPr>
        <w:t>ANO</w:t>
      </w:r>
    </w:p>
    <w:p w:rsidR="00E96D9A" w:rsidRDefault="00375576">
      <w:pPr>
        <w:pStyle w:val="Style20"/>
        <w:framePr w:w="110" w:h="82" w:wrap="none" w:hAnchor="page" w:x="7701" w:y="7821"/>
        <w:shd w:val="clear" w:color="auto" w:fill="auto"/>
        <w:jc w:val="right"/>
        <w:rPr>
          <w:sz w:val="8"/>
          <w:szCs w:val="8"/>
        </w:rPr>
      </w:pPr>
      <w:r>
        <w:rPr>
          <w:sz w:val="8"/>
          <w:szCs w:val="8"/>
        </w:rPr>
        <w:t>ANO</w:t>
      </w:r>
    </w:p>
    <w:p w:rsidR="00E96D9A" w:rsidRDefault="00375576">
      <w:pPr>
        <w:pStyle w:val="Style20"/>
        <w:framePr w:w="264" w:h="106" w:wrap="none" w:hAnchor="page" w:x="6971" w:y="7825"/>
        <w:shd w:val="clear" w:color="auto" w:fill="auto"/>
        <w:rPr>
          <w:sz w:val="8"/>
          <w:szCs w:val="8"/>
        </w:rPr>
      </w:pPr>
      <w:r>
        <w:rPr>
          <w:sz w:val="8"/>
          <w:szCs w:val="8"/>
        </w:rPr>
        <w:t>100 mil. / 100 mil.</w:t>
      </w:r>
    </w:p>
    <w:p w:rsidR="00E96D9A" w:rsidRDefault="00375576">
      <w:pPr>
        <w:pStyle w:val="Style20"/>
        <w:framePr w:w="173" w:h="106" w:wrap="none" w:hAnchor="page" w:x="7379" w:y="7825"/>
        <w:shd w:val="clear" w:color="auto" w:fill="auto"/>
        <w:rPr>
          <w:sz w:val="8"/>
          <w:szCs w:val="8"/>
        </w:rPr>
      </w:pPr>
      <w:r>
        <w:rPr>
          <w:sz w:val="8"/>
          <w:szCs w:val="8"/>
        </w:rPr>
        <w:t>546,00 Kč</w:t>
      </w:r>
    </w:p>
    <w:p w:rsidR="00E96D9A" w:rsidRDefault="00375576">
      <w:pPr>
        <w:pStyle w:val="Style20"/>
        <w:framePr w:w="110" w:h="115" w:wrap="none" w:hAnchor="page" w:x="7701" w:y="8070"/>
        <w:shd w:val="clear" w:color="auto" w:fill="auto"/>
        <w:jc w:val="right"/>
        <w:rPr>
          <w:sz w:val="8"/>
          <w:szCs w:val="8"/>
        </w:rPr>
      </w:pPr>
      <w:r>
        <w:rPr>
          <w:sz w:val="8"/>
          <w:szCs w:val="8"/>
        </w:rPr>
        <w:t>NO</w:t>
      </w:r>
    </w:p>
    <w:p w:rsidR="00E96D9A" w:rsidRDefault="00375576">
      <w:pPr>
        <w:pStyle w:val="Style20"/>
        <w:framePr w:w="91" w:h="91" w:wrap="none" w:hAnchor="page" w:x="7710" w:y="8137"/>
        <w:shd w:val="clear" w:color="auto" w:fill="auto"/>
        <w:jc w:val="right"/>
        <w:rPr>
          <w:sz w:val="8"/>
          <w:szCs w:val="8"/>
        </w:rPr>
      </w:pPr>
      <w:r>
        <w:rPr>
          <w:sz w:val="8"/>
          <w:szCs w:val="8"/>
        </w:rPr>
        <w:t>NE</w:t>
      </w:r>
    </w:p>
    <w:p w:rsidR="00E96D9A" w:rsidRDefault="00375576">
      <w:pPr>
        <w:pStyle w:val="Style20"/>
        <w:framePr w:w="91" w:h="82" w:wrap="none" w:hAnchor="page" w:x="7710" w:y="8190"/>
        <w:shd w:val="clear" w:color="auto" w:fill="auto"/>
        <w:jc w:val="right"/>
        <w:rPr>
          <w:sz w:val="8"/>
          <w:szCs w:val="8"/>
        </w:rPr>
      </w:pPr>
      <w:r>
        <w:rPr>
          <w:sz w:val="8"/>
          <w:szCs w:val="8"/>
        </w:rPr>
        <w:t>NE</w:t>
      </w:r>
    </w:p>
    <w:p w:rsidR="00E96D9A" w:rsidRDefault="00375576">
      <w:pPr>
        <w:pStyle w:val="Style20"/>
        <w:framePr w:w="91" w:h="82" w:wrap="none" w:hAnchor="page" w:x="7710" w:y="8233"/>
        <w:shd w:val="clear" w:color="auto" w:fill="auto"/>
        <w:jc w:val="right"/>
        <w:rPr>
          <w:sz w:val="8"/>
          <w:szCs w:val="8"/>
        </w:rPr>
      </w:pPr>
      <w:r>
        <w:rPr>
          <w:sz w:val="8"/>
          <w:szCs w:val="8"/>
        </w:rPr>
        <w:t>NE</w:t>
      </w:r>
    </w:p>
    <w:p w:rsidR="00E96D9A" w:rsidRDefault="00375576">
      <w:pPr>
        <w:pStyle w:val="Style20"/>
        <w:framePr w:w="91" w:h="82" w:wrap="none" w:hAnchor="page" w:x="7710" w:y="8277"/>
        <w:shd w:val="clear" w:color="auto" w:fill="auto"/>
        <w:jc w:val="right"/>
        <w:rPr>
          <w:sz w:val="8"/>
          <w:szCs w:val="8"/>
        </w:rPr>
      </w:pPr>
      <w:r>
        <w:rPr>
          <w:sz w:val="8"/>
          <w:szCs w:val="8"/>
        </w:rPr>
        <w:t>NE</w:t>
      </w:r>
    </w:p>
    <w:p w:rsidR="00E96D9A" w:rsidRDefault="00375576">
      <w:pPr>
        <w:pStyle w:val="Style20"/>
        <w:framePr w:w="91" w:h="82" w:wrap="none" w:hAnchor="page" w:x="7710" w:y="8320"/>
        <w:shd w:val="clear" w:color="auto" w:fill="auto"/>
        <w:jc w:val="right"/>
        <w:rPr>
          <w:sz w:val="8"/>
          <w:szCs w:val="8"/>
        </w:rPr>
      </w:pPr>
      <w:r>
        <w:rPr>
          <w:sz w:val="8"/>
          <w:szCs w:val="8"/>
        </w:rPr>
        <w:t>NE</w:t>
      </w:r>
    </w:p>
    <w:p w:rsidR="00E96D9A" w:rsidRDefault="00375576">
      <w:pPr>
        <w:pStyle w:val="Style20"/>
        <w:framePr w:w="91" w:h="82" w:wrap="none" w:hAnchor="page" w:x="7710" w:y="8363"/>
        <w:shd w:val="clear" w:color="auto" w:fill="auto"/>
        <w:jc w:val="right"/>
        <w:rPr>
          <w:sz w:val="8"/>
          <w:szCs w:val="8"/>
        </w:rPr>
      </w:pPr>
      <w:r>
        <w:rPr>
          <w:sz w:val="8"/>
          <w:szCs w:val="8"/>
        </w:rPr>
        <w:t>NE</w:t>
      </w:r>
    </w:p>
    <w:p w:rsidR="00E96D9A" w:rsidRDefault="00375576">
      <w:pPr>
        <w:pStyle w:val="Style20"/>
        <w:framePr w:w="110" w:h="82" w:wrap="none" w:hAnchor="page" w:x="7701" w:y="8406"/>
        <w:shd w:val="clear" w:color="auto" w:fill="auto"/>
        <w:jc w:val="right"/>
        <w:rPr>
          <w:sz w:val="8"/>
          <w:szCs w:val="8"/>
        </w:rPr>
      </w:pPr>
      <w:r>
        <w:rPr>
          <w:sz w:val="8"/>
          <w:szCs w:val="8"/>
        </w:rPr>
        <w:t>ANO</w:t>
      </w:r>
    </w:p>
    <w:p w:rsidR="00E96D9A" w:rsidRDefault="00375576">
      <w:pPr>
        <w:pStyle w:val="Style20"/>
        <w:framePr w:w="264" w:h="82" w:wrap="none" w:hAnchor="page" w:x="6971" w:y="8411"/>
        <w:shd w:val="clear" w:color="auto" w:fill="auto"/>
        <w:rPr>
          <w:sz w:val="8"/>
          <w:szCs w:val="8"/>
        </w:rPr>
      </w:pPr>
      <w:r>
        <w:rPr>
          <w:sz w:val="8"/>
          <w:szCs w:val="8"/>
        </w:rPr>
        <w:t>00 mil. / 100 mil.</w:t>
      </w:r>
    </w:p>
    <w:p w:rsidR="00E96D9A" w:rsidRDefault="00375576">
      <w:pPr>
        <w:pStyle w:val="Style20"/>
        <w:framePr w:w="173" w:h="82" w:wrap="none" w:hAnchor="page" w:x="7379" w:y="8411"/>
        <w:shd w:val="clear" w:color="auto" w:fill="auto"/>
        <w:rPr>
          <w:sz w:val="8"/>
          <w:szCs w:val="8"/>
        </w:rPr>
      </w:pPr>
      <w:r>
        <w:rPr>
          <w:sz w:val="8"/>
          <w:szCs w:val="8"/>
        </w:rPr>
        <w:t>136,00 Kč</w:t>
      </w:r>
    </w:p>
    <w:p w:rsidR="00E96D9A" w:rsidRDefault="00375576">
      <w:pPr>
        <w:pStyle w:val="Style20"/>
        <w:framePr w:w="72" w:h="86" w:wrap="none" w:hAnchor="page" w:x="6630" w:y="8541"/>
        <w:shd w:val="clear" w:color="auto" w:fill="auto"/>
        <w:rPr>
          <w:sz w:val="8"/>
          <w:szCs w:val="8"/>
        </w:rPr>
      </w:pPr>
      <w:r>
        <w:rPr>
          <w:sz w:val="8"/>
          <w:szCs w:val="8"/>
        </w:rPr>
        <w:t>2</w:t>
      </w:r>
    </w:p>
    <w:p w:rsidR="00E96D9A" w:rsidRDefault="00375576">
      <w:pPr>
        <w:pStyle w:val="Style20"/>
        <w:framePr w:w="110" w:h="86" w:wrap="none" w:hAnchor="page" w:x="6793" w:y="8541"/>
        <w:shd w:val="clear" w:color="auto" w:fill="auto"/>
        <w:rPr>
          <w:sz w:val="8"/>
          <w:szCs w:val="8"/>
        </w:rPr>
      </w:pPr>
      <w:r>
        <w:rPr>
          <w:sz w:val="8"/>
          <w:szCs w:val="8"/>
        </w:rPr>
        <w:t>ANO</w:t>
      </w:r>
    </w:p>
    <w:p w:rsidR="00E96D9A" w:rsidRDefault="00375576">
      <w:pPr>
        <w:pStyle w:val="Style20"/>
        <w:framePr w:w="264" w:h="115" w:wrap="none" w:hAnchor="page" w:x="6971" w:y="8541"/>
        <w:shd w:val="clear" w:color="auto" w:fill="auto"/>
        <w:rPr>
          <w:sz w:val="8"/>
          <w:szCs w:val="8"/>
        </w:rPr>
      </w:pPr>
      <w:r>
        <w:rPr>
          <w:sz w:val="8"/>
          <w:szCs w:val="8"/>
        </w:rPr>
        <w:t>100 mil. / 100 mil.</w:t>
      </w:r>
    </w:p>
    <w:p w:rsidR="00E96D9A" w:rsidRDefault="00375576">
      <w:pPr>
        <w:pStyle w:val="Style20"/>
        <w:framePr w:w="173" w:h="115" w:wrap="none" w:hAnchor="page" w:x="7379" w:y="8541"/>
        <w:shd w:val="clear" w:color="auto" w:fill="auto"/>
        <w:rPr>
          <w:sz w:val="8"/>
          <w:szCs w:val="8"/>
        </w:rPr>
      </w:pPr>
      <w:r>
        <w:rPr>
          <w:sz w:val="8"/>
          <w:szCs w:val="8"/>
        </w:rPr>
        <w:t>546,00 Kč</w:t>
      </w:r>
    </w:p>
    <w:p w:rsidR="00E96D9A" w:rsidRDefault="00375576">
      <w:pPr>
        <w:pStyle w:val="Style20"/>
        <w:framePr w:w="72" w:h="110" w:wrap="none" w:hAnchor="page" w:x="6630" w:y="8598"/>
        <w:shd w:val="clear" w:color="auto" w:fill="auto"/>
        <w:rPr>
          <w:sz w:val="8"/>
          <w:szCs w:val="8"/>
        </w:rPr>
      </w:pPr>
      <w:r>
        <w:rPr>
          <w:sz w:val="8"/>
          <w:szCs w:val="8"/>
        </w:rPr>
        <w:t>2</w:t>
      </w:r>
    </w:p>
    <w:p w:rsidR="00E96D9A" w:rsidRDefault="00375576">
      <w:pPr>
        <w:pStyle w:val="Style20"/>
        <w:framePr w:w="110" w:h="110" w:wrap="none" w:hAnchor="page" w:x="6793" w:y="8598"/>
        <w:shd w:val="clear" w:color="auto" w:fill="auto"/>
        <w:rPr>
          <w:sz w:val="8"/>
          <w:szCs w:val="8"/>
        </w:rPr>
      </w:pPr>
      <w:r>
        <w:rPr>
          <w:sz w:val="8"/>
          <w:szCs w:val="8"/>
        </w:rPr>
        <w:t>ANO</w:t>
      </w:r>
    </w:p>
    <w:p w:rsidR="00E96D9A" w:rsidRDefault="00375576">
      <w:pPr>
        <w:pStyle w:val="Style20"/>
        <w:framePr w:w="163" w:h="110" w:wrap="none" w:hAnchor="page" w:x="8171" w:y="8598"/>
        <w:shd w:val="clear" w:color="auto" w:fill="auto"/>
        <w:jc w:val="right"/>
        <w:rPr>
          <w:sz w:val="8"/>
          <w:szCs w:val="8"/>
        </w:rPr>
      </w:pPr>
      <w:r>
        <w:rPr>
          <w:sz w:val="8"/>
          <w:szCs w:val="8"/>
        </w:rPr>
        <w:t>0 Kč</w:t>
      </w:r>
    </w:p>
    <w:p w:rsidR="00E96D9A" w:rsidRDefault="00375576">
      <w:pPr>
        <w:pStyle w:val="Style20"/>
        <w:framePr w:w="264" w:h="110" w:wrap="none" w:hAnchor="page" w:x="6971" w:y="8598"/>
        <w:shd w:val="clear" w:color="auto" w:fill="auto"/>
        <w:rPr>
          <w:sz w:val="8"/>
          <w:szCs w:val="8"/>
        </w:rPr>
      </w:pPr>
      <w:r>
        <w:rPr>
          <w:sz w:val="8"/>
          <w:szCs w:val="8"/>
        </w:rPr>
        <w:t>100 mil. / 100 mil.</w:t>
      </w:r>
    </w:p>
    <w:p w:rsidR="00E96D9A" w:rsidRDefault="00375576">
      <w:pPr>
        <w:pStyle w:val="Style20"/>
        <w:framePr w:w="173" w:h="110" w:wrap="none" w:hAnchor="page" w:x="7379" w:y="8598"/>
        <w:shd w:val="clear" w:color="auto" w:fill="auto"/>
        <w:rPr>
          <w:sz w:val="8"/>
          <w:szCs w:val="8"/>
        </w:rPr>
      </w:pPr>
      <w:r>
        <w:rPr>
          <w:sz w:val="8"/>
          <w:szCs w:val="8"/>
        </w:rPr>
        <w:t>546,00 Kč</w:t>
      </w:r>
    </w:p>
    <w:p w:rsidR="00E96D9A" w:rsidRDefault="00375576">
      <w:pPr>
        <w:pStyle w:val="Style20"/>
        <w:framePr w:w="110" w:h="115" w:wrap="none" w:hAnchor="page" w:x="6793" w:y="8661"/>
        <w:shd w:val="clear" w:color="auto" w:fill="auto"/>
        <w:rPr>
          <w:sz w:val="8"/>
          <w:szCs w:val="8"/>
        </w:rPr>
      </w:pPr>
      <w:r>
        <w:rPr>
          <w:sz w:val="8"/>
          <w:szCs w:val="8"/>
        </w:rPr>
        <w:t>ANO</w:t>
      </w:r>
    </w:p>
    <w:p w:rsidR="00E96D9A" w:rsidRDefault="00375576">
      <w:pPr>
        <w:pStyle w:val="Style20"/>
        <w:framePr w:w="91" w:h="115" w:wrap="none" w:hAnchor="page" w:x="7710" w:y="8661"/>
        <w:shd w:val="clear" w:color="auto" w:fill="auto"/>
        <w:jc w:val="right"/>
        <w:rPr>
          <w:sz w:val="8"/>
          <w:szCs w:val="8"/>
        </w:rPr>
      </w:pPr>
      <w:r>
        <w:rPr>
          <w:sz w:val="8"/>
          <w:szCs w:val="8"/>
        </w:rPr>
        <w:t>NE</w:t>
      </w:r>
    </w:p>
    <w:p w:rsidR="00E96D9A" w:rsidRDefault="00375576">
      <w:pPr>
        <w:pStyle w:val="Style20"/>
        <w:framePr w:w="264" w:h="115" w:wrap="none" w:hAnchor="page" w:x="6971" w:y="8661"/>
        <w:shd w:val="clear" w:color="auto" w:fill="auto"/>
        <w:rPr>
          <w:sz w:val="8"/>
          <w:szCs w:val="8"/>
        </w:rPr>
      </w:pPr>
      <w:r>
        <w:rPr>
          <w:sz w:val="8"/>
          <w:szCs w:val="8"/>
        </w:rPr>
        <w:t>100 mil. / 100 mil.</w:t>
      </w:r>
    </w:p>
    <w:p w:rsidR="00E96D9A" w:rsidRDefault="00375576">
      <w:pPr>
        <w:pStyle w:val="Style20"/>
        <w:framePr w:w="173" w:h="115" w:wrap="none" w:hAnchor="page" w:x="7379" w:y="8661"/>
        <w:shd w:val="clear" w:color="auto" w:fill="auto"/>
        <w:rPr>
          <w:sz w:val="8"/>
          <w:szCs w:val="8"/>
        </w:rPr>
      </w:pPr>
      <w:r>
        <w:rPr>
          <w:sz w:val="8"/>
          <w:szCs w:val="8"/>
        </w:rPr>
        <w:t>136,00 Kč</w:t>
      </w:r>
    </w:p>
    <w:p w:rsidR="00E96D9A" w:rsidRDefault="00375576">
      <w:pPr>
        <w:pStyle w:val="Style20"/>
        <w:framePr w:w="110" w:h="96" w:wrap="none" w:hAnchor="page" w:x="7701" w:y="8723"/>
        <w:shd w:val="clear" w:color="auto" w:fill="auto"/>
        <w:jc w:val="right"/>
        <w:rPr>
          <w:sz w:val="8"/>
          <w:szCs w:val="8"/>
        </w:rPr>
      </w:pPr>
      <w:r>
        <w:rPr>
          <w:sz w:val="8"/>
          <w:szCs w:val="8"/>
        </w:rPr>
        <w:t>ANO</w:t>
      </w:r>
    </w:p>
    <w:p w:rsidR="00E96D9A" w:rsidRDefault="00375576">
      <w:pPr>
        <w:pStyle w:val="Style20"/>
        <w:framePr w:w="211" w:h="96" w:wrap="none" w:hAnchor="page" w:x="8133" w:y="8723"/>
        <w:shd w:val="clear" w:color="auto" w:fill="auto"/>
        <w:jc w:val="right"/>
        <w:rPr>
          <w:sz w:val="8"/>
          <w:szCs w:val="8"/>
        </w:rPr>
      </w:pPr>
      <w:r>
        <w:rPr>
          <w:sz w:val="8"/>
          <w:szCs w:val="8"/>
        </w:rPr>
        <w:t>500 000 Kč</w:t>
      </w:r>
    </w:p>
    <w:p w:rsidR="00E96D9A" w:rsidRDefault="00375576">
      <w:pPr>
        <w:pStyle w:val="Style20"/>
        <w:framePr w:w="72" w:h="115" w:wrap="none" w:hAnchor="page" w:x="6630" w:y="8949"/>
        <w:shd w:val="clear" w:color="auto" w:fill="auto"/>
        <w:rPr>
          <w:sz w:val="8"/>
          <w:szCs w:val="8"/>
        </w:rPr>
      </w:pPr>
      <w:r>
        <w:rPr>
          <w:sz w:val="8"/>
          <w:szCs w:val="8"/>
        </w:rPr>
        <w:t>2</w:t>
      </w:r>
    </w:p>
    <w:p w:rsidR="00E96D9A" w:rsidRDefault="00375576">
      <w:pPr>
        <w:pStyle w:val="Style20"/>
        <w:framePr w:w="110" w:h="115" w:wrap="none" w:hAnchor="page" w:x="6793" w:y="8949"/>
        <w:shd w:val="clear" w:color="auto" w:fill="auto"/>
        <w:rPr>
          <w:sz w:val="8"/>
          <w:szCs w:val="8"/>
        </w:rPr>
      </w:pPr>
      <w:r>
        <w:rPr>
          <w:sz w:val="8"/>
          <w:szCs w:val="8"/>
        </w:rPr>
        <w:t>ANO</w:t>
      </w:r>
    </w:p>
    <w:p w:rsidR="00E96D9A" w:rsidRDefault="00375576">
      <w:pPr>
        <w:pStyle w:val="Style20"/>
        <w:framePr w:w="110" w:h="115" w:wrap="none" w:hAnchor="page" w:x="7701" w:y="8949"/>
        <w:shd w:val="clear" w:color="auto" w:fill="auto"/>
        <w:jc w:val="right"/>
        <w:rPr>
          <w:sz w:val="8"/>
          <w:szCs w:val="8"/>
        </w:rPr>
      </w:pPr>
      <w:r>
        <w:rPr>
          <w:sz w:val="8"/>
          <w:szCs w:val="8"/>
        </w:rPr>
        <w:t>ANO</w:t>
      </w:r>
    </w:p>
    <w:p w:rsidR="00E96D9A" w:rsidRDefault="00375576">
      <w:pPr>
        <w:pStyle w:val="Style20"/>
        <w:framePr w:w="187" w:h="115" w:wrap="none" w:hAnchor="page" w:x="8147" w:y="8949"/>
        <w:shd w:val="clear" w:color="auto" w:fill="auto"/>
        <w:jc w:val="right"/>
        <w:rPr>
          <w:sz w:val="8"/>
          <w:szCs w:val="8"/>
        </w:rPr>
      </w:pPr>
      <w:r>
        <w:rPr>
          <w:sz w:val="8"/>
          <w:szCs w:val="8"/>
        </w:rPr>
        <w:t>350 000 Kč</w:t>
      </w:r>
    </w:p>
    <w:p w:rsidR="00E96D9A" w:rsidRDefault="00375576">
      <w:pPr>
        <w:pStyle w:val="Style20"/>
        <w:framePr w:w="264" w:h="115" w:wrap="none" w:hAnchor="page" w:x="6971" w:y="8949"/>
        <w:shd w:val="clear" w:color="auto" w:fill="auto"/>
        <w:rPr>
          <w:sz w:val="8"/>
          <w:szCs w:val="8"/>
        </w:rPr>
      </w:pPr>
      <w:r>
        <w:rPr>
          <w:sz w:val="8"/>
          <w:szCs w:val="8"/>
        </w:rPr>
        <w:t>100 mil. / 100</w:t>
      </w:r>
      <w:r>
        <w:rPr>
          <w:sz w:val="8"/>
          <w:szCs w:val="8"/>
        </w:rPr>
        <w:t xml:space="preserve"> mil.</w:t>
      </w:r>
    </w:p>
    <w:p w:rsidR="00E96D9A" w:rsidRDefault="00375576">
      <w:pPr>
        <w:pStyle w:val="Style20"/>
        <w:framePr w:w="173" w:h="115" w:wrap="none" w:hAnchor="page" w:x="7379" w:y="8949"/>
        <w:shd w:val="clear" w:color="auto" w:fill="auto"/>
        <w:rPr>
          <w:sz w:val="8"/>
          <w:szCs w:val="8"/>
        </w:rPr>
      </w:pPr>
      <w:r>
        <w:rPr>
          <w:sz w:val="8"/>
          <w:szCs w:val="8"/>
        </w:rPr>
        <w:t>546,00 Kč</w:t>
      </w:r>
    </w:p>
    <w:p w:rsidR="00E96D9A" w:rsidRDefault="00375576">
      <w:pPr>
        <w:pStyle w:val="Style124"/>
        <w:framePr w:w="110" w:h="96" w:wrap="none" w:hAnchor="page" w:x="6793" w:y="8723"/>
        <w:shd w:val="clear" w:color="auto" w:fill="auto"/>
      </w:pPr>
      <w:r>
        <w:t>ANO</w:t>
      </w:r>
    </w:p>
    <w:p w:rsidR="00E96D9A" w:rsidRDefault="00375576">
      <w:pPr>
        <w:pStyle w:val="Style124"/>
        <w:framePr w:w="110" w:h="115" w:wrap="none" w:hAnchor="page" w:x="6793" w:y="9015"/>
        <w:shd w:val="clear" w:color="auto" w:fill="auto"/>
      </w:pPr>
      <w:r>
        <w:t>ANO</w:t>
      </w:r>
    </w:p>
    <w:p w:rsidR="00E96D9A" w:rsidRDefault="00375576">
      <w:pPr>
        <w:pStyle w:val="Style124"/>
        <w:framePr w:w="110" w:h="82" w:wrap="none" w:hAnchor="page" w:x="6793" w:y="9078"/>
        <w:shd w:val="clear" w:color="auto" w:fill="auto"/>
      </w:pPr>
      <w:r>
        <w:t>ANO</w:t>
      </w:r>
    </w:p>
    <w:p w:rsidR="00E96D9A" w:rsidRDefault="00375576">
      <w:pPr>
        <w:pStyle w:val="Style124"/>
        <w:framePr w:w="110" w:h="91" w:wrap="none" w:hAnchor="page" w:x="6793" w:y="9135"/>
        <w:shd w:val="clear" w:color="auto" w:fill="auto"/>
      </w:pPr>
      <w:r>
        <w:t>ANO</w:t>
      </w:r>
    </w:p>
    <w:p w:rsidR="00E96D9A" w:rsidRDefault="00375576">
      <w:pPr>
        <w:pStyle w:val="Style124"/>
        <w:framePr w:w="110" w:h="101" w:wrap="none" w:hAnchor="page" w:x="6793" w:y="9193"/>
        <w:shd w:val="clear" w:color="auto" w:fill="auto"/>
      </w:pPr>
      <w:r>
        <w:t>ANO</w:t>
      </w:r>
    </w:p>
    <w:p w:rsidR="00E96D9A" w:rsidRDefault="00375576">
      <w:pPr>
        <w:pStyle w:val="Style124"/>
        <w:framePr w:w="110" w:h="101" w:wrap="none" w:hAnchor="page" w:x="6793" w:y="9260"/>
        <w:shd w:val="clear" w:color="auto" w:fill="auto"/>
      </w:pPr>
      <w:r>
        <w:t>ANO</w:t>
      </w:r>
    </w:p>
    <w:p w:rsidR="00E96D9A" w:rsidRDefault="00375576">
      <w:pPr>
        <w:pStyle w:val="Style124"/>
        <w:framePr w:w="110" w:h="115" w:wrap="none" w:hAnchor="page" w:x="6793" w:y="9327"/>
        <w:shd w:val="clear" w:color="auto" w:fill="auto"/>
      </w:pPr>
      <w:r>
        <w:t>ANO</w:t>
      </w:r>
    </w:p>
    <w:p w:rsidR="00E96D9A" w:rsidRDefault="00375576">
      <w:pPr>
        <w:pStyle w:val="Style124"/>
        <w:framePr w:w="110" w:h="91" w:wrap="none" w:hAnchor="page" w:x="6793" w:y="9395"/>
        <w:shd w:val="clear" w:color="auto" w:fill="auto"/>
      </w:pPr>
      <w:r>
        <w:t>ANO</w:t>
      </w:r>
    </w:p>
    <w:p w:rsidR="00E96D9A" w:rsidRDefault="00375576">
      <w:pPr>
        <w:pStyle w:val="Style124"/>
        <w:framePr w:w="110" w:h="82" w:wrap="none" w:hAnchor="page" w:x="6793" w:y="9447"/>
        <w:shd w:val="clear" w:color="auto" w:fill="auto"/>
      </w:pPr>
      <w:r>
        <w:t>ANO</w:t>
      </w:r>
    </w:p>
    <w:p w:rsidR="00E96D9A" w:rsidRDefault="00375576">
      <w:pPr>
        <w:pStyle w:val="Style124"/>
        <w:framePr w:w="110" w:h="115" w:wrap="none" w:hAnchor="page" w:x="6793" w:y="9491"/>
        <w:shd w:val="clear" w:color="auto" w:fill="auto"/>
      </w:pPr>
      <w:r>
        <w:t>ANO</w:t>
      </w:r>
    </w:p>
    <w:p w:rsidR="00E96D9A" w:rsidRDefault="00375576">
      <w:pPr>
        <w:pStyle w:val="Style124"/>
        <w:framePr w:w="110" w:h="115" w:wrap="none" w:hAnchor="page" w:x="6793" w:y="9543"/>
        <w:shd w:val="clear" w:color="auto" w:fill="auto"/>
      </w:pPr>
      <w:r>
        <w:t>ANO</w:t>
      </w:r>
    </w:p>
    <w:p w:rsidR="00E96D9A" w:rsidRDefault="00375576">
      <w:pPr>
        <w:pStyle w:val="Style124"/>
        <w:framePr w:w="264" w:h="82" w:wrap="none" w:hAnchor="page" w:x="6971" w:y="8454"/>
        <w:shd w:val="clear" w:color="auto" w:fill="auto"/>
      </w:pPr>
      <w:r>
        <w:t>00 mil. / 100 mil.</w:t>
      </w:r>
    </w:p>
    <w:p w:rsidR="00E96D9A" w:rsidRDefault="00375576">
      <w:pPr>
        <w:pStyle w:val="Style124"/>
        <w:framePr w:w="264" w:h="91" w:wrap="none" w:hAnchor="page" w:x="6971" w:y="8502"/>
        <w:shd w:val="clear" w:color="auto" w:fill="auto"/>
      </w:pPr>
      <w:r>
        <w:t>100 mil. / 100 mil.</w:t>
      </w:r>
    </w:p>
    <w:p w:rsidR="00E96D9A" w:rsidRDefault="00375576">
      <w:pPr>
        <w:pStyle w:val="Style124"/>
        <w:framePr w:w="264" w:h="91" w:wrap="none" w:hAnchor="page" w:x="6971" w:y="8727"/>
        <w:shd w:val="clear" w:color="auto" w:fill="auto"/>
      </w:pPr>
      <w:r>
        <w:t>100 mil. / 100 mil.</w:t>
      </w:r>
    </w:p>
    <w:p w:rsidR="00E96D9A" w:rsidRDefault="00375576">
      <w:pPr>
        <w:pStyle w:val="Style124"/>
        <w:framePr w:w="264" w:h="115" w:wrap="none" w:hAnchor="page" w:x="6971" w:y="9015"/>
        <w:shd w:val="clear" w:color="auto" w:fill="auto"/>
      </w:pPr>
      <w:r>
        <w:t>100 mil. / 100 mil.</w:t>
      </w:r>
    </w:p>
    <w:p w:rsidR="00E96D9A" w:rsidRDefault="00375576">
      <w:pPr>
        <w:pStyle w:val="Style124"/>
        <w:framePr w:w="264" w:h="106" w:wrap="none" w:hAnchor="page" w:x="6971" w:y="9083"/>
        <w:shd w:val="clear" w:color="auto" w:fill="auto"/>
      </w:pPr>
      <w:r>
        <w:t>100 mil. / 100 mil.</w:t>
      </w:r>
    </w:p>
    <w:p w:rsidR="00E96D9A" w:rsidRDefault="00375576">
      <w:pPr>
        <w:pStyle w:val="Style124"/>
        <w:framePr w:w="264" w:h="115" w:wrap="none" w:hAnchor="page" w:x="6971" w:y="9135"/>
        <w:shd w:val="clear" w:color="auto" w:fill="auto"/>
      </w:pPr>
      <w:r>
        <w:t>100 mil. / 100 mil.</w:t>
      </w:r>
    </w:p>
    <w:p w:rsidR="00E96D9A" w:rsidRDefault="00375576">
      <w:pPr>
        <w:pStyle w:val="Style124"/>
        <w:framePr w:w="264" w:h="115" w:wrap="none" w:hAnchor="page" w:x="6971" w:y="9193"/>
        <w:shd w:val="clear" w:color="auto" w:fill="auto"/>
      </w:pPr>
      <w:r>
        <w:t>100 mil. / 100 mil.</w:t>
      </w:r>
    </w:p>
    <w:p w:rsidR="00E96D9A" w:rsidRDefault="00375576">
      <w:pPr>
        <w:pStyle w:val="Style124"/>
        <w:framePr w:w="264" w:h="115" w:wrap="none" w:hAnchor="page" w:x="6971" w:y="9260"/>
        <w:shd w:val="clear" w:color="auto" w:fill="auto"/>
      </w:pPr>
      <w:r>
        <w:t>100 mil. / 100 mil.</w:t>
      </w:r>
    </w:p>
    <w:p w:rsidR="00E96D9A" w:rsidRDefault="00375576">
      <w:pPr>
        <w:pStyle w:val="Style124"/>
        <w:framePr w:w="264" w:h="115" w:wrap="none" w:hAnchor="page" w:x="6971" w:y="9327"/>
        <w:shd w:val="clear" w:color="auto" w:fill="auto"/>
      </w:pPr>
      <w:r>
        <w:t>100 mil. / 100 mil.</w:t>
      </w:r>
    </w:p>
    <w:p w:rsidR="00E96D9A" w:rsidRDefault="00375576">
      <w:pPr>
        <w:pStyle w:val="Style124"/>
        <w:framePr w:w="264" w:h="96" w:wrap="none" w:hAnchor="page" w:x="6971" w:y="9395"/>
        <w:shd w:val="clear" w:color="auto" w:fill="auto"/>
      </w:pPr>
      <w:r>
        <w:t xml:space="preserve">100 mil. / 100 </w:t>
      </w:r>
      <w:r>
        <w:t>mil.</w:t>
      </w:r>
    </w:p>
    <w:p w:rsidR="00E96D9A" w:rsidRDefault="00375576">
      <w:pPr>
        <w:pStyle w:val="Style124"/>
        <w:framePr w:w="264" w:h="91" w:wrap="none" w:hAnchor="page" w:x="6971" w:y="9447"/>
        <w:shd w:val="clear" w:color="auto" w:fill="auto"/>
      </w:pPr>
      <w:r>
        <w:t>100 mil. / 100 mil.</w:t>
      </w:r>
    </w:p>
    <w:p w:rsidR="00E96D9A" w:rsidRDefault="00375576">
      <w:pPr>
        <w:pStyle w:val="Style124"/>
        <w:framePr w:w="264" w:h="115" w:wrap="none" w:hAnchor="page" w:x="6971" w:y="9500"/>
        <w:shd w:val="clear" w:color="auto" w:fill="auto"/>
      </w:pPr>
      <w:r>
        <w:t>100 mil. / 100 mil.</w:t>
      </w:r>
    </w:p>
    <w:p w:rsidR="00E96D9A" w:rsidRDefault="00375576">
      <w:pPr>
        <w:pStyle w:val="Style124"/>
        <w:framePr w:w="264" w:h="115" w:wrap="none" w:hAnchor="page" w:x="6971" w:y="9543"/>
        <w:shd w:val="clear" w:color="auto" w:fill="auto"/>
      </w:pPr>
      <w:r>
        <w:t>100 mil. / 100 mil.</w:t>
      </w:r>
    </w:p>
    <w:p w:rsidR="00E96D9A" w:rsidRDefault="00375576">
      <w:pPr>
        <w:pStyle w:val="Style124"/>
        <w:framePr w:w="173" w:h="82" w:wrap="none" w:hAnchor="page" w:x="7379" w:y="8454"/>
        <w:shd w:val="clear" w:color="auto" w:fill="auto"/>
      </w:pPr>
      <w:r>
        <w:t>136,00 Kč</w:t>
      </w:r>
    </w:p>
    <w:p w:rsidR="00E96D9A" w:rsidRDefault="00375576">
      <w:pPr>
        <w:pStyle w:val="Style124"/>
        <w:framePr w:w="173" w:h="91" w:wrap="none" w:hAnchor="page" w:x="7379" w:y="8502"/>
        <w:shd w:val="clear" w:color="auto" w:fill="auto"/>
      </w:pPr>
      <w:r>
        <w:t>546,00 Kč</w:t>
      </w:r>
    </w:p>
    <w:p w:rsidR="00E96D9A" w:rsidRDefault="00375576">
      <w:pPr>
        <w:pStyle w:val="Style124"/>
        <w:framePr w:w="197" w:h="91" w:wrap="none" w:hAnchor="page" w:x="7364" w:y="8727"/>
        <w:shd w:val="clear" w:color="auto" w:fill="auto"/>
      </w:pPr>
      <w:r>
        <w:t>5 005,00 Kč</w:t>
      </w:r>
    </w:p>
    <w:p w:rsidR="00E96D9A" w:rsidRDefault="00375576">
      <w:pPr>
        <w:pStyle w:val="Style124"/>
        <w:framePr w:w="173" w:h="115" w:wrap="none" w:hAnchor="page" w:x="7379" w:y="9015"/>
        <w:shd w:val="clear" w:color="auto" w:fill="auto"/>
      </w:pPr>
      <w:r>
        <w:t>136,00 Kč</w:t>
      </w:r>
    </w:p>
    <w:p w:rsidR="00E96D9A" w:rsidRDefault="00375576">
      <w:pPr>
        <w:pStyle w:val="Style124"/>
        <w:framePr w:w="173" w:h="106" w:wrap="none" w:hAnchor="page" w:x="7379" w:y="9083"/>
        <w:shd w:val="clear" w:color="auto" w:fill="auto"/>
      </w:pPr>
      <w:r>
        <w:t>546,00 Kč</w:t>
      </w:r>
    </w:p>
    <w:p w:rsidR="00E96D9A" w:rsidRDefault="00375576">
      <w:pPr>
        <w:pStyle w:val="Style124"/>
        <w:framePr w:w="173" w:h="115" w:wrap="none" w:hAnchor="page" w:x="7379" w:y="9135"/>
        <w:shd w:val="clear" w:color="auto" w:fill="auto"/>
      </w:pPr>
      <w:r>
        <w:t>546,00 Kč</w:t>
      </w:r>
    </w:p>
    <w:p w:rsidR="00E96D9A" w:rsidRDefault="00375576">
      <w:pPr>
        <w:pStyle w:val="Style124"/>
        <w:framePr w:w="197" w:h="115" w:wrap="none" w:hAnchor="page" w:x="7364" w:y="9193"/>
        <w:shd w:val="clear" w:color="auto" w:fill="auto"/>
      </w:pPr>
      <w:r>
        <w:t>5 005,00 Kč</w:t>
      </w:r>
    </w:p>
    <w:p w:rsidR="00E96D9A" w:rsidRDefault="00375576">
      <w:pPr>
        <w:pStyle w:val="Style124"/>
        <w:framePr w:w="173" w:h="115" w:wrap="none" w:hAnchor="page" w:x="7379" w:y="9260"/>
        <w:shd w:val="clear" w:color="auto" w:fill="auto"/>
      </w:pPr>
      <w:r>
        <w:t>546,00 Kč</w:t>
      </w:r>
    </w:p>
    <w:p w:rsidR="00E96D9A" w:rsidRDefault="00375576">
      <w:pPr>
        <w:pStyle w:val="Style124"/>
        <w:framePr w:w="197" w:h="115" w:wrap="none" w:hAnchor="page" w:x="7364" w:y="9327"/>
        <w:shd w:val="clear" w:color="auto" w:fill="auto"/>
      </w:pPr>
      <w:r>
        <w:t>5 005,00 Kč</w:t>
      </w:r>
    </w:p>
    <w:p w:rsidR="00E96D9A" w:rsidRDefault="00375576">
      <w:pPr>
        <w:pStyle w:val="Style124"/>
        <w:framePr w:w="173" w:h="96" w:wrap="none" w:hAnchor="page" w:x="7379" w:y="9395"/>
        <w:shd w:val="clear" w:color="auto" w:fill="auto"/>
      </w:pPr>
      <w:r>
        <w:t>136,00 Kč</w:t>
      </w:r>
    </w:p>
    <w:p w:rsidR="00E96D9A" w:rsidRDefault="00375576">
      <w:pPr>
        <w:pStyle w:val="Style124"/>
        <w:framePr w:w="173" w:h="91" w:wrap="none" w:hAnchor="page" w:x="7379" w:y="9447"/>
        <w:shd w:val="clear" w:color="auto" w:fill="auto"/>
      </w:pPr>
      <w:r>
        <w:t>136,00 Kč</w:t>
      </w:r>
    </w:p>
    <w:p w:rsidR="00E96D9A" w:rsidRDefault="00375576">
      <w:pPr>
        <w:pStyle w:val="Style124"/>
        <w:framePr w:w="173" w:h="115" w:wrap="none" w:hAnchor="page" w:x="7379" w:y="9500"/>
        <w:shd w:val="clear" w:color="auto" w:fill="auto"/>
      </w:pPr>
      <w:r>
        <w:t>136,00 Kč</w:t>
      </w:r>
    </w:p>
    <w:p w:rsidR="00E96D9A" w:rsidRDefault="00375576">
      <w:pPr>
        <w:pStyle w:val="Style124"/>
        <w:framePr w:w="197" w:h="115" w:wrap="none" w:hAnchor="page" w:x="7364" w:y="9543"/>
        <w:shd w:val="clear" w:color="auto" w:fill="auto"/>
      </w:pPr>
      <w:r>
        <w:t>5 005,00 Kč</w:t>
      </w:r>
    </w:p>
    <w:p w:rsidR="00E96D9A" w:rsidRDefault="00375576">
      <w:pPr>
        <w:pStyle w:val="Style124"/>
        <w:framePr w:w="91" w:h="82" w:wrap="none" w:hAnchor="page" w:x="7710" w:y="8449"/>
        <w:shd w:val="clear" w:color="auto" w:fill="auto"/>
        <w:jc w:val="right"/>
      </w:pPr>
      <w:r>
        <w:t>NE</w:t>
      </w:r>
    </w:p>
    <w:p w:rsidR="00E96D9A" w:rsidRDefault="00375576">
      <w:pPr>
        <w:pStyle w:val="Style124"/>
        <w:framePr w:w="91" w:h="101" w:wrap="none" w:hAnchor="page" w:x="7710" w:y="8492"/>
        <w:shd w:val="clear" w:color="auto" w:fill="auto"/>
        <w:jc w:val="right"/>
      </w:pPr>
      <w:r>
        <w:t>NE</w:t>
      </w:r>
    </w:p>
    <w:p w:rsidR="00E96D9A" w:rsidRDefault="00375576">
      <w:pPr>
        <w:pStyle w:val="Style124"/>
        <w:framePr w:w="110" w:h="86" w:wrap="none" w:hAnchor="page" w:x="7700" w:y="8540"/>
        <w:shd w:val="clear" w:color="auto" w:fill="auto"/>
      </w:pPr>
      <w:r>
        <w:t>ANO</w:t>
      </w:r>
    </w:p>
    <w:p w:rsidR="00E96D9A" w:rsidRDefault="00375576">
      <w:pPr>
        <w:pStyle w:val="Style124"/>
        <w:framePr w:w="110" w:h="110" w:wrap="none" w:hAnchor="page" w:x="7700" w:y="8598"/>
        <w:shd w:val="clear" w:color="auto" w:fill="auto"/>
      </w:pPr>
      <w:r>
        <w:t>ANO</w:t>
      </w:r>
    </w:p>
    <w:p w:rsidR="00E96D9A" w:rsidRDefault="00375576">
      <w:pPr>
        <w:pStyle w:val="Style124"/>
        <w:framePr w:w="91" w:h="115" w:wrap="none" w:hAnchor="page" w:x="7710" w:y="9015"/>
        <w:shd w:val="clear" w:color="auto" w:fill="auto"/>
        <w:jc w:val="right"/>
      </w:pPr>
      <w:r>
        <w:t>NE</w:t>
      </w:r>
    </w:p>
    <w:p w:rsidR="00E96D9A" w:rsidRDefault="00375576">
      <w:pPr>
        <w:pStyle w:val="Style124"/>
        <w:framePr w:w="110" w:h="82" w:wrap="none" w:hAnchor="page" w:x="7700" w:y="9078"/>
        <w:shd w:val="clear" w:color="auto" w:fill="auto"/>
      </w:pPr>
      <w:r>
        <w:t>ANO</w:t>
      </w:r>
    </w:p>
    <w:p w:rsidR="00E96D9A" w:rsidRDefault="00375576">
      <w:pPr>
        <w:pStyle w:val="Style124"/>
        <w:framePr w:w="110" w:h="91" w:wrap="none" w:hAnchor="page" w:x="7700" w:y="9135"/>
        <w:shd w:val="clear" w:color="auto" w:fill="auto"/>
      </w:pPr>
      <w:r>
        <w:t>ANO</w:t>
      </w:r>
    </w:p>
    <w:p w:rsidR="00E96D9A" w:rsidRDefault="00375576">
      <w:pPr>
        <w:pStyle w:val="Style124"/>
        <w:framePr w:w="110" w:h="101" w:wrap="none" w:hAnchor="page" w:x="7700" w:y="9193"/>
        <w:shd w:val="clear" w:color="auto" w:fill="auto"/>
      </w:pPr>
      <w:r>
        <w:t>ANO</w:t>
      </w:r>
    </w:p>
    <w:p w:rsidR="00E96D9A" w:rsidRDefault="00375576">
      <w:pPr>
        <w:pStyle w:val="Style124"/>
        <w:framePr w:w="110" w:h="101" w:wrap="none" w:hAnchor="page" w:x="7700" w:y="9260"/>
        <w:shd w:val="clear" w:color="auto" w:fill="auto"/>
      </w:pPr>
      <w:r>
        <w:t>ANO</w:t>
      </w:r>
    </w:p>
    <w:p w:rsidR="00E96D9A" w:rsidRDefault="00375576">
      <w:pPr>
        <w:pStyle w:val="Style124"/>
        <w:framePr w:w="110" w:h="115" w:wrap="none" w:hAnchor="page" w:x="7700" w:y="9327"/>
        <w:shd w:val="clear" w:color="auto" w:fill="auto"/>
      </w:pPr>
      <w:r>
        <w:t>ANO</w:t>
      </w:r>
    </w:p>
    <w:p w:rsidR="00E96D9A" w:rsidRDefault="00375576">
      <w:pPr>
        <w:pStyle w:val="Style124"/>
        <w:framePr w:w="110" w:h="91" w:wrap="none" w:hAnchor="page" w:x="7700" w:y="9395"/>
        <w:shd w:val="clear" w:color="auto" w:fill="auto"/>
      </w:pPr>
      <w:r>
        <w:t>ANO</w:t>
      </w:r>
    </w:p>
    <w:p w:rsidR="00E96D9A" w:rsidRDefault="00375576">
      <w:pPr>
        <w:pStyle w:val="Style124"/>
        <w:framePr w:w="91" w:h="82" w:wrap="none" w:hAnchor="page" w:x="7710" w:y="9447"/>
        <w:shd w:val="clear" w:color="auto" w:fill="auto"/>
      </w:pPr>
      <w:r>
        <w:t>NE</w:t>
      </w:r>
    </w:p>
    <w:p w:rsidR="00E96D9A" w:rsidRDefault="00375576">
      <w:pPr>
        <w:pStyle w:val="Style124"/>
        <w:framePr w:w="91" w:h="115" w:wrap="none" w:hAnchor="page" w:x="7710" w:y="9491"/>
        <w:shd w:val="clear" w:color="auto" w:fill="auto"/>
      </w:pPr>
      <w:r>
        <w:t>NE</w:t>
      </w:r>
    </w:p>
    <w:p w:rsidR="00E96D9A" w:rsidRDefault="00375576">
      <w:pPr>
        <w:pStyle w:val="Style124"/>
        <w:framePr w:w="110" w:h="115" w:wrap="none" w:hAnchor="page" w:x="7700" w:y="9543"/>
        <w:shd w:val="clear" w:color="auto" w:fill="auto"/>
      </w:pPr>
      <w:r>
        <w:t>ANO</w:t>
      </w:r>
    </w:p>
    <w:p w:rsidR="00E96D9A" w:rsidRDefault="00375576">
      <w:pPr>
        <w:pStyle w:val="Style124"/>
        <w:framePr w:w="110" w:h="82" w:wrap="none" w:hAnchor="page" w:x="7912" w:y="9078"/>
        <w:shd w:val="clear" w:color="auto" w:fill="auto"/>
      </w:pPr>
      <w:r>
        <w:t>ANO</w:t>
      </w:r>
    </w:p>
    <w:p w:rsidR="00E96D9A" w:rsidRDefault="00375576">
      <w:pPr>
        <w:pStyle w:val="Style124"/>
        <w:framePr w:w="110" w:h="91" w:wrap="none" w:hAnchor="page" w:x="7912" w:y="9135"/>
        <w:shd w:val="clear" w:color="auto" w:fill="auto"/>
      </w:pPr>
      <w:r>
        <w:t>ANO</w:t>
      </w:r>
    </w:p>
    <w:p w:rsidR="00E96D9A" w:rsidRDefault="00375576">
      <w:pPr>
        <w:pStyle w:val="Style124"/>
        <w:framePr w:w="110" w:h="101" w:wrap="none" w:hAnchor="page" w:x="7912" w:y="9193"/>
        <w:shd w:val="clear" w:color="auto" w:fill="auto"/>
      </w:pPr>
      <w:r>
        <w:t>ANO</w:t>
      </w:r>
    </w:p>
    <w:p w:rsidR="00E96D9A" w:rsidRDefault="00375576">
      <w:pPr>
        <w:pStyle w:val="Style124"/>
        <w:framePr w:w="110" w:h="101" w:wrap="none" w:hAnchor="page" w:x="7912" w:y="9260"/>
        <w:shd w:val="clear" w:color="auto" w:fill="auto"/>
      </w:pPr>
      <w:r>
        <w:t>ANO</w:t>
      </w:r>
    </w:p>
    <w:p w:rsidR="00E96D9A" w:rsidRDefault="00375576">
      <w:pPr>
        <w:pStyle w:val="Style124"/>
        <w:framePr w:w="110" w:h="115" w:wrap="none" w:hAnchor="page" w:x="7912" w:y="9327"/>
        <w:shd w:val="clear" w:color="auto" w:fill="auto"/>
      </w:pPr>
      <w:r>
        <w:t>ANO</w:t>
      </w:r>
    </w:p>
    <w:p w:rsidR="00E96D9A" w:rsidRDefault="00375576">
      <w:pPr>
        <w:pStyle w:val="Style124"/>
        <w:framePr w:w="110" w:h="91" w:wrap="none" w:hAnchor="page" w:x="7912" w:y="9395"/>
        <w:shd w:val="clear" w:color="auto" w:fill="auto"/>
      </w:pPr>
      <w:r>
        <w:t>ANO</w:t>
      </w:r>
    </w:p>
    <w:p w:rsidR="00E96D9A" w:rsidRDefault="00375576">
      <w:pPr>
        <w:pStyle w:val="Style124"/>
        <w:framePr w:w="110" w:h="115" w:wrap="none" w:hAnchor="page" w:x="7912" w:y="9543"/>
        <w:shd w:val="clear" w:color="auto" w:fill="auto"/>
      </w:pPr>
      <w:r>
        <w:t>ANO</w:t>
      </w:r>
    </w:p>
    <w:p w:rsidR="00E96D9A" w:rsidRDefault="00375576">
      <w:pPr>
        <w:pStyle w:val="Style124"/>
        <w:framePr w:w="187" w:h="82" w:wrap="none" w:hAnchor="page" w:x="8147" w:y="9078"/>
        <w:shd w:val="clear" w:color="auto" w:fill="auto"/>
        <w:jc w:val="right"/>
      </w:pPr>
      <w:r>
        <w:t>450 000 Kč</w:t>
      </w:r>
    </w:p>
    <w:p w:rsidR="00E96D9A" w:rsidRDefault="00375576">
      <w:pPr>
        <w:pStyle w:val="Style124"/>
        <w:framePr w:w="187" w:h="91" w:wrap="none" w:hAnchor="page" w:x="8147" w:y="9135"/>
        <w:shd w:val="clear" w:color="auto" w:fill="auto"/>
        <w:jc w:val="right"/>
      </w:pPr>
      <w:r>
        <w:t>450 000 Kč</w:t>
      </w:r>
    </w:p>
    <w:p w:rsidR="00E96D9A" w:rsidRDefault="00375576">
      <w:pPr>
        <w:pStyle w:val="Style124"/>
        <w:framePr w:w="211" w:h="101" w:wrap="none" w:hAnchor="page" w:x="8132" w:y="9193"/>
        <w:shd w:val="clear" w:color="auto" w:fill="auto"/>
      </w:pPr>
      <w:r>
        <w:t>1 500 000 Kč</w:t>
      </w:r>
    </w:p>
    <w:p w:rsidR="00E96D9A" w:rsidRDefault="00375576">
      <w:pPr>
        <w:pStyle w:val="Style124"/>
        <w:framePr w:w="187" w:h="101" w:wrap="none" w:hAnchor="page" w:x="8147" w:y="9260"/>
        <w:shd w:val="clear" w:color="auto" w:fill="auto"/>
        <w:jc w:val="right"/>
      </w:pPr>
      <w:r>
        <w:t>400 000 Kč</w:t>
      </w:r>
    </w:p>
    <w:p w:rsidR="00E96D9A" w:rsidRDefault="00375576">
      <w:pPr>
        <w:pStyle w:val="Style124"/>
        <w:framePr w:w="211" w:h="115" w:wrap="none" w:hAnchor="page" w:x="8132" w:y="9327"/>
        <w:shd w:val="clear" w:color="auto" w:fill="auto"/>
      </w:pPr>
      <w:r>
        <w:t>1 500 000 Kč</w:t>
      </w:r>
    </w:p>
    <w:p w:rsidR="00E96D9A" w:rsidRDefault="00375576">
      <w:pPr>
        <w:pStyle w:val="Style124"/>
        <w:framePr w:w="187" w:h="91" w:wrap="none" w:hAnchor="page" w:x="8147" w:y="9395"/>
        <w:shd w:val="clear" w:color="auto" w:fill="auto"/>
        <w:jc w:val="right"/>
      </w:pPr>
      <w:r>
        <w:t>150 000 Kč</w:t>
      </w:r>
    </w:p>
    <w:p w:rsidR="00E96D9A" w:rsidRDefault="00375576">
      <w:pPr>
        <w:pStyle w:val="Style124"/>
        <w:framePr w:w="187" w:h="115" w:wrap="none" w:hAnchor="page" w:x="8147" w:y="9543"/>
        <w:shd w:val="clear" w:color="auto" w:fill="auto"/>
        <w:jc w:val="right"/>
      </w:pPr>
      <w:r>
        <w:t>300 000 Kč</w:t>
      </w:r>
    </w:p>
    <w:p w:rsidR="00E96D9A" w:rsidRDefault="00375576">
      <w:pPr>
        <w:pStyle w:val="Style124"/>
        <w:framePr w:w="317" w:h="115" w:wrap="none" w:hAnchor="page" w:x="8411" w:y="6894"/>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0" w:wrap="none" w:hAnchor="page" w:x="8411" w:y="6961"/>
        <w:shd w:val="clear" w:color="auto" w:fill="auto"/>
        <w:jc w:val="center"/>
      </w:pPr>
      <w:r>
        <w:t>stroje</w:t>
      </w:r>
    </w:p>
    <w:p w:rsidR="00E96D9A" w:rsidRDefault="00375576">
      <w:pPr>
        <w:pStyle w:val="Style124"/>
        <w:framePr w:w="317" w:h="110" w:wrap="none" w:hAnchor="page" w:x="8411" w:y="6961"/>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10" w:wrap="none" w:hAnchor="page" w:x="8411" w:y="6961"/>
        <w:shd w:val="clear" w:color="auto" w:fill="auto"/>
        <w:spacing w:line="180" w:lineRule="auto"/>
        <w:jc w:val="center"/>
      </w:pPr>
      <w:r>
        <w:t>stroje</w:t>
      </w:r>
    </w:p>
    <w:p w:rsidR="00E96D9A" w:rsidRDefault="00375576">
      <w:pPr>
        <w:pStyle w:val="Style124"/>
        <w:framePr w:w="317" w:h="110" w:wrap="none" w:hAnchor="page" w:x="8411" w:y="7115"/>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0" w:wrap="none" w:hAnchor="page" w:x="8411" w:y="7700"/>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5" w:wrap="none" w:hAnchor="page" w:x="8411" w:y="7811"/>
        <w:shd w:val="clear" w:color="auto" w:fill="auto"/>
        <w:spacing w:line="0" w:lineRule="atLeast"/>
        <w:jc w:val="center"/>
      </w:pPr>
      <w:r>
        <w:t xml:space="preserve">Havárie + </w:t>
      </w:r>
      <w:r>
        <w:t xml:space="preserve">činnost </w:t>
      </w:r>
      <w:proofErr w:type="spellStart"/>
      <w:r>
        <w:t>prac</w:t>
      </w:r>
      <w:proofErr w:type="spellEnd"/>
      <w:r>
        <w:t>.</w:t>
      </w:r>
      <w:r>
        <w:br/>
        <w:t>stroje</w:t>
      </w:r>
    </w:p>
    <w:p w:rsidR="00E96D9A" w:rsidRDefault="00375576">
      <w:pPr>
        <w:pStyle w:val="Style124"/>
        <w:framePr w:w="317" w:h="120" w:wrap="none" w:hAnchor="page" w:x="8411" w:y="7878"/>
        <w:shd w:val="clear" w:color="auto" w:fill="auto"/>
        <w:jc w:val="center"/>
      </w:pPr>
      <w:r>
        <w:t>stroje</w:t>
      </w:r>
    </w:p>
    <w:p w:rsidR="00E96D9A" w:rsidRDefault="00375576">
      <w:pPr>
        <w:pStyle w:val="Style124"/>
        <w:framePr w:w="317" w:h="120" w:wrap="none" w:hAnchor="page" w:x="8411" w:y="7878"/>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20" w:wrap="none" w:hAnchor="page" w:x="8411" w:y="7878"/>
        <w:shd w:val="clear" w:color="auto" w:fill="auto"/>
        <w:spacing w:line="180" w:lineRule="auto"/>
        <w:jc w:val="center"/>
      </w:pPr>
      <w:r>
        <w:t>stroje</w:t>
      </w:r>
    </w:p>
    <w:p w:rsidR="00E96D9A" w:rsidRDefault="00375576">
      <w:pPr>
        <w:pStyle w:val="Style124"/>
        <w:framePr w:w="317" w:h="130" w:wrap="none" w:hAnchor="page" w:x="8411" w:y="7935"/>
        <w:shd w:val="clear" w:color="auto" w:fill="auto"/>
        <w:jc w:val="center"/>
      </w:pPr>
      <w:r>
        <w:t>stroje</w:t>
      </w:r>
    </w:p>
    <w:p w:rsidR="00E96D9A" w:rsidRDefault="00375576">
      <w:pPr>
        <w:pStyle w:val="Style124"/>
        <w:framePr w:w="317" w:h="130" w:wrap="none" w:hAnchor="page" w:x="8411" w:y="7935"/>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30" w:wrap="none" w:hAnchor="page" w:x="8411" w:y="7935"/>
        <w:shd w:val="clear" w:color="auto" w:fill="auto"/>
        <w:spacing w:line="180" w:lineRule="auto"/>
        <w:jc w:val="center"/>
      </w:pPr>
      <w:r>
        <w:t>stroje</w:t>
      </w:r>
    </w:p>
    <w:p w:rsidR="00E96D9A" w:rsidRDefault="00375576">
      <w:pPr>
        <w:pStyle w:val="Style124"/>
        <w:framePr w:w="317" w:h="130" w:wrap="none" w:hAnchor="page" w:x="8411" w:y="8003"/>
        <w:shd w:val="clear" w:color="auto" w:fill="auto"/>
        <w:jc w:val="center"/>
      </w:pPr>
      <w:r>
        <w:t>stroje</w:t>
      </w:r>
    </w:p>
    <w:p w:rsidR="00E96D9A" w:rsidRDefault="00375576">
      <w:pPr>
        <w:pStyle w:val="Style124"/>
        <w:framePr w:w="317" w:h="130" w:wrap="none" w:hAnchor="page" w:x="8411" w:y="8003"/>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30" w:wrap="none" w:hAnchor="page" w:x="8411" w:y="8003"/>
        <w:shd w:val="clear" w:color="auto" w:fill="auto"/>
        <w:spacing w:line="180" w:lineRule="auto"/>
        <w:jc w:val="center"/>
      </w:pPr>
      <w:r>
        <w:t>stroje</w:t>
      </w:r>
    </w:p>
    <w:p w:rsidR="00E96D9A" w:rsidRDefault="00375576">
      <w:pPr>
        <w:pStyle w:val="Style124"/>
        <w:framePr w:w="317" w:h="120" w:wrap="none" w:hAnchor="page" w:x="8411" w:y="8070"/>
        <w:shd w:val="clear" w:color="auto" w:fill="auto"/>
        <w:jc w:val="center"/>
      </w:pPr>
      <w:r>
        <w:t>stroje</w:t>
      </w:r>
    </w:p>
    <w:p w:rsidR="00E96D9A" w:rsidRDefault="00375576">
      <w:pPr>
        <w:pStyle w:val="Style124"/>
        <w:framePr w:w="317" w:h="120" w:wrap="none" w:hAnchor="page" w:x="8411" w:y="8070"/>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20" w:wrap="none" w:hAnchor="page" w:x="8411" w:y="8070"/>
        <w:shd w:val="clear" w:color="auto" w:fill="auto"/>
        <w:spacing w:line="180" w:lineRule="auto"/>
        <w:jc w:val="center"/>
      </w:pPr>
      <w:r>
        <w:t>stroje</w:t>
      </w:r>
    </w:p>
    <w:p w:rsidR="00E96D9A" w:rsidRDefault="00375576">
      <w:pPr>
        <w:pStyle w:val="Style124"/>
        <w:framePr w:w="144" w:h="82" w:wrap="none" w:hAnchor="page" w:x="8502" w:y="8406"/>
        <w:shd w:val="clear" w:color="auto" w:fill="auto"/>
      </w:pPr>
      <w:r>
        <w:t>Havárie</w:t>
      </w:r>
    </w:p>
    <w:p w:rsidR="00E96D9A" w:rsidRDefault="00375576">
      <w:pPr>
        <w:pStyle w:val="Style124"/>
        <w:framePr w:w="317" w:h="115" w:wrap="none" w:hAnchor="page" w:x="8411" w:y="8535"/>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5" w:wrap="none" w:hAnchor="page" w:x="8411" w:y="8598"/>
        <w:shd w:val="clear" w:color="auto" w:fill="auto"/>
        <w:jc w:val="center"/>
      </w:pPr>
      <w:r>
        <w:t>stroje</w:t>
      </w:r>
    </w:p>
    <w:p w:rsidR="00E96D9A" w:rsidRDefault="00375576">
      <w:pPr>
        <w:pStyle w:val="Style124"/>
        <w:framePr w:w="317" w:h="115" w:wrap="none" w:hAnchor="page" w:x="8411" w:y="8598"/>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15" w:wrap="none" w:hAnchor="page" w:x="8411" w:y="8598"/>
        <w:shd w:val="clear" w:color="auto" w:fill="auto"/>
        <w:spacing w:line="180" w:lineRule="auto"/>
        <w:jc w:val="center"/>
      </w:pPr>
      <w:r>
        <w:t>stroje</w:t>
      </w:r>
    </w:p>
    <w:p w:rsidR="00E96D9A" w:rsidRDefault="00375576">
      <w:pPr>
        <w:pStyle w:val="Style124"/>
        <w:framePr w:w="317" w:h="110" w:wrap="none" w:hAnchor="page" w:x="8411" w:y="8713"/>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5" w:wrap="none" w:hAnchor="page" w:x="8411" w:y="8823"/>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20" w:wrap="none" w:hAnchor="page" w:x="8411" w:y="8891"/>
        <w:shd w:val="clear" w:color="auto" w:fill="auto"/>
        <w:jc w:val="center"/>
      </w:pPr>
      <w:r>
        <w:t>stroje</w:t>
      </w:r>
    </w:p>
    <w:p w:rsidR="00E96D9A" w:rsidRDefault="00375576">
      <w:pPr>
        <w:pStyle w:val="Style124"/>
        <w:framePr w:w="317" w:h="120" w:wrap="none" w:hAnchor="page" w:x="8411" w:y="8891"/>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20" w:wrap="none" w:hAnchor="page" w:x="8411" w:y="8891"/>
        <w:shd w:val="clear" w:color="auto" w:fill="auto"/>
        <w:spacing w:line="180" w:lineRule="auto"/>
        <w:jc w:val="center"/>
      </w:pPr>
      <w:r>
        <w:t>stroje</w:t>
      </w:r>
    </w:p>
    <w:p w:rsidR="00E96D9A" w:rsidRDefault="00375576">
      <w:pPr>
        <w:pStyle w:val="Style124"/>
        <w:framePr w:w="317" w:h="120" w:wrap="none" w:hAnchor="page" w:x="8411" w:y="8948"/>
        <w:shd w:val="clear" w:color="auto" w:fill="auto"/>
        <w:jc w:val="center"/>
      </w:pPr>
      <w:r>
        <w:t>stroje</w:t>
      </w:r>
    </w:p>
    <w:p w:rsidR="00E96D9A" w:rsidRDefault="00375576">
      <w:pPr>
        <w:pStyle w:val="Style124"/>
        <w:framePr w:w="317" w:h="120" w:wrap="none" w:hAnchor="page" w:x="8411" w:y="8948"/>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20" w:wrap="none" w:hAnchor="page" w:x="8411" w:y="8948"/>
        <w:shd w:val="clear" w:color="auto" w:fill="auto"/>
        <w:spacing w:line="180" w:lineRule="auto"/>
        <w:jc w:val="center"/>
      </w:pPr>
      <w:r>
        <w:t>stroje</w:t>
      </w:r>
    </w:p>
    <w:p w:rsidR="00E96D9A" w:rsidRDefault="00375576">
      <w:pPr>
        <w:pStyle w:val="Style124"/>
        <w:framePr w:w="317" w:h="115" w:wrap="none" w:hAnchor="page" w:x="8411" w:y="9068"/>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20" w:wrap="none" w:hAnchor="page" w:x="8411" w:y="9135"/>
        <w:shd w:val="clear" w:color="auto" w:fill="auto"/>
        <w:jc w:val="center"/>
      </w:pPr>
      <w:r>
        <w:t>stroje</w:t>
      </w:r>
    </w:p>
    <w:p w:rsidR="00E96D9A" w:rsidRDefault="00375576">
      <w:pPr>
        <w:pStyle w:val="Style124"/>
        <w:framePr w:w="317" w:h="120" w:wrap="none" w:hAnchor="page" w:x="8411" w:y="9135"/>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20" w:wrap="none" w:hAnchor="page" w:x="8411" w:y="9135"/>
        <w:shd w:val="clear" w:color="auto" w:fill="auto"/>
        <w:spacing w:line="180" w:lineRule="auto"/>
        <w:jc w:val="center"/>
      </w:pPr>
      <w:r>
        <w:t>stroje</w:t>
      </w:r>
    </w:p>
    <w:p w:rsidR="00E96D9A" w:rsidRDefault="00375576">
      <w:pPr>
        <w:pStyle w:val="Style124"/>
        <w:framePr w:w="317" w:h="130" w:wrap="none" w:hAnchor="page" w:x="8411" w:y="9193"/>
        <w:shd w:val="clear" w:color="auto" w:fill="auto"/>
        <w:jc w:val="center"/>
      </w:pPr>
      <w:r>
        <w:t>stroje</w:t>
      </w:r>
    </w:p>
    <w:p w:rsidR="00E96D9A" w:rsidRDefault="00375576">
      <w:pPr>
        <w:pStyle w:val="Style124"/>
        <w:framePr w:w="317" w:h="130" w:wrap="none" w:hAnchor="page" w:x="8411" w:y="9193"/>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30" w:wrap="none" w:hAnchor="page" w:x="8411" w:y="9193"/>
        <w:shd w:val="clear" w:color="auto" w:fill="auto"/>
        <w:spacing w:line="180" w:lineRule="auto"/>
        <w:jc w:val="center"/>
      </w:pPr>
      <w:r>
        <w:t>stroje</w:t>
      </w:r>
    </w:p>
    <w:p w:rsidR="00E96D9A" w:rsidRDefault="00375576">
      <w:pPr>
        <w:pStyle w:val="Style124"/>
        <w:framePr w:w="317" w:h="130" w:wrap="none" w:hAnchor="page" w:x="8411" w:y="9260"/>
        <w:shd w:val="clear" w:color="auto" w:fill="auto"/>
        <w:jc w:val="center"/>
      </w:pPr>
      <w:r>
        <w:t>stroje</w:t>
      </w:r>
    </w:p>
    <w:p w:rsidR="00E96D9A" w:rsidRDefault="00375576">
      <w:pPr>
        <w:pStyle w:val="Style124"/>
        <w:framePr w:w="317" w:h="130" w:wrap="none" w:hAnchor="page" w:x="8411" w:y="9260"/>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30" w:wrap="none" w:hAnchor="page" w:x="8411" w:y="9260"/>
        <w:shd w:val="clear" w:color="auto" w:fill="auto"/>
        <w:spacing w:line="180" w:lineRule="auto"/>
        <w:jc w:val="center"/>
      </w:pPr>
      <w:r>
        <w:t>stroje</w:t>
      </w:r>
    </w:p>
    <w:p w:rsidR="00E96D9A" w:rsidRDefault="00375576">
      <w:pPr>
        <w:pStyle w:val="Style124"/>
        <w:framePr w:w="317" w:h="158" w:wrap="none" w:hAnchor="page" w:x="8411" w:y="9327"/>
        <w:shd w:val="clear" w:color="auto" w:fill="auto"/>
        <w:jc w:val="center"/>
      </w:pPr>
      <w:r>
        <w:t>stroje</w:t>
      </w:r>
    </w:p>
    <w:p w:rsidR="00E96D9A" w:rsidRDefault="00375576">
      <w:pPr>
        <w:pStyle w:val="Style124"/>
        <w:framePr w:w="317" w:h="158" w:wrap="none" w:hAnchor="page" w:x="8411" w:y="9327"/>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58" w:wrap="none" w:hAnchor="page" w:x="8411" w:y="9327"/>
        <w:shd w:val="clear" w:color="auto" w:fill="auto"/>
        <w:spacing w:line="180" w:lineRule="auto"/>
        <w:jc w:val="center"/>
      </w:pPr>
      <w:r>
        <w:t>stroje</w:t>
      </w:r>
    </w:p>
    <w:p w:rsidR="00E96D9A" w:rsidRDefault="00375576">
      <w:pPr>
        <w:pStyle w:val="Style124"/>
        <w:framePr w:w="317" w:h="158" w:wrap="none" w:hAnchor="page" w:x="8411" w:y="9327"/>
        <w:shd w:val="clear" w:color="auto" w:fill="auto"/>
        <w:spacing w:line="180" w:lineRule="auto"/>
        <w:jc w:val="center"/>
      </w:pPr>
      <w:r>
        <w:t>Havárie</w:t>
      </w:r>
    </w:p>
    <w:p w:rsidR="00E96D9A" w:rsidRDefault="00375576">
      <w:pPr>
        <w:pStyle w:val="Style124"/>
        <w:framePr w:w="317" w:h="115" w:wrap="none" w:hAnchor="page" w:x="8411" w:y="9534"/>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134" w:h="106" w:wrap="none" w:hAnchor="page" w:x="8780" w:y="6851"/>
        <w:shd w:val="clear" w:color="auto" w:fill="auto"/>
      </w:pPr>
      <w:r>
        <w:t>Evropa</w:t>
      </w:r>
    </w:p>
    <w:p w:rsidR="00E96D9A" w:rsidRDefault="00375576">
      <w:pPr>
        <w:pStyle w:val="Style124"/>
        <w:framePr w:w="134" w:h="86" w:wrap="none" w:hAnchor="page" w:x="8780" w:y="6899"/>
        <w:shd w:val="clear" w:color="auto" w:fill="auto"/>
      </w:pPr>
      <w:r>
        <w:t>Evropa</w:t>
      </w:r>
    </w:p>
    <w:p w:rsidR="00E96D9A" w:rsidRDefault="00375576">
      <w:pPr>
        <w:pStyle w:val="Style124"/>
        <w:framePr w:w="134" w:h="106" w:wrap="none" w:hAnchor="page" w:x="8780" w:y="6961"/>
        <w:shd w:val="clear" w:color="auto" w:fill="auto"/>
      </w:pPr>
      <w:r>
        <w:t>Evropa</w:t>
      </w:r>
    </w:p>
    <w:p w:rsidR="00E96D9A" w:rsidRDefault="00375576">
      <w:pPr>
        <w:pStyle w:val="Style124"/>
        <w:framePr w:w="134" w:h="101" w:wrap="none" w:hAnchor="page" w:x="8780" w:y="7119"/>
        <w:shd w:val="clear" w:color="auto" w:fill="auto"/>
      </w:pPr>
      <w:r>
        <w:t>Evropa</w:t>
      </w:r>
    </w:p>
    <w:p w:rsidR="00E96D9A" w:rsidRDefault="00375576">
      <w:pPr>
        <w:pStyle w:val="Style124"/>
        <w:framePr w:w="134" w:h="101" w:wrap="none" w:hAnchor="page" w:x="8780" w:y="7705"/>
        <w:shd w:val="clear" w:color="auto" w:fill="auto"/>
      </w:pPr>
      <w:r>
        <w:t>Evropa</w:t>
      </w:r>
    </w:p>
    <w:p w:rsidR="00E96D9A" w:rsidRDefault="00375576">
      <w:pPr>
        <w:pStyle w:val="Style124"/>
        <w:framePr w:w="134" w:h="82" w:wrap="none" w:hAnchor="page" w:x="8780" w:y="7820"/>
        <w:shd w:val="clear" w:color="auto" w:fill="auto"/>
      </w:pPr>
      <w:r>
        <w:t>Evropa</w:t>
      </w:r>
    </w:p>
    <w:p w:rsidR="00E96D9A" w:rsidRDefault="00375576">
      <w:pPr>
        <w:pStyle w:val="Style124"/>
        <w:framePr w:w="134" w:h="91" w:wrap="none" w:hAnchor="page" w:x="8780" w:y="7878"/>
        <w:shd w:val="clear" w:color="auto" w:fill="auto"/>
      </w:pPr>
      <w:r>
        <w:t>Evropa</w:t>
      </w:r>
    </w:p>
    <w:p w:rsidR="00E96D9A" w:rsidRDefault="00375576">
      <w:pPr>
        <w:pStyle w:val="Style124"/>
        <w:framePr w:w="134" w:h="101" w:wrap="none" w:hAnchor="page" w:x="8780" w:y="7935"/>
        <w:shd w:val="clear" w:color="auto" w:fill="auto"/>
      </w:pPr>
      <w:r>
        <w:t>Evropa</w:t>
      </w:r>
    </w:p>
    <w:p w:rsidR="00E96D9A" w:rsidRDefault="00375576">
      <w:pPr>
        <w:pStyle w:val="Style124"/>
        <w:framePr w:w="134" w:h="101" w:wrap="none" w:hAnchor="page" w:x="8780" w:y="8003"/>
        <w:shd w:val="clear" w:color="auto" w:fill="auto"/>
      </w:pPr>
      <w:r>
        <w:t>Evropa</w:t>
      </w:r>
    </w:p>
    <w:p w:rsidR="00E96D9A" w:rsidRDefault="00375576">
      <w:pPr>
        <w:pStyle w:val="Style124"/>
        <w:framePr w:w="134" w:h="115" w:wrap="none" w:hAnchor="page" w:x="8780" w:y="8070"/>
        <w:shd w:val="clear" w:color="auto" w:fill="auto"/>
      </w:pPr>
      <w:r>
        <w:t>Evropa</w:t>
      </w:r>
    </w:p>
    <w:p w:rsidR="00E96D9A" w:rsidRDefault="00375576">
      <w:pPr>
        <w:pStyle w:val="Style124"/>
        <w:framePr w:w="134" w:h="82" w:wrap="none" w:hAnchor="page" w:x="8780" w:y="8406"/>
        <w:shd w:val="clear" w:color="auto" w:fill="auto"/>
      </w:pPr>
      <w:r>
        <w:t>Evropa</w:t>
      </w:r>
    </w:p>
    <w:p w:rsidR="00E96D9A" w:rsidRDefault="00375576">
      <w:pPr>
        <w:pStyle w:val="Style124"/>
        <w:framePr w:w="134" w:h="86" w:wrap="none" w:hAnchor="page" w:x="8780" w:y="8540"/>
        <w:shd w:val="clear" w:color="auto" w:fill="auto"/>
      </w:pPr>
      <w:r>
        <w:t>Evropa</w:t>
      </w:r>
    </w:p>
    <w:p w:rsidR="00E96D9A" w:rsidRDefault="00375576">
      <w:pPr>
        <w:pStyle w:val="Style124"/>
        <w:framePr w:w="134" w:h="110" w:wrap="none" w:hAnchor="page" w:x="8780" w:y="8598"/>
        <w:shd w:val="clear" w:color="auto" w:fill="auto"/>
      </w:pPr>
      <w:r>
        <w:t>Evropa</w:t>
      </w:r>
    </w:p>
    <w:p w:rsidR="00E96D9A" w:rsidRDefault="00375576">
      <w:pPr>
        <w:pStyle w:val="Style124"/>
        <w:framePr w:w="134" w:h="96" w:wrap="none" w:hAnchor="page" w:x="8780" w:y="8723"/>
        <w:shd w:val="clear" w:color="auto" w:fill="auto"/>
      </w:pPr>
      <w:r>
        <w:t>Evropa</w:t>
      </w:r>
    </w:p>
    <w:p w:rsidR="00E96D9A" w:rsidRDefault="00375576">
      <w:pPr>
        <w:pStyle w:val="Style124"/>
        <w:framePr w:w="134" w:h="82" w:wrap="none" w:hAnchor="page" w:x="8780" w:y="8833"/>
        <w:shd w:val="clear" w:color="auto" w:fill="auto"/>
      </w:pPr>
      <w:r>
        <w:t>Evropa</w:t>
      </w:r>
    </w:p>
    <w:p w:rsidR="00E96D9A" w:rsidRDefault="00375576">
      <w:pPr>
        <w:pStyle w:val="Style124"/>
        <w:framePr w:w="134" w:h="91" w:wrap="none" w:hAnchor="page" w:x="8780" w:y="8891"/>
        <w:shd w:val="clear" w:color="auto" w:fill="auto"/>
      </w:pPr>
      <w:r>
        <w:t>Evropa</w:t>
      </w:r>
    </w:p>
    <w:p w:rsidR="00E96D9A" w:rsidRDefault="00375576">
      <w:pPr>
        <w:pStyle w:val="Style124"/>
        <w:framePr w:w="134" w:h="115" w:wrap="none" w:hAnchor="page" w:x="8780" w:y="8948"/>
        <w:shd w:val="clear" w:color="auto" w:fill="auto"/>
      </w:pPr>
      <w:r>
        <w:t>Evropa</w:t>
      </w:r>
    </w:p>
    <w:p w:rsidR="00E96D9A" w:rsidRDefault="00375576">
      <w:pPr>
        <w:pStyle w:val="Style124"/>
        <w:framePr w:w="134" w:h="82" w:wrap="none" w:hAnchor="page" w:x="8780" w:y="9078"/>
        <w:shd w:val="clear" w:color="auto" w:fill="auto"/>
      </w:pPr>
      <w:r>
        <w:t>Evropa</w:t>
      </w:r>
    </w:p>
    <w:p w:rsidR="00E96D9A" w:rsidRDefault="00375576">
      <w:pPr>
        <w:pStyle w:val="Style124"/>
        <w:framePr w:w="134" w:h="91" w:wrap="none" w:hAnchor="page" w:x="8780" w:y="9135"/>
        <w:shd w:val="clear" w:color="auto" w:fill="auto"/>
      </w:pPr>
      <w:r>
        <w:t>Evropa</w:t>
      </w:r>
    </w:p>
    <w:p w:rsidR="00E96D9A" w:rsidRDefault="00375576">
      <w:pPr>
        <w:pStyle w:val="Style124"/>
        <w:framePr w:w="134" w:h="101" w:wrap="none" w:hAnchor="page" w:x="8780" w:y="9193"/>
        <w:shd w:val="clear" w:color="auto" w:fill="auto"/>
      </w:pPr>
      <w:r>
        <w:t>Evropa</w:t>
      </w:r>
    </w:p>
    <w:p w:rsidR="00E96D9A" w:rsidRDefault="00375576">
      <w:pPr>
        <w:pStyle w:val="Style124"/>
        <w:framePr w:w="134" w:h="101" w:wrap="none" w:hAnchor="page" w:x="8780" w:y="9260"/>
        <w:shd w:val="clear" w:color="auto" w:fill="auto"/>
      </w:pPr>
      <w:r>
        <w:t>Evropa</w:t>
      </w:r>
    </w:p>
    <w:p w:rsidR="00E96D9A" w:rsidRDefault="00375576">
      <w:pPr>
        <w:pStyle w:val="Style124"/>
        <w:framePr w:w="134" w:h="115" w:wrap="none" w:hAnchor="page" w:x="8780" w:y="9327"/>
        <w:shd w:val="clear" w:color="auto" w:fill="auto"/>
      </w:pPr>
      <w:r>
        <w:t>Evropa</w:t>
      </w:r>
    </w:p>
    <w:p w:rsidR="00E96D9A" w:rsidRDefault="00375576">
      <w:pPr>
        <w:pStyle w:val="Style124"/>
        <w:framePr w:w="134" w:h="91" w:wrap="none" w:hAnchor="page" w:x="8780" w:y="9395"/>
        <w:shd w:val="clear" w:color="auto" w:fill="auto"/>
      </w:pPr>
      <w:r>
        <w:t>Evropa</w:t>
      </w:r>
    </w:p>
    <w:p w:rsidR="00E96D9A" w:rsidRDefault="00375576">
      <w:pPr>
        <w:pStyle w:val="Style124"/>
        <w:framePr w:w="134" w:h="115" w:wrap="none" w:hAnchor="page" w:x="8780" w:y="9543"/>
        <w:shd w:val="clear" w:color="auto" w:fill="auto"/>
      </w:pPr>
      <w:r>
        <w:t>Evropa</w:t>
      </w:r>
    </w:p>
    <w:p w:rsidR="00E96D9A" w:rsidRDefault="00375576">
      <w:pPr>
        <w:pStyle w:val="Style124"/>
        <w:framePr w:w="259" w:h="82" w:wrap="none" w:hAnchor="page" w:x="10014" w:y="6807"/>
        <w:shd w:val="clear" w:color="auto" w:fill="auto"/>
      </w:pPr>
      <w:proofErr w:type="gramStart"/>
      <w:r>
        <w:t>5%</w:t>
      </w:r>
      <w:proofErr w:type="gramEnd"/>
      <w:r>
        <w:t xml:space="preserve"> min. 5 000 Kč</w:t>
      </w:r>
    </w:p>
    <w:p w:rsidR="00E96D9A" w:rsidRDefault="00375576">
      <w:pPr>
        <w:pStyle w:val="Style124"/>
        <w:framePr w:w="259" w:h="106" w:wrap="none" w:hAnchor="page" w:x="10014" w:y="6851"/>
        <w:shd w:val="clear" w:color="auto" w:fill="auto"/>
      </w:pPr>
      <w:proofErr w:type="gramStart"/>
      <w:r>
        <w:t>5%</w:t>
      </w:r>
      <w:proofErr w:type="gramEnd"/>
      <w:r>
        <w:t xml:space="preserve"> min. 5 000 Kč</w:t>
      </w:r>
    </w:p>
    <w:p w:rsidR="00E96D9A" w:rsidRDefault="00375576">
      <w:pPr>
        <w:pStyle w:val="Style124"/>
        <w:framePr w:w="259" w:h="86" w:wrap="none" w:hAnchor="page" w:x="10014" w:y="6899"/>
        <w:shd w:val="clear" w:color="auto" w:fill="auto"/>
      </w:pPr>
      <w:proofErr w:type="gramStart"/>
      <w:r>
        <w:t>5%</w:t>
      </w:r>
      <w:proofErr w:type="gramEnd"/>
      <w:r>
        <w:t xml:space="preserve"> min. 5 000 Kč</w:t>
      </w:r>
    </w:p>
    <w:p w:rsidR="00E96D9A" w:rsidRDefault="00375576">
      <w:pPr>
        <w:pStyle w:val="Style124"/>
        <w:framePr w:w="259" w:h="106" w:wrap="none" w:hAnchor="page" w:x="10014" w:y="6961"/>
        <w:shd w:val="clear" w:color="auto" w:fill="auto"/>
      </w:pPr>
      <w:proofErr w:type="gramStart"/>
      <w:r>
        <w:t>5%</w:t>
      </w:r>
      <w:proofErr w:type="gramEnd"/>
      <w:r>
        <w:t xml:space="preserve"> min. 5 000 Kč</w:t>
      </w:r>
    </w:p>
    <w:p w:rsidR="00E96D9A" w:rsidRDefault="00375576">
      <w:pPr>
        <w:pStyle w:val="Style124"/>
        <w:framePr w:w="259" w:h="101" w:wrap="none" w:hAnchor="page" w:x="10014" w:y="7119"/>
        <w:shd w:val="clear" w:color="auto" w:fill="auto"/>
      </w:pPr>
      <w:proofErr w:type="gramStart"/>
      <w:r>
        <w:t>5%</w:t>
      </w:r>
      <w:proofErr w:type="gramEnd"/>
      <w:r>
        <w:t xml:space="preserve"> min. 5 000 Kč</w:t>
      </w:r>
    </w:p>
    <w:p w:rsidR="00E96D9A" w:rsidRDefault="00375576">
      <w:pPr>
        <w:pStyle w:val="Style124"/>
        <w:framePr w:w="259" w:h="101" w:wrap="none" w:hAnchor="page" w:x="10014" w:y="7705"/>
        <w:shd w:val="clear" w:color="auto" w:fill="auto"/>
      </w:pPr>
      <w:proofErr w:type="gramStart"/>
      <w:r>
        <w:t>5%</w:t>
      </w:r>
      <w:proofErr w:type="gramEnd"/>
      <w:r>
        <w:t xml:space="preserve"> min. 5 000 Kč</w:t>
      </w:r>
    </w:p>
    <w:p w:rsidR="00E96D9A" w:rsidRDefault="00375576">
      <w:pPr>
        <w:pStyle w:val="Style124"/>
        <w:framePr w:w="259" w:h="82" w:wrap="none" w:hAnchor="page" w:x="10014" w:y="7820"/>
        <w:shd w:val="clear" w:color="auto" w:fill="auto"/>
      </w:pPr>
      <w:proofErr w:type="gramStart"/>
      <w:r>
        <w:t>5%</w:t>
      </w:r>
      <w:proofErr w:type="gramEnd"/>
      <w:r>
        <w:t xml:space="preserve"> min. 5 000 Kč</w:t>
      </w:r>
    </w:p>
    <w:p w:rsidR="00E96D9A" w:rsidRDefault="00375576">
      <w:pPr>
        <w:pStyle w:val="Style124"/>
        <w:framePr w:w="259" w:h="91" w:wrap="none" w:hAnchor="page" w:x="10014" w:y="7878"/>
        <w:shd w:val="clear" w:color="auto" w:fill="auto"/>
      </w:pPr>
      <w:proofErr w:type="gramStart"/>
      <w:r>
        <w:t>5%</w:t>
      </w:r>
      <w:proofErr w:type="gramEnd"/>
      <w:r>
        <w:t xml:space="preserve"> min. 5 000 Kč</w:t>
      </w:r>
    </w:p>
    <w:p w:rsidR="00E96D9A" w:rsidRDefault="00375576">
      <w:pPr>
        <w:pStyle w:val="Style124"/>
        <w:framePr w:w="259" w:h="101" w:wrap="none" w:hAnchor="page" w:x="10014" w:y="7935"/>
        <w:shd w:val="clear" w:color="auto" w:fill="auto"/>
      </w:pPr>
      <w:proofErr w:type="gramStart"/>
      <w:r>
        <w:t>5%</w:t>
      </w:r>
      <w:proofErr w:type="gramEnd"/>
      <w:r>
        <w:t xml:space="preserve"> min. 5 000 Kč</w:t>
      </w:r>
    </w:p>
    <w:p w:rsidR="00E96D9A" w:rsidRDefault="00375576">
      <w:pPr>
        <w:pStyle w:val="Style124"/>
        <w:framePr w:w="259" w:h="101" w:wrap="none" w:hAnchor="page" w:x="10014" w:y="8003"/>
        <w:shd w:val="clear" w:color="auto" w:fill="auto"/>
      </w:pPr>
      <w:proofErr w:type="gramStart"/>
      <w:r>
        <w:t>5%</w:t>
      </w:r>
      <w:proofErr w:type="gramEnd"/>
      <w:r>
        <w:t xml:space="preserve"> min. 5 000 Kč</w:t>
      </w:r>
    </w:p>
    <w:p w:rsidR="00E96D9A" w:rsidRDefault="00375576">
      <w:pPr>
        <w:pStyle w:val="Style124"/>
        <w:framePr w:w="259" w:h="115" w:wrap="none" w:hAnchor="page" w:x="10014" w:y="8070"/>
        <w:shd w:val="clear" w:color="auto" w:fill="auto"/>
      </w:pPr>
      <w:proofErr w:type="gramStart"/>
      <w:r>
        <w:t>5%</w:t>
      </w:r>
      <w:proofErr w:type="gramEnd"/>
      <w:r>
        <w:t xml:space="preserve"> min. 5 000 Kč</w:t>
      </w:r>
    </w:p>
    <w:p w:rsidR="00E96D9A" w:rsidRDefault="00375576">
      <w:pPr>
        <w:pStyle w:val="Style124"/>
        <w:framePr w:w="259" w:h="82" w:wrap="none" w:hAnchor="page" w:x="10014" w:y="8406"/>
        <w:shd w:val="clear" w:color="auto" w:fill="auto"/>
      </w:pPr>
      <w:proofErr w:type="gramStart"/>
      <w:r>
        <w:t>5%</w:t>
      </w:r>
      <w:proofErr w:type="gramEnd"/>
      <w:r>
        <w:t xml:space="preserve"> min. 5 000 Kč</w:t>
      </w:r>
    </w:p>
    <w:p w:rsidR="00E96D9A" w:rsidRDefault="00375576">
      <w:pPr>
        <w:pStyle w:val="Style124"/>
        <w:framePr w:w="259" w:h="86" w:wrap="none" w:hAnchor="page" w:x="10014" w:y="8540"/>
        <w:shd w:val="clear" w:color="auto" w:fill="auto"/>
      </w:pPr>
      <w:proofErr w:type="gramStart"/>
      <w:r>
        <w:t>5%</w:t>
      </w:r>
      <w:proofErr w:type="gramEnd"/>
      <w:r>
        <w:t xml:space="preserve"> min. 5 000 Kč</w:t>
      </w:r>
    </w:p>
    <w:p w:rsidR="00E96D9A" w:rsidRDefault="00375576">
      <w:pPr>
        <w:pStyle w:val="Style124"/>
        <w:framePr w:w="259" w:h="110" w:wrap="none" w:hAnchor="page" w:x="10014" w:y="8598"/>
        <w:shd w:val="clear" w:color="auto" w:fill="auto"/>
      </w:pPr>
      <w:proofErr w:type="gramStart"/>
      <w:r>
        <w:t>5%</w:t>
      </w:r>
      <w:proofErr w:type="gramEnd"/>
      <w:r>
        <w:t xml:space="preserve"> min. 5 000 </w:t>
      </w:r>
      <w:r>
        <w:t>Kč</w:t>
      </w:r>
    </w:p>
    <w:p w:rsidR="00E96D9A" w:rsidRDefault="00375576">
      <w:pPr>
        <w:pStyle w:val="Style124"/>
        <w:framePr w:w="259" w:h="96" w:wrap="none" w:hAnchor="page" w:x="10014" w:y="8723"/>
        <w:shd w:val="clear" w:color="auto" w:fill="auto"/>
      </w:pPr>
      <w:proofErr w:type="gramStart"/>
      <w:r>
        <w:t>5%</w:t>
      </w:r>
      <w:proofErr w:type="gramEnd"/>
      <w:r>
        <w:t xml:space="preserve"> min. 5 000 Kč</w:t>
      </w:r>
    </w:p>
    <w:p w:rsidR="00E96D9A" w:rsidRDefault="00375576">
      <w:pPr>
        <w:pStyle w:val="Style124"/>
        <w:framePr w:w="259" w:h="82" w:wrap="none" w:hAnchor="page" w:x="10014" w:y="8833"/>
        <w:shd w:val="clear" w:color="auto" w:fill="auto"/>
      </w:pPr>
      <w:proofErr w:type="gramStart"/>
      <w:r>
        <w:t>5%</w:t>
      </w:r>
      <w:proofErr w:type="gramEnd"/>
      <w:r>
        <w:t xml:space="preserve"> min. 5 000 Kč</w:t>
      </w:r>
    </w:p>
    <w:p w:rsidR="00E96D9A" w:rsidRDefault="00375576">
      <w:pPr>
        <w:pStyle w:val="Style124"/>
        <w:framePr w:w="259" w:h="91" w:wrap="none" w:hAnchor="page" w:x="10014" w:y="8891"/>
        <w:shd w:val="clear" w:color="auto" w:fill="auto"/>
      </w:pPr>
      <w:proofErr w:type="gramStart"/>
      <w:r>
        <w:t>5%</w:t>
      </w:r>
      <w:proofErr w:type="gramEnd"/>
      <w:r>
        <w:t xml:space="preserve"> min. 5 000 Kč</w:t>
      </w:r>
    </w:p>
    <w:p w:rsidR="00E96D9A" w:rsidRDefault="00375576">
      <w:pPr>
        <w:pStyle w:val="Style124"/>
        <w:framePr w:w="259" w:h="115" w:wrap="none" w:hAnchor="page" w:x="10014" w:y="8948"/>
        <w:shd w:val="clear" w:color="auto" w:fill="auto"/>
      </w:pPr>
      <w:proofErr w:type="gramStart"/>
      <w:r>
        <w:t>5%</w:t>
      </w:r>
      <w:proofErr w:type="gramEnd"/>
      <w:r>
        <w:t xml:space="preserve"> min. 5 000 Kč</w:t>
      </w:r>
    </w:p>
    <w:p w:rsidR="00E96D9A" w:rsidRDefault="00375576">
      <w:pPr>
        <w:pStyle w:val="Style124"/>
        <w:framePr w:w="259" w:h="82" w:wrap="none" w:hAnchor="page" w:x="10014" w:y="9078"/>
        <w:shd w:val="clear" w:color="auto" w:fill="auto"/>
      </w:pPr>
      <w:proofErr w:type="gramStart"/>
      <w:r>
        <w:t>5%</w:t>
      </w:r>
      <w:proofErr w:type="gramEnd"/>
      <w:r>
        <w:t xml:space="preserve"> min. 5 000 Kč</w:t>
      </w:r>
    </w:p>
    <w:p w:rsidR="00E96D9A" w:rsidRDefault="00375576">
      <w:pPr>
        <w:pStyle w:val="Style124"/>
        <w:framePr w:w="259" w:h="91" w:wrap="none" w:hAnchor="page" w:x="10014" w:y="9135"/>
        <w:shd w:val="clear" w:color="auto" w:fill="auto"/>
      </w:pPr>
      <w:proofErr w:type="gramStart"/>
      <w:r>
        <w:t>5%</w:t>
      </w:r>
      <w:proofErr w:type="gramEnd"/>
      <w:r>
        <w:t xml:space="preserve"> min. 5 000 Kč</w:t>
      </w:r>
    </w:p>
    <w:p w:rsidR="00E96D9A" w:rsidRDefault="00375576">
      <w:pPr>
        <w:pStyle w:val="Style124"/>
        <w:framePr w:w="259" w:h="101" w:wrap="none" w:hAnchor="page" w:x="10014" w:y="9193"/>
        <w:shd w:val="clear" w:color="auto" w:fill="auto"/>
      </w:pPr>
      <w:proofErr w:type="gramStart"/>
      <w:r>
        <w:t>5%</w:t>
      </w:r>
      <w:proofErr w:type="gramEnd"/>
      <w:r>
        <w:t xml:space="preserve"> min. 5 000 Kč</w:t>
      </w:r>
    </w:p>
    <w:p w:rsidR="00E96D9A" w:rsidRDefault="00375576">
      <w:pPr>
        <w:pStyle w:val="Style124"/>
        <w:framePr w:w="259" w:h="101" w:wrap="none" w:hAnchor="page" w:x="10014" w:y="9260"/>
        <w:shd w:val="clear" w:color="auto" w:fill="auto"/>
      </w:pPr>
      <w:proofErr w:type="gramStart"/>
      <w:r>
        <w:t>5%</w:t>
      </w:r>
      <w:proofErr w:type="gramEnd"/>
      <w:r>
        <w:t xml:space="preserve"> min. 5 000 Kč</w:t>
      </w:r>
    </w:p>
    <w:p w:rsidR="00E96D9A" w:rsidRDefault="00375576">
      <w:pPr>
        <w:pStyle w:val="Style124"/>
        <w:framePr w:w="259" w:h="115" w:wrap="none" w:hAnchor="page" w:x="10014" w:y="9327"/>
        <w:shd w:val="clear" w:color="auto" w:fill="auto"/>
      </w:pPr>
      <w:proofErr w:type="gramStart"/>
      <w:r>
        <w:t>5%</w:t>
      </w:r>
      <w:proofErr w:type="gramEnd"/>
      <w:r>
        <w:t xml:space="preserve"> min. 5 000 Kč</w:t>
      </w:r>
    </w:p>
    <w:p w:rsidR="00E96D9A" w:rsidRDefault="00375576">
      <w:pPr>
        <w:pStyle w:val="Style124"/>
        <w:framePr w:w="259" w:h="91" w:wrap="none" w:hAnchor="page" w:x="10014" w:y="9395"/>
        <w:shd w:val="clear" w:color="auto" w:fill="auto"/>
      </w:pPr>
      <w:proofErr w:type="gramStart"/>
      <w:r>
        <w:t>5%</w:t>
      </w:r>
      <w:proofErr w:type="gramEnd"/>
      <w:r>
        <w:t xml:space="preserve"> min. 5 000 Kč</w:t>
      </w:r>
    </w:p>
    <w:p w:rsidR="00E96D9A" w:rsidRDefault="00375576">
      <w:pPr>
        <w:pStyle w:val="Style124"/>
        <w:framePr w:w="259" w:h="115" w:wrap="none" w:hAnchor="page" w:x="10014" w:y="9543"/>
        <w:shd w:val="clear" w:color="auto" w:fill="auto"/>
      </w:pPr>
      <w:proofErr w:type="gramStart"/>
      <w:r>
        <w:t>5%</w:t>
      </w:r>
      <w:proofErr w:type="gramEnd"/>
      <w:r>
        <w:t xml:space="preserve"> min. 5 000 Kč</w:t>
      </w:r>
    </w:p>
    <w:p w:rsidR="00E96D9A" w:rsidRDefault="00375576">
      <w:pPr>
        <w:pStyle w:val="Style124"/>
        <w:framePr w:w="192" w:h="82" w:wrap="none" w:hAnchor="page" w:x="10494" w:y="6764"/>
        <w:shd w:val="clear" w:color="auto" w:fill="auto"/>
        <w:jc w:val="right"/>
      </w:pPr>
      <w:r>
        <w:t>1 819,00 Kč</w:t>
      </w:r>
    </w:p>
    <w:p w:rsidR="00E96D9A" w:rsidRDefault="00375576">
      <w:pPr>
        <w:pStyle w:val="Style124"/>
        <w:framePr w:w="192" w:h="82" w:wrap="none" w:hAnchor="page" w:x="10494" w:y="6807"/>
        <w:shd w:val="clear" w:color="auto" w:fill="auto"/>
        <w:jc w:val="right"/>
      </w:pPr>
      <w:r>
        <w:t>1 819,00 Kč</w:t>
      </w:r>
    </w:p>
    <w:p w:rsidR="00E96D9A" w:rsidRDefault="00375576">
      <w:pPr>
        <w:pStyle w:val="Style124"/>
        <w:framePr w:w="192" w:h="106" w:wrap="none" w:hAnchor="page" w:x="10494" w:y="6851"/>
        <w:shd w:val="clear" w:color="auto" w:fill="auto"/>
        <w:jc w:val="right"/>
      </w:pPr>
      <w:r>
        <w:t>1 819,00 Kč</w:t>
      </w:r>
    </w:p>
    <w:p w:rsidR="00E96D9A" w:rsidRDefault="00375576">
      <w:pPr>
        <w:pStyle w:val="Style124"/>
        <w:framePr w:w="192" w:h="86" w:wrap="none" w:hAnchor="page" w:x="10494" w:y="6899"/>
        <w:shd w:val="clear" w:color="auto" w:fill="auto"/>
        <w:jc w:val="right"/>
      </w:pPr>
      <w:r>
        <w:t>7 294,00 Kč</w:t>
      </w:r>
    </w:p>
    <w:p w:rsidR="00E96D9A" w:rsidRDefault="00375576">
      <w:pPr>
        <w:pStyle w:val="Style124"/>
        <w:framePr w:w="173" w:h="106" w:wrap="none" w:hAnchor="page" w:x="10504" w:y="6961"/>
        <w:shd w:val="clear" w:color="auto" w:fill="auto"/>
      </w:pPr>
      <w:r>
        <w:t>484,00 Kč</w:t>
      </w:r>
    </w:p>
    <w:p w:rsidR="00E96D9A" w:rsidRDefault="00375576">
      <w:pPr>
        <w:pStyle w:val="Style124"/>
        <w:framePr w:w="192" w:h="101" w:wrap="none" w:hAnchor="page" w:x="10494" w:y="7119"/>
        <w:shd w:val="clear" w:color="auto" w:fill="auto"/>
        <w:jc w:val="right"/>
      </w:pPr>
      <w:r>
        <w:t>3 000,00</w:t>
      </w:r>
      <w:r>
        <w:t xml:space="preserve"> Kč</w:t>
      </w:r>
    </w:p>
    <w:p w:rsidR="00E96D9A" w:rsidRDefault="00375576">
      <w:pPr>
        <w:pStyle w:val="Style124"/>
        <w:framePr w:w="173" w:h="101" w:wrap="none" w:hAnchor="page" w:x="10504" w:y="7705"/>
        <w:shd w:val="clear" w:color="auto" w:fill="auto"/>
      </w:pPr>
      <w:r>
        <w:t>363,00 Kč</w:t>
      </w:r>
    </w:p>
    <w:p w:rsidR="00E96D9A" w:rsidRDefault="00375576">
      <w:pPr>
        <w:pStyle w:val="Style124"/>
        <w:framePr w:w="173" w:h="82" w:wrap="none" w:hAnchor="page" w:x="10504" w:y="7820"/>
        <w:shd w:val="clear" w:color="auto" w:fill="auto"/>
      </w:pPr>
      <w:r>
        <w:t>484,00 Kč</w:t>
      </w:r>
    </w:p>
    <w:p w:rsidR="00E96D9A" w:rsidRDefault="00375576">
      <w:pPr>
        <w:pStyle w:val="Style124"/>
        <w:framePr w:w="192" w:h="91" w:wrap="none" w:hAnchor="page" w:x="10494" w:y="7878"/>
        <w:shd w:val="clear" w:color="auto" w:fill="auto"/>
        <w:jc w:val="right"/>
      </w:pPr>
      <w:r>
        <w:t>1 814,00 Kč</w:t>
      </w:r>
    </w:p>
    <w:p w:rsidR="00E96D9A" w:rsidRDefault="00375576">
      <w:pPr>
        <w:pStyle w:val="Style124"/>
        <w:framePr w:w="192" w:h="101" w:wrap="none" w:hAnchor="page" w:x="10494" w:y="7935"/>
        <w:shd w:val="clear" w:color="auto" w:fill="auto"/>
        <w:jc w:val="right"/>
      </w:pPr>
      <w:r>
        <w:t>2 116,00 Kč</w:t>
      </w:r>
    </w:p>
    <w:p w:rsidR="00E96D9A" w:rsidRDefault="00375576">
      <w:pPr>
        <w:pStyle w:val="Style124"/>
        <w:framePr w:w="192" w:h="101" w:wrap="none" w:hAnchor="page" w:x="10494" w:y="8003"/>
        <w:shd w:val="clear" w:color="auto" w:fill="auto"/>
        <w:jc w:val="right"/>
      </w:pPr>
      <w:r>
        <w:t>1 693,00 Kč</w:t>
      </w:r>
    </w:p>
    <w:p w:rsidR="00E96D9A" w:rsidRDefault="00375576">
      <w:pPr>
        <w:pStyle w:val="Style124"/>
        <w:framePr w:w="173" w:h="115" w:wrap="none" w:hAnchor="page" w:x="10499" w:y="8070"/>
        <w:shd w:val="clear" w:color="auto" w:fill="auto"/>
      </w:pPr>
      <w:r>
        <w:t>756,00 Kč</w:t>
      </w:r>
    </w:p>
    <w:p w:rsidR="00E96D9A" w:rsidRDefault="00375576">
      <w:pPr>
        <w:pStyle w:val="Style124"/>
        <w:framePr w:w="173" w:h="82" w:wrap="none" w:hAnchor="page" w:x="10504" w:y="8406"/>
        <w:shd w:val="clear" w:color="auto" w:fill="auto"/>
      </w:pPr>
      <w:r>
        <w:t>804,00 Kč</w:t>
      </w:r>
    </w:p>
    <w:p w:rsidR="00E96D9A" w:rsidRDefault="00375576">
      <w:pPr>
        <w:pStyle w:val="Style124"/>
        <w:framePr w:w="197" w:h="115" w:wrap="none" w:hAnchor="page" w:x="10484" w:y="8540"/>
        <w:shd w:val="clear" w:color="auto" w:fill="auto"/>
      </w:pPr>
      <w:r>
        <w:t>5 272,00 Kč</w:t>
      </w:r>
    </w:p>
    <w:p w:rsidR="00E96D9A" w:rsidRDefault="00375576">
      <w:pPr>
        <w:pStyle w:val="Style124"/>
        <w:framePr w:w="197" w:h="110" w:wrap="none" w:hAnchor="page" w:x="10484" w:y="8598"/>
        <w:shd w:val="clear" w:color="auto" w:fill="auto"/>
      </w:pPr>
      <w:r>
        <w:t>2 721,00 Kč</w:t>
      </w:r>
    </w:p>
    <w:p w:rsidR="00E96D9A" w:rsidRDefault="00375576">
      <w:pPr>
        <w:pStyle w:val="Style124"/>
        <w:framePr w:w="211" w:h="96" w:wrap="none" w:hAnchor="page" w:x="10484" w:y="8723"/>
        <w:shd w:val="clear" w:color="auto" w:fill="auto"/>
      </w:pPr>
      <w:r>
        <w:t>14 999,00 Kč</w:t>
      </w:r>
    </w:p>
    <w:p w:rsidR="00E96D9A" w:rsidRDefault="00375576">
      <w:pPr>
        <w:pStyle w:val="Style124"/>
        <w:framePr w:w="211" w:h="82" w:wrap="none" w:hAnchor="page" w:x="10484" w:y="8833"/>
        <w:shd w:val="clear" w:color="auto" w:fill="auto"/>
      </w:pPr>
      <w:r>
        <w:t>13 593,00 Kč</w:t>
      </w:r>
    </w:p>
    <w:p w:rsidR="00E96D9A" w:rsidRDefault="00375576">
      <w:pPr>
        <w:pStyle w:val="Style124"/>
        <w:framePr w:w="211" w:h="91" w:wrap="none" w:hAnchor="page" w:x="10484" w:y="8891"/>
        <w:shd w:val="clear" w:color="auto" w:fill="auto"/>
      </w:pPr>
      <w:r>
        <w:t>12 687,00 Kč</w:t>
      </w:r>
    </w:p>
    <w:p w:rsidR="00E96D9A" w:rsidRDefault="00375576">
      <w:pPr>
        <w:pStyle w:val="Style124"/>
        <w:framePr w:w="192" w:h="115" w:wrap="none" w:hAnchor="page" w:x="10494" w:y="8948"/>
        <w:shd w:val="clear" w:color="auto" w:fill="auto"/>
        <w:jc w:val="right"/>
      </w:pPr>
      <w:r>
        <w:t>1 984,00 Kč</w:t>
      </w:r>
    </w:p>
    <w:p w:rsidR="00E96D9A" w:rsidRDefault="00375576">
      <w:pPr>
        <w:pStyle w:val="Style124"/>
        <w:framePr w:w="192" w:h="82" w:wrap="none" w:hAnchor="page" w:x="10494" w:y="9078"/>
        <w:shd w:val="clear" w:color="auto" w:fill="auto"/>
        <w:jc w:val="right"/>
      </w:pPr>
      <w:r>
        <w:t>2 466,00 Kč</w:t>
      </w:r>
    </w:p>
    <w:p w:rsidR="00E96D9A" w:rsidRDefault="00375576">
      <w:pPr>
        <w:pStyle w:val="Style124"/>
        <w:framePr w:w="192" w:h="91" w:wrap="none" w:hAnchor="page" w:x="10494" w:y="9135"/>
        <w:shd w:val="clear" w:color="auto" w:fill="auto"/>
        <w:jc w:val="right"/>
      </w:pPr>
      <w:r>
        <w:t>2 466,00 Kč</w:t>
      </w:r>
    </w:p>
    <w:p w:rsidR="00E96D9A" w:rsidRDefault="00375576">
      <w:pPr>
        <w:pStyle w:val="Style124"/>
        <w:framePr w:w="211" w:h="101" w:wrap="none" w:hAnchor="page" w:x="10484" w:y="9193"/>
        <w:shd w:val="clear" w:color="auto" w:fill="auto"/>
      </w:pPr>
      <w:r>
        <w:t>13 593,00 Kč</w:t>
      </w:r>
    </w:p>
    <w:p w:rsidR="00E96D9A" w:rsidRDefault="00375576">
      <w:pPr>
        <w:pStyle w:val="Style124"/>
        <w:framePr w:w="192" w:h="101" w:wrap="none" w:hAnchor="page" w:x="10494" w:y="9260"/>
        <w:shd w:val="clear" w:color="auto" w:fill="auto"/>
        <w:jc w:val="right"/>
      </w:pPr>
      <w:r>
        <w:t>2 192,00 Kč</w:t>
      </w:r>
    </w:p>
    <w:p w:rsidR="00E96D9A" w:rsidRDefault="00375576">
      <w:pPr>
        <w:pStyle w:val="Style124"/>
        <w:framePr w:w="211" w:h="115" w:wrap="none" w:hAnchor="page" w:x="10484" w:y="9327"/>
        <w:shd w:val="clear" w:color="auto" w:fill="auto"/>
      </w:pPr>
      <w:r>
        <w:t>14 999,00 Kč</w:t>
      </w:r>
    </w:p>
    <w:p w:rsidR="00E96D9A" w:rsidRDefault="00375576">
      <w:pPr>
        <w:pStyle w:val="Style124"/>
        <w:framePr w:w="192" w:h="91" w:wrap="none" w:hAnchor="page" w:x="10494" w:y="9395"/>
        <w:shd w:val="clear" w:color="auto" w:fill="auto"/>
        <w:jc w:val="right"/>
      </w:pPr>
      <w:r>
        <w:t>1 206,00 Kč</w:t>
      </w:r>
    </w:p>
    <w:p w:rsidR="00E96D9A" w:rsidRDefault="00375576">
      <w:pPr>
        <w:pStyle w:val="Style124"/>
        <w:framePr w:w="192" w:h="115" w:wrap="none" w:hAnchor="page" w:x="10494" w:y="9543"/>
        <w:shd w:val="clear" w:color="auto" w:fill="auto"/>
        <w:jc w:val="right"/>
      </w:pPr>
      <w:r>
        <w:t>2 906,00 Kč</w:t>
      </w:r>
    </w:p>
    <w:p w:rsidR="00E96D9A" w:rsidRDefault="00375576">
      <w:pPr>
        <w:pStyle w:val="Style124"/>
        <w:framePr w:w="106" w:h="3586" w:wrap="none" w:hAnchor="page" w:x="12328" w:y="303"/>
        <w:shd w:val="clear" w:color="auto" w:fill="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w:t>
      </w:r>
      <w:r>
        <w:t xml:space="preserve">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586" w:wrap="none" w:hAnchor="page" w:x="12328" w:y="303"/>
        <w:shd w:val="clear" w:color="auto" w:fill="auto"/>
        <w:spacing w:line="180" w:lineRule="auto"/>
      </w:pPr>
      <w:r>
        <w:t>0 Kč</w:t>
      </w:r>
    </w:p>
    <w:p w:rsidR="00E96D9A" w:rsidRDefault="00375576">
      <w:pPr>
        <w:pStyle w:val="Style124"/>
        <w:framePr w:w="106" w:h="3163" w:wrap="none" w:hAnchor="page" w:x="12328" w:y="3841"/>
        <w:shd w:val="clear" w:color="auto" w:fill="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 xml:space="preserve">0 </w:t>
      </w:r>
      <w:r>
        <w:t>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3163" w:wrap="none" w:hAnchor="page" w:x="12328" w:y="3841"/>
        <w:shd w:val="clear" w:color="auto" w:fill="auto"/>
        <w:spacing w:line="180" w:lineRule="auto"/>
      </w:pPr>
      <w:r>
        <w:t>0 Kč</w:t>
      </w:r>
    </w:p>
    <w:p w:rsidR="00E96D9A" w:rsidRDefault="00375576">
      <w:pPr>
        <w:pStyle w:val="Style124"/>
        <w:framePr w:w="106" w:h="960" w:wrap="none" w:hAnchor="page" w:x="12328" w:y="6961"/>
        <w:shd w:val="clear" w:color="auto" w:fill="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 xml:space="preserve">0 </w:t>
      </w:r>
      <w:r>
        <w:t>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960" w:wrap="none" w:hAnchor="page" w:x="12328" w:y="6961"/>
        <w:shd w:val="clear" w:color="auto" w:fill="auto"/>
        <w:spacing w:line="180" w:lineRule="auto"/>
        <w:jc w:val="both"/>
      </w:pPr>
      <w:r>
        <w:t>0 Kč</w:t>
      </w:r>
    </w:p>
    <w:p w:rsidR="00E96D9A" w:rsidRDefault="00375576">
      <w:pPr>
        <w:pStyle w:val="Style124"/>
        <w:framePr w:w="106" w:h="1766" w:wrap="none" w:hAnchor="page" w:x="12328" w:y="7878"/>
        <w:shd w:val="clear" w:color="auto" w:fill="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1766" w:wrap="none" w:hAnchor="page" w:x="12328" w:y="7878"/>
        <w:shd w:val="clear" w:color="auto" w:fill="auto"/>
        <w:spacing w:line="180" w:lineRule="auto"/>
        <w:jc w:val="both"/>
      </w:pPr>
      <w:r>
        <w:t>0 Kč</w:t>
      </w:r>
    </w:p>
    <w:p w:rsidR="00E96D9A" w:rsidRDefault="00375576">
      <w:pPr>
        <w:pStyle w:val="Style124"/>
        <w:framePr w:w="106" w:h="3336" w:wrap="none" w:hAnchor="page" w:x="13172" w:y="303"/>
        <w:shd w:val="clear" w:color="auto" w:fill="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 xml:space="preserve">0 </w:t>
      </w:r>
      <w:r>
        <w:t>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 xml:space="preserve">0 </w:t>
      </w:r>
      <w:r>
        <w:t>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3336" w:wrap="none" w:hAnchor="page" w:x="13172" w:y="303"/>
        <w:shd w:val="clear" w:color="auto" w:fill="auto"/>
        <w:spacing w:line="180" w:lineRule="auto"/>
      </w:pPr>
      <w:r>
        <w:t>0 Kč</w:t>
      </w:r>
    </w:p>
    <w:p w:rsidR="00E96D9A" w:rsidRDefault="00375576">
      <w:pPr>
        <w:pStyle w:val="Style124"/>
        <w:framePr w:w="106" w:h="293" w:wrap="none" w:hAnchor="page" w:x="13172" w:y="3596"/>
        <w:shd w:val="clear" w:color="auto" w:fill="auto"/>
      </w:pPr>
      <w:r>
        <w:t>0 Kč</w:t>
      </w:r>
    </w:p>
    <w:p w:rsidR="00E96D9A" w:rsidRDefault="00375576">
      <w:pPr>
        <w:pStyle w:val="Style124"/>
        <w:framePr w:w="106" w:h="293" w:wrap="none" w:hAnchor="page" w:x="13172" w:y="3596"/>
        <w:shd w:val="clear" w:color="auto" w:fill="auto"/>
        <w:spacing w:line="180" w:lineRule="auto"/>
      </w:pPr>
      <w:r>
        <w:t>0 Kč</w:t>
      </w:r>
    </w:p>
    <w:p w:rsidR="00E96D9A" w:rsidRDefault="00375576">
      <w:pPr>
        <w:pStyle w:val="Style124"/>
        <w:framePr w:w="106" w:h="293" w:wrap="none" w:hAnchor="page" w:x="13172" w:y="3596"/>
        <w:shd w:val="clear" w:color="auto" w:fill="auto"/>
        <w:spacing w:line="180" w:lineRule="auto"/>
      </w:pPr>
      <w:r>
        <w:t>0 Kč</w:t>
      </w:r>
    </w:p>
    <w:p w:rsidR="00E96D9A" w:rsidRDefault="00375576">
      <w:pPr>
        <w:pStyle w:val="Style124"/>
        <w:framePr w:w="106" w:h="293" w:wrap="none" w:hAnchor="page" w:x="13172" w:y="3596"/>
        <w:shd w:val="clear" w:color="auto" w:fill="auto"/>
        <w:spacing w:line="180" w:lineRule="auto"/>
      </w:pPr>
      <w:r>
        <w:t>0 Kč</w:t>
      </w:r>
    </w:p>
    <w:p w:rsidR="00E96D9A" w:rsidRDefault="00375576">
      <w:pPr>
        <w:pStyle w:val="Style124"/>
        <w:framePr w:w="106" w:h="293" w:wrap="none" w:hAnchor="page" w:x="13172" w:y="3596"/>
        <w:shd w:val="clear" w:color="auto" w:fill="auto"/>
        <w:spacing w:line="180" w:lineRule="auto"/>
      </w:pPr>
      <w:r>
        <w:t>0 Kč</w:t>
      </w:r>
    </w:p>
    <w:p w:rsidR="00E96D9A" w:rsidRDefault="00375576">
      <w:pPr>
        <w:pStyle w:val="Style124"/>
        <w:framePr w:w="106" w:h="379" w:wrap="none" w:hAnchor="page" w:x="13172" w:y="3894"/>
        <w:shd w:val="clear" w:color="auto" w:fill="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379" w:wrap="none" w:hAnchor="page" w:x="13172" w:y="3894"/>
        <w:shd w:val="clear" w:color="auto" w:fill="auto"/>
        <w:spacing w:line="180" w:lineRule="auto"/>
      </w:pPr>
      <w:r>
        <w:t>0 Kč</w:t>
      </w:r>
    </w:p>
    <w:p w:rsidR="00E96D9A" w:rsidRDefault="00375576">
      <w:pPr>
        <w:pStyle w:val="Style124"/>
        <w:framePr w:w="106" w:h="154" w:wrap="none" w:hAnchor="page" w:x="13172" w:y="4225"/>
        <w:shd w:val="clear" w:color="auto" w:fill="auto"/>
      </w:pPr>
      <w:r>
        <w:t>0 Kč</w:t>
      </w:r>
    </w:p>
    <w:p w:rsidR="00E96D9A" w:rsidRDefault="00375576">
      <w:pPr>
        <w:pStyle w:val="Style124"/>
        <w:framePr w:w="106" w:h="154" w:wrap="none" w:hAnchor="page" w:x="13172" w:y="4225"/>
        <w:shd w:val="clear" w:color="auto" w:fill="auto"/>
        <w:spacing w:line="180" w:lineRule="auto"/>
      </w:pPr>
      <w:r>
        <w:t>0 Kč</w:t>
      </w:r>
    </w:p>
    <w:p w:rsidR="00E96D9A" w:rsidRDefault="00375576">
      <w:pPr>
        <w:pStyle w:val="Style124"/>
        <w:framePr w:w="106" w:h="101" w:wrap="none" w:hAnchor="page" w:x="13172" w:y="4326"/>
        <w:shd w:val="clear" w:color="auto" w:fill="auto"/>
      </w:pPr>
      <w:r>
        <w:t>0 Kč</w:t>
      </w:r>
    </w:p>
    <w:p w:rsidR="00E96D9A" w:rsidRDefault="00375576">
      <w:pPr>
        <w:pStyle w:val="Style124"/>
        <w:framePr w:w="106" w:h="2630" w:wrap="none" w:hAnchor="page" w:x="13172" w:y="4383"/>
        <w:shd w:val="clear" w:color="auto" w:fill="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 xml:space="preserve">0 </w:t>
      </w:r>
      <w:r>
        <w:t>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2630" w:wrap="none" w:hAnchor="page" w:x="13172" w:y="4383"/>
        <w:shd w:val="clear" w:color="auto" w:fill="auto"/>
        <w:spacing w:line="180" w:lineRule="auto"/>
      </w:pPr>
      <w:r>
        <w:t>0 Kč</w:t>
      </w:r>
    </w:p>
    <w:p w:rsidR="00E96D9A" w:rsidRDefault="00375576">
      <w:pPr>
        <w:pStyle w:val="Style124"/>
        <w:framePr w:w="106" w:h="960" w:wrap="none" w:hAnchor="page" w:x="13172" w:y="6961"/>
        <w:shd w:val="clear" w:color="auto" w:fill="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 xml:space="preserve">0 </w:t>
      </w:r>
      <w:r>
        <w:t>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960" w:wrap="none" w:hAnchor="page" w:x="13172" w:y="6961"/>
        <w:shd w:val="clear" w:color="auto" w:fill="auto"/>
        <w:spacing w:line="180" w:lineRule="auto"/>
        <w:jc w:val="both"/>
      </w:pPr>
      <w:r>
        <w:t>0 Kč</w:t>
      </w:r>
    </w:p>
    <w:p w:rsidR="00E96D9A" w:rsidRDefault="00375576">
      <w:pPr>
        <w:pStyle w:val="Style124"/>
        <w:framePr w:w="106" w:h="1042" w:wrap="none" w:hAnchor="page" w:x="13172" w:y="8598"/>
        <w:shd w:val="clear" w:color="auto" w:fill="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106" w:h="1042" w:wrap="none" w:hAnchor="page" w:x="13172" w:y="8598"/>
        <w:shd w:val="clear" w:color="auto" w:fill="auto"/>
        <w:spacing w:line="180" w:lineRule="auto"/>
        <w:jc w:val="both"/>
      </w:pPr>
      <w:r>
        <w:t>0 Kč</w:t>
      </w:r>
    </w:p>
    <w:p w:rsidR="00E96D9A" w:rsidRDefault="00375576">
      <w:pPr>
        <w:pStyle w:val="Style124"/>
        <w:framePr w:w="259" w:h="82" w:wrap="none" w:hAnchor="page" w:x="14363" w:y="299"/>
        <w:shd w:val="clear" w:color="auto" w:fill="auto"/>
      </w:pPr>
      <w:proofErr w:type="gramStart"/>
      <w:r>
        <w:t>základní - zdarma</w:t>
      </w:r>
      <w:proofErr w:type="gramEnd"/>
    </w:p>
    <w:p w:rsidR="00E96D9A" w:rsidRDefault="00375576">
      <w:pPr>
        <w:pStyle w:val="Style124"/>
        <w:framePr w:w="259" w:h="509" w:wrap="none" w:hAnchor="page" w:x="14363" w:y="351"/>
        <w:shd w:val="clear" w:color="auto" w:fill="auto"/>
        <w:spacing w:line="43" w:lineRule="exact"/>
        <w:jc w:val="both"/>
      </w:pPr>
      <w:proofErr w:type="gramStart"/>
      <w:r>
        <w:t>základní - zdarma</w:t>
      </w:r>
      <w:proofErr w:type="gramEnd"/>
      <w:r>
        <w:t xml:space="preserve"> základní - zdarma základní - zdarma základní - zdarma základní - zdarma základní - zdarma základní - zdarma základní </w:t>
      </w:r>
      <w:r>
        <w:t>- zdarma základní - zdarma základní - zdarma základní - zdarma</w:t>
      </w:r>
    </w:p>
    <w:p w:rsidR="00E96D9A" w:rsidRDefault="00375576">
      <w:pPr>
        <w:pStyle w:val="Style124"/>
        <w:framePr w:w="259" w:h="312" w:wrap="none" w:hAnchor="page" w:x="14363" w:y="831"/>
        <w:shd w:val="clear" w:color="auto" w:fill="auto"/>
        <w:spacing w:line="45" w:lineRule="exact"/>
        <w:jc w:val="both"/>
      </w:pPr>
      <w:proofErr w:type="gramStart"/>
      <w:r>
        <w:t>základní - zdarma</w:t>
      </w:r>
      <w:proofErr w:type="gramEnd"/>
      <w:r>
        <w:t xml:space="preserve"> základní - zdarma základní - zdarma základní - zdarma základní - zdarma základní - zdarma</w:t>
      </w:r>
    </w:p>
    <w:p w:rsidR="00E96D9A" w:rsidRDefault="00375576">
      <w:pPr>
        <w:pStyle w:val="Style124"/>
        <w:framePr w:w="259" w:h="658" w:wrap="none" w:hAnchor="page" w:x="14363" w:y="1115"/>
        <w:shd w:val="clear" w:color="auto" w:fill="auto"/>
        <w:spacing w:line="44" w:lineRule="exact"/>
        <w:jc w:val="both"/>
      </w:pPr>
      <w:proofErr w:type="gramStart"/>
      <w:r>
        <w:t>základní - zdarma</w:t>
      </w:r>
      <w:proofErr w:type="gramEnd"/>
      <w:r>
        <w:t xml:space="preserve"> základní - zdarma základní - zdarma základní - zdarma základní - zd</w:t>
      </w:r>
      <w:r>
        <w:t>arma základní - zdarma základní - zdarma základní - zdarma základní - zdarma základní - zdarma základní - zdarma základní - zdarma základní - zdarma základní - zdarma</w:t>
      </w:r>
    </w:p>
    <w:p w:rsidR="00E96D9A" w:rsidRDefault="00375576">
      <w:pPr>
        <w:pStyle w:val="Style124"/>
        <w:framePr w:w="259" w:h="96" w:wrap="none" w:hAnchor="page" w:x="14363" w:y="1739"/>
        <w:shd w:val="clear" w:color="auto" w:fill="auto"/>
      </w:pPr>
      <w:proofErr w:type="gramStart"/>
      <w:r>
        <w:t>základní - zdarma</w:t>
      </w:r>
      <w:proofErr w:type="gramEnd"/>
    </w:p>
    <w:p w:rsidR="00E96D9A" w:rsidRDefault="00375576">
      <w:pPr>
        <w:pStyle w:val="Style124"/>
        <w:framePr w:w="259" w:h="106" w:wrap="none" w:hAnchor="page" w:x="14363" w:y="1796"/>
        <w:shd w:val="clear" w:color="auto" w:fill="auto"/>
      </w:pPr>
      <w:proofErr w:type="gramStart"/>
      <w:r>
        <w:t>základní - zdarma</w:t>
      </w:r>
      <w:proofErr w:type="gramEnd"/>
    </w:p>
    <w:p w:rsidR="00E96D9A" w:rsidRDefault="00375576">
      <w:pPr>
        <w:pStyle w:val="Style124"/>
        <w:framePr w:w="259" w:h="917" w:wrap="none" w:hAnchor="page" w:x="14363" w:y="1854"/>
        <w:shd w:val="clear" w:color="auto" w:fill="auto"/>
        <w:spacing w:line="44" w:lineRule="exact"/>
        <w:jc w:val="both"/>
      </w:pPr>
      <w:proofErr w:type="gramStart"/>
      <w:r>
        <w:t>základní - zdarma</w:t>
      </w:r>
      <w:proofErr w:type="gramEnd"/>
      <w:r>
        <w:t xml:space="preserve"> základní - zdarma základní - zdarma</w:t>
      </w:r>
      <w:r>
        <w:t xml:space="preserve"> základní - zdarma základní - zdarma základní - zdarma základní - zdarma základní - zdarma základní - zdarma základní - zdarma základní - zdarma základní - zdarma základní - zdarma základní - zdarma základní - zdarma základní - zdarma základní - zdarma zák</w:t>
      </w:r>
      <w:r>
        <w:t>ladní - zdarma základní - zdarma základní - zdarma</w:t>
      </w:r>
    </w:p>
    <w:p w:rsidR="00E96D9A" w:rsidRDefault="00375576">
      <w:pPr>
        <w:pStyle w:val="Style124"/>
        <w:framePr w:w="259" w:h="101" w:wrap="none" w:hAnchor="page" w:x="14363" w:y="2737"/>
        <w:shd w:val="clear" w:color="auto" w:fill="auto"/>
      </w:pPr>
      <w:proofErr w:type="gramStart"/>
      <w:r>
        <w:t>základní - zdarma</w:t>
      </w:r>
      <w:proofErr w:type="gramEnd"/>
    </w:p>
    <w:p w:rsidR="00E96D9A" w:rsidRDefault="00375576">
      <w:pPr>
        <w:pStyle w:val="Style124"/>
        <w:framePr w:w="259" w:h="86" w:wrap="none" w:hAnchor="page" w:x="14363" w:y="2795"/>
        <w:shd w:val="clear" w:color="auto" w:fill="auto"/>
      </w:pPr>
      <w:proofErr w:type="gramStart"/>
      <w:r>
        <w:t>základní - zdarma</w:t>
      </w:r>
      <w:proofErr w:type="gramEnd"/>
    </w:p>
    <w:p w:rsidR="00E96D9A" w:rsidRDefault="00375576">
      <w:pPr>
        <w:pStyle w:val="Style124"/>
        <w:framePr w:w="259" w:h="82" w:wrap="none" w:hAnchor="page" w:x="14363" w:y="2843"/>
        <w:shd w:val="clear" w:color="auto" w:fill="auto"/>
      </w:pPr>
      <w:proofErr w:type="gramStart"/>
      <w:r>
        <w:t>základní - zdarma</w:t>
      </w:r>
      <w:proofErr w:type="gramEnd"/>
    </w:p>
    <w:p w:rsidR="00E96D9A" w:rsidRDefault="00375576">
      <w:pPr>
        <w:pStyle w:val="Style124"/>
        <w:framePr w:w="259" w:h="82" w:wrap="none" w:hAnchor="page" w:x="14363" w:y="2886"/>
        <w:shd w:val="clear" w:color="auto" w:fill="auto"/>
      </w:pPr>
      <w:proofErr w:type="gramStart"/>
      <w:r>
        <w:t>základní - zdarma</w:t>
      </w:r>
      <w:proofErr w:type="gramEnd"/>
    </w:p>
    <w:p w:rsidR="00E96D9A" w:rsidRDefault="00375576">
      <w:pPr>
        <w:pStyle w:val="Style124"/>
        <w:framePr w:w="259" w:h="82" w:wrap="none" w:hAnchor="page" w:x="14363" w:y="2929"/>
        <w:shd w:val="clear" w:color="auto" w:fill="auto"/>
      </w:pPr>
      <w:proofErr w:type="gramStart"/>
      <w:r>
        <w:t>základní - zdarma</w:t>
      </w:r>
      <w:proofErr w:type="gramEnd"/>
    </w:p>
    <w:p w:rsidR="00E96D9A" w:rsidRDefault="00375576">
      <w:pPr>
        <w:pStyle w:val="Style124"/>
        <w:framePr w:w="259" w:h="82" w:wrap="none" w:hAnchor="page" w:x="14363" w:y="2972"/>
        <w:shd w:val="clear" w:color="auto" w:fill="auto"/>
      </w:pPr>
      <w:proofErr w:type="gramStart"/>
      <w:r>
        <w:t>základní - zdarma</w:t>
      </w:r>
      <w:proofErr w:type="gramEnd"/>
    </w:p>
    <w:p w:rsidR="00E96D9A" w:rsidRDefault="00375576">
      <w:pPr>
        <w:pStyle w:val="Style124"/>
        <w:framePr w:w="259" w:h="82" w:wrap="none" w:hAnchor="page" w:x="14363" w:y="3015"/>
        <w:shd w:val="clear" w:color="auto" w:fill="auto"/>
      </w:pPr>
      <w:proofErr w:type="gramStart"/>
      <w:r>
        <w:t>základní - zdarma</w:t>
      </w:r>
      <w:proofErr w:type="gramEnd"/>
    </w:p>
    <w:p w:rsidR="00E96D9A" w:rsidRDefault="00375576">
      <w:pPr>
        <w:pStyle w:val="Style124"/>
        <w:framePr w:w="259" w:h="82" w:wrap="none" w:hAnchor="page" w:x="14363" w:y="3059"/>
        <w:shd w:val="clear" w:color="auto" w:fill="auto"/>
      </w:pPr>
      <w:proofErr w:type="gramStart"/>
      <w:r>
        <w:t>základní - zdarma</w:t>
      </w:r>
      <w:proofErr w:type="gramEnd"/>
    </w:p>
    <w:p w:rsidR="00E96D9A" w:rsidRDefault="00375576">
      <w:pPr>
        <w:pStyle w:val="Style124"/>
        <w:framePr w:w="259" w:h="82" w:wrap="none" w:hAnchor="page" w:x="14363" w:y="3102"/>
        <w:shd w:val="clear" w:color="auto" w:fill="auto"/>
      </w:pPr>
      <w:proofErr w:type="gramStart"/>
      <w:r>
        <w:t>základní - zdarma</w:t>
      </w:r>
      <w:proofErr w:type="gramEnd"/>
    </w:p>
    <w:p w:rsidR="00E96D9A" w:rsidRDefault="00375576">
      <w:pPr>
        <w:pStyle w:val="Style124"/>
        <w:framePr w:w="259" w:h="82" w:wrap="none" w:hAnchor="page" w:x="14363" w:y="3145"/>
        <w:shd w:val="clear" w:color="auto" w:fill="auto"/>
      </w:pPr>
      <w:proofErr w:type="gramStart"/>
      <w:r>
        <w:t>základní - zdarma</w:t>
      </w:r>
      <w:proofErr w:type="gramEnd"/>
    </w:p>
    <w:p w:rsidR="00E96D9A" w:rsidRDefault="00375576">
      <w:pPr>
        <w:pStyle w:val="Style124"/>
        <w:framePr w:w="259" w:h="82" w:wrap="none" w:hAnchor="page" w:x="14363" w:y="3188"/>
        <w:shd w:val="clear" w:color="auto" w:fill="auto"/>
      </w:pPr>
      <w:proofErr w:type="gramStart"/>
      <w:r>
        <w:t>základní - zdarma</w:t>
      </w:r>
      <w:proofErr w:type="gramEnd"/>
    </w:p>
    <w:p w:rsidR="00E96D9A" w:rsidRDefault="00375576">
      <w:pPr>
        <w:pStyle w:val="Style124"/>
        <w:framePr w:w="259" w:h="82" w:wrap="none" w:hAnchor="page" w:x="14363" w:y="3231"/>
        <w:shd w:val="clear" w:color="auto" w:fill="auto"/>
      </w:pPr>
      <w:proofErr w:type="gramStart"/>
      <w:r>
        <w:t>základní - zdarma</w:t>
      </w:r>
      <w:proofErr w:type="gramEnd"/>
    </w:p>
    <w:p w:rsidR="00E96D9A" w:rsidRDefault="00375576">
      <w:pPr>
        <w:pStyle w:val="Style124"/>
        <w:framePr w:w="259" w:h="82" w:wrap="none" w:hAnchor="page" w:x="14363" w:y="3275"/>
        <w:shd w:val="clear" w:color="auto" w:fill="auto"/>
      </w:pPr>
      <w:proofErr w:type="gramStart"/>
      <w:r>
        <w:t>základní - zdarma</w:t>
      </w:r>
      <w:proofErr w:type="gramEnd"/>
    </w:p>
    <w:p w:rsidR="00E96D9A" w:rsidRDefault="00375576">
      <w:pPr>
        <w:pStyle w:val="Style124"/>
        <w:framePr w:w="259" w:h="82" w:wrap="none" w:hAnchor="page" w:x="14363" w:y="3318"/>
        <w:shd w:val="clear" w:color="auto" w:fill="auto"/>
      </w:pPr>
      <w:proofErr w:type="gramStart"/>
      <w:r>
        <w:t>základní - zdarma</w:t>
      </w:r>
      <w:proofErr w:type="gramEnd"/>
    </w:p>
    <w:p w:rsidR="00E96D9A" w:rsidRDefault="00375576">
      <w:pPr>
        <w:pStyle w:val="Style124"/>
        <w:framePr w:w="259" w:h="82" w:wrap="none" w:hAnchor="page" w:x="14363" w:y="3361"/>
        <w:shd w:val="clear" w:color="auto" w:fill="auto"/>
      </w:pPr>
      <w:proofErr w:type="gramStart"/>
      <w:r>
        <w:t>základní - zdarma</w:t>
      </w:r>
      <w:proofErr w:type="gramEnd"/>
    </w:p>
    <w:p w:rsidR="00E96D9A" w:rsidRDefault="00375576">
      <w:pPr>
        <w:pStyle w:val="Style124"/>
        <w:framePr w:w="259" w:h="82" w:wrap="none" w:hAnchor="page" w:x="14363" w:y="3404"/>
        <w:shd w:val="clear" w:color="auto" w:fill="auto"/>
      </w:pPr>
      <w:proofErr w:type="gramStart"/>
      <w:r>
        <w:t>základní - zdarma</w:t>
      </w:r>
      <w:proofErr w:type="gramEnd"/>
    </w:p>
    <w:p w:rsidR="00E96D9A" w:rsidRDefault="00375576">
      <w:pPr>
        <w:pStyle w:val="Style124"/>
        <w:framePr w:w="259" w:h="82" w:wrap="none" w:hAnchor="page" w:x="14363" w:y="3447"/>
        <w:shd w:val="clear" w:color="auto" w:fill="auto"/>
      </w:pPr>
      <w:proofErr w:type="gramStart"/>
      <w:r>
        <w:t>základní - zdarma</w:t>
      </w:r>
      <w:proofErr w:type="gramEnd"/>
    </w:p>
    <w:p w:rsidR="00E96D9A" w:rsidRDefault="00375576">
      <w:pPr>
        <w:pStyle w:val="Style124"/>
        <w:framePr w:w="259" w:h="101" w:wrap="none" w:hAnchor="page" w:x="14363" w:y="3491"/>
        <w:shd w:val="clear" w:color="auto" w:fill="auto"/>
      </w:pPr>
      <w:proofErr w:type="gramStart"/>
      <w:r>
        <w:t>základní - zdarma</w:t>
      </w:r>
      <w:proofErr w:type="gramEnd"/>
    </w:p>
    <w:p w:rsidR="00E96D9A" w:rsidRDefault="00375576">
      <w:pPr>
        <w:pStyle w:val="Style124"/>
        <w:framePr w:w="86" w:h="269" w:wrap="none" w:hAnchor="page" w:x="13465" w:y="3596"/>
        <w:shd w:val="clear" w:color="auto" w:fill="auto"/>
      </w:pPr>
      <w:r>
        <w:t>NE</w:t>
      </w:r>
    </w:p>
    <w:p w:rsidR="00E96D9A" w:rsidRDefault="00375576">
      <w:pPr>
        <w:pStyle w:val="Style124"/>
        <w:framePr w:w="86" w:h="269" w:wrap="none" w:hAnchor="page" w:x="13465" w:y="3596"/>
        <w:shd w:val="clear" w:color="auto" w:fill="auto"/>
        <w:spacing w:line="180" w:lineRule="auto"/>
      </w:pPr>
      <w:r>
        <w:t>NE</w:t>
      </w:r>
    </w:p>
    <w:p w:rsidR="00E96D9A" w:rsidRDefault="00375576">
      <w:pPr>
        <w:pStyle w:val="Style124"/>
        <w:framePr w:w="86" w:h="269" w:wrap="none" w:hAnchor="page" w:x="13465" w:y="3596"/>
        <w:shd w:val="clear" w:color="auto" w:fill="auto"/>
        <w:spacing w:line="180" w:lineRule="auto"/>
      </w:pPr>
      <w:r>
        <w:t>NE</w:t>
      </w:r>
    </w:p>
    <w:p w:rsidR="00E96D9A" w:rsidRDefault="00375576">
      <w:pPr>
        <w:pStyle w:val="Style124"/>
        <w:framePr w:w="86" w:h="269" w:wrap="none" w:hAnchor="page" w:x="13465" w:y="3596"/>
        <w:shd w:val="clear" w:color="auto" w:fill="auto"/>
        <w:spacing w:line="180" w:lineRule="auto"/>
      </w:pPr>
      <w:r>
        <w:t>NE</w:t>
      </w:r>
    </w:p>
    <w:p w:rsidR="00E96D9A" w:rsidRDefault="00375576">
      <w:pPr>
        <w:pStyle w:val="Style124"/>
        <w:framePr w:w="86" w:h="269" w:wrap="none" w:hAnchor="page" w:x="13465" w:y="3596"/>
        <w:shd w:val="clear" w:color="auto" w:fill="auto"/>
        <w:spacing w:line="180" w:lineRule="auto"/>
      </w:pPr>
      <w:r>
        <w:t>NE</w:t>
      </w:r>
    </w:p>
    <w:p w:rsidR="00E96D9A" w:rsidRDefault="00375576">
      <w:pPr>
        <w:pStyle w:val="Style124"/>
        <w:framePr w:w="86" w:h="379" w:wrap="none" w:hAnchor="page" w:x="13465" w:y="3894"/>
        <w:shd w:val="clear" w:color="auto" w:fill="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379" w:wrap="none" w:hAnchor="page" w:x="13465" w:y="3894"/>
        <w:shd w:val="clear" w:color="auto" w:fill="auto"/>
        <w:spacing w:line="180" w:lineRule="auto"/>
        <w:jc w:val="both"/>
      </w:pPr>
      <w:r>
        <w:t>NE</w:t>
      </w:r>
    </w:p>
    <w:p w:rsidR="00E96D9A" w:rsidRDefault="00375576">
      <w:pPr>
        <w:pStyle w:val="Style124"/>
        <w:framePr w:w="86" w:h="154" w:wrap="none" w:hAnchor="page" w:x="13465" w:y="4225"/>
        <w:shd w:val="clear" w:color="auto" w:fill="auto"/>
      </w:pPr>
      <w:r>
        <w:t>NE</w:t>
      </w:r>
    </w:p>
    <w:p w:rsidR="00E96D9A" w:rsidRDefault="00375576">
      <w:pPr>
        <w:pStyle w:val="Style124"/>
        <w:framePr w:w="86" w:h="154" w:wrap="none" w:hAnchor="page" w:x="13465" w:y="4225"/>
        <w:shd w:val="clear" w:color="auto" w:fill="auto"/>
        <w:spacing w:line="180" w:lineRule="auto"/>
      </w:pPr>
      <w:r>
        <w:t>NE</w:t>
      </w:r>
    </w:p>
    <w:p w:rsidR="00E96D9A" w:rsidRDefault="00375576">
      <w:pPr>
        <w:pStyle w:val="Style124"/>
        <w:framePr w:w="86" w:h="101" w:wrap="none" w:hAnchor="page" w:x="13465" w:y="4326"/>
        <w:shd w:val="clear" w:color="auto" w:fill="auto"/>
      </w:pPr>
      <w:r>
        <w:t>NE</w:t>
      </w:r>
    </w:p>
    <w:p w:rsidR="00E96D9A" w:rsidRDefault="00375576">
      <w:pPr>
        <w:pStyle w:val="Style124"/>
        <w:framePr w:w="259" w:h="101" w:wrap="none" w:hAnchor="page" w:x="14363" w:y="3539"/>
        <w:shd w:val="clear" w:color="auto" w:fill="auto"/>
      </w:pPr>
      <w:proofErr w:type="gramStart"/>
      <w:r>
        <w:t>základní - zdarma</w:t>
      </w:r>
      <w:proofErr w:type="gramEnd"/>
    </w:p>
    <w:p w:rsidR="00E96D9A" w:rsidRDefault="00375576">
      <w:pPr>
        <w:pStyle w:val="Style124"/>
        <w:framePr w:w="259" w:h="86" w:wrap="none" w:hAnchor="page" w:x="14363" w:y="3596"/>
        <w:shd w:val="clear" w:color="auto" w:fill="auto"/>
      </w:pPr>
      <w:proofErr w:type="gramStart"/>
      <w:r>
        <w:t>základní - zdarma</w:t>
      </w:r>
      <w:proofErr w:type="gramEnd"/>
    </w:p>
    <w:p w:rsidR="00E96D9A" w:rsidRDefault="00375576">
      <w:pPr>
        <w:pStyle w:val="Style124"/>
        <w:framePr w:w="259" w:h="82" w:wrap="none" w:hAnchor="page" w:x="14363" w:y="3644"/>
        <w:shd w:val="clear" w:color="auto" w:fill="auto"/>
      </w:pPr>
      <w:proofErr w:type="gramStart"/>
      <w:r>
        <w:t>základní - zdarma</w:t>
      </w:r>
      <w:proofErr w:type="gramEnd"/>
    </w:p>
    <w:p w:rsidR="00E96D9A" w:rsidRDefault="00375576">
      <w:pPr>
        <w:pStyle w:val="Style124"/>
        <w:framePr w:w="259" w:h="82" w:wrap="none" w:hAnchor="page" w:x="14363" w:y="3687"/>
        <w:shd w:val="clear" w:color="auto" w:fill="auto"/>
      </w:pPr>
      <w:proofErr w:type="gramStart"/>
      <w:r>
        <w:t>základní - zdarma</w:t>
      </w:r>
      <w:proofErr w:type="gramEnd"/>
    </w:p>
    <w:p w:rsidR="00E96D9A" w:rsidRDefault="00375576">
      <w:pPr>
        <w:pStyle w:val="Style124"/>
        <w:framePr w:w="259" w:h="106" w:wrap="none" w:hAnchor="page" w:x="14363" w:y="3731"/>
        <w:shd w:val="clear" w:color="auto" w:fill="auto"/>
      </w:pPr>
      <w:proofErr w:type="gramStart"/>
      <w:r>
        <w:t xml:space="preserve">základní - </w:t>
      </w:r>
      <w:r>
        <w:t>zdarma</w:t>
      </w:r>
      <w:proofErr w:type="gramEnd"/>
    </w:p>
    <w:p w:rsidR="00E96D9A" w:rsidRDefault="00375576">
      <w:pPr>
        <w:pStyle w:val="Style124"/>
        <w:framePr w:w="259" w:h="86" w:wrap="none" w:hAnchor="page" w:x="14363" w:y="3779"/>
        <w:shd w:val="clear" w:color="auto" w:fill="auto"/>
      </w:pPr>
      <w:proofErr w:type="gramStart"/>
      <w:r>
        <w:t>základní - zdarma</w:t>
      </w:r>
      <w:proofErr w:type="gramEnd"/>
    </w:p>
    <w:p w:rsidR="00E96D9A" w:rsidRDefault="00375576">
      <w:pPr>
        <w:pStyle w:val="Style124"/>
        <w:framePr w:w="259" w:h="106" w:wrap="none" w:hAnchor="page" w:x="14363" w:y="3841"/>
        <w:shd w:val="clear" w:color="auto" w:fill="auto"/>
      </w:pPr>
      <w:proofErr w:type="gramStart"/>
      <w:r>
        <w:t>základní - zdarma</w:t>
      </w:r>
      <w:proofErr w:type="gramEnd"/>
    </w:p>
    <w:p w:rsidR="00E96D9A" w:rsidRDefault="00375576">
      <w:pPr>
        <w:pStyle w:val="Style124"/>
        <w:framePr w:w="259" w:h="96" w:wrap="none" w:hAnchor="page" w:x="14363" w:y="3894"/>
        <w:shd w:val="clear" w:color="auto" w:fill="auto"/>
      </w:pPr>
      <w:proofErr w:type="gramStart"/>
      <w:r>
        <w:t>základní - zdarma</w:t>
      </w:r>
      <w:proofErr w:type="gramEnd"/>
    </w:p>
    <w:p w:rsidR="00E96D9A" w:rsidRDefault="00375576">
      <w:pPr>
        <w:pStyle w:val="Style124"/>
        <w:framePr w:w="259" w:h="82" w:wrap="none" w:hAnchor="page" w:x="14363" w:y="3951"/>
        <w:shd w:val="clear" w:color="auto" w:fill="auto"/>
      </w:pPr>
      <w:proofErr w:type="gramStart"/>
      <w:r>
        <w:t>základní - zdarma</w:t>
      </w:r>
      <w:proofErr w:type="gramEnd"/>
    </w:p>
    <w:p w:rsidR="00E96D9A" w:rsidRDefault="00375576">
      <w:pPr>
        <w:pStyle w:val="Style124"/>
        <w:framePr w:w="259" w:h="82" w:wrap="none" w:hAnchor="page" w:x="14363" w:y="3995"/>
        <w:shd w:val="clear" w:color="auto" w:fill="auto"/>
      </w:pPr>
      <w:proofErr w:type="gramStart"/>
      <w:r>
        <w:t>základní - zdarma</w:t>
      </w:r>
      <w:proofErr w:type="gramEnd"/>
    </w:p>
    <w:p w:rsidR="00E96D9A" w:rsidRDefault="00375576">
      <w:pPr>
        <w:pStyle w:val="Style124"/>
        <w:framePr w:w="259" w:h="82" w:wrap="none" w:hAnchor="page" w:x="14363" w:y="4038"/>
        <w:shd w:val="clear" w:color="auto" w:fill="auto"/>
      </w:pPr>
      <w:proofErr w:type="gramStart"/>
      <w:r>
        <w:t>základní - zdarma</w:t>
      </w:r>
      <w:proofErr w:type="gramEnd"/>
    </w:p>
    <w:p w:rsidR="00E96D9A" w:rsidRDefault="00375576">
      <w:pPr>
        <w:pStyle w:val="Style124"/>
        <w:framePr w:w="259" w:h="82" w:wrap="none" w:hAnchor="page" w:x="14363" w:y="4081"/>
        <w:shd w:val="clear" w:color="auto" w:fill="auto"/>
      </w:pPr>
      <w:proofErr w:type="gramStart"/>
      <w:r>
        <w:t>základní - zdarma</w:t>
      </w:r>
      <w:proofErr w:type="gramEnd"/>
    </w:p>
    <w:p w:rsidR="00E96D9A" w:rsidRDefault="00375576">
      <w:pPr>
        <w:pStyle w:val="Style124"/>
        <w:framePr w:w="259" w:h="96" w:wrap="none" w:hAnchor="page" w:x="14363" w:y="4124"/>
        <w:shd w:val="clear" w:color="auto" w:fill="auto"/>
      </w:pPr>
      <w:proofErr w:type="gramStart"/>
      <w:r>
        <w:t>základní - zdarma</w:t>
      </w:r>
      <w:proofErr w:type="gramEnd"/>
    </w:p>
    <w:p w:rsidR="00E96D9A" w:rsidRDefault="00375576">
      <w:pPr>
        <w:pStyle w:val="Style124"/>
        <w:framePr w:w="259" w:h="101" w:wrap="none" w:hAnchor="page" w:x="14363" w:y="4172"/>
        <w:shd w:val="clear" w:color="auto" w:fill="auto"/>
      </w:pPr>
      <w:proofErr w:type="gramStart"/>
      <w:r>
        <w:t>základní - zdarma</w:t>
      </w:r>
      <w:proofErr w:type="gramEnd"/>
    </w:p>
    <w:p w:rsidR="00E96D9A" w:rsidRDefault="00375576">
      <w:pPr>
        <w:pStyle w:val="Style124"/>
        <w:framePr w:w="259" w:h="91" w:wrap="none" w:hAnchor="page" w:x="14363" w:y="4225"/>
        <w:shd w:val="clear" w:color="auto" w:fill="auto"/>
      </w:pPr>
      <w:proofErr w:type="gramStart"/>
      <w:r>
        <w:t>základní - zdarma</w:t>
      </w:r>
      <w:proofErr w:type="gramEnd"/>
    </w:p>
    <w:p w:rsidR="00E96D9A" w:rsidRDefault="00375576">
      <w:pPr>
        <w:pStyle w:val="Style124"/>
        <w:framePr w:w="259" w:h="101" w:wrap="none" w:hAnchor="page" w:x="14363" w:y="4278"/>
        <w:shd w:val="clear" w:color="auto" w:fill="auto"/>
      </w:pPr>
      <w:proofErr w:type="gramStart"/>
      <w:r>
        <w:t>základní - zdarma</w:t>
      </w:r>
      <w:proofErr w:type="gramEnd"/>
    </w:p>
    <w:p w:rsidR="00E96D9A" w:rsidRDefault="00375576">
      <w:pPr>
        <w:pStyle w:val="Style124"/>
        <w:framePr w:w="259" w:h="101" w:wrap="none" w:hAnchor="page" w:x="14363" w:y="4326"/>
        <w:shd w:val="clear" w:color="auto" w:fill="auto"/>
      </w:pPr>
      <w:proofErr w:type="gramStart"/>
      <w:r>
        <w:t>základní - zdarma</w:t>
      </w:r>
      <w:proofErr w:type="gramEnd"/>
    </w:p>
    <w:p w:rsidR="00E96D9A" w:rsidRDefault="00375576">
      <w:pPr>
        <w:pStyle w:val="Style124"/>
        <w:framePr w:w="259" w:h="86" w:wrap="none" w:hAnchor="page" w:x="14363" w:y="4383"/>
        <w:shd w:val="clear" w:color="auto" w:fill="auto"/>
      </w:pPr>
      <w:proofErr w:type="gramStart"/>
      <w:r>
        <w:t>základní - zdarma</w:t>
      </w:r>
      <w:proofErr w:type="gramEnd"/>
    </w:p>
    <w:p w:rsidR="00E96D9A" w:rsidRDefault="00375576">
      <w:pPr>
        <w:pStyle w:val="Style124"/>
        <w:framePr w:w="259" w:h="82" w:wrap="none" w:hAnchor="page" w:x="14363" w:y="4431"/>
        <w:shd w:val="clear" w:color="auto" w:fill="auto"/>
      </w:pPr>
      <w:proofErr w:type="gramStart"/>
      <w:r>
        <w:t xml:space="preserve">základní - </w:t>
      </w:r>
      <w:r>
        <w:t>zdarma</w:t>
      </w:r>
      <w:proofErr w:type="gramEnd"/>
    </w:p>
    <w:p w:rsidR="00E96D9A" w:rsidRDefault="00375576">
      <w:pPr>
        <w:pStyle w:val="Style124"/>
        <w:framePr w:w="259" w:h="82" w:wrap="none" w:hAnchor="page" w:x="14363" w:y="4475"/>
        <w:shd w:val="clear" w:color="auto" w:fill="auto"/>
      </w:pPr>
      <w:proofErr w:type="gramStart"/>
      <w:r>
        <w:t>základní - zdarma</w:t>
      </w:r>
      <w:proofErr w:type="gramEnd"/>
    </w:p>
    <w:p w:rsidR="00E96D9A" w:rsidRDefault="00375576">
      <w:pPr>
        <w:pStyle w:val="Style124"/>
        <w:framePr w:w="259" w:h="82" w:wrap="none" w:hAnchor="page" w:x="14363" w:y="4518"/>
        <w:shd w:val="clear" w:color="auto" w:fill="auto"/>
      </w:pPr>
      <w:proofErr w:type="gramStart"/>
      <w:r>
        <w:t>základní - zdarma</w:t>
      </w:r>
      <w:proofErr w:type="gramEnd"/>
    </w:p>
    <w:p w:rsidR="00E96D9A" w:rsidRDefault="00375576">
      <w:pPr>
        <w:pStyle w:val="Style124"/>
        <w:framePr w:w="259" w:h="82" w:wrap="none" w:hAnchor="page" w:x="14363" w:y="4561"/>
        <w:shd w:val="clear" w:color="auto" w:fill="auto"/>
      </w:pPr>
      <w:proofErr w:type="gramStart"/>
      <w:r>
        <w:t>základní - zdarma</w:t>
      </w:r>
      <w:proofErr w:type="gramEnd"/>
    </w:p>
    <w:p w:rsidR="00E96D9A" w:rsidRDefault="00375576">
      <w:pPr>
        <w:pStyle w:val="Style124"/>
        <w:framePr w:w="259" w:h="82" w:wrap="none" w:hAnchor="page" w:x="14363" w:y="4604"/>
        <w:shd w:val="clear" w:color="auto" w:fill="auto"/>
      </w:pPr>
      <w:proofErr w:type="gramStart"/>
      <w:r>
        <w:t>základní - zdarma</w:t>
      </w:r>
      <w:proofErr w:type="gramEnd"/>
    </w:p>
    <w:p w:rsidR="00E96D9A" w:rsidRDefault="00375576">
      <w:pPr>
        <w:pStyle w:val="Style124"/>
        <w:framePr w:w="259" w:h="82" w:wrap="none" w:hAnchor="page" w:x="14363" w:y="4647"/>
        <w:shd w:val="clear" w:color="auto" w:fill="auto"/>
      </w:pPr>
      <w:proofErr w:type="gramStart"/>
      <w:r>
        <w:t>základní - zdarma</w:t>
      </w:r>
      <w:proofErr w:type="gramEnd"/>
    </w:p>
    <w:p w:rsidR="00E96D9A" w:rsidRDefault="00375576">
      <w:pPr>
        <w:pStyle w:val="Style124"/>
        <w:framePr w:w="259" w:h="82" w:wrap="none" w:hAnchor="page" w:x="14363" w:y="4691"/>
        <w:shd w:val="clear" w:color="auto" w:fill="auto"/>
      </w:pPr>
      <w:proofErr w:type="gramStart"/>
      <w:r>
        <w:t>základní - zdarma</w:t>
      </w:r>
      <w:proofErr w:type="gramEnd"/>
    </w:p>
    <w:p w:rsidR="00E96D9A" w:rsidRDefault="00375576">
      <w:pPr>
        <w:pStyle w:val="Style124"/>
        <w:framePr w:w="259" w:h="82" w:wrap="none" w:hAnchor="page" w:x="14363" w:y="4734"/>
        <w:shd w:val="clear" w:color="auto" w:fill="auto"/>
      </w:pPr>
      <w:proofErr w:type="gramStart"/>
      <w:r>
        <w:t>základní - zdarma</w:t>
      </w:r>
      <w:proofErr w:type="gramEnd"/>
    </w:p>
    <w:p w:rsidR="00E96D9A" w:rsidRDefault="00375576">
      <w:pPr>
        <w:pStyle w:val="Style124"/>
        <w:framePr w:w="259" w:h="82" w:wrap="none" w:hAnchor="page" w:x="14363" w:y="4777"/>
        <w:shd w:val="clear" w:color="auto" w:fill="auto"/>
      </w:pPr>
      <w:proofErr w:type="gramStart"/>
      <w:r>
        <w:t>základní - zdarma</w:t>
      </w:r>
      <w:proofErr w:type="gramEnd"/>
    </w:p>
    <w:p w:rsidR="00E96D9A" w:rsidRDefault="00375576">
      <w:pPr>
        <w:pStyle w:val="Style124"/>
        <w:framePr w:w="259" w:h="82" w:wrap="none" w:hAnchor="page" w:x="14363" w:y="4820"/>
        <w:shd w:val="clear" w:color="auto" w:fill="auto"/>
      </w:pPr>
      <w:proofErr w:type="gramStart"/>
      <w:r>
        <w:t>základní - zdarma</w:t>
      </w:r>
      <w:proofErr w:type="gramEnd"/>
    </w:p>
    <w:p w:rsidR="00E96D9A" w:rsidRDefault="00375576">
      <w:pPr>
        <w:pStyle w:val="Style124"/>
        <w:framePr w:w="259" w:h="82" w:wrap="none" w:hAnchor="page" w:x="14363" w:y="4863"/>
        <w:shd w:val="clear" w:color="auto" w:fill="auto"/>
      </w:pPr>
      <w:proofErr w:type="gramStart"/>
      <w:r>
        <w:t>základní - zdarma</w:t>
      </w:r>
      <w:proofErr w:type="gramEnd"/>
    </w:p>
    <w:p w:rsidR="00E96D9A" w:rsidRDefault="00375576">
      <w:pPr>
        <w:pStyle w:val="Style124"/>
        <w:framePr w:w="259" w:h="82" w:wrap="none" w:hAnchor="page" w:x="14363" w:y="4907"/>
        <w:shd w:val="clear" w:color="auto" w:fill="auto"/>
      </w:pPr>
      <w:proofErr w:type="gramStart"/>
      <w:r>
        <w:t>základní - zdarma</w:t>
      </w:r>
      <w:proofErr w:type="gramEnd"/>
    </w:p>
    <w:p w:rsidR="00E96D9A" w:rsidRDefault="00375576">
      <w:pPr>
        <w:pStyle w:val="Style124"/>
        <w:framePr w:w="259" w:h="82" w:wrap="none" w:hAnchor="page" w:x="14363" w:y="4950"/>
        <w:shd w:val="clear" w:color="auto" w:fill="auto"/>
      </w:pPr>
      <w:proofErr w:type="gramStart"/>
      <w:r>
        <w:t>základní - zdarma</w:t>
      </w:r>
      <w:proofErr w:type="gramEnd"/>
    </w:p>
    <w:p w:rsidR="00E96D9A" w:rsidRDefault="00375576">
      <w:pPr>
        <w:pStyle w:val="Style124"/>
        <w:framePr w:w="259" w:h="82" w:wrap="none" w:hAnchor="page" w:x="14363" w:y="4993"/>
        <w:shd w:val="clear" w:color="auto" w:fill="auto"/>
      </w:pPr>
      <w:proofErr w:type="gramStart"/>
      <w:r>
        <w:t>základní - zdarma</w:t>
      </w:r>
      <w:proofErr w:type="gramEnd"/>
    </w:p>
    <w:p w:rsidR="00E96D9A" w:rsidRDefault="00375576">
      <w:pPr>
        <w:pStyle w:val="Style124"/>
        <w:framePr w:w="259" w:h="82" w:wrap="none" w:hAnchor="page" w:x="14363" w:y="5036"/>
        <w:shd w:val="clear" w:color="auto" w:fill="auto"/>
      </w:pPr>
      <w:proofErr w:type="gramStart"/>
      <w:r>
        <w:t xml:space="preserve">základní - </w:t>
      </w:r>
      <w:r>
        <w:t>zdarma</w:t>
      </w:r>
      <w:proofErr w:type="gramEnd"/>
    </w:p>
    <w:p w:rsidR="00E96D9A" w:rsidRDefault="00375576">
      <w:pPr>
        <w:pStyle w:val="Style124"/>
        <w:framePr w:w="259" w:h="82" w:wrap="none" w:hAnchor="page" w:x="14363" w:y="5079"/>
        <w:shd w:val="clear" w:color="auto" w:fill="auto"/>
      </w:pPr>
      <w:proofErr w:type="gramStart"/>
      <w:r>
        <w:t>základní - zdarma</w:t>
      </w:r>
      <w:proofErr w:type="gramEnd"/>
    </w:p>
    <w:p w:rsidR="00E96D9A" w:rsidRDefault="00375576">
      <w:pPr>
        <w:pStyle w:val="Style124"/>
        <w:framePr w:w="259" w:h="82" w:wrap="none" w:hAnchor="page" w:x="14363" w:y="5123"/>
        <w:shd w:val="clear" w:color="auto" w:fill="auto"/>
      </w:pPr>
      <w:proofErr w:type="gramStart"/>
      <w:r>
        <w:t>základní - zdarma</w:t>
      </w:r>
      <w:proofErr w:type="gramEnd"/>
    </w:p>
    <w:p w:rsidR="00E96D9A" w:rsidRDefault="00375576">
      <w:pPr>
        <w:pStyle w:val="Style124"/>
        <w:framePr w:w="259" w:h="82" w:wrap="none" w:hAnchor="page" w:x="14363" w:y="5166"/>
        <w:shd w:val="clear" w:color="auto" w:fill="auto"/>
      </w:pPr>
      <w:proofErr w:type="gramStart"/>
      <w:r>
        <w:t>základní - zdarma</w:t>
      </w:r>
      <w:proofErr w:type="gramEnd"/>
    </w:p>
    <w:p w:rsidR="00E96D9A" w:rsidRDefault="00375576">
      <w:pPr>
        <w:pStyle w:val="Style124"/>
        <w:framePr w:w="259" w:h="82" w:wrap="none" w:hAnchor="page" w:x="14363" w:y="5209"/>
        <w:shd w:val="clear" w:color="auto" w:fill="auto"/>
      </w:pPr>
      <w:proofErr w:type="gramStart"/>
      <w:r>
        <w:t>základní - zdarma</w:t>
      </w:r>
      <w:proofErr w:type="gramEnd"/>
    </w:p>
    <w:p w:rsidR="00E96D9A" w:rsidRDefault="00375576">
      <w:pPr>
        <w:pStyle w:val="Style124"/>
        <w:framePr w:w="259" w:h="82" w:wrap="none" w:hAnchor="page" w:x="14363" w:y="5252"/>
        <w:shd w:val="clear" w:color="auto" w:fill="auto"/>
      </w:pPr>
      <w:proofErr w:type="gramStart"/>
      <w:r>
        <w:t>základní - zdarma</w:t>
      </w:r>
      <w:proofErr w:type="gramEnd"/>
    </w:p>
    <w:p w:rsidR="00E96D9A" w:rsidRDefault="00375576">
      <w:pPr>
        <w:pStyle w:val="Style124"/>
        <w:framePr w:w="259" w:h="82" w:wrap="none" w:hAnchor="page" w:x="14363" w:y="5295"/>
        <w:shd w:val="clear" w:color="auto" w:fill="auto"/>
      </w:pPr>
      <w:proofErr w:type="gramStart"/>
      <w:r>
        <w:t>základní - zdarma</w:t>
      </w:r>
      <w:proofErr w:type="gramEnd"/>
    </w:p>
    <w:p w:rsidR="00E96D9A" w:rsidRDefault="00375576">
      <w:pPr>
        <w:pStyle w:val="Style124"/>
        <w:framePr w:w="259" w:h="82" w:wrap="none" w:hAnchor="page" w:x="14363" w:y="5339"/>
        <w:shd w:val="clear" w:color="auto" w:fill="auto"/>
      </w:pPr>
      <w:proofErr w:type="gramStart"/>
      <w:r>
        <w:t>základní - zdarma</w:t>
      </w:r>
      <w:proofErr w:type="gramEnd"/>
    </w:p>
    <w:p w:rsidR="00E96D9A" w:rsidRDefault="00375576">
      <w:pPr>
        <w:pStyle w:val="Style124"/>
        <w:framePr w:w="259" w:h="82" w:wrap="none" w:hAnchor="page" w:x="14363" w:y="5382"/>
        <w:shd w:val="clear" w:color="auto" w:fill="auto"/>
      </w:pPr>
      <w:proofErr w:type="gramStart"/>
      <w:r>
        <w:t>základní - zdarma</w:t>
      </w:r>
      <w:proofErr w:type="gramEnd"/>
    </w:p>
    <w:p w:rsidR="00E96D9A" w:rsidRDefault="00375576">
      <w:pPr>
        <w:pStyle w:val="Style124"/>
        <w:framePr w:w="259" w:h="82" w:wrap="none" w:hAnchor="page" w:x="14363" w:y="5425"/>
        <w:shd w:val="clear" w:color="auto" w:fill="auto"/>
      </w:pPr>
      <w:proofErr w:type="gramStart"/>
      <w:r>
        <w:t>základní - zdarma</w:t>
      </w:r>
      <w:proofErr w:type="gramEnd"/>
    </w:p>
    <w:p w:rsidR="00E96D9A" w:rsidRDefault="00375576">
      <w:pPr>
        <w:pStyle w:val="Style124"/>
        <w:framePr w:w="259" w:h="82" w:wrap="none" w:hAnchor="page" w:x="14363" w:y="5468"/>
        <w:shd w:val="clear" w:color="auto" w:fill="auto"/>
      </w:pPr>
      <w:proofErr w:type="gramStart"/>
      <w:r>
        <w:t>základní - zdarma</w:t>
      </w:r>
      <w:proofErr w:type="gramEnd"/>
    </w:p>
    <w:p w:rsidR="00E96D9A" w:rsidRDefault="00375576">
      <w:pPr>
        <w:pStyle w:val="Style124"/>
        <w:framePr w:w="259" w:h="82" w:wrap="none" w:hAnchor="page" w:x="14363" w:y="5511"/>
        <w:shd w:val="clear" w:color="auto" w:fill="auto"/>
      </w:pPr>
      <w:proofErr w:type="gramStart"/>
      <w:r>
        <w:t>základní - zdarma</w:t>
      </w:r>
      <w:proofErr w:type="gramEnd"/>
    </w:p>
    <w:p w:rsidR="00E96D9A" w:rsidRDefault="00375576">
      <w:pPr>
        <w:pStyle w:val="Style124"/>
        <w:framePr w:w="259" w:h="82" w:wrap="none" w:hAnchor="page" w:x="14363" w:y="5555"/>
        <w:shd w:val="clear" w:color="auto" w:fill="auto"/>
      </w:pPr>
      <w:proofErr w:type="gramStart"/>
      <w:r>
        <w:t>základní - zdarma</w:t>
      </w:r>
      <w:proofErr w:type="gramEnd"/>
    </w:p>
    <w:p w:rsidR="00E96D9A" w:rsidRDefault="00375576">
      <w:pPr>
        <w:pStyle w:val="Style124"/>
        <w:framePr w:w="259" w:h="82" w:wrap="none" w:hAnchor="page" w:x="14363" w:y="5598"/>
        <w:shd w:val="clear" w:color="auto" w:fill="auto"/>
      </w:pPr>
      <w:proofErr w:type="gramStart"/>
      <w:r>
        <w:t>základní - zdarma</w:t>
      </w:r>
      <w:proofErr w:type="gramEnd"/>
    </w:p>
    <w:p w:rsidR="00E96D9A" w:rsidRDefault="00375576">
      <w:pPr>
        <w:pStyle w:val="Style124"/>
        <w:framePr w:w="259" w:h="82" w:wrap="none" w:hAnchor="page" w:x="14363" w:y="5641"/>
        <w:shd w:val="clear" w:color="auto" w:fill="auto"/>
      </w:pPr>
      <w:proofErr w:type="gramStart"/>
      <w:r>
        <w:t xml:space="preserve">základní - </w:t>
      </w:r>
      <w:r>
        <w:t>zdarma</w:t>
      </w:r>
      <w:proofErr w:type="gramEnd"/>
    </w:p>
    <w:p w:rsidR="00E96D9A" w:rsidRDefault="00375576">
      <w:pPr>
        <w:pStyle w:val="Style124"/>
        <w:framePr w:w="259" w:h="82" w:wrap="none" w:hAnchor="page" w:x="14363" w:y="5684"/>
        <w:shd w:val="clear" w:color="auto" w:fill="auto"/>
      </w:pPr>
      <w:proofErr w:type="gramStart"/>
      <w:r>
        <w:t>základní - zdarma</w:t>
      </w:r>
      <w:proofErr w:type="gramEnd"/>
    </w:p>
    <w:p w:rsidR="00E96D9A" w:rsidRDefault="00375576">
      <w:pPr>
        <w:pStyle w:val="Style124"/>
        <w:framePr w:w="259" w:h="82" w:wrap="none" w:hAnchor="page" w:x="14363" w:y="5727"/>
        <w:shd w:val="clear" w:color="auto" w:fill="auto"/>
      </w:pPr>
      <w:proofErr w:type="gramStart"/>
      <w:r>
        <w:t>základní - zdarma</w:t>
      </w:r>
      <w:proofErr w:type="gramEnd"/>
    </w:p>
    <w:p w:rsidR="00E96D9A" w:rsidRDefault="00375576">
      <w:pPr>
        <w:pStyle w:val="Style124"/>
        <w:framePr w:w="259" w:h="82" w:wrap="none" w:hAnchor="page" w:x="14363" w:y="5771"/>
        <w:shd w:val="clear" w:color="auto" w:fill="auto"/>
      </w:pPr>
      <w:proofErr w:type="gramStart"/>
      <w:r>
        <w:t>základní - zdarma</w:t>
      </w:r>
      <w:proofErr w:type="gramEnd"/>
    </w:p>
    <w:p w:rsidR="00E96D9A" w:rsidRDefault="00375576">
      <w:pPr>
        <w:pStyle w:val="Style124"/>
        <w:framePr w:w="259" w:h="82" w:wrap="none" w:hAnchor="page" w:x="14363" w:y="5814"/>
        <w:shd w:val="clear" w:color="auto" w:fill="auto"/>
      </w:pPr>
      <w:proofErr w:type="gramStart"/>
      <w:r>
        <w:t>základní - zdarma</w:t>
      </w:r>
      <w:proofErr w:type="gramEnd"/>
    </w:p>
    <w:p w:rsidR="00E96D9A" w:rsidRDefault="00375576">
      <w:pPr>
        <w:pStyle w:val="Style124"/>
        <w:framePr w:w="259" w:h="82" w:wrap="none" w:hAnchor="page" w:x="14363" w:y="5857"/>
        <w:shd w:val="clear" w:color="auto" w:fill="auto"/>
      </w:pPr>
      <w:proofErr w:type="gramStart"/>
      <w:r>
        <w:t>základní - zdarma</w:t>
      </w:r>
      <w:proofErr w:type="gramEnd"/>
    </w:p>
    <w:p w:rsidR="00E96D9A" w:rsidRDefault="00375576">
      <w:pPr>
        <w:pStyle w:val="Style124"/>
        <w:framePr w:w="259" w:h="82" w:wrap="none" w:hAnchor="page" w:x="14363" w:y="5900"/>
        <w:shd w:val="clear" w:color="auto" w:fill="auto"/>
      </w:pPr>
      <w:proofErr w:type="gramStart"/>
      <w:r>
        <w:t>základní - zdarma</w:t>
      </w:r>
      <w:proofErr w:type="gramEnd"/>
    </w:p>
    <w:p w:rsidR="00E96D9A" w:rsidRDefault="00375576">
      <w:pPr>
        <w:pStyle w:val="Style124"/>
        <w:framePr w:w="259" w:h="82" w:wrap="none" w:hAnchor="page" w:x="14363" w:y="5943"/>
        <w:shd w:val="clear" w:color="auto" w:fill="auto"/>
      </w:pPr>
      <w:proofErr w:type="gramStart"/>
      <w:r>
        <w:t>základní - zdarma</w:t>
      </w:r>
      <w:proofErr w:type="gramEnd"/>
    </w:p>
    <w:p w:rsidR="00E96D9A" w:rsidRDefault="00375576">
      <w:pPr>
        <w:pStyle w:val="Style124"/>
        <w:framePr w:w="259" w:h="82" w:wrap="none" w:hAnchor="page" w:x="14363" w:y="5987"/>
        <w:shd w:val="clear" w:color="auto" w:fill="auto"/>
      </w:pPr>
      <w:proofErr w:type="gramStart"/>
      <w:r>
        <w:t>základní - zdarma</w:t>
      </w:r>
      <w:proofErr w:type="gramEnd"/>
    </w:p>
    <w:p w:rsidR="00E96D9A" w:rsidRDefault="00375576">
      <w:pPr>
        <w:pStyle w:val="Style124"/>
        <w:framePr w:w="259" w:h="82" w:wrap="none" w:hAnchor="page" w:x="14363" w:y="6030"/>
        <w:shd w:val="clear" w:color="auto" w:fill="auto"/>
      </w:pPr>
      <w:proofErr w:type="gramStart"/>
      <w:r>
        <w:t>základní - zdarma</w:t>
      </w:r>
      <w:proofErr w:type="gramEnd"/>
    </w:p>
    <w:p w:rsidR="00E96D9A" w:rsidRDefault="00375576">
      <w:pPr>
        <w:pStyle w:val="Style124"/>
        <w:framePr w:w="259" w:h="82" w:wrap="none" w:hAnchor="page" w:x="14363" w:y="6073"/>
        <w:shd w:val="clear" w:color="auto" w:fill="auto"/>
      </w:pPr>
      <w:proofErr w:type="gramStart"/>
      <w:r>
        <w:t>základní - zdarma</w:t>
      </w:r>
      <w:proofErr w:type="gramEnd"/>
    </w:p>
    <w:p w:rsidR="00E96D9A" w:rsidRDefault="00375576">
      <w:pPr>
        <w:pStyle w:val="Style124"/>
        <w:framePr w:w="259" w:h="82" w:wrap="none" w:hAnchor="page" w:x="14363" w:y="6116"/>
        <w:shd w:val="clear" w:color="auto" w:fill="auto"/>
      </w:pPr>
      <w:proofErr w:type="gramStart"/>
      <w:r>
        <w:t>základní - zdarma</w:t>
      </w:r>
      <w:proofErr w:type="gramEnd"/>
    </w:p>
    <w:p w:rsidR="00E96D9A" w:rsidRDefault="00375576">
      <w:pPr>
        <w:pStyle w:val="Style124"/>
        <w:framePr w:w="259" w:h="82" w:wrap="none" w:hAnchor="page" w:x="14363" w:y="6159"/>
        <w:shd w:val="clear" w:color="auto" w:fill="auto"/>
      </w:pPr>
      <w:proofErr w:type="gramStart"/>
      <w:r>
        <w:t>základní - zdarma</w:t>
      </w:r>
      <w:proofErr w:type="gramEnd"/>
    </w:p>
    <w:p w:rsidR="00E96D9A" w:rsidRDefault="00375576">
      <w:pPr>
        <w:pStyle w:val="Style124"/>
        <w:framePr w:w="259" w:h="82" w:wrap="none" w:hAnchor="page" w:x="14363" w:y="6203"/>
        <w:shd w:val="clear" w:color="auto" w:fill="auto"/>
      </w:pPr>
      <w:proofErr w:type="gramStart"/>
      <w:r>
        <w:t>základní - zdarma</w:t>
      </w:r>
      <w:proofErr w:type="gramEnd"/>
    </w:p>
    <w:p w:rsidR="00E96D9A" w:rsidRDefault="00375576">
      <w:pPr>
        <w:pStyle w:val="Style124"/>
        <w:framePr w:w="259" w:h="82" w:wrap="none" w:hAnchor="page" w:x="14363" w:y="6246"/>
        <w:shd w:val="clear" w:color="auto" w:fill="auto"/>
      </w:pPr>
      <w:proofErr w:type="gramStart"/>
      <w:r>
        <w:t xml:space="preserve">základní - </w:t>
      </w:r>
      <w:r>
        <w:t>zdarma</w:t>
      </w:r>
      <w:proofErr w:type="gramEnd"/>
    </w:p>
    <w:p w:rsidR="00E96D9A" w:rsidRDefault="00375576">
      <w:pPr>
        <w:pStyle w:val="Style124"/>
        <w:framePr w:w="259" w:h="82" w:wrap="none" w:hAnchor="page" w:x="14363" w:y="6289"/>
        <w:shd w:val="clear" w:color="auto" w:fill="auto"/>
      </w:pPr>
      <w:proofErr w:type="gramStart"/>
      <w:r>
        <w:t>základní - zdarma</w:t>
      </w:r>
      <w:proofErr w:type="gramEnd"/>
    </w:p>
    <w:p w:rsidR="00E96D9A" w:rsidRDefault="00375576">
      <w:pPr>
        <w:pStyle w:val="Style124"/>
        <w:framePr w:w="259" w:h="82" w:wrap="none" w:hAnchor="page" w:x="14363" w:y="6332"/>
        <w:shd w:val="clear" w:color="auto" w:fill="auto"/>
      </w:pPr>
      <w:proofErr w:type="gramStart"/>
      <w:r>
        <w:t>základní - zdarma</w:t>
      </w:r>
      <w:proofErr w:type="gramEnd"/>
    </w:p>
    <w:p w:rsidR="00E96D9A" w:rsidRDefault="00375576">
      <w:pPr>
        <w:pStyle w:val="Style124"/>
        <w:framePr w:w="259" w:h="82" w:wrap="none" w:hAnchor="page" w:x="14363" w:y="6375"/>
        <w:shd w:val="clear" w:color="auto" w:fill="auto"/>
      </w:pPr>
      <w:proofErr w:type="gramStart"/>
      <w:r>
        <w:t>základní - zdarma</w:t>
      </w:r>
      <w:proofErr w:type="gramEnd"/>
    </w:p>
    <w:p w:rsidR="00E96D9A" w:rsidRDefault="00375576">
      <w:pPr>
        <w:pStyle w:val="Style124"/>
        <w:framePr w:w="259" w:h="82" w:wrap="none" w:hAnchor="page" w:x="14363" w:y="6419"/>
        <w:shd w:val="clear" w:color="auto" w:fill="auto"/>
      </w:pPr>
      <w:proofErr w:type="gramStart"/>
      <w:r>
        <w:t>základní - zdarma</w:t>
      </w:r>
      <w:proofErr w:type="gramEnd"/>
    </w:p>
    <w:p w:rsidR="00E96D9A" w:rsidRDefault="00375576">
      <w:pPr>
        <w:pStyle w:val="Style124"/>
        <w:framePr w:w="259" w:h="82" w:wrap="none" w:hAnchor="page" w:x="14363" w:y="6462"/>
        <w:shd w:val="clear" w:color="auto" w:fill="auto"/>
      </w:pPr>
      <w:proofErr w:type="gramStart"/>
      <w:r>
        <w:t>základní - zdarma</w:t>
      </w:r>
      <w:proofErr w:type="gramEnd"/>
    </w:p>
    <w:p w:rsidR="00E96D9A" w:rsidRDefault="00375576">
      <w:pPr>
        <w:pStyle w:val="Style124"/>
        <w:framePr w:w="259" w:h="82" w:wrap="none" w:hAnchor="page" w:x="14363" w:y="6505"/>
        <w:shd w:val="clear" w:color="auto" w:fill="auto"/>
      </w:pPr>
      <w:proofErr w:type="gramStart"/>
      <w:r>
        <w:t>základní - zdarma</w:t>
      </w:r>
      <w:proofErr w:type="gramEnd"/>
    </w:p>
    <w:p w:rsidR="00E96D9A" w:rsidRDefault="00375576">
      <w:pPr>
        <w:pStyle w:val="Style124"/>
        <w:framePr w:w="259" w:h="82" w:wrap="none" w:hAnchor="page" w:x="14363" w:y="6548"/>
        <w:shd w:val="clear" w:color="auto" w:fill="auto"/>
      </w:pPr>
      <w:proofErr w:type="gramStart"/>
      <w:r>
        <w:t>základní - zdarma</w:t>
      </w:r>
      <w:proofErr w:type="gramEnd"/>
    </w:p>
    <w:p w:rsidR="00E96D9A" w:rsidRDefault="00375576">
      <w:pPr>
        <w:pStyle w:val="Style124"/>
        <w:framePr w:w="259" w:h="82" w:wrap="none" w:hAnchor="page" w:x="14363" w:y="6591"/>
        <w:shd w:val="clear" w:color="auto" w:fill="auto"/>
      </w:pPr>
      <w:proofErr w:type="gramStart"/>
      <w:r>
        <w:t>základní - zdarma</w:t>
      </w:r>
      <w:proofErr w:type="gramEnd"/>
    </w:p>
    <w:p w:rsidR="00E96D9A" w:rsidRDefault="00375576">
      <w:pPr>
        <w:pStyle w:val="Style124"/>
        <w:framePr w:w="259" w:h="82" w:wrap="none" w:hAnchor="page" w:x="14363" w:y="6635"/>
        <w:shd w:val="clear" w:color="auto" w:fill="auto"/>
      </w:pPr>
      <w:proofErr w:type="gramStart"/>
      <w:r>
        <w:t>základní - zdarma</w:t>
      </w:r>
      <w:proofErr w:type="gramEnd"/>
    </w:p>
    <w:p w:rsidR="00E96D9A" w:rsidRDefault="00375576">
      <w:pPr>
        <w:pStyle w:val="Style124"/>
        <w:framePr w:w="259" w:h="82" w:wrap="none" w:hAnchor="page" w:x="14363" w:y="6678"/>
        <w:shd w:val="clear" w:color="auto" w:fill="auto"/>
      </w:pPr>
      <w:proofErr w:type="gramStart"/>
      <w:r>
        <w:t>základní - zdarma</w:t>
      </w:r>
      <w:proofErr w:type="gramEnd"/>
    </w:p>
    <w:p w:rsidR="00E96D9A" w:rsidRDefault="00375576">
      <w:pPr>
        <w:pStyle w:val="Style124"/>
        <w:framePr w:w="259" w:h="82" w:wrap="none" w:hAnchor="page" w:x="14363" w:y="6721"/>
        <w:shd w:val="clear" w:color="auto" w:fill="auto"/>
      </w:pPr>
      <w:proofErr w:type="gramStart"/>
      <w:r>
        <w:t>základní - zdarma</w:t>
      </w:r>
      <w:proofErr w:type="gramEnd"/>
    </w:p>
    <w:p w:rsidR="00E96D9A" w:rsidRDefault="00375576">
      <w:pPr>
        <w:pStyle w:val="Style124"/>
        <w:framePr w:w="259" w:h="82" w:wrap="none" w:hAnchor="page" w:x="14363" w:y="6764"/>
        <w:shd w:val="clear" w:color="auto" w:fill="auto"/>
      </w:pPr>
      <w:proofErr w:type="gramStart"/>
      <w:r>
        <w:t>základní - zdarma</w:t>
      </w:r>
      <w:proofErr w:type="gramEnd"/>
    </w:p>
    <w:p w:rsidR="00E96D9A" w:rsidRDefault="00375576">
      <w:pPr>
        <w:pStyle w:val="Style124"/>
        <w:framePr w:w="259" w:h="82" w:wrap="none" w:hAnchor="page" w:x="14363" w:y="6807"/>
        <w:shd w:val="clear" w:color="auto" w:fill="auto"/>
      </w:pPr>
      <w:proofErr w:type="gramStart"/>
      <w:r>
        <w:t>základní - zdarma</w:t>
      </w:r>
      <w:proofErr w:type="gramEnd"/>
    </w:p>
    <w:p w:rsidR="00E96D9A" w:rsidRDefault="00375576">
      <w:pPr>
        <w:pStyle w:val="Style124"/>
        <w:framePr w:w="259" w:h="106" w:wrap="none" w:hAnchor="page" w:x="14363" w:y="6851"/>
        <w:shd w:val="clear" w:color="auto" w:fill="auto"/>
      </w:pPr>
      <w:proofErr w:type="gramStart"/>
      <w:r>
        <w:t xml:space="preserve">základní - </w:t>
      </w:r>
      <w:r>
        <w:t>zdarma</w:t>
      </w:r>
      <w:proofErr w:type="gramEnd"/>
    </w:p>
    <w:p w:rsidR="00E96D9A" w:rsidRDefault="00375576">
      <w:pPr>
        <w:pStyle w:val="Style124"/>
        <w:framePr w:w="259" w:h="86" w:wrap="none" w:hAnchor="page" w:x="14363" w:y="6899"/>
        <w:shd w:val="clear" w:color="auto" w:fill="auto"/>
      </w:pPr>
      <w:proofErr w:type="gramStart"/>
      <w:r>
        <w:t>základní - zdarma</w:t>
      </w:r>
      <w:proofErr w:type="gramEnd"/>
    </w:p>
    <w:p w:rsidR="00E96D9A" w:rsidRDefault="00375576">
      <w:pPr>
        <w:pStyle w:val="Style124"/>
        <w:framePr w:w="259" w:h="106" w:wrap="none" w:hAnchor="page" w:x="14363" w:y="6961"/>
        <w:shd w:val="clear" w:color="auto" w:fill="auto"/>
      </w:pPr>
      <w:proofErr w:type="gramStart"/>
      <w:r>
        <w:t>základní - zdarma</w:t>
      </w:r>
      <w:proofErr w:type="gramEnd"/>
    </w:p>
    <w:p w:rsidR="00E96D9A" w:rsidRDefault="00375576">
      <w:pPr>
        <w:pStyle w:val="Style124"/>
        <w:framePr w:w="259" w:h="91" w:wrap="none" w:hAnchor="page" w:x="14363" w:y="7019"/>
        <w:shd w:val="clear" w:color="auto" w:fill="auto"/>
      </w:pPr>
      <w:proofErr w:type="gramStart"/>
      <w:r>
        <w:t>základní - zdarma</w:t>
      </w:r>
      <w:proofErr w:type="gramEnd"/>
    </w:p>
    <w:p w:rsidR="00E96D9A" w:rsidRDefault="00375576">
      <w:pPr>
        <w:pStyle w:val="Style124"/>
        <w:framePr w:w="259" w:h="101" w:wrap="none" w:hAnchor="page" w:x="14363" w:y="7071"/>
        <w:shd w:val="clear" w:color="auto" w:fill="auto"/>
      </w:pPr>
      <w:proofErr w:type="gramStart"/>
      <w:r>
        <w:t>základní - zdarma</w:t>
      </w:r>
      <w:proofErr w:type="gramEnd"/>
    </w:p>
    <w:p w:rsidR="00E96D9A" w:rsidRDefault="00375576">
      <w:pPr>
        <w:pStyle w:val="Style124"/>
        <w:framePr w:w="259" w:h="101" w:wrap="none" w:hAnchor="page" w:x="14363" w:y="7119"/>
        <w:shd w:val="clear" w:color="auto" w:fill="auto"/>
      </w:pPr>
      <w:proofErr w:type="gramStart"/>
      <w:r>
        <w:t>základní - zdarma</w:t>
      </w:r>
      <w:proofErr w:type="gramEnd"/>
    </w:p>
    <w:p w:rsidR="00E96D9A" w:rsidRDefault="00375576">
      <w:pPr>
        <w:pStyle w:val="Style124"/>
        <w:framePr w:w="259" w:h="86" w:wrap="none" w:hAnchor="page" w:x="14363" w:y="7177"/>
        <w:shd w:val="clear" w:color="auto" w:fill="auto"/>
      </w:pPr>
      <w:proofErr w:type="gramStart"/>
      <w:r>
        <w:t>základní - zdarma</w:t>
      </w:r>
      <w:proofErr w:type="gramEnd"/>
    </w:p>
    <w:p w:rsidR="00E96D9A" w:rsidRDefault="00375576">
      <w:pPr>
        <w:pStyle w:val="Style124"/>
        <w:framePr w:w="259" w:h="82" w:wrap="none" w:hAnchor="page" w:x="14363" w:y="7225"/>
        <w:shd w:val="clear" w:color="auto" w:fill="auto"/>
      </w:pPr>
      <w:proofErr w:type="gramStart"/>
      <w:r>
        <w:t>základní - zdarma</w:t>
      </w:r>
      <w:proofErr w:type="gramEnd"/>
    </w:p>
    <w:p w:rsidR="00E96D9A" w:rsidRDefault="00375576">
      <w:pPr>
        <w:pStyle w:val="Style124"/>
        <w:framePr w:w="259" w:h="82" w:wrap="none" w:hAnchor="page" w:x="14363" w:y="7268"/>
        <w:shd w:val="clear" w:color="auto" w:fill="auto"/>
      </w:pPr>
      <w:proofErr w:type="gramStart"/>
      <w:r>
        <w:t>základní - zdarma</w:t>
      </w:r>
      <w:proofErr w:type="gramEnd"/>
    </w:p>
    <w:p w:rsidR="00E96D9A" w:rsidRDefault="00375576">
      <w:pPr>
        <w:pStyle w:val="Style124"/>
        <w:framePr w:w="259" w:h="82" w:wrap="none" w:hAnchor="page" w:x="14363" w:y="7311"/>
        <w:shd w:val="clear" w:color="auto" w:fill="auto"/>
      </w:pPr>
      <w:proofErr w:type="gramStart"/>
      <w:r>
        <w:t>základní - zdarma</w:t>
      </w:r>
      <w:proofErr w:type="gramEnd"/>
    </w:p>
    <w:p w:rsidR="00E96D9A" w:rsidRDefault="00375576">
      <w:pPr>
        <w:pStyle w:val="Style124"/>
        <w:framePr w:w="259" w:h="82" w:wrap="none" w:hAnchor="page" w:x="14363" w:y="7355"/>
        <w:shd w:val="clear" w:color="auto" w:fill="auto"/>
      </w:pPr>
      <w:proofErr w:type="gramStart"/>
      <w:r>
        <w:t>základní - zdarma</w:t>
      </w:r>
      <w:proofErr w:type="gramEnd"/>
    </w:p>
    <w:p w:rsidR="00E96D9A" w:rsidRDefault="00375576">
      <w:pPr>
        <w:pStyle w:val="Style124"/>
        <w:framePr w:w="259" w:h="82" w:wrap="none" w:hAnchor="page" w:x="14363" w:y="7398"/>
        <w:shd w:val="clear" w:color="auto" w:fill="auto"/>
      </w:pPr>
      <w:proofErr w:type="gramStart"/>
      <w:r>
        <w:t>základní - zdarma</w:t>
      </w:r>
      <w:proofErr w:type="gramEnd"/>
    </w:p>
    <w:p w:rsidR="00E96D9A" w:rsidRDefault="00375576">
      <w:pPr>
        <w:pStyle w:val="Style124"/>
        <w:framePr w:w="259" w:h="82" w:wrap="none" w:hAnchor="page" w:x="14363" w:y="7441"/>
        <w:shd w:val="clear" w:color="auto" w:fill="auto"/>
      </w:pPr>
      <w:proofErr w:type="gramStart"/>
      <w:r>
        <w:t>základní - zdarma</w:t>
      </w:r>
      <w:proofErr w:type="gramEnd"/>
    </w:p>
    <w:p w:rsidR="00E96D9A" w:rsidRDefault="00375576">
      <w:pPr>
        <w:pStyle w:val="Style124"/>
        <w:framePr w:w="259" w:h="82" w:wrap="none" w:hAnchor="page" w:x="14363" w:y="7484"/>
        <w:shd w:val="clear" w:color="auto" w:fill="auto"/>
      </w:pPr>
      <w:proofErr w:type="gramStart"/>
      <w:r>
        <w:t>základní - zdarma</w:t>
      </w:r>
      <w:proofErr w:type="gramEnd"/>
    </w:p>
    <w:p w:rsidR="00E96D9A" w:rsidRDefault="00375576">
      <w:pPr>
        <w:pStyle w:val="Style124"/>
        <w:framePr w:w="259" w:h="82" w:wrap="none" w:hAnchor="page" w:x="14363" w:y="7527"/>
        <w:shd w:val="clear" w:color="auto" w:fill="auto"/>
      </w:pPr>
      <w:proofErr w:type="gramStart"/>
      <w:r>
        <w:t xml:space="preserve">základní - </w:t>
      </w:r>
      <w:r>
        <w:t>zdarma</w:t>
      </w:r>
      <w:proofErr w:type="gramEnd"/>
    </w:p>
    <w:p w:rsidR="00E96D9A" w:rsidRDefault="00375576">
      <w:pPr>
        <w:pStyle w:val="Style124"/>
        <w:framePr w:w="259" w:h="82" w:wrap="none" w:hAnchor="page" w:x="14363" w:y="7571"/>
        <w:shd w:val="clear" w:color="auto" w:fill="auto"/>
      </w:pPr>
      <w:proofErr w:type="gramStart"/>
      <w:r>
        <w:t>základní - zdarma</w:t>
      </w:r>
      <w:proofErr w:type="gramEnd"/>
    </w:p>
    <w:p w:rsidR="00E96D9A" w:rsidRDefault="00375576">
      <w:pPr>
        <w:pStyle w:val="Style124"/>
        <w:framePr w:w="259" w:h="82" w:wrap="none" w:hAnchor="page" w:x="14363" w:y="7614"/>
        <w:shd w:val="clear" w:color="auto" w:fill="auto"/>
      </w:pPr>
      <w:proofErr w:type="gramStart"/>
      <w:r>
        <w:t>základní - zdarma</w:t>
      </w:r>
      <w:proofErr w:type="gramEnd"/>
    </w:p>
    <w:p w:rsidR="00E96D9A" w:rsidRDefault="00375576">
      <w:pPr>
        <w:pStyle w:val="Style124"/>
        <w:framePr w:w="259" w:h="106" w:wrap="none" w:hAnchor="page" w:x="14363" w:y="7657"/>
        <w:shd w:val="clear" w:color="auto" w:fill="auto"/>
      </w:pPr>
      <w:proofErr w:type="gramStart"/>
      <w:r>
        <w:t>základní - zdarma</w:t>
      </w:r>
      <w:proofErr w:type="gramEnd"/>
    </w:p>
    <w:p w:rsidR="00E96D9A" w:rsidRDefault="00375576">
      <w:pPr>
        <w:pStyle w:val="Style124"/>
        <w:framePr w:w="259" w:h="101" w:wrap="none" w:hAnchor="page" w:x="14363" w:y="7705"/>
        <w:shd w:val="clear" w:color="auto" w:fill="auto"/>
      </w:pPr>
      <w:proofErr w:type="gramStart"/>
      <w:r>
        <w:t>základní - zdarma</w:t>
      </w:r>
      <w:proofErr w:type="gramEnd"/>
    </w:p>
    <w:p w:rsidR="00E96D9A" w:rsidRDefault="00375576">
      <w:pPr>
        <w:pStyle w:val="Style124"/>
        <w:framePr w:w="259" w:h="106" w:wrap="none" w:hAnchor="page" w:x="14363" w:y="7767"/>
        <w:shd w:val="clear" w:color="auto" w:fill="auto"/>
      </w:pPr>
      <w:proofErr w:type="gramStart"/>
      <w:r>
        <w:t>základní - zdarma</w:t>
      </w:r>
      <w:proofErr w:type="gramEnd"/>
    </w:p>
    <w:p w:rsidR="00E96D9A" w:rsidRDefault="00375576">
      <w:pPr>
        <w:pStyle w:val="Style124"/>
        <w:framePr w:w="259" w:h="82" w:wrap="none" w:hAnchor="page" w:x="14363" w:y="7820"/>
        <w:shd w:val="clear" w:color="auto" w:fill="auto"/>
      </w:pPr>
      <w:proofErr w:type="gramStart"/>
      <w:r>
        <w:t>základní - zdarma</w:t>
      </w:r>
      <w:proofErr w:type="gramEnd"/>
    </w:p>
    <w:p w:rsidR="00E96D9A" w:rsidRDefault="00375576">
      <w:pPr>
        <w:pStyle w:val="Style124"/>
        <w:framePr w:w="259" w:h="91" w:wrap="none" w:hAnchor="page" w:x="14363" w:y="7878"/>
        <w:shd w:val="clear" w:color="auto" w:fill="auto"/>
      </w:pPr>
      <w:proofErr w:type="gramStart"/>
      <w:r>
        <w:t>základní - zdarma</w:t>
      </w:r>
      <w:proofErr w:type="gramEnd"/>
    </w:p>
    <w:p w:rsidR="00E96D9A" w:rsidRDefault="00375576">
      <w:pPr>
        <w:pStyle w:val="Style124"/>
        <w:framePr w:w="259" w:h="101" w:wrap="none" w:hAnchor="page" w:x="14363" w:y="7935"/>
        <w:shd w:val="clear" w:color="auto" w:fill="auto"/>
      </w:pPr>
      <w:proofErr w:type="gramStart"/>
      <w:r>
        <w:t>základní - zdarma</w:t>
      </w:r>
      <w:proofErr w:type="gramEnd"/>
    </w:p>
    <w:p w:rsidR="00E96D9A" w:rsidRDefault="00375576">
      <w:pPr>
        <w:pStyle w:val="Style124"/>
        <w:framePr w:w="259" w:h="101" w:wrap="none" w:hAnchor="page" w:x="14363" w:y="8003"/>
        <w:shd w:val="clear" w:color="auto" w:fill="auto"/>
      </w:pPr>
      <w:proofErr w:type="gramStart"/>
      <w:r>
        <w:t>základní - zdarma</w:t>
      </w:r>
      <w:proofErr w:type="gramEnd"/>
    </w:p>
    <w:p w:rsidR="00E96D9A" w:rsidRDefault="00375576">
      <w:pPr>
        <w:pStyle w:val="Style124"/>
        <w:framePr w:w="259" w:h="115" w:wrap="none" w:hAnchor="page" w:x="14363" w:y="8070"/>
        <w:shd w:val="clear" w:color="auto" w:fill="auto"/>
      </w:pPr>
      <w:proofErr w:type="gramStart"/>
      <w:r>
        <w:t>základní - zdarma</w:t>
      </w:r>
      <w:proofErr w:type="gramEnd"/>
    </w:p>
    <w:p w:rsidR="00E96D9A" w:rsidRDefault="00375576">
      <w:pPr>
        <w:pStyle w:val="Style124"/>
        <w:framePr w:w="259" w:h="91" w:wrap="none" w:hAnchor="page" w:x="14363" w:y="8137"/>
        <w:shd w:val="clear" w:color="auto" w:fill="auto"/>
      </w:pPr>
      <w:proofErr w:type="gramStart"/>
      <w:r>
        <w:t>základní - zdarma</w:t>
      </w:r>
      <w:proofErr w:type="gramEnd"/>
    </w:p>
    <w:p w:rsidR="00E96D9A" w:rsidRDefault="00375576">
      <w:pPr>
        <w:pStyle w:val="Style124"/>
        <w:framePr w:w="259" w:h="82" w:wrap="none" w:hAnchor="page" w:x="14363" w:y="8190"/>
        <w:shd w:val="clear" w:color="auto" w:fill="auto"/>
      </w:pPr>
      <w:proofErr w:type="gramStart"/>
      <w:r>
        <w:t>základní - zdarma</w:t>
      </w:r>
      <w:proofErr w:type="gramEnd"/>
    </w:p>
    <w:p w:rsidR="00E96D9A" w:rsidRDefault="00375576">
      <w:pPr>
        <w:pStyle w:val="Style124"/>
        <w:framePr w:w="259" w:h="82" w:wrap="none" w:hAnchor="page" w:x="14363" w:y="8233"/>
        <w:shd w:val="clear" w:color="auto" w:fill="auto"/>
      </w:pPr>
      <w:proofErr w:type="gramStart"/>
      <w:r>
        <w:t>základní - zdarma</w:t>
      </w:r>
      <w:proofErr w:type="gramEnd"/>
    </w:p>
    <w:p w:rsidR="00E96D9A" w:rsidRDefault="00375576">
      <w:pPr>
        <w:pStyle w:val="Style124"/>
        <w:framePr w:w="259" w:h="82" w:wrap="none" w:hAnchor="page" w:x="14363" w:y="8276"/>
        <w:shd w:val="clear" w:color="auto" w:fill="auto"/>
      </w:pPr>
      <w:proofErr w:type="gramStart"/>
      <w:r>
        <w:t xml:space="preserve">základní - </w:t>
      </w:r>
      <w:r>
        <w:t>zdarma</w:t>
      </w:r>
      <w:proofErr w:type="gramEnd"/>
    </w:p>
    <w:p w:rsidR="00E96D9A" w:rsidRDefault="00375576">
      <w:pPr>
        <w:pStyle w:val="Style124"/>
        <w:framePr w:w="259" w:h="82" w:wrap="none" w:hAnchor="page" w:x="14363" w:y="8319"/>
        <w:shd w:val="clear" w:color="auto" w:fill="auto"/>
      </w:pPr>
      <w:proofErr w:type="gramStart"/>
      <w:r>
        <w:t>základní - zdarma</w:t>
      </w:r>
      <w:proofErr w:type="gramEnd"/>
    </w:p>
    <w:p w:rsidR="00E96D9A" w:rsidRDefault="00375576">
      <w:pPr>
        <w:pStyle w:val="Style124"/>
        <w:framePr w:w="259" w:h="82" w:wrap="none" w:hAnchor="page" w:x="14363" w:y="8363"/>
        <w:shd w:val="clear" w:color="auto" w:fill="auto"/>
      </w:pPr>
      <w:proofErr w:type="gramStart"/>
      <w:r>
        <w:t>základní - zdarma</w:t>
      </w:r>
      <w:proofErr w:type="gramEnd"/>
    </w:p>
    <w:p w:rsidR="00E96D9A" w:rsidRDefault="00375576">
      <w:pPr>
        <w:pStyle w:val="Style124"/>
        <w:framePr w:w="259" w:h="82" w:wrap="none" w:hAnchor="page" w:x="14363" w:y="8406"/>
        <w:shd w:val="clear" w:color="auto" w:fill="auto"/>
      </w:pPr>
      <w:proofErr w:type="gramStart"/>
      <w:r>
        <w:t>základní - zdarma</w:t>
      </w:r>
      <w:proofErr w:type="gramEnd"/>
    </w:p>
    <w:p w:rsidR="00E96D9A" w:rsidRDefault="00375576">
      <w:pPr>
        <w:pStyle w:val="Style124"/>
        <w:framePr w:w="259" w:h="82" w:wrap="none" w:hAnchor="page" w:x="14363" w:y="8449"/>
        <w:shd w:val="clear" w:color="auto" w:fill="auto"/>
      </w:pPr>
      <w:proofErr w:type="gramStart"/>
      <w:r>
        <w:t>základní - zdarma</w:t>
      </w:r>
      <w:proofErr w:type="gramEnd"/>
    </w:p>
    <w:p w:rsidR="00E96D9A" w:rsidRDefault="00375576">
      <w:pPr>
        <w:pStyle w:val="Style124"/>
        <w:framePr w:w="259" w:h="101" w:wrap="none" w:hAnchor="page" w:x="14363" w:y="8492"/>
        <w:shd w:val="clear" w:color="auto" w:fill="auto"/>
      </w:pPr>
      <w:proofErr w:type="gramStart"/>
      <w:r>
        <w:t>základní - zdarma</w:t>
      </w:r>
      <w:proofErr w:type="gramEnd"/>
    </w:p>
    <w:p w:rsidR="00E96D9A" w:rsidRDefault="00375576">
      <w:pPr>
        <w:pStyle w:val="Style124"/>
        <w:framePr w:w="259" w:h="86" w:wrap="none" w:hAnchor="page" w:x="14363" w:y="8540"/>
        <w:shd w:val="clear" w:color="auto" w:fill="auto"/>
      </w:pPr>
      <w:proofErr w:type="gramStart"/>
      <w:r>
        <w:t>základní - zdarma</w:t>
      </w:r>
      <w:proofErr w:type="gramEnd"/>
    </w:p>
    <w:p w:rsidR="00E96D9A" w:rsidRDefault="00375576">
      <w:pPr>
        <w:pStyle w:val="Style124"/>
        <w:framePr w:w="259" w:h="110" w:wrap="none" w:hAnchor="page" w:x="14363" w:y="8598"/>
        <w:shd w:val="clear" w:color="auto" w:fill="auto"/>
      </w:pPr>
      <w:proofErr w:type="gramStart"/>
      <w:r>
        <w:t>základní - zdarma</w:t>
      </w:r>
      <w:proofErr w:type="gramEnd"/>
    </w:p>
    <w:p w:rsidR="00E96D9A" w:rsidRDefault="00375576">
      <w:pPr>
        <w:pStyle w:val="Style124"/>
        <w:framePr w:w="259" w:h="115" w:wrap="none" w:hAnchor="page" w:x="14363" w:y="8660"/>
        <w:shd w:val="clear" w:color="auto" w:fill="auto"/>
      </w:pPr>
      <w:proofErr w:type="gramStart"/>
      <w:r>
        <w:t>základní - zdarma</w:t>
      </w:r>
      <w:proofErr w:type="gramEnd"/>
    </w:p>
    <w:p w:rsidR="00E96D9A" w:rsidRDefault="00375576">
      <w:pPr>
        <w:pStyle w:val="Style124"/>
        <w:framePr w:w="259" w:h="96" w:wrap="none" w:hAnchor="page" w:x="14363" w:y="8723"/>
        <w:shd w:val="clear" w:color="auto" w:fill="auto"/>
      </w:pPr>
      <w:proofErr w:type="gramStart"/>
      <w:r>
        <w:t>základní - zdarma</w:t>
      </w:r>
      <w:proofErr w:type="gramEnd"/>
    </w:p>
    <w:p w:rsidR="00E96D9A" w:rsidRDefault="00375576">
      <w:pPr>
        <w:pStyle w:val="Style124"/>
        <w:framePr w:w="259" w:h="106" w:wrap="none" w:hAnchor="page" w:x="14363" w:y="8780"/>
        <w:shd w:val="clear" w:color="auto" w:fill="auto"/>
      </w:pPr>
      <w:proofErr w:type="gramStart"/>
      <w:r>
        <w:t>základní - zdarma</w:t>
      </w:r>
      <w:proofErr w:type="gramEnd"/>
    </w:p>
    <w:p w:rsidR="00E96D9A" w:rsidRDefault="00375576">
      <w:pPr>
        <w:pStyle w:val="Style124"/>
        <w:framePr w:w="259" w:h="82" w:wrap="none" w:hAnchor="page" w:x="14363" w:y="8833"/>
        <w:shd w:val="clear" w:color="auto" w:fill="auto"/>
      </w:pPr>
      <w:proofErr w:type="gramStart"/>
      <w:r>
        <w:t>základní - zdarma</w:t>
      </w:r>
      <w:proofErr w:type="gramEnd"/>
    </w:p>
    <w:p w:rsidR="00E96D9A" w:rsidRDefault="00375576">
      <w:pPr>
        <w:pStyle w:val="Style124"/>
        <w:framePr w:w="259" w:h="91" w:wrap="none" w:hAnchor="page" w:x="14363" w:y="8891"/>
        <w:shd w:val="clear" w:color="auto" w:fill="auto"/>
      </w:pPr>
      <w:proofErr w:type="gramStart"/>
      <w:r>
        <w:t>základní - zdarma</w:t>
      </w:r>
      <w:proofErr w:type="gramEnd"/>
    </w:p>
    <w:p w:rsidR="00E96D9A" w:rsidRDefault="00375576">
      <w:pPr>
        <w:pStyle w:val="Style124"/>
        <w:framePr w:w="259" w:h="115" w:wrap="none" w:hAnchor="page" w:x="14363" w:y="8948"/>
        <w:shd w:val="clear" w:color="auto" w:fill="auto"/>
      </w:pPr>
      <w:proofErr w:type="gramStart"/>
      <w:r>
        <w:t>základní - zdarma</w:t>
      </w:r>
      <w:proofErr w:type="gramEnd"/>
    </w:p>
    <w:p w:rsidR="00E96D9A" w:rsidRDefault="00375576">
      <w:pPr>
        <w:pStyle w:val="Style124"/>
        <w:framePr w:w="259" w:h="115" w:wrap="none" w:hAnchor="page" w:x="14363" w:y="9015"/>
        <w:shd w:val="clear" w:color="auto" w:fill="auto"/>
      </w:pPr>
      <w:proofErr w:type="gramStart"/>
      <w:r>
        <w:t xml:space="preserve">základní - </w:t>
      </w:r>
      <w:r>
        <w:t>zdarma</w:t>
      </w:r>
      <w:proofErr w:type="gramEnd"/>
    </w:p>
    <w:p w:rsidR="00E96D9A" w:rsidRDefault="00375576">
      <w:pPr>
        <w:pStyle w:val="Style124"/>
        <w:framePr w:w="259" w:h="82" w:wrap="none" w:hAnchor="page" w:x="14363" w:y="9078"/>
        <w:shd w:val="clear" w:color="auto" w:fill="auto"/>
      </w:pPr>
      <w:proofErr w:type="gramStart"/>
      <w:r>
        <w:t>základní - zdarma</w:t>
      </w:r>
      <w:proofErr w:type="gramEnd"/>
    </w:p>
    <w:p w:rsidR="00E96D9A" w:rsidRDefault="00375576">
      <w:pPr>
        <w:pStyle w:val="Style124"/>
        <w:framePr w:w="259" w:h="91" w:wrap="none" w:hAnchor="page" w:x="14363" w:y="9135"/>
        <w:shd w:val="clear" w:color="auto" w:fill="auto"/>
      </w:pPr>
      <w:proofErr w:type="gramStart"/>
      <w:r>
        <w:t>základní - zdarma</w:t>
      </w:r>
      <w:proofErr w:type="gramEnd"/>
    </w:p>
    <w:p w:rsidR="00E96D9A" w:rsidRDefault="00375576">
      <w:pPr>
        <w:pStyle w:val="Style124"/>
        <w:framePr w:w="259" w:h="101" w:wrap="none" w:hAnchor="page" w:x="14363" w:y="9193"/>
        <w:shd w:val="clear" w:color="auto" w:fill="auto"/>
      </w:pPr>
      <w:proofErr w:type="gramStart"/>
      <w:r>
        <w:t>základní - zdarma</w:t>
      </w:r>
      <w:proofErr w:type="gramEnd"/>
    </w:p>
    <w:p w:rsidR="00E96D9A" w:rsidRDefault="00375576">
      <w:pPr>
        <w:pStyle w:val="Style124"/>
        <w:framePr w:w="259" w:h="101" w:wrap="none" w:hAnchor="page" w:x="14363" w:y="9260"/>
        <w:shd w:val="clear" w:color="auto" w:fill="auto"/>
      </w:pPr>
      <w:proofErr w:type="gramStart"/>
      <w:r>
        <w:t>základní - zdarma</w:t>
      </w:r>
      <w:proofErr w:type="gramEnd"/>
    </w:p>
    <w:p w:rsidR="00E96D9A" w:rsidRDefault="00375576">
      <w:pPr>
        <w:pStyle w:val="Style124"/>
        <w:framePr w:w="259" w:h="115" w:wrap="none" w:hAnchor="page" w:x="14363" w:y="9327"/>
        <w:shd w:val="clear" w:color="auto" w:fill="auto"/>
      </w:pPr>
      <w:proofErr w:type="gramStart"/>
      <w:r>
        <w:t>základní - zdarma</w:t>
      </w:r>
      <w:proofErr w:type="gramEnd"/>
    </w:p>
    <w:p w:rsidR="00E96D9A" w:rsidRDefault="00375576">
      <w:pPr>
        <w:pStyle w:val="Style124"/>
        <w:framePr w:w="259" w:h="91" w:wrap="none" w:hAnchor="page" w:x="14363" w:y="9395"/>
        <w:shd w:val="clear" w:color="auto" w:fill="auto"/>
      </w:pPr>
      <w:proofErr w:type="gramStart"/>
      <w:r>
        <w:t>základní - zdarma</w:t>
      </w:r>
      <w:proofErr w:type="gramEnd"/>
    </w:p>
    <w:p w:rsidR="00E96D9A" w:rsidRDefault="00375576">
      <w:pPr>
        <w:pStyle w:val="Style124"/>
        <w:framePr w:w="259" w:h="82" w:wrap="none" w:hAnchor="page" w:x="14363" w:y="9447"/>
        <w:shd w:val="clear" w:color="auto" w:fill="auto"/>
      </w:pPr>
      <w:proofErr w:type="gramStart"/>
      <w:r>
        <w:t>základní - zdarma</w:t>
      </w:r>
      <w:proofErr w:type="gramEnd"/>
    </w:p>
    <w:p w:rsidR="00E96D9A" w:rsidRDefault="00375576">
      <w:pPr>
        <w:pStyle w:val="Style124"/>
        <w:framePr w:w="259" w:h="115" w:wrap="none" w:hAnchor="page" w:x="14363" w:y="9491"/>
        <w:shd w:val="clear" w:color="auto" w:fill="auto"/>
      </w:pPr>
      <w:proofErr w:type="gramStart"/>
      <w:r>
        <w:t>základní - zdarma</w:t>
      </w:r>
      <w:proofErr w:type="gramEnd"/>
    </w:p>
    <w:p w:rsidR="00E96D9A" w:rsidRDefault="00375576">
      <w:pPr>
        <w:pStyle w:val="Style124"/>
        <w:framePr w:w="259" w:h="115" w:wrap="none" w:hAnchor="page" w:x="14363" w:y="9543"/>
        <w:shd w:val="clear" w:color="auto" w:fill="auto"/>
      </w:pPr>
      <w:proofErr w:type="gramStart"/>
      <w:r>
        <w:t>základní - zdarma</w:t>
      </w:r>
      <w:proofErr w:type="gramEnd"/>
    </w:p>
    <w:p w:rsidR="00E96D9A" w:rsidRDefault="00375576">
      <w:pPr>
        <w:pStyle w:val="Style124"/>
        <w:framePr w:w="110" w:h="576" w:wrap="none" w:hAnchor="page" w:x="14761" w:y="303"/>
        <w:shd w:val="clear" w:color="auto" w:fill="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576" w:wrap="none" w:hAnchor="page" w:x="14761" w:y="303"/>
        <w:shd w:val="clear" w:color="auto" w:fill="auto"/>
        <w:spacing w:line="180" w:lineRule="auto"/>
        <w:jc w:val="both"/>
      </w:pPr>
      <w:r>
        <w:t>0 Kč</w:t>
      </w:r>
    </w:p>
    <w:p w:rsidR="00E96D9A" w:rsidRDefault="00375576">
      <w:pPr>
        <w:pStyle w:val="Style124"/>
        <w:framePr w:w="110" w:h="96" w:wrap="none" w:hAnchor="page" w:x="14761" w:y="827"/>
        <w:shd w:val="clear" w:color="auto" w:fill="auto"/>
      </w:pPr>
      <w:r>
        <w:t>0 Kč</w:t>
      </w:r>
    </w:p>
    <w:p w:rsidR="00E96D9A" w:rsidRDefault="00375576">
      <w:pPr>
        <w:pStyle w:val="Style124"/>
        <w:framePr w:w="110" w:h="278" w:wrap="none" w:hAnchor="page" w:x="14761" w:y="884"/>
        <w:shd w:val="clear" w:color="auto" w:fill="auto"/>
      </w:pPr>
      <w:r>
        <w:t>0 Kč</w:t>
      </w:r>
    </w:p>
    <w:p w:rsidR="00E96D9A" w:rsidRDefault="00375576">
      <w:pPr>
        <w:pStyle w:val="Style124"/>
        <w:framePr w:w="110" w:h="278" w:wrap="none" w:hAnchor="page" w:x="14761" w:y="884"/>
        <w:shd w:val="clear" w:color="auto" w:fill="auto"/>
        <w:spacing w:line="180" w:lineRule="auto"/>
      </w:pPr>
      <w:r>
        <w:t>0 Kč</w:t>
      </w:r>
    </w:p>
    <w:p w:rsidR="00E96D9A" w:rsidRDefault="00375576">
      <w:pPr>
        <w:pStyle w:val="Style124"/>
        <w:framePr w:w="110" w:h="278" w:wrap="none" w:hAnchor="page" w:x="14761" w:y="884"/>
        <w:shd w:val="clear" w:color="auto" w:fill="auto"/>
        <w:spacing w:line="180" w:lineRule="auto"/>
      </w:pPr>
      <w:r>
        <w:t>0 Kč</w:t>
      </w:r>
    </w:p>
    <w:p w:rsidR="00E96D9A" w:rsidRDefault="00375576">
      <w:pPr>
        <w:pStyle w:val="Style124"/>
        <w:framePr w:w="110" w:h="278" w:wrap="none" w:hAnchor="page" w:x="14761" w:y="884"/>
        <w:shd w:val="clear" w:color="auto" w:fill="auto"/>
        <w:spacing w:line="180" w:lineRule="auto"/>
      </w:pPr>
      <w:r>
        <w:t>0 Kč</w:t>
      </w:r>
    </w:p>
    <w:p w:rsidR="00E96D9A" w:rsidRDefault="00375576">
      <w:pPr>
        <w:pStyle w:val="Style124"/>
        <w:framePr w:w="110" w:h="278" w:wrap="none" w:hAnchor="page" w:x="14761" w:y="884"/>
        <w:shd w:val="clear" w:color="auto" w:fill="auto"/>
        <w:spacing w:line="180" w:lineRule="auto"/>
      </w:pPr>
      <w:r>
        <w:t xml:space="preserve">0 </w:t>
      </w:r>
      <w:r>
        <w:t>Kč</w:t>
      </w:r>
    </w:p>
    <w:p w:rsidR="00E96D9A" w:rsidRDefault="00375576">
      <w:pPr>
        <w:pStyle w:val="Style124"/>
        <w:framePr w:w="110" w:h="96" w:wrap="none" w:hAnchor="page" w:x="14761" w:y="1110"/>
        <w:shd w:val="clear" w:color="auto" w:fill="auto"/>
      </w:pPr>
      <w:r>
        <w:t>0 Kč</w:t>
      </w:r>
    </w:p>
    <w:p w:rsidR="00E96D9A" w:rsidRDefault="00375576">
      <w:pPr>
        <w:pStyle w:val="Style124"/>
        <w:framePr w:w="110" w:h="624" w:wrap="none" w:hAnchor="page" w:x="14761" w:y="1167"/>
        <w:shd w:val="clear" w:color="auto" w:fill="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624" w:wrap="none" w:hAnchor="page" w:x="14761" w:y="1167"/>
        <w:shd w:val="clear" w:color="auto" w:fill="auto"/>
        <w:spacing w:line="180" w:lineRule="auto"/>
        <w:jc w:val="both"/>
      </w:pPr>
      <w:r>
        <w:t>0 Kč</w:t>
      </w:r>
    </w:p>
    <w:p w:rsidR="00E96D9A" w:rsidRDefault="00375576">
      <w:pPr>
        <w:pStyle w:val="Style124"/>
        <w:framePr w:w="110" w:h="96" w:wrap="none" w:hAnchor="page" w:x="14761" w:y="1739"/>
        <w:shd w:val="clear" w:color="auto" w:fill="auto"/>
      </w:pPr>
      <w:r>
        <w:t>0 Kč</w:t>
      </w:r>
    </w:p>
    <w:p w:rsidR="00E96D9A" w:rsidRDefault="00375576">
      <w:pPr>
        <w:pStyle w:val="Style124"/>
        <w:framePr w:w="110" w:h="106" w:wrap="none" w:hAnchor="page" w:x="14761" w:y="1796"/>
        <w:shd w:val="clear" w:color="auto" w:fill="auto"/>
      </w:pPr>
      <w:r>
        <w:t>0 Kč</w:t>
      </w:r>
    </w:p>
    <w:p w:rsidR="00E96D9A" w:rsidRDefault="00375576">
      <w:pPr>
        <w:pStyle w:val="Style124"/>
        <w:framePr w:w="110" w:h="91" w:wrap="none" w:hAnchor="page" w:x="14761" w:y="1854"/>
        <w:shd w:val="clear" w:color="auto" w:fill="auto"/>
      </w:pPr>
      <w:r>
        <w:t>0 Kč</w:t>
      </w:r>
    </w:p>
    <w:p w:rsidR="00E96D9A" w:rsidRDefault="00375576">
      <w:pPr>
        <w:pStyle w:val="Style124"/>
        <w:framePr w:w="110" w:h="883" w:wrap="none" w:hAnchor="page" w:x="14761" w:y="1907"/>
        <w:shd w:val="clear" w:color="auto" w:fill="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883" w:wrap="none" w:hAnchor="page" w:x="14761" w:y="1907"/>
        <w:shd w:val="clear" w:color="auto" w:fill="auto"/>
        <w:spacing w:line="180" w:lineRule="auto"/>
        <w:jc w:val="both"/>
      </w:pPr>
      <w:r>
        <w:t>0 Kč</w:t>
      </w:r>
    </w:p>
    <w:p w:rsidR="00E96D9A" w:rsidRDefault="00375576">
      <w:pPr>
        <w:pStyle w:val="Style124"/>
        <w:framePr w:w="110" w:h="101" w:wrap="none" w:hAnchor="page" w:x="14761" w:y="2737"/>
        <w:shd w:val="clear" w:color="auto" w:fill="auto"/>
      </w:pPr>
      <w:r>
        <w:t>0 Kč</w:t>
      </w:r>
    </w:p>
    <w:p w:rsidR="00E96D9A" w:rsidRDefault="00375576">
      <w:pPr>
        <w:pStyle w:val="Style124"/>
        <w:framePr w:w="110" w:h="91" w:wrap="none" w:hAnchor="page" w:x="14761" w:y="2795"/>
        <w:shd w:val="clear" w:color="auto" w:fill="auto"/>
      </w:pPr>
      <w:r>
        <w:t>0 Kč</w:t>
      </w:r>
    </w:p>
    <w:p w:rsidR="00E96D9A" w:rsidRDefault="00375576">
      <w:pPr>
        <w:pStyle w:val="Style124"/>
        <w:framePr w:w="110" w:h="86" w:wrap="none" w:hAnchor="page" w:x="14761" w:y="2843"/>
        <w:shd w:val="clear" w:color="auto" w:fill="auto"/>
      </w:pPr>
      <w:r>
        <w:t>0 Kč</w:t>
      </w:r>
    </w:p>
    <w:p w:rsidR="00E96D9A" w:rsidRDefault="00375576">
      <w:pPr>
        <w:pStyle w:val="Style124"/>
        <w:framePr w:w="110" w:h="82" w:wrap="none" w:hAnchor="page" w:x="14761" w:y="2891"/>
        <w:shd w:val="clear" w:color="auto" w:fill="auto"/>
      </w:pPr>
      <w:r>
        <w:t>0 Kč</w:t>
      </w:r>
    </w:p>
    <w:p w:rsidR="00E96D9A" w:rsidRDefault="00375576">
      <w:pPr>
        <w:pStyle w:val="Style124"/>
        <w:framePr w:w="110" w:h="77" w:wrap="none" w:hAnchor="page" w:x="14761" w:y="2939"/>
        <w:shd w:val="clear" w:color="auto" w:fill="auto"/>
      </w:pPr>
      <w:r>
        <w:t>0 Kč</w:t>
      </w:r>
    </w:p>
    <w:p w:rsidR="00E96D9A" w:rsidRDefault="00375576">
      <w:pPr>
        <w:pStyle w:val="Style124"/>
        <w:framePr w:w="110" w:h="82" w:wrap="none" w:hAnchor="page" w:x="14761" w:y="2977"/>
        <w:shd w:val="clear" w:color="auto" w:fill="auto"/>
      </w:pPr>
      <w:r>
        <w:t>0 Kč</w:t>
      </w:r>
    </w:p>
    <w:p w:rsidR="00E96D9A" w:rsidRDefault="00375576">
      <w:pPr>
        <w:pStyle w:val="Style124"/>
        <w:framePr w:w="110" w:h="82" w:wrap="none" w:hAnchor="page" w:x="14761" w:y="3020"/>
        <w:shd w:val="clear" w:color="auto" w:fill="auto"/>
      </w:pPr>
      <w:r>
        <w:t>0 Kč</w:t>
      </w:r>
    </w:p>
    <w:p w:rsidR="00E96D9A" w:rsidRDefault="00375576">
      <w:pPr>
        <w:pStyle w:val="Style124"/>
        <w:framePr w:w="110" w:h="82" w:wrap="none" w:hAnchor="page" w:x="14761" w:y="3063"/>
        <w:shd w:val="clear" w:color="auto" w:fill="auto"/>
      </w:pPr>
      <w:r>
        <w:t>0 Kč</w:t>
      </w:r>
    </w:p>
    <w:p w:rsidR="00E96D9A" w:rsidRDefault="00375576">
      <w:pPr>
        <w:pStyle w:val="Style124"/>
        <w:framePr w:w="110" w:h="82" w:wrap="none" w:hAnchor="page" w:x="14761" w:y="3107"/>
        <w:shd w:val="clear" w:color="auto" w:fill="auto"/>
      </w:pPr>
      <w:r>
        <w:t>0 Kč</w:t>
      </w:r>
    </w:p>
    <w:p w:rsidR="00E96D9A" w:rsidRDefault="00375576">
      <w:pPr>
        <w:pStyle w:val="Style124"/>
        <w:framePr w:w="110" w:h="82" w:wrap="none" w:hAnchor="page" w:x="14761" w:y="3150"/>
        <w:shd w:val="clear" w:color="auto" w:fill="auto"/>
      </w:pPr>
      <w:r>
        <w:t>0 Kč</w:t>
      </w:r>
    </w:p>
    <w:p w:rsidR="00E96D9A" w:rsidRDefault="00375576">
      <w:pPr>
        <w:pStyle w:val="Style124"/>
        <w:framePr w:w="110" w:h="77" w:wrap="none" w:hAnchor="page" w:x="14761" w:y="3198"/>
        <w:shd w:val="clear" w:color="auto" w:fill="auto"/>
      </w:pPr>
      <w:r>
        <w:t>0 Kč</w:t>
      </w:r>
    </w:p>
    <w:p w:rsidR="00E96D9A" w:rsidRDefault="00375576">
      <w:pPr>
        <w:pStyle w:val="Style124"/>
        <w:framePr w:w="110" w:h="82" w:wrap="none" w:hAnchor="page" w:x="14761" w:y="3236"/>
        <w:shd w:val="clear" w:color="auto" w:fill="auto"/>
      </w:pPr>
      <w:r>
        <w:t>0 Kč</w:t>
      </w:r>
    </w:p>
    <w:p w:rsidR="00E96D9A" w:rsidRDefault="00375576">
      <w:pPr>
        <w:pStyle w:val="Style124"/>
        <w:framePr w:w="110" w:h="82" w:wrap="none" w:hAnchor="page" w:x="14761" w:y="3279"/>
        <w:shd w:val="clear" w:color="auto" w:fill="auto"/>
      </w:pPr>
      <w:r>
        <w:t>0 Kč</w:t>
      </w:r>
    </w:p>
    <w:p w:rsidR="00E96D9A" w:rsidRDefault="00375576">
      <w:pPr>
        <w:pStyle w:val="Style124"/>
        <w:framePr w:w="110" w:h="82" w:wrap="none" w:hAnchor="page" w:x="14761" w:y="3323"/>
        <w:shd w:val="clear" w:color="auto" w:fill="auto"/>
      </w:pPr>
      <w:r>
        <w:t>0 Kč</w:t>
      </w:r>
    </w:p>
    <w:p w:rsidR="00E96D9A" w:rsidRDefault="00375576">
      <w:pPr>
        <w:pStyle w:val="Style124"/>
        <w:framePr w:w="110" w:h="82" w:wrap="none" w:hAnchor="page" w:x="14761" w:y="3366"/>
        <w:shd w:val="clear" w:color="auto" w:fill="auto"/>
      </w:pPr>
      <w:r>
        <w:t xml:space="preserve">0 </w:t>
      </w:r>
      <w:r>
        <w:t>Kč</w:t>
      </w:r>
    </w:p>
    <w:p w:rsidR="00E96D9A" w:rsidRDefault="00375576">
      <w:pPr>
        <w:pStyle w:val="Style124"/>
        <w:framePr w:w="110" w:h="82" w:wrap="none" w:hAnchor="page" w:x="14761" w:y="3409"/>
        <w:shd w:val="clear" w:color="auto" w:fill="auto"/>
      </w:pPr>
      <w:r>
        <w:t>0 Kč</w:t>
      </w:r>
    </w:p>
    <w:p w:rsidR="00E96D9A" w:rsidRDefault="00375576">
      <w:pPr>
        <w:pStyle w:val="Style124"/>
        <w:framePr w:w="110" w:h="82" w:wrap="none" w:hAnchor="page" w:x="14761" w:y="3452"/>
        <w:shd w:val="clear" w:color="auto" w:fill="auto"/>
      </w:pPr>
      <w:r>
        <w:t>0 Kč</w:t>
      </w:r>
    </w:p>
    <w:p w:rsidR="00E96D9A" w:rsidRDefault="00375576">
      <w:pPr>
        <w:pStyle w:val="Style124"/>
        <w:framePr w:w="110" w:h="96" w:wrap="none" w:hAnchor="page" w:x="14761" w:y="3495"/>
        <w:shd w:val="clear" w:color="auto" w:fill="auto"/>
      </w:pPr>
      <w:r>
        <w:t>0 Kč</w:t>
      </w:r>
    </w:p>
    <w:p w:rsidR="00E96D9A" w:rsidRDefault="00375576">
      <w:pPr>
        <w:pStyle w:val="Style124"/>
        <w:framePr w:w="110" w:h="101" w:wrap="none" w:hAnchor="page" w:x="14761" w:y="3539"/>
        <w:shd w:val="clear" w:color="auto" w:fill="auto"/>
      </w:pPr>
      <w:r>
        <w:t>0 Kč</w:t>
      </w:r>
    </w:p>
    <w:p w:rsidR="00E96D9A" w:rsidRDefault="00375576">
      <w:pPr>
        <w:pStyle w:val="Style124"/>
        <w:framePr w:w="110" w:h="91" w:wrap="none" w:hAnchor="page" w:x="14761" w:y="3596"/>
        <w:shd w:val="clear" w:color="auto" w:fill="auto"/>
      </w:pPr>
      <w:r>
        <w:t>0 Kč</w:t>
      </w:r>
    </w:p>
    <w:p w:rsidR="00E96D9A" w:rsidRDefault="00375576">
      <w:pPr>
        <w:pStyle w:val="Style124"/>
        <w:framePr w:w="110" w:h="86" w:wrap="none" w:hAnchor="page" w:x="14761" w:y="3644"/>
        <w:shd w:val="clear" w:color="auto" w:fill="auto"/>
      </w:pPr>
      <w:r>
        <w:t>0 Kč</w:t>
      </w:r>
    </w:p>
    <w:p w:rsidR="00E96D9A" w:rsidRDefault="00375576">
      <w:pPr>
        <w:pStyle w:val="Style124"/>
        <w:framePr w:w="110" w:h="82" w:wrap="none" w:hAnchor="page" w:x="14761" w:y="3692"/>
        <w:shd w:val="clear" w:color="auto" w:fill="auto"/>
      </w:pPr>
      <w:r>
        <w:t>0 Kč</w:t>
      </w:r>
    </w:p>
    <w:p w:rsidR="00E96D9A" w:rsidRDefault="00375576">
      <w:pPr>
        <w:pStyle w:val="Style124"/>
        <w:framePr w:w="110" w:h="101" w:wrap="none" w:hAnchor="page" w:x="14761" w:y="3735"/>
        <w:shd w:val="clear" w:color="auto" w:fill="auto"/>
      </w:pPr>
      <w:r>
        <w:t>0 Kč</w:t>
      </w:r>
    </w:p>
    <w:p w:rsidR="00E96D9A" w:rsidRDefault="00375576">
      <w:pPr>
        <w:pStyle w:val="Style124"/>
        <w:framePr w:w="110" w:h="110" w:wrap="none" w:hAnchor="page" w:x="14761" w:y="3779"/>
        <w:shd w:val="clear" w:color="auto" w:fill="auto"/>
      </w:pPr>
      <w:r>
        <w:t>0 Kč</w:t>
      </w:r>
    </w:p>
    <w:p w:rsidR="00E96D9A" w:rsidRDefault="00375576">
      <w:pPr>
        <w:pStyle w:val="Style124"/>
        <w:framePr w:w="110" w:h="106" w:wrap="none" w:hAnchor="page" w:x="14761" w:y="3841"/>
        <w:shd w:val="clear" w:color="auto" w:fill="auto"/>
      </w:pPr>
      <w:r>
        <w:t>0 Kč</w:t>
      </w:r>
    </w:p>
    <w:p w:rsidR="00E96D9A" w:rsidRDefault="00375576">
      <w:pPr>
        <w:pStyle w:val="Style124"/>
        <w:framePr w:w="110" w:h="101" w:wrap="none" w:hAnchor="page" w:x="14761" w:y="3894"/>
        <w:shd w:val="clear" w:color="auto" w:fill="auto"/>
      </w:pPr>
      <w:r>
        <w:t>0 Kč</w:t>
      </w:r>
    </w:p>
    <w:p w:rsidR="00E96D9A" w:rsidRDefault="00375576">
      <w:pPr>
        <w:pStyle w:val="Style124"/>
        <w:framePr w:w="110" w:h="86" w:wrap="none" w:hAnchor="page" w:x="14761" w:y="3951"/>
        <w:shd w:val="clear" w:color="auto" w:fill="auto"/>
      </w:pPr>
      <w:r>
        <w:t>0 Kč</w:t>
      </w:r>
    </w:p>
    <w:p w:rsidR="00E96D9A" w:rsidRDefault="00375576">
      <w:pPr>
        <w:pStyle w:val="Style124"/>
        <w:framePr w:w="110" w:h="82" w:wrap="none" w:hAnchor="page" w:x="14761" w:y="3999"/>
        <w:shd w:val="clear" w:color="auto" w:fill="auto"/>
      </w:pPr>
      <w:r>
        <w:t>0 Kč</w:t>
      </w:r>
    </w:p>
    <w:p w:rsidR="00E96D9A" w:rsidRDefault="00375576">
      <w:pPr>
        <w:pStyle w:val="Style124"/>
        <w:framePr w:w="110" w:h="82" w:wrap="none" w:hAnchor="page" w:x="14761" w:y="4043"/>
        <w:shd w:val="clear" w:color="auto" w:fill="auto"/>
      </w:pPr>
      <w:r>
        <w:t>0 Kč</w:t>
      </w:r>
    </w:p>
    <w:p w:rsidR="00E96D9A" w:rsidRDefault="00375576">
      <w:pPr>
        <w:pStyle w:val="Style124"/>
        <w:framePr w:w="110" w:h="82" w:wrap="none" w:hAnchor="page" w:x="14761" w:y="4086"/>
        <w:shd w:val="clear" w:color="auto" w:fill="auto"/>
      </w:pPr>
      <w:r>
        <w:t>0 Kč</w:t>
      </w:r>
    </w:p>
    <w:p w:rsidR="00E96D9A" w:rsidRDefault="00375576">
      <w:pPr>
        <w:pStyle w:val="Style124"/>
        <w:framePr w:w="110" w:h="91" w:wrap="none" w:hAnchor="page" w:x="14761" w:y="4129"/>
        <w:shd w:val="clear" w:color="auto" w:fill="auto"/>
      </w:pPr>
      <w:r>
        <w:t>0 Kč</w:t>
      </w:r>
    </w:p>
    <w:p w:rsidR="00E96D9A" w:rsidRDefault="00375576">
      <w:pPr>
        <w:pStyle w:val="Style124"/>
        <w:framePr w:w="110" w:h="101" w:wrap="none" w:hAnchor="page" w:x="14761" w:y="4172"/>
        <w:shd w:val="clear" w:color="auto" w:fill="auto"/>
      </w:pPr>
      <w:r>
        <w:t>0 Kč</w:t>
      </w:r>
    </w:p>
    <w:p w:rsidR="00E96D9A" w:rsidRDefault="00375576">
      <w:pPr>
        <w:pStyle w:val="Style124"/>
        <w:framePr w:w="110" w:h="96" w:wrap="none" w:hAnchor="page" w:x="14761" w:y="4225"/>
        <w:shd w:val="clear" w:color="auto" w:fill="auto"/>
      </w:pPr>
      <w:r>
        <w:t>0 Kč</w:t>
      </w:r>
    </w:p>
    <w:p w:rsidR="00E96D9A" w:rsidRDefault="00375576">
      <w:pPr>
        <w:pStyle w:val="Style124"/>
        <w:framePr w:w="110" w:h="101" w:wrap="none" w:hAnchor="page" w:x="14761" w:y="4278"/>
        <w:shd w:val="clear" w:color="auto" w:fill="auto"/>
      </w:pPr>
      <w:r>
        <w:t>0 Kč</w:t>
      </w:r>
    </w:p>
    <w:p w:rsidR="00E96D9A" w:rsidRDefault="00375576">
      <w:pPr>
        <w:pStyle w:val="Style124"/>
        <w:framePr w:w="110" w:h="101" w:wrap="none" w:hAnchor="page" w:x="14761" w:y="4326"/>
        <w:shd w:val="clear" w:color="auto" w:fill="auto"/>
      </w:pPr>
      <w:r>
        <w:t>0 Kč</w:t>
      </w:r>
    </w:p>
    <w:p w:rsidR="00E96D9A" w:rsidRDefault="00375576">
      <w:pPr>
        <w:pStyle w:val="Style124"/>
        <w:framePr w:w="110" w:h="91" w:wrap="none" w:hAnchor="page" w:x="14761" w:y="4383"/>
        <w:shd w:val="clear" w:color="auto" w:fill="auto"/>
      </w:pPr>
      <w:r>
        <w:t>0 Kč</w:t>
      </w:r>
    </w:p>
    <w:p w:rsidR="00E96D9A" w:rsidRDefault="00375576">
      <w:pPr>
        <w:pStyle w:val="Style124"/>
        <w:framePr w:w="110" w:h="86" w:wrap="none" w:hAnchor="page" w:x="14761" w:y="4431"/>
        <w:shd w:val="clear" w:color="auto" w:fill="auto"/>
      </w:pPr>
      <w:r>
        <w:t>0 Kč</w:t>
      </w:r>
    </w:p>
    <w:p w:rsidR="00E96D9A" w:rsidRDefault="00375576">
      <w:pPr>
        <w:pStyle w:val="Style124"/>
        <w:framePr w:w="110" w:h="82" w:wrap="none" w:hAnchor="page" w:x="14761" w:y="4479"/>
        <w:shd w:val="clear" w:color="auto" w:fill="auto"/>
      </w:pPr>
      <w:r>
        <w:t>0 Kč</w:t>
      </w:r>
    </w:p>
    <w:p w:rsidR="00E96D9A" w:rsidRDefault="00375576">
      <w:pPr>
        <w:pStyle w:val="Style124"/>
        <w:framePr w:w="110" w:h="82" w:wrap="none" w:hAnchor="page" w:x="14761" w:y="4523"/>
        <w:shd w:val="clear" w:color="auto" w:fill="auto"/>
      </w:pPr>
      <w:r>
        <w:t>0 Kč</w:t>
      </w:r>
    </w:p>
    <w:p w:rsidR="00E96D9A" w:rsidRDefault="00375576">
      <w:pPr>
        <w:pStyle w:val="Style124"/>
        <w:framePr w:w="110" w:h="82" w:wrap="none" w:hAnchor="page" w:x="14761" w:y="4566"/>
        <w:shd w:val="clear" w:color="auto" w:fill="auto"/>
      </w:pPr>
      <w:r>
        <w:t>0 Kč</w:t>
      </w:r>
    </w:p>
    <w:p w:rsidR="00E96D9A" w:rsidRDefault="00375576">
      <w:pPr>
        <w:pStyle w:val="Style124"/>
        <w:framePr w:w="110" w:h="82" w:wrap="none" w:hAnchor="page" w:x="14761" w:y="4609"/>
        <w:shd w:val="clear" w:color="auto" w:fill="auto"/>
      </w:pPr>
      <w:r>
        <w:t>0 Kč</w:t>
      </w:r>
    </w:p>
    <w:p w:rsidR="00E96D9A" w:rsidRDefault="00375576">
      <w:pPr>
        <w:pStyle w:val="Style124"/>
        <w:framePr w:w="110" w:h="82" w:wrap="none" w:hAnchor="page" w:x="14761" w:y="4652"/>
        <w:shd w:val="clear" w:color="auto" w:fill="auto"/>
      </w:pPr>
      <w:r>
        <w:t>0 Kč</w:t>
      </w:r>
    </w:p>
    <w:p w:rsidR="00E96D9A" w:rsidRDefault="00375576">
      <w:pPr>
        <w:pStyle w:val="Style124"/>
        <w:framePr w:w="110" w:h="82" w:wrap="none" w:hAnchor="page" w:x="14761" w:y="4695"/>
        <w:shd w:val="clear" w:color="auto" w:fill="auto"/>
      </w:pPr>
      <w:r>
        <w:t>0 Kč</w:t>
      </w:r>
    </w:p>
    <w:p w:rsidR="00E96D9A" w:rsidRDefault="00375576">
      <w:pPr>
        <w:pStyle w:val="Style124"/>
        <w:framePr w:w="110" w:h="82" w:wrap="none" w:hAnchor="page" w:x="14761" w:y="4739"/>
        <w:shd w:val="clear" w:color="auto" w:fill="auto"/>
      </w:pPr>
      <w:r>
        <w:t>0 Kč</w:t>
      </w:r>
    </w:p>
    <w:p w:rsidR="00E96D9A" w:rsidRDefault="00375576">
      <w:pPr>
        <w:pStyle w:val="Style124"/>
        <w:framePr w:w="110" w:h="82" w:wrap="none" w:hAnchor="page" w:x="14761" w:y="4782"/>
        <w:shd w:val="clear" w:color="auto" w:fill="auto"/>
      </w:pPr>
      <w:r>
        <w:t>0 Kč</w:t>
      </w:r>
    </w:p>
    <w:p w:rsidR="00E96D9A" w:rsidRDefault="00375576">
      <w:pPr>
        <w:pStyle w:val="Style124"/>
        <w:framePr w:w="110" w:h="82" w:wrap="none" w:hAnchor="page" w:x="14761" w:y="4825"/>
        <w:shd w:val="clear" w:color="auto" w:fill="auto"/>
      </w:pPr>
      <w:r>
        <w:t>0 Kč</w:t>
      </w:r>
    </w:p>
    <w:p w:rsidR="00E96D9A" w:rsidRDefault="00375576">
      <w:pPr>
        <w:pStyle w:val="Style124"/>
        <w:framePr w:w="110" w:h="82" w:wrap="none" w:hAnchor="page" w:x="14761" w:y="4868"/>
        <w:shd w:val="clear" w:color="auto" w:fill="auto"/>
      </w:pPr>
      <w:r>
        <w:t>0 Kč</w:t>
      </w:r>
    </w:p>
    <w:p w:rsidR="00E96D9A" w:rsidRDefault="00375576">
      <w:pPr>
        <w:pStyle w:val="Style124"/>
        <w:framePr w:w="110" w:h="82" w:wrap="none" w:hAnchor="page" w:x="14761" w:y="4911"/>
        <w:shd w:val="clear" w:color="auto" w:fill="auto"/>
      </w:pPr>
      <w:r>
        <w:t>0 Kč</w:t>
      </w:r>
    </w:p>
    <w:p w:rsidR="00E96D9A" w:rsidRDefault="00375576">
      <w:pPr>
        <w:pStyle w:val="Style124"/>
        <w:framePr w:w="110" w:h="82" w:wrap="none" w:hAnchor="page" w:x="14761" w:y="4955"/>
        <w:shd w:val="clear" w:color="auto" w:fill="auto"/>
      </w:pPr>
      <w:r>
        <w:t>0 Kč</w:t>
      </w:r>
    </w:p>
    <w:p w:rsidR="00E96D9A" w:rsidRDefault="00375576">
      <w:pPr>
        <w:pStyle w:val="Style124"/>
        <w:framePr w:w="110" w:h="82" w:wrap="none" w:hAnchor="page" w:x="14761" w:y="4998"/>
        <w:shd w:val="clear" w:color="auto" w:fill="auto"/>
      </w:pPr>
      <w:r>
        <w:t>0 Kč</w:t>
      </w:r>
    </w:p>
    <w:p w:rsidR="00E96D9A" w:rsidRDefault="00375576">
      <w:pPr>
        <w:pStyle w:val="Style124"/>
        <w:framePr w:w="110" w:h="82" w:wrap="none" w:hAnchor="page" w:x="14761" w:y="5041"/>
        <w:shd w:val="clear" w:color="auto" w:fill="auto"/>
      </w:pPr>
      <w:r>
        <w:t>0 Kč</w:t>
      </w:r>
    </w:p>
    <w:p w:rsidR="00E96D9A" w:rsidRDefault="00375576">
      <w:pPr>
        <w:pStyle w:val="Style124"/>
        <w:framePr w:w="110" w:h="82" w:wrap="none" w:hAnchor="page" w:x="14761" w:y="5084"/>
        <w:shd w:val="clear" w:color="auto" w:fill="auto"/>
      </w:pPr>
      <w:r>
        <w:t>0 Kč</w:t>
      </w:r>
    </w:p>
    <w:p w:rsidR="00E96D9A" w:rsidRDefault="00375576">
      <w:pPr>
        <w:pStyle w:val="Style124"/>
        <w:framePr w:w="110" w:h="82" w:wrap="none" w:hAnchor="page" w:x="14761" w:y="5127"/>
        <w:shd w:val="clear" w:color="auto" w:fill="auto"/>
      </w:pPr>
      <w:r>
        <w:t>0 Kč</w:t>
      </w:r>
    </w:p>
    <w:p w:rsidR="00E96D9A" w:rsidRDefault="00375576">
      <w:pPr>
        <w:pStyle w:val="Style124"/>
        <w:framePr w:w="110" w:h="82" w:wrap="none" w:hAnchor="page" w:x="14761" w:y="5171"/>
        <w:shd w:val="clear" w:color="auto" w:fill="auto"/>
      </w:pPr>
      <w:r>
        <w:t>0 Kč</w:t>
      </w:r>
    </w:p>
    <w:p w:rsidR="00E96D9A" w:rsidRDefault="00375576">
      <w:pPr>
        <w:pStyle w:val="Style124"/>
        <w:framePr w:w="110" w:h="82" w:wrap="none" w:hAnchor="page" w:x="14761" w:y="5214"/>
        <w:shd w:val="clear" w:color="auto" w:fill="auto"/>
      </w:pPr>
      <w:r>
        <w:t>0 Kč</w:t>
      </w:r>
    </w:p>
    <w:p w:rsidR="00E96D9A" w:rsidRDefault="00375576">
      <w:pPr>
        <w:pStyle w:val="Style124"/>
        <w:framePr w:w="110" w:h="82" w:wrap="none" w:hAnchor="page" w:x="14761" w:y="5257"/>
        <w:shd w:val="clear" w:color="auto" w:fill="auto"/>
      </w:pPr>
      <w:r>
        <w:t>0 Kč</w:t>
      </w:r>
    </w:p>
    <w:p w:rsidR="00E96D9A" w:rsidRDefault="00375576">
      <w:pPr>
        <w:pStyle w:val="Style124"/>
        <w:framePr w:w="110" w:h="82" w:wrap="none" w:hAnchor="page" w:x="14761" w:y="5300"/>
        <w:shd w:val="clear" w:color="auto" w:fill="auto"/>
      </w:pPr>
      <w:r>
        <w:t>0 Kč</w:t>
      </w:r>
    </w:p>
    <w:p w:rsidR="00E96D9A" w:rsidRDefault="00375576">
      <w:pPr>
        <w:pStyle w:val="Style124"/>
        <w:framePr w:w="110" w:h="82" w:wrap="none" w:hAnchor="page" w:x="14761" w:y="5343"/>
        <w:shd w:val="clear" w:color="auto" w:fill="auto"/>
      </w:pPr>
      <w:r>
        <w:t>0 Kč</w:t>
      </w:r>
    </w:p>
    <w:p w:rsidR="00E96D9A" w:rsidRDefault="00375576">
      <w:pPr>
        <w:pStyle w:val="Style124"/>
        <w:framePr w:w="110" w:h="82" w:wrap="none" w:hAnchor="page" w:x="14761" w:y="5387"/>
        <w:shd w:val="clear" w:color="auto" w:fill="auto"/>
      </w:pPr>
      <w:r>
        <w:t>0 Kč</w:t>
      </w:r>
    </w:p>
    <w:p w:rsidR="00E96D9A" w:rsidRDefault="00375576">
      <w:pPr>
        <w:pStyle w:val="Style124"/>
        <w:framePr w:w="110" w:h="82" w:wrap="none" w:hAnchor="page" w:x="14761" w:y="5430"/>
        <w:shd w:val="clear" w:color="auto" w:fill="auto"/>
      </w:pPr>
      <w:r>
        <w:t>0 Kč</w:t>
      </w:r>
    </w:p>
    <w:p w:rsidR="00E96D9A" w:rsidRDefault="00375576">
      <w:pPr>
        <w:pStyle w:val="Style124"/>
        <w:framePr w:w="110" w:h="82" w:wrap="none" w:hAnchor="page" w:x="14761" w:y="5473"/>
        <w:shd w:val="clear" w:color="auto" w:fill="auto"/>
      </w:pPr>
      <w:r>
        <w:t>0 Kč</w:t>
      </w:r>
    </w:p>
    <w:p w:rsidR="00E96D9A" w:rsidRDefault="00375576">
      <w:pPr>
        <w:pStyle w:val="Style124"/>
        <w:framePr w:w="110" w:h="82" w:wrap="none" w:hAnchor="page" w:x="14761" w:y="5516"/>
        <w:shd w:val="clear" w:color="auto" w:fill="auto"/>
      </w:pPr>
      <w:r>
        <w:t>0 Kč</w:t>
      </w:r>
    </w:p>
    <w:p w:rsidR="00E96D9A" w:rsidRDefault="00375576">
      <w:pPr>
        <w:pStyle w:val="Style124"/>
        <w:framePr w:w="110" w:h="82" w:wrap="none" w:hAnchor="page" w:x="14761" w:y="5559"/>
        <w:shd w:val="clear" w:color="auto" w:fill="auto"/>
      </w:pPr>
      <w:r>
        <w:t>0 Kč</w:t>
      </w:r>
    </w:p>
    <w:p w:rsidR="00E96D9A" w:rsidRDefault="00375576">
      <w:pPr>
        <w:pStyle w:val="Style124"/>
        <w:framePr w:w="110" w:h="82" w:wrap="none" w:hAnchor="page" w:x="14761" w:y="5603"/>
        <w:shd w:val="clear" w:color="auto" w:fill="auto"/>
      </w:pPr>
      <w:r>
        <w:t>0 Kč</w:t>
      </w:r>
    </w:p>
    <w:p w:rsidR="00E96D9A" w:rsidRDefault="00375576">
      <w:pPr>
        <w:pStyle w:val="Style124"/>
        <w:framePr w:w="110" w:h="82" w:wrap="none" w:hAnchor="page" w:x="14761" w:y="5646"/>
        <w:shd w:val="clear" w:color="auto" w:fill="auto"/>
      </w:pPr>
      <w:r>
        <w:t>0 Kč</w:t>
      </w:r>
    </w:p>
    <w:p w:rsidR="00E96D9A" w:rsidRDefault="00375576">
      <w:pPr>
        <w:pStyle w:val="Style124"/>
        <w:framePr w:w="110" w:h="82" w:wrap="none" w:hAnchor="page" w:x="14761" w:y="5689"/>
        <w:shd w:val="clear" w:color="auto" w:fill="auto"/>
      </w:pPr>
      <w:r>
        <w:t xml:space="preserve">0 </w:t>
      </w:r>
      <w:r>
        <w:t>Kč</w:t>
      </w:r>
    </w:p>
    <w:p w:rsidR="00E96D9A" w:rsidRDefault="00375576">
      <w:pPr>
        <w:pStyle w:val="Style124"/>
        <w:framePr w:w="110" w:h="82" w:wrap="none" w:hAnchor="page" w:x="14761" w:y="5732"/>
        <w:shd w:val="clear" w:color="auto" w:fill="auto"/>
      </w:pPr>
      <w:r>
        <w:t>0 Kč</w:t>
      </w:r>
    </w:p>
    <w:p w:rsidR="00E96D9A" w:rsidRDefault="00375576">
      <w:pPr>
        <w:pStyle w:val="Style124"/>
        <w:framePr w:w="110" w:h="82" w:wrap="none" w:hAnchor="page" w:x="14761" w:y="5775"/>
        <w:shd w:val="clear" w:color="auto" w:fill="auto"/>
      </w:pPr>
      <w:r>
        <w:t>0 Kč</w:t>
      </w:r>
    </w:p>
    <w:p w:rsidR="00E96D9A" w:rsidRDefault="00375576">
      <w:pPr>
        <w:pStyle w:val="Style124"/>
        <w:framePr w:w="110" w:h="82" w:wrap="none" w:hAnchor="page" w:x="14761" w:y="5819"/>
        <w:shd w:val="clear" w:color="auto" w:fill="auto"/>
      </w:pPr>
      <w:r>
        <w:t>0 Kč</w:t>
      </w:r>
    </w:p>
    <w:p w:rsidR="00E96D9A" w:rsidRDefault="00375576">
      <w:pPr>
        <w:pStyle w:val="Style124"/>
        <w:framePr w:w="110" w:h="82" w:wrap="none" w:hAnchor="page" w:x="14761" w:y="5862"/>
        <w:shd w:val="clear" w:color="auto" w:fill="auto"/>
      </w:pPr>
      <w:r>
        <w:t>0 Kč</w:t>
      </w:r>
    </w:p>
    <w:p w:rsidR="00E96D9A" w:rsidRDefault="00375576">
      <w:pPr>
        <w:pStyle w:val="Style124"/>
        <w:framePr w:w="110" w:h="82" w:wrap="none" w:hAnchor="page" w:x="14761" w:y="5905"/>
        <w:shd w:val="clear" w:color="auto" w:fill="auto"/>
      </w:pPr>
      <w:r>
        <w:t>0 Kč</w:t>
      </w:r>
    </w:p>
    <w:p w:rsidR="00E96D9A" w:rsidRDefault="00375576">
      <w:pPr>
        <w:pStyle w:val="Style124"/>
        <w:framePr w:w="110" w:h="82" w:wrap="none" w:hAnchor="page" w:x="14761" w:y="5948"/>
        <w:shd w:val="clear" w:color="auto" w:fill="auto"/>
      </w:pPr>
      <w:r>
        <w:t>0 Kč</w:t>
      </w:r>
    </w:p>
    <w:p w:rsidR="00E96D9A" w:rsidRDefault="00375576">
      <w:pPr>
        <w:pStyle w:val="Style124"/>
        <w:framePr w:w="110" w:h="82" w:wrap="none" w:hAnchor="page" w:x="14761" w:y="5991"/>
        <w:shd w:val="clear" w:color="auto" w:fill="auto"/>
      </w:pPr>
      <w:r>
        <w:t>0 Kč</w:t>
      </w:r>
    </w:p>
    <w:p w:rsidR="00E96D9A" w:rsidRDefault="00375576">
      <w:pPr>
        <w:pStyle w:val="Style124"/>
        <w:framePr w:w="110" w:h="82" w:wrap="none" w:hAnchor="page" w:x="14761" w:y="6035"/>
        <w:shd w:val="clear" w:color="auto" w:fill="auto"/>
      </w:pPr>
      <w:r>
        <w:t>0 Kč</w:t>
      </w:r>
    </w:p>
    <w:p w:rsidR="00E96D9A" w:rsidRDefault="00375576">
      <w:pPr>
        <w:pStyle w:val="Style124"/>
        <w:framePr w:w="110" w:h="82" w:wrap="none" w:hAnchor="page" w:x="14761" w:y="6078"/>
        <w:shd w:val="clear" w:color="auto" w:fill="auto"/>
      </w:pPr>
      <w:r>
        <w:t>0 Kč</w:t>
      </w:r>
    </w:p>
    <w:p w:rsidR="00E96D9A" w:rsidRDefault="00375576">
      <w:pPr>
        <w:pStyle w:val="Style124"/>
        <w:framePr w:w="110" w:h="82" w:wrap="none" w:hAnchor="page" w:x="14761" w:y="6121"/>
        <w:shd w:val="clear" w:color="auto" w:fill="auto"/>
      </w:pPr>
      <w:r>
        <w:t>0 Kč</w:t>
      </w:r>
    </w:p>
    <w:p w:rsidR="00E96D9A" w:rsidRDefault="00375576">
      <w:pPr>
        <w:pStyle w:val="Style124"/>
        <w:framePr w:w="110" w:h="82" w:wrap="none" w:hAnchor="page" w:x="14761" w:y="6164"/>
        <w:shd w:val="clear" w:color="auto" w:fill="auto"/>
      </w:pPr>
      <w:r>
        <w:t>0 Kč</w:t>
      </w:r>
    </w:p>
    <w:p w:rsidR="00E96D9A" w:rsidRDefault="00375576">
      <w:pPr>
        <w:pStyle w:val="Style124"/>
        <w:framePr w:w="110" w:h="82" w:wrap="none" w:hAnchor="page" w:x="14761" w:y="6207"/>
        <w:shd w:val="clear" w:color="auto" w:fill="auto"/>
      </w:pPr>
      <w:r>
        <w:t>0 Kč</w:t>
      </w:r>
    </w:p>
    <w:p w:rsidR="00E96D9A" w:rsidRDefault="00375576">
      <w:pPr>
        <w:pStyle w:val="Style124"/>
        <w:framePr w:w="110" w:h="82" w:wrap="none" w:hAnchor="page" w:x="14761" w:y="6251"/>
        <w:shd w:val="clear" w:color="auto" w:fill="auto"/>
      </w:pPr>
      <w:r>
        <w:t>0 Kč</w:t>
      </w:r>
    </w:p>
    <w:p w:rsidR="00E96D9A" w:rsidRDefault="00375576">
      <w:pPr>
        <w:pStyle w:val="Style124"/>
        <w:framePr w:w="110" w:h="82" w:wrap="none" w:hAnchor="page" w:x="14761" w:y="6294"/>
        <w:shd w:val="clear" w:color="auto" w:fill="auto"/>
      </w:pPr>
      <w:r>
        <w:t>0 Kč</w:t>
      </w:r>
    </w:p>
    <w:p w:rsidR="00E96D9A" w:rsidRDefault="00375576">
      <w:pPr>
        <w:pStyle w:val="Style124"/>
        <w:framePr w:w="110" w:h="82" w:wrap="none" w:hAnchor="page" w:x="14761" w:y="6337"/>
        <w:shd w:val="clear" w:color="auto" w:fill="auto"/>
      </w:pPr>
      <w:r>
        <w:t>0 Kč</w:t>
      </w:r>
    </w:p>
    <w:p w:rsidR="00E96D9A" w:rsidRDefault="00375576">
      <w:pPr>
        <w:pStyle w:val="Style124"/>
        <w:framePr w:w="110" w:h="82" w:wrap="none" w:hAnchor="page" w:x="14761" w:y="6380"/>
        <w:shd w:val="clear" w:color="auto" w:fill="auto"/>
      </w:pPr>
      <w:r>
        <w:t>0 Kč</w:t>
      </w:r>
    </w:p>
    <w:p w:rsidR="00E96D9A" w:rsidRDefault="00375576">
      <w:pPr>
        <w:pStyle w:val="Style124"/>
        <w:framePr w:w="110" w:h="82" w:wrap="none" w:hAnchor="page" w:x="14761" w:y="6423"/>
        <w:shd w:val="clear" w:color="auto" w:fill="auto"/>
      </w:pPr>
      <w:r>
        <w:t>0 Kč</w:t>
      </w:r>
    </w:p>
    <w:p w:rsidR="00E96D9A" w:rsidRDefault="00375576">
      <w:pPr>
        <w:pStyle w:val="Style124"/>
        <w:framePr w:w="110" w:h="82" w:wrap="none" w:hAnchor="page" w:x="14761" w:y="6467"/>
        <w:shd w:val="clear" w:color="auto" w:fill="auto"/>
      </w:pPr>
      <w:r>
        <w:t>0 Kč</w:t>
      </w:r>
    </w:p>
    <w:p w:rsidR="00E96D9A" w:rsidRDefault="00375576">
      <w:pPr>
        <w:pStyle w:val="Style124"/>
        <w:framePr w:w="110" w:h="82" w:wrap="none" w:hAnchor="page" w:x="14761" w:y="6510"/>
        <w:shd w:val="clear" w:color="auto" w:fill="auto"/>
      </w:pPr>
      <w:r>
        <w:t>0 Kč</w:t>
      </w:r>
    </w:p>
    <w:p w:rsidR="00E96D9A" w:rsidRDefault="00375576">
      <w:pPr>
        <w:pStyle w:val="Style124"/>
        <w:framePr w:w="110" w:h="82" w:wrap="none" w:hAnchor="page" w:x="14761" w:y="6553"/>
        <w:shd w:val="clear" w:color="auto" w:fill="auto"/>
      </w:pPr>
      <w:r>
        <w:t>0 Kč</w:t>
      </w:r>
    </w:p>
    <w:p w:rsidR="00E96D9A" w:rsidRDefault="00375576">
      <w:pPr>
        <w:pStyle w:val="Style124"/>
        <w:framePr w:w="110" w:h="82" w:wrap="none" w:hAnchor="page" w:x="14761" w:y="6596"/>
        <w:shd w:val="clear" w:color="auto" w:fill="auto"/>
      </w:pPr>
      <w:r>
        <w:t>0 Kč</w:t>
      </w:r>
    </w:p>
    <w:p w:rsidR="00E96D9A" w:rsidRDefault="00375576">
      <w:pPr>
        <w:pStyle w:val="Style124"/>
        <w:framePr w:w="110" w:h="82" w:wrap="none" w:hAnchor="page" w:x="14761" w:y="6639"/>
        <w:shd w:val="clear" w:color="auto" w:fill="auto"/>
      </w:pPr>
      <w:r>
        <w:t>0 Kč</w:t>
      </w:r>
    </w:p>
    <w:p w:rsidR="00E96D9A" w:rsidRDefault="00375576">
      <w:pPr>
        <w:pStyle w:val="Style124"/>
        <w:framePr w:w="110" w:h="82" w:wrap="none" w:hAnchor="page" w:x="14761" w:y="6683"/>
        <w:shd w:val="clear" w:color="auto" w:fill="auto"/>
      </w:pPr>
      <w:r>
        <w:t>0 Kč</w:t>
      </w:r>
    </w:p>
    <w:p w:rsidR="00E96D9A" w:rsidRDefault="00375576">
      <w:pPr>
        <w:pStyle w:val="Style124"/>
        <w:framePr w:w="110" w:h="82" w:wrap="none" w:hAnchor="page" w:x="14761" w:y="6726"/>
        <w:shd w:val="clear" w:color="auto" w:fill="auto"/>
      </w:pPr>
      <w:r>
        <w:t>0 Kč</w:t>
      </w:r>
    </w:p>
    <w:p w:rsidR="00E96D9A" w:rsidRDefault="00375576">
      <w:pPr>
        <w:pStyle w:val="Style124"/>
        <w:framePr w:w="110" w:h="82" w:wrap="none" w:hAnchor="page" w:x="14761" w:y="6769"/>
        <w:shd w:val="clear" w:color="auto" w:fill="auto"/>
      </w:pPr>
      <w:r>
        <w:t>0 Kč</w:t>
      </w:r>
    </w:p>
    <w:p w:rsidR="00E96D9A" w:rsidRDefault="00375576">
      <w:pPr>
        <w:pStyle w:val="Style124"/>
        <w:framePr w:w="110" w:h="82" w:wrap="none" w:hAnchor="page" w:x="14761" w:y="6812"/>
        <w:shd w:val="clear" w:color="auto" w:fill="auto"/>
      </w:pPr>
      <w:r>
        <w:t>0 Kč</w:t>
      </w:r>
    </w:p>
    <w:p w:rsidR="00E96D9A" w:rsidRDefault="00375576">
      <w:pPr>
        <w:pStyle w:val="Style124"/>
        <w:framePr w:w="110" w:h="101" w:wrap="none" w:hAnchor="page" w:x="14761" w:y="6855"/>
        <w:shd w:val="clear" w:color="auto" w:fill="auto"/>
      </w:pPr>
      <w:r>
        <w:t>0 Kč</w:t>
      </w:r>
    </w:p>
    <w:p w:rsidR="00E96D9A" w:rsidRDefault="00375576">
      <w:pPr>
        <w:pStyle w:val="Style124"/>
        <w:framePr w:w="110" w:h="115" w:wrap="none" w:hAnchor="page" w:x="14761" w:y="6899"/>
        <w:shd w:val="clear" w:color="auto" w:fill="auto"/>
      </w:pPr>
      <w:r>
        <w:t>0 Kč</w:t>
      </w:r>
    </w:p>
    <w:p w:rsidR="00E96D9A" w:rsidRDefault="00375576">
      <w:pPr>
        <w:pStyle w:val="Style124"/>
        <w:framePr w:w="110" w:h="106" w:wrap="none" w:hAnchor="page" w:x="14761" w:y="6961"/>
        <w:shd w:val="clear" w:color="auto" w:fill="auto"/>
      </w:pPr>
      <w:r>
        <w:t>0 Kč</w:t>
      </w:r>
    </w:p>
    <w:p w:rsidR="00E96D9A" w:rsidRDefault="00375576">
      <w:pPr>
        <w:pStyle w:val="Style124"/>
        <w:framePr w:w="110" w:h="96" w:wrap="none" w:hAnchor="page" w:x="14761" w:y="7019"/>
        <w:shd w:val="clear" w:color="auto" w:fill="auto"/>
      </w:pPr>
      <w:r>
        <w:t>0 Kč</w:t>
      </w:r>
    </w:p>
    <w:p w:rsidR="00E96D9A" w:rsidRDefault="00375576">
      <w:pPr>
        <w:pStyle w:val="Style124"/>
        <w:framePr w:w="110" w:h="91" w:wrap="none" w:hAnchor="page" w:x="14761" w:y="7081"/>
        <w:shd w:val="clear" w:color="auto" w:fill="auto"/>
      </w:pPr>
      <w:r>
        <w:t>0 Kč</w:t>
      </w:r>
    </w:p>
    <w:p w:rsidR="00E96D9A" w:rsidRDefault="00375576">
      <w:pPr>
        <w:pStyle w:val="Style124"/>
        <w:framePr w:w="110" w:h="101" w:wrap="none" w:hAnchor="page" w:x="14761" w:y="7119"/>
        <w:shd w:val="clear" w:color="auto" w:fill="auto"/>
      </w:pPr>
      <w:r>
        <w:t>0 Kč</w:t>
      </w:r>
    </w:p>
    <w:p w:rsidR="00E96D9A" w:rsidRDefault="00375576">
      <w:pPr>
        <w:pStyle w:val="Style124"/>
        <w:framePr w:w="110" w:h="91" w:wrap="none" w:hAnchor="page" w:x="14761" w:y="7177"/>
        <w:shd w:val="clear" w:color="auto" w:fill="auto"/>
      </w:pPr>
      <w:r>
        <w:t>0 Kč</w:t>
      </w:r>
    </w:p>
    <w:p w:rsidR="00E96D9A" w:rsidRDefault="00375576">
      <w:pPr>
        <w:pStyle w:val="Style124"/>
        <w:framePr w:w="110" w:h="77" w:wrap="none" w:hAnchor="page" w:x="14761" w:y="7235"/>
        <w:shd w:val="clear" w:color="auto" w:fill="auto"/>
      </w:pPr>
      <w:r>
        <w:t>0 Kč</w:t>
      </w:r>
    </w:p>
    <w:p w:rsidR="00E96D9A" w:rsidRDefault="00375576">
      <w:pPr>
        <w:pStyle w:val="Style124"/>
        <w:framePr w:w="110" w:h="82" w:wrap="none" w:hAnchor="page" w:x="14761" w:y="7273"/>
        <w:shd w:val="clear" w:color="auto" w:fill="auto"/>
      </w:pPr>
      <w:r>
        <w:t>0 Kč</w:t>
      </w:r>
    </w:p>
    <w:p w:rsidR="00E96D9A" w:rsidRDefault="00375576">
      <w:pPr>
        <w:pStyle w:val="Style124"/>
        <w:framePr w:w="110" w:h="82" w:wrap="none" w:hAnchor="page" w:x="14761" w:y="7316"/>
        <w:shd w:val="clear" w:color="auto" w:fill="auto"/>
      </w:pPr>
      <w:r>
        <w:t>0 Kč</w:t>
      </w:r>
    </w:p>
    <w:p w:rsidR="00E96D9A" w:rsidRDefault="00375576">
      <w:pPr>
        <w:pStyle w:val="Style124"/>
        <w:framePr w:w="110" w:h="82" w:wrap="none" w:hAnchor="page" w:x="14761" w:y="7359"/>
        <w:shd w:val="clear" w:color="auto" w:fill="auto"/>
      </w:pPr>
      <w:r>
        <w:t>0 Kč</w:t>
      </w:r>
    </w:p>
    <w:p w:rsidR="00E96D9A" w:rsidRDefault="00375576">
      <w:pPr>
        <w:pStyle w:val="Style124"/>
        <w:framePr w:w="110" w:h="82" w:wrap="none" w:hAnchor="page" w:x="14761" w:y="7403"/>
        <w:shd w:val="clear" w:color="auto" w:fill="auto"/>
      </w:pPr>
      <w:r>
        <w:t>0 Kč</w:t>
      </w:r>
    </w:p>
    <w:p w:rsidR="00E96D9A" w:rsidRDefault="00375576">
      <w:pPr>
        <w:pStyle w:val="Style124"/>
        <w:framePr w:w="110" w:h="82" w:wrap="none" w:hAnchor="page" w:x="14761" w:y="7446"/>
        <w:shd w:val="clear" w:color="auto" w:fill="auto"/>
      </w:pPr>
      <w:r>
        <w:t>0 Kč</w:t>
      </w:r>
    </w:p>
    <w:p w:rsidR="00E96D9A" w:rsidRDefault="00375576">
      <w:pPr>
        <w:pStyle w:val="Style124"/>
        <w:framePr w:w="110" w:h="82" w:wrap="none" w:hAnchor="page" w:x="14761" w:y="7489"/>
        <w:shd w:val="clear" w:color="auto" w:fill="auto"/>
      </w:pPr>
      <w:r>
        <w:t>0 Kč</w:t>
      </w:r>
    </w:p>
    <w:p w:rsidR="00E96D9A" w:rsidRDefault="00375576">
      <w:pPr>
        <w:pStyle w:val="Style124"/>
        <w:framePr w:w="110" w:h="82" w:wrap="none" w:hAnchor="page" w:x="14761" w:y="7532"/>
        <w:shd w:val="clear" w:color="auto" w:fill="auto"/>
      </w:pPr>
      <w:r>
        <w:t>0 Kč</w:t>
      </w:r>
    </w:p>
    <w:p w:rsidR="00E96D9A" w:rsidRDefault="00375576">
      <w:pPr>
        <w:pStyle w:val="Style124"/>
        <w:framePr w:w="110" w:h="82" w:wrap="none" w:hAnchor="page" w:x="14761" w:y="7575"/>
        <w:shd w:val="clear" w:color="auto" w:fill="auto"/>
      </w:pPr>
      <w:r>
        <w:t>0 Kč</w:t>
      </w:r>
    </w:p>
    <w:p w:rsidR="00E96D9A" w:rsidRDefault="00375576">
      <w:pPr>
        <w:pStyle w:val="Style124"/>
        <w:framePr w:w="110" w:h="82" w:wrap="none" w:hAnchor="page" w:x="14761" w:y="7619"/>
        <w:shd w:val="clear" w:color="auto" w:fill="auto"/>
      </w:pPr>
      <w:r>
        <w:t>0 Kč</w:t>
      </w:r>
    </w:p>
    <w:p w:rsidR="00E96D9A" w:rsidRDefault="00375576">
      <w:pPr>
        <w:pStyle w:val="Style124"/>
        <w:framePr w:w="110" w:h="101" w:wrap="none" w:hAnchor="page" w:x="14761" w:y="7662"/>
        <w:shd w:val="clear" w:color="auto" w:fill="auto"/>
      </w:pPr>
      <w:r>
        <w:t>0 Kč</w:t>
      </w:r>
    </w:p>
    <w:p w:rsidR="00E96D9A" w:rsidRDefault="00375576">
      <w:pPr>
        <w:pStyle w:val="Style124"/>
        <w:framePr w:w="110" w:h="101" w:wrap="none" w:hAnchor="page" w:x="14761" w:y="7705"/>
        <w:shd w:val="clear" w:color="auto" w:fill="auto"/>
      </w:pPr>
      <w:r>
        <w:t>0 Kč</w:t>
      </w:r>
    </w:p>
    <w:p w:rsidR="00E96D9A" w:rsidRDefault="00375576">
      <w:pPr>
        <w:pStyle w:val="Style124"/>
        <w:framePr w:w="110" w:h="106" w:wrap="none" w:hAnchor="page" w:x="14761" w:y="7767"/>
        <w:shd w:val="clear" w:color="auto" w:fill="auto"/>
      </w:pPr>
      <w:r>
        <w:t>0 Kč</w:t>
      </w:r>
    </w:p>
    <w:p w:rsidR="00E96D9A" w:rsidRDefault="00375576">
      <w:pPr>
        <w:pStyle w:val="Style124"/>
        <w:framePr w:w="110" w:h="106" w:wrap="none" w:hAnchor="page" w:x="14761" w:y="7825"/>
        <w:shd w:val="clear" w:color="auto" w:fill="auto"/>
      </w:pPr>
      <w:r>
        <w:t>0 Kč</w:t>
      </w:r>
    </w:p>
    <w:p w:rsidR="00E96D9A" w:rsidRDefault="00375576">
      <w:pPr>
        <w:pStyle w:val="Style124"/>
        <w:framePr w:w="110" w:h="115" w:wrap="none" w:hAnchor="page" w:x="14761" w:y="7878"/>
        <w:shd w:val="clear" w:color="auto" w:fill="auto"/>
      </w:pPr>
      <w:r>
        <w:t>0 Kč</w:t>
      </w:r>
    </w:p>
    <w:p w:rsidR="00E96D9A" w:rsidRDefault="00375576">
      <w:pPr>
        <w:pStyle w:val="Style124"/>
        <w:framePr w:w="110" w:h="115" w:wrap="none" w:hAnchor="page" w:x="14761" w:y="7935"/>
        <w:shd w:val="clear" w:color="auto" w:fill="auto"/>
      </w:pPr>
      <w:r>
        <w:t>0 Kč</w:t>
      </w:r>
    </w:p>
    <w:p w:rsidR="00E96D9A" w:rsidRDefault="00375576">
      <w:pPr>
        <w:pStyle w:val="Style124"/>
        <w:framePr w:w="110" w:h="115" w:wrap="none" w:hAnchor="page" w:x="14761" w:y="8003"/>
        <w:shd w:val="clear" w:color="auto" w:fill="auto"/>
      </w:pPr>
      <w:r>
        <w:t>0 Kč</w:t>
      </w:r>
    </w:p>
    <w:p w:rsidR="00E96D9A" w:rsidRDefault="00375576">
      <w:pPr>
        <w:pStyle w:val="Style124"/>
        <w:framePr w:w="110" w:h="115" w:wrap="none" w:hAnchor="page" w:x="14761" w:y="8070"/>
        <w:shd w:val="clear" w:color="auto" w:fill="auto"/>
      </w:pPr>
      <w:r>
        <w:t xml:space="preserve">0 </w:t>
      </w:r>
      <w:r>
        <w:t>Kč</w:t>
      </w:r>
    </w:p>
    <w:p w:rsidR="00E96D9A" w:rsidRDefault="00375576">
      <w:pPr>
        <w:pStyle w:val="Style124"/>
        <w:framePr w:w="110" w:h="96" w:wrap="none" w:hAnchor="page" w:x="14761" w:y="8137"/>
        <w:shd w:val="clear" w:color="auto" w:fill="auto"/>
      </w:pPr>
      <w:r>
        <w:t>0 Kč</w:t>
      </w:r>
    </w:p>
    <w:p w:rsidR="00E96D9A" w:rsidRDefault="00375576">
      <w:pPr>
        <w:pStyle w:val="Style124"/>
        <w:framePr w:w="110" w:h="77" w:wrap="none" w:hAnchor="page" w:x="14761" w:y="8199"/>
        <w:shd w:val="clear" w:color="auto" w:fill="auto"/>
      </w:pPr>
      <w:r>
        <w:t>0 Kč</w:t>
      </w:r>
    </w:p>
    <w:p w:rsidR="00E96D9A" w:rsidRDefault="00375576">
      <w:pPr>
        <w:pStyle w:val="Style124"/>
        <w:framePr w:w="110" w:h="82" w:wrap="none" w:hAnchor="page" w:x="14761" w:y="8238"/>
        <w:shd w:val="clear" w:color="auto" w:fill="auto"/>
      </w:pPr>
      <w:r>
        <w:t>0 Kč</w:t>
      </w:r>
    </w:p>
    <w:p w:rsidR="00E96D9A" w:rsidRDefault="00375576">
      <w:pPr>
        <w:pStyle w:val="Style124"/>
        <w:framePr w:w="110" w:h="82" w:wrap="none" w:hAnchor="page" w:x="14761" w:y="8281"/>
        <w:shd w:val="clear" w:color="auto" w:fill="auto"/>
      </w:pPr>
      <w:r>
        <w:t>0 Kč</w:t>
      </w:r>
    </w:p>
    <w:p w:rsidR="00E96D9A" w:rsidRDefault="00375576">
      <w:pPr>
        <w:pStyle w:val="Style124"/>
        <w:framePr w:w="110" w:h="82" w:wrap="none" w:hAnchor="page" w:x="14761" w:y="8324"/>
        <w:shd w:val="clear" w:color="auto" w:fill="auto"/>
      </w:pPr>
      <w:r>
        <w:t>0 Kč</w:t>
      </w:r>
    </w:p>
    <w:p w:rsidR="00E96D9A" w:rsidRDefault="00375576">
      <w:pPr>
        <w:pStyle w:val="Style124"/>
        <w:framePr w:w="110" w:h="82" w:wrap="none" w:hAnchor="page" w:x="14761" w:y="8367"/>
        <w:shd w:val="clear" w:color="auto" w:fill="auto"/>
      </w:pPr>
      <w:r>
        <w:t>0 Kč</w:t>
      </w:r>
    </w:p>
    <w:p w:rsidR="00E96D9A" w:rsidRDefault="00375576">
      <w:pPr>
        <w:pStyle w:val="Style124"/>
        <w:framePr w:w="110" w:h="82" w:wrap="none" w:hAnchor="page" w:x="14761" w:y="8411"/>
        <w:shd w:val="clear" w:color="auto" w:fill="auto"/>
      </w:pPr>
      <w:r>
        <w:t>0 Kč</w:t>
      </w:r>
    </w:p>
    <w:p w:rsidR="00E96D9A" w:rsidRDefault="00375576">
      <w:pPr>
        <w:pStyle w:val="Style124"/>
        <w:framePr w:w="110" w:h="82" w:wrap="none" w:hAnchor="page" w:x="14761" w:y="8454"/>
        <w:shd w:val="clear" w:color="auto" w:fill="auto"/>
      </w:pPr>
      <w:r>
        <w:t>0 Kč</w:t>
      </w:r>
    </w:p>
    <w:p w:rsidR="00E96D9A" w:rsidRDefault="00375576">
      <w:pPr>
        <w:pStyle w:val="Style124"/>
        <w:framePr w:w="110" w:h="91" w:wrap="none" w:hAnchor="page" w:x="14761" w:y="8502"/>
        <w:shd w:val="clear" w:color="auto" w:fill="auto"/>
      </w:pPr>
      <w:r>
        <w:t>0 Kč</w:t>
      </w:r>
    </w:p>
    <w:p w:rsidR="00E96D9A" w:rsidRDefault="00375576">
      <w:pPr>
        <w:pStyle w:val="Style124"/>
        <w:framePr w:w="110" w:h="115" w:wrap="none" w:hAnchor="page" w:x="14761" w:y="8540"/>
        <w:shd w:val="clear" w:color="auto" w:fill="auto"/>
      </w:pPr>
      <w:r>
        <w:t>0 Kč</w:t>
      </w:r>
    </w:p>
    <w:p w:rsidR="00E96D9A" w:rsidRDefault="00375576">
      <w:pPr>
        <w:pStyle w:val="Style124"/>
        <w:framePr w:w="110" w:h="110" w:wrap="none" w:hAnchor="page" w:x="14761" w:y="8598"/>
        <w:shd w:val="clear" w:color="auto" w:fill="auto"/>
      </w:pPr>
      <w:r>
        <w:t>0 Kč</w:t>
      </w:r>
    </w:p>
    <w:p w:rsidR="00E96D9A" w:rsidRDefault="00375576">
      <w:pPr>
        <w:pStyle w:val="Style124"/>
        <w:framePr w:w="110" w:h="115" w:wrap="none" w:hAnchor="page" w:x="14761" w:y="8660"/>
        <w:shd w:val="clear" w:color="auto" w:fill="auto"/>
      </w:pPr>
      <w:r>
        <w:t>0 Kč</w:t>
      </w:r>
    </w:p>
    <w:p w:rsidR="00E96D9A" w:rsidRDefault="00375576">
      <w:pPr>
        <w:pStyle w:val="Style124"/>
        <w:framePr w:w="110" w:h="91" w:wrap="none" w:hAnchor="page" w:x="14761" w:y="8727"/>
        <w:shd w:val="clear" w:color="auto" w:fill="auto"/>
      </w:pPr>
      <w:r>
        <w:t>0 Kč</w:t>
      </w:r>
    </w:p>
    <w:p w:rsidR="00E96D9A" w:rsidRDefault="00375576">
      <w:pPr>
        <w:pStyle w:val="Style124"/>
        <w:framePr w:w="110" w:h="106" w:wrap="none" w:hAnchor="page" w:x="14761" w:y="8780"/>
        <w:shd w:val="clear" w:color="auto" w:fill="auto"/>
      </w:pPr>
      <w:r>
        <w:t>0 Kč</w:t>
      </w:r>
    </w:p>
    <w:p w:rsidR="00E96D9A" w:rsidRDefault="00375576">
      <w:pPr>
        <w:pStyle w:val="Style124"/>
        <w:framePr w:w="110" w:h="106" w:wrap="none" w:hAnchor="page" w:x="14761" w:y="8838"/>
        <w:shd w:val="clear" w:color="auto" w:fill="auto"/>
      </w:pPr>
      <w:r>
        <w:t>0 Kč</w:t>
      </w:r>
    </w:p>
    <w:p w:rsidR="00E96D9A" w:rsidRDefault="00375576">
      <w:pPr>
        <w:pStyle w:val="Style124"/>
        <w:framePr w:w="110" w:h="115" w:wrap="none" w:hAnchor="page" w:x="14761" w:y="8891"/>
        <w:shd w:val="clear" w:color="auto" w:fill="auto"/>
      </w:pPr>
      <w:r>
        <w:t>0 Kč</w:t>
      </w:r>
    </w:p>
    <w:p w:rsidR="00E96D9A" w:rsidRDefault="00375576">
      <w:pPr>
        <w:pStyle w:val="Style124"/>
        <w:framePr w:w="110" w:h="115" w:wrap="none" w:hAnchor="page" w:x="14761" w:y="8948"/>
        <w:shd w:val="clear" w:color="auto" w:fill="auto"/>
      </w:pPr>
      <w:r>
        <w:t>0 Kč</w:t>
      </w:r>
    </w:p>
    <w:p w:rsidR="00E96D9A" w:rsidRDefault="00375576">
      <w:pPr>
        <w:pStyle w:val="Style124"/>
        <w:framePr w:w="110" w:h="115" w:wrap="none" w:hAnchor="page" w:x="14761" w:y="9015"/>
        <w:shd w:val="clear" w:color="auto" w:fill="auto"/>
      </w:pPr>
      <w:r>
        <w:t>0 Kč</w:t>
      </w:r>
    </w:p>
    <w:p w:rsidR="00E96D9A" w:rsidRDefault="00375576">
      <w:pPr>
        <w:pStyle w:val="Style124"/>
        <w:framePr w:w="110" w:h="106" w:wrap="none" w:hAnchor="page" w:x="14761" w:y="9083"/>
        <w:shd w:val="clear" w:color="auto" w:fill="auto"/>
      </w:pPr>
      <w:r>
        <w:t>0 Kč</w:t>
      </w:r>
    </w:p>
    <w:p w:rsidR="00E96D9A" w:rsidRDefault="00375576">
      <w:pPr>
        <w:pStyle w:val="Style124"/>
        <w:framePr w:w="110" w:h="115" w:wrap="none" w:hAnchor="page" w:x="14761" w:y="9135"/>
        <w:shd w:val="clear" w:color="auto" w:fill="auto"/>
      </w:pPr>
      <w:r>
        <w:t>0 Kč</w:t>
      </w:r>
    </w:p>
    <w:p w:rsidR="00E96D9A" w:rsidRDefault="00375576">
      <w:pPr>
        <w:pStyle w:val="Style124"/>
        <w:framePr w:w="110" w:h="115" w:wrap="none" w:hAnchor="page" w:x="14761" w:y="9193"/>
        <w:shd w:val="clear" w:color="auto" w:fill="auto"/>
      </w:pPr>
      <w:r>
        <w:t>0 Kč</w:t>
      </w:r>
    </w:p>
    <w:p w:rsidR="00E96D9A" w:rsidRDefault="00375576">
      <w:pPr>
        <w:pStyle w:val="Style124"/>
        <w:framePr w:w="110" w:h="115" w:wrap="none" w:hAnchor="page" w:x="14761" w:y="9260"/>
        <w:shd w:val="clear" w:color="auto" w:fill="auto"/>
      </w:pPr>
      <w:r>
        <w:t>0 Kč</w:t>
      </w:r>
    </w:p>
    <w:p w:rsidR="00E96D9A" w:rsidRDefault="00375576">
      <w:pPr>
        <w:pStyle w:val="Style124"/>
        <w:framePr w:w="110" w:h="115" w:wrap="none" w:hAnchor="page" w:x="14761" w:y="9327"/>
        <w:shd w:val="clear" w:color="auto" w:fill="auto"/>
      </w:pPr>
      <w:r>
        <w:t>0 Kč</w:t>
      </w:r>
    </w:p>
    <w:p w:rsidR="00E96D9A" w:rsidRDefault="00375576">
      <w:pPr>
        <w:pStyle w:val="Style124"/>
        <w:framePr w:w="110" w:h="96" w:wrap="none" w:hAnchor="page" w:x="14761" w:y="9395"/>
        <w:shd w:val="clear" w:color="auto" w:fill="auto"/>
      </w:pPr>
      <w:r>
        <w:t>0 Kč</w:t>
      </w:r>
    </w:p>
    <w:p w:rsidR="00E96D9A" w:rsidRDefault="00375576">
      <w:pPr>
        <w:pStyle w:val="Style124"/>
        <w:framePr w:w="110" w:h="154" w:wrap="none" w:hAnchor="page" w:x="14761" w:y="9447"/>
        <w:shd w:val="clear" w:color="auto" w:fill="auto"/>
      </w:pPr>
      <w:r>
        <w:t>0 Kč</w:t>
      </w:r>
    </w:p>
    <w:p w:rsidR="00E96D9A" w:rsidRDefault="00375576">
      <w:pPr>
        <w:pStyle w:val="Style124"/>
        <w:framePr w:w="110" w:h="154" w:wrap="none" w:hAnchor="page" w:x="14761" w:y="9447"/>
        <w:shd w:val="clear" w:color="auto" w:fill="auto"/>
        <w:spacing w:line="180" w:lineRule="auto"/>
      </w:pPr>
      <w:r>
        <w:t>0 Kč</w:t>
      </w:r>
    </w:p>
    <w:p w:rsidR="00E96D9A" w:rsidRDefault="00375576">
      <w:pPr>
        <w:pStyle w:val="Style124"/>
        <w:framePr w:w="110" w:h="115" w:wrap="none" w:hAnchor="page" w:x="14761" w:y="9543"/>
        <w:shd w:val="clear" w:color="auto" w:fill="auto"/>
      </w:pPr>
      <w:r>
        <w:t>0 Kč</w:t>
      </w:r>
    </w:p>
    <w:p w:rsidR="00E96D9A" w:rsidRDefault="00375576">
      <w:pPr>
        <w:pStyle w:val="Style124"/>
        <w:framePr w:w="566" w:h="187" w:wrap="none" w:hAnchor="page" w:x="14963" w:y="155"/>
        <w:shd w:val="clear" w:color="auto" w:fill="auto"/>
        <w:spacing w:line="0" w:lineRule="atLeast"/>
        <w:jc w:val="center"/>
      </w:pPr>
      <w:proofErr w:type="gramStart"/>
      <w:r>
        <w:rPr>
          <w:b/>
          <w:bCs/>
        </w:rPr>
        <w:t>Poznámka - připojištění</w:t>
      </w:r>
      <w:proofErr w:type="gramEnd"/>
      <w:r>
        <w:rPr>
          <w:b/>
          <w:bCs/>
        </w:rPr>
        <w:t xml:space="preserve"> GAP (doplňte ANO</w:t>
      </w:r>
      <w:r>
        <w:rPr>
          <w:b/>
          <w:bCs/>
        </w:rPr>
        <w:br/>
        <w:t>či bližší informaci v případě, že je zahrnuto</w:t>
      </w:r>
      <w:r>
        <w:rPr>
          <w:b/>
          <w:bCs/>
        </w:rPr>
        <w:br/>
        <w:t xml:space="preserve">v ceně havarijního pojištění, </w:t>
      </w:r>
      <w:r>
        <w:rPr>
          <w:b/>
          <w:bCs/>
        </w:rPr>
        <w:t>případně</w:t>
      </w:r>
      <w:r>
        <w:rPr>
          <w:b/>
          <w:bCs/>
        </w:rPr>
        <w:br/>
        <w:t>uveďte NE, že se připojištění GAP k vozidlu</w:t>
      </w:r>
      <w:r>
        <w:rPr>
          <w:b/>
          <w:bCs/>
        </w:rPr>
        <w:br/>
        <w:t>nevztahuje)</w:t>
      </w:r>
    </w:p>
    <w:p w:rsidR="00E96D9A" w:rsidRDefault="00375576">
      <w:pPr>
        <w:pStyle w:val="Style124"/>
        <w:framePr w:w="96" w:h="91" w:wrap="none" w:hAnchor="page" w:x="14963" w:y="476"/>
        <w:shd w:val="clear" w:color="auto" w:fill="auto"/>
        <w:jc w:val="both"/>
      </w:pPr>
      <w:r>
        <w:t>NE</w:t>
      </w:r>
    </w:p>
    <w:p w:rsidR="00E96D9A" w:rsidRDefault="00375576">
      <w:pPr>
        <w:pStyle w:val="Style124"/>
        <w:framePr w:w="96" w:h="91" w:wrap="none" w:hAnchor="page" w:x="14963" w:y="692"/>
        <w:shd w:val="clear" w:color="auto" w:fill="auto"/>
        <w:jc w:val="both"/>
      </w:pPr>
      <w:r>
        <w:t>NE</w:t>
      </w:r>
    </w:p>
    <w:p w:rsidR="00E96D9A" w:rsidRDefault="00375576">
      <w:pPr>
        <w:pStyle w:val="Style124"/>
        <w:framePr w:w="96" w:h="240" w:wrap="none" w:hAnchor="page" w:x="14963" w:y="827"/>
        <w:shd w:val="clear" w:color="auto" w:fill="auto"/>
        <w:jc w:val="both"/>
      </w:pPr>
      <w:r>
        <w:t>NE</w:t>
      </w:r>
    </w:p>
    <w:p w:rsidR="00E96D9A" w:rsidRDefault="00375576">
      <w:pPr>
        <w:pStyle w:val="Style124"/>
        <w:framePr w:w="96" w:h="240" w:wrap="none" w:hAnchor="page" w:x="14963" w:y="827"/>
        <w:shd w:val="clear" w:color="auto" w:fill="auto"/>
        <w:spacing w:line="180" w:lineRule="auto"/>
        <w:jc w:val="both"/>
      </w:pPr>
      <w:r>
        <w:t>NE</w:t>
      </w:r>
    </w:p>
    <w:p w:rsidR="00E96D9A" w:rsidRDefault="00375576">
      <w:pPr>
        <w:pStyle w:val="Style124"/>
        <w:framePr w:w="96" w:h="240" w:wrap="none" w:hAnchor="page" w:x="14963" w:y="827"/>
        <w:shd w:val="clear" w:color="auto" w:fill="auto"/>
        <w:spacing w:line="180" w:lineRule="auto"/>
        <w:jc w:val="both"/>
      </w:pPr>
      <w:r>
        <w:t>NE</w:t>
      </w:r>
    </w:p>
    <w:p w:rsidR="00E96D9A" w:rsidRDefault="00375576">
      <w:pPr>
        <w:pStyle w:val="Style124"/>
        <w:framePr w:w="96" w:h="240" w:wrap="none" w:hAnchor="page" w:x="14963" w:y="827"/>
        <w:shd w:val="clear" w:color="auto" w:fill="auto"/>
        <w:spacing w:line="180" w:lineRule="auto"/>
        <w:jc w:val="both"/>
      </w:pPr>
      <w:r>
        <w:t>NE</w:t>
      </w:r>
    </w:p>
    <w:p w:rsidR="00E96D9A" w:rsidRDefault="00375576">
      <w:pPr>
        <w:pStyle w:val="Style124"/>
        <w:framePr w:w="96" w:h="101" w:wrap="none" w:hAnchor="page" w:x="14963" w:y="1062"/>
        <w:shd w:val="clear" w:color="auto" w:fill="auto"/>
        <w:jc w:val="both"/>
      </w:pPr>
      <w:r>
        <w:t>NE</w:t>
      </w:r>
    </w:p>
    <w:p w:rsidR="00E96D9A" w:rsidRDefault="00375576">
      <w:pPr>
        <w:pStyle w:val="Style124"/>
        <w:framePr w:w="96" w:h="110" w:wrap="none" w:hAnchor="page" w:x="14963" w:y="1110"/>
        <w:shd w:val="clear" w:color="auto" w:fill="auto"/>
        <w:jc w:val="both"/>
      </w:pPr>
      <w:r>
        <w:t>NE</w:t>
      </w:r>
    </w:p>
    <w:p w:rsidR="00E96D9A" w:rsidRDefault="00375576">
      <w:pPr>
        <w:pStyle w:val="Style124"/>
        <w:framePr w:w="96" w:h="91" w:wrap="none" w:hAnchor="page" w:x="14963" w:y="1215"/>
        <w:shd w:val="clear" w:color="auto" w:fill="auto"/>
        <w:jc w:val="both"/>
      </w:pPr>
      <w:r>
        <w:t>NE</w:t>
      </w:r>
    </w:p>
    <w:p w:rsidR="00E96D9A" w:rsidRDefault="00375576">
      <w:pPr>
        <w:pStyle w:val="Style124"/>
        <w:framePr w:w="96" w:h="446" w:wrap="none" w:hAnchor="page" w:x="14963" w:y="1345"/>
        <w:shd w:val="clear" w:color="auto" w:fill="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446" w:wrap="none" w:hAnchor="page" w:x="14963" w:y="1345"/>
        <w:shd w:val="clear" w:color="auto" w:fill="auto"/>
        <w:spacing w:line="180" w:lineRule="auto"/>
        <w:jc w:val="both"/>
      </w:pPr>
      <w:r>
        <w:t>NE</w:t>
      </w:r>
    </w:p>
    <w:p w:rsidR="00E96D9A" w:rsidRDefault="00375576">
      <w:pPr>
        <w:pStyle w:val="Style124"/>
        <w:framePr w:w="96" w:h="110" w:wrap="none" w:hAnchor="page" w:x="14963" w:y="1739"/>
        <w:shd w:val="clear" w:color="auto" w:fill="auto"/>
        <w:jc w:val="both"/>
      </w:pPr>
      <w:r>
        <w:t>NE</w:t>
      </w:r>
    </w:p>
    <w:p w:rsidR="00E96D9A" w:rsidRDefault="00375576">
      <w:pPr>
        <w:pStyle w:val="Style124"/>
        <w:framePr w:w="96" w:h="106" w:wrap="none" w:hAnchor="page" w:x="14963" w:y="1854"/>
        <w:shd w:val="clear" w:color="auto" w:fill="auto"/>
        <w:jc w:val="both"/>
      </w:pPr>
      <w:r>
        <w:t>NE</w:t>
      </w:r>
    </w:p>
    <w:p w:rsidR="00E96D9A" w:rsidRDefault="00375576">
      <w:pPr>
        <w:pStyle w:val="Style124"/>
        <w:framePr w:w="96" w:h="134" w:wrap="none" w:hAnchor="page" w:x="14963" w:y="1955"/>
        <w:shd w:val="clear" w:color="auto" w:fill="auto"/>
        <w:jc w:val="both"/>
      </w:pPr>
      <w:r>
        <w:t>NE</w:t>
      </w:r>
    </w:p>
    <w:p w:rsidR="00E96D9A" w:rsidRDefault="00375576">
      <w:pPr>
        <w:pStyle w:val="Style124"/>
        <w:framePr w:w="96" w:h="134" w:wrap="none" w:hAnchor="page" w:x="14963" w:y="1955"/>
        <w:shd w:val="clear" w:color="auto" w:fill="auto"/>
        <w:spacing w:line="180" w:lineRule="auto"/>
        <w:jc w:val="both"/>
      </w:pPr>
      <w:r>
        <w:t>NE</w:t>
      </w:r>
    </w:p>
    <w:p w:rsidR="00E96D9A" w:rsidRDefault="00375576">
      <w:pPr>
        <w:pStyle w:val="Style124"/>
        <w:framePr w:w="96" w:h="134" w:wrap="none" w:hAnchor="page" w:x="14963" w:y="2127"/>
        <w:shd w:val="clear" w:color="auto" w:fill="auto"/>
        <w:jc w:val="both"/>
      </w:pPr>
      <w:r>
        <w:t>NE</w:t>
      </w:r>
    </w:p>
    <w:p w:rsidR="00E96D9A" w:rsidRDefault="00375576">
      <w:pPr>
        <w:pStyle w:val="Style124"/>
        <w:framePr w:w="96" w:h="134" w:wrap="none" w:hAnchor="page" w:x="14963" w:y="2127"/>
        <w:shd w:val="clear" w:color="auto" w:fill="auto"/>
        <w:spacing w:line="180" w:lineRule="auto"/>
        <w:jc w:val="both"/>
      </w:pPr>
      <w:r>
        <w:t>NE</w:t>
      </w:r>
    </w:p>
    <w:p w:rsidR="00E96D9A" w:rsidRDefault="00375576">
      <w:pPr>
        <w:pStyle w:val="Style124"/>
        <w:framePr w:w="96" w:h="91" w:wrap="none" w:hAnchor="page" w:x="14963" w:y="2257"/>
        <w:shd w:val="clear" w:color="auto" w:fill="auto"/>
        <w:jc w:val="both"/>
      </w:pPr>
      <w:r>
        <w:t>NE</w:t>
      </w:r>
    </w:p>
    <w:p w:rsidR="00E96D9A" w:rsidRDefault="00375576">
      <w:pPr>
        <w:pStyle w:val="Style124"/>
        <w:framePr w:w="96" w:h="197" w:wrap="none" w:hAnchor="page" w:x="14963" w:y="2737"/>
        <w:shd w:val="clear" w:color="auto" w:fill="auto"/>
        <w:jc w:val="both"/>
      </w:pPr>
      <w:r>
        <w:t>NE</w:t>
      </w:r>
    </w:p>
    <w:p w:rsidR="00E96D9A" w:rsidRDefault="00375576">
      <w:pPr>
        <w:pStyle w:val="Style124"/>
        <w:framePr w:w="96" w:h="197" w:wrap="none" w:hAnchor="page" w:x="14963" w:y="2737"/>
        <w:shd w:val="clear" w:color="auto" w:fill="auto"/>
        <w:spacing w:line="180" w:lineRule="auto"/>
        <w:jc w:val="both"/>
      </w:pPr>
      <w:r>
        <w:t>NE</w:t>
      </w:r>
    </w:p>
    <w:p w:rsidR="00E96D9A" w:rsidRDefault="00375576">
      <w:pPr>
        <w:pStyle w:val="Style124"/>
        <w:framePr w:w="96" w:h="197" w:wrap="none" w:hAnchor="page" w:x="14963" w:y="2737"/>
        <w:shd w:val="clear" w:color="auto" w:fill="auto"/>
        <w:spacing w:line="180" w:lineRule="auto"/>
        <w:jc w:val="both"/>
      </w:pPr>
      <w:r>
        <w:t>NE</w:t>
      </w:r>
    </w:p>
    <w:p w:rsidR="00E96D9A" w:rsidRDefault="00375576">
      <w:pPr>
        <w:pStyle w:val="Style124"/>
        <w:framePr w:w="96" w:h="178" w:wrap="none" w:hAnchor="page" w:x="14963" w:y="3015"/>
        <w:shd w:val="clear" w:color="auto" w:fill="auto"/>
        <w:jc w:val="both"/>
      </w:pPr>
      <w:r>
        <w:t>NE</w:t>
      </w:r>
    </w:p>
    <w:p w:rsidR="00E96D9A" w:rsidRDefault="00375576">
      <w:pPr>
        <w:pStyle w:val="Style124"/>
        <w:framePr w:w="96" w:h="178" w:wrap="none" w:hAnchor="page" w:x="14963" w:y="3015"/>
        <w:shd w:val="clear" w:color="auto" w:fill="auto"/>
        <w:spacing w:line="180" w:lineRule="auto"/>
        <w:jc w:val="both"/>
      </w:pPr>
      <w:r>
        <w:t>NE</w:t>
      </w:r>
    </w:p>
    <w:p w:rsidR="00E96D9A" w:rsidRDefault="00375576">
      <w:pPr>
        <w:pStyle w:val="Style124"/>
        <w:framePr w:w="96" w:h="178" w:wrap="none" w:hAnchor="page" w:x="14963" w:y="3015"/>
        <w:shd w:val="clear" w:color="auto" w:fill="auto"/>
        <w:spacing w:line="180" w:lineRule="auto"/>
        <w:jc w:val="both"/>
      </w:pPr>
      <w:r>
        <w:t>NE</w:t>
      </w:r>
    </w:p>
    <w:p w:rsidR="00E96D9A" w:rsidRDefault="00375576">
      <w:pPr>
        <w:pStyle w:val="Style124"/>
        <w:framePr w:w="96" w:h="274" w:wrap="none" w:hAnchor="page" w:x="14963" w:y="3318"/>
        <w:shd w:val="clear" w:color="auto" w:fill="auto"/>
        <w:jc w:val="both"/>
      </w:pPr>
      <w:r>
        <w:t>NE</w:t>
      </w:r>
    </w:p>
    <w:p w:rsidR="00E96D9A" w:rsidRDefault="00375576">
      <w:pPr>
        <w:pStyle w:val="Style124"/>
        <w:framePr w:w="96" w:h="274" w:wrap="none" w:hAnchor="page" w:x="14963" w:y="3318"/>
        <w:shd w:val="clear" w:color="auto" w:fill="auto"/>
        <w:spacing w:line="180" w:lineRule="auto"/>
        <w:jc w:val="both"/>
      </w:pPr>
      <w:r>
        <w:t>NE</w:t>
      </w:r>
    </w:p>
    <w:p w:rsidR="00E96D9A" w:rsidRDefault="00375576">
      <w:pPr>
        <w:pStyle w:val="Style124"/>
        <w:framePr w:w="96" w:h="274" w:wrap="none" w:hAnchor="page" w:x="14963" w:y="3318"/>
        <w:shd w:val="clear" w:color="auto" w:fill="auto"/>
        <w:spacing w:line="180" w:lineRule="auto"/>
        <w:jc w:val="both"/>
      </w:pPr>
      <w:r>
        <w:t>NE</w:t>
      </w:r>
    </w:p>
    <w:p w:rsidR="00E96D9A" w:rsidRDefault="00375576">
      <w:pPr>
        <w:pStyle w:val="Style124"/>
        <w:framePr w:w="96" w:h="274" w:wrap="none" w:hAnchor="page" w:x="14963" w:y="3318"/>
        <w:shd w:val="clear" w:color="auto" w:fill="auto"/>
        <w:spacing w:line="180" w:lineRule="auto"/>
        <w:jc w:val="both"/>
      </w:pPr>
      <w:r>
        <w:t>NE</w:t>
      </w:r>
    </w:p>
    <w:p w:rsidR="00E96D9A" w:rsidRDefault="00375576">
      <w:pPr>
        <w:pStyle w:val="Style124"/>
        <w:framePr w:w="96" w:h="274" w:wrap="none" w:hAnchor="page" w:x="14963" w:y="3318"/>
        <w:shd w:val="clear" w:color="auto" w:fill="auto"/>
        <w:spacing w:line="180" w:lineRule="auto"/>
        <w:jc w:val="both"/>
      </w:pPr>
      <w:r>
        <w:t>NE</w:t>
      </w:r>
    </w:p>
    <w:p w:rsidR="00E96D9A" w:rsidRDefault="00375576">
      <w:pPr>
        <w:pStyle w:val="Style124"/>
        <w:framePr w:w="96" w:h="283" w:wrap="none" w:hAnchor="page" w:x="14963" w:y="3539"/>
        <w:shd w:val="clear" w:color="auto" w:fill="auto"/>
        <w:jc w:val="both"/>
      </w:pPr>
      <w:r>
        <w:t>NE</w:t>
      </w:r>
    </w:p>
    <w:p w:rsidR="00E96D9A" w:rsidRDefault="00375576">
      <w:pPr>
        <w:pStyle w:val="Style124"/>
        <w:framePr w:w="96" w:h="283" w:wrap="none" w:hAnchor="page" w:x="14963" w:y="3539"/>
        <w:shd w:val="clear" w:color="auto" w:fill="auto"/>
        <w:spacing w:line="180" w:lineRule="auto"/>
        <w:jc w:val="both"/>
      </w:pPr>
      <w:r>
        <w:t>NE</w:t>
      </w:r>
    </w:p>
    <w:p w:rsidR="00E96D9A" w:rsidRDefault="00375576">
      <w:pPr>
        <w:pStyle w:val="Style124"/>
        <w:framePr w:w="96" w:h="283" w:wrap="none" w:hAnchor="page" w:x="14963" w:y="3539"/>
        <w:shd w:val="clear" w:color="auto" w:fill="auto"/>
        <w:spacing w:line="180" w:lineRule="auto"/>
        <w:jc w:val="both"/>
      </w:pPr>
      <w:r>
        <w:t>NE</w:t>
      </w:r>
    </w:p>
    <w:p w:rsidR="00E96D9A" w:rsidRDefault="00375576">
      <w:pPr>
        <w:pStyle w:val="Style124"/>
        <w:framePr w:w="96" w:h="283" w:wrap="none" w:hAnchor="page" w:x="14963" w:y="3539"/>
        <w:shd w:val="clear" w:color="auto" w:fill="auto"/>
        <w:spacing w:line="180" w:lineRule="auto"/>
        <w:jc w:val="both"/>
      </w:pPr>
      <w:r>
        <w:t>NE</w:t>
      </w:r>
    </w:p>
    <w:p w:rsidR="00E96D9A" w:rsidRDefault="00375576">
      <w:pPr>
        <w:pStyle w:val="Style124"/>
        <w:framePr w:w="96" w:h="283" w:wrap="none" w:hAnchor="page" w:x="14963" w:y="3539"/>
        <w:shd w:val="clear" w:color="auto" w:fill="auto"/>
        <w:spacing w:line="180" w:lineRule="auto"/>
        <w:jc w:val="both"/>
      </w:pPr>
      <w:r>
        <w:t>NE</w:t>
      </w:r>
    </w:p>
    <w:p w:rsidR="00E96D9A" w:rsidRDefault="00375576">
      <w:pPr>
        <w:pStyle w:val="Style124"/>
        <w:framePr w:w="96" w:h="110" w:wrap="none" w:hAnchor="page" w:x="14963" w:y="3779"/>
        <w:shd w:val="clear" w:color="auto" w:fill="auto"/>
        <w:jc w:val="both"/>
      </w:pPr>
      <w:r>
        <w:t>NE</w:t>
      </w:r>
    </w:p>
    <w:p w:rsidR="00E96D9A" w:rsidRDefault="00375576">
      <w:pPr>
        <w:pStyle w:val="Style124"/>
        <w:framePr w:w="96" w:h="355" w:wrap="none" w:hAnchor="page" w:x="14963" w:y="3865"/>
        <w:shd w:val="clear" w:color="auto" w:fill="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355" w:wrap="none" w:hAnchor="page" w:x="14963" w:y="3865"/>
        <w:shd w:val="clear" w:color="auto" w:fill="auto"/>
        <w:spacing w:line="180" w:lineRule="auto"/>
        <w:jc w:val="both"/>
      </w:pPr>
      <w:r>
        <w:t>NE</w:t>
      </w:r>
    </w:p>
    <w:p w:rsidR="00E96D9A" w:rsidRDefault="00375576">
      <w:pPr>
        <w:pStyle w:val="Style124"/>
        <w:framePr w:w="96" w:h="197" w:wrap="none" w:hAnchor="page" w:x="14963" w:y="4172"/>
        <w:shd w:val="clear" w:color="auto" w:fill="auto"/>
        <w:jc w:val="both"/>
      </w:pPr>
      <w:r>
        <w:t>NE</w:t>
      </w:r>
    </w:p>
    <w:p w:rsidR="00E96D9A" w:rsidRDefault="00375576">
      <w:pPr>
        <w:pStyle w:val="Style124"/>
        <w:framePr w:w="96" w:h="197" w:wrap="none" w:hAnchor="page" w:x="14963" w:y="4172"/>
        <w:shd w:val="clear" w:color="auto" w:fill="auto"/>
        <w:spacing w:line="180" w:lineRule="auto"/>
        <w:jc w:val="both"/>
      </w:pPr>
      <w:r>
        <w:t>NE</w:t>
      </w:r>
    </w:p>
    <w:p w:rsidR="00E96D9A" w:rsidRDefault="00375576">
      <w:pPr>
        <w:pStyle w:val="Style124"/>
        <w:framePr w:w="96" w:h="197" w:wrap="none" w:hAnchor="page" w:x="14963" w:y="4172"/>
        <w:shd w:val="clear" w:color="auto" w:fill="auto"/>
        <w:spacing w:line="180" w:lineRule="auto"/>
        <w:jc w:val="both"/>
      </w:pPr>
      <w:r>
        <w:t>NE</w:t>
      </w:r>
    </w:p>
    <w:p w:rsidR="00E96D9A" w:rsidRDefault="00375576">
      <w:pPr>
        <w:pStyle w:val="Style124"/>
        <w:framePr w:w="96" w:h="2621" w:wrap="none" w:hAnchor="page" w:x="14963" w:y="4326"/>
        <w:shd w:val="clear" w:color="auto" w:fill="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2621" w:wrap="none" w:hAnchor="page" w:x="14963" w:y="4326"/>
        <w:shd w:val="clear" w:color="auto" w:fill="auto"/>
        <w:spacing w:line="180" w:lineRule="auto"/>
        <w:jc w:val="both"/>
      </w:pPr>
      <w:r>
        <w:t>NE</w:t>
      </w:r>
    </w:p>
    <w:p w:rsidR="00E96D9A" w:rsidRDefault="00375576">
      <w:pPr>
        <w:pStyle w:val="Style124"/>
        <w:framePr w:w="96" w:h="115" w:wrap="none" w:hAnchor="page" w:x="14963" w:y="6899"/>
        <w:shd w:val="clear" w:color="auto" w:fill="auto"/>
        <w:jc w:val="both"/>
      </w:pPr>
      <w:r>
        <w:t>NE</w:t>
      </w:r>
    </w:p>
    <w:p w:rsidR="00E96D9A" w:rsidRDefault="00375576">
      <w:pPr>
        <w:pStyle w:val="Style124"/>
        <w:framePr w:w="96" w:h="91" w:wrap="none" w:hAnchor="page" w:x="14963" w:y="6990"/>
        <w:shd w:val="clear" w:color="auto" w:fill="auto"/>
        <w:jc w:val="both"/>
      </w:pPr>
      <w:r>
        <w:t>NE</w:t>
      </w:r>
    </w:p>
    <w:p w:rsidR="00E96D9A" w:rsidRDefault="00375576">
      <w:pPr>
        <w:pStyle w:val="Style124"/>
        <w:framePr w:w="96" w:h="115" w:wrap="none" w:hAnchor="page" w:x="14963" w:y="7119"/>
        <w:shd w:val="clear" w:color="auto" w:fill="auto"/>
        <w:jc w:val="both"/>
      </w:pPr>
      <w:r>
        <w:t>NE</w:t>
      </w:r>
    </w:p>
    <w:p w:rsidR="00E96D9A" w:rsidRDefault="00375576">
      <w:pPr>
        <w:pStyle w:val="Style124"/>
        <w:framePr w:w="96" w:h="115" w:wrap="none" w:hAnchor="page" w:x="14963" w:y="7705"/>
        <w:shd w:val="clear" w:color="auto" w:fill="auto"/>
        <w:jc w:val="both"/>
      </w:pPr>
      <w:r>
        <w:t>NE</w:t>
      </w:r>
    </w:p>
    <w:p w:rsidR="00E96D9A" w:rsidRDefault="00375576">
      <w:pPr>
        <w:pStyle w:val="Style124"/>
        <w:framePr w:w="96" w:h="106" w:wrap="none" w:hAnchor="page" w:x="14963" w:y="7825"/>
        <w:shd w:val="clear" w:color="auto" w:fill="auto"/>
        <w:jc w:val="both"/>
      </w:pPr>
      <w:r>
        <w:t>NE</w:t>
      </w:r>
    </w:p>
    <w:p w:rsidR="00E96D9A" w:rsidRDefault="00375576">
      <w:pPr>
        <w:pStyle w:val="Style124"/>
        <w:framePr w:w="96" w:h="91" w:wrap="none" w:hAnchor="page" w:x="14963" w:y="7907"/>
        <w:shd w:val="clear" w:color="auto" w:fill="auto"/>
        <w:jc w:val="both"/>
      </w:pPr>
      <w:r>
        <w:t>NE</w:t>
      </w:r>
    </w:p>
    <w:p w:rsidR="00E96D9A" w:rsidRDefault="00375576">
      <w:pPr>
        <w:pStyle w:val="Style124"/>
        <w:framePr w:w="96" w:h="91" w:wrap="none" w:hAnchor="page" w:x="14963" w:y="7974"/>
        <w:shd w:val="clear" w:color="auto" w:fill="auto"/>
        <w:jc w:val="both"/>
      </w:pPr>
      <w:r>
        <w:t>NE</w:t>
      </w:r>
    </w:p>
    <w:p w:rsidR="00E96D9A" w:rsidRDefault="00375576">
      <w:pPr>
        <w:pStyle w:val="Style124"/>
        <w:framePr w:w="96" w:h="91" w:wrap="none" w:hAnchor="page" w:x="14963" w:y="8041"/>
        <w:shd w:val="clear" w:color="auto" w:fill="auto"/>
        <w:jc w:val="both"/>
      </w:pPr>
      <w:r>
        <w:t>NE</w:t>
      </w:r>
    </w:p>
    <w:p w:rsidR="00E96D9A" w:rsidRDefault="00375576">
      <w:pPr>
        <w:pStyle w:val="Style124"/>
        <w:framePr w:w="96" w:h="91" w:wrap="none" w:hAnchor="page" w:x="14963" w:y="8108"/>
        <w:shd w:val="clear" w:color="auto" w:fill="auto"/>
        <w:jc w:val="both"/>
      </w:pPr>
      <w:r>
        <w:t>NE</w:t>
      </w:r>
    </w:p>
    <w:p w:rsidR="00E96D9A" w:rsidRDefault="00375576">
      <w:pPr>
        <w:pStyle w:val="Style124"/>
        <w:framePr w:w="96" w:h="91" w:wrap="none" w:hAnchor="page" w:x="14963" w:y="8411"/>
        <w:shd w:val="clear" w:color="auto" w:fill="auto"/>
        <w:jc w:val="both"/>
      </w:pPr>
      <w:r>
        <w:t>NE</w:t>
      </w:r>
    </w:p>
    <w:p w:rsidR="00E96D9A" w:rsidRDefault="00375576">
      <w:pPr>
        <w:pStyle w:val="Style124"/>
        <w:framePr w:w="96" w:h="115" w:wrap="none" w:hAnchor="page" w:x="14963" w:y="8540"/>
        <w:shd w:val="clear" w:color="auto" w:fill="auto"/>
        <w:jc w:val="both"/>
      </w:pPr>
      <w:r>
        <w:t>NE</w:t>
      </w:r>
    </w:p>
    <w:p w:rsidR="00E96D9A" w:rsidRDefault="00375576">
      <w:pPr>
        <w:pStyle w:val="Style124"/>
        <w:framePr w:w="96" w:h="91" w:wrap="none" w:hAnchor="page" w:x="14963" w:y="8631"/>
        <w:shd w:val="clear" w:color="auto" w:fill="auto"/>
        <w:jc w:val="both"/>
      </w:pPr>
      <w:r>
        <w:t>NE</w:t>
      </w:r>
    </w:p>
    <w:p w:rsidR="00E96D9A" w:rsidRDefault="00375576">
      <w:pPr>
        <w:pStyle w:val="Style124"/>
        <w:framePr w:w="96" w:h="106" w:wrap="none" w:hAnchor="page" w:x="14963" w:y="8727"/>
        <w:shd w:val="clear" w:color="auto" w:fill="auto"/>
        <w:jc w:val="both"/>
      </w:pPr>
      <w:r>
        <w:t>NE</w:t>
      </w:r>
    </w:p>
    <w:p w:rsidR="00E96D9A" w:rsidRDefault="00375576">
      <w:pPr>
        <w:pStyle w:val="Style124"/>
        <w:framePr w:w="96" w:h="106" w:wrap="none" w:hAnchor="page" w:x="14963" w:y="8838"/>
        <w:shd w:val="clear" w:color="auto" w:fill="auto"/>
        <w:jc w:val="both"/>
      </w:pPr>
      <w:r>
        <w:t>NE</w:t>
      </w:r>
    </w:p>
    <w:p w:rsidR="00E96D9A" w:rsidRDefault="00375576">
      <w:pPr>
        <w:pStyle w:val="Style124"/>
        <w:framePr w:w="96" w:h="91" w:wrap="none" w:hAnchor="page" w:x="14963" w:y="8919"/>
        <w:shd w:val="clear" w:color="auto" w:fill="auto"/>
        <w:jc w:val="both"/>
      </w:pPr>
      <w:r>
        <w:t>NE</w:t>
      </w:r>
    </w:p>
    <w:p w:rsidR="00E96D9A" w:rsidRDefault="00375576">
      <w:pPr>
        <w:pStyle w:val="Style124"/>
        <w:framePr w:w="96" w:h="91" w:wrap="none" w:hAnchor="page" w:x="14963" w:y="8987"/>
        <w:shd w:val="clear" w:color="auto" w:fill="auto"/>
        <w:jc w:val="both"/>
      </w:pPr>
      <w:r>
        <w:t>NE</w:t>
      </w:r>
    </w:p>
    <w:p w:rsidR="00E96D9A" w:rsidRDefault="00375576">
      <w:pPr>
        <w:pStyle w:val="Style124"/>
        <w:framePr w:w="96" w:h="106" w:wrap="none" w:hAnchor="page" w:x="14963" w:y="9083"/>
        <w:shd w:val="clear" w:color="auto" w:fill="auto"/>
        <w:jc w:val="both"/>
      </w:pPr>
      <w:r>
        <w:t>NE</w:t>
      </w:r>
    </w:p>
    <w:p w:rsidR="00E96D9A" w:rsidRDefault="00375576">
      <w:pPr>
        <w:pStyle w:val="Style124"/>
        <w:framePr w:w="96" w:h="91" w:wrap="none" w:hAnchor="page" w:x="14963" w:y="9164"/>
        <w:shd w:val="clear" w:color="auto" w:fill="auto"/>
        <w:jc w:val="both"/>
      </w:pPr>
      <w:r>
        <w:t>NE</w:t>
      </w:r>
    </w:p>
    <w:p w:rsidR="00E96D9A" w:rsidRDefault="00375576">
      <w:pPr>
        <w:pStyle w:val="Style124"/>
        <w:framePr w:w="96" w:h="91" w:wrap="none" w:hAnchor="page" w:x="14963" w:y="9231"/>
        <w:shd w:val="clear" w:color="auto" w:fill="auto"/>
        <w:jc w:val="both"/>
      </w:pPr>
      <w:r>
        <w:t>NE</w:t>
      </w:r>
    </w:p>
    <w:p w:rsidR="00E96D9A" w:rsidRDefault="00375576">
      <w:pPr>
        <w:pStyle w:val="Style124"/>
        <w:framePr w:w="96" w:h="91" w:wrap="none" w:hAnchor="page" w:x="14963" w:y="9299"/>
        <w:shd w:val="clear" w:color="auto" w:fill="auto"/>
        <w:jc w:val="both"/>
      </w:pPr>
      <w:r>
        <w:t>NE</w:t>
      </w:r>
    </w:p>
    <w:p w:rsidR="00E96D9A" w:rsidRDefault="00375576">
      <w:pPr>
        <w:pStyle w:val="Style124"/>
        <w:framePr w:w="96" w:h="134" w:wrap="none" w:hAnchor="page" w:x="14963" w:y="9366"/>
        <w:shd w:val="clear" w:color="auto" w:fill="auto"/>
        <w:jc w:val="both"/>
      </w:pPr>
      <w:r>
        <w:t>NE</w:t>
      </w:r>
    </w:p>
    <w:p w:rsidR="00E96D9A" w:rsidRDefault="00375576">
      <w:pPr>
        <w:pStyle w:val="Style124"/>
        <w:framePr w:w="96" w:h="134" w:wrap="none" w:hAnchor="page" w:x="14963" w:y="9366"/>
        <w:shd w:val="clear" w:color="auto" w:fill="auto"/>
        <w:spacing w:line="180" w:lineRule="auto"/>
        <w:jc w:val="both"/>
      </w:pPr>
      <w:r>
        <w:t>NE</w:t>
      </w:r>
    </w:p>
    <w:p w:rsidR="00E96D9A" w:rsidRDefault="00375576">
      <w:pPr>
        <w:pStyle w:val="Style124"/>
        <w:framePr w:w="96" w:h="115" w:wrap="none" w:hAnchor="page" w:x="14963" w:y="9543"/>
        <w:shd w:val="clear" w:color="auto" w:fill="auto"/>
        <w:jc w:val="both"/>
      </w:pPr>
      <w:r>
        <w:t>NE</w:t>
      </w:r>
    </w:p>
    <w:p w:rsidR="00E96D9A" w:rsidRDefault="00375576">
      <w:pPr>
        <w:spacing w:line="360" w:lineRule="exact"/>
      </w:pPr>
      <w:r>
        <w:rPr>
          <w:noProof/>
        </w:rPr>
        <w:drawing>
          <wp:anchor distT="6350" distB="0" distL="18415" distR="0" simplePos="0" relativeHeight="62914817" behindDoc="1" locked="0" layoutInCell="1" allowOverlap="1">
            <wp:simplePos x="0" y="0"/>
            <wp:positionH relativeFrom="page">
              <wp:posOffset>4227830</wp:posOffset>
            </wp:positionH>
            <wp:positionV relativeFrom="margin">
              <wp:posOffset>4425950</wp:posOffset>
            </wp:positionV>
            <wp:extent cx="1109345" cy="1337945"/>
            <wp:effectExtent l="0" t="0" r="0" b="0"/>
            <wp:wrapNone/>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124"/>
                    <a:stretch/>
                  </pic:blipFill>
                  <pic:spPr>
                    <a:xfrm>
                      <a:off x="0" y="0"/>
                      <a:ext cx="1109345" cy="1337945"/>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657" w:line="1" w:lineRule="exact"/>
      </w:pPr>
    </w:p>
    <w:p w:rsidR="00E96D9A" w:rsidRDefault="00E96D9A">
      <w:pPr>
        <w:spacing w:line="1" w:lineRule="exact"/>
        <w:sectPr w:rsidR="00E96D9A">
          <w:footnotePr>
            <w:numFmt w:val="chicago"/>
          </w:footnotePr>
          <w:pgSz w:w="16834" w:h="11909" w:orient="landscape"/>
          <w:pgMar w:top="1135" w:right="1305" w:bottom="916" w:left="1051" w:header="707" w:footer="488"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39"/>
        <w:gridCol w:w="888"/>
        <w:gridCol w:w="173"/>
        <w:gridCol w:w="288"/>
        <w:gridCol w:w="667"/>
        <w:gridCol w:w="485"/>
        <w:gridCol w:w="269"/>
        <w:gridCol w:w="360"/>
        <w:gridCol w:w="298"/>
        <w:gridCol w:w="298"/>
        <w:gridCol w:w="312"/>
        <w:gridCol w:w="322"/>
        <w:gridCol w:w="475"/>
        <w:gridCol w:w="274"/>
        <w:gridCol w:w="240"/>
        <w:gridCol w:w="202"/>
        <w:gridCol w:w="158"/>
        <w:gridCol w:w="365"/>
        <w:gridCol w:w="278"/>
      </w:tblGrid>
      <w:tr w:rsidR="00E96D9A">
        <w:tblPrEx>
          <w:tblCellMar>
            <w:top w:w="0" w:type="dxa"/>
            <w:bottom w:w="0" w:type="dxa"/>
          </w:tblCellMar>
        </w:tblPrEx>
        <w:trPr>
          <w:trHeight w:hRule="exact" w:val="62"/>
        </w:trPr>
        <w:tc>
          <w:tcPr>
            <w:tcW w:w="139" w:type="dxa"/>
            <w:tcBorders>
              <w:top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lastRenderedPageBreak/>
              <w:t>205</w:t>
            </w:r>
          </w:p>
        </w:tc>
        <w:tc>
          <w:tcPr>
            <w:tcW w:w="8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UP</w:t>
            </w:r>
          </w:p>
        </w:tc>
        <w:tc>
          <w:tcPr>
            <w:tcW w:w="667"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320"/>
              <w:rPr>
                <w:sz w:val="8"/>
                <w:szCs w:val="8"/>
              </w:rPr>
            </w:pPr>
            <w:r>
              <w:rPr>
                <w:color w:val="000000"/>
                <w:sz w:val="8"/>
                <w:szCs w:val="8"/>
              </w:rPr>
              <w:t>3</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U013496</w:t>
            </w:r>
          </w:p>
        </w:tc>
        <w:tc>
          <w:tcPr>
            <w:tcW w:w="36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160"/>
              <w:rPr>
                <w:sz w:val="8"/>
                <w:szCs w:val="8"/>
              </w:rPr>
            </w:pPr>
            <w:r>
              <w:rPr>
                <w:color w:val="000000"/>
                <w:sz w:val="8"/>
                <w:szCs w:val="8"/>
              </w:rPr>
              <w:t>3759</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4 800</w:t>
            </w:r>
          </w:p>
        </w:tc>
        <w:tc>
          <w:tcPr>
            <w:tcW w:w="31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136,00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206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LKT</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LKT81 ITL</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U013502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U69815CAXE1LKT024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4 399</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13 900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2014</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546,00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207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VARIO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DK</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4U32169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TJ5DD072V71010928</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2007</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208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Octavia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4K36744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TMBLK9NE6J0296384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2048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209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NEW HOLLAND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T5.85</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Kolový</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K006878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HLRT5085TJLE09449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3387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546,00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9U84510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TMBJP6NJ3KZ034632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9U82114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TMBJP6NJ2KZ034802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1596</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Kjot</w:t>
            </w:r>
            <w:proofErr w:type="spellEnd"/>
            <w:r>
              <w:rPr>
                <w:color w:val="000000"/>
                <w:sz w:val="8"/>
                <w:szCs w:val="8"/>
              </w:rPr>
              <w:t xml:space="preserve"> 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9U84549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MMCJJKL20JH021757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Kjot</w:t>
            </w:r>
            <w:proofErr w:type="spellEnd"/>
            <w:r>
              <w:rPr>
                <w:color w:val="000000"/>
                <w:sz w:val="8"/>
                <w:szCs w:val="8"/>
              </w:rPr>
              <w:t xml:space="preserve"> 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9U84565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MMCJJKL20KH000982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Kjot</w:t>
            </w:r>
            <w:proofErr w:type="spellEnd"/>
            <w:r>
              <w:rPr>
                <w:color w:val="000000"/>
                <w:sz w:val="8"/>
                <w:szCs w:val="8"/>
              </w:rPr>
              <w:t xml:space="preserve"> 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9U84550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MMCJJKL20JH021748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100 mil. </w:t>
            </w:r>
            <w:r>
              <w:rPr>
                <w:color w:val="000000"/>
                <w:sz w:val="8"/>
                <w:szCs w:val="8"/>
              </w:rPr>
              <w:t>/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9U84732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TMBLJ9NU3K5014829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9U73844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TMBLJ9NU1K5015204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9U84729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TMBLJ9NUXK5014827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9U73843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TMBLJ9NU8K5015829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219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9U73842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TMBLJ9NU6K5015425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 xml:space="preserve">2 </w:t>
            </w:r>
            <w:r>
              <w:rPr>
                <w:color w:val="000000"/>
                <w:sz w:val="8"/>
                <w:szCs w:val="8"/>
              </w:rPr>
              <w:t>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TMBLJ9NU4K5015858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TMBLJ9NU6K5015943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4K47882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TMBLJ9NU8K5015944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TMBLJ9NU6K5015960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9U82234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TMBLJ9NU6K5014811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Karoq</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9U84728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TMBLJ9NU3K5014913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Kjot</w:t>
            </w:r>
            <w:proofErr w:type="spellEnd"/>
            <w:r>
              <w:rPr>
                <w:color w:val="000000"/>
                <w:sz w:val="8"/>
                <w:szCs w:val="8"/>
              </w:rPr>
              <w:t xml:space="preserve"> 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4K47881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MMCJJKL20JH021820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Kjot</w:t>
            </w:r>
            <w:proofErr w:type="spellEnd"/>
            <w:r>
              <w:rPr>
                <w:color w:val="000000"/>
                <w:sz w:val="8"/>
                <w:szCs w:val="8"/>
              </w:rPr>
              <w:t xml:space="preserve"> 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9U73508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MMCJJKL20KH000459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350</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9U82125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WF0EXXTTGEJM65168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229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9U82249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WV1ZZZ2KZKX029168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2068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92</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9U82245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WV1ZZZ2KZKX029339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2068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92</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9U82247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WV1ZZZ2KZKX028814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2251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9U82243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WV1ZZZ2KZKX028775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2251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9U84697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WF0KXXTTGKJM68103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9U84731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WV1ZZZ2KZKX028995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2068</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2018</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92</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9U82538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MMCJJKL20JH021654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1945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9U82536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MMCJJKL20KH000415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1945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9U82539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MMCJJKL20KH000417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1945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9U82537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MMCJJKL20KH003185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1945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NM</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239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 xml:space="preserve">RMI </w:t>
            </w:r>
            <w:r>
              <w:rPr>
                <w:color w:val="000000"/>
                <w:sz w:val="8"/>
                <w:szCs w:val="8"/>
              </w:rPr>
              <w:t>RW 14</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160"/>
              <w:rPr>
                <w:sz w:val="8"/>
                <w:szCs w:val="8"/>
              </w:rPr>
            </w:pPr>
            <w:r>
              <w:rPr>
                <w:color w:val="000000"/>
                <w:sz w:val="8"/>
                <w:szCs w:val="8"/>
              </w:rPr>
              <w:t>1131</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 xml:space="preserve">1,4 </w:t>
            </w:r>
            <w:proofErr w:type="spellStart"/>
            <w:r>
              <w:rPr>
                <w:color w:val="000000"/>
                <w:sz w:val="8"/>
                <w:szCs w:val="8"/>
              </w:rPr>
              <w:t>combi</w:t>
            </w:r>
            <w:proofErr w:type="spellEnd"/>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9U93307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WV2ZZZ2KZKX094583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96</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IVECO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proofErr w:type="spellStart"/>
            <w:r>
              <w:rPr>
                <w:color w:val="000000"/>
                <w:sz w:val="8"/>
                <w:szCs w:val="8"/>
              </w:rPr>
              <w:t>Daily</w:t>
            </w:r>
            <w:proofErr w:type="spellEnd"/>
            <w:r>
              <w:rPr>
                <w:color w:val="000000"/>
                <w:sz w:val="8"/>
                <w:szCs w:val="8"/>
              </w:rPr>
              <w:t xml:space="preserve"> 70</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C18</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9U85271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ZCFC170D705277164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132</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5 005,00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CBS B0220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9U93517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VGKR11032K0000037</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320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BIG 12.9</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00"/>
              <w:rPr>
                <w:sz w:val="8"/>
                <w:szCs w:val="8"/>
              </w:rPr>
            </w:pPr>
            <w:r>
              <w:rPr>
                <w:color w:val="000000"/>
                <w:sz w:val="8"/>
                <w:szCs w:val="8"/>
              </w:rPr>
              <w:t>NTS-8/2</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U023517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TK9NS092BKTBL7107</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NÁVĚS</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2 045,00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REFORM</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Metrac</w:t>
            </w:r>
            <w:proofErr w:type="spellEnd"/>
            <w:r>
              <w:rPr>
                <w:color w:val="000000"/>
                <w:sz w:val="8"/>
                <w:szCs w:val="8"/>
              </w:rPr>
              <w:t xml:space="preserve"> H7</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RX</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U013460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VAR226032D3G80390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2970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52</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546,00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Superb</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1UC2326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TMBCJ9NP8L7011778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MERCEDES-BENZ</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Vito</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1UB6984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WDF44760113622542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2143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proofErr w:type="spellStart"/>
            <w:r>
              <w:rPr>
                <w:color w:val="000000"/>
                <w:sz w:val="8"/>
                <w:szCs w:val="8"/>
              </w:rPr>
              <w:t>Tourneo</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1UB6985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WF01XXTTG1KT36895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3140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1UB4986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WF0FXXTTRFKS16215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249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Ohře, státní </w:t>
            </w:r>
            <w:r>
              <w:rPr>
                <w:color w:val="000000"/>
                <w:sz w:val="8"/>
                <w:szCs w:val="8"/>
              </w:rPr>
              <w:t>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MARO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PT02</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1UA5941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TKMBHL00AK1MR8404</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136,00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SCANIA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G 500</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00"/>
              <w:rPr>
                <w:sz w:val="8"/>
                <w:szCs w:val="8"/>
              </w:rPr>
            </w:pPr>
            <w:r>
              <w:rPr>
                <w:color w:val="000000"/>
                <w:sz w:val="8"/>
                <w:szCs w:val="8"/>
              </w:rPr>
              <w:t>B6X6HZ</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1UB4947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YS2G6X60005556435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12742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26000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368</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6 464,00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IVECO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150EW</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4K61676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ZCFB71LJ002696919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6728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6 464,00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1UC8103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VF1HJD40664073262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1UC8105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VF1HJD40364073249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1UC8104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VF1HJD40X64073250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1UB7428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VF1HJD40164073251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1UB4978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VF1HJD40364073252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1UB7531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VF1HJD40564073253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1UB7529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VF1HJD40764073254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100 </w:t>
            </w:r>
            <w:r>
              <w:rPr>
                <w:color w:val="000000"/>
                <w:sz w:val="8"/>
                <w:szCs w:val="8"/>
              </w:rPr>
              <w:t>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259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4K61724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VF1HJD40964073255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DACIA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Duster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1UB5158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VF1HJD40064073256</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1461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1933</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1 438,00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TATRA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T158</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1UC8134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TNU8P6R43KK002763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12903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39000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390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6 464,00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4K66322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WF0CXXTTRCKS22159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00"/>
              <w:rPr>
                <w:sz w:val="8"/>
                <w:szCs w:val="8"/>
              </w:rPr>
            </w:pPr>
            <w:r>
              <w:rPr>
                <w:color w:val="000000"/>
                <w:sz w:val="8"/>
                <w:szCs w:val="8"/>
              </w:rPr>
              <w:t>Užitkové</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1UB8096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WF0CXXTTRCKS22444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FORD</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Transit</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00"/>
              <w:rPr>
                <w:sz w:val="8"/>
                <w:szCs w:val="8"/>
              </w:rPr>
            </w:pPr>
            <w:r>
              <w:rPr>
                <w:color w:val="000000"/>
                <w:sz w:val="8"/>
                <w:szCs w:val="8"/>
              </w:rPr>
              <w:t>Užitkové</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1UB8213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WF0CXXTTRCKS22445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1995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125</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w:t>
            </w:r>
            <w:r>
              <w:rPr>
                <w:color w:val="000000"/>
                <w:sz w:val="8"/>
                <w:szCs w:val="8"/>
              </w:rPr>
              <w:t>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1UC8136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TMBJP6NJ2LZ033828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TMBJP6NJ7LZ034425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1UC8135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TMBJP6NJ1LZ032590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1UC8138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TMBJP6NJ7LZ032593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777,00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269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SAME</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Virtus</w:t>
            </w:r>
            <w:proofErr w:type="spellEnd"/>
            <w:r>
              <w:rPr>
                <w:color w:val="000000"/>
                <w:sz w:val="8"/>
                <w:szCs w:val="8"/>
              </w:rPr>
              <w:t xml:space="preserve"> 140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U021828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WSXDB00200TS50063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3849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546,00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w:t>
            </w:r>
            <w:r>
              <w:rPr>
                <w:color w:val="000000"/>
                <w:sz w:val="8"/>
                <w:szCs w:val="8"/>
              </w:rPr>
              <w:t>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ISUZU</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M21</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4K67052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JAANLR87EH7101314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1898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90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VEZEKO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40"/>
              <w:jc w:val="both"/>
              <w:rPr>
                <w:sz w:val="8"/>
                <w:szCs w:val="8"/>
              </w:rPr>
            </w:pPr>
            <w:r>
              <w:rPr>
                <w:color w:val="000000"/>
                <w:sz w:val="8"/>
                <w:szCs w:val="8"/>
              </w:rPr>
              <w:t>02DB/1300/VG</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1UD9607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TJ5R2B1X0L1085441</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Přípojné </w:t>
            </w:r>
            <w:r>
              <w:rPr>
                <w:color w:val="000000"/>
                <w:sz w:val="8"/>
                <w:szCs w:val="8"/>
              </w:rPr>
              <w:t>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proofErr w:type="spellStart"/>
            <w:r>
              <w:rPr>
                <w:color w:val="000000"/>
                <w:sz w:val="8"/>
                <w:szCs w:val="8"/>
              </w:rPr>
              <w:t>Crafter</w:t>
            </w:r>
            <w:proofErr w:type="spellEnd"/>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35 II 2.0 TDI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1UD7158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WV1ZZZSYZL9025302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Ohře, státní </w:t>
            </w:r>
            <w:r>
              <w:rPr>
                <w:color w:val="000000"/>
                <w:sz w:val="8"/>
                <w:szCs w:val="8"/>
              </w:rPr>
              <w:t>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proofErr w:type="spellStart"/>
            <w:r>
              <w:rPr>
                <w:color w:val="000000"/>
                <w:sz w:val="8"/>
                <w:szCs w:val="8"/>
              </w:rPr>
              <w:t>Crafter</w:t>
            </w:r>
            <w:proofErr w:type="spellEnd"/>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35 II 2.0 TDI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1UD7157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WV1ZZZSYZL9024911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IBERICA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IB 2 2E</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1UD9677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VV4262911LMG51109</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2600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NÁVĚS</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2 045,00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r>
              <w:rPr>
                <w:color w:val="000000"/>
                <w:sz w:val="8"/>
                <w:szCs w:val="8"/>
              </w:rPr>
              <w:t>WIOLA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1UA8328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SUCE6ASA5L1007360</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2700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HYUNDAI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 xml:space="preserve">Santa </w:t>
            </w:r>
            <w:proofErr w:type="spellStart"/>
            <w:r>
              <w:rPr>
                <w:color w:val="000000"/>
                <w:sz w:val="8"/>
                <w:szCs w:val="8"/>
              </w:rPr>
              <w:t>Fe</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1UD7129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KMHS381CCLU306900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147</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2 432,00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JOHN DEERE</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E02</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U012675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1LV3046RELL500210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3180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33</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546,00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Ohře, </w:t>
            </w:r>
            <w:r>
              <w:rPr>
                <w:color w:val="000000"/>
                <w:sz w:val="8"/>
                <w:szCs w:val="8"/>
              </w:rPr>
              <w:t>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1UF7565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TMBJP6NJXMZ037787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279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VEZEKO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R1X1X</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7U66217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TJ5R1X1X0L1088530</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100 mil. / </w:t>
            </w:r>
            <w:r>
              <w:rPr>
                <w:color w:val="000000"/>
                <w:sz w:val="8"/>
                <w:szCs w:val="8"/>
              </w:rPr>
              <w:t>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Combi</w:t>
            </w:r>
            <w:proofErr w:type="spellEnd"/>
            <w:r>
              <w:rPr>
                <w:color w:val="000000"/>
                <w:sz w:val="8"/>
                <w:szCs w:val="8"/>
              </w:rPr>
              <w:t xml:space="preserve"> III</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1UF6033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TMBJP6NJ7MZ042915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1591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JOHN DEERE</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5100R</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U019005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1LV5100RVLK553450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4525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8600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TRAKTOR</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81</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546,00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SCANIA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 500</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proofErr w:type="spellStart"/>
            <w:r>
              <w:rPr>
                <w:color w:val="000000"/>
                <w:sz w:val="8"/>
                <w:szCs w:val="8"/>
              </w:rPr>
              <w:t>Střístranný</w:t>
            </w:r>
            <w:proofErr w:type="spellEnd"/>
            <w:r>
              <w:rPr>
                <w:color w:val="000000"/>
                <w:sz w:val="8"/>
                <w:szCs w:val="8"/>
              </w:rPr>
              <w:t xml:space="preserve"> sklápěč</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4K83081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YS2P6X60005603843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12742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24000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368</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6 464,00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MV</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25BVAT</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G202009077</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2020</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vysokozdvižný vozík</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38</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590,00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Octavia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1UH7846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TMBLK8NX4MY121262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147</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IVECO</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proofErr w:type="spellStart"/>
            <w:r>
              <w:rPr>
                <w:color w:val="000000"/>
                <w:sz w:val="8"/>
                <w:szCs w:val="8"/>
              </w:rPr>
              <w:t>Daily</w:t>
            </w:r>
            <w:proofErr w:type="spellEnd"/>
            <w:r>
              <w:rPr>
                <w:color w:val="000000"/>
                <w:sz w:val="8"/>
                <w:szCs w:val="8"/>
              </w:rPr>
              <w:t xml:space="preserve"> 70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4K83871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ZN3D070D009042463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2998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5 005,00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proofErr w:type="spellStart"/>
            <w:r>
              <w:rPr>
                <w:color w:val="000000"/>
                <w:sz w:val="8"/>
                <w:szCs w:val="8"/>
              </w:rPr>
              <w:t>Crafter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1UH7981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WV1ZZZSYZM9044564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proofErr w:type="spellStart"/>
            <w:r>
              <w:rPr>
                <w:color w:val="000000"/>
                <w:sz w:val="8"/>
                <w:szCs w:val="8"/>
              </w:rPr>
              <w:t>Crafter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1UH7982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WV3ZZZSZZM9025913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w:t>
            </w:r>
            <w:r>
              <w:rPr>
                <w:color w:val="000000"/>
                <w:sz w:val="8"/>
                <w:szCs w:val="8"/>
              </w:rPr>
              <w:t xml:space="preserve">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jc w:val="both"/>
              <w:rPr>
                <w:sz w:val="8"/>
                <w:szCs w:val="8"/>
              </w:rPr>
            </w:pPr>
            <w:proofErr w:type="spellStart"/>
            <w:r>
              <w:rPr>
                <w:color w:val="000000"/>
                <w:sz w:val="8"/>
                <w:szCs w:val="8"/>
              </w:rPr>
              <w:t>Crafter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1UJ2999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WV1ZZZSYZM9031470</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3500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6</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289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Transporter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1UE8840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WV1ZZZ7HZMH055943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proofErr w:type="spellStart"/>
            <w:r>
              <w:rPr>
                <w:color w:val="000000"/>
                <w:sz w:val="8"/>
                <w:szCs w:val="8"/>
              </w:rPr>
              <w:t>Transporter</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1UE8839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WV1ZZZ7HZMH076452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Nákladní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100 mil. / </w:t>
            </w:r>
            <w:r>
              <w:rPr>
                <w:color w:val="000000"/>
                <w:sz w:val="8"/>
                <w:szCs w:val="8"/>
              </w:rPr>
              <w:t>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WTC WN3</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U018588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TK9NK091CMSBL7227</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7000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 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1UK1160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MMCJJKL60LH133828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3100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TERENNÍ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Octavia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1UL0237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TMBLK0NX6NY046437</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2195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147</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MITSUBISHI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L200</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1UK1266</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MMCJJKL60LH132551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2268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3100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TERENNÍ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2 432,00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80"/>
              <w:rPr>
                <w:sz w:val="8"/>
                <w:szCs w:val="8"/>
              </w:rPr>
            </w:pPr>
            <w:r>
              <w:rPr>
                <w:color w:val="000000"/>
                <w:sz w:val="8"/>
                <w:szCs w:val="8"/>
              </w:rPr>
              <w:t>KAROQ</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1UL0235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TMBLJ9NU1N5016745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1968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2161</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 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100 mil. </w:t>
            </w:r>
            <w:r>
              <w:rPr>
                <w:color w:val="000000"/>
                <w:sz w:val="8"/>
                <w:szCs w:val="8"/>
              </w:rPr>
              <w:t>/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2 096,00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VEZEKO</w:t>
            </w:r>
          </w:p>
        </w:tc>
        <w:tc>
          <w:tcPr>
            <w:tcW w:w="667"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5K00912</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TJ5R2B1X0M1094923</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1UK1413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TMBJP6NJ8NZ018382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1585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1UL0479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TMBJP6NJ7NZ018115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1585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299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4K98694</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TMBJP6NJ4NZ018315</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1585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ŠKODA</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Fabia</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4K98693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TMBJP6NJ6NZ018378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999</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1585</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OSOBNÍ</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Ohře, </w:t>
            </w:r>
            <w:r>
              <w:rPr>
                <w:color w:val="000000"/>
                <w:sz w:val="8"/>
                <w:szCs w:val="8"/>
              </w:rPr>
              <w:t>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AGADOS</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01N1</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přívěs N261CAN/V0756</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1UE1919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TKXN26175NANA1023</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Hyundai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PDE</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B5P11</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4K66335</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TMAH2511ALJ117423</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998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1800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2019</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 xml:space="preserve">Osobní </w:t>
            </w:r>
            <w:r>
              <w:rPr>
                <w:color w:val="000000"/>
                <w:sz w:val="8"/>
                <w:szCs w:val="8"/>
              </w:rPr>
              <w:t>automobil</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88</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777,00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303</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EUROVAGON</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1UB3373</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TJ6210000M4204294</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2021</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Přípojné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136,00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304</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LASKI</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260"/>
              <w:rPr>
                <w:sz w:val="8"/>
                <w:szCs w:val="8"/>
              </w:rPr>
            </w:pPr>
            <w:r>
              <w:rPr>
                <w:color w:val="000000"/>
                <w:sz w:val="8"/>
                <w:szCs w:val="8"/>
              </w:rPr>
              <w:t>LS 160PB</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1UE1929</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TK911BS7MM0LA7182</w:t>
            </w: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750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přívěs</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52,00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305</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4K99277</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WV1ZZZSKZNX020188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Užitkové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84</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1 438,00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306</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 xml:space="preserve">Povodí </w:t>
            </w:r>
            <w:r>
              <w:rPr>
                <w:color w:val="000000"/>
                <w:sz w:val="8"/>
                <w:szCs w:val="8"/>
              </w:rPr>
              <w:t>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VOLKSWAGEN</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proofErr w:type="spellStart"/>
            <w:r>
              <w:rPr>
                <w:color w:val="000000"/>
                <w:sz w:val="8"/>
                <w:szCs w:val="8"/>
              </w:rPr>
              <w:t>Caddy</w:t>
            </w:r>
            <w:proofErr w:type="spellEnd"/>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4K99278</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WV1ZZZSKZNX020294</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1498</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2150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Užitkové vozidlo</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84</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BA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1 438,00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307</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MENZI MUCK</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M320</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kráčivé rypadlo</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U018800</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M3C02226782</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3621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right"/>
              <w:rPr>
                <w:sz w:val="8"/>
                <w:szCs w:val="8"/>
              </w:rPr>
            </w:pPr>
            <w:r>
              <w:rPr>
                <w:color w:val="000000"/>
                <w:sz w:val="8"/>
                <w:szCs w:val="8"/>
              </w:rPr>
              <w:t>Pracovní stroj</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tcBorders>
              <w:top w:val="single" w:sz="4" w:space="0" w:color="auto"/>
              <w:left w:val="single" w:sz="4" w:space="0" w:color="auto"/>
            </w:tcBorders>
            <w:shd w:val="clear" w:color="auto" w:fill="FFFF00"/>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1 072,00 Kč</w:t>
            </w:r>
          </w:p>
        </w:tc>
      </w:tr>
      <w:tr w:rsidR="00E96D9A">
        <w:tblPrEx>
          <w:tblCellMar>
            <w:top w:w="0" w:type="dxa"/>
            <w:bottom w:w="0" w:type="dxa"/>
          </w:tblCellMar>
        </w:tblPrEx>
        <w:trPr>
          <w:trHeight w:hRule="exact" w:val="67"/>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308</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MENZI MUCK</w:t>
            </w:r>
          </w:p>
        </w:tc>
        <w:tc>
          <w:tcPr>
            <w:tcW w:w="667"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M320</w:t>
            </w:r>
          </w:p>
        </w:tc>
        <w:tc>
          <w:tcPr>
            <w:tcW w:w="485"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center"/>
              <w:rPr>
                <w:sz w:val="8"/>
                <w:szCs w:val="8"/>
              </w:rPr>
            </w:pPr>
            <w:r>
              <w:rPr>
                <w:color w:val="000000"/>
                <w:sz w:val="8"/>
                <w:szCs w:val="8"/>
              </w:rPr>
              <w:t>kráčivé rypadlo</w:t>
            </w:r>
          </w:p>
        </w:tc>
        <w:tc>
          <w:tcPr>
            <w:tcW w:w="269"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U018801</w:t>
            </w:r>
          </w:p>
        </w:tc>
        <w:tc>
          <w:tcPr>
            <w:tcW w:w="36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M3C01226781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3621</w:t>
            </w:r>
          </w:p>
        </w:tc>
        <w:tc>
          <w:tcPr>
            <w:tcW w:w="29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11200</w:t>
            </w:r>
          </w:p>
        </w:tc>
        <w:tc>
          <w:tcPr>
            <w:tcW w:w="31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2022</w:t>
            </w:r>
          </w:p>
        </w:tc>
        <w:tc>
          <w:tcPr>
            <w:tcW w:w="32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right"/>
              <w:rPr>
                <w:sz w:val="8"/>
                <w:szCs w:val="8"/>
              </w:rPr>
            </w:pPr>
            <w:r>
              <w:rPr>
                <w:color w:val="000000"/>
                <w:sz w:val="8"/>
                <w:szCs w:val="8"/>
              </w:rPr>
              <w:t>Pracovní stroj</w:t>
            </w:r>
          </w:p>
        </w:tc>
        <w:tc>
          <w:tcPr>
            <w:tcW w:w="47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74"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w:t>
            </w:r>
          </w:p>
        </w:tc>
        <w:tc>
          <w:tcPr>
            <w:tcW w:w="240"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NA</w:t>
            </w:r>
          </w:p>
        </w:tc>
        <w:tc>
          <w:tcPr>
            <w:tcW w:w="202"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val="restart"/>
            <w:tcBorders>
              <w:top w:val="single" w:sz="4" w:space="0" w:color="auto"/>
              <w:left w:val="single" w:sz="4" w:space="0" w:color="auto"/>
            </w:tcBorders>
            <w:shd w:val="clear" w:color="auto" w:fill="FFFF00"/>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1 072,00 Kč</w:t>
            </w:r>
          </w:p>
          <w:p w:rsidR="00E96D9A" w:rsidRDefault="00375576">
            <w:pPr>
              <w:pStyle w:val="Style33"/>
              <w:framePr w:w="6490" w:h="5074" w:wrap="none" w:hAnchor="page" w:x="1072" w:y="30"/>
              <w:shd w:val="clear" w:color="auto" w:fill="auto"/>
              <w:spacing w:line="180" w:lineRule="auto"/>
              <w:rPr>
                <w:sz w:val="8"/>
                <w:szCs w:val="8"/>
              </w:rPr>
            </w:pPr>
            <w:r>
              <w:rPr>
                <w:color w:val="000000"/>
                <w:sz w:val="8"/>
                <w:szCs w:val="8"/>
              </w:rPr>
              <w:t>52,00 Kč</w:t>
            </w:r>
          </w:p>
          <w:p w:rsidR="00E96D9A" w:rsidRDefault="00375576">
            <w:pPr>
              <w:pStyle w:val="Style33"/>
              <w:framePr w:w="6490" w:h="5074" w:wrap="none" w:hAnchor="page" w:x="1072" w:y="30"/>
              <w:shd w:val="clear" w:color="auto" w:fill="auto"/>
              <w:spacing w:line="180" w:lineRule="auto"/>
              <w:rPr>
                <w:sz w:val="8"/>
                <w:szCs w:val="8"/>
              </w:rPr>
            </w:pPr>
            <w:r>
              <w:rPr>
                <w:color w:val="000000"/>
                <w:sz w:val="8"/>
                <w:szCs w:val="8"/>
              </w:rPr>
              <w:t>6 464,00 Kč</w:t>
            </w:r>
          </w:p>
          <w:p w:rsidR="00E96D9A" w:rsidRDefault="00375576">
            <w:pPr>
              <w:pStyle w:val="Style33"/>
              <w:framePr w:w="6490" w:h="5074" w:wrap="none" w:hAnchor="page" w:x="1072" w:y="30"/>
              <w:shd w:val="clear" w:color="auto" w:fill="auto"/>
              <w:spacing w:line="180" w:lineRule="auto"/>
              <w:rPr>
                <w:sz w:val="8"/>
                <w:szCs w:val="8"/>
              </w:rPr>
            </w:pPr>
            <w:r>
              <w:rPr>
                <w:color w:val="000000"/>
                <w:sz w:val="8"/>
                <w:szCs w:val="8"/>
              </w:rPr>
              <w:t>546,00 Kč</w:t>
            </w:r>
          </w:p>
          <w:p w:rsidR="00E96D9A" w:rsidRDefault="00375576">
            <w:pPr>
              <w:pStyle w:val="Style33"/>
              <w:framePr w:w="6490" w:h="5074" w:wrap="none" w:hAnchor="page" w:x="1072" w:y="30"/>
              <w:shd w:val="clear" w:color="auto" w:fill="auto"/>
              <w:spacing w:line="180" w:lineRule="auto"/>
              <w:rPr>
                <w:sz w:val="8"/>
                <w:szCs w:val="8"/>
              </w:rPr>
            </w:pPr>
            <w:r>
              <w:rPr>
                <w:color w:val="000000"/>
                <w:sz w:val="8"/>
                <w:szCs w:val="8"/>
              </w:rPr>
              <w:t>546,00 Kč</w:t>
            </w:r>
          </w:p>
          <w:p w:rsidR="00E96D9A" w:rsidRDefault="00375576">
            <w:pPr>
              <w:pStyle w:val="Style33"/>
              <w:framePr w:w="6490" w:h="5074" w:wrap="none" w:hAnchor="page" w:x="1072" w:y="30"/>
              <w:shd w:val="clear" w:color="auto" w:fill="auto"/>
              <w:spacing w:line="180" w:lineRule="auto"/>
              <w:rPr>
                <w:sz w:val="8"/>
                <w:szCs w:val="8"/>
              </w:rPr>
            </w:pPr>
            <w:r>
              <w:rPr>
                <w:color w:val="000000"/>
                <w:sz w:val="8"/>
                <w:szCs w:val="8"/>
              </w:rPr>
              <w:t>1 072,00 Kč</w:t>
            </w: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309</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AGADOS</w:t>
            </w:r>
          </w:p>
        </w:tc>
        <w:tc>
          <w:tcPr>
            <w:tcW w:w="667"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center"/>
              <w:rPr>
                <w:sz w:val="8"/>
                <w:szCs w:val="8"/>
              </w:rPr>
            </w:pPr>
            <w:r>
              <w:rPr>
                <w:color w:val="0070C0"/>
                <w:sz w:val="8"/>
                <w:szCs w:val="8"/>
              </w:rPr>
              <w:t>AGADOS</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36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750</w:t>
            </w:r>
          </w:p>
        </w:tc>
        <w:tc>
          <w:tcPr>
            <w:tcW w:w="31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2022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right"/>
              <w:rPr>
                <w:sz w:val="8"/>
                <w:szCs w:val="8"/>
              </w:rPr>
            </w:pPr>
            <w:r>
              <w:rPr>
                <w:color w:val="0070C0"/>
                <w:sz w:val="8"/>
                <w:szCs w:val="8"/>
              </w:rPr>
              <w:t>přívěs</w:t>
            </w:r>
          </w:p>
        </w:tc>
        <w:tc>
          <w:tcPr>
            <w:tcW w:w="475"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160"/>
              <w:rPr>
                <w:sz w:val="8"/>
                <w:szCs w:val="8"/>
              </w:rPr>
            </w:pPr>
            <w:r>
              <w:rPr>
                <w:color w:val="0070C0"/>
                <w:sz w:val="8"/>
                <w:szCs w:val="8"/>
              </w:rPr>
              <w:t>03.08.2022</w:t>
            </w:r>
          </w:p>
        </w:tc>
        <w:tc>
          <w:tcPr>
            <w:tcW w:w="274"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40"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tcBorders>
              <w:left w:val="single" w:sz="4" w:space="0" w:color="auto"/>
            </w:tcBorders>
            <w:shd w:val="clear" w:color="auto" w:fill="FFFF00"/>
            <w:vAlign w:val="center"/>
          </w:tcPr>
          <w:p w:rsidR="00E96D9A" w:rsidRDefault="00E96D9A">
            <w:pPr>
              <w:framePr w:w="6490" w:h="5074" w:wrap="none" w:hAnchor="page" w:x="1072" w:y="30"/>
            </w:pP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310</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MAN</w:t>
            </w:r>
          </w:p>
        </w:tc>
        <w:tc>
          <w:tcPr>
            <w:tcW w:w="667"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300"/>
              <w:jc w:val="both"/>
              <w:rPr>
                <w:sz w:val="8"/>
                <w:szCs w:val="8"/>
              </w:rPr>
            </w:pPr>
            <w:r>
              <w:rPr>
                <w:color w:val="0070C0"/>
                <w:sz w:val="8"/>
                <w:szCs w:val="8"/>
              </w:rPr>
              <w:t>TGS</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629" w:type="dxa"/>
            <w:gridSpan w:val="2"/>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14249</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33000</w:t>
            </w:r>
          </w:p>
        </w:tc>
        <w:tc>
          <w:tcPr>
            <w:tcW w:w="31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2022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jc w:val="right"/>
              <w:rPr>
                <w:sz w:val="8"/>
                <w:szCs w:val="8"/>
              </w:rPr>
            </w:pPr>
            <w:r>
              <w:rPr>
                <w:color w:val="0070C0"/>
                <w:sz w:val="8"/>
                <w:szCs w:val="8"/>
              </w:rPr>
              <w:t>Nákladní automobil</w:t>
            </w:r>
          </w:p>
        </w:tc>
        <w:tc>
          <w:tcPr>
            <w:tcW w:w="475"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160"/>
              <w:rPr>
                <w:sz w:val="8"/>
                <w:szCs w:val="8"/>
              </w:rPr>
            </w:pPr>
            <w:r>
              <w:rPr>
                <w:color w:val="0070C0"/>
                <w:sz w:val="8"/>
                <w:szCs w:val="8"/>
              </w:rPr>
              <w:t>18.10.2022</w:t>
            </w:r>
          </w:p>
        </w:tc>
        <w:tc>
          <w:tcPr>
            <w:tcW w:w="274"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375</w:t>
            </w:r>
          </w:p>
        </w:tc>
        <w:tc>
          <w:tcPr>
            <w:tcW w:w="24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NA</w:t>
            </w:r>
          </w:p>
        </w:tc>
        <w:tc>
          <w:tcPr>
            <w:tcW w:w="20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3</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tcBorders>
              <w:left w:val="single" w:sz="4" w:space="0" w:color="auto"/>
            </w:tcBorders>
            <w:shd w:val="clear" w:color="auto" w:fill="FFFF00"/>
            <w:vAlign w:val="center"/>
          </w:tcPr>
          <w:p w:rsidR="00E96D9A" w:rsidRDefault="00E96D9A">
            <w:pPr>
              <w:framePr w:w="6490" w:h="5074" w:wrap="none" w:hAnchor="page" w:x="1072" w:y="30"/>
            </w:pP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311</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VALTRA</w:t>
            </w:r>
          </w:p>
        </w:tc>
        <w:tc>
          <w:tcPr>
            <w:tcW w:w="667"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300"/>
              <w:jc w:val="both"/>
              <w:rPr>
                <w:sz w:val="8"/>
                <w:szCs w:val="8"/>
              </w:rPr>
            </w:pPr>
            <w:r>
              <w:rPr>
                <w:color w:val="0070C0"/>
                <w:sz w:val="8"/>
                <w:szCs w:val="8"/>
              </w:rPr>
              <w:t>N155</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U024300</w:t>
            </w:r>
          </w:p>
        </w:tc>
        <w:tc>
          <w:tcPr>
            <w:tcW w:w="36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YK5N155A0NS143020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4910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11000</w:t>
            </w:r>
          </w:p>
        </w:tc>
        <w:tc>
          <w:tcPr>
            <w:tcW w:w="31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2022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Traktor</w:t>
            </w:r>
          </w:p>
        </w:tc>
        <w:tc>
          <w:tcPr>
            <w:tcW w:w="475"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160"/>
              <w:rPr>
                <w:sz w:val="8"/>
                <w:szCs w:val="8"/>
              </w:rPr>
            </w:pPr>
            <w:r>
              <w:rPr>
                <w:color w:val="0070C0"/>
                <w:sz w:val="8"/>
                <w:szCs w:val="8"/>
              </w:rPr>
              <w:t>21.10.2022</w:t>
            </w:r>
          </w:p>
        </w:tc>
        <w:tc>
          <w:tcPr>
            <w:tcW w:w="274"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129</w:t>
            </w:r>
          </w:p>
        </w:tc>
        <w:tc>
          <w:tcPr>
            <w:tcW w:w="24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NA</w:t>
            </w:r>
          </w:p>
        </w:tc>
        <w:tc>
          <w:tcPr>
            <w:tcW w:w="20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w:t>
            </w: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tcBorders>
              <w:left w:val="single" w:sz="4" w:space="0" w:color="auto"/>
            </w:tcBorders>
            <w:shd w:val="clear" w:color="auto" w:fill="FFFF00"/>
            <w:vAlign w:val="center"/>
          </w:tcPr>
          <w:p w:rsidR="00E96D9A" w:rsidRDefault="00E96D9A">
            <w:pPr>
              <w:framePr w:w="6490" w:h="5074" w:wrap="none" w:hAnchor="page" w:x="1072" w:y="30"/>
            </w:pPr>
          </w:p>
        </w:tc>
      </w:tr>
      <w:tr w:rsidR="00E96D9A">
        <w:tblPrEx>
          <w:tblCellMar>
            <w:top w:w="0" w:type="dxa"/>
            <w:bottom w:w="0" w:type="dxa"/>
          </w:tblCellMar>
        </w:tblPrEx>
        <w:trPr>
          <w:trHeight w:hRule="exact" w:val="43"/>
        </w:trPr>
        <w:tc>
          <w:tcPr>
            <w:tcW w:w="139" w:type="dxa"/>
            <w:tcBorders>
              <w:top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312</w:t>
            </w:r>
          </w:p>
        </w:tc>
        <w:tc>
          <w:tcPr>
            <w:tcW w:w="888"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tcBorders>
            <w:shd w:val="clear" w:color="auto" w:fill="FFFFFF"/>
            <w:vAlign w:val="center"/>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VALTRA</w:t>
            </w:r>
          </w:p>
        </w:tc>
        <w:tc>
          <w:tcPr>
            <w:tcW w:w="667"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300"/>
              <w:jc w:val="both"/>
              <w:rPr>
                <w:sz w:val="8"/>
                <w:szCs w:val="8"/>
              </w:rPr>
            </w:pPr>
            <w:r>
              <w:rPr>
                <w:color w:val="0070C0"/>
                <w:sz w:val="8"/>
                <w:szCs w:val="8"/>
              </w:rPr>
              <w:t>N155</w:t>
            </w:r>
          </w:p>
        </w:tc>
        <w:tc>
          <w:tcPr>
            <w:tcW w:w="485"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U024303</w:t>
            </w:r>
          </w:p>
        </w:tc>
        <w:tc>
          <w:tcPr>
            <w:tcW w:w="36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YK5N155A0NS145005</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4910</w:t>
            </w:r>
          </w:p>
        </w:tc>
        <w:tc>
          <w:tcPr>
            <w:tcW w:w="298"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11000</w:t>
            </w:r>
          </w:p>
        </w:tc>
        <w:tc>
          <w:tcPr>
            <w:tcW w:w="31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2022</w:t>
            </w:r>
          </w:p>
        </w:tc>
        <w:tc>
          <w:tcPr>
            <w:tcW w:w="322"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proofErr w:type="spellStart"/>
            <w:r>
              <w:rPr>
                <w:color w:val="0070C0"/>
                <w:sz w:val="8"/>
                <w:szCs w:val="8"/>
              </w:rPr>
              <w:t>Traltor</w:t>
            </w:r>
            <w:proofErr w:type="spellEnd"/>
          </w:p>
        </w:tc>
        <w:tc>
          <w:tcPr>
            <w:tcW w:w="475"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ind w:firstLine="160"/>
              <w:rPr>
                <w:sz w:val="8"/>
                <w:szCs w:val="8"/>
              </w:rPr>
            </w:pPr>
            <w:r>
              <w:rPr>
                <w:color w:val="0070C0"/>
                <w:sz w:val="8"/>
                <w:szCs w:val="8"/>
              </w:rPr>
              <w:t>21.10.2022</w:t>
            </w:r>
          </w:p>
        </w:tc>
        <w:tc>
          <w:tcPr>
            <w:tcW w:w="274"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129</w:t>
            </w:r>
          </w:p>
        </w:tc>
        <w:tc>
          <w:tcPr>
            <w:tcW w:w="240" w:type="dxa"/>
            <w:tcBorders>
              <w:top w:val="single" w:sz="4" w:space="0" w:color="auto"/>
              <w:left w:val="single" w:sz="4" w:space="0" w:color="auto"/>
            </w:tcBorders>
            <w:shd w:val="clear" w:color="auto" w:fill="FFFFFF"/>
            <w:vAlign w:val="bottom"/>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NA</w:t>
            </w:r>
          </w:p>
        </w:tc>
        <w:tc>
          <w:tcPr>
            <w:tcW w:w="202" w:type="dxa"/>
            <w:tcBorders>
              <w:top w:val="single" w:sz="4" w:space="0" w:color="auto"/>
              <w:left w:val="single" w:sz="4" w:space="0" w:color="auto"/>
            </w:tcBorders>
            <w:shd w:val="clear" w:color="auto" w:fill="FFFFFF"/>
          </w:tcPr>
          <w:p w:rsidR="00E96D9A" w:rsidRDefault="00E96D9A">
            <w:pPr>
              <w:framePr w:w="6490" w:h="5074" w:wrap="none" w:hAnchor="page" w:x="1072" w:y="30"/>
              <w:rPr>
                <w:sz w:val="10"/>
                <w:szCs w:val="10"/>
              </w:rPr>
            </w:pPr>
          </w:p>
        </w:tc>
        <w:tc>
          <w:tcPr>
            <w:tcW w:w="158" w:type="dxa"/>
            <w:tcBorders>
              <w:top w:val="single" w:sz="4" w:space="0" w:color="auto"/>
              <w:left w:val="single" w:sz="4" w:space="0" w:color="auto"/>
            </w:tcBorders>
            <w:shd w:val="clear" w:color="auto" w:fill="E0E3F2"/>
            <w:vAlign w:val="center"/>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tcBorders>
            <w:shd w:val="clear" w:color="auto" w:fill="E0E3F2"/>
            <w:vAlign w:val="bottom"/>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tcBorders>
              <w:left w:val="single" w:sz="4" w:space="0" w:color="auto"/>
            </w:tcBorders>
            <w:shd w:val="clear" w:color="auto" w:fill="FFFF00"/>
            <w:vAlign w:val="center"/>
          </w:tcPr>
          <w:p w:rsidR="00E96D9A" w:rsidRDefault="00E96D9A">
            <w:pPr>
              <w:framePr w:w="6490" w:h="5074" w:wrap="none" w:hAnchor="page" w:x="1072" w:y="30"/>
            </w:pPr>
          </w:p>
        </w:tc>
      </w:tr>
      <w:tr w:rsidR="00E96D9A">
        <w:tblPrEx>
          <w:tblCellMar>
            <w:top w:w="0" w:type="dxa"/>
            <w:bottom w:w="0" w:type="dxa"/>
          </w:tblCellMar>
        </w:tblPrEx>
        <w:trPr>
          <w:trHeight w:hRule="exact" w:val="77"/>
        </w:trPr>
        <w:tc>
          <w:tcPr>
            <w:tcW w:w="139" w:type="dxa"/>
            <w:tcBorders>
              <w:top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313</w:t>
            </w:r>
          </w:p>
        </w:tc>
        <w:tc>
          <w:tcPr>
            <w:tcW w:w="888"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ind w:firstLine="300"/>
              <w:rPr>
                <w:sz w:val="8"/>
                <w:szCs w:val="8"/>
              </w:rPr>
            </w:pPr>
            <w:r>
              <w:rPr>
                <w:color w:val="000000"/>
                <w:sz w:val="8"/>
                <w:szCs w:val="8"/>
              </w:rPr>
              <w:t>Povodí Ohře, státní podnik</w:t>
            </w:r>
          </w:p>
        </w:tc>
        <w:tc>
          <w:tcPr>
            <w:tcW w:w="173"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jc w:val="both"/>
              <w:rPr>
                <w:sz w:val="8"/>
                <w:szCs w:val="8"/>
              </w:rPr>
            </w:pPr>
            <w:r>
              <w:rPr>
                <w:color w:val="000000"/>
                <w:sz w:val="8"/>
                <w:szCs w:val="8"/>
              </w:rPr>
              <w:t>70889988</w:t>
            </w:r>
          </w:p>
        </w:tc>
        <w:tc>
          <w:tcPr>
            <w:tcW w:w="288"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AVANT</w:t>
            </w:r>
          </w:p>
        </w:tc>
        <w:tc>
          <w:tcPr>
            <w:tcW w:w="667"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ind w:firstLine="300"/>
              <w:jc w:val="both"/>
              <w:rPr>
                <w:sz w:val="8"/>
                <w:szCs w:val="8"/>
              </w:rPr>
            </w:pPr>
            <w:r>
              <w:rPr>
                <w:color w:val="0070C0"/>
                <w:sz w:val="8"/>
                <w:szCs w:val="8"/>
              </w:rPr>
              <w:t>M860</w:t>
            </w:r>
          </w:p>
        </w:tc>
        <w:tc>
          <w:tcPr>
            <w:tcW w:w="485" w:type="dxa"/>
            <w:tcBorders>
              <w:top w:val="single" w:sz="4" w:space="0" w:color="auto"/>
              <w:left w:val="single" w:sz="4" w:space="0" w:color="auto"/>
              <w:bottom w:val="single" w:sz="4" w:space="0" w:color="auto"/>
            </w:tcBorders>
            <w:shd w:val="clear" w:color="auto" w:fill="FFFFFF"/>
          </w:tcPr>
          <w:p w:rsidR="00E96D9A" w:rsidRDefault="00E96D9A">
            <w:pPr>
              <w:framePr w:w="6490" w:h="5074" w:wrap="none" w:hAnchor="page" w:x="1072" w:y="30"/>
              <w:rPr>
                <w:sz w:val="10"/>
                <w:szCs w:val="10"/>
              </w:rPr>
            </w:pPr>
          </w:p>
        </w:tc>
        <w:tc>
          <w:tcPr>
            <w:tcW w:w="269"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K008206</w:t>
            </w:r>
          </w:p>
        </w:tc>
        <w:tc>
          <w:tcPr>
            <w:tcW w:w="360"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ind w:firstLine="140"/>
              <w:rPr>
                <w:sz w:val="8"/>
                <w:szCs w:val="8"/>
              </w:rPr>
            </w:pPr>
            <w:r>
              <w:rPr>
                <w:color w:val="0070C0"/>
                <w:sz w:val="8"/>
                <w:szCs w:val="8"/>
              </w:rPr>
              <w:t>111190</w:t>
            </w:r>
          </w:p>
        </w:tc>
        <w:tc>
          <w:tcPr>
            <w:tcW w:w="298"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1861</w:t>
            </w:r>
          </w:p>
        </w:tc>
        <w:tc>
          <w:tcPr>
            <w:tcW w:w="298"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5500</w:t>
            </w:r>
          </w:p>
        </w:tc>
        <w:tc>
          <w:tcPr>
            <w:tcW w:w="312"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2022</w:t>
            </w:r>
          </w:p>
        </w:tc>
        <w:tc>
          <w:tcPr>
            <w:tcW w:w="322"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jc w:val="right"/>
              <w:rPr>
                <w:sz w:val="8"/>
                <w:szCs w:val="8"/>
              </w:rPr>
            </w:pPr>
            <w:r>
              <w:rPr>
                <w:color w:val="0070C0"/>
                <w:sz w:val="8"/>
                <w:szCs w:val="8"/>
              </w:rPr>
              <w:t>Pracovní stroj</w:t>
            </w:r>
          </w:p>
        </w:tc>
        <w:tc>
          <w:tcPr>
            <w:tcW w:w="475"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ind w:firstLine="160"/>
              <w:rPr>
                <w:sz w:val="8"/>
                <w:szCs w:val="8"/>
              </w:rPr>
            </w:pPr>
            <w:r>
              <w:rPr>
                <w:color w:val="0070C0"/>
                <w:sz w:val="8"/>
                <w:szCs w:val="8"/>
              </w:rPr>
              <w:t>08.11.2022</w:t>
            </w:r>
          </w:p>
        </w:tc>
        <w:tc>
          <w:tcPr>
            <w:tcW w:w="274"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41</w:t>
            </w:r>
          </w:p>
        </w:tc>
        <w:tc>
          <w:tcPr>
            <w:tcW w:w="240" w:type="dxa"/>
            <w:tcBorders>
              <w:top w:val="single" w:sz="4" w:space="0" w:color="auto"/>
              <w:left w:val="single" w:sz="4" w:space="0" w:color="auto"/>
              <w:bottom w:val="single" w:sz="4" w:space="0" w:color="auto"/>
            </w:tcBorders>
            <w:shd w:val="clear" w:color="auto" w:fill="FFFFFF"/>
          </w:tcPr>
          <w:p w:rsidR="00E96D9A" w:rsidRDefault="00E96D9A">
            <w:pPr>
              <w:framePr w:w="6490" w:h="5074" w:wrap="none" w:hAnchor="page" w:x="1072" w:y="30"/>
              <w:rPr>
                <w:sz w:val="10"/>
                <w:szCs w:val="10"/>
              </w:rPr>
            </w:pPr>
          </w:p>
        </w:tc>
        <w:tc>
          <w:tcPr>
            <w:tcW w:w="202"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70C0"/>
                <w:sz w:val="8"/>
                <w:szCs w:val="8"/>
              </w:rPr>
              <w:t>1</w:t>
            </w:r>
          </w:p>
        </w:tc>
        <w:tc>
          <w:tcPr>
            <w:tcW w:w="158"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ANO</w:t>
            </w:r>
          </w:p>
        </w:tc>
        <w:tc>
          <w:tcPr>
            <w:tcW w:w="365" w:type="dxa"/>
            <w:tcBorders>
              <w:top w:val="single" w:sz="4" w:space="0" w:color="auto"/>
              <w:left w:val="single" w:sz="4" w:space="0" w:color="auto"/>
              <w:bottom w:val="single" w:sz="4" w:space="0" w:color="auto"/>
            </w:tcBorders>
            <w:shd w:val="clear" w:color="auto" w:fill="FFFFFF"/>
          </w:tcPr>
          <w:p w:rsidR="00E96D9A" w:rsidRDefault="00375576">
            <w:pPr>
              <w:pStyle w:val="Style33"/>
              <w:framePr w:w="6490" w:h="5074" w:wrap="none" w:hAnchor="page" w:x="1072" w:y="30"/>
              <w:shd w:val="clear" w:color="auto" w:fill="auto"/>
              <w:spacing w:line="240" w:lineRule="auto"/>
              <w:rPr>
                <w:sz w:val="8"/>
                <w:szCs w:val="8"/>
              </w:rPr>
            </w:pPr>
            <w:r>
              <w:rPr>
                <w:color w:val="000000"/>
                <w:sz w:val="8"/>
                <w:szCs w:val="8"/>
              </w:rPr>
              <w:t>100 mil. / 100 mil.</w:t>
            </w:r>
          </w:p>
        </w:tc>
        <w:tc>
          <w:tcPr>
            <w:tcW w:w="278" w:type="dxa"/>
            <w:vMerge/>
            <w:tcBorders>
              <w:left w:val="single" w:sz="4" w:space="0" w:color="auto"/>
            </w:tcBorders>
            <w:shd w:val="clear" w:color="auto" w:fill="FFFF00"/>
            <w:vAlign w:val="center"/>
          </w:tcPr>
          <w:p w:rsidR="00E96D9A" w:rsidRDefault="00E96D9A">
            <w:pPr>
              <w:framePr w:w="6490" w:h="5074" w:wrap="none" w:hAnchor="page" w:x="1072" w:y="30"/>
            </w:pPr>
          </w:p>
        </w:tc>
      </w:tr>
    </w:tbl>
    <w:p w:rsidR="00E96D9A" w:rsidRDefault="00E96D9A">
      <w:pPr>
        <w:framePr w:w="6490" w:h="5074" w:wrap="none" w:hAnchor="page" w:x="1072" w:y="30"/>
        <w:spacing w:line="1" w:lineRule="exact"/>
      </w:pPr>
    </w:p>
    <w:p w:rsidR="00E96D9A" w:rsidRDefault="00375576">
      <w:pPr>
        <w:pStyle w:val="Style124"/>
        <w:framePr w:w="91" w:h="115" w:wrap="none" w:hAnchor="page" w:x="7710" w:y="1"/>
        <w:shd w:val="clear" w:color="auto" w:fill="auto"/>
      </w:pPr>
      <w:r>
        <w:t>NE</w:t>
      </w:r>
    </w:p>
    <w:p w:rsidR="00E96D9A" w:rsidRDefault="00375576">
      <w:pPr>
        <w:pStyle w:val="Style124"/>
        <w:framePr w:w="110" w:h="115" w:wrap="none" w:hAnchor="page" w:x="7700" w:y="59"/>
        <w:shd w:val="clear" w:color="auto" w:fill="auto"/>
      </w:pPr>
      <w:r>
        <w:t>ANO</w:t>
      </w:r>
    </w:p>
    <w:p w:rsidR="00E96D9A" w:rsidRDefault="00375576">
      <w:pPr>
        <w:pStyle w:val="Style124"/>
        <w:framePr w:w="110" w:h="154" w:wrap="none" w:hAnchor="page" w:x="7700" w:y="121"/>
        <w:shd w:val="clear" w:color="auto" w:fill="auto"/>
      </w:pPr>
      <w:r>
        <w:t>NE</w:t>
      </w:r>
    </w:p>
    <w:p w:rsidR="00E96D9A" w:rsidRDefault="00375576">
      <w:pPr>
        <w:pStyle w:val="Style124"/>
        <w:framePr w:w="110" w:h="154" w:wrap="none" w:hAnchor="page" w:x="7700" w:y="121"/>
        <w:shd w:val="clear" w:color="auto" w:fill="auto"/>
        <w:spacing w:line="180" w:lineRule="auto"/>
      </w:pPr>
      <w:r>
        <w:t>ANO</w:t>
      </w:r>
    </w:p>
    <w:p w:rsidR="00E96D9A" w:rsidRDefault="00375576">
      <w:pPr>
        <w:pStyle w:val="Style124"/>
        <w:framePr w:w="110" w:h="106" w:wrap="none" w:hAnchor="page" w:x="7700" w:y="227"/>
        <w:shd w:val="clear" w:color="auto" w:fill="auto"/>
      </w:pPr>
      <w:r>
        <w:t>ANO</w:t>
      </w:r>
    </w:p>
    <w:p w:rsidR="00E96D9A" w:rsidRDefault="00375576">
      <w:pPr>
        <w:pStyle w:val="Style124"/>
        <w:framePr w:w="110" w:h="1402" w:wrap="none" w:hAnchor="page" w:x="7700" w:y="294"/>
        <w:shd w:val="clear" w:color="auto" w:fill="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402" w:wrap="none" w:hAnchor="page" w:x="7700" w:y="294"/>
        <w:shd w:val="clear" w:color="auto" w:fill="auto"/>
        <w:spacing w:line="180" w:lineRule="auto"/>
        <w:jc w:val="both"/>
      </w:pPr>
      <w:r>
        <w:t>NE</w:t>
      </w:r>
    </w:p>
    <w:p w:rsidR="00E96D9A" w:rsidRDefault="00375576">
      <w:pPr>
        <w:pStyle w:val="Style124"/>
        <w:framePr w:w="110" w:h="1402" w:wrap="none" w:hAnchor="page" w:x="7700" w:y="294"/>
        <w:shd w:val="clear" w:color="auto" w:fill="auto"/>
        <w:spacing w:line="180" w:lineRule="auto"/>
        <w:jc w:val="both"/>
      </w:pPr>
      <w:r>
        <w:t>ANO</w:t>
      </w:r>
    </w:p>
    <w:p w:rsidR="00E96D9A" w:rsidRDefault="00375576">
      <w:pPr>
        <w:pStyle w:val="Style124"/>
        <w:framePr w:w="110" w:h="106" w:wrap="none" w:hAnchor="page" w:x="7700" w:y="1633"/>
        <w:shd w:val="clear" w:color="auto" w:fill="auto"/>
      </w:pPr>
      <w:r>
        <w:t>ANO</w:t>
      </w:r>
    </w:p>
    <w:p w:rsidR="00E96D9A" w:rsidRDefault="00375576">
      <w:pPr>
        <w:pStyle w:val="Style124"/>
        <w:framePr w:w="91" w:h="125" w:wrap="none" w:hAnchor="page" w:x="7710" w:y="1700"/>
        <w:shd w:val="clear" w:color="auto" w:fill="auto"/>
      </w:pPr>
      <w:r>
        <w:t>NE</w:t>
      </w:r>
    </w:p>
    <w:p w:rsidR="00E96D9A" w:rsidRDefault="00375576">
      <w:pPr>
        <w:pStyle w:val="Style124"/>
        <w:framePr w:w="91" w:h="125" w:wrap="none" w:hAnchor="page" w:x="7710" w:y="1700"/>
        <w:shd w:val="clear" w:color="auto" w:fill="auto"/>
        <w:spacing w:line="180" w:lineRule="auto"/>
      </w:pPr>
      <w:r>
        <w:t>NE</w:t>
      </w:r>
    </w:p>
    <w:p w:rsidR="00E96D9A" w:rsidRDefault="00375576">
      <w:pPr>
        <w:pStyle w:val="Style124"/>
        <w:framePr w:w="110" w:h="106" w:wrap="none" w:hAnchor="page" w:x="7700" w:y="1787"/>
        <w:shd w:val="clear" w:color="auto" w:fill="auto"/>
      </w:pPr>
      <w:r>
        <w:t>ANO</w:t>
      </w:r>
    </w:p>
    <w:p w:rsidR="00E96D9A" w:rsidRDefault="00375576">
      <w:pPr>
        <w:pStyle w:val="Style124"/>
        <w:framePr w:w="110" w:h="283" w:wrap="none" w:hAnchor="page" w:x="7700" w:y="1830"/>
        <w:shd w:val="clear" w:color="auto" w:fill="auto"/>
      </w:pPr>
      <w:r>
        <w:t>ANO</w:t>
      </w:r>
    </w:p>
    <w:p w:rsidR="00E96D9A" w:rsidRDefault="00375576">
      <w:pPr>
        <w:pStyle w:val="Style124"/>
        <w:framePr w:w="110" w:h="283" w:wrap="none" w:hAnchor="page" w:x="7700" w:y="1830"/>
        <w:shd w:val="clear" w:color="auto" w:fill="auto"/>
        <w:spacing w:line="180" w:lineRule="auto"/>
      </w:pPr>
      <w:r>
        <w:t>ANO</w:t>
      </w:r>
    </w:p>
    <w:p w:rsidR="00E96D9A" w:rsidRDefault="00375576">
      <w:pPr>
        <w:pStyle w:val="Style124"/>
        <w:framePr w:w="110" w:h="283" w:wrap="none" w:hAnchor="page" w:x="7700" w:y="1830"/>
        <w:shd w:val="clear" w:color="auto" w:fill="auto"/>
        <w:spacing w:line="180" w:lineRule="auto"/>
      </w:pPr>
      <w:r>
        <w:t>ANO</w:t>
      </w:r>
    </w:p>
    <w:p w:rsidR="00E96D9A" w:rsidRDefault="00375576">
      <w:pPr>
        <w:pStyle w:val="Style124"/>
        <w:framePr w:w="110" w:h="283" w:wrap="none" w:hAnchor="page" w:x="7700" w:y="1830"/>
        <w:shd w:val="clear" w:color="auto" w:fill="auto"/>
        <w:spacing w:line="180" w:lineRule="auto"/>
      </w:pPr>
      <w:r>
        <w:t>ANO</w:t>
      </w:r>
    </w:p>
    <w:p w:rsidR="00E96D9A" w:rsidRDefault="00375576">
      <w:pPr>
        <w:pStyle w:val="Style124"/>
        <w:framePr w:w="110" w:h="283" w:wrap="none" w:hAnchor="page" w:x="7700" w:y="1830"/>
        <w:shd w:val="clear" w:color="auto" w:fill="auto"/>
        <w:spacing w:line="180" w:lineRule="auto"/>
      </w:pPr>
      <w:r>
        <w:t>NE</w:t>
      </w:r>
    </w:p>
    <w:p w:rsidR="00E96D9A" w:rsidRDefault="00375576">
      <w:pPr>
        <w:pStyle w:val="Style124"/>
        <w:framePr w:w="110" w:h="115" w:wrap="none" w:hAnchor="page" w:x="7700" w:y="2070"/>
        <w:shd w:val="clear" w:color="auto" w:fill="auto"/>
      </w:pPr>
      <w:r>
        <w:t>ANO</w:t>
      </w:r>
    </w:p>
    <w:p w:rsidR="00E96D9A" w:rsidRDefault="00375576">
      <w:pPr>
        <w:pStyle w:val="Style124"/>
        <w:framePr w:w="110" w:h="115" w:wrap="none" w:hAnchor="page" w:x="7700" w:y="2123"/>
        <w:shd w:val="clear" w:color="auto" w:fill="auto"/>
      </w:pPr>
      <w:r>
        <w:t>ANO</w:t>
      </w:r>
    </w:p>
    <w:p w:rsidR="00E96D9A" w:rsidRDefault="00375576">
      <w:pPr>
        <w:pStyle w:val="Style124"/>
        <w:framePr w:w="110" w:h="456" w:wrap="none" w:hAnchor="page" w:x="7700" w:y="2190"/>
        <w:shd w:val="clear" w:color="auto" w:fill="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456" w:wrap="none" w:hAnchor="page" w:x="7700" w:y="2190"/>
        <w:shd w:val="clear" w:color="auto" w:fill="auto"/>
        <w:spacing w:line="180" w:lineRule="auto"/>
      </w:pPr>
      <w:r>
        <w:t>ANO</w:t>
      </w:r>
    </w:p>
    <w:p w:rsidR="00E96D9A" w:rsidRDefault="00375576">
      <w:pPr>
        <w:pStyle w:val="Style124"/>
        <w:framePr w:w="110" w:h="106" w:wrap="none" w:hAnchor="page" w:x="7700" w:y="2593"/>
        <w:shd w:val="clear" w:color="auto" w:fill="auto"/>
      </w:pPr>
      <w:r>
        <w:t>ANO</w:t>
      </w:r>
    </w:p>
    <w:p w:rsidR="00E96D9A" w:rsidRDefault="00375576">
      <w:pPr>
        <w:pStyle w:val="Style124"/>
        <w:framePr w:w="110" w:h="211" w:wrap="none" w:hAnchor="page" w:x="7700" w:y="2660"/>
        <w:shd w:val="clear" w:color="auto" w:fill="auto"/>
      </w:pPr>
      <w:r>
        <w:t>ANO</w:t>
      </w:r>
    </w:p>
    <w:p w:rsidR="00E96D9A" w:rsidRDefault="00375576">
      <w:pPr>
        <w:pStyle w:val="Style124"/>
        <w:framePr w:w="110" w:h="211" w:wrap="none" w:hAnchor="page" w:x="7700" w:y="2660"/>
        <w:shd w:val="clear" w:color="auto" w:fill="auto"/>
        <w:spacing w:line="180" w:lineRule="auto"/>
      </w:pPr>
      <w:r>
        <w:t>ANO</w:t>
      </w:r>
    </w:p>
    <w:p w:rsidR="00E96D9A" w:rsidRDefault="00375576">
      <w:pPr>
        <w:pStyle w:val="Style124"/>
        <w:framePr w:w="110" w:h="211" w:wrap="none" w:hAnchor="page" w:x="7700" w:y="2660"/>
        <w:shd w:val="clear" w:color="auto" w:fill="auto"/>
        <w:spacing w:line="180" w:lineRule="auto"/>
      </w:pPr>
      <w:r>
        <w:t>ANO</w:t>
      </w:r>
    </w:p>
    <w:p w:rsidR="00E96D9A" w:rsidRDefault="00375576">
      <w:pPr>
        <w:pStyle w:val="Style124"/>
        <w:framePr w:w="110" w:h="211" w:wrap="none" w:hAnchor="page" w:x="7700" w:y="2660"/>
        <w:shd w:val="clear" w:color="auto" w:fill="auto"/>
        <w:spacing w:line="180" w:lineRule="auto"/>
      </w:pPr>
      <w:r>
        <w:t>ANO</w:t>
      </w:r>
    </w:p>
    <w:p w:rsidR="00E96D9A" w:rsidRDefault="00375576">
      <w:pPr>
        <w:pStyle w:val="Style124"/>
        <w:framePr w:w="110" w:h="86" w:wrap="none" w:hAnchor="page" w:x="7700" w:y="2833"/>
        <w:shd w:val="clear" w:color="auto" w:fill="auto"/>
      </w:pPr>
      <w:r>
        <w:t>ANO</w:t>
      </w:r>
    </w:p>
    <w:p w:rsidR="00E96D9A" w:rsidRDefault="00375576">
      <w:pPr>
        <w:pStyle w:val="Style124"/>
        <w:framePr w:w="110" w:h="86" w:wrap="none" w:hAnchor="page" w:x="7700" w:y="2876"/>
        <w:shd w:val="clear" w:color="auto" w:fill="auto"/>
      </w:pPr>
      <w:r>
        <w:t>ANO</w:t>
      </w:r>
    </w:p>
    <w:p w:rsidR="00E96D9A" w:rsidRDefault="00375576">
      <w:pPr>
        <w:pStyle w:val="Style124"/>
        <w:framePr w:w="110" w:h="106" w:wrap="none" w:hAnchor="page" w:x="7700" w:y="2924"/>
        <w:shd w:val="clear" w:color="auto" w:fill="auto"/>
      </w:pPr>
      <w:r>
        <w:t>ANO</w:t>
      </w:r>
    </w:p>
    <w:p w:rsidR="00E96D9A" w:rsidRDefault="00375576">
      <w:pPr>
        <w:pStyle w:val="Style124"/>
        <w:framePr w:w="110" w:h="106" w:wrap="none" w:hAnchor="page" w:x="7700" w:y="2967"/>
        <w:shd w:val="clear" w:color="auto" w:fill="auto"/>
      </w:pPr>
      <w:r>
        <w:t>ANO</w:t>
      </w:r>
    </w:p>
    <w:p w:rsidR="00E96D9A" w:rsidRDefault="00375576">
      <w:pPr>
        <w:pStyle w:val="Style124"/>
        <w:framePr w:w="110" w:h="82" w:wrap="none" w:hAnchor="page" w:x="7700" w:y="3035"/>
        <w:shd w:val="clear" w:color="auto" w:fill="auto"/>
      </w:pPr>
      <w:r>
        <w:t>ANO</w:t>
      </w:r>
    </w:p>
    <w:p w:rsidR="00E96D9A" w:rsidRDefault="00375576">
      <w:pPr>
        <w:pStyle w:val="Style124"/>
        <w:framePr w:w="91" w:h="82" w:wrap="none" w:hAnchor="page" w:x="7710" w:y="3078"/>
        <w:shd w:val="clear" w:color="auto" w:fill="auto"/>
      </w:pPr>
      <w:r>
        <w:t>NE</w:t>
      </w:r>
    </w:p>
    <w:p w:rsidR="00E96D9A" w:rsidRDefault="00375576">
      <w:pPr>
        <w:pStyle w:val="Style124"/>
        <w:framePr w:w="110" w:h="82" w:wrap="none" w:hAnchor="page" w:x="7700" w:y="3121"/>
        <w:shd w:val="clear" w:color="auto" w:fill="auto"/>
      </w:pPr>
      <w:r>
        <w:t>ANO</w:t>
      </w:r>
    </w:p>
    <w:p w:rsidR="00E96D9A" w:rsidRDefault="00375576">
      <w:pPr>
        <w:pStyle w:val="Style124"/>
        <w:framePr w:w="110" w:h="82" w:wrap="none" w:hAnchor="page" w:x="7700" w:y="3164"/>
        <w:shd w:val="clear" w:color="auto" w:fill="auto"/>
      </w:pPr>
      <w:r>
        <w:t>ANO</w:t>
      </w:r>
    </w:p>
    <w:p w:rsidR="00E96D9A" w:rsidRDefault="00375576">
      <w:pPr>
        <w:pStyle w:val="Style124"/>
        <w:framePr w:w="91" w:h="82" w:wrap="none" w:hAnchor="page" w:x="7710" w:y="3207"/>
        <w:shd w:val="clear" w:color="auto" w:fill="auto"/>
      </w:pPr>
      <w:r>
        <w:t>NE</w:t>
      </w:r>
    </w:p>
    <w:p w:rsidR="00E96D9A" w:rsidRDefault="00375576">
      <w:pPr>
        <w:pStyle w:val="Style124"/>
        <w:framePr w:w="91" w:h="82" w:wrap="none" w:hAnchor="page" w:x="7710" w:y="3251"/>
        <w:shd w:val="clear" w:color="auto" w:fill="auto"/>
      </w:pPr>
      <w:r>
        <w:t>NE</w:t>
      </w:r>
    </w:p>
    <w:p w:rsidR="00E96D9A" w:rsidRDefault="00375576">
      <w:pPr>
        <w:pStyle w:val="Style124"/>
        <w:framePr w:w="110" w:h="106" w:wrap="none" w:hAnchor="page" w:x="7700" w:y="3294"/>
        <w:shd w:val="clear" w:color="auto" w:fill="auto"/>
      </w:pPr>
      <w:r>
        <w:t>ANO</w:t>
      </w:r>
    </w:p>
    <w:p w:rsidR="00E96D9A" w:rsidRDefault="00375576">
      <w:pPr>
        <w:pStyle w:val="Style124"/>
        <w:framePr w:w="110" w:h="106" w:wrap="none" w:hAnchor="page" w:x="7700" w:y="3337"/>
        <w:shd w:val="clear" w:color="auto" w:fill="auto"/>
      </w:pPr>
      <w:r>
        <w:t>ANO</w:t>
      </w:r>
    </w:p>
    <w:p w:rsidR="00E96D9A" w:rsidRDefault="00375576">
      <w:pPr>
        <w:pStyle w:val="Style124"/>
        <w:framePr w:w="110" w:h="82" w:wrap="none" w:hAnchor="page" w:x="7700" w:y="3404"/>
        <w:shd w:val="clear" w:color="auto" w:fill="auto"/>
      </w:pPr>
      <w:r>
        <w:t>ANO</w:t>
      </w:r>
    </w:p>
    <w:p w:rsidR="00E96D9A" w:rsidRDefault="00375576">
      <w:pPr>
        <w:pStyle w:val="Style124"/>
        <w:framePr w:w="91" w:h="82" w:wrap="none" w:hAnchor="page" w:x="7710" w:y="3447"/>
        <w:shd w:val="clear" w:color="auto" w:fill="auto"/>
      </w:pPr>
      <w:r>
        <w:t>NE</w:t>
      </w:r>
    </w:p>
    <w:p w:rsidR="00E96D9A" w:rsidRDefault="00375576">
      <w:pPr>
        <w:pStyle w:val="Style124"/>
        <w:framePr w:w="110" w:h="106" w:wrap="none" w:hAnchor="page" w:x="7700" w:y="3491"/>
        <w:shd w:val="clear" w:color="auto" w:fill="auto"/>
      </w:pPr>
      <w:r>
        <w:t>ANO</w:t>
      </w:r>
    </w:p>
    <w:p w:rsidR="00E96D9A" w:rsidRDefault="00375576">
      <w:pPr>
        <w:pStyle w:val="Style124"/>
        <w:framePr w:w="110" w:h="115" w:wrap="none" w:hAnchor="page" w:x="7700" w:y="3534"/>
        <w:shd w:val="clear" w:color="auto" w:fill="auto"/>
      </w:pPr>
      <w:r>
        <w:t>ANO</w:t>
      </w:r>
    </w:p>
    <w:p w:rsidR="00E96D9A" w:rsidRDefault="00375576">
      <w:pPr>
        <w:pStyle w:val="Style124"/>
        <w:framePr w:w="110" w:h="106" w:wrap="none" w:hAnchor="page" w:x="7700" w:y="3601"/>
        <w:shd w:val="clear" w:color="auto" w:fill="auto"/>
      </w:pPr>
      <w:r>
        <w:t>ANO</w:t>
      </w:r>
    </w:p>
    <w:p w:rsidR="00E96D9A" w:rsidRDefault="00375576">
      <w:pPr>
        <w:pStyle w:val="Style124"/>
        <w:framePr w:w="91" w:h="96" w:wrap="none" w:hAnchor="page" w:x="7710" w:y="3654"/>
        <w:shd w:val="clear" w:color="auto" w:fill="auto"/>
      </w:pPr>
      <w:r>
        <w:t>NE</w:t>
      </w:r>
    </w:p>
    <w:p w:rsidR="00E96D9A" w:rsidRDefault="00375576">
      <w:pPr>
        <w:pStyle w:val="Style124"/>
        <w:framePr w:w="110" w:h="82" w:wrap="none" w:hAnchor="page" w:x="7700" w:y="3711"/>
        <w:shd w:val="clear" w:color="auto" w:fill="auto"/>
      </w:pPr>
      <w:r>
        <w:t>ANO</w:t>
      </w:r>
    </w:p>
    <w:p w:rsidR="00E96D9A" w:rsidRDefault="00375576">
      <w:pPr>
        <w:pStyle w:val="Style124"/>
        <w:framePr w:w="110" w:h="82" w:wrap="none" w:hAnchor="page" w:x="7700" w:y="3755"/>
        <w:shd w:val="clear" w:color="auto" w:fill="auto"/>
      </w:pPr>
      <w:r>
        <w:t>ANO</w:t>
      </w:r>
    </w:p>
    <w:p w:rsidR="00E96D9A" w:rsidRDefault="00375576">
      <w:pPr>
        <w:pStyle w:val="Style124"/>
        <w:framePr w:w="110" w:h="82" w:wrap="none" w:hAnchor="page" w:x="7700" w:y="3798"/>
        <w:shd w:val="clear" w:color="auto" w:fill="auto"/>
      </w:pPr>
      <w:r>
        <w:t>ANO</w:t>
      </w:r>
    </w:p>
    <w:p w:rsidR="00E96D9A" w:rsidRDefault="00375576">
      <w:pPr>
        <w:pStyle w:val="Style124"/>
        <w:framePr w:w="110" w:h="82" w:wrap="none" w:hAnchor="page" w:x="7700" w:y="3841"/>
        <w:shd w:val="clear" w:color="auto" w:fill="auto"/>
      </w:pPr>
      <w:r>
        <w:t>ANO</w:t>
      </w:r>
    </w:p>
    <w:p w:rsidR="00E96D9A" w:rsidRDefault="00375576">
      <w:pPr>
        <w:pStyle w:val="Style124"/>
        <w:framePr w:w="110" w:h="82" w:wrap="none" w:hAnchor="page" w:x="7700" w:y="3884"/>
        <w:shd w:val="clear" w:color="auto" w:fill="auto"/>
      </w:pPr>
      <w:r>
        <w:t>ANO</w:t>
      </w:r>
    </w:p>
    <w:p w:rsidR="00E96D9A" w:rsidRDefault="00375576">
      <w:pPr>
        <w:pStyle w:val="Style124"/>
        <w:framePr w:w="110" w:h="82" w:wrap="none" w:hAnchor="page" w:x="7700" w:y="3927"/>
        <w:shd w:val="clear" w:color="auto" w:fill="auto"/>
      </w:pPr>
      <w:r>
        <w:t>ANO</w:t>
      </w:r>
    </w:p>
    <w:p w:rsidR="00E96D9A" w:rsidRDefault="00375576">
      <w:pPr>
        <w:pStyle w:val="Style124"/>
        <w:framePr w:w="110" w:h="82" w:wrap="none" w:hAnchor="page" w:x="7700" w:y="3971"/>
        <w:shd w:val="clear" w:color="auto" w:fill="auto"/>
      </w:pPr>
      <w:r>
        <w:t>ANO</w:t>
      </w:r>
    </w:p>
    <w:p w:rsidR="00E96D9A" w:rsidRDefault="00375576">
      <w:pPr>
        <w:pStyle w:val="Style124"/>
        <w:framePr w:w="110" w:h="82" w:wrap="none" w:hAnchor="page" w:x="7700" w:y="4014"/>
        <w:shd w:val="clear" w:color="auto" w:fill="auto"/>
      </w:pPr>
      <w:r>
        <w:t>ANO</w:t>
      </w:r>
    </w:p>
    <w:p w:rsidR="00E96D9A" w:rsidRDefault="00375576">
      <w:pPr>
        <w:pStyle w:val="Style124"/>
        <w:framePr w:w="110" w:h="82" w:wrap="none" w:hAnchor="page" w:x="7700" w:y="4057"/>
        <w:shd w:val="clear" w:color="auto" w:fill="auto"/>
      </w:pPr>
      <w:r>
        <w:t>ANO</w:t>
      </w:r>
    </w:p>
    <w:p w:rsidR="00E96D9A" w:rsidRDefault="00375576">
      <w:pPr>
        <w:pStyle w:val="Style124"/>
        <w:framePr w:w="110" w:h="82" w:wrap="none" w:hAnchor="page" w:x="7700" w:y="4100"/>
        <w:shd w:val="clear" w:color="auto" w:fill="auto"/>
      </w:pPr>
      <w:r>
        <w:t>ANO</w:t>
      </w:r>
    </w:p>
    <w:p w:rsidR="00E96D9A" w:rsidRDefault="00375576">
      <w:pPr>
        <w:pStyle w:val="Style124"/>
        <w:framePr w:w="110" w:h="82" w:wrap="none" w:hAnchor="page" w:x="7700" w:y="4143"/>
        <w:shd w:val="clear" w:color="auto" w:fill="auto"/>
      </w:pPr>
      <w:r>
        <w:t>ANO</w:t>
      </w:r>
    </w:p>
    <w:p w:rsidR="00E96D9A" w:rsidRDefault="00375576">
      <w:pPr>
        <w:pStyle w:val="Style124"/>
        <w:framePr w:w="110" w:h="82" w:wrap="none" w:hAnchor="page" w:x="7700" w:y="4187"/>
        <w:shd w:val="clear" w:color="auto" w:fill="auto"/>
      </w:pPr>
      <w:r>
        <w:t>ANO</w:t>
      </w:r>
    </w:p>
    <w:p w:rsidR="00E96D9A" w:rsidRDefault="00375576">
      <w:pPr>
        <w:pStyle w:val="Style124"/>
        <w:framePr w:w="91" w:h="82" w:wrap="none" w:hAnchor="page" w:x="7710" w:y="4230"/>
        <w:shd w:val="clear" w:color="auto" w:fill="auto"/>
      </w:pPr>
      <w:r>
        <w:t>NE</w:t>
      </w:r>
    </w:p>
    <w:p w:rsidR="00E96D9A" w:rsidRDefault="00375576">
      <w:pPr>
        <w:pStyle w:val="Style124"/>
        <w:framePr w:w="110" w:h="82" w:wrap="none" w:hAnchor="page" w:x="7700" w:y="4273"/>
        <w:shd w:val="clear" w:color="auto" w:fill="auto"/>
      </w:pPr>
      <w:r>
        <w:t>ANO</w:t>
      </w:r>
    </w:p>
    <w:p w:rsidR="00E96D9A" w:rsidRDefault="00375576">
      <w:pPr>
        <w:pStyle w:val="Style124"/>
        <w:framePr w:w="110" w:h="82" w:wrap="none" w:hAnchor="page" w:x="7700" w:y="4316"/>
        <w:shd w:val="clear" w:color="auto" w:fill="auto"/>
      </w:pPr>
      <w:r>
        <w:t>ANO</w:t>
      </w:r>
    </w:p>
    <w:p w:rsidR="00E96D9A" w:rsidRDefault="00375576">
      <w:pPr>
        <w:pStyle w:val="Style124"/>
        <w:framePr w:w="110" w:h="82" w:wrap="none" w:hAnchor="page" w:x="7700" w:y="4359"/>
        <w:shd w:val="clear" w:color="auto" w:fill="auto"/>
      </w:pPr>
      <w:r>
        <w:t>ANO</w:t>
      </w:r>
    </w:p>
    <w:p w:rsidR="00E96D9A" w:rsidRDefault="00375576">
      <w:pPr>
        <w:pStyle w:val="Style124"/>
        <w:framePr w:w="110" w:h="82" w:wrap="none" w:hAnchor="page" w:x="7700" w:y="4403"/>
        <w:shd w:val="clear" w:color="auto" w:fill="auto"/>
      </w:pPr>
      <w:r>
        <w:t>ANO</w:t>
      </w:r>
    </w:p>
    <w:p w:rsidR="00E96D9A" w:rsidRDefault="00375576">
      <w:pPr>
        <w:pStyle w:val="Style124"/>
        <w:framePr w:w="91" w:h="82" w:wrap="none" w:hAnchor="page" w:x="7710" w:y="4446"/>
        <w:shd w:val="clear" w:color="auto" w:fill="auto"/>
      </w:pPr>
      <w:r>
        <w:t>NE</w:t>
      </w:r>
    </w:p>
    <w:p w:rsidR="00E96D9A" w:rsidRDefault="00375576">
      <w:pPr>
        <w:pStyle w:val="Style124"/>
        <w:framePr w:w="110" w:h="82" w:wrap="none" w:hAnchor="page" w:x="7700" w:y="4489"/>
        <w:shd w:val="clear" w:color="auto" w:fill="auto"/>
      </w:pPr>
      <w:r>
        <w:t>ANO</w:t>
      </w:r>
    </w:p>
    <w:p w:rsidR="00E96D9A" w:rsidRDefault="00375576">
      <w:pPr>
        <w:pStyle w:val="Style124"/>
        <w:framePr w:w="110" w:h="82" w:wrap="none" w:hAnchor="page" w:x="7700" w:y="4532"/>
        <w:shd w:val="clear" w:color="auto" w:fill="auto"/>
      </w:pPr>
      <w:r>
        <w:t>ANO</w:t>
      </w:r>
    </w:p>
    <w:p w:rsidR="00E96D9A" w:rsidRDefault="00375576">
      <w:pPr>
        <w:pStyle w:val="Style124"/>
        <w:framePr w:w="91" w:h="82" w:wrap="none" w:hAnchor="page" w:x="7710" w:y="4575"/>
        <w:shd w:val="clear" w:color="auto" w:fill="auto"/>
      </w:pPr>
      <w:r>
        <w:t>NE</w:t>
      </w:r>
    </w:p>
    <w:p w:rsidR="00E96D9A" w:rsidRDefault="00375576">
      <w:pPr>
        <w:pStyle w:val="Style124"/>
        <w:framePr w:w="110" w:h="82" w:wrap="none" w:hAnchor="page" w:x="7700" w:y="4619"/>
        <w:shd w:val="clear" w:color="auto" w:fill="auto"/>
      </w:pPr>
      <w:r>
        <w:t>ANO</w:t>
      </w:r>
    </w:p>
    <w:p w:rsidR="00E96D9A" w:rsidRDefault="00375576">
      <w:pPr>
        <w:pStyle w:val="Style124"/>
        <w:framePr w:w="110" w:h="106" w:wrap="none" w:hAnchor="page" w:x="7700" w:y="4662"/>
        <w:shd w:val="clear" w:color="auto" w:fill="auto"/>
      </w:pPr>
      <w:r>
        <w:t>ANO</w:t>
      </w:r>
    </w:p>
    <w:p w:rsidR="00E96D9A" w:rsidRDefault="00375576">
      <w:pPr>
        <w:pStyle w:val="Style124"/>
        <w:framePr w:w="110" w:h="115" w:wrap="none" w:hAnchor="page" w:x="7700" w:y="4705"/>
        <w:shd w:val="clear" w:color="auto" w:fill="auto"/>
      </w:pPr>
      <w:r>
        <w:t>ANO</w:t>
      </w:r>
    </w:p>
    <w:p w:rsidR="00E96D9A" w:rsidRDefault="00375576">
      <w:pPr>
        <w:pStyle w:val="Style124"/>
        <w:framePr w:w="110" w:h="106" w:wrap="none" w:hAnchor="page" w:x="7700" w:y="4772"/>
        <w:shd w:val="clear" w:color="auto" w:fill="auto"/>
      </w:pPr>
      <w:r>
        <w:t>ANO</w:t>
      </w:r>
    </w:p>
    <w:p w:rsidR="00E96D9A" w:rsidRDefault="00375576">
      <w:pPr>
        <w:pStyle w:val="Style124"/>
        <w:framePr w:w="120" w:h="197" w:wrap="none" w:hAnchor="page" w:x="7696" w:y="4883"/>
        <w:shd w:val="clear" w:color="auto" w:fill="auto"/>
      </w:pPr>
      <w:r>
        <w:rPr>
          <w:color w:val="0070C0"/>
        </w:rPr>
        <w:t>ANO</w:t>
      </w:r>
    </w:p>
    <w:p w:rsidR="00E96D9A" w:rsidRDefault="00375576">
      <w:pPr>
        <w:pStyle w:val="Style124"/>
        <w:framePr w:w="120" w:h="197" w:wrap="none" w:hAnchor="page" w:x="7696" w:y="4883"/>
        <w:shd w:val="clear" w:color="auto" w:fill="auto"/>
        <w:spacing w:line="180" w:lineRule="auto"/>
      </w:pPr>
      <w:r>
        <w:rPr>
          <w:color w:val="0070C0"/>
        </w:rPr>
        <w:t>ANO</w:t>
      </w:r>
    </w:p>
    <w:p w:rsidR="00E96D9A" w:rsidRDefault="00375576">
      <w:pPr>
        <w:pStyle w:val="Style124"/>
        <w:framePr w:w="120" w:h="197" w:wrap="none" w:hAnchor="page" w:x="7696" w:y="4883"/>
        <w:shd w:val="clear" w:color="auto" w:fill="auto"/>
        <w:spacing w:line="180" w:lineRule="auto"/>
      </w:pPr>
      <w:r>
        <w:rPr>
          <w:color w:val="0070C0"/>
        </w:rPr>
        <w:t>ANO</w:t>
      </w:r>
    </w:p>
    <w:p w:rsidR="00E96D9A" w:rsidRDefault="00375576">
      <w:pPr>
        <w:pStyle w:val="Style124"/>
        <w:framePr w:w="110" w:h="115" w:wrap="none" w:hAnchor="page" w:x="7912" w:y="59"/>
        <w:shd w:val="clear" w:color="auto" w:fill="auto"/>
      </w:pPr>
      <w:r>
        <w:t>ANO</w:t>
      </w:r>
    </w:p>
    <w:p w:rsidR="00E96D9A" w:rsidRDefault="00375576">
      <w:pPr>
        <w:pStyle w:val="Style124"/>
        <w:framePr w:w="110" w:h="106" w:wrap="none" w:hAnchor="page" w:x="7912" w:y="183"/>
        <w:shd w:val="clear" w:color="auto" w:fill="auto"/>
      </w:pPr>
      <w:r>
        <w:t>ANO</w:t>
      </w:r>
    </w:p>
    <w:p w:rsidR="00E96D9A" w:rsidRDefault="00375576">
      <w:pPr>
        <w:pStyle w:val="Style124"/>
        <w:framePr w:w="110" w:h="106" w:wrap="none" w:hAnchor="page" w:x="7912" w:y="227"/>
        <w:shd w:val="clear" w:color="auto" w:fill="auto"/>
      </w:pPr>
      <w:r>
        <w:t>ANO</w:t>
      </w:r>
    </w:p>
    <w:p w:rsidR="00E96D9A" w:rsidRDefault="00375576">
      <w:pPr>
        <w:pStyle w:val="Style124"/>
        <w:framePr w:w="110" w:h="1291" w:wrap="none" w:hAnchor="page" w:x="7912" w:y="294"/>
        <w:shd w:val="clear" w:color="auto" w:fill="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291" w:wrap="none" w:hAnchor="page" w:x="7912" w:y="294"/>
        <w:shd w:val="clear" w:color="auto" w:fill="auto"/>
        <w:spacing w:line="180" w:lineRule="auto"/>
        <w:jc w:val="both"/>
      </w:pPr>
      <w:r>
        <w:t>ANO</w:t>
      </w:r>
    </w:p>
    <w:p w:rsidR="00E96D9A" w:rsidRDefault="00375576">
      <w:pPr>
        <w:pStyle w:val="Style124"/>
        <w:framePr w:w="110" w:h="106" w:wrap="none" w:hAnchor="page" w:x="7912" w:y="1590"/>
        <w:shd w:val="clear" w:color="auto" w:fill="auto"/>
      </w:pPr>
      <w:r>
        <w:t>ANO</w:t>
      </w:r>
    </w:p>
    <w:p w:rsidR="00E96D9A" w:rsidRDefault="00375576">
      <w:pPr>
        <w:pStyle w:val="Style124"/>
        <w:framePr w:w="110" w:h="106" w:wrap="none" w:hAnchor="page" w:x="7912" w:y="1633"/>
        <w:shd w:val="clear" w:color="auto" w:fill="auto"/>
      </w:pPr>
      <w:r>
        <w:t>ANO</w:t>
      </w:r>
    </w:p>
    <w:p w:rsidR="00E96D9A" w:rsidRDefault="00375576">
      <w:pPr>
        <w:pStyle w:val="Style124"/>
        <w:framePr w:w="110" w:h="106" w:wrap="none" w:hAnchor="page" w:x="7912" w:y="1787"/>
        <w:shd w:val="clear" w:color="auto" w:fill="auto"/>
      </w:pPr>
      <w:r>
        <w:t>ANO</w:t>
      </w:r>
    </w:p>
    <w:p w:rsidR="00E96D9A" w:rsidRDefault="00375576">
      <w:pPr>
        <w:pStyle w:val="Style124"/>
        <w:framePr w:w="110" w:h="235" w:wrap="none" w:hAnchor="page" w:x="7912" w:y="1830"/>
        <w:shd w:val="clear" w:color="auto" w:fill="auto"/>
      </w:pPr>
      <w:r>
        <w:t>ANO</w:t>
      </w:r>
    </w:p>
    <w:p w:rsidR="00E96D9A" w:rsidRDefault="00375576">
      <w:pPr>
        <w:pStyle w:val="Style124"/>
        <w:framePr w:w="110" w:h="235" w:wrap="none" w:hAnchor="page" w:x="7912" w:y="1830"/>
        <w:shd w:val="clear" w:color="auto" w:fill="auto"/>
        <w:spacing w:line="180" w:lineRule="auto"/>
      </w:pPr>
      <w:r>
        <w:t>ANO</w:t>
      </w:r>
    </w:p>
    <w:p w:rsidR="00E96D9A" w:rsidRDefault="00375576">
      <w:pPr>
        <w:pStyle w:val="Style124"/>
        <w:framePr w:w="110" w:h="235" w:wrap="none" w:hAnchor="page" w:x="7912" w:y="1830"/>
        <w:shd w:val="clear" w:color="auto" w:fill="auto"/>
        <w:spacing w:line="180" w:lineRule="auto"/>
      </w:pPr>
      <w:r>
        <w:t>ANO</w:t>
      </w:r>
    </w:p>
    <w:p w:rsidR="00E96D9A" w:rsidRDefault="00375576">
      <w:pPr>
        <w:pStyle w:val="Style124"/>
        <w:framePr w:w="110" w:h="235" w:wrap="none" w:hAnchor="page" w:x="7912" w:y="1830"/>
        <w:shd w:val="clear" w:color="auto" w:fill="auto"/>
        <w:spacing w:line="180" w:lineRule="auto"/>
      </w:pPr>
      <w:r>
        <w:t>ANO</w:t>
      </w:r>
    </w:p>
    <w:p w:rsidR="00E96D9A" w:rsidRDefault="00375576">
      <w:pPr>
        <w:pStyle w:val="Style124"/>
        <w:framePr w:w="110" w:h="115" w:wrap="none" w:hAnchor="page" w:x="7912" w:y="2070"/>
        <w:shd w:val="clear" w:color="auto" w:fill="auto"/>
      </w:pPr>
      <w:r>
        <w:t>ANO</w:t>
      </w:r>
    </w:p>
    <w:p w:rsidR="00E96D9A" w:rsidRDefault="00375576">
      <w:pPr>
        <w:pStyle w:val="Style124"/>
        <w:framePr w:w="110" w:h="115" w:wrap="none" w:hAnchor="page" w:x="7912" w:y="2123"/>
        <w:shd w:val="clear" w:color="auto" w:fill="auto"/>
      </w:pPr>
      <w:r>
        <w:t>ANO</w:t>
      </w:r>
    </w:p>
    <w:p w:rsidR="00E96D9A" w:rsidRDefault="00375576">
      <w:pPr>
        <w:pStyle w:val="Style124"/>
        <w:framePr w:w="110" w:h="456" w:wrap="none" w:hAnchor="page" w:x="7912" w:y="2190"/>
        <w:shd w:val="clear" w:color="auto" w:fill="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456" w:wrap="none" w:hAnchor="page" w:x="7912" w:y="2190"/>
        <w:shd w:val="clear" w:color="auto" w:fill="auto"/>
        <w:spacing w:line="180" w:lineRule="auto"/>
      </w:pPr>
      <w:r>
        <w:t>ANO</w:t>
      </w:r>
    </w:p>
    <w:p w:rsidR="00E96D9A" w:rsidRDefault="00375576">
      <w:pPr>
        <w:pStyle w:val="Style124"/>
        <w:framePr w:w="110" w:h="106" w:wrap="none" w:hAnchor="page" w:x="7912" w:y="2593"/>
        <w:shd w:val="clear" w:color="auto" w:fill="auto"/>
      </w:pPr>
      <w:r>
        <w:t>ANO</w:t>
      </w:r>
    </w:p>
    <w:p w:rsidR="00E96D9A" w:rsidRDefault="00375576">
      <w:pPr>
        <w:pStyle w:val="Style124"/>
        <w:framePr w:w="110" w:h="211" w:wrap="none" w:hAnchor="page" w:x="7912" w:y="2660"/>
        <w:shd w:val="clear" w:color="auto" w:fill="auto"/>
      </w:pPr>
      <w:r>
        <w:t>ANO</w:t>
      </w:r>
    </w:p>
    <w:p w:rsidR="00E96D9A" w:rsidRDefault="00375576">
      <w:pPr>
        <w:pStyle w:val="Style124"/>
        <w:framePr w:w="110" w:h="211" w:wrap="none" w:hAnchor="page" w:x="7912" w:y="2660"/>
        <w:shd w:val="clear" w:color="auto" w:fill="auto"/>
        <w:spacing w:line="180" w:lineRule="auto"/>
      </w:pPr>
      <w:r>
        <w:t>ANO</w:t>
      </w:r>
    </w:p>
    <w:p w:rsidR="00E96D9A" w:rsidRDefault="00375576">
      <w:pPr>
        <w:pStyle w:val="Style124"/>
        <w:framePr w:w="110" w:h="211" w:wrap="none" w:hAnchor="page" w:x="7912" w:y="2660"/>
        <w:shd w:val="clear" w:color="auto" w:fill="auto"/>
        <w:spacing w:line="180" w:lineRule="auto"/>
      </w:pPr>
      <w:r>
        <w:t>ANO</w:t>
      </w:r>
    </w:p>
    <w:p w:rsidR="00E96D9A" w:rsidRDefault="00375576">
      <w:pPr>
        <w:pStyle w:val="Style124"/>
        <w:framePr w:w="110" w:h="211" w:wrap="none" w:hAnchor="page" w:x="7912" w:y="2660"/>
        <w:shd w:val="clear" w:color="auto" w:fill="auto"/>
        <w:spacing w:line="180" w:lineRule="auto"/>
      </w:pPr>
      <w:r>
        <w:t>ANO</w:t>
      </w:r>
    </w:p>
    <w:p w:rsidR="00E96D9A" w:rsidRDefault="00375576">
      <w:pPr>
        <w:pStyle w:val="Style124"/>
        <w:framePr w:w="110" w:h="86" w:wrap="none" w:hAnchor="page" w:x="7912" w:y="2833"/>
        <w:shd w:val="clear" w:color="auto" w:fill="auto"/>
      </w:pPr>
      <w:r>
        <w:t>ANO</w:t>
      </w:r>
    </w:p>
    <w:p w:rsidR="00E96D9A" w:rsidRDefault="00375576">
      <w:pPr>
        <w:pStyle w:val="Style124"/>
        <w:framePr w:w="110" w:h="86" w:wrap="none" w:hAnchor="page" w:x="7912" w:y="2876"/>
        <w:shd w:val="clear" w:color="auto" w:fill="auto"/>
      </w:pPr>
      <w:r>
        <w:t>ANO</w:t>
      </w:r>
    </w:p>
    <w:p w:rsidR="00E96D9A" w:rsidRDefault="00375576">
      <w:pPr>
        <w:pStyle w:val="Style124"/>
        <w:framePr w:w="110" w:h="106" w:wrap="none" w:hAnchor="page" w:x="7912" w:y="2924"/>
        <w:shd w:val="clear" w:color="auto" w:fill="auto"/>
      </w:pPr>
      <w:r>
        <w:t>ANO</w:t>
      </w:r>
    </w:p>
    <w:p w:rsidR="00E96D9A" w:rsidRDefault="00375576">
      <w:pPr>
        <w:pStyle w:val="Style124"/>
        <w:framePr w:w="110" w:h="106" w:wrap="none" w:hAnchor="page" w:x="7912" w:y="2967"/>
        <w:shd w:val="clear" w:color="auto" w:fill="auto"/>
      </w:pPr>
      <w:r>
        <w:t>ANO</w:t>
      </w:r>
    </w:p>
    <w:p w:rsidR="00E96D9A" w:rsidRDefault="00375576">
      <w:pPr>
        <w:pStyle w:val="Style124"/>
        <w:framePr w:w="110" w:h="82" w:wrap="none" w:hAnchor="page" w:x="7912" w:y="3035"/>
        <w:shd w:val="clear" w:color="auto" w:fill="auto"/>
      </w:pPr>
      <w:r>
        <w:t>ANO</w:t>
      </w:r>
    </w:p>
    <w:p w:rsidR="00E96D9A" w:rsidRDefault="00375576">
      <w:pPr>
        <w:pStyle w:val="Style124"/>
        <w:framePr w:w="110" w:h="82" w:wrap="none" w:hAnchor="page" w:x="7912" w:y="3121"/>
        <w:shd w:val="clear" w:color="auto" w:fill="auto"/>
      </w:pPr>
      <w:r>
        <w:t>ANO</w:t>
      </w:r>
    </w:p>
    <w:p w:rsidR="00E96D9A" w:rsidRDefault="00375576">
      <w:pPr>
        <w:pStyle w:val="Style124"/>
        <w:framePr w:w="110" w:h="82" w:wrap="none" w:hAnchor="page" w:x="7912" w:y="3164"/>
        <w:shd w:val="clear" w:color="auto" w:fill="auto"/>
      </w:pPr>
      <w:r>
        <w:t>ANO</w:t>
      </w:r>
    </w:p>
    <w:p w:rsidR="00E96D9A" w:rsidRDefault="00375576">
      <w:pPr>
        <w:pStyle w:val="Style124"/>
        <w:framePr w:w="110" w:h="106" w:wrap="none" w:hAnchor="page" w:x="7912" w:y="3294"/>
        <w:shd w:val="clear" w:color="auto" w:fill="auto"/>
      </w:pPr>
      <w:r>
        <w:t>ANO</w:t>
      </w:r>
    </w:p>
    <w:p w:rsidR="00E96D9A" w:rsidRDefault="00375576">
      <w:pPr>
        <w:pStyle w:val="Style124"/>
        <w:framePr w:w="110" w:h="106" w:wrap="none" w:hAnchor="page" w:x="7912" w:y="3337"/>
        <w:shd w:val="clear" w:color="auto" w:fill="auto"/>
      </w:pPr>
      <w:r>
        <w:t>ANO</w:t>
      </w:r>
    </w:p>
    <w:p w:rsidR="00E96D9A" w:rsidRDefault="00375576">
      <w:pPr>
        <w:pStyle w:val="Style124"/>
        <w:framePr w:w="110" w:h="82" w:wrap="none" w:hAnchor="page" w:x="7912" w:y="3404"/>
        <w:shd w:val="clear" w:color="auto" w:fill="auto"/>
      </w:pPr>
      <w:r>
        <w:t>ANO</w:t>
      </w:r>
    </w:p>
    <w:p w:rsidR="00E96D9A" w:rsidRDefault="00375576">
      <w:pPr>
        <w:pStyle w:val="Style124"/>
        <w:framePr w:w="110" w:h="106" w:wrap="none" w:hAnchor="page" w:x="7912" w:y="3491"/>
        <w:shd w:val="clear" w:color="auto" w:fill="auto"/>
      </w:pPr>
      <w:r>
        <w:t>ANO</w:t>
      </w:r>
    </w:p>
    <w:p w:rsidR="00E96D9A" w:rsidRDefault="00375576">
      <w:pPr>
        <w:pStyle w:val="Style124"/>
        <w:framePr w:w="110" w:h="115" w:wrap="none" w:hAnchor="page" w:x="7912" w:y="3534"/>
        <w:shd w:val="clear" w:color="auto" w:fill="auto"/>
      </w:pPr>
      <w:r>
        <w:t>ANO</w:t>
      </w:r>
    </w:p>
    <w:p w:rsidR="00E96D9A" w:rsidRDefault="00375576">
      <w:pPr>
        <w:pStyle w:val="Style124"/>
        <w:framePr w:w="110" w:h="106" w:wrap="none" w:hAnchor="page" w:x="7912" w:y="3601"/>
        <w:shd w:val="clear" w:color="auto" w:fill="auto"/>
      </w:pPr>
      <w:r>
        <w:t>ANO</w:t>
      </w:r>
    </w:p>
    <w:p w:rsidR="00E96D9A" w:rsidRDefault="00375576">
      <w:pPr>
        <w:pStyle w:val="Style124"/>
        <w:framePr w:w="110" w:h="82" w:wrap="none" w:hAnchor="page" w:x="7912" w:y="3711"/>
        <w:shd w:val="clear" w:color="auto" w:fill="auto"/>
      </w:pPr>
      <w:r>
        <w:t>ANO</w:t>
      </w:r>
    </w:p>
    <w:p w:rsidR="00E96D9A" w:rsidRDefault="00375576">
      <w:pPr>
        <w:pStyle w:val="Style124"/>
        <w:framePr w:w="110" w:h="82" w:wrap="none" w:hAnchor="page" w:x="7912" w:y="3755"/>
        <w:shd w:val="clear" w:color="auto" w:fill="auto"/>
      </w:pPr>
      <w:r>
        <w:t>ANO</w:t>
      </w:r>
    </w:p>
    <w:p w:rsidR="00E96D9A" w:rsidRDefault="00375576">
      <w:pPr>
        <w:pStyle w:val="Style124"/>
        <w:framePr w:w="110" w:h="82" w:wrap="none" w:hAnchor="page" w:x="7912" w:y="3798"/>
        <w:shd w:val="clear" w:color="auto" w:fill="auto"/>
      </w:pPr>
      <w:r>
        <w:t>ANO</w:t>
      </w:r>
    </w:p>
    <w:p w:rsidR="00E96D9A" w:rsidRDefault="00375576">
      <w:pPr>
        <w:pStyle w:val="Style124"/>
        <w:framePr w:w="110" w:h="82" w:wrap="none" w:hAnchor="page" w:x="7912" w:y="3841"/>
        <w:shd w:val="clear" w:color="auto" w:fill="auto"/>
      </w:pPr>
      <w:r>
        <w:t>ANO</w:t>
      </w:r>
    </w:p>
    <w:p w:rsidR="00E96D9A" w:rsidRDefault="00375576">
      <w:pPr>
        <w:pStyle w:val="Style124"/>
        <w:framePr w:w="110" w:h="82" w:wrap="none" w:hAnchor="page" w:x="7912" w:y="3884"/>
        <w:shd w:val="clear" w:color="auto" w:fill="auto"/>
      </w:pPr>
      <w:r>
        <w:t>ANO</w:t>
      </w:r>
    </w:p>
    <w:p w:rsidR="00E96D9A" w:rsidRDefault="00375576">
      <w:pPr>
        <w:pStyle w:val="Style124"/>
        <w:framePr w:w="110" w:h="82" w:wrap="none" w:hAnchor="page" w:x="7912" w:y="3927"/>
        <w:shd w:val="clear" w:color="auto" w:fill="auto"/>
      </w:pPr>
      <w:r>
        <w:t>ANO</w:t>
      </w:r>
    </w:p>
    <w:p w:rsidR="00E96D9A" w:rsidRDefault="00375576">
      <w:pPr>
        <w:pStyle w:val="Style124"/>
        <w:framePr w:w="110" w:h="82" w:wrap="none" w:hAnchor="page" w:x="7912" w:y="3971"/>
        <w:shd w:val="clear" w:color="auto" w:fill="auto"/>
      </w:pPr>
      <w:r>
        <w:t>ANO</w:t>
      </w:r>
    </w:p>
    <w:p w:rsidR="00E96D9A" w:rsidRDefault="00375576">
      <w:pPr>
        <w:pStyle w:val="Style124"/>
        <w:framePr w:w="110" w:h="82" w:wrap="none" w:hAnchor="page" w:x="7912" w:y="4014"/>
        <w:shd w:val="clear" w:color="auto" w:fill="auto"/>
      </w:pPr>
      <w:r>
        <w:t>ANO</w:t>
      </w:r>
    </w:p>
    <w:p w:rsidR="00E96D9A" w:rsidRDefault="00375576">
      <w:pPr>
        <w:pStyle w:val="Style124"/>
        <w:framePr w:w="110" w:h="82" w:wrap="none" w:hAnchor="page" w:x="7912" w:y="4057"/>
        <w:shd w:val="clear" w:color="auto" w:fill="auto"/>
      </w:pPr>
      <w:r>
        <w:t>ANO</w:t>
      </w:r>
    </w:p>
    <w:p w:rsidR="00E96D9A" w:rsidRDefault="00375576">
      <w:pPr>
        <w:pStyle w:val="Style124"/>
        <w:framePr w:w="110" w:h="82" w:wrap="none" w:hAnchor="page" w:x="7912" w:y="4100"/>
        <w:shd w:val="clear" w:color="auto" w:fill="auto"/>
      </w:pPr>
      <w:r>
        <w:t>ANO</w:t>
      </w:r>
    </w:p>
    <w:p w:rsidR="00E96D9A" w:rsidRDefault="00375576">
      <w:pPr>
        <w:pStyle w:val="Style124"/>
        <w:framePr w:w="110" w:h="82" w:wrap="none" w:hAnchor="page" w:x="7912" w:y="4143"/>
        <w:shd w:val="clear" w:color="auto" w:fill="auto"/>
      </w:pPr>
      <w:r>
        <w:t>ANO</w:t>
      </w:r>
    </w:p>
    <w:p w:rsidR="00E96D9A" w:rsidRDefault="00375576">
      <w:pPr>
        <w:pStyle w:val="Style124"/>
        <w:framePr w:w="110" w:h="82" w:wrap="none" w:hAnchor="page" w:x="7912" w:y="4187"/>
        <w:shd w:val="clear" w:color="auto" w:fill="auto"/>
      </w:pPr>
      <w:r>
        <w:t>ANO</w:t>
      </w:r>
    </w:p>
    <w:p w:rsidR="00E96D9A" w:rsidRDefault="00375576">
      <w:pPr>
        <w:pStyle w:val="Style124"/>
        <w:framePr w:w="110" w:h="82" w:wrap="none" w:hAnchor="page" w:x="7912" w:y="4273"/>
        <w:shd w:val="clear" w:color="auto" w:fill="auto"/>
      </w:pPr>
      <w:r>
        <w:t>ANO</w:t>
      </w:r>
    </w:p>
    <w:p w:rsidR="00E96D9A" w:rsidRDefault="00375576">
      <w:pPr>
        <w:pStyle w:val="Style124"/>
        <w:framePr w:w="110" w:h="82" w:wrap="none" w:hAnchor="page" w:x="7912" w:y="4316"/>
        <w:shd w:val="clear" w:color="auto" w:fill="auto"/>
      </w:pPr>
      <w:r>
        <w:t>ANO</w:t>
      </w:r>
    </w:p>
    <w:p w:rsidR="00E96D9A" w:rsidRDefault="00375576">
      <w:pPr>
        <w:pStyle w:val="Style124"/>
        <w:framePr w:w="110" w:h="82" w:wrap="none" w:hAnchor="page" w:x="7912" w:y="4359"/>
        <w:shd w:val="clear" w:color="auto" w:fill="auto"/>
      </w:pPr>
      <w:r>
        <w:t>ANO</w:t>
      </w:r>
    </w:p>
    <w:p w:rsidR="00E96D9A" w:rsidRDefault="00375576">
      <w:pPr>
        <w:pStyle w:val="Style124"/>
        <w:framePr w:w="110" w:h="82" w:wrap="none" w:hAnchor="page" w:x="7912" w:y="4403"/>
        <w:shd w:val="clear" w:color="auto" w:fill="auto"/>
      </w:pPr>
      <w:r>
        <w:t>ANO</w:t>
      </w:r>
    </w:p>
    <w:p w:rsidR="00E96D9A" w:rsidRDefault="00375576">
      <w:pPr>
        <w:pStyle w:val="Style124"/>
        <w:framePr w:w="110" w:h="82" w:wrap="none" w:hAnchor="page" w:x="7912" w:y="4489"/>
        <w:shd w:val="clear" w:color="auto" w:fill="auto"/>
      </w:pPr>
      <w:r>
        <w:t>ANO</w:t>
      </w:r>
    </w:p>
    <w:p w:rsidR="00E96D9A" w:rsidRDefault="00375576">
      <w:pPr>
        <w:pStyle w:val="Style124"/>
        <w:framePr w:w="110" w:h="82" w:wrap="none" w:hAnchor="page" w:x="7912" w:y="4532"/>
        <w:shd w:val="clear" w:color="auto" w:fill="auto"/>
      </w:pPr>
      <w:r>
        <w:t>ANO</w:t>
      </w:r>
    </w:p>
    <w:p w:rsidR="00E96D9A" w:rsidRDefault="00375576">
      <w:pPr>
        <w:pStyle w:val="Style124"/>
        <w:framePr w:w="110" w:h="82" w:wrap="none" w:hAnchor="page" w:x="7912" w:y="4619"/>
        <w:shd w:val="clear" w:color="auto" w:fill="auto"/>
      </w:pPr>
      <w:r>
        <w:t>ANO</w:t>
      </w:r>
    </w:p>
    <w:p w:rsidR="00E96D9A" w:rsidRDefault="00375576">
      <w:pPr>
        <w:pStyle w:val="Style124"/>
        <w:framePr w:w="110" w:h="106" w:wrap="none" w:hAnchor="page" w:x="7912" w:y="4662"/>
        <w:shd w:val="clear" w:color="auto" w:fill="auto"/>
      </w:pPr>
      <w:r>
        <w:t>ANO</w:t>
      </w:r>
    </w:p>
    <w:p w:rsidR="00E96D9A" w:rsidRDefault="00375576">
      <w:pPr>
        <w:pStyle w:val="Style124"/>
        <w:framePr w:w="110" w:h="115" w:wrap="none" w:hAnchor="page" w:x="7912" w:y="4705"/>
        <w:shd w:val="clear" w:color="auto" w:fill="auto"/>
      </w:pPr>
      <w:r>
        <w:t>ANO</w:t>
      </w:r>
    </w:p>
    <w:p w:rsidR="00E96D9A" w:rsidRDefault="00375576">
      <w:pPr>
        <w:pStyle w:val="Style124"/>
        <w:framePr w:w="110" w:h="106" w:wrap="none" w:hAnchor="page" w:x="7912" w:y="4772"/>
        <w:shd w:val="clear" w:color="auto" w:fill="auto"/>
      </w:pPr>
      <w:r>
        <w:t>ANO</w:t>
      </w:r>
    </w:p>
    <w:p w:rsidR="00E96D9A" w:rsidRDefault="00375576">
      <w:pPr>
        <w:pStyle w:val="Style124"/>
        <w:framePr w:w="120" w:h="197" w:wrap="none" w:hAnchor="page" w:x="7907" w:y="4883"/>
        <w:shd w:val="clear" w:color="auto" w:fill="auto"/>
      </w:pPr>
      <w:r>
        <w:rPr>
          <w:color w:val="0070C0"/>
        </w:rPr>
        <w:t>ANO</w:t>
      </w:r>
    </w:p>
    <w:p w:rsidR="00E96D9A" w:rsidRDefault="00375576">
      <w:pPr>
        <w:pStyle w:val="Style124"/>
        <w:framePr w:w="120" w:h="197" w:wrap="none" w:hAnchor="page" w:x="7907" w:y="4883"/>
        <w:shd w:val="clear" w:color="auto" w:fill="auto"/>
        <w:spacing w:line="180" w:lineRule="auto"/>
      </w:pPr>
      <w:r>
        <w:rPr>
          <w:color w:val="0070C0"/>
        </w:rPr>
        <w:t>ANO</w:t>
      </w:r>
    </w:p>
    <w:p w:rsidR="00E96D9A" w:rsidRDefault="00375576">
      <w:pPr>
        <w:pStyle w:val="Style124"/>
        <w:framePr w:w="120" w:h="197" w:wrap="none" w:hAnchor="page" w:x="7907" w:y="4883"/>
        <w:shd w:val="clear" w:color="auto" w:fill="auto"/>
        <w:spacing w:line="180" w:lineRule="auto"/>
      </w:pPr>
      <w:r>
        <w:rPr>
          <w:color w:val="0070C0"/>
        </w:rPr>
        <w:t>ANO</w:t>
      </w:r>
    </w:p>
    <w:p w:rsidR="00E96D9A" w:rsidRDefault="00375576">
      <w:pPr>
        <w:pStyle w:val="Style124"/>
        <w:framePr w:w="211" w:h="115" w:wrap="none" w:hAnchor="page" w:x="8132" w:y="59"/>
        <w:shd w:val="clear" w:color="auto" w:fill="auto"/>
      </w:pPr>
      <w:r>
        <w:t>2 000 000 Kč</w:t>
      </w:r>
    </w:p>
    <w:p w:rsidR="00E96D9A" w:rsidRDefault="00375576">
      <w:pPr>
        <w:pStyle w:val="Style124"/>
        <w:framePr w:w="187" w:h="106" w:wrap="none" w:hAnchor="page" w:x="8147" w:y="183"/>
        <w:shd w:val="clear" w:color="auto" w:fill="auto"/>
        <w:jc w:val="right"/>
      </w:pPr>
      <w:r>
        <w:t>369 091 Kč</w:t>
      </w:r>
    </w:p>
    <w:p w:rsidR="00E96D9A" w:rsidRDefault="00375576">
      <w:pPr>
        <w:pStyle w:val="Style124"/>
        <w:framePr w:w="211" w:h="106" w:wrap="none" w:hAnchor="page" w:x="8132" w:y="227"/>
        <w:shd w:val="clear" w:color="auto" w:fill="auto"/>
      </w:pPr>
      <w:r>
        <w:t xml:space="preserve">1 </w:t>
      </w:r>
      <w:r>
        <w:t>143 450 Kč</w:t>
      </w:r>
    </w:p>
    <w:p w:rsidR="00E96D9A" w:rsidRDefault="00375576">
      <w:pPr>
        <w:pStyle w:val="Style124"/>
        <w:framePr w:w="187" w:h="1291" w:wrap="none" w:hAnchor="page" w:x="8147" w:y="294"/>
        <w:shd w:val="clear" w:color="auto" w:fill="auto"/>
        <w:jc w:val="both"/>
      </w:pPr>
      <w:r>
        <w:t>207 190 Kč</w:t>
      </w:r>
    </w:p>
    <w:p w:rsidR="00E96D9A" w:rsidRDefault="00375576">
      <w:pPr>
        <w:pStyle w:val="Style124"/>
        <w:framePr w:w="187" w:h="1291" w:wrap="none" w:hAnchor="page" w:x="8147" w:y="294"/>
        <w:shd w:val="clear" w:color="auto" w:fill="auto"/>
        <w:spacing w:line="180" w:lineRule="auto"/>
        <w:jc w:val="both"/>
      </w:pPr>
      <w:r>
        <w:t>203 967 Kč</w:t>
      </w:r>
    </w:p>
    <w:p w:rsidR="00E96D9A" w:rsidRDefault="00375576">
      <w:pPr>
        <w:pStyle w:val="Style124"/>
        <w:framePr w:w="187" w:h="1291" w:wrap="none" w:hAnchor="page" w:x="8147" w:y="294"/>
        <w:shd w:val="clear" w:color="auto" w:fill="auto"/>
        <w:spacing w:line="180" w:lineRule="auto"/>
        <w:jc w:val="both"/>
      </w:pPr>
      <w:r>
        <w:t>479 917 Kč</w:t>
      </w:r>
    </w:p>
    <w:p w:rsidR="00E96D9A" w:rsidRDefault="00375576">
      <w:pPr>
        <w:pStyle w:val="Style124"/>
        <w:framePr w:w="187" w:h="1291" w:wrap="none" w:hAnchor="page" w:x="8147" w:y="294"/>
        <w:shd w:val="clear" w:color="auto" w:fill="auto"/>
        <w:spacing w:line="180" w:lineRule="auto"/>
        <w:jc w:val="both"/>
      </w:pPr>
      <w:r>
        <w:t>479 917 Kč</w:t>
      </w:r>
    </w:p>
    <w:p w:rsidR="00E96D9A" w:rsidRDefault="00375576">
      <w:pPr>
        <w:pStyle w:val="Style124"/>
        <w:framePr w:w="187" w:h="1291" w:wrap="none" w:hAnchor="page" w:x="8147" w:y="294"/>
        <w:shd w:val="clear" w:color="auto" w:fill="auto"/>
        <w:spacing w:line="180" w:lineRule="auto"/>
        <w:jc w:val="both"/>
      </w:pPr>
      <w:r>
        <w:t>479 917 Kč</w:t>
      </w:r>
    </w:p>
    <w:p w:rsidR="00E96D9A" w:rsidRDefault="00375576">
      <w:pPr>
        <w:pStyle w:val="Style124"/>
        <w:framePr w:w="187" w:h="1291" w:wrap="none" w:hAnchor="page" w:x="8147" w:y="294"/>
        <w:shd w:val="clear" w:color="auto" w:fill="auto"/>
        <w:spacing w:line="180" w:lineRule="auto"/>
        <w:jc w:val="both"/>
      </w:pPr>
      <w:r>
        <w:t>463 554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463 554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459 917 Kč</w:t>
      </w:r>
    </w:p>
    <w:p w:rsidR="00E96D9A" w:rsidRDefault="00375576">
      <w:pPr>
        <w:pStyle w:val="Style124"/>
        <w:framePr w:w="187" w:h="1291" w:wrap="none" w:hAnchor="page" w:x="8147" w:y="294"/>
        <w:shd w:val="clear" w:color="auto" w:fill="auto"/>
        <w:spacing w:line="180" w:lineRule="auto"/>
        <w:jc w:val="both"/>
      </w:pPr>
      <w:r>
        <w:t>454 132 Kč</w:t>
      </w:r>
    </w:p>
    <w:p w:rsidR="00E96D9A" w:rsidRDefault="00375576">
      <w:pPr>
        <w:pStyle w:val="Style124"/>
        <w:framePr w:w="187" w:h="1291" w:wrap="none" w:hAnchor="page" w:x="8147" w:y="294"/>
        <w:shd w:val="clear" w:color="auto" w:fill="auto"/>
        <w:spacing w:line="180" w:lineRule="auto"/>
        <w:jc w:val="both"/>
      </w:pPr>
      <w:r>
        <w:t>459 917 Kč</w:t>
      </w:r>
    </w:p>
    <w:p w:rsidR="00E96D9A" w:rsidRDefault="00375576">
      <w:pPr>
        <w:pStyle w:val="Style124"/>
        <w:framePr w:w="187" w:h="1291" w:wrap="none" w:hAnchor="page" w:x="8147" w:y="294"/>
        <w:shd w:val="clear" w:color="auto" w:fill="auto"/>
        <w:spacing w:line="180" w:lineRule="auto"/>
        <w:jc w:val="both"/>
      </w:pPr>
      <w:r>
        <w:t>463 554 Kč</w:t>
      </w:r>
    </w:p>
    <w:p w:rsidR="00E96D9A" w:rsidRDefault="00375576">
      <w:pPr>
        <w:pStyle w:val="Style124"/>
        <w:framePr w:w="187" w:h="1291" w:wrap="none" w:hAnchor="page" w:x="8147" w:y="294"/>
        <w:shd w:val="clear" w:color="auto" w:fill="auto"/>
        <w:spacing w:line="180" w:lineRule="auto"/>
        <w:jc w:val="both"/>
      </w:pPr>
      <w:r>
        <w:t>479 917 Kč</w:t>
      </w:r>
    </w:p>
    <w:p w:rsidR="00E96D9A" w:rsidRDefault="00375576">
      <w:pPr>
        <w:pStyle w:val="Style124"/>
        <w:framePr w:w="187" w:h="1291" w:wrap="none" w:hAnchor="page" w:x="8147" w:y="294"/>
        <w:shd w:val="clear" w:color="auto" w:fill="auto"/>
        <w:spacing w:line="180" w:lineRule="auto"/>
        <w:jc w:val="both"/>
      </w:pPr>
      <w:r>
        <w:t>479 917 Kč</w:t>
      </w:r>
    </w:p>
    <w:p w:rsidR="00E96D9A" w:rsidRDefault="00375576">
      <w:pPr>
        <w:pStyle w:val="Style124"/>
        <w:framePr w:w="187" w:h="1291" w:wrap="none" w:hAnchor="page" w:x="8147" w:y="294"/>
        <w:shd w:val="clear" w:color="auto" w:fill="auto"/>
        <w:spacing w:line="180" w:lineRule="auto"/>
        <w:jc w:val="both"/>
      </w:pPr>
      <w:r>
        <w:t>540 083 Kč</w:t>
      </w:r>
    </w:p>
    <w:p w:rsidR="00E96D9A" w:rsidRDefault="00375576">
      <w:pPr>
        <w:pStyle w:val="Style124"/>
        <w:framePr w:w="187" w:h="1291" w:wrap="none" w:hAnchor="page" w:x="8147" w:y="294"/>
        <w:shd w:val="clear" w:color="auto" w:fill="auto"/>
        <w:spacing w:line="180" w:lineRule="auto"/>
        <w:jc w:val="both"/>
      </w:pPr>
      <w:r>
        <w:t>326 529 Kč</w:t>
      </w:r>
    </w:p>
    <w:p w:rsidR="00E96D9A" w:rsidRDefault="00375576">
      <w:pPr>
        <w:pStyle w:val="Style124"/>
        <w:framePr w:w="187" w:h="1291" w:wrap="none" w:hAnchor="page" w:x="8147" w:y="294"/>
        <w:shd w:val="clear" w:color="auto" w:fill="auto"/>
        <w:spacing w:line="180" w:lineRule="auto"/>
        <w:jc w:val="both"/>
      </w:pPr>
      <w:r>
        <w:t>326 529 Kč</w:t>
      </w:r>
    </w:p>
    <w:p w:rsidR="00E96D9A" w:rsidRDefault="00375576">
      <w:pPr>
        <w:pStyle w:val="Style124"/>
        <w:framePr w:w="187" w:h="1291" w:wrap="none" w:hAnchor="page" w:x="8147" w:y="294"/>
        <w:shd w:val="clear" w:color="auto" w:fill="auto"/>
        <w:spacing w:line="180" w:lineRule="auto"/>
        <w:jc w:val="both"/>
      </w:pPr>
      <w:r>
        <w:t>337 769 Kč</w:t>
      </w:r>
    </w:p>
    <w:p w:rsidR="00E96D9A" w:rsidRDefault="00375576">
      <w:pPr>
        <w:pStyle w:val="Style124"/>
        <w:framePr w:w="187" w:h="1291" w:wrap="none" w:hAnchor="page" w:x="8147" w:y="294"/>
        <w:shd w:val="clear" w:color="auto" w:fill="auto"/>
        <w:spacing w:line="180" w:lineRule="auto"/>
        <w:jc w:val="both"/>
      </w:pPr>
      <w:r>
        <w:t>337</w:t>
      </w:r>
      <w:r>
        <w:t xml:space="preserve"> 769 Kč</w:t>
      </w:r>
    </w:p>
    <w:p w:rsidR="00E96D9A" w:rsidRDefault="00375576">
      <w:pPr>
        <w:pStyle w:val="Style124"/>
        <w:framePr w:w="187" w:h="1291" w:wrap="none" w:hAnchor="page" w:x="8147" w:y="294"/>
        <w:shd w:val="clear" w:color="auto" w:fill="auto"/>
        <w:spacing w:line="180" w:lineRule="auto"/>
        <w:jc w:val="both"/>
      </w:pPr>
      <w:r>
        <w:t>500 455 Kč</w:t>
      </w:r>
    </w:p>
    <w:p w:rsidR="00E96D9A" w:rsidRDefault="00375576">
      <w:pPr>
        <w:pStyle w:val="Style124"/>
        <w:framePr w:w="187" w:h="1291" w:wrap="none" w:hAnchor="page" w:x="8147" w:y="294"/>
        <w:shd w:val="clear" w:color="auto" w:fill="auto"/>
        <w:spacing w:line="180" w:lineRule="auto"/>
        <w:jc w:val="both"/>
      </w:pPr>
      <w:r>
        <w:t>326 529 Kč</w:t>
      </w:r>
    </w:p>
    <w:p w:rsidR="00E96D9A" w:rsidRDefault="00375576">
      <w:pPr>
        <w:pStyle w:val="Style124"/>
        <w:framePr w:w="187" w:h="1291" w:wrap="none" w:hAnchor="page" w:x="8147" w:y="294"/>
        <w:shd w:val="clear" w:color="auto" w:fill="auto"/>
        <w:spacing w:line="180" w:lineRule="auto"/>
        <w:jc w:val="both"/>
      </w:pPr>
      <w:r>
        <w:t>487 355 Kč</w:t>
      </w:r>
    </w:p>
    <w:p w:rsidR="00E96D9A" w:rsidRDefault="00375576">
      <w:pPr>
        <w:pStyle w:val="Style124"/>
        <w:framePr w:w="187" w:h="1291" w:wrap="none" w:hAnchor="page" w:x="8147" w:y="294"/>
        <w:shd w:val="clear" w:color="auto" w:fill="auto"/>
        <w:spacing w:line="180" w:lineRule="auto"/>
        <w:jc w:val="both"/>
      </w:pPr>
      <w:r>
        <w:t>487 355 Kč</w:t>
      </w:r>
    </w:p>
    <w:p w:rsidR="00E96D9A" w:rsidRDefault="00375576">
      <w:pPr>
        <w:pStyle w:val="Style124"/>
        <w:framePr w:w="187" w:h="1291" w:wrap="none" w:hAnchor="page" w:x="8147" w:y="294"/>
        <w:shd w:val="clear" w:color="auto" w:fill="auto"/>
        <w:spacing w:line="180" w:lineRule="auto"/>
        <w:jc w:val="both"/>
      </w:pPr>
      <w:r>
        <w:t>487 355 Kč</w:t>
      </w:r>
    </w:p>
    <w:p w:rsidR="00E96D9A" w:rsidRDefault="00375576">
      <w:pPr>
        <w:pStyle w:val="Style124"/>
        <w:framePr w:w="187" w:h="1291" w:wrap="none" w:hAnchor="page" w:x="8147" w:y="294"/>
        <w:shd w:val="clear" w:color="auto" w:fill="auto"/>
        <w:spacing w:line="180" w:lineRule="auto"/>
        <w:jc w:val="both"/>
      </w:pPr>
      <w:r>
        <w:t>487 355 Kč</w:t>
      </w:r>
    </w:p>
    <w:p w:rsidR="00E96D9A" w:rsidRDefault="00375576">
      <w:pPr>
        <w:pStyle w:val="Style124"/>
        <w:framePr w:w="187" w:h="106" w:wrap="none" w:hAnchor="page" w:x="8147" w:y="1590"/>
        <w:shd w:val="clear" w:color="auto" w:fill="auto"/>
        <w:jc w:val="right"/>
      </w:pPr>
      <w:r>
        <w:t>429 215 Kč</w:t>
      </w:r>
    </w:p>
    <w:p w:rsidR="00E96D9A" w:rsidRDefault="00375576">
      <w:pPr>
        <w:pStyle w:val="Style124"/>
        <w:framePr w:w="211" w:h="106" w:wrap="none" w:hAnchor="page" w:x="8132" w:y="1633"/>
        <w:shd w:val="clear" w:color="auto" w:fill="auto"/>
      </w:pPr>
      <w:r>
        <w:t>1 859 000 Kč</w:t>
      </w:r>
    </w:p>
    <w:p w:rsidR="00E96D9A" w:rsidRDefault="00375576">
      <w:pPr>
        <w:pStyle w:val="Style124"/>
        <w:framePr w:w="211" w:h="106" w:wrap="none" w:hAnchor="page" w:x="8132" w:y="1787"/>
        <w:shd w:val="clear" w:color="auto" w:fill="auto"/>
      </w:pPr>
      <w:r>
        <w:t>2 452 000 Kč</w:t>
      </w:r>
    </w:p>
    <w:p w:rsidR="00E96D9A" w:rsidRDefault="00375576">
      <w:pPr>
        <w:pStyle w:val="Style124"/>
        <w:framePr w:w="187" w:h="235" w:wrap="none" w:hAnchor="page" w:x="8147" w:y="1830"/>
        <w:shd w:val="clear" w:color="auto" w:fill="auto"/>
      </w:pPr>
      <w:r>
        <w:t>654 545 Kč</w:t>
      </w:r>
    </w:p>
    <w:p w:rsidR="00E96D9A" w:rsidRDefault="00375576">
      <w:pPr>
        <w:pStyle w:val="Style124"/>
        <w:framePr w:w="187" w:h="235" w:wrap="none" w:hAnchor="page" w:x="8147" w:y="1830"/>
        <w:shd w:val="clear" w:color="auto" w:fill="auto"/>
        <w:spacing w:line="180" w:lineRule="auto"/>
      </w:pPr>
      <w:r>
        <w:t>615 372 Kč</w:t>
      </w:r>
    </w:p>
    <w:p w:rsidR="00E96D9A" w:rsidRDefault="00375576">
      <w:pPr>
        <w:pStyle w:val="Style124"/>
        <w:framePr w:w="187" w:h="235" w:wrap="none" w:hAnchor="page" w:x="8147" w:y="1830"/>
        <w:shd w:val="clear" w:color="auto" w:fill="auto"/>
        <w:spacing w:line="180" w:lineRule="auto"/>
      </w:pPr>
      <w:r>
        <w:t>567 769 Kč</w:t>
      </w:r>
    </w:p>
    <w:p w:rsidR="00E96D9A" w:rsidRDefault="00375576">
      <w:pPr>
        <w:pStyle w:val="Style124"/>
        <w:framePr w:w="187" w:h="235" w:wrap="none" w:hAnchor="page" w:x="8147" w:y="1830"/>
        <w:shd w:val="clear" w:color="auto" w:fill="auto"/>
        <w:spacing w:line="180" w:lineRule="auto"/>
      </w:pPr>
      <w:r>
        <w:t>615 207 Kč</w:t>
      </w:r>
    </w:p>
    <w:p w:rsidR="00E96D9A" w:rsidRDefault="00375576">
      <w:pPr>
        <w:pStyle w:val="Style124"/>
        <w:framePr w:w="211" w:h="115" w:wrap="none" w:hAnchor="page" w:x="8132" w:y="2070"/>
        <w:shd w:val="clear" w:color="auto" w:fill="auto"/>
      </w:pPr>
      <w:r>
        <w:t>2 700 000 Kč</w:t>
      </w:r>
    </w:p>
    <w:p w:rsidR="00E96D9A" w:rsidRDefault="00375576">
      <w:pPr>
        <w:pStyle w:val="Style124"/>
        <w:framePr w:w="211" w:h="115" w:wrap="none" w:hAnchor="page" w:x="8132" w:y="2123"/>
        <w:shd w:val="clear" w:color="auto" w:fill="auto"/>
      </w:pPr>
      <w:r>
        <w:t>2 491 000 Kč</w:t>
      </w:r>
    </w:p>
    <w:p w:rsidR="00E96D9A" w:rsidRDefault="00375576">
      <w:pPr>
        <w:pStyle w:val="Style124"/>
        <w:framePr w:w="187" w:h="456" w:wrap="none" w:hAnchor="page" w:x="8147" w:y="2190"/>
        <w:shd w:val="clear" w:color="auto" w:fill="auto"/>
      </w:pPr>
      <w:r>
        <w:t>308 678 Kč</w:t>
      </w:r>
    </w:p>
    <w:p w:rsidR="00E96D9A" w:rsidRDefault="00375576">
      <w:pPr>
        <w:pStyle w:val="Style124"/>
        <w:framePr w:w="187" w:h="456" w:wrap="none" w:hAnchor="page" w:x="8147" w:y="2190"/>
        <w:shd w:val="clear" w:color="auto" w:fill="auto"/>
        <w:spacing w:line="180" w:lineRule="auto"/>
      </w:pPr>
      <w:r>
        <w:t>308 678 Kč</w:t>
      </w:r>
    </w:p>
    <w:p w:rsidR="00E96D9A" w:rsidRDefault="00375576">
      <w:pPr>
        <w:pStyle w:val="Style124"/>
        <w:framePr w:w="187" w:h="456" w:wrap="none" w:hAnchor="page" w:x="8147" w:y="2190"/>
        <w:shd w:val="clear" w:color="auto" w:fill="auto"/>
        <w:spacing w:line="180" w:lineRule="auto"/>
      </w:pPr>
      <w:r>
        <w:t>308 678 Kč</w:t>
      </w:r>
    </w:p>
    <w:p w:rsidR="00E96D9A" w:rsidRDefault="00375576">
      <w:pPr>
        <w:pStyle w:val="Style124"/>
        <w:framePr w:w="187" w:h="456" w:wrap="none" w:hAnchor="page" w:x="8147" w:y="2190"/>
        <w:shd w:val="clear" w:color="auto" w:fill="auto"/>
        <w:spacing w:line="180" w:lineRule="auto"/>
      </w:pPr>
      <w:r>
        <w:t>308 678 Kč</w:t>
      </w:r>
    </w:p>
    <w:p w:rsidR="00E96D9A" w:rsidRDefault="00375576">
      <w:pPr>
        <w:pStyle w:val="Style124"/>
        <w:framePr w:w="187" w:h="456" w:wrap="none" w:hAnchor="page" w:x="8147" w:y="2190"/>
        <w:shd w:val="clear" w:color="auto" w:fill="auto"/>
        <w:spacing w:line="180" w:lineRule="auto"/>
      </w:pPr>
      <w:r>
        <w:t>310 579 Kč</w:t>
      </w:r>
    </w:p>
    <w:p w:rsidR="00E96D9A" w:rsidRDefault="00375576">
      <w:pPr>
        <w:pStyle w:val="Style124"/>
        <w:framePr w:w="187" w:h="456" w:wrap="none" w:hAnchor="page" w:x="8147" w:y="2190"/>
        <w:shd w:val="clear" w:color="auto" w:fill="auto"/>
        <w:spacing w:line="180" w:lineRule="auto"/>
      </w:pPr>
      <w:r>
        <w:t>308 678 Kč</w:t>
      </w:r>
    </w:p>
    <w:p w:rsidR="00E96D9A" w:rsidRDefault="00375576">
      <w:pPr>
        <w:pStyle w:val="Style124"/>
        <w:framePr w:w="187" w:h="456" w:wrap="none" w:hAnchor="page" w:x="8147" w:y="2190"/>
        <w:shd w:val="clear" w:color="auto" w:fill="auto"/>
        <w:spacing w:line="180" w:lineRule="auto"/>
      </w:pPr>
      <w:r>
        <w:t xml:space="preserve">308 678 </w:t>
      </w:r>
      <w:r>
        <w:t>Kč</w:t>
      </w:r>
    </w:p>
    <w:p w:rsidR="00E96D9A" w:rsidRDefault="00375576">
      <w:pPr>
        <w:pStyle w:val="Style124"/>
        <w:framePr w:w="187" w:h="456" w:wrap="none" w:hAnchor="page" w:x="8147" w:y="2190"/>
        <w:shd w:val="clear" w:color="auto" w:fill="auto"/>
        <w:spacing w:line="180" w:lineRule="auto"/>
      </w:pPr>
      <w:r>
        <w:t>308 678 Kč</w:t>
      </w:r>
    </w:p>
    <w:p w:rsidR="00E96D9A" w:rsidRDefault="00375576">
      <w:pPr>
        <w:pStyle w:val="Style124"/>
        <w:framePr w:w="187" w:h="456" w:wrap="none" w:hAnchor="page" w:x="8147" w:y="2190"/>
        <w:shd w:val="clear" w:color="auto" w:fill="auto"/>
        <w:spacing w:line="180" w:lineRule="auto"/>
      </w:pPr>
      <w:r>
        <w:t>310 579 Kč</w:t>
      </w:r>
    </w:p>
    <w:p w:rsidR="00E96D9A" w:rsidRDefault="00375576">
      <w:pPr>
        <w:pStyle w:val="Style124"/>
        <w:framePr w:w="211" w:h="106" w:wrap="none" w:hAnchor="page" w:x="8132" w:y="2593"/>
        <w:shd w:val="clear" w:color="auto" w:fill="auto"/>
      </w:pPr>
      <w:r>
        <w:t>4 994 837 Kč</w:t>
      </w:r>
    </w:p>
    <w:p w:rsidR="00E96D9A" w:rsidRDefault="00375576">
      <w:pPr>
        <w:pStyle w:val="Style124"/>
        <w:framePr w:w="187" w:h="211" w:wrap="none" w:hAnchor="page" w:x="8147" w:y="2660"/>
        <w:shd w:val="clear" w:color="auto" w:fill="auto"/>
      </w:pPr>
      <w:r>
        <w:t>624 380 Kč</w:t>
      </w:r>
    </w:p>
    <w:p w:rsidR="00E96D9A" w:rsidRDefault="00375576">
      <w:pPr>
        <w:pStyle w:val="Style124"/>
        <w:framePr w:w="187" w:h="211" w:wrap="none" w:hAnchor="page" w:x="8147" w:y="2660"/>
        <w:shd w:val="clear" w:color="auto" w:fill="auto"/>
        <w:spacing w:line="180" w:lineRule="auto"/>
      </w:pPr>
      <w:r>
        <w:t>624 380 Kč</w:t>
      </w:r>
    </w:p>
    <w:p w:rsidR="00E96D9A" w:rsidRDefault="00375576">
      <w:pPr>
        <w:pStyle w:val="Style124"/>
        <w:framePr w:w="187" w:h="211" w:wrap="none" w:hAnchor="page" w:x="8147" w:y="2660"/>
        <w:shd w:val="clear" w:color="auto" w:fill="auto"/>
        <w:spacing w:line="180" w:lineRule="auto"/>
      </w:pPr>
      <w:r>
        <w:t>624 380 Kč</w:t>
      </w:r>
    </w:p>
    <w:p w:rsidR="00E96D9A" w:rsidRDefault="00375576">
      <w:pPr>
        <w:pStyle w:val="Style124"/>
        <w:framePr w:w="187" w:h="211" w:wrap="none" w:hAnchor="page" w:x="8147" w:y="2660"/>
        <w:shd w:val="clear" w:color="auto" w:fill="auto"/>
        <w:spacing w:line="180" w:lineRule="auto"/>
      </w:pPr>
      <w:r>
        <w:t>219 504 Kč</w:t>
      </w:r>
    </w:p>
    <w:p w:rsidR="00E96D9A" w:rsidRDefault="00375576">
      <w:pPr>
        <w:pStyle w:val="Style124"/>
        <w:framePr w:w="187" w:h="86" w:wrap="none" w:hAnchor="page" w:x="8147" w:y="2833"/>
        <w:shd w:val="clear" w:color="auto" w:fill="auto"/>
        <w:jc w:val="right"/>
      </w:pPr>
      <w:r>
        <w:t>219 504 Kč</w:t>
      </w:r>
    </w:p>
    <w:p w:rsidR="00E96D9A" w:rsidRDefault="00375576">
      <w:pPr>
        <w:pStyle w:val="Style124"/>
        <w:framePr w:w="187" w:h="86" w:wrap="none" w:hAnchor="page" w:x="8147" w:y="2876"/>
        <w:shd w:val="clear" w:color="auto" w:fill="auto"/>
        <w:jc w:val="right"/>
      </w:pPr>
      <w:r>
        <w:t>219 504 Kč</w:t>
      </w:r>
    </w:p>
    <w:p w:rsidR="00E96D9A" w:rsidRDefault="00375576">
      <w:pPr>
        <w:pStyle w:val="Style124"/>
        <w:framePr w:w="187" w:h="106" w:wrap="none" w:hAnchor="page" w:x="8147" w:y="2924"/>
        <w:shd w:val="clear" w:color="auto" w:fill="auto"/>
        <w:jc w:val="right"/>
      </w:pPr>
      <w:r>
        <w:t>219 504 Kč</w:t>
      </w:r>
    </w:p>
    <w:p w:rsidR="00E96D9A" w:rsidRDefault="00375576">
      <w:pPr>
        <w:pStyle w:val="Style124"/>
        <w:framePr w:w="211" w:h="106" w:wrap="none" w:hAnchor="page" w:x="8132" w:y="2967"/>
        <w:shd w:val="clear" w:color="auto" w:fill="auto"/>
      </w:pPr>
      <w:r>
        <w:t>2 770 000 Kč</w:t>
      </w:r>
    </w:p>
    <w:p w:rsidR="00E96D9A" w:rsidRDefault="00375576">
      <w:pPr>
        <w:pStyle w:val="Style124"/>
        <w:framePr w:w="211" w:h="82" w:wrap="none" w:hAnchor="page" w:x="8132" w:y="3035"/>
        <w:shd w:val="clear" w:color="auto" w:fill="auto"/>
      </w:pPr>
      <w:r>
        <w:t>1 098 500 Kč</w:t>
      </w:r>
    </w:p>
    <w:p w:rsidR="00E96D9A" w:rsidRDefault="00375576">
      <w:pPr>
        <w:pStyle w:val="Style124"/>
        <w:framePr w:w="187" w:h="82" w:wrap="none" w:hAnchor="page" w:x="8147" w:y="3121"/>
        <w:shd w:val="clear" w:color="auto" w:fill="auto"/>
        <w:jc w:val="right"/>
      </w:pPr>
      <w:r>
        <w:t>914 793 Kč</w:t>
      </w:r>
    </w:p>
    <w:p w:rsidR="00E96D9A" w:rsidRDefault="00375576">
      <w:pPr>
        <w:pStyle w:val="Style124"/>
        <w:framePr w:w="187" w:h="82" w:wrap="none" w:hAnchor="page" w:x="8147" w:y="3164"/>
        <w:shd w:val="clear" w:color="auto" w:fill="auto"/>
        <w:jc w:val="right"/>
      </w:pPr>
      <w:r>
        <w:t>914 793 Kč</w:t>
      </w:r>
    </w:p>
    <w:p w:rsidR="00E96D9A" w:rsidRDefault="00375576">
      <w:pPr>
        <w:pStyle w:val="Style124"/>
        <w:framePr w:w="187" w:h="106" w:wrap="none" w:hAnchor="page" w:x="8147" w:y="3294"/>
        <w:shd w:val="clear" w:color="auto" w:fill="auto"/>
        <w:jc w:val="right"/>
      </w:pPr>
      <w:r>
        <w:t>800 165 Kč</w:t>
      </w:r>
    </w:p>
    <w:p w:rsidR="00E96D9A" w:rsidRDefault="00375576">
      <w:pPr>
        <w:pStyle w:val="Style124"/>
        <w:framePr w:w="211" w:h="106" w:wrap="none" w:hAnchor="page" w:x="8132" w:y="3337"/>
        <w:shd w:val="clear" w:color="auto" w:fill="auto"/>
      </w:pPr>
      <w:r>
        <w:t>1 844 468 Kč</w:t>
      </w:r>
    </w:p>
    <w:p w:rsidR="00E96D9A" w:rsidRDefault="00375576">
      <w:pPr>
        <w:pStyle w:val="Style124"/>
        <w:framePr w:w="187" w:h="82" w:wrap="none" w:hAnchor="page" w:x="8147" w:y="3404"/>
        <w:shd w:val="clear" w:color="auto" w:fill="auto"/>
        <w:jc w:val="right"/>
      </w:pPr>
      <w:r>
        <w:t>263 388 Kč</w:t>
      </w:r>
    </w:p>
    <w:p w:rsidR="00E96D9A" w:rsidRDefault="00375576">
      <w:pPr>
        <w:pStyle w:val="Style124"/>
        <w:framePr w:w="187" w:h="106" w:wrap="none" w:hAnchor="page" w:x="8147" w:y="3491"/>
        <w:shd w:val="clear" w:color="auto" w:fill="auto"/>
        <w:jc w:val="right"/>
      </w:pPr>
      <w:r>
        <w:t>261 074 Kč</w:t>
      </w:r>
    </w:p>
    <w:p w:rsidR="00E96D9A" w:rsidRDefault="00375576">
      <w:pPr>
        <w:pStyle w:val="Style124"/>
        <w:framePr w:w="211" w:h="115" w:wrap="none" w:hAnchor="page" w:x="8132" w:y="3534"/>
        <w:shd w:val="clear" w:color="auto" w:fill="auto"/>
      </w:pPr>
      <w:r>
        <w:t>1 994 000 Kč</w:t>
      </w:r>
    </w:p>
    <w:p w:rsidR="00E96D9A" w:rsidRDefault="00375576">
      <w:pPr>
        <w:pStyle w:val="Style124"/>
        <w:framePr w:w="211" w:h="106" w:wrap="none" w:hAnchor="page" w:x="8132" w:y="3601"/>
        <w:shd w:val="clear" w:color="auto" w:fill="auto"/>
      </w:pPr>
      <w:r>
        <w:t>3 098 400 Kč</w:t>
      </w:r>
    </w:p>
    <w:p w:rsidR="00E96D9A" w:rsidRDefault="00375576">
      <w:pPr>
        <w:pStyle w:val="Style124"/>
        <w:framePr w:w="187" w:h="82" w:wrap="none" w:hAnchor="page" w:x="8147" w:y="3711"/>
        <w:shd w:val="clear" w:color="auto" w:fill="auto"/>
        <w:jc w:val="right"/>
      </w:pPr>
      <w:r>
        <w:t>773 306 Kč</w:t>
      </w:r>
    </w:p>
    <w:p w:rsidR="00E96D9A" w:rsidRDefault="00375576">
      <w:pPr>
        <w:pStyle w:val="Style124"/>
        <w:framePr w:w="211" w:h="82" w:wrap="none" w:hAnchor="page" w:x="8132" w:y="3755"/>
        <w:shd w:val="clear" w:color="auto" w:fill="auto"/>
      </w:pPr>
      <w:r>
        <w:t xml:space="preserve">2 348 000 </w:t>
      </w:r>
      <w:r>
        <w:t>Kč</w:t>
      </w:r>
    </w:p>
    <w:p w:rsidR="00E96D9A" w:rsidRDefault="00375576">
      <w:pPr>
        <w:pStyle w:val="Style124"/>
        <w:framePr w:w="211" w:h="82" w:wrap="none" w:hAnchor="page" w:x="8132" w:y="3798"/>
        <w:shd w:val="clear" w:color="auto" w:fill="auto"/>
      </w:pPr>
      <w:r>
        <w:t>1 271 322 Kč</w:t>
      </w:r>
    </w:p>
    <w:p w:rsidR="00E96D9A" w:rsidRDefault="00375576">
      <w:pPr>
        <w:pStyle w:val="Style124"/>
        <w:framePr w:w="187" w:h="82" w:wrap="none" w:hAnchor="page" w:x="8147" w:y="3841"/>
        <w:shd w:val="clear" w:color="auto" w:fill="auto"/>
        <w:jc w:val="right"/>
      </w:pPr>
      <w:r>
        <w:t>933 554 Kč</w:t>
      </w:r>
    </w:p>
    <w:p w:rsidR="00E96D9A" w:rsidRDefault="00375576">
      <w:pPr>
        <w:pStyle w:val="Style124"/>
        <w:framePr w:w="211" w:h="82" w:wrap="none" w:hAnchor="page" w:x="8132" w:y="3884"/>
        <w:shd w:val="clear" w:color="auto" w:fill="auto"/>
      </w:pPr>
      <w:r>
        <w:t>1 256 033 Kč</w:t>
      </w:r>
    </w:p>
    <w:p w:rsidR="00E96D9A" w:rsidRDefault="00375576">
      <w:pPr>
        <w:pStyle w:val="Style124"/>
        <w:framePr w:w="211" w:h="82" w:wrap="none" w:hAnchor="page" w:x="8132" w:y="3927"/>
        <w:shd w:val="clear" w:color="auto" w:fill="auto"/>
      </w:pPr>
      <w:r>
        <w:t>1 128 843 Kč</w:t>
      </w:r>
    </w:p>
    <w:p w:rsidR="00E96D9A" w:rsidRDefault="00375576">
      <w:pPr>
        <w:pStyle w:val="Style124"/>
        <w:framePr w:w="211" w:h="82" w:wrap="none" w:hAnchor="page" w:x="8132" w:y="3971"/>
        <w:shd w:val="clear" w:color="auto" w:fill="auto"/>
      </w:pPr>
      <w:r>
        <w:t>1 133 636 Kč</w:t>
      </w:r>
    </w:p>
    <w:p w:rsidR="00E96D9A" w:rsidRDefault="00375576">
      <w:pPr>
        <w:pStyle w:val="Style124"/>
        <w:framePr w:w="187" w:h="82" w:wrap="none" w:hAnchor="page" w:x="8147" w:y="4014"/>
        <w:shd w:val="clear" w:color="auto" w:fill="auto"/>
        <w:jc w:val="right"/>
      </w:pPr>
      <w:r>
        <w:t>517 000 Kč</w:t>
      </w:r>
    </w:p>
    <w:p w:rsidR="00E96D9A" w:rsidRDefault="00375576">
      <w:pPr>
        <w:pStyle w:val="Style124"/>
        <w:framePr w:w="187" w:h="82" w:wrap="none" w:hAnchor="page" w:x="8147" w:y="4057"/>
        <w:shd w:val="clear" w:color="auto" w:fill="auto"/>
        <w:jc w:val="right"/>
      </w:pPr>
      <w:r>
        <w:t>622 810 Kč</w:t>
      </w:r>
    </w:p>
    <w:p w:rsidR="00E96D9A" w:rsidRDefault="00375576">
      <w:pPr>
        <w:pStyle w:val="Style124"/>
        <w:framePr w:w="187" w:h="82" w:wrap="none" w:hAnchor="page" w:x="8147" w:y="4100"/>
        <w:shd w:val="clear" w:color="auto" w:fill="auto"/>
        <w:jc w:val="right"/>
      </w:pPr>
      <w:r>
        <w:t>878 926 Kč</w:t>
      </w:r>
    </w:p>
    <w:p w:rsidR="00E96D9A" w:rsidRDefault="00375576">
      <w:pPr>
        <w:pStyle w:val="Style124"/>
        <w:framePr w:w="187" w:h="82" w:wrap="none" w:hAnchor="page" w:x="8147" w:y="4143"/>
        <w:shd w:val="clear" w:color="auto" w:fill="auto"/>
        <w:jc w:val="right"/>
      </w:pPr>
      <w:r>
        <w:t>605 041 Kč</w:t>
      </w:r>
    </w:p>
    <w:p w:rsidR="00E96D9A" w:rsidRDefault="00375576">
      <w:pPr>
        <w:pStyle w:val="Style124"/>
        <w:framePr w:w="187" w:h="82" w:wrap="none" w:hAnchor="page" w:x="8147" w:y="4187"/>
        <w:shd w:val="clear" w:color="auto" w:fill="auto"/>
        <w:jc w:val="right"/>
      </w:pPr>
      <w:r>
        <w:t>718 264 Kč</w:t>
      </w:r>
    </w:p>
    <w:p w:rsidR="00E96D9A" w:rsidRDefault="00375576">
      <w:pPr>
        <w:pStyle w:val="Style124"/>
        <w:framePr w:w="187" w:h="82" w:wrap="none" w:hAnchor="page" w:x="8147" w:y="4273"/>
        <w:shd w:val="clear" w:color="auto" w:fill="auto"/>
        <w:jc w:val="right"/>
      </w:pPr>
      <w:r>
        <w:t>313 967 Kč</w:t>
      </w:r>
    </w:p>
    <w:p w:rsidR="00E96D9A" w:rsidRDefault="00375576">
      <w:pPr>
        <w:pStyle w:val="Style124"/>
        <w:framePr w:w="187" w:h="82" w:wrap="none" w:hAnchor="page" w:x="8147" w:y="4316"/>
        <w:shd w:val="clear" w:color="auto" w:fill="auto"/>
        <w:jc w:val="right"/>
      </w:pPr>
      <w:r>
        <w:t>313 967 Kč</w:t>
      </w:r>
    </w:p>
    <w:p w:rsidR="00E96D9A" w:rsidRDefault="00375576">
      <w:pPr>
        <w:pStyle w:val="Style124"/>
        <w:framePr w:w="187" w:h="82" w:wrap="none" w:hAnchor="page" w:x="8147" w:y="4359"/>
        <w:shd w:val="clear" w:color="auto" w:fill="auto"/>
        <w:jc w:val="right"/>
      </w:pPr>
      <w:r>
        <w:t>293 141 Kč</w:t>
      </w:r>
    </w:p>
    <w:p w:rsidR="00E96D9A" w:rsidRDefault="00375576">
      <w:pPr>
        <w:pStyle w:val="Style124"/>
        <w:framePr w:w="187" w:h="82" w:wrap="none" w:hAnchor="page" w:x="8147" w:y="4403"/>
        <w:shd w:val="clear" w:color="auto" w:fill="auto"/>
        <w:jc w:val="right"/>
      </w:pPr>
      <w:r>
        <w:t>293 141 Kč</w:t>
      </w:r>
    </w:p>
    <w:p w:rsidR="00E96D9A" w:rsidRDefault="00375576">
      <w:pPr>
        <w:pStyle w:val="Style124"/>
        <w:framePr w:w="187" w:h="82" w:wrap="none" w:hAnchor="page" w:x="8147" w:y="4489"/>
        <w:shd w:val="clear" w:color="auto" w:fill="auto"/>
        <w:jc w:val="right"/>
      </w:pPr>
      <w:r>
        <w:t>204 567 Kč</w:t>
      </w:r>
    </w:p>
    <w:p w:rsidR="00E96D9A" w:rsidRDefault="00375576">
      <w:pPr>
        <w:pStyle w:val="Style124"/>
        <w:framePr w:w="187" w:h="82" w:wrap="none" w:hAnchor="page" w:x="8147" w:y="4532"/>
        <w:shd w:val="clear" w:color="auto" w:fill="auto"/>
        <w:jc w:val="right"/>
      </w:pPr>
      <w:r>
        <w:t>326 500 Kč</w:t>
      </w:r>
    </w:p>
    <w:p w:rsidR="00E96D9A" w:rsidRDefault="00375576">
      <w:pPr>
        <w:pStyle w:val="Style124"/>
        <w:framePr w:w="187" w:h="82" w:wrap="none" w:hAnchor="page" w:x="8147" w:y="4619"/>
        <w:shd w:val="clear" w:color="auto" w:fill="auto"/>
        <w:jc w:val="right"/>
      </w:pPr>
      <w:r>
        <w:t>532 199 Kč</w:t>
      </w:r>
    </w:p>
    <w:p w:rsidR="00E96D9A" w:rsidRDefault="00375576">
      <w:pPr>
        <w:pStyle w:val="Style124"/>
        <w:framePr w:w="187" w:h="106" w:wrap="none" w:hAnchor="page" w:x="8147" w:y="4662"/>
        <w:shd w:val="clear" w:color="auto" w:fill="auto"/>
        <w:jc w:val="right"/>
      </w:pPr>
      <w:r>
        <w:t>498 344 Kč</w:t>
      </w:r>
    </w:p>
    <w:p w:rsidR="00E96D9A" w:rsidRDefault="00375576">
      <w:pPr>
        <w:pStyle w:val="Style124"/>
        <w:framePr w:w="211" w:h="115" w:wrap="none" w:hAnchor="page" w:x="8132" w:y="4705"/>
        <w:shd w:val="clear" w:color="auto" w:fill="auto"/>
      </w:pPr>
      <w:r>
        <w:t>6 990 000 Kč</w:t>
      </w:r>
    </w:p>
    <w:p w:rsidR="00E96D9A" w:rsidRDefault="00375576">
      <w:pPr>
        <w:pStyle w:val="Style124"/>
        <w:framePr w:w="211" w:h="106" w:wrap="none" w:hAnchor="page" w:x="8132" w:y="4772"/>
        <w:shd w:val="clear" w:color="auto" w:fill="auto"/>
      </w:pPr>
      <w:r>
        <w:t>6 990 000 Kč</w:t>
      </w:r>
    </w:p>
    <w:p w:rsidR="00E96D9A" w:rsidRDefault="00375576">
      <w:pPr>
        <w:pStyle w:val="Style124"/>
        <w:framePr w:w="317" w:h="120" w:wrap="none" w:hAnchor="page" w:x="8411" w:y="73"/>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02" w:wrap="none" w:hAnchor="page" w:x="8411" w:y="183"/>
        <w:shd w:val="clear" w:color="auto" w:fill="auto"/>
        <w:spacing w:line="0" w:lineRule="atLeast"/>
      </w:pPr>
      <w:proofErr w:type="spellStart"/>
      <w:r>
        <w:t>Allrisk</w:t>
      </w:r>
      <w:proofErr w:type="spellEnd"/>
    </w:p>
    <w:p w:rsidR="00E96D9A" w:rsidRDefault="00375576">
      <w:pPr>
        <w:pStyle w:val="Style124"/>
        <w:framePr w:w="317" w:h="1402" w:wrap="none" w:hAnchor="page" w:x="8411" w:y="183"/>
        <w:shd w:val="clear" w:color="auto" w:fill="auto"/>
        <w:spacing w:line="0" w:lineRule="atLeast"/>
        <w:jc w:val="center"/>
      </w:pPr>
      <w:r>
        <w:t xml:space="preserve">Havárie + činnost </w:t>
      </w:r>
      <w:proofErr w:type="spellStart"/>
      <w:r>
        <w:t>prac</w:t>
      </w:r>
      <w:proofErr w:type="spellEnd"/>
      <w:r>
        <w:t>.</w:t>
      </w:r>
      <w:r>
        <w:br/>
        <w:t>stroje</w:t>
      </w:r>
      <w:r>
        <w:b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proofErr w:type="spellStart"/>
      <w:r>
        <w:t>Allrisk</w:t>
      </w:r>
      <w:proofErr w:type="spellEnd"/>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proofErr w:type="spellStart"/>
      <w:r>
        <w:t>Allrisk</w:t>
      </w:r>
      <w:proofErr w:type="spellEnd"/>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402" w:wrap="none" w:hAnchor="page" w:x="8411" w:y="183"/>
        <w:shd w:val="clear" w:color="auto" w:fill="auto"/>
        <w:spacing w:line="0" w:lineRule="atLeast"/>
        <w:jc w:val="both"/>
      </w:pPr>
      <w:r>
        <w:t>Havárie</w:t>
      </w:r>
    </w:p>
    <w:p w:rsidR="00E96D9A" w:rsidRDefault="00375576">
      <w:pPr>
        <w:pStyle w:val="Style124"/>
        <w:framePr w:w="317" w:h="187" w:wrap="none" w:hAnchor="page" w:x="8411" w:y="1590"/>
        <w:shd w:val="clear" w:color="auto" w:fill="auto"/>
        <w:jc w:val="center"/>
      </w:pPr>
      <w:r>
        <w:t>Havárie</w:t>
      </w:r>
    </w:p>
    <w:p w:rsidR="00E96D9A" w:rsidRDefault="00375576">
      <w:pPr>
        <w:pStyle w:val="Style124"/>
        <w:framePr w:w="317" w:h="187" w:wrap="none" w:hAnchor="page" w:x="8411" w:y="1590"/>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87" w:wrap="none" w:hAnchor="page" w:x="8411" w:y="1590"/>
        <w:shd w:val="clear" w:color="auto" w:fill="auto"/>
        <w:spacing w:line="180" w:lineRule="auto"/>
        <w:jc w:val="center"/>
      </w:pPr>
      <w:r>
        <w:t>stroje</w:t>
      </w:r>
    </w:p>
    <w:p w:rsidR="00E96D9A" w:rsidRDefault="00375576">
      <w:pPr>
        <w:pStyle w:val="Style124"/>
        <w:framePr w:w="317" w:h="278" w:wrap="none" w:hAnchor="page" w:x="8411" w:y="1787"/>
        <w:shd w:val="clear" w:color="auto" w:fill="auto"/>
        <w:spacing w:line="0" w:lineRule="atLeast"/>
        <w:jc w:val="center"/>
      </w:pPr>
      <w:r>
        <w:t xml:space="preserve">Havárie + činnost </w:t>
      </w:r>
      <w:proofErr w:type="spellStart"/>
      <w:r>
        <w:t>prac</w:t>
      </w:r>
      <w:proofErr w:type="spellEnd"/>
      <w:r>
        <w:t>.</w:t>
      </w:r>
      <w:r>
        <w:br/>
        <w:t>stroje</w:t>
      </w:r>
      <w:r>
        <w:br/>
      </w:r>
      <w:proofErr w:type="spellStart"/>
      <w:r>
        <w:t>Allrisk</w:t>
      </w:r>
      <w:proofErr w:type="spellEnd"/>
    </w:p>
    <w:p w:rsidR="00E96D9A" w:rsidRDefault="00375576">
      <w:pPr>
        <w:pStyle w:val="Style124"/>
        <w:framePr w:w="317" w:h="278" w:wrap="none" w:hAnchor="page" w:x="8411" w:y="1787"/>
        <w:shd w:val="clear" w:color="auto" w:fill="auto"/>
        <w:spacing w:line="0" w:lineRule="atLeast"/>
        <w:jc w:val="center"/>
      </w:pPr>
      <w:r>
        <w:t>Havárie</w:t>
      </w:r>
    </w:p>
    <w:p w:rsidR="00E96D9A" w:rsidRDefault="00375576">
      <w:pPr>
        <w:pStyle w:val="Style124"/>
        <w:framePr w:w="317" w:h="278" w:wrap="none" w:hAnchor="page" w:x="8411" w:y="1787"/>
        <w:shd w:val="clear" w:color="auto" w:fill="auto"/>
        <w:spacing w:line="0" w:lineRule="atLeast"/>
        <w:jc w:val="center"/>
      </w:pPr>
      <w:r>
        <w:t>Havárie</w:t>
      </w:r>
    </w:p>
    <w:p w:rsidR="00E96D9A" w:rsidRDefault="00375576">
      <w:pPr>
        <w:pStyle w:val="Style124"/>
        <w:framePr w:w="317" w:h="278" w:wrap="none" w:hAnchor="page" w:x="8411" w:y="1787"/>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802" w:wrap="none" w:hAnchor="page" w:x="8411" w:y="2070"/>
        <w:shd w:val="clear" w:color="auto" w:fill="auto"/>
        <w:spacing w:line="0" w:lineRule="atLeast"/>
        <w:jc w:val="center"/>
      </w:pPr>
      <w:r>
        <w:t xml:space="preserve">Havárie + činnost </w:t>
      </w:r>
      <w:proofErr w:type="spellStart"/>
      <w:r>
        <w:t>prac</w:t>
      </w:r>
      <w:proofErr w:type="spellEnd"/>
      <w:r>
        <w:t>.</w:t>
      </w:r>
      <w:r>
        <w:br/>
        <w:t>stroje</w:t>
      </w:r>
      <w:r>
        <w:b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proofErr w:type="spellStart"/>
      <w:r>
        <w:t>Allrisk</w:t>
      </w:r>
      <w:proofErr w:type="spellEnd"/>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proofErr w:type="spellStart"/>
      <w:r>
        <w:t>Allrisk</w:t>
      </w:r>
      <w:proofErr w:type="spellEnd"/>
    </w:p>
    <w:p w:rsidR="00E96D9A" w:rsidRDefault="00375576">
      <w:pPr>
        <w:pStyle w:val="Style124"/>
        <w:framePr w:w="317" w:h="802" w:wrap="none" w:hAnchor="page" w:x="8411" w:y="2070"/>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317" w:h="802" w:wrap="none" w:hAnchor="page" w:x="8411" w:y="2070"/>
        <w:shd w:val="clear" w:color="auto" w:fill="auto"/>
        <w:spacing w:line="0" w:lineRule="atLeast"/>
        <w:jc w:val="center"/>
      </w:pPr>
      <w:r>
        <w:t>Havárie</w:t>
      </w:r>
    </w:p>
    <w:p w:rsidR="00E96D9A" w:rsidRDefault="00375576">
      <w:pPr>
        <w:pStyle w:val="Style124"/>
        <w:framePr w:w="144" w:h="86" w:wrap="none" w:hAnchor="page" w:x="8502" w:y="2833"/>
        <w:shd w:val="clear" w:color="auto" w:fill="auto"/>
      </w:pPr>
      <w:r>
        <w:t>Havárie</w:t>
      </w:r>
    </w:p>
    <w:p w:rsidR="00E96D9A" w:rsidRDefault="00375576">
      <w:pPr>
        <w:pStyle w:val="Style124"/>
        <w:framePr w:w="144" w:h="86" w:wrap="none" w:hAnchor="page" w:x="8502" w:y="2876"/>
        <w:shd w:val="clear" w:color="auto" w:fill="auto"/>
      </w:pPr>
      <w:r>
        <w:t>Havárie</w:t>
      </w:r>
    </w:p>
    <w:p w:rsidR="00E96D9A" w:rsidRDefault="00375576">
      <w:pPr>
        <w:pStyle w:val="Style124"/>
        <w:framePr w:w="144" w:h="106" w:wrap="none" w:hAnchor="page" w:x="8502" w:y="2924"/>
        <w:shd w:val="clear" w:color="auto" w:fill="auto"/>
      </w:pPr>
      <w:r>
        <w:t>Havárie</w:t>
      </w:r>
    </w:p>
    <w:p w:rsidR="00E96D9A" w:rsidRDefault="00375576">
      <w:pPr>
        <w:pStyle w:val="Style124"/>
        <w:framePr w:w="317" w:h="149" w:wrap="none" w:hAnchor="page" w:x="8411" w:y="2967"/>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2967"/>
        <w:shd w:val="clear" w:color="auto" w:fill="auto"/>
        <w:spacing w:line="0" w:lineRule="atLeast"/>
        <w:jc w:val="center"/>
      </w:pPr>
      <w:r>
        <w:t>Havárie</w:t>
      </w:r>
    </w:p>
    <w:p w:rsidR="00E96D9A" w:rsidRDefault="00375576">
      <w:pPr>
        <w:pStyle w:val="Style124"/>
        <w:framePr w:w="144" w:h="82" w:wrap="none" w:hAnchor="page" w:x="8502" w:y="3121"/>
        <w:shd w:val="clear" w:color="auto" w:fill="auto"/>
      </w:pPr>
      <w:r>
        <w:t>Havárie</w:t>
      </w:r>
    </w:p>
    <w:p w:rsidR="00E96D9A" w:rsidRDefault="00375576">
      <w:pPr>
        <w:pStyle w:val="Style124"/>
        <w:framePr w:w="144" w:h="82" w:wrap="none" w:hAnchor="page" w:x="8502" w:y="3164"/>
        <w:shd w:val="clear" w:color="auto" w:fill="auto"/>
      </w:pPr>
      <w:r>
        <w:t>Havárie</w:t>
      </w:r>
    </w:p>
    <w:p w:rsidR="00E96D9A" w:rsidRDefault="00375576">
      <w:pPr>
        <w:pStyle w:val="Style124"/>
        <w:framePr w:w="144" w:h="106" w:wrap="none" w:hAnchor="page" w:x="8502" w:y="3294"/>
        <w:shd w:val="clear" w:color="auto" w:fill="auto"/>
      </w:pPr>
      <w:r>
        <w:t>Havárie</w:t>
      </w:r>
    </w:p>
    <w:p w:rsidR="00E96D9A" w:rsidRDefault="00375576">
      <w:pPr>
        <w:pStyle w:val="Style124"/>
        <w:framePr w:w="317" w:h="149" w:wrap="none" w:hAnchor="page" w:x="8411" w:y="3337"/>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49" w:wrap="none" w:hAnchor="page" w:x="8411" w:y="3337"/>
        <w:shd w:val="clear" w:color="auto" w:fill="auto"/>
        <w:spacing w:line="0" w:lineRule="atLeast"/>
        <w:jc w:val="center"/>
      </w:pPr>
      <w:r>
        <w:t>Havárie</w:t>
      </w:r>
    </w:p>
    <w:p w:rsidR="00E96D9A" w:rsidRDefault="00375576">
      <w:pPr>
        <w:pStyle w:val="Style124"/>
        <w:framePr w:w="144" w:h="106" w:wrap="none" w:hAnchor="page" w:x="8502" w:y="3491"/>
        <w:shd w:val="clear" w:color="auto" w:fill="auto"/>
      </w:pPr>
      <w:r>
        <w:t>Havárie</w:t>
      </w:r>
    </w:p>
    <w:p w:rsidR="00E96D9A" w:rsidRDefault="00375576">
      <w:pPr>
        <w:pStyle w:val="Style124"/>
        <w:framePr w:w="317" w:h="115" w:wrap="none" w:hAnchor="page" w:x="8411" w:y="3534"/>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0" w:wrap="none" w:hAnchor="page" w:x="8411" w:y="3601"/>
        <w:shd w:val="clear" w:color="auto" w:fill="auto"/>
        <w:jc w:val="center"/>
      </w:pPr>
      <w:r>
        <w:t>stroje</w:t>
      </w:r>
    </w:p>
    <w:p w:rsidR="00E96D9A" w:rsidRDefault="00375576">
      <w:pPr>
        <w:pStyle w:val="Style124"/>
        <w:framePr w:w="317" w:h="110" w:wrap="none" w:hAnchor="page" w:x="8411" w:y="3601"/>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10" w:wrap="none" w:hAnchor="page" w:x="8411" w:y="3601"/>
        <w:shd w:val="clear" w:color="auto" w:fill="auto"/>
        <w:spacing w:line="180" w:lineRule="auto"/>
        <w:jc w:val="center"/>
      </w:pPr>
      <w:r>
        <w:t>stroje</w:t>
      </w:r>
    </w:p>
    <w:p w:rsidR="00E96D9A" w:rsidRDefault="00375576">
      <w:pPr>
        <w:pStyle w:val="Style124"/>
        <w:framePr w:w="125" w:h="82" w:wrap="none" w:hAnchor="page" w:x="8512" w:y="3711"/>
        <w:shd w:val="clear" w:color="auto" w:fill="auto"/>
      </w:pPr>
      <w:proofErr w:type="spellStart"/>
      <w:r>
        <w:t>Allrisk</w:t>
      </w:r>
      <w:proofErr w:type="spellEnd"/>
    </w:p>
    <w:p w:rsidR="00E96D9A" w:rsidRDefault="00375576">
      <w:pPr>
        <w:pStyle w:val="Style124"/>
        <w:framePr w:w="144" w:h="82" w:wrap="none" w:hAnchor="page" w:x="8502" w:y="3755"/>
        <w:shd w:val="clear" w:color="auto" w:fill="auto"/>
      </w:pPr>
      <w:r>
        <w:t>Havárie</w:t>
      </w:r>
    </w:p>
    <w:p w:rsidR="00E96D9A" w:rsidRDefault="00375576">
      <w:pPr>
        <w:pStyle w:val="Style124"/>
        <w:framePr w:w="144" w:h="82" w:wrap="none" w:hAnchor="page" w:x="8502" w:y="3798"/>
        <w:shd w:val="clear" w:color="auto" w:fill="auto"/>
      </w:pPr>
      <w:r>
        <w:t>Havárie</w:t>
      </w:r>
    </w:p>
    <w:p w:rsidR="00E96D9A" w:rsidRDefault="00375576">
      <w:pPr>
        <w:pStyle w:val="Style124"/>
        <w:framePr w:w="144" w:h="82" w:wrap="none" w:hAnchor="page" w:x="8502" w:y="3841"/>
        <w:shd w:val="clear" w:color="auto" w:fill="auto"/>
      </w:pPr>
      <w:r>
        <w:t>Havárie</w:t>
      </w:r>
    </w:p>
    <w:p w:rsidR="00E96D9A" w:rsidRDefault="00375576">
      <w:pPr>
        <w:pStyle w:val="Style124"/>
        <w:framePr w:w="144" w:h="82" w:wrap="none" w:hAnchor="page" w:x="8502" w:y="3884"/>
        <w:shd w:val="clear" w:color="auto" w:fill="auto"/>
      </w:pPr>
      <w:r>
        <w:t>Havárie</w:t>
      </w:r>
    </w:p>
    <w:p w:rsidR="00E96D9A" w:rsidRDefault="00375576">
      <w:pPr>
        <w:pStyle w:val="Style124"/>
        <w:framePr w:w="144" w:h="82" w:wrap="none" w:hAnchor="page" w:x="8502" w:y="3927"/>
        <w:shd w:val="clear" w:color="auto" w:fill="auto"/>
      </w:pPr>
      <w:r>
        <w:t>Havárie</w:t>
      </w:r>
    </w:p>
    <w:p w:rsidR="00E96D9A" w:rsidRDefault="00375576">
      <w:pPr>
        <w:pStyle w:val="Style124"/>
        <w:framePr w:w="144" w:h="82" w:wrap="none" w:hAnchor="page" w:x="8502" w:y="3971"/>
        <w:shd w:val="clear" w:color="auto" w:fill="auto"/>
      </w:pPr>
      <w:r>
        <w:t>Havárie</w:t>
      </w:r>
    </w:p>
    <w:p w:rsidR="00E96D9A" w:rsidRDefault="00375576">
      <w:pPr>
        <w:pStyle w:val="Style124"/>
        <w:framePr w:w="144" w:h="82" w:wrap="none" w:hAnchor="page" w:x="8502" w:y="4014"/>
        <w:shd w:val="clear" w:color="auto" w:fill="auto"/>
      </w:pPr>
      <w:r>
        <w:t>Havárie</w:t>
      </w:r>
    </w:p>
    <w:p w:rsidR="00E96D9A" w:rsidRDefault="00375576">
      <w:pPr>
        <w:pStyle w:val="Style124"/>
        <w:framePr w:w="144" w:h="82" w:wrap="none" w:hAnchor="page" w:x="8502" w:y="4057"/>
        <w:shd w:val="clear" w:color="auto" w:fill="auto"/>
      </w:pPr>
      <w:r>
        <w:t>Havárie</w:t>
      </w:r>
    </w:p>
    <w:p w:rsidR="00E96D9A" w:rsidRDefault="00375576">
      <w:pPr>
        <w:pStyle w:val="Style124"/>
        <w:framePr w:w="125" w:h="82" w:wrap="none" w:hAnchor="page" w:x="8512" w:y="4100"/>
        <w:shd w:val="clear" w:color="auto" w:fill="auto"/>
      </w:pPr>
      <w:proofErr w:type="spellStart"/>
      <w:r>
        <w:t>Allrisk</w:t>
      </w:r>
      <w:proofErr w:type="spellEnd"/>
    </w:p>
    <w:p w:rsidR="00E96D9A" w:rsidRDefault="00375576">
      <w:pPr>
        <w:pStyle w:val="Style124"/>
        <w:framePr w:w="144" w:h="82" w:wrap="none" w:hAnchor="page" w:x="8502" w:y="4143"/>
        <w:shd w:val="clear" w:color="auto" w:fill="auto"/>
      </w:pPr>
      <w:r>
        <w:t>Havárie</w:t>
      </w:r>
    </w:p>
    <w:p w:rsidR="00E96D9A" w:rsidRDefault="00375576">
      <w:pPr>
        <w:pStyle w:val="Style124"/>
        <w:framePr w:w="125" w:h="82" w:wrap="none" w:hAnchor="page" w:x="8512" w:y="4187"/>
        <w:shd w:val="clear" w:color="auto" w:fill="auto"/>
      </w:pPr>
      <w:proofErr w:type="spellStart"/>
      <w:r>
        <w:t>Allrisk</w:t>
      </w:r>
      <w:proofErr w:type="spellEnd"/>
    </w:p>
    <w:p w:rsidR="00E96D9A" w:rsidRDefault="00375576">
      <w:pPr>
        <w:pStyle w:val="Style124"/>
        <w:framePr w:w="144" w:h="82" w:wrap="none" w:hAnchor="page" w:x="8502" w:y="4273"/>
        <w:shd w:val="clear" w:color="auto" w:fill="auto"/>
      </w:pPr>
      <w:r>
        <w:t>Havárie</w:t>
      </w:r>
    </w:p>
    <w:p w:rsidR="00E96D9A" w:rsidRDefault="00375576">
      <w:pPr>
        <w:pStyle w:val="Style124"/>
        <w:framePr w:w="144" w:h="82" w:wrap="none" w:hAnchor="page" w:x="8502" w:y="4316"/>
        <w:shd w:val="clear" w:color="auto" w:fill="auto"/>
      </w:pPr>
      <w:r>
        <w:t>Havárie</w:t>
      </w:r>
    </w:p>
    <w:p w:rsidR="00E96D9A" w:rsidRDefault="00375576">
      <w:pPr>
        <w:pStyle w:val="Style124"/>
        <w:framePr w:w="144" w:h="82" w:wrap="none" w:hAnchor="page" w:x="8502" w:y="4359"/>
        <w:shd w:val="clear" w:color="auto" w:fill="auto"/>
      </w:pPr>
      <w:r>
        <w:t>Havárie</w:t>
      </w:r>
    </w:p>
    <w:p w:rsidR="00E96D9A" w:rsidRDefault="00375576">
      <w:pPr>
        <w:pStyle w:val="Style124"/>
        <w:framePr w:w="144" w:h="82" w:wrap="none" w:hAnchor="page" w:x="8502" w:y="4403"/>
        <w:shd w:val="clear" w:color="auto" w:fill="auto"/>
      </w:pPr>
      <w:r>
        <w:t>Havárie</w:t>
      </w:r>
    </w:p>
    <w:p w:rsidR="00E96D9A" w:rsidRDefault="00375576">
      <w:pPr>
        <w:pStyle w:val="Style124"/>
        <w:framePr w:w="125" w:h="82" w:wrap="none" w:hAnchor="page" w:x="8512" w:y="4489"/>
        <w:shd w:val="clear" w:color="auto" w:fill="auto"/>
      </w:pPr>
      <w:proofErr w:type="spellStart"/>
      <w:r>
        <w:t>Allrisk</w:t>
      </w:r>
      <w:proofErr w:type="spellEnd"/>
    </w:p>
    <w:p w:rsidR="00E96D9A" w:rsidRDefault="00375576">
      <w:pPr>
        <w:pStyle w:val="Style124"/>
        <w:framePr w:w="144" w:h="82" w:wrap="none" w:hAnchor="page" w:x="8502" w:y="4532"/>
        <w:shd w:val="clear" w:color="auto" w:fill="auto"/>
      </w:pPr>
      <w:r>
        <w:t>Havárie</w:t>
      </w:r>
    </w:p>
    <w:p w:rsidR="00E96D9A" w:rsidRDefault="00375576">
      <w:pPr>
        <w:pStyle w:val="Style124"/>
        <w:framePr w:w="144" w:h="82" w:wrap="none" w:hAnchor="page" w:x="8502" w:y="4619"/>
        <w:shd w:val="clear" w:color="auto" w:fill="auto"/>
      </w:pPr>
      <w:r>
        <w:t>Havárie</w:t>
      </w:r>
    </w:p>
    <w:p w:rsidR="00E96D9A" w:rsidRDefault="00375576">
      <w:pPr>
        <w:pStyle w:val="Style124"/>
        <w:framePr w:w="144" w:h="106" w:wrap="none" w:hAnchor="page" w:x="8502" w:y="4662"/>
        <w:shd w:val="clear" w:color="auto" w:fill="auto"/>
      </w:pPr>
      <w:r>
        <w:t>Havárie</w:t>
      </w:r>
    </w:p>
    <w:p w:rsidR="00E96D9A" w:rsidRDefault="00375576">
      <w:pPr>
        <w:pStyle w:val="Style124"/>
        <w:framePr w:w="317" w:h="115" w:wrap="none" w:hAnchor="page" w:x="8411" w:y="4705"/>
        <w:shd w:val="clear" w:color="auto" w:fill="auto"/>
        <w:spacing w:line="0" w:lineRule="atLeast"/>
        <w:jc w:val="center"/>
      </w:pPr>
      <w:r>
        <w:t xml:space="preserve">Havárie + činnost </w:t>
      </w:r>
      <w:proofErr w:type="spellStart"/>
      <w:r>
        <w:t>prac</w:t>
      </w:r>
      <w:proofErr w:type="spellEnd"/>
      <w:r>
        <w:t>.</w:t>
      </w:r>
      <w:r>
        <w:br/>
        <w:t>stroje</w:t>
      </w:r>
    </w:p>
    <w:p w:rsidR="00E96D9A" w:rsidRDefault="00375576">
      <w:pPr>
        <w:pStyle w:val="Style124"/>
        <w:framePr w:w="317" w:h="110" w:wrap="none" w:hAnchor="page" w:x="8411" w:y="4772"/>
        <w:shd w:val="clear" w:color="auto" w:fill="auto"/>
        <w:jc w:val="center"/>
      </w:pPr>
      <w:r>
        <w:t>stroje</w:t>
      </w:r>
    </w:p>
    <w:p w:rsidR="00E96D9A" w:rsidRDefault="00375576">
      <w:pPr>
        <w:pStyle w:val="Style124"/>
        <w:framePr w:w="317" w:h="110" w:wrap="none" w:hAnchor="page" w:x="8411" w:y="4772"/>
        <w:shd w:val="clear" w:color="auto" w:fill="auto"/>
        <w:spacing w:line="180" w:lineRule="auto"/>
        <w:jc w:val="center"/>
      </w:pPr>
      <w:r>
        <w:t xml:space="preserve">Havárie + činnost </w:t>
      </w:r>
      <w:proofErr w:type="spellStart"/>
      <w:r>
        <w:t>prac</w:t>
      </w:r>
      <w:proofErr w:type="spellEnd"/>
      <w:r>
        <w:t>.</w:t>
      </w:r>
    </w:p>
    <w:p w:rsidR="00E96D9A" w:rsidRDefault="00375576">
      <w:pPr>
        <w:pStyle w:val="Style124"/>
        <w:framePr w:w="317" w:h="110" w:wrap="none" w:hAnchor="page" w:x="8411" w:y="4772"/>
        <w:shd w:val="clear" w:color="auto" w:fill="auto"/>
        <w:spacing w:line="180" w:lineRule="auto"/>
        <w:jc w:val="center"/>
      </w:pPr>
      <w:r>
        <w:t>stroje</w:t>
      </w:r>
    </w:p>
    <w:p w:rsidR="00E96D9A" w:rsidRDefault="00375576">
      <w:pPr>
        <w:pStyle w:val="Style124"/>
        <w:framePr w:w="182" w:h="115" w:wrap="none" w:hAnchor="page" w:x="8483" w:y="4883"/>
        <w:shd w:val="clear" w:color="auto" w:fill="auto"/>
      </w:pPr>
      <w:r>
        <w:rPr>
          <w:color w:val="0070C0"/>
        </w:rPr>
        <w:t>HAVARIE</w:t>
      </w:r>
    </w:p>
    <w:p w:rsidR="00E96D9A" w:rsidRDefault="00375576">
      <w:pPr>
        <w:pStyle w:val="Style124"/>
        <w:framePr w:w="134" w:h="115" w:wrap="none" w:hAnchor="page" w:x="8780" w:y="59"/>
        <w:shd w:val="clear" w:color="auto" w:fill="auto"/>
      </w:pPr>
      <w:r>
        <w:t>Evropa</w:t>
      </w:r>
    </w:p>
    <w:p w:rsidR="00E96D9A" w:rsidRDefault="00375576">
      <w:pPr>
        <w:pStyle w:val="Style124"/>
        <w:framePr w:w="134" w:h="106" w:wrap="none" w:hAnchor="page" w:x="8780" w:y="183"/>
        <w:shd w:val="clear" w:color="auto" w:fill="auto"/>
      </w:pPr>
      <w:r>
        <w:t>Evropa</w:t>
      </w:r>
    </w:p>
    <w:p w:rsidR="00E96D9A" w:rsidRDefault="00375576">
      <w:pPr>
        <w:pStyle w:val="Style124"/>
        <w:framePr w:w="134" w:h="106" w:wrap="none" w:hAnchor="page" w:x="8780" w:y="227"/>
        <w:shd w:val="clear" w:color="auto" w:fill="auto"/>
      </w:pPr>
      <w:r>
        <w:t>Evropa</w:t>
      </w:r>
    </w:p>
    <w:p w:rsidR="00E96D9A" w:rsidRDefault="00375576">
      <w:pPr>
        <w:pStyle w:val="Style124"/>
        <w:framePr w:w="134" w:h="1291" w:wrap="none" w:hAnchor="page" w:x="8780" w:y="294"/>
        <w:shd w:val="clear" w:color="auto" w:fill="auto"/>
        <w:spacing w:line="43" w:lineRule="exact"/>
        <w:jc w:val="both"/>
      </w:pPr>
      <w:r>
        <w:t xml:space="preserve">Evropa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p>
    <w:p w:rsidR="00E96D9A" w:rsidRDefault="00375576">
      <w:pPr>
        <w:pStyle w:val="Style124"/>
        <w:framePr w:w="134" w:h="106" w:wrap="none" w:hAnchor="page" w:x="8780" w:y="1590"/>
        <w:shd w:val="clear" w:color="auto" w:fill="auto"/>
      </w:pPr>
      <w:r>
        <w:t>Evropa</w:t>
      </w:r>
    </w:p>
    <w:p w:rsidR="00E96D9A" w:rsidRDefault="00375576">
      <w:pPr>
        <w:pStyle w:val="Style124"/>
        <w:framePr w:w="134" w:h="106" w:wrap="none" w:hAnchor="page" w:x="8780" w:y="1633"/>
        <w:shd w:val="clear" w:color="auto" w:fill="auto"/>
      </w:pPr>
      <w:r>
        <w:t>Evropa</w:t>
      </w:r>
    </w:p>
    <w:p w:rsidR="00E96D9A" w:rsidRDefault="00375576">
      <w:pPr>
        <w:pStyle w:val="Style124"/>
        <w:framePr w:w="134" w:h="106" w:wrap="none" w:hAnchor="page" w:x="8780" w:y="1787"/>
        <w:shd w:val="clear" w:color="auto" w:fill="auto"/>
      </w:pPr>
      <w:r>
        <w:t>Evropa</w:t>
      </w:r>
    </w:p>
    <w:p w:rsidR="00E96D9A" w:rsidRDefault="00375576">
      <w:pPr>
        <w:pStyle w:val="Style124"/>
        <w:framePr w:w="134" w:h="235" w:wrap="none" w:hAnchor="page" w:x="8780" w:y="1830"/>
        <w:shd w:val="clear" w:color="auto" w:fill="auto"/>
      </w:pPr>
      <w:r>
        <w:t>Evropa</w:t>
      </w:r>
    </w:p>
    <w:p w:rsidR="00E96D9A" w:rsidRDefault="00375576">
      <w:pPr>
        <w:pStyle w:val="Style124"/>
        <w:framePr w:w="134" w:h="235" w:wrap="none" w:hAnchor="page" w:x="8780" w:y="1830"/>
        <w:shd w:val="clear" w:color="auto" w:fill="auto"/>
        <w:spacing w:line="180" w:lineRule="auto"/>
      </w:pPr>
      <w:r>
        <w:t>Evropa</w:t>
      </w:r>
    </w:p>
    <w:p w:rsidR="00E96D9A" w:rsidRDefault="00375576">
      <w:pPr>
        <w:pStyle w:val="Style124"/>
        <w:framePr w:w="134" w:h="235" w:wrap="none" w:hAnchor="page" w:x="8780" w:y="1830"/>
        <w:shd w:val="clear" w:color="auto" w:fill="auto"/>
        <w:spacing w:line="180" w:lineRule="auto"/>
      </w:pPr>
      <w:r>
        <w:t>Evropa</w:t>
      </w:r>
    </w:p>
    <w:p w:rsidR="00E96D9A" w:rsidRDefault="00375576">
      <w:pPr>
        <w:pStyle w:val="Style124"/>
        <w:framePr w:w="134" w:h="235" w:wrap="none" w:hAnchor="page" w:x="8780" w:y="1830"/>
        <w:shd w:val="clear" w:color="auto" w:fill="auto"/>
        <w:spacing w:line="180" w:lineRule="auto"/>
      </w:pPr>
      <w:r>
        <w:t>Evropa</w:t>
      </w:r>
    </w:p>
    <w:p w:rsidR="00E96D9A" w:rsidRDefault="00375576">
      <w:pPr>
        <w:pStyle w:val="Style124"/>
        <w:framePr w:w="134" w:h="115" w:wrap="none" w:hAnchor="page" w:x="8780" w:y="2070"/>
        <w:shd w:val="clear" w:color="auto" w:fill="auto"/>
      </w:pPr>
      <w:r>
        <w:t>Evropa</w:t>
      </w:r>
    </w:p>
    <w:p w:rsidR="00E96D9A" w:rsidRDefault="00375576">
      <w:pPr>
        <w:pStyle w:val="Style124"/>
        <w:framePr w:w="134" w:h="115" w:wrap="none" w:hAnchor="page" w:x="8780" w:y="2123"/>
        <w:shd w:val="clear" w:color="auto" w:fill="auto"/>
      </w:pPr>
      <w:r>
        <w:t>Evropa</w:t>
      </w:r>
    </w:p>
    <w:p w:rsidR="00E96D9A" w:rsidRDefault="00375576">
      <w:pPr>
        <w:pStyle w:val="Style124"/>
        <w:framePr w:w="134" w:h="432" w:wrap="none" w:hAnchor="page" w:x="8780" w:y="2204"/>
        <w:shd w:val="clear" w:color="auto" w:fill="auto"/>
        <w:spacing w:line="43" w:lineRule="exact"/>
        <w:jc w:val="both"/>
      </w:pPr>
      <w:r>
        <w:t>Evropa</w:t>
      </w:r>
    </w:p>
    <w:p w:rsidR="00E96D9A" w:rsidRDefault="00375576">
      <w:pPr>
        <w:pStyle w:val="Style124"/>
        <w:framePr w:w="134" w:h="432" w:wrap="none" w:hAnchor="page" w:x="8780" w:y="2204"/>
        <w:shd w:val="clear" w:color="auto" w:fill="auto"/>
        <w:spacing w:line="43" w:lineRule="exact"/>
        <w:jc w:val="both"/>
      </w:pPr>
      <w:r>
        <w:t xml:space="preserve">Evropa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r>
        <w:t xml:space="preserve"> </w:t>
      </w:r>
      <w:proofErr w:type="spellStart"/>
      <w:r>
        <w:t>Evropa</w:t>
      </w:r>
      <w:proofErr w:type="spellEnd"/>
    </w:p>
    <w:p w:rsidR="00E96D9A" w:rsidRDefault="00375576">
      <w:pPr>
        <w:pStyle w:val="Style124"/>
        <w:framePr w:w="134" w:h="106" w:wrap="none" w:hAnchor="page" w:x="8780" w:y="2593"/>
        <w:shd w:val="clear" w:color="auto" w:fill="auto"/>
      </w:pPr>
      <w:r>
        <w:t>Evropa</w:t>
      </w:r>
    </w:p>
    <w:p w:rsidR="00E96D9A" w:rsidRDefault="00375576">
      <w:pPr>
        <w:pStyle w:val="Style124"/>
        <w:framePr w:w="134" w:h="211" w:wrap="none" w:hAnchor="page" w:x="8780" w:y="2660"/>
        <w:shd w:val="clear" w:color="auto" w:fill="auto"/>
      </w:pPr>
      <w:r>
        <w:t>Evropa</w:t>
      </w:r>
    </w:p>
    <w:p w:rsidR="00E96D9A" w:rsidRDefault="00375576">
      <w:pPr>
        <w:pStyle w:val="Style124"/>
        <w:framePr w:w="134" w:h="211" w:wrap="none" w:hAnchor="page" w:x="8780" w:y="2660"/>
        <w:shd w:val="clear" w:color="auto" w:fill="auto"/>
        <w:spacing w:line="180" w:lineRule="auto"/>
      </w:pPr>
      <w:r>
        <w:t>Evropa</w:t>
      </w:r>
    </w:p>
    <w:p w:rsidR="00E96D9A" w:rsidRDefault="00375576">
      <w:pPr>
        <w:pStyle w:val="Style124"/>
        <w:framePr w:w="134" w:h="211" w:wrap="none" w:hAnchor="page" w:x="8780" w:y="2660"/>
        <w:shd w:val="clear" w:color="auto" w:fill="auto"/>
        <w:spacing w:line="180" w:lineRule="auto"/>
      </w:pPr>
      <w:r>
        <w:t>Evropa</w:t>
      </w:r>
    </w:p>
    <w:p w:rsidR="00E96D9A" w:rsidRDefault="00375576">
      <w:pPr>
        <w:pStyle w:val="Style124"/>
        <w:framePr w:w="134" w:h="211" w:wrap="none" w:hAnchor="page" w:x="8780" w:y="2660"/>
        <w:shd w:val="clear" w:color="auto" w:fill="auto"/>
        <w:spacing w:line="180" w:lineRule="auto"/>
      </w:pPr>
      <w:r>
        <w:t>Evropa</w:t>
      </w:r>
    </w:p>
    <w:p w:rsidR="00E96D9A" w:rsidRDefault="00375576">
      <w:pPr>
        <w:pStyle w:val="Style124"/>
        <w:framePr w:w="134" w:h="86" w:wrap="none" w:hAnchor="page" w:x="8780" w:y="2833"/>
        <w:shd w:val="clear" w:color="auto" w:fill="auto"/>
      </w:pPr>
      <w:r>
        <w:t>Evropa</w:t>
      </w:r>
    </w:p>
    <w:p w:rsidR="00E96D9A" w:rsidRDefault="00375576">
      <w:pPr>
        <w:pStyle w:val="Style124"/>
        <w:framePr w:w="134" w:h="86" w:wrap="none" w:hAnchor="page" w:x="8780" w:y="2876"/>
        <w:shd w:val="clear" w:color="auto" w:fill="auto"/>
      </w:pPr>
      <w:r>
        <w:t>Evropa</w:t>
      </w:r>
    </w:p>
    <w:p w:rsidR="00E96D9A" w:rsidRDefault="00375576">
      <w:pPr>
        <w:pStyle w:val="Style124"/>
        <w:framePr w:w="134" w:h="106" w:wrap="none" w:hAnchor="page" w:x="8780" w:y="2924"/>
        <w:shd w:val="clear" w:color="auto" w:fill="auto"/>
      </w:pPr>
      <w:r>
        <w:t>Evropa</w:t>
      </w:r>
    </w:p>
    <w:p w:rsidR="00E96D9A" w:rsidRDefault="00375576">
      <w:pPr>
        <w:pStyle w:val="Style124"/>
        <w:framePr w:w="134" w:h="106" w:wrap="none" w:hAnchor="page" w:x="8780" w:y="2967"/>
        <w:shd w:val="clear" w:color="auto" w:fill="auto"/>
      </w:pPr>
      <w:r>
        <w:t>Evropa</w:t>
      </w:r>
    </w:p>
    <w:p w:rsidR="00E96D9A" w:rsidRDefault="00375576">
      <w:pPr>
        <w:pStyle w:val="Style124"/>
        <w:framePr w:w="134" w:h="82" w:wrap="none" w:hAnchor="page" w:x="8780" w:y="3035"/>
        <w:shd w:val="clear" w:color="auto" w:fill="auto"/>
      </w:pPr>
      <w:r>
        <w:t>Evropa</w:t>
      </w:r>
    </w:p>
    <w:p w:rsidR="00E96D9A" w:rsidRDefault="00375576">
      <w:pPr>
        <w:pStyle w:val="Style124"/>
        <w:framePr w:w="134" w:h="82" w:wrap="none" w:hAnchor="page" w:x="8780" w:y="3121"/>
        <w:shd w:val="clear" w:color="auto" w:fill="auto"/>
      </w:pPr>
      <w:r>
        <w:t>Evropa</w:t>
      </w:r>
    </w:p>
    <w:p w:rsidR="00E96D9A" w:rsidRDefault="00375576">
      <w:pPr>
        <w:pStyle w:val="Style124"/>
        <w:framePr w:w="134" w:h="82" w:wrap="none" w:hAnchor="page" w:x="8780" w:y="3164"/>
        <w:shd w:val="clear" w:color="auto" w:fill="auto"/>
      </w:pPr>
      <w:r>
        <w:t>Evropa</w:t>
      </w:r>
    </w:p>
    <w:p w:rsidR="00E96D9A" w:rsidRDefault="00375576">
      <w:pPr>
        <w:pStyle w:val="Style124"/>
        <w:framePr w:w="134" w:h="106" w:wrap="none" w:hAnchor="page" w:x="8780" w:y="3294"/>
        <w:shd w:val="clear" w:color="auto" w:fill="auto"/>
      </w:pPr>
      <w:r>
        <w:t>Evropa</w:t>
      </w:r>
    </w:p>
    <w:p w:rsidR="00E96D9A" w:rsidRDefault="00375576">
      <w:pPr>
        <w:pStyle w:val="Style124"/>
        <w:framePr w:w="134" w:h="106" w:wrap="none" w:hAnchor="page" w:x="8780" w:y="3337"/>
        <w:shd w:val="clear" w:color="auto" w:fill="auto"/>
      </w:pPr>
      <w:r>
        <w:t>Evropa</w:t>
      </w:r>
    </w:p>
    <w:p w:rsidR="00E96D9A" w:rsidRDefault="00375576">
      <w:pPr>
        <w:pStyle w:val="Style124"/>
        <w:framePr w:w="134" w:h="82" w:wrap="none" w:hAnchor="page" w:x="8780" w:y="3404"/>
        <w:shd w:val="clear" w:color="auto" w:fill="auto"/>
      </w:pPr>
      <w:r>
        <w:t>Evropa</w:t>
      </w:r>
    </w:p>
    <w:p w:rsidR="00E96D9A" w:rsidRDefault="00375576">
      <w:pPr>
        <w:pStyle w:val="Style124"/>
        <w:framePr w:w="134" w:h="106" w:wrap="none" w:hAnchor="page" w:x="8780" w:y="3491"/>
        <w:shd w:val="clear" w:color="auto" w:fill="auto"/>
      </w:pPr>
      <w:r>
        <w:t>Evropa</w:t>
      </w:r>
    </w:p>
    <w:p w:rsidR="00E96D9A" w:rsidRDefault="00375576">
      <w:pPr>
        <w:pStyle w:val="Style124"/>
        <w:framePr w:w="134" w:h="115" w:wrap="none" w:hAnchor="page" w:x="8780" w:y="3534"/>
        <w:shd w:val="clear" w:color="auto" w:fill="auto"/>
      </w:pPr>
      <w:r>
        <w:t>Evropa</w:t>
      </w:r>
    </w:p>
    <w:p w:rsidR="00E96D9A" w:rsidRDefault="00375576">
      <w:pPr>
        <w:pStyle w:val="Style124"/>
        <w:framePr w:w="134" w:h="106" w:wrap="none" w:hAnchor="page" w:x="8780" w:y="3601"/>
        <w:shd w:val="clear" w:color="auto" w:fill="auto"/>
      </w:pPr>
      <w:r>
        <w:t>Evropa</w:t>
      </w:r>
    </w:p>
    <w:p w:rsidR="00E96D9A" w:rsidRDefault="00375576">
      <w:pPr>
        <w:pStyle w:val="Style124"/>
        <w:framePr w:w="134" w:h="82" w:wrap="none" w:hAnchor="page" w:x="8780" w:y="3711"/>
        <w:shd w:val="clear" w:color="auto" w:fill="auto"/>
      </w:pPr>
      <w:r>
        <w:t>Evropa</w:t>
      </w:r>
    </w:p>
    <w:p w:rsidR="00E96D9A" w:rsidRDefault="00375576">
      <w:pPr>
        <w:pStyle w:val="Style124"/>
        <w:framePr w:w="134" w:h="82" w:wrap="none" w:hAnchor="page" w:x="8780" w:y="3755"/>
        <w:shd w:val="clear" w:color="auto" w:fill="auto"/>
      </w:pPr>
      <w:r>
        <w:t>Evropa</w:t>
      </w:r>
    </w:p>
    <w:p w:rsidR="00E96D9A" w:rsidRDefault="00375576">
      <w:pPr>
        <w:pStyle w:val="Style124"/>
        <w:framePr w:w="134" w:h="82" w:wrap="none" w:hAnchor="page" w:x="8780" w:y="3798"/>
        <w:shd w:val="clear" w:color="auto" w:fill="auto"/>
      </w:pPr>
      <w:r>
        <w:t>Evropa</w:t>
      </w:r>
    </w:p>
    <w:p w:rsidR="00E96D9A" w:rsidRDefault="00375576">
      <w:pPr>
        <w:pStyle w:val="Style124"/>
        <w:framePr w:w="134" w:h="82" w:wrap="none" w:hAnchor="page" w:x="8780" w:y="3841"/>
        <w:shd w:val="clear" w:color="auto" w:fill="auto"/>
      </w:pPr>
      <w:r>
        <w:t>Evropa</w:t>
      </w:r>
    </w:p>
    <w:p w:rsidR="00E96D9A" w:rsidRDefault="00375576">
      <w:pPr>
        <w:pStyle w:val="Style124"/>
        <w:framePr w:w="134" w:h="82" w:wrap="none" w:hAnchor="page" w:x="8780" w:y="3884"/>
        <w:shd w:val="clear" w:color="auto" w:fill="auto"/>
      </w:pPr>
      <w:r>
        <w:t>Evropa</w:t>
      </w:r>
    </w:p>
    <w:p w:rsidR="00E96D9A" w:rsidRDefault="00375576">
      <w:pPr>
        <w:pStyle w:val="Style124"/>
        <w:framePr w:w="134" w:h="82" w:wrap="none" w:hAnchor="page" w:x="8780" w:y="3927"/>
        <w:shd w:val="clear" w:color="auto" w:fill="auto"/>
      </w:pPr>
      <w:r>
        <w:t>Evropa</w:t>
      </w:r>
    </w:p>
    <w:p w:rsidR="00E96D9A" w:rsidRDefault="00375576">
      <w:pPr>
        <w:pStyle w:val="Style124"/>
        <w:framePr w:w="134" w:h="82" w:wrap="none" w:hAnchor="page" w:x="8780" w:y="3971"/>
        <w:shd w:val="clear" w:color="auto" w:fill="auto"/>
      </w:pPr>
      <w:r>
        <w:t>Evropa</w:t>
      </w:r>
    </w:p>
    <w:p w:rsidR="00E96D9A" w:rsidRDefault="00375576">
      <w:pPr>
        <w:pStyle w:val="Style124"/>
        <w:framePr w:w="134" w:h="82" w:wrap="none" w:hAnchor="page" w:x="8780" w:y="4014"/>
        <w:shd w:val="clear" w:color="auto" w:fill="auto"/>
      </w:pPr>
      <w:r>
        <w:t>Evropa</w:t>
      </w:r>
    </w:p>
    <w:p w:rsidR="00E96D9A" w:rsidRDefault="00375576">
      <w:pPr>
        <w:pStyle w:val="Style124"/>
        <w:framePr w:w="134" w:h="82" w:wrap="none" w:hAnchor="page" w:x="8780" w:y="4057"/>
        <w:shd w:val="clear" w:color="auto" w:fill="auto"/>
      </w:pPr>
      <w:r>
        <w:t>Evropa</w:t>
      </w:r>
    </w:p>
    <w:p w:rsidR="00E96D9A" w:rsidRDefault="00375576">
      <w:pPr>
        <w:pStyle w:val="Style124"/>
        <w:framePr w:w="134" w:h="82" w:wrap="none" w:hAnchor="page" w:x="8780" w:y="4100"/>
        <w:shd w:val="clear" w:color="auto" w:fill="auto"/>
      </w:pPr>
      <w:r>
        <w:t>Evropa</w:t>
      </w:r>
    </w:p>
    <w:p w:rsidR="00E96D9A" w:rsidRDefault="00375576">
      <w:pPr>
        <w:pStyle w:val="Style124"/>
        <w:framePr w:w="134" w:h="82" w:wrap="none" w:hAnchor="page" w:x="8780" w:y="4143"/>
        <w:shd w:val="clear" w:color="auto" w:fill="auto"/>
      </w:pPr>
      <w:r>
        <w:t>Evropa</w:t>
      </w:r>
    </w:p>
    <w:p w:rsidR="00E96D9A" w:rsidRDefault="00375576">
      <w:pPr>
        <w:pStyle w:val="Style124"/>
        <w:framePr w:w="134" w:h="82" w:wrap="none" w:hAnchor="page" w:x="8780" w:y="4187"/>
        <w:shd w:val="clear" w:color="auto" w:fill="auto"/>
      </w:pPr>
      <w:r>
        <w:t>Evropa</w:t>
      </w:r>
    </w:p>
    <w:p w:rsidR="00E96D9A" w:rsidRDefault="00375576">
      <w:pPr>
        <w:pStyle w:val="Style124"/>
        <w:framePr w:w="134" w:h="82" w:wrap="none" w:hAnchor="page" w:x="8780" w:y="4273"/>
        <w:shd w:val="clear" w:color="auto" w:fill="auto"/>
      </w:pPr>
      <w:r>
        <w:t>Evropa</w:t>
      </w:r>
    </w:p>
    <w:p w:rsidR="00E96D9A" w:rsidRDefault="00375576">
      <w:pPr>
        <w:pStyle w:val="Style124"/>
        <w:framePr w:w="134" w:h="82" w:wrap="none" w:hAnchor="page" w:x="8780" w:y="4316"/>
        <w:shd w:val="clear" w:color="auto" w:fill="auto"/>
      </w:pPr>
      <w:r>
        <w:t>Evropa</w:t>
      </w:r>
    </w:p>
    <w:p w:rsidR="00E96D9A" w:rsidRDefault="00375576">
      <w:pPr>
        <w:pStyle w:val="Style124"/>
        <w:framePr w:w="134" w:h="82" w:wrap="none" w:hAnchor="page" w:x="8780" w:y="4359"/>
        <w:shd w:val="clear" w:color="auto" w:fill="auto"/>
      </w:pPr>
      <w:r>
        <w:t>Evropa</w:t>
      </w:r>
    </w:p>
    <w:p w:rsidR="00E96D9A" w:rsidRDefault="00375576">
      <w:pPr>
        <w:pStyle w:val="Style124"/>
        <w:framePr w:w="134" w:h="82" w:wrap="none" w:hAnchor="page" w:x="8780" w:y="4403"/>
        <w:shd w:val="clear" w:color="auto" w:fill="auto"/>
      </w:pPr>
      <w:r>
        <w:t>Evropa</w:t>
      </w:r>
    </w:p>
    <w:p w:rsidR="00E96D9A" w:rsidRDefault="00375576">
      <w:pPr>
        <w:pStyle w:val="Style124"/>
        <w:framePr w:w="134" w:h="82" w:wrap="none" w:hAnchor="page" w:x="8780" w:y="4489"/>
        <w:shd w:val="clear" w:color="auto" w:fill="auto"/>
      </w:pPr>
      <w:r>
        <w:t>Evropa</w:t>
      </w:r>
    </w:p>
    <w:p w:rsidR="00E96D9A" w:rsidRDefault="00375576">
      <w:pPr>
        <w:pStyle w:val="Style124"/>
        <w:framePr w:w="134" w:h="82" w:wrap="none" w:hAnchor="page" w:x="8780" w:y="4532"/>
        <w:shd w:val="clear" w:color="auto" w:fill="auto"/>
      </w:pPr>
      <w:r>
        <w:t>Evropa</w:t>
      </w:r>
    </w:p>
    <w:p w:rsidR="00E96D9A" w:rsidRDefault="00375576">
      <w:pPr>
        <w:pStyle w:val="Style124"/>
        <w:framePr w:w="134" w:h="82" w:wrap="none" w:hAnchor="page" w:x="8780" w:y="4619"/>
        <w:shd w:val="clear" w:color="auto" w:fill="auto"/>
      </w:pPr>
      <w:r>
        <w:t>Evropa</w:t>
      </w:r>
    </w:p>
    <w:p w:rsidR="00E96D9A" w:rsidRDefault="00375576">
      <w:pPr>
        <w:pStyle w:val="Style124"/>
        <w:framePr w:w="134" w:h="106" w:wrap="none" w:hAnchor="page" w:x="8780" w:y="4662"/>
        <w:shd w:val="clear" w:color="auto" w:fill="auto"/>
      </w:pPr>
      <w:r>
        <w:t>Evropa</w:t>
      </w:r>
    </w:p>
    <w:p w:rsidR="00E96D9A" w:rsidRDefault="00375576">
      <w:pPr>
        <w:pStyle w:val="Style124"/>
        <w:framePr w:w="134" w:h="115" w:wrap="none" w:hAnchor="page" w:x="8780" w:y="4705"/>
        <w:shd w:val="clear" w:color="auto" w:fill="auto"/>
      </w:pPr>
      <w:r>
        <w:t>Evropa</w:t>
      </w:r>
    </w:p>
    <w:p w:rsidR="00E96D9A" w:rsidRDefault="00375576">
      <w:pPr>
        <w:pStyle w:val="Style124"/>
        <w:framePr w:w="134" w:h="106" w:wrap="none" w:hAnchor="page" w:x="8780" w:y="4772"/>
        <w:shd w:val="clear" w:color="auto" w:fill="auto"/>
      </w:pPr>
      <w:r>
        <w:t>Evropa</w:t>
      </w:r>
    </w:p>
    <w:p w:rsidR="00E96D9A" w:rsidRDefault="00375576">
      <w:pPr>
        <w:pStyle w:val="Style124"/>
        <w:framePr w:w="154" w:h="115" w:wrap="none" w:hAnchor="page" w:x="8771" w:y="4883"/>
        <w:shd w:val="clear" w:color="auto" w:fill="auto"/>
      </w:pPr>
      <w:r>
        <w:rPr>
          <w:color w:val="0070C0"/>
        </w:rPr>
        <w:t>Evropa</w:t>
      </w:r>
    </w:p>
    <w:p w:rsidR="00E96D9A" w:rsidRDefault="00375576">
      <w:pPr>
        <w:pStyle w:val="Style124"/>
        <w:framePr w:w="725" w:h="197" w:wrap="none" w:hAnchor="page" w:x="8200" w:y="4887"/>
        <w:shd w:val="clear" w:color="auto" w:fill="auto"/>
        <w:tabs>
          <w:tab w:val="left" w:pos="278"/>
          <w:tab w:val="left" w:pos="566"/>
        </w:tabs>
        <w:jc w:val="both"/>
      </w:pPr>
      <w:r>
        <w:rPr>
          <w:color w:val="0070C0"/>
        </w:rPr>
        <w:t>3 613 000 Kč</w:t>
      </w:r>
      <w:r>
        <w:rPr>
          <w:color w:val="0070C0"/>
        </w:rPr>
        <w:tab/>
        <w:t>HAVARIE</w:t>
      </w:r>
      <w:r>
        <w:rPr>
          <w:color w:val="0070C0"/>
        </w:rPr>
        <w:tab/>
        <w:t>Evropa</w:t>
      </w:r>
    </w:p>
    <w:p w:rsidR="00E96D9A" w:rsidRDefault="00375576">
      <w:pPr>
        <w:pStyle w:val="Style124"/>
        <w:framePr w:w="725" w:h="197" w:wrap="none" w:hAnchor="page" w:x="8200" w:y="4887"/>
        <w:shd w:val="clear" w:color="auto" w:fill="auto"/>
        <w:spacing w:line="180" w:lineRule="auto"/>
        <w:jc w:val="both"/>
      </w:pPr>
      <w:r>
        <w:rPr>
          <w:color w:val="0070C0"/>
        </w:rPr>
        <w:t xml:space="preserve">3 363 700 </w:t>
      </w:r>
      <w:proofErr w:type="spellStart"/>
      <w:r>
        <w:rPr>
          <w:color w:val="0070C0"/>
        </w:rPr>
        <w:t>KčHAVARIE</w:t>
      </w:r>
      <w:proofErr w:type="spellEnd"/>
      <w:r>
        <w:rPr>
          <w:color w:val="0070C0"/>
        </w:rPr>
        <w:t xml:space="preserve"> + činnost </w:t>
      </w:r>
      <w:proofErr w:type="spellStart"/>
      <w:r>
        <w:rPr>
          <w:color w:val="0070C0"/>
        </w:rPr>
        <w:t>prac</w:t>
      </w:r>
      <w:proofErr w:type="spellEnd"/>
      <w:r>
        <w:rPr>
          <w:color w:val="0070C0"/>
        </w:rPr>
        <w:t>. Stroje Evropa</w:t>
      </w:r>
    </w:p>
    <w:p w:rsidR="00E96D9A" w:rsidRDefault="00375576">
      <w:pPr>
        <w:pStyle w:val="Style124"/>
        <w:framePr w:w="725" w:h="197" w:wrap="none" w:hAnchor="page" w:x="8200" w:y="4887"/>
        <w:shd w:val="clear" w:color="auto" w:fill="auto"/>
        <w:spacing w:line="180" w:lineRule="auto"/>
        <w:jc w:val="both"/>
      </w:pPr>
      <w:r>
        <w:rPr>
          <w:color w:val="0070C0"/>
        </w:rPr>
        <w:t xml:space="preserve">3 494 700 </w:t>
      </w:r>
      <w:proofErr w:type="spellStart"/>
      <w:r>
        <w:rPr>
          <w:color w:val="0070C0"/>
        </w:rPr>
        <w:t>KčHAVARIE</w:t>
      </w:r>
      <w:proofErr w:type="spellEnd"/>
      <w:r>
        <w:rPr>
          <w:color w:val="0070C0"/>
        </w:rPr>
        <w:t xml:space="preserve"> + činnost </w:t>
      </w:r>
      <w:proofErr w:type="spellStart"/>
      <w:r>
        <w:rPr>
          <w:color w:val="0070C0"/>
        </w:rPr>
        <w:t>prac</w:t>
      </w:r>
      <w:proofErr w:type="spellEnd"/>
      <w:r>
        <w:rPr>
          <w:color w:val="0070C0"/>
        </w:rPr>
        <w:t>. Stroje Evropa</w:t>
      </w:r>
    </w:p>
    <w:p w:rsidR="00E96D9A" w:rsidRDefault="00375576">
      <w:pPr>
        <w:pStyle w:val="Style124"/>
        <w:framePr w:w="778" w:h="106" w:wrap="none" w:hAnchor="page" w:x="9030" w:y="183"/>
        <w:shd w:val="clear" w:color="auto" w:fill="auto"/>
      </w:pPr>
      <w:r>
        <w:t xml:space="preserve">mechanické </w:t>
      </w:r>
      <w:proofErr w:type="spellStart"/>
      <w:proofErr w:type="gramStart"/>
      <w:r>
        <w:t>zabezpečení,imobilizér</w:t>
      </w:r>
      <w:proofErr w:type="gramEnd"/>
      <w:r>
        <w:t>,zabezpečení</w:t>
      </w:r>
      <w:proofErr w:type="spellEnd"/>
      <w:r>
        <w:t xml:space="preserve"> CONSTRUKT</w:t>
      </w:r>
    </w:p>
    <w:p w:rsidR="00E96D9A" w:rsidRDefault="00375576">
      <w:pPr>
        <w:pStyle w:val="Style124"/>
        <w:framePr w:w="610" w:h="82" w:wrap="none" w:hAnchor="page" w:x="9116" w:y="553"/>
        <w:shd w:val="clear" w:color="auto" w:fill="auto"/>
      </w:pPr>
      <w:r>
        <w:t xml:space="preserve">imobilizér, alarm, vyhledávací systém </w:t>
      </w:r>
      <w:proofErr w:type="spellStart"/>
      <w:r>
        <w:t>CarControl</w:t>
      </w:r>
      <w:proofErr w:type="spellEnd"/>
    </w:p>
    <w:p w:rsidR="00E96D9A" w:rsidRDefault="00375576">
      <w:pPr>
        <w:pStyle w:val="Style124"/>
        <w:framePr w:w="763" w:h="82" w:wrap="none" w:hAnchor="page" w:x="9040" w:y="855"/>
        <w:shd w:val="clear" w:color="auto" w:fill="auto"/>
      </w:pPr>
      <w:r>
        <w:t xml:space="preserve">imobilizér, </w:t>
      </w:r>
      <w:proofErr w:type="spellStart"/>
      <w:proofErr w:type="gramStart"/>
      <w:r>
        <w:t>alarm,VIN</w:t>
      </w:r>
      <w:proofErr w:type="spellEnd"/>
      <w:proofErr w:type="gramEnd"/>
      <w:r>
        <w:t xml:space="preserve"> na sklech, vyhledávací systém </w:t>
      </w:r>
      <w:proofErr w:type="spellStart"/>
      <w:r>
        <w:t>CarControl</w:t>
      </w:r>
      <w:proofErr w:type="spellEnd"/>
    </w:p>
    <w:p w:rsidR="00E96D9A" w:rsidRDefault="00375576">
      <w:pPr>
        <w:pStyle w:val="Style124"/>
        <w:framePr w:w="850" w:h="106" w:wrap="none" w:hAnchor="page" w:x="8996" w:y="1830"/>
        <w:shd w:val="clear" w:color="auto" w:fill="auto"/>
      </w:pPr>
      <w:r>
        <w:t xml:space="preserve">mechanické zabezpečení, imobilizér, alarm, vyhledávání Car </w:t>
      </w:r>
      <w:proofErr w:type="spellStart"/>
      <w:r>
        <w:t>Connect</w:t>
      </w:r>
      <w:proofErr w:type="spellEnd"/>
    </w:p>
    <w:p w:rsidR="00E96D9A" w:rsidRDefault="00375576">
      <w:pPr>
        <w:pStyle w:val="Style124"/>
        <w:framePr w:w="830" w:h="82" w:wrap="none" w:hAnchor="page" w:x="9006" w:y="2291"/>
        <w:shd w:val="clear" w:color="auto" w:fill="auto"/>
      </w:pPr>
      <w:r>
        <w:t xml:space="preserve">mechanické zabezpečení, imobilizér, vyhledávací systém </w:t>
      </w:r>
      <w:proofErr w:type="spellStart"/>
      <w:r>
        <w:t>CarControl</w:t>
      </w:r>
      <w:proofErr w:type="spellEnd"/>
    </w:p>
    <w:p w:rsidR="00E96D9A" w:rsidRDefault="00375576">
      <w:pPr>
        <w:pStyle w:val="Style124"/>
        <w:framePr w:w="235" w:h="106" w:wrap="none" w:hAnchor="page" w:x="9304" w:y="2550"/>
        <w:shd w:val="clear" w:color="auto" w:fill="auto"/>
      </w:pPr>
      <w:r>
        <w:t>zámek zpátečky</w:t>
      </w:r>
    </w:p>
    <w:p w:rsidR="00E96D9A" w:rsidRDefault="00375576">
      <w:pPr>
        <w:pStyle w:val="Style124"/>
        <w:framePr w:w="547" w:h="82" w:wrap="none" w:hAnchor="page" w:x="9150" w:y="3711"/>
        <w:shd w:val="clear" w:color="auto" w:fill="auto"/>
      </w:pPr>
      <w:r>
        <w:t xml:space="preserve">imobilizér, alarm, vyhledávání Car </w:t>
      </w:r>
      <w:proofErr w:type="spellStart"/>
      <w:r>
        <w:t>Connect</w:t>
      </w:r>
      <w:proofErr w:type="spellEnd"/>
    </w:p>
    <w:p w:rsidR="00E96D9A" w:rsidRDefault="00375576">
      <w:pPr>
        <w:pStyle w:val="Style124"/>
        <w:framePr w:w="547" w:h="82" w:wrap="none" w:hAnchor="page" w:x="9150" w:y="4100"/>
        <w:shd w:val="clear" w:color="auto" w:fill="auto"/>
      </w:pPr>
      <w:r>
        <w:t xml:space="preserve">imobilizér, alarm, vyhledávání Car </w:t>
      </w:r>
      <w:proofErr w:type="spellStart"/>
      <w:r>
        <w:t>Connect</w:t>
      </w:r>
      <w:proofErr w:type="spellEnd"/>
    </w:p>
    <w:p w:rsidR="00E96D9A" w:rsidRDefault="00375576">
      <w:pPr>
        <w:pStyle w:val="Style124"/>
        <w:framePr w:w="547" w:h="82" w:wrap="none" w:hAnchor="page" w:x="9150" w:y="4187"/>
        <w:shd w:val="clear" w:color="auto" w:fill="auto"/>
      </w:pPr>
      <w:r>
        <w:t xml:space="preserve">imobilizér, alarm, vyhledávání Car </w:t>
      </w:r>
      <w:proofErr w:type="spellStart"/>
      <w:r>
        <w:t>Connect</w:t>
      </w:r>
      <w:proofErr w:type="spellEnd"/>
    </w:p>
    <w:p w:rsidR="00E96D9A" w:rsidRDefault="00375576">
      <w:pPr>
        <w:pStyle w:val="Style124"/>
        <w:framePr w:w="739" w:h="82" w:wrap="none" w:hAnchor="page" w:x="9049" w:y="4489"/>
        <w:shd w:val="clear" w:color="auto" w:fill="auto"/>
      </w:pPr>
      <w:r>
        <w:t xml:space="preserve">mechanické </w:t>
      </w:r>
      <w:proofErr w:type="spellStart"/>
      <w:proofErr w:type="gramStart"/>
      <w:r>
        <w:t>zabezpečení,imobilizér</w:t>
      </w:r>
      <w:proofErr w:type="gramEnd"/>
      <w:r>
        <w:t>,sledování</w:t>
      </w:r>
      <w:proofErr w:type="spellEnd"/>
      <w:r>
        <w:t xml:space="preserve"> O2</w:t>
      </w:r>
      <w:r>
        <w:t>CarControl</w:t>
      </w:r>
    </w:p>
    <w:p w:rsidR="00E96D9A" w:rsidRDefault="00375576">
      <w:pPr>
        <w:pStyle w:val="Style124"/>
        <w:framePr w:w="259" w:h="115" w:wrap="none" w:hAnchor="page" w:x="10014" w:y="59"/>
        <w:shd w:val="clear" w:color="auto" w:fill="auto"/>
      </w:pPr>
      <w:proofErr w:type="gramStart"/>
      <w:r>
        <w:t>5%</w:t>
      </w:r>
      <w:proofErr w:type="gramEnd"/>
      <w:r>
        <w:t xml:space="preserve"> min. 5 000 Kč</w:t>
      </w:r>
    </w:p>
    <w:p w:rsidR="00E96D9A" w:rsidRDefault="00375576">
      <w:pPr>
        <w:pStyle w:val="Style124"/>
        <w:framePr w:w="259" w:h="106" w:wrap="none" w:hAnchor="page" w:x="10014" w:y="183"/>
        <w:shd w:val="clear" w:color="auto" w:fill="auto"/>
      </w:pPr>
      <w:proofErr w:type="gramStart"/>
      <w:r>
        <w:t>5%</w:t>
      </w:r>
      <w:proofErr w:type="gramEnd"/>
      <w:r>
        <w:t xml:space="preserve"> min. 5 000 Kč</w:t>
      </w:r>
    </w:p>
    <w:p w:rsidR="00E96D9A" w:rsidRDefault="00375576">
      <w:pPr>
        <w:pStyle w:val="Style124"/>
        <w:framePr w:w="259" w:h="106" w:wrap="none" w:hAnchor="page" w:x="10014" w:y="227"/>
        <w:shd w:val="clear" w:color="auto" w:fill="auto"/>
      </w:pPr>
      <w:proofErr w:type="gramStart"/>
      <w:r>
        <w:t>5%</w:t>
      </w:r>
      <w:proofErr w:type="gramEnd"/>
      <w:r>
        <w:t xml:space="preserve"> min. 5 000 Kč</w:t>
      </w:r>
    </w:p>
    <w:p w:rsidR="00E96D9A" w:rsidRDefault="00375576">
      <w:pPr>
        <w:pStyle w:val="Style124"/>
        <w:framePr w:w="259" w:h="1291" w:wrap="none" w:hAnchor="page" w:x="10014" w:y="294"/>
        <w:shd w:val="clear" w:color="auto" w:fill="auto"/>
        <w:spacing w:line="43" w:lineRule="exact"/>
        <w:jc w:val="both"/>
      </w:pPr>
      <w:proofErr w:type="gramStart"/>
      <w:r>
        <w:t>5%</w:t>
      </w:r>
      <w:proofErr w:type="gramEnd"/>
      <w:r>
        <w:t xml:space="preserve"> min. 5 000 Kč 5% min. 5 000 Kč 5% min. 5 000 Kč 5% min. 5 000 Kč 5% min. 5 000 Kč 5% min. 5 000 Kč 5% min. 5 000 Kč 5% min. 5 000 Kč 5% min. 5 000 Kč 5% min. 5 000 Kč 5% min. 5 000 Kč 5% min.</w:t>
      </w:r>
      <w:r>
        <w:t xml:space="preserve"> 5 000 Kč 5% min. 5 000 Kč 5% min. 5 000 Kč 5% min. 5 000 Kč 5% min. 5 000 Kč 5% min. 5 000 Kč 5% min. 5 000 Kč 5% min. 5 000 Kč 5% min. 5 000 Kč 5% min. 5 000 Kč 5% min. 5 000 Kč 5% min. 5 000 Kč 5% min. 5 000 Kč 5% min. 5 000 Kč 5% min. 5 000 Kč 5% min. </w:t>
      </w:r>
      <w:r>
        <w:t>5 000 Kč 5% min. 5 000 Kč 5% min. 5 000 Kč</w:t>
      </w:r>
    </w:p>
    <w:p w:rsidR="00E96D9A" w:rsidRDefault="00375576">
      <w:pPr>
        <w:pStyle w:val="Style124"/>
        <w:framePr w:w="259" w:h="106" w:wrap="none" w:hAnchor="page" w:x="10014" w:y="1590"/>
        <w:shd w:val="clear" w:color="auto" w:fill="auto"/>
      </w:pPr>
      <w:proofErr w:type="gramStart"/>
      <w:r>
        <w:t>5%</w:t>
      </w:r>
      <w:proofErr w:type="gramEnd"/>
      <w:r>
        <w:t xml:space="preserve"> min. 5 000 Kč</w:t>
      </w:r>
    </w:p>
    <w:p w:rsidR="00E96D9A" w:rsidRDefault="00375576">
      <w:pPr>
        <w:pStyle w:val="Style124"/>
        <w:framePr w:w="259" w:h="106" w:wrap="none" w:hAnchor="page" w:x="10014" w:y="1633"/>
        <w:shd w:val="clear" w:color="auto" w:fill="auto"/>
      </w:pPr>
      <w:proofErr w:type="gramStart"/>
      <w:r>
        <w:t>5%</w:t>
      </w:r>
      <w:proofErr w:type="gramEnd"/>
      <w:r>
        <w:t xml:space="preserve"> min. 5 000 Kč</w:t>
      </w:r>
    </w:p>
    <w:p w:rsidR="00E96D9A" w:rsidRDefault="00375576">
      <w:pPr>
        <w:pStyle w:val="Style124"/>
        <w:framePr w:w="259" w:h="106" w:wrap="none" w:hAnchor="page" w:x="10014" w:y="1787"/>
        <w:shd w:val="clear" w:color="auto" w:fill="auto"/>
      </w:pPr>
      <w:proofErr w:type="gramStart"/>
      <w:r>
        <w:t>5%</w:t>
      </w:r>
      <w:proofErr w:type="gramEnd"/>
      <w:r>
        <w:t xml:space="preserve"> min. 5 000 Kč</w:t>
      </w:r>
    </w:p>
    <w:p w:rsidR="00E96D9A" w:rsidRDefault="00375576">
      <w:pPr>
        <w:pStyle w:val="Style124"/>
        <w:framePr w:w="259" w:h="211" w:wrap="none" w:hAnchor="page" w:x="10014" w:y="1854"/>
        <w:shd w:val="clear" w:color="auto" w:fill="auto"/>
        <w:spacing w:line="43" w:lineRule="exact"/>
        <w:jc w:val="both"/>
      </w:pPr>
      <w:proofErr w:type="gramStart"/>
      <w:r>
        <w:t>5%</w:t>
      </w:r>
      <w:proofErr w:type="gramEnd"/>
      <w:r>
        <w:t xml:space="preserve"> min. 5 000 Kč 5% min. 5 000 Kč 5% min. 5 000 Kč 5% min. 5 000 Kč</w:t>
      </w:r>
    </w:p>
    <w:p w:rsidR="00E96D9A" w:rsidRDefault="00375576">
      <w:pPr>
        <w:pStyle w:val="Style124"/>
        <w:framePr w:w="259" w:h="115" w:wrap="none" w:hAnchor="page" w:x="10014" w:y="2070"/>
        <w:shd w:val="clear" w:color="auto" w:fill="auto"/>
      </w:pPr>
      <w:proofErr w:type="gramStart"/>
      <w:r>
        <w:t>5%</w:t>
      </w:r>
      <w:proofErr w:type="gramEnd"/>
      <w:r>
        <w:t xml:space="preserve"> min. 5 000 Kč</w:t>
      </w:r>
    </w:p>
    <w:p w:rsidR="00E96D9A" w:rsidRDefault="00375576">
      <w:pPr>
        <w:pStyle w:val="Style124"/>
        <w:framePr w:w="259" w:h="115" w:wrap="none" w:hAnchor="page" w:x="10014" w:y="2123"/>
        <w:shd w:val="clear" w:color="auto" w:fill="auto"/>
      </w:pPr>
      <w:proofErr w:type="gramStart"/>
      <w:r>
        <w:t>5%</w:t>
      </w:r>
      <w:proofErr w:type="gramEnd"/>
      <w:r>
        <w:t xml:space="preserve"> min. 5 000 Kč</w:t>
      </w:r>
    </w:p>
    <w:p w:rsidR="00E96D9A" w:rsidRDefault="00375576">
      <w:pPr>
        <w:pStyle w:val="Style124"/>
        <w:framePr w:w="259" w:h="432" w:wrap="none" w:hAnchor="page" w:x="10014" w:y="2204"/>
        <w:shd w:val="clear" w:color="auto" w:fill="auto"/>
        <w:spacing w:line="43" w:lineRule="exact"/>
        <w:jc w:val="both"/>
      </w:pPr>
      <w:proofErr w:type="gramStart"/>
      <w:r>
        <w:t>5%</w:t>
      </w:r>
      <w:proofErr w:type="gramEnd"/>
      <w:r>
        <w:t xml:space="preserve"> min. 5 000 Kč 5% min. 5 000 Kč 5% min. 5 000 Kč 5% min. 5</w:t>
      </w:r>
      <w:r>
        <w:t xml:space="preserve"> 000 Kč 5% min. 5 000 Kč 5% min. 5 000 Kč 5% min. 5 000 Kč 5% min. 5 000 Kč 5% min. 5 000 Kč</w:t>
      </w:r>
    </w:p>
    <w:p w:rsidR="00E96D9A" w:rsidRDefault="00375576">
      <w:pPr>
        <w:pStyle w:val="Style124"/>
        <w:framePr w:w="259" w:h="106" w:wrap="none" w:hAnchor="page" w:x="10014" w:y="2593"/>
        <w:shd w:val="clear" w:color="auto" w:fill="auto"/>
      </w:pPr>
      <w:proofErr w:type="gramStart"/>
      <w:r>
        <w:t>5%</w:t>
      </w:r>
      <w:proofErr w:type="gramEnd"/>
      <w:r>
        <w:t xml:space="preserve"> min. 5 000 Kč</w:t>
      </w:r>
    </w:p>
    <w:p w:rsidR="00E96D9A" w:rsidRDefault="00375576">
      <w:pPr>
        <w:pStyle w:val="Style124"/>
        <w:framePr w:w="259" w:h="211" w:wrap="none" w:hAnchor="page" w:x="10014" w:y="2660"/>
        <w:shd w:val="clear" w:color="auto" w:fill="auto"/>
        <w:spacing w:line="43" w:lineRule="exact"/>
        <w:jc w:val="both"/>
      </w:pPr>
      <w:proofErr w:type="gramStart"/>
      <w:r>
        <w:t>5%</w:t>
      </w:r>
      <w:proofErr w:type="gramEnd"/>
      <w:r>
        <w:t xml:space="preserve"> min. 5 000 Kč 5% min. 5 000 Kč 5% min. 5 000 Kč 5% min. 5 000 Kč</w:t>
      </w:r>
    </w:p>
    <w:p w:rsidR="00E96D9A" w:rsidRDefault="00375576">
      <w:pPr>
        <w:pStyle w:val="Style124"/>
        <w:framePr w:w="259" w:h="86" w:wrap="none" w:hAnchor="page" w:x="10014" w:y="2833"/>
        <w:shd w:val="clear" w:color="auto" w:fill="auto"/>
      </w:pPr>
      <w:proofErr w:type="gramStart"/>
      <w:r>
        <w:t>5%</w:t>
      </w:r>
      <w:proofErr w:type="gramEnd"/>
      <w:r>
        <w:t xml:space="preserve"> min. 5 000 Kč</w:t>
      </w:r>
    </w:p>
    <w:p w:rsidR="00E96D9A" w:rsidRDefault="00375576">
      <w:pPr>
        <w:pStyle w:val="Style124"/>
        <w:framePr w:w="259" w:h="86" w:wrap="none" w:hAnchor="page" w:x="10014" w:y="2876"/>
        <w:shd w:val="clear" w:color="auto" w:fill="auto"/>
      </w:pPr>
      <w:proofErr w:type="gramStart"/>
      <w:r>
        <w:t>5%</w:t>
      </w:r>
      <w:proofErr w:type="gramEnd"/>
      <w:r>
        <w:t xml:space="preserve"> min. 5 000 Kč</w:t>
      </w:r>
    </w:p>
    <w:p w:rsidR="00E96D9A" w:rsidRDefault="00375576">
      <w:pPr>
        <w:pStyle w:val="Style124"/>
        <w:framePr w:w="259" w:h="106" w:wrap="none" w:hAnchor="page" w:x="10014" w:y="2924"/>
        <w:shd w:val="clear" w:color="auto" w:fill="auto"/>
      </w:pPr>
      <w:proofErr w:type="gramStart"/>
      <w:r>
        <w:t>5%</w:t>
      </w:r>
      <w:proofErr w:type="gramEnd"/>
      <w:r>
        <w:t xml:space="preserve"> min. 5 000 Kč</w:t>
      </w:r>
    </w:p>
    <w:p w:rsidR="00E96D9A" w:rsidRDefault="00375576">
      <w:pPr>
        <w:pStyle w:val="Style124"/>
        <w:framePr w:w="259" w:h="106" w:wrap="none" w:hAnchor="page" w:x="10014" w:y="2967"/>
        <w:shd w:val="clear" w:color="auto" w:fill="auto"/>
      </w:pPr>
      <w:proofErr w:type="gramStart"/>
      <w:r>
        <w:t>5%</w:t>
      </w:r>
      <w:proofErr w:type="gramEnd"/>
      <w:r>
        <w:t xml:space="preserve"> min. 5 000 Kč</w:t>
      </w:r>
    </w:p>
    <w:p w:rsidR="00E96D9A" w:rsidRDefault="00375576">
      <w:pPr>
        <w:pStyle w:val="Style124"/>
        <w:framePr w:w="259" w:h="82" w:wrap="none" w:hAnchor="page" w:x="10014" w:y="3035"/>
        <w:shd w:val="clear" w:color="auto" w:fill="auto"/>
      </w:pPr>
      <w:proofErr w:type="gramStart"/>
      <w:r>
        <w:t>5%</w:t>
      </w:r>
      <w:proofErr w:type="gramEnd"/>
      <w:r>
        <w:t xml:space="preserve"> min. 5 </w:t>
      </w:r>
      <w:r>
        <w:t>000 Kč</w:t>
      </w:r>
    </w:p>
    <w:p w:rsidR="00E96D9A" w:rsidRDefault="00375576">
      <w:pPr>
        <w:pStyle w:val="Style124"/>
        <w:framePr w:w="259" w:h="82" w:wrap="none" w:hAnchor="page" w:x="10014" w:y="3121"/>
        <w:shd w:val="clear" w:color="auto" w:fill="auto"/>
      </w:pPr>
      <w:proofErr w:type="gramStart"/>
      <w:r>
        <w:t>5%</w:t>
      </w:r>
      <w:proofErr w:type="gramEnd"/>
      <w:r>
        <w:t xml:space="preserve"> min. 5 000 Kč</w:t>
      </w:r>
    </w:p>
    <w:p w:rsidR="00E96D9A" w:rsidRDefault="00375576">
      <w:pPr>
        <w:pStyle w:val="Style124"/>
        <w:framePr w:w="259" w:h="82" w:wrap="none" w:hAnchor="page" w:x="10014" w:y="3164"/>
        <w:shd w:val="clear" w:color="auto" w:fill="auto"/>
      </w:pPr>
      <w:proofErr w:type="gramStart"/>
      <w:r>
        <w:t>5%</w:t>
      </w:r>
      <w:proofErr w:type="gramEnd"/>
      <w:r>
        <w:t xml:space="preserve"> min. 5 000 Kč</w:t>
      </w:r>
    </w:p>
    <w:p w:rsidR="00E96D9A" w:rsidRDefault="00375576">
      <w:pPr>
        <w:pStyle w:val="Style124"/>
        <w:framePr w:w="259" w:h="106" w:wrap="none" w:hAnchor="page" w:x="10014" w:y="3294"/>
        <w:shd w:val="clear" w:color="auto" w:fill="auto"/>
      </w:pPr>
      <w:proofErr w:type="gramStart"/>
      <w:r>
        <w:t>5%</w:t>
      </w:r>
      <w:proofErr w:type="gramEnd"/>
      <w:r>
        <w:t xml:space="preserve"> min. 5 000 Kč</w:t>
      </w:r>
    </w:p>
    <w:p w:rsidR="00E96D9A" w:rsidRDefault="00375576">
      <w:pPr>
        <w:pStyle w:val="Style124"/>
        <w:framePr w:w="259" w:h="106" w:wrap="none" w:hAnchor="page" w:x="10014" w:y="3337"/>
        <w:shd w:val="clear" w:color="auto" w:fill="auto"/>
      </w:pPr>
      <w:proofErr w:type="gramStart"/>
      <w:r>
        <w:t>5%</w:t>
      </w:r>
      <w:proofErr w:type="gramEnd"/>
      <w:r>
        <w:t xml:space="preserve"> min. 5 000 Kč</w:t>
      </w:r>
    </w:p>
    <w:p w:rsidR="00E96D9A" w:rsidRDefault="00375576">
      <w:pPr>
        <w:pStyle w:val="Style124"/>
        <w:framePr w:w="259" w:h="82" w:wrap="none" w:hAnchor="page" w:x="10014" w:y="3404"/>
        <w:shd w:val="clear" w:color="auto" w:fill="auto"/>
      </w:pPr>
      <w:proofErr w:type="gramStart"/>
      <w:r>
        <w:t>5%</w:t>
      </w:r>
      <w:proofErr w:type="gramEnd"/>
      <w:r>
        <w:t xml:space="preserve"> min. 5 000 Kč</w:t>
      </w:r>
    </w:p>
    <w:p w:rsidR="00E96D9A" w:rsidRDefault="00375576">
      <w:pPr>
        <w:pStyle w:val="Style124"/>
        <w:framePr w:w="259" w:h="106" w:wrap="none" w:hAnchor="page" w:x="10014" w:y="3491"/>
        <w:shd w:val="clear" w:color="auto" w:fill="auto"/>
      </w:pPr>
      <w:proofErr w:type="gramStart"/>
      <w:r>
        <w:t>5%</w:t>
      </w:r>
      <w:proofErr w:type="gramEnd"/>
      <w:r>
        <w:t xml:space="preserve"> min. 5 000 Kč</w:t>
      </w:r>
    </w:p>
    <w:p w:rsidR="00E96D9A" w:rsidRDefault="00375576">
      <w:pPr>
        <w:pStyle w:val="Style124"/>
        <w:framePr w:w="259" w:h="115" w:wrap="none" w:hAnchor="page" w:x="10014" w:y="3534"/>
        <w:shd w:val="clear" w:color="auto" w:fill="auto"/>
      </w:pPr>
      <w:proofErr w:type="gramStart"/>
      <w:r>
        <w:t>5%</w:t>
      </w:r>
      <w:proofErr w:type="gramEnd"/>
      <w:r>
        <w:t xml:space="preserve"> min. 5 000 Kč</w:t>
      </w:r>
    </w:p>
    <w:p w:rsidR="00E96D9A" w:rsidRDefault="00375576">
      <w:pPr>
        <w:pStyle w:val="Style124"/>
        <w:framePr w:w="259" w:h="106" w:wrap="none" w:hAnchor="page" w:x="10014" w:y="3601"/>
        <w:shd w:val="clear" w:color="auto" w:fill="auto"/>
      </w:pPr>
      <w:proofErr w:type="gramStart"/>
      <w:r>
        <w:t>5%</w:t>
      </w:r>
      <w:proofErr w:type="gramEnd"/>
      <w:r>
        <w:t xml:space="preserve"> min. 5 000 Kč</w:t>
      </w:r>
    </w:p>
    <w:p w:rsidR="00E96D9A" w:rsidRDefault="00375576">
      <w:pPr>
        <w:pStyle w:val="Style124"/>
        <w:framePr w:w="259" w:h="82" w:wrap="none" w:hAnchor="page" w:x="10014" w:y="3711"/>
        <w:shd w:val="clear" w:color="auto" w:fill="auto"/>
      </w:pPr>
      <w:proofErr w:type="gramStart"/>
      <w:r>
        <w:t>5%</w:t>
      </w:r>
      <w:proofErr w:type="gramEnd"/>
      <w:r>
        <w:t xml:space="preserve"> min. 5 000 Kč</w:t>
      </w:r>
    </w:p>
    <w:p w:rsidR="00E96D9A" w:rsidRDefault="00375576">
      <w:pPr>
        <w:pStyle w:val="Style124"/>
        <w:framePr w:w="259" w:h="82" w:wrap="none" w:hAnchor="page" w:x="10014" w:y="3755"/>
        <w:shd w:val="clear" w:color="auto" w:fill="auto"/>
      </w:pPr>
      <w:proofErr w:type="gramStart"/>
      <w:r>
        <w:t>5%</w:t>
      </w:r>
      <w:proofErr w:type="gramEnd"/>
      <w:r>
        <w:t xml:space="preserve"> min. 5 000 Kč</w:t>
      </w:r>
    </w:p>
    <w:p w:rsidR="00E96D9A" w:rsidRDefault="00375576">
      <w:pPr>
        <w:pStyle w:val="Style124"/>
        <w:framePr w:w="259" w:h="82" w:wrap="none" w:hAnchor="page" w:x="10014" w:y="3798"/>
        <w:shd w:val="clear" w:color="auto" w:fill="auto"/>
      </w:pPr>
      <w:proofErr w:type="gramStart"/>
      <w:r>
        <w:t>5%</w:t>
      </w:r>
      <w:proofErr w:type="gramEnd"/>
      <w:r>
        <w:t xml:space="preserve"> min. 5 000 Kč</w:t>
      </w:r>
    </w:p>
    <w:p w:rsidR="00E96D9A" w:rsidRDefault="00375576">
      <w:pPr>
        <w:pStyle w:val="Style124"/>
        <w:framePr w:w="259" w:h="82" w:wrap="none" w:hAnchor="page" w:x="10014" w:y="3841"/>
        <w:shd w:val="clear" w:color="auto" w:fill="auto"/>
      </w:pPr>
      <w:proofErr w:type="gramStart"/>
      <w:r>
        <w:t>5%</w:t>
      </w:r>
      <w:proofErr w:type="gramEnd"/>
      <w:r>
        <w:t xml:space="preserve"> min. 5 000 Kč</w:t>
      </w:r>
    </w:p>
    <w:p w:rsidR="00E96D9A" w:rsidRDefault="00375576">
      <w:pPr>
        <w:pStyle w:val="Style124"/>
        <w:framePr w:w="259" w:h="82" w:wrap="none" w:hAnchor="page" w:x="10014" w:y="3884"/>
        <w:shd w:val="clear" w:color="auto" w:fill="auto"/>
      </w:pPr>
      <w:proofErr w:type="gramStart"/>
      <w:r>
        <w:t>5%</w:t>
      </w:r>
      <w:proofErr w:type="gramEnd"/>
      <w:r>
        <w:t xml:space="preserve"> min. 5 000 Kč</w:t>
      </w:r>
    </w:p>
    <w:p w:rsidR="00E96D9A" w:rsidRDefault="00375576">
      <w:pPr>
        <w:pStyle w:val="Style124"/>
        <w:framePr w:w="259" w:h="82" w:wrap="none" w:hAnchor="page" w:x="10014" w:y="3927"/>
        <w:shd w:val="clear" w:color="auto" w:fill="auto"/>
      </w:pPr>
      <w:proofErr w:type="gramStart"/>
      <w:r>
        <w:t>5%</w:t>
      </w:r>
      <w:proofErr w:type="gramEnd"/>
      <w:r>
        <w:t xml:space="preserve"> min. 5 000 Kč</w:t>
      </w:r>
    </w:p>
    <w:p w:rsidR="00E96D9A" w:rsidRDefault="00375576">
      <w:pPr>
        <w:pStyle w:val="Style124"/>
        <w:framePr w:w="259" w:h="82" w:wrap="none" w:hAnchor="page" w:x="10014" w:y="3971"/>
        <w:shd w:val="clear" w:color="auto" w:fill="auto"/>
      </w:pPr>
      <w:proofErr w:type="gramStart"/>
      <w:r>
        <w:t>5%</w:t>
      </w:r>
      <w:proofErr w:type="gramEnd"/>
      <w:r>
        <w:t xml:space="preserve"> min. 5 </w:t>
      </w:r>
      <w:r>
        <w:t>000 Kč</w:t>
      </w:r>
    </w:p>
    <w:p w:rsidR="00E96D9A" w:rsidRDefault="00375576">
      <w:pPr>
        <w:pStyle w:val="Style124"/>
        <w:framePr w:w="259" w:h="82" w:wrap="none" w:hAnchor="page" w:x="10014" w:y="4014"/>
        <w:shd w:val="clear" w:color="auto" w:fill="auto"/>
      </w:pPr>
      <w:proofErr w:type="gramStart"/>
      <w:r>
        <w:t>5%</w:t>
      </w:r>
      <w:proofErr w:type="gramEnd"/>
      <w:r>
        <w:t xml:space="preserve"> min. 5 000 Kč</w:t>
      </w:r>
    </w:p>
    <w:p w:rsidR="00E96D9A" w:rsidRDefault="00375576">
      <w:pPr>
        <w:pStyle w:val="Style124"/>
        <w:framePr w:w="259" w:h="82" w:wrap="none" w:hAnchor="page" w:x="10014" w:y="4057"/>
        <w:shd w:val="clear" w:color="auto" w:fill="auto"/>
      </w:pPr>
      <w:proofErr w:type="gramStart"/>
      <w:r>
        <w:t>5%</w:t>
      </w:r>
      <w:proofErr w:type="gramEnd"/>
      <w:r>
        <w:t xml:space="preserve"> min. 5 000 Kč</w:t>
      </w:r>
    </w:p>
    <w:p w:rsidR="00E96D9A" w:rsidRDefault="00375576">
      <w:pPr>
        <w:pStyle w:val="Style124"/>
        <w:framePr w:w="259" w:h="82" w:wrap="none" w:hAnchor="page" w:x="10014" w:y="4100"/>
        <w:shd w:val="clear" w:color="auto" w:fill="auto"/>
      </w:pPr>
      <w:proofErr w:type="gramStart"/>
      <w:r>
        <w:t>5%</w:t>
      </w:r>
      <w:proofErr w:type="gramEnd"/>
      <w:r>
        <w:t xml:space="preserve"> min. 5 000 Kč</w:t>
      </w:r>
    </w:p>
    <w:p w:rsidR="00E96D9A" w:rsidRDefault="00375576">
      <w:pPr>
        <w:pStyle w:val="Style124"/>
        <w:framePr w:w="259" w:h="82" w:wrap="none" w:hAnchor="page" w:x="10014" w:y="4143"/>
        <w:shd w:val="clear" w:color="auto" w:fill="auto"/>
      </w:pPr>
      <w:proofErr w:type="gramStart"/>
      <w:r>
        <w:t>5%</w:t>
      </w:r>
      <w:proofErr w:type="gramEnd"/>
      <w:r>
        <w:t xml:space="preserve"> min. 5 000 Kč</w:t>
      </w:r>
    </w:p>
    <w:p w:rsidR="00E96D9A" w:rsidRDefault="00375576">
      <w:pPr>
        <w:pStyle w:val="Style124"/>
        <w:framePr w:w="259" w:h="82" w:wrap="none" w:hAnchor="page" w:x="10014" w:y="4187"/>
        <w:shd w:val="clear" w:color="auto" w:fill="auto"/>
      </w:pPr>
      <w:proofErr w:type="gramStart"/>
      <w:r>
        <w:t>5%</w:t>
      </w:r>
      <w:proofErr w:type="gramEnd"/>
      <w:r>
        <w:t xml:space="preserve"> min. 5 000 Kč</w:t>
      </w:r>
    </w:p>
    <w:p w:rsidR="00E96D9A" w:rsidRDefault="00375576">
      <w:pPr>
        <w:pStyle w:val="Style124"/>
        <w:framePr w:w="259" w:h="82" w:wrap="none" w:hAnchor="page" w:x="10014" w:y="4273"/>
        <w:shd w:val="clear" w:color="auto" w:fill="auto"/>
      </w:pPr>
      <w:proofErr w:type="gramStart"/>
      <w:r>
        <w:t>5%</w:t>
      </w:r>
      <w:proofErr w:type="gramEnd"/>
      <w:r>
        <w:t xml:space="preserve"> min. 5 000 Kč</w:t>
      </w:r>
    </w:p>
    <w:p w:rsidR="00E96D9A" w:rsidRDefault="00375576">
      <w:pPr>
        <w:pStyle w:val="Style124"/>
        <w:framePr w:w="259" w:h="82" w:wrap="none" w:hAnchor="page" w:x="10014" w:y="4316"/>
        <w:shd w:val="clear" w:color="auto" w:fill="auto"/>
      </w:pPr>
      <w:proofErr w:type="gramStart"/>
      <w:r>
        <w:t>5%</w:t>
      </w:r>
      <w:proofErr w:type="gramEnd"/>
      <w:r>
        <w:t xml:space="preserve"> min. 5 000 Kč</w:t>
      </w:r>
    </w:p>
    <w:p w:rsidR="00E96D9A" w:rsidRDefault="00375576">
      <w:pPr>
        <w:pStyle w:val="Style124"/>
        <w:framePr w:w="259" w:h="82" w:wrap="none" w:hAnchor="page" w:x="10014" w:y="4359"/>
        <w:shd w:val="clear" w:color="auto" w:fill="auto"/>
      </w:pPr>
      <w:proofErr w:type="gramStart"/>
      <w:r>
        <w:t>5%</w:t>
      </w:r>
      <w:proofErr w:type="gramEnd"/>
      <w:r>
        <w:t xml:space="preserve"> min. 5 000 Kč</w:t>
      </w:r>
    </w:p>
    <w:p w:rsidR="00E96D9A" w:rsidRDefault="00375576">
      <w:pPr>
        <w:pStyle w:val="Style124"/>
        <w:framePr w:w="259" w:h="82" w:wrap="none" w:hAnchor="page" w:x="10014" w:y="4403"/>
        <w:shd w:val="clear" w:color="auto" w:fill="auto"/>
      </w:pPr>
      <w:proofErr w:type="gramStart"/>
      <w:r>
        <w:t>5%</w:t>
      </w:r>
      <w:proofErr w:type="gramEnd"/>
      <w:r>
        <w:t xml:space="preserve"> min. 5 000 Kč</w:t>
      </w:r>
    </w:p>
    <w:p w:rsidR="00E96D9A" w:rsidRDefault="00375576">
      <w:pPr>
        <w:pStyle w:val="Style124"/>
        <w:framePr w:w="259" w:h="82" w:wrap="none" w:hAnchor="page" w:x="10014" w:y="4489"/>
        <w:shd w:val="clear" w:color="auto" w:fill="auto"/>
      </w:pPr>
      <w:proofErr w:type="gramStart"/>
      <w:r>
        <w:t>5%</w:t>
      </w:r>
      <w:proofErr w:type="gramEnd"/>
      <w:r>
        <w:t xml:space="preserve"> min. 5 000 Kč</w:t>
      </w:r>
    </w:p>
    <w:p w:rsidR="00E96D9A" w:rsidRDefault="00375576">
      <w:pPr>
        <w:pStyle w:val="Style124"/>
        <w:framePr w:w="259" w:h="82" w:wrap="none" w:hAnchor="page" w:x="10014" w:y="4532"/>
        <w:shd w:val="clear" w:color="auto" w:fill="auto"/>
      </w:pPr>
      <w:proofErr w:type="gramStart"/>
      <w:r>
        <w:t>5%</w:t>
      </w:r>
      <w:proofErr w:type="gramEnd"/>
      <w:r>
        <w:t xml:space="preserve"> min. 5 000 Kč</w:t>
      </w:r>
    </w:p>
    <w:p w:rsidR="00E96D9A" w:rsidRDefault="00375576">
      <w:pPr>
        <w:pStyle w:val="Style124"/>
        <w:framePr w:w="259" w:h="82" w:wrap="none" w:hAnchor="page" w:x="10014" w:y="4619"/>
        <w:shd w:val="clear" w:color="auto" w:fill="auto"/>
      </w:pPr>
      <w:proofErr w:type="gramStart"/>
      <w:r>
        <w:t>5%</w:t>
      </w:r>
      <w:proofErr w:type="gramEnd"/>
      <w:r>
        <w:t xml:space="preserve"> min. 5 000 Kč</w:t>
      </w:r>
    </w:p>
    <w:p w:rsidR="00E96D9A" w:rsidRDefault="00375576">
      <w:pPr>
        <w:pStyle w:val="Style124"/>
        <w:framePr w:w="259" w:h="106" w:wrap="none" w:hAnchor="page" w:x="10014" w:y="4662"/>
        <w:shd w:val="clear" w:color="auto" w:fill="auto"/>
      </w:pPr>
      <w:proofErr w:type="gramStart"/>
      <w:r>
        <w:t>5%</w:t>
      </w:r>
      <w:proofErr w:type="gramEnd"/>
      <w:r>
        <w:t xml:space="preserve"> min. 5 000 Kč</w:t>
      </w:r>
    </w:p>
    <w:p w:rsidR="00E96D9A" w:rsidRDefault="00375576">
      <w:pPr>
        <w:pStyle w:val="Style124"/>
        <w:framePr w:w="259" w:h="115" w:wrap="none" w:hAnchor="page" w:x="10014" w:y="4705"/>
        <w:shd w:val="clear" w:color="auto" w:fill="auto"/>
      </w:pPr>
      <w:proofErr w:type="gramStart"/>
      <w:r>
        <w:t>5%</w:t>
      </w:r>
      <w:proofErr w:type="gramEnd"/>
      <w:r>
        <w:t xml:space="preserve"> min. 5 000 Kč</w:t>
      </w:r>
    </w:p>
    <w:p w:rsidR="00E96D9A" w:rsidRDefault="00375576">
      <w:pPr>
        <w:pStyle w:val="Style124"/>
        <w:framePr w:w="259" w:h="106" w:wrap="none" w:hAnchor="page" w:x="10014" w:y="4772"/>
        <w:shd w:val="clear" w:color="auto" w:fill="auto"/>
      </w:pPr>
      <w:proofErr w:type="gramStart"/>
      <w:r>
        <w:t>5%</w:t>
      </w:r>
      <w:proofErr w:type="gramEnd"/>
      <w:r>
        <w:t xml:space="preserve"> min. 5 </w:t>
      </w:r>
      <w:r>
        <w:t>000 Kč</w:t>
      </w:r>
    </w:p>
    <w:p w:rsidR="00E96D9A" w:rsidRDefault="00375576">
      <w:pPr>
        <w:pStyle w:val="Style124"/>
        <w:framePr w:w="283" w:h="197" w:wrap="none" w:hAnchor="page" w:x="10004" w:y="4883"/>
        <w:shd w:val="clear" w:color="auto" w:fill="auto"/>
      </w:pPr>
      <w:proofErr w:type="gramStart"/>
      <w:r>
        <w:rPr>
          <w:color w:val="0070C0"/>
        </w:rPr>
        <w:t>5%</w:t>
      </w:r>
      <w:proofErr w:type="gramEnd"/>
      <w:r>
        <w:rPr>
          <w:color w:val="0070C0"/>
        </w:rPr>
        <w:t xml:space="preserve"> min. 5 000 Kč</w:t>
      </w:r>
    </w:p>
    <w:p w:rsidR="00E96D9A" w:rsidRDefault="00375576">
      <w:pPr>
        <w:pStyle w:val="Style124"/>
        <w:framePr w:w="283" w:h="197" w:wrap="none" w:hAnchor="page" w:x="10004" w:y="4883"/>
        <w:shd w:val="clear" w:color="auto" w:fill="auto"/>
        <w:spacing w:line="180" w:lineRule="auto"/>
      </w:pPr>
      <w:proofErr w:type="gramStart"/>
      <w:r>
        <w:rPr>
          <w:color w:val="0070C0"/>
        </w:rPr>
        <w:t>5%</w:t>
      </w:r>
      <w:proofErr w:type="gramEnd"/>
      <w:r>
        <w:rPr>
          <w:color w:val="0070C0"/>
        </w:rPr>
        <w:t xml:space="preserve"> min. 5 000 Kč</w:t>
      </w:r>
    </w:p>
    <w:p w:rsidR="00E96D9A" w:rsidRDefault="00375576">
      <w:pPr>
        <w:pStyle w:val="Style124"/>
        <w:framePr w:w="283" w:h="197" w:wrap="none" w:hAnchor="page" w:x="10004" w:y="4883"/>
        <w:shd w:val="clear" w:color="auto" w:fill="auto"/>
        <w:spacing w:line="180" w:lineRule="auto"/>
      </w:pPr>
      <w:proofErr w:type="gramStart"/>
      <w:r>
        <w:rPr>
          <w:color w:val="0070C0"/>
        </w:rPr>
        <w:t>5%</w:t>
      </w:r>
      <w:proofErr w:type="gramEnd"/>
      <w:r>
        <w:rPr>
          <w:color w:val="0070C0"/>
        </w:rPr>
        <w:t xml:space="preserve"> min. 5 000 Kč</w:t>
      </w:r>
    </w:p>
    <w:p w:rsidR="00E96D9A" w:rsidRDefault="00375576">
      <w:pPr>
        <w:pStyle w:val="Style20"/>
        <w:framePr w:w="211" w:h="106" w:wrap="none" w:hAnchor="page" w:x="10484" w:y="1633"/>
        <w:shd w:val="clear" w:color="auto" w:fill="auto"/>
        <w:rPr>
          <w:sz w:val="8"/>
          <w:szCs w:val="8"/>
        </w:rPr>
      </w:pPr>
      <w:r>
        <w:rPr>
          <w:sz w:val="8"/>
          <w:szCs w:val="8"/>
        </w:rPr>
        <w:t>15 104,00 Kč</w:t>
      </w:r>
    </w:p>
    <w:p w:rsidR="00E96D9A" w:rsidRDefault="00375576">
      <w:pPr>
        <w:pStyle w:val="Style20"/>
        <w:framePr w:w="72" w:h="82" w:wrap="none" w:hAnchor="page" w:x="10556" w:y="3208"/>
        <w:shd w:val="clear" w:color="auto" w:fill="auto"/>
        <w:jc w:val="right"/>
        <w:rPr>
          <w:sz w:val="8"/>
          <w:szCs w:val="8"/>
        </w:rPr>
      </w:pPr>
      <w:r>
        <w:rPr>
          <w:sz w:val="8"/>
          <w:szCs w:val="8"/>
        </w:rPr>
        <w:t>0</w:t>
      </w:r>
    </w:p>
    <w:p w:rsidR="00E96D9A" w:rsidRDefault="00375576">
      <w:pPr>
        <w:pStyle w:val="Style20"/>
        <w:framePr w:w="72" w:h="82" w:wrap="none" w:hAnchor="page" w:x="10556" w:y="3251"/>
        <w:shd w:val="clear" w:color="auto" w:fill="auto"/>
        <w:jc w:val="right"/>
        <w:rPr>
          <w:sz w:val="8"/>
          <w:szCs w:val="8"/>
        </w:rPr>
      </w:pPr>
      <w:r>
        <w:rPr>
          <w:sz w:val="8"/>
          <w:szCs w:val="8"/>
        </w:rPr>
        <w:t>0</w:t>
      </w:r>
    </w:p>
    <w:p w:rsidR="00E96D9A" w:rsidRDefault="00375576">
      <w:pPr>
        <w:pStyle w:val="Style20"/>
        <w:framePr w:w="182" w:h="106" w:wrap="none" w:hAnchor="page" w:x="10494" w:y="3294"/>
        <w:shd w:val="clear" w:color="auto" w:fill="auto"/>
        <w:rPr>
          <w:sz w:val="8"/>
          <w:szCs w:val="8"/>
        </w:rPr>
      </w:pPr>
      <w:r>
        <w:rPr>
          <w:sz w:val="8"/>
          <w:szCs w:val="8"/>
        </w:rPr>
        <w:t>7 147,</w:t>
      </w:r>
    </w:p>
    <w:p w:rsidR="00E96D9A" w:rsidRDefault="00375576">
      <w:pPr>
        <w:pStyle w:val="Style20"/>
        <w:framePr w:w="192" w:h="82" w:wrap="none" w:hAnchor="page" w:x="10494" w:y="4057"/>
        <w:shd w:val="clear" w:color="auto" w:fill="auto"/>
        <w:rPr>
          <w:sz w:val="8"/>
          <w:szCs w:val="8"/>
        </w:rPr>
      </w:pPr>
      <w:r>
        <w:rPr>
          <w:sz w:val="8"/>
          <w:szCs w:val="8"/>
        </w:rPr>
        <w:t>8 215,00 Kč</w:t>
      </w:r>
    </w:p>
    <w:p w:rsidR="00E96D9A" w:rsidRDefault="00375576">
      <w:pPr>
        <w:pStyle w:val="Style20"/>
        <w:framePr w:w="192" w:h="106" w:wrap="none" w:hAnchor="page" w:x="10494" w:y="1830"/>
        <w:shd w:val="clear" w:color="auto" w:fill="auto"/>
        <w:rPr>
          <w:sz w:val="8"/>
          <w:szCs w:val="8"/>
        </w:rPr>
      </w:pPr>
      <w:r>
        <w:rPr>
          <w:sz w:val="8"/>
          <w:szCs w:val="8"/>
        </w:rPr>
        <w:t>9 676,00 Kč</w:t>
      </w:r>
    </w:p>
    <w:p w:rsidR="00E96D9A" w:rsidRDefault="00375576">
      <w:pPr>
        <w:pStyle w:val="Style20"/>
        <w:framePr w:w="197" w:h="106" w:wrap="none" w:hAnchor="page" w:x="10484" w:y="227"/>
        <w:shd w:val="clear" w:color="auto" w:fill="auto"/>
        <w:rPr>
          <w:sz w:val="8"/>
          <w:szCs w:val="8"/>
        </w:rPr>
      </w:pPr>
      <w:r>
        <w:rPr>
          <w:sz w:val="8"/>
          <w:szCs w:val="8"/>
        </w:rPr>
        <w:t>5 833,00 Kč</w:t>
      </w:r>
    </w:p>
    <w:p w:rsidR="00E96D9A" w:rsidRDefault="00375576">
      <w:pPr>
        <w:pStyle w:val="Style124"/>
        <w:framePr w:w="192" w:h="82" w:wrap="none" w:hAnchor="page" w:x="10494" w:y="4100"/>
        <w:shd w:val="clear" w:color="auto" w:fill="auto"/>
        <w:jc w:val="right"/>
      </w:pPr>
      <w:r>
        <w:t>8 876,00 Kč</w:t>
      </w:r>
    </w:p>
    <w:p w:rsidR="00E96D9A" w:rsidRDefault="00375576">
      <w:pPr>
        <w:pStyle w:val="Style124"/>
        <w:framePr w:w="106" w:h="2165" w:wrap="none" w:hAnchor="page" w:x="12328" w:y="11"/>
        <w:shd w:val="clear" w:color="auto" w:fill="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w:t>
      </w:r>
      <w:r>
        <w:t xml:space="preserve">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2165" w:wrap="none" w:hAnchor="page" w:x="12328" w:y="11"/>
        <w:shd w:val="clear" w:color="auto" w:fill="auto"/>
        <w:spacing w:line="180" w:lineRule="auto"/>
        <w:jc w:val="both"/>
      </w:pPr>
      <w:r>
        <w:t>0 Kč</w:t>
      </w:r>
    </w:p>
    <w:p w:rsidR="00E96D9A" w:rsidRDefault="00375576">
      <w:pPr>
        <w:pStyle w:val="Style124"/>
        <w:framePr w:w="106" w:h="1214" w:wrap="none" w:hAnchor="page" w:x="12328" w:y="3601"/>
        <w:shd w:val="clear" w:color="auto" w:fill="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1214" w:wrap="none" w:hAnchor="page" w:x="12328" w:y="3601"/>
        <w:shd w:val="clear" w:color="auto" w:fill="auto"/>
        <w:spacing w:line="180" w:lineRule="auto"/>
        <w:jc w:val="both"/>
      </w:pPr>
      <w:r>
        <w:t>0 Kč</w:t>
      </w:r>
    </w:p>
    <w:p w:rsidR="00E96D9A" w:rsidRDefault="00375576">
      <w:pPr>
        <w:pStyle w:val="Style124"/>
        <w:framePr w:w="106" w:h="2165" w:wrap="none" w:hAnchor="page" w:x="13172" w:y="11"/>
        <w:shd w:val="clear" w:color="auto" w:fill="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 xml:space="preserve">0 </w:t>
      </w:r>
      <w:r>
        <w:t>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2165" w:wrap="none" w:hAnchor="page" w:x="13172" w:y="11"/>
        <w:shd w:val="clear" w:color="auto" w:fill="auto"/>
        <w:spacing w:line="180" w:lineRule="auto"/>
        <w:jc w:val="both"/>
      </w:pPr>
      <w:r>
        <w:t>0 Kč</w:t>
      </w:r>
    </w:p>
    <w:p w:rsidR="00E96D9A" w:rsidRDefault="00375576">
      <w:pPr>
        <w:pStyle w:val="Style124"/>
        <w:framePr w:w="106" w:h="1214" w:wrap="none" w:hAnchor="page" w:x="13172" w:y="3601"/>
        <w:shd w:val="clear" w:color="auto" w:fill="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 xml:space="preserve">0 </w:t>
      </w:r>
      <w:r>
        <w:t>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106" w:h="1214" w:wrap="none" w:hAnchor="page" w:x="13172" w:y="3601"/>
        <w:shd w:val="clear" w:color="auto" w:fill="auto"/>
        <w:spacing w:line="180" w:lineRule="auto"/>
        <w:jc w:val="both"/>
      </w:pPr>
      <w:r>
        <w:t>0 Kč</w:t>
      </w:r>
    </w:p>
    <w:p w:rsidR="00E96D9A" w:rsidRDefault="00375576">
      <w:pPr>
        <w:pStyle w:val="Style124"/>
        <w:framePr w:w="259" w:h="115" w:wrap="none" w:hAnchor="page" w:x="14363" w:y="1"/>
        <w:shd w:val="clear" w:color="auto" w:fill="auto"/>
      </w:pPr>
      <w:proofErr w:type="gramStart"/>
      <w:r>
        <w:t>základní - zdarma</w:t>
      </w:r>
      <w:proofErr w:type="gramEnd"/>
    </w:p>
    <w:p w:rsidR="00E96D9A" w:rsidRDefault="00375576">
      <w:pPr>
        <w:pStyle w:val="Style124"/>
        <w:framePr w:w="259" w:h="115" w:wrap="none" w:hAnchor="page" w:x="14363" w:y="59"/>
        <w:shd w:val="clear" w:color="auto" w:fill="auto"/>
      </w:pPr>
      <w:proofErr w:type="gramStart"/>
      <w:r>
        <w:t>základní - zdarma</w:t>
      </w:r>
      <w:proofErr w:type="gramEnd"/>
    </w:p>
    <w:p w:rsidR="00E96D9A" w:rsidRDefault="00375576">
      <w:pPr>
        <w:pStyle w:val="Style124"/>
        <w:framePr w:w="259" w:h="130" w:wrap="none" w:hAnchor="page" w:x="14363" w:y="140"/>
        <w:shd w:val="clear" w:color="auto" w:fill="auto"/>
        <w:spacing w:line="43" w:lineRule="exact"/>
      </w:pPr>
      <w:proofErr w:type="gramStart"/>
      <w:r>
        <w:t>základní - zdarma</w:t>
      </w:r>
      <w:proofErr w:type="gramEnd"/>
      <w:r>
        <w:t xml:space="preserve"> základní - zdarma</w:t>
      </w:r>
    </w:p>
    <w:p w:rsidR="00E96D9A" w:rsidRDefault="00375576">
      <w:pPr>
        <w:pStyle w:val="Style124"/>
        <w:framePr w:w="259" w:h="106" w:wrap="none" w:hAnchor="page" w:x="14363" w:y="227"/>
        <w:shd w:val="clear" w:color="auto" w:fill="auto"/>
      </w:pPr>
      <w:proofErr w:type="gramStart"/>
      <w:r>
        <w:t>základní - zdarma</w:t>
      </w:r>
      <w:proofErr w:type="gramEnd"/>
    </w:p>
    <w:p w:rsidR="00E96D9A" w:rsidRDefault="00375576">
      <w:pPr>
        <w:pStyle w:val="Style124"/>
        <w:framePr w:w="259" w:h="1382" w:wrap="none" w:hAnchor="page" w:x="14363" w:y="294"/>
        <w:shd w:val="clear" w:color="auto" w:fill="auto"/>
        <w:spacing w:line="43" w:lineRule="exact"/>
        <w:jc w:val="both"/>
      </w:pPr>
      <w:r>
        <w:t xml:space="preserve">základní - zdarma základní - zdarma základní - zdarma základní - zdarma základní - </w:t>
      </w:r>
      <w:r>
        <w:t>zdarma základní - zdarma základní - zdarma základní - zdarma základní - zdarma základní - zdarma základní - zdarma základní - zdarma základní - zdarma základní - zdarma základní - zdarma základní - zdarma základní - zdarma základní - zdarma základní - zdar</w:t>
      </w:r>
      <w:r>
        <w:t>ma základní - zdarma základní - zdarma základní - zdarma základní - zdarma základní - zdarma základní - zdarma základní - zdarma základní - zdarma základní - zdarma základní - zdarma základní - zdarma základní - zdarma</w:t>
      </w:r>
    </w:p>
    <w:p w:rsidR="00E96D9A" w:rsidRDefault="00375576">
      <w:pPr>
        <w:pStyle w:val="Style124"/>
        <w:framePr w:w="259" w:h="106" w:wrap="none" w:hAnchor="page" w:x="14363" w:y="1633"/>
        <w:shd w:val="clear" w:color="auto" w:fill="auto"/>
      </w:pPr>
      <w:proofErr w:type="gramStart"/>
      <w:r>
        <w:t>základní - zdarma</w:t>
      </w:r>
      <w:proofErr w:type="gramEnd"/>
    </w:p>
    <w:p w:rsidR="00E96D9A" w:rsidRDefault="00375576">
      <w:pPr>
        <w:pStyle w:val="Style124"/>
        <w:framePr w:w="259" w:h="125" w:wrap="none" w:hAnchor="page" w:x="14363" w:y="1700"/>
        <w:shd w:val="clear" w:color="auto" w:fill="auto"/>
        <w:spacing w:line="43" w:lineRule="exact"/>
      </w:pPr>
      <w:proofErr w:type="gramStart"/>
      <w:r>
        <w:t>základní - zdarma</w:t>
      </w:r>
      <w:proofErr w:type="gramEnd"/>
      <w:r>
        <w:t xml:space="preserve"> z</w:t>
      </w:r>
      <w:r>
        <w:t>ákladní - zdarma</w:t>
      </w:r>
    </w:p>
    <w:p w:rsidR="00E96D9A" w:rsidRDefault="00375576">
      <w:pPr>
        <w:pStyle w:val="Style124"/>
        <w:framePr w:w="259" w:h="106" w:wrap="none" w:hAnchor="page" w:x="14363" w:y="1787"/>
        <w:shd w:val="clear" w:color="auto" w:fill="auto"/>
      </w:pPr>
      <w:proofErr w:type="gramStart"/>
      <w:r>
        <w:t>základní - zdarma</w:t>
      </w:r>
      <w:proofErr w:type="gramEnd"/>
    </w:p>
    <w:p w:rsidR="00E96D9A" w:rsidRDefault="00375576">
      <w:pPr>
        <w:pStyle w:val="Style124"/>
        <w:framePr w:w="259" w:h="259" w:wrap="none" w:hAnchor="page" w:x="14363" w:y="1854"/>
        <w:shd w:val="clear" w:color="auto" w:fill="auto"/>
        <w:spacing w:line="43" w:lineRule="exact"/>
        <w:jc w:val="both"/>
      </w:pPr>
      <w:proofErr w:type="gramStart"/>
      <w:r>
        <w:t>základní - zdarma</w:t>
      </w:r>
      <w:proofErr w:type="gramEnd"/>
      <w:r>
        <w:t xml:space="preserve"> základní - zdarma základní - zdarma základní - zdarma základní - zdarma</w:t>
      </w:r>
    </w:p>
    <w:p w:rsidR="00E96D9A" w:rsidRDefault="00375576">
      <w:pPr>
        <w:pStyle w:val="Style124"/>
        <w:framePr w:w="259" w:h="115" w:wrap="none" w:hAnchor="page" w:x="14363" w:y="2070"/>
        <w:shd w:val="clear" w:color="auto" w:fill="auto"/>
      </w:pPr>
      <w:proofErr w:type="gramStart"/>
      <w:r>
        <w:t>základní - zdarma</w:t>
      </w:r>
      <w:proofErr w:type="gramEnd"/>
    </w:p>
    <w:p w:rsidR="00E96D9A" w:rsidRDefault="00375576">
      <w:pPr>
        <w:pStyle w:val="Style124"/>
        <w:framePr w:w="259" w:h="115" w:wrap="none" w:hAnchor="page" w:x="14363" w:y="2123"/>
        <w:shd w:val="clear" w:color="auto" w:fill="auto"/>
      </w:pPr>
      <w:proofErr w:type="gramStart"/>
      <w:r>
        <w:t>základní - zdarma</w:t>
      </w:r>
      <w:proofErr w:type="gramEnd"/>
    </w:p>
    <w:p w:rsidR="00E96D9A" w:rsidRDefault="00375576">
      <w:pPr>
        <w:pStyle w:val="Style124"/>
        <w:framePr w:w="259" w:h="432" w:wrap="none" w:hAnchor="page" w:x="14363" w:y="2204"/>
        <w:shd w:val="clear" w:color="auto" w:fill="auto"/>
        <w:spacing w:line="43" w:lineRule="exact"/>
        <w:jc w:val="both"/>
      </w:pPr>
      <w:proofErr w:type="gramStart"/>
      <w:r>
        <w:t>základní - zdarma</w:t>
      </w:r>
      <w:proofErr w:type="gramEnd"/>
      <w:r>
        <w:t xml:space="preserve"> základní - zdarma základní - zdarma základní - zdarma základní - zdarma </w:t>
      </w:r>
      <w:r>
        <w:t>základní - zdarma základní - zdarma základní - zdarma základní - zdarma</w:t>
      </w:r>
    </w:p>
    <w:p w:rsidR="00E96D9A" w:rsidRDefault="00375576">
      <w:pPr>
        <w:pStyle w:val="Style124"/>
        <w:framePr w:w="259" w:h="106" w:wrap="none" w:hAnchor="page" w:x="14363" w:y="2593"/>
        <w:shd w:val="clear" w:color="auto" w:fill="auto"/>
      </w:pPr>
      <w:proofErr w:type="gramStart"/>
      <w:r>
        <w:t>základní - zdarma</w:t>
      </w:r>
      <w:proofErr w:type="gramEnd"/>
    </w:p>
    <w:p w:rsidR="00E96D9A" w:rsidRDefault="00375576">
      <w:pPr>
        <w:pStyle w:val="Style124"/>
        <w:framePr w:w="259" w:h="211" w:wrap="none" w:hAnchor="page" w:x="14363" w:y="2660"/>
        <w:shd w:val="clear" w:color="auto" w:fill="auto"/>
        <w:spacing w:line="43" w:lineRule="exact"/>
        <w:jc w:val="both"/>
      </w:pPr>
      <w:proofErr w:type="gramStart"/>
      <w:r>
        <w:t>základní - zdarma</w:t>
      </w:r>
      <w:proofErr w:type="gramEnd"/>
      <w:r>
        <w:t xml:space="preserve"> základní - zdarma základní - zdarma základní - zdarma</w:t>
      </w:r>
    </w:p>
    <w:p w:rsidR="00E96D9A" w:rsidRDefault="00375576">
      <w:pPr>
        <w:pStyle w:val="Style124"/>
        <w:framePr w:w="259" w:h="86" w:wrap="none" w:hAnchor="page" w:x="14363" w:y="2833"/>
        <w:shd w:val="clear" w:color="auto" w:fill="auto"/>
      </w:pPr>
      <w:proofErr w:type="gramStart"/>
      <w:r>
        <w:t>základní - zdarma</w:t>
      </w:r>
      <w:proofErr w:type="gramEnd"/>
    </w:p>
    <w:p w:rsidR="00E96D9A" w:rsidRDefault="00375576">
      <w:pPr>
        <w:pStyle w:val="Style124"/>
        <w:framePr w:w="259" w:h="86" w:wrap="none" w:hAnchor="page" w:x="14363" w:y="2876"/>
        <w:shd w:val="clear" w:color="auto" w:fill="auto"/>
      </w:pPr>
      <w:proofErr w:type="gramStart"/>
      <w:r>
        <w:t>základní - zdarma</w:t>
      </w:r>
      <w:proofErr w:type="gramEnd"/>
    </w:p>
    <w:p w:rsidR="00E96D9A" w:rsidRDefault="00375576">
      <w:pPr>
        <w:pStyle w:val="Style124"/>
        <w:framePr w:w="259" w:h="106" w:wrap="none" w:hAnchor="page" w:x="14363" w:y="2924"/>
        <w:shd w:val="clear" w:color="auto" w:fill="auto"/>
      </w:pPr>
      <w:proofErr w:type="gramStart"/>
      <w:r>
        <w:t>základní - zdarma</w:t>
      </w:r>
      <w:proofErr w:type="gramEnd"/>
    </w:p>
    <w:p w:rsidR="00E96D9A" w:rsidRDefault="00375576">
      <w:pPr>
        <w:pStyle w:val="Style124"/>
        <w:framePr w:w="259" w:h="106" w:wrap="none" w:hAnchor="page" w:x="14363" w:y="2967"/>
        <w:shd w:val="clear" w:color="auto" w:fill="auto"/>
      </w:pPr>
      <w:proofErr w:type="gramStart"/>
      <w:r>
        <w:t>základní - zdarma</w:t>
      </w:r>
      <w:proofErr w:type="gramEnd"/>
    </w:p>
    <w:p w:rsidR="00E96D9A" w:rsidRDefault="00375576">
      <w:pPr>
        <w:pStyle w:val="Style124"/>
        <w:framePr w:w="259" w:h="82" w:wrap="none" w:hAnchor="page" w:x="14363" w:y="3035"/>
        <w:shd w:val="clear" w:color="auto" w:fill="auto"/>
      </w:pPr>
      <w:proofErr w:type="gramStart"/>
      <w:r>
        <w:t>základní - zdarma</w:t>
      </w:r>
      <w:proofErr w:type="gramEnd"/>
    </w:p>
    <w:p w:rsidR="00E96D9A" w:rsidRDefault="00375576">
      <w:pPr>
        <w:pStyle w:val="Style124"/>
        <w:framePr w:w="259" w:h="82" w:wrap="none" w:hAnchor="page" w:x="14363" w:y="3078"/>
        <w:shd w:val="clear" w:color="auto" w:fill="auto"/>
      </w:pPr>
      <w:proofErr w:type="gramStart"/>
      <w:r>
        <w:t>základní - zdarma</w:t>
      </w:r>
      <w:proofErr w:type="gramEnd"/>
    </w:p>
    <w:p w:rsidR="00E96D9A" w:rsidRDefault="00375576">
      <w:pPr>
        <w:pStyle w:val="Style124"/>
        <w:framePr w:w="259" w:h="82" w:wrap="none" w:hAnchor="page" w:x="14363" w:y="3121"/>
        <w:shd w:val="clear" w:color="auto" w:fill="auto"/>
      </w:pPr>
      <w:proofErr w:type="gramStart"/>
      <w:r>
        <w:t>základní - zdarma</w:t>
      </w:r>
      <w:proofErr w:type="gramEnd"/>
    </w:p>
    <w:p w:rsidR="00E96D9A" w:rsidRDefault="00375576">
      <w:pPr>
        <w:pStyle w:val="Style124"/>
        <w:framePr w:w="259" w:h="82" w:wrap="none" w:hAnchor="page" w:x="14363" w:y="3164"/>
        <w:shd w:val="clear" w:color="auto" w:fill="auto"/>
      </w:pPr>
      <w:proofErr w:type="gramStart"/>
      <w:r>
        <w:t>základní - zdarma</w:t>
      </w:r>
      <w:proofErr w:type="gramEnd"/>
    </w:p>
    <w:p w:rsidR="00E96D9A" w:rsidRDefault="00375576">
      <w:pPr>
        <w:pStyle w:val="Style124"/>
        <w:framePr w:w="259" w:h="82" w:wrap="none" w:hAnchor="page" w:x="14363" w:y="3207"/>
        <w:shd w:val="clear" w:color="auto" w:fill="auto"/>
      </w:pPr>
      <w:proofErr w:type="gramStart"/>
      <w:r>
        <w:t>základní - zdarma</w:t>
      </w:r>
      <w:proofErr w:type="gramEnd"/>
    </w:p>
    <w:p w:rsidR="00E96D9A" w:rsidRDefault="00375576">
      <w:pPr>
        <w:pStyle w:val="Style124"/>
        <w:framePr w:w="259" w:h="82" w:wrap="none" w:hAnchor="page" w:x="14363" w:y="3251"/>
        <w:shd w:val="clear" w:color="auto" w:fill="auto"/>
      </w:pPr>
      <w:proofErr w:type="gramStart"/>
      <w:r>
        <w:t>základní - zdarma</w:t>
      </w:r>
      <w:proofErr w:type="gramEnd"/>
    </w:p>
    <w:p w:rsidR="00E96D9A" w:rsidRDefault="00375576">
      <w:pPr>
        <w:pStyle w:val="Style124"/>
        <w:framePr w:w="259" w:h="106" w:wrap="none" w:hAnchor="page" w:x="14363" w:y="3294"/>
        <w:shd w:val="clear" w:color="auto" w:fill="auto"/>
      </w:pPr>
      <w:proofErr w:type="gramStart"/>
      <w:r>
        <w:t>základní - zdarma</w:t>
      </w:r>
      <w:proofErr w:type="gramEnd"/>
    </w:p>
    <w:p w:rsidR="00E96D9A" w:rsidRDefault="00375576">
      <w:pPr>
        <w:pStyle w:val="Style124"/>
        <w:framePr w:w="259" w:h="106" w:wrap="none" w:hAnchor="page" w:x="14363" w:y="3337"/>
        <w:shd w:val="clear" w:color="auto" w:fill="auto"/>
      </w:pPr>
      <w:proofErr w:type="gramStart"/>
      <w:r>
        <w:t>základní - zdarma</w:t>
      </w:r>
      <w:proofErr w:type="gramEnd"/>
    </w:p>
    <w:p w:rsidR="00E96D9A" w:rsidRDefault="00375576">
      <w:pPr>
        <w:pStyle w:val="Style124"/>
        <w:framePr w:w="259" w:h="82" w:wrap="none" w:hAnchor="page" w:x="14363" w:y="3404"/>
        <w:shd w:val="clear" w:color="auto" w:fill="auto"/>
      </w:pPr>
      <w:proofErr w:type="gramStart"/>
      <w:r>
        <w:t>základní - zdarma</w:t>
      </w:r>
      <w:proofErr w:type="gramEnd"/>
    </w:p>
    <w:p w:rsidR="00E96D9A" w:rsidRDefault="00375576">
      <w:pPr>
        <w:pStyle w:val="Style124"/>
        <w:framePr w:w="259" w:h="82" w:wrap="none" w:hAnchor="page" w:x="14363" w:y="3447"/>
        <w:shd w:val="clear" w:color="auto" w:fill="auto"/>
      </w:pPr>
      <w:proofErr w:type="gramStart"/>
      <w:r>
        <w:t>základní - zdarma</w:t>
      </w:r>
      <w:proofErr w:type="gramEnd"/>
    </w:p>
    <w:p w:rsidR="00E96D9A" w:rsidRDefault="00375576">
      <w:pPr>
        <w:pStyle w:val="Style124"/>
        <w:framePr w:w="259" w:h="106" w:wrap="none" w:hAnchor="page" w:x="14363" w:y="3491"/>
        <w:shd w:val="clear" w:color="auto" w:fill="auto"/>
      </w:pPr>
      <w:proofErr w:type="gramStart"/>
      <w:r>
        <w:t>základní - zdarma</w:t>
      </w:r>
      <w:proofErr w:type="gramEnd"/>
    </w:p>
    <w:p w:rsidR="00E96D9A" w:rsidRDefault="00375576">
      <w:pPr>
        <w:pStyle w:val="Style124"/>
        <w:framePr w:w="259" w:h="115" w:wrap="none" w:hAnchor="page" w:x="14363" w:y="3534"/>
        <w:shd w:val="clear" w:color="auto" w:fill="auto"/>
      </w:pPr>
      <w:proofErr w:type="gramStart"/>
      <w:r>
        <w:t>základní - zdarma</w:t>
      </w:r>
      <w:proofErr w:type="gramEnd"/>
    </w:p>
    <w:p w:rsidR="00E96D9A" w:rsidRDefault="00375576">
      <w:pPr>
        <w:pStyle w:val="Style124"/>
        <w:framePr w:w="259" w:h="106" w:wrap="none" w:hAnchor="page" w:x="14363" w:y="3601"/>
        <w:shd w:val="clear" w:color="auto" w:fill="auto"/>
      </w:pPr>
      <w:proofErr w:type="gramStart"/>
      <w:r>
        <w:t>základní - zdarma</w:t>
      </w:r>
      <w:proofErr w:type="gramEnd"/>
    </w:p>
    <w:p w:rsidR="00E96D9A" w:rsidRDefault="00375576">
      <w:pPr>
        <w:pStyle w:val="Style124"/>
        <w:framePr w:w="259" w:h="96" w:wrap="none" w:hAnchor="page" w:x="14363" w:y="3654"/>
        <w:shd w:val="clear" w:color="auto" w:fill="auto"/>
      </w:pPr>
      <w:proofErr w:type="gramStart"/>
      <w:r>
        <w:t>základní - zdarma</w:t>
      </w:r>
      <w:proofErr w:type="gramEnd"/>
    </w:p>
    <w:p w:rsidR="00E96D9A" w:rsidRDefault="00375576">
      <w:pPr>
        <w:pStyle w:val="Style124"/>
        <w:framePr w:w="259" w:h="82" w:wrap="none" w:hAnchor="page" w:x="14363" w:y="3711"/>
        <w:shd w:val="clear" w:color="auto" w:fill="auto"/>
      </w:pPr>
      <w:proofErr w:type="gramStart"/>
      <w:r>
        <w:t>základní - zdarma</w:t>
      </w:r>
      <w:proofErr w:type="gramEnd"/>
    </w:p>
    <w:p w:rsidR="00E96D9A" w:rsidRDefault="00375576">
      <w:pPr>
        <w:pStyle w:val="Style124"/>
        <w:framePr w:w="259" w:h="82" w:wrap="none" w:hAnchor="page" w:x="14363" w:y="3755"/>
        <w:shd w:val="clear" w:color="auto" w:fill="auto"/>
      </w:pPr>
      <w:proofErr w:type="gramStart"/>
      <w:r>
        <w:t>základní - zdarma</w:t>
      </w:r>
      <w:proofErr w:type="gramEnd"/>
    </w:p>
    <w:p w:rsidR="00E96D9A" w:rsidRDefault="00375576">
      <w:pPr>
        <w:pStyle w:val="Style124"/>
        <w:framePr w:w="259" w:h="82" w:wrap="none" w:hAnchor="page" w:x="14363" w:y="3798"/>
        <w:shd w:val="clear" w:color="auto" w:fill="auto"/>
      </w:pPr>
      <w:proofErr w:type="gramStart"/>
      <w:r>
        <w:t>základní - zdarma</w:t>
      </w:r>
      <w:proofErr w:type="gramEnd"/>
    </w:p>
    <w:p w:rsidR="00E96D9A" w:rsidRDefault="00375576">
      <w:pPr>
        <w:pStyle w:val="Style124"/>
        <w:framePr w:w="259" w:h="82" w:wrap="none" w:hAnchor="page" w:x="14363" w:y="3841"/>
        <w:shd w:val="clear" w:color="auto" w:fill="auto"/>
      </w:pPr>
      <w:proofErr w:type="gramStart"/>
      <w:r>
        <w:t>základní - zdarma</w:t>
      </w:r>
      <w:proofErr w:type="gramEnd"/>
    </w:p>
    <w:p w:rsidR="00E96D9A" w:rsidRDefault="00375576">
      <w:pPr>
        <w:pStyle w:val="Style124"/>
        <w:framePr w:w="259" w:h="82" w:wrap="none" w:hAnchor="page" w:x="14363" w:y="3884"/>
        <w:shd w:val="clear" w:color="auto" w:fill="auto"/>
      </w:pPr>
      <w:proofErr w:type="gramStart"/>
      <w:r>
        <w:t>základní - zdarma</w:t>
      </w:r>
      <w:proofErr w:type="gramEnd"/>
    </w:p>
    <w:p w:rsidR="00E96D9A" w:rsidRDefault="00375576">
      <w:pPr>
        <w:pStyle w:val="Style124"/>
        <w:framePr w:w="259" w:h="82" w:wrap="none" w:hAnchor="page" w:x="14363" w:y="3927"/>
        <w:shd w:val="clear" w:color="auto" w:fill="auto"/>
      </w:pPr>
      <w:proofErr w:type="gramStart"/>
      <w:r>
        <w:t>základní - zdarma</w:t>
      </w:r>
      <w:proofErr w:type="gramEnd"/>
    </w:p>
    <w:p w:rsidR="00E96D9A" w:rsidRDefault="00375576">
      <w:pPr>
        <w:pStyle w:val="Style124"/>
        <w:framePr w:w="259" w:h="82" w:wrap="none" w:hAnchor="page" w:x="14363" w:y="3971"/>
        <w:shd w:val="clear" w:color="auto" w:fill="auto"/>
      </w:pPr>
      <w:proofErr w:type="gramStart"/>
      <w:r>
        <w:t>základní - zdarma</w:t>
      </w:r>
      <w:proofErr w:type="gramEnd"/>
    </w:p>
    <w:p w:rsidR="00E96D9A" w:rsidRDefault="00375576">
      <w:pPr>
        <w:pStyle w:val="Style124"/>
        <w:framePr w:w="259" w:h="82" w:wrap="none" w:hAnchor="page" w:x="14363" w:y="4014"/>
        <w:shd w:val="clear" w:color="auto" w:fill="auto"/>
      </w:pPr>
      <w:proofErr w:type="gramStart"/>
      <w:r>
        <w:t>základní - zdarma</w:t>
      </w:r>
      <w:proofErr w:type="gramEnd"/>
    </w:p>
    <w:p w:rsidR="00E96D9A" w:rsidRDefault="00375576">
      <w:pPr>
        <w:pStyle w:val="Style124"/>
        <w:framePr w:w="259" w:h="82" w:wrap="none" w:hAnchor="page" w:x="14363" w:y="4057"/>
        <w:shd w:val="clear" w:color="auto" w:fill="auto"/>
      </w:pPr>
      <w:proofErr w:type="gramStart"/>
      <w:r>
        <w:t>základní - zdarma</w:t>
      </w:r>
      <w:proofErr w:type="gramEnd"/>
    </w:p>
    <w:p w:rsidR="00E96D9A" w:rsidRDefault="00375576">
      <w:pPr>
        <w:pStyle w:val="Style124"/>
        <w:framePr w:w="259" w:h="82" w:wrap="none" w:hAnchor="page" w:x="14363" w:y="4100"/>
        <w:shd w:val="clear" w:color="auto" w:fill="auto"/>
      </w:pPr>
      <w:proofErr w:type="gramStart"/>
      <w:r>
        <w:t>základní - zdarma</w:t>
      </w:r>
      <w:proofErr w:type="gramEnd"/>
    </w:p>
    <w:p w:rsidR="00E96D9A" w:rsidRDefault="00375576">
      <w:pPr>
        <w:pStyle w:val="Style124"/>
        <w:framePr w:w="259" w:h="82" w:wrap="none" w:hAnchor="page" w:x="14363" w:y="4143"/>
        <w:shd w:val="clear" w:color="auto" w:fill="auto"/>
      </w:pPr>
      <w:proofErr w:type="gramStart"/>
      <w:r>
        <w:t>základní - zdarma</w:t>
      </w:r>
      <w:proofErr w:type="gramEnd"/>
    </w:p>
    <w:p w:rsidR="00E96D9A" w:rsidRDefault="00375576">
      <w:pPr>
        <w:pStyle w:val="Style124"/>
        <w:framePr w:w="259" w:h="82" w:wrap="none" w:hAnchor="page" w:x="14363" w:y="4187"/>
        <w:shd w:val="clear" w:color="auto" w:fill="auto"/>
      </w:pPr>
      <w:proofErr w:type="gramStart"/>
      <w:r>
        <w:t>základní - zdarma</w:t>
      </w:r>
      <w:proofErr w:type="gramEnd"/>
    </w:p>
    <w:p w:rsidR="00E96D9A" w:rsidRDefault="00375576">
      <w:pPr>
        <w:pStyle w:val="Style124"/>
        <w:framePr w:w="259" w:h="82" w:wrap="none" w:hAnchor="page" w:x="14363" w:y="4230"/>
        <w:shd w:val="clear" w:color="auto" w:fill="auto"/>
      </w:pPr>
      <w:proofErr w:type="gramStart"/>
      <w:r>
        <w:t>základní - zdarma</w:t>
      </w:r>
      <w:proofErr w:type="gramEnd"/>
    </w:p>
    <w:p w:rsidR="00E96D9A" w:rsidRDefault="00375576">
      <w:pPr>
        <w:pStyle w:val="Style124"/>
        <w:framePr w:w="259" w:h="82" w:wrap="none" w:hAnchor="page" w:x="14363" w:y="4273"/>
        <w:shd w:val="clear" w:color="auto" w:fill="auto"/>
      </w:pPr>
      <w:proofErr w:type="gramStart"/>
      <w:r>
        <w:t>základní - zdarma</w:t>
      </w:r>
      <w:proofErr w:type="gramEnd"/>
    </w:p>
    <w:p w:rsidR="00E96D9A" w:rsidRDefault="00375576">
      <w:pPr>
        <w:pStyle w:val="Style124"/>
        <w:framePr w:w="259" w:h="82" w:wrap="none" w:hAnchor="page" w:x="14363" w:y="4316"/>
        <w:shd w:val="clear" w:color="auto" w:fill="auto"/>
      </w:pPr>
      <w:proofErr w:type="gramStart"/>
      <w:r>
        <w:t>základní - zdarma</w:t>
      </w:r>
      <w:proofErr w:type="gramEnd"/>
    </w:p>
    <w:p w:rsidR="00E96D9A" w:rsidRDefault="00375576">
      <w:pPr>
        <w:pStyle w:val="Style124"/>
        <w:framePr w:w="259" w:h="82" w:wrap="none" w:hAnchor="page" w:x="14363" w:y="4359"/>
        <w:shd w:val="clear" w:color="auto" w:fill="auto"/>
      </w:pPr>
      <w:proofErr w:type="gramStart"/>
      <w:r>
        <w:t>základní - zdarma</w:t>
      </w:r>
      <w:proofErr w:type="gramEnd"/>
    </w:p>
    <w:p w:rsidR="00E96D9A" w:rsidRDefault="00375576">
      <w:pPr>
        <w:pStyle w:val="Style124"/>
        <w:framePr w:w="259" w:h="82" w:wrap="none" w:hAnchor="page" w:x="14363" w:y="4403"/>
        <w:shd w:val="clear" w:color="auto" w:fill="auto"/>
      </w:pPr>
      <w:proofErr w:type="gramStart"/>
      <w:r>
        <w:t>základní - zdarma</w:t>
      </w:r>
      <w:proofErr w:type="gramEnd"/>
    </w:p>
    <w:p w:rsidR="00E96D9A" w:rsidRDefault="00375576">
      <w:pPr>
        <w:pStyle w:val="Style124"/>
        <w:framePr w:w="259" w:h="82" w:wrap="none" w:hAnchor="page" w:x="14363" w:y="4446"/>
        <w:shd w:val="clear" w:color="auto" w:fill="auto"/>
      </w:pPr>
      <w:proofErr w:type="gramStart"/>
      <w:r>
        <w:t>základní - zdarma</w:t>
      </w:r>
      <w:proofErr w:type="gramEnd"/>
    </w:p>
    <w:p w:rsidR="00E96D9A" w:rsidRDefault="00375576">
      <w:pPr>
        <w:pStyle w:val="Style124"/>
        <w:framePr w:w="259" w:h="82" w:wrap="none" w:hAnchor="page" w:x="14363" w:y="4489"/>
        <w:shd w:val="clear" w:color="auto" w:fill="auto"/>
      </w:pPr>
      <w:proofErr w:type="gramStart"/>
      <w:r>
        <w:t>základní - zdarma</w:t>
      </w:r>
      <w:proofErr w:type="gramEnd"/>
    </w:p>
    <w:p w:rsidR="00E96D9A" w:rsidRDefault="00375576">
      <w:pPr>
        <w:pStyle w:val="Style124"/>
        <w:framePr w:w="259" w:h="82" w:wrap="none" w:hAnchor="page" w:x="14363" w:y="4532"/>
        <w:shd w:val="clear" w:color="auto" w:fill="auto"/>
      </w:pPr>
      <w:proofErr w:type="gramStart"/>
      <w:r>
        <w:t>základní - zdarma</w:t>
      </w:r>
      <w:proofErr w:type="gramEnd"/>
    </w:p>
    <w:p w:rsidR="00E96D9A" w:rsidRDefault="00375576">
      <w:pPr>
        <w:pStyle w:val="Style124"/>
        <w:framePr w:w="259" w:h="82" w:wrap="none" w:hAnchor="page" w:x="14363" w:y="4575"/>
        <w:shd w:val="clear" w:color="auto" w:fill="auto"/>
      </w:pPr>
      <w:proofErr w:type="gramStart"/>
      <w:r>
        <w:t>základní - zdarma</w:t>
      </w:r>
      <w:proofErr w:type="gramEnd"/>
    </w:p>
    <w:p w:rsidR="00E96D9A" w:rsidRDefault="00375576">
      <w:pPr>
        <w:pStyle w:val="Style124"/>
        <w:framePr w:w="259" w:h="82" w:wrap="none" w:hAnchor="page" w:x="14363" w:y="4619"/>
        <w:shd w:val="clear" w:color="auto" w:fill="auto"/>
      </w:pPr>
      <w:proofErr w:type="gramStart"/>
      <w:r>
        <w:t>základní - zdarma</w:t>
      </w:r>
      <w:proofErr w:type="gramEnd"/>
    </w:p>
    <w:p w:rsidR="00E96D9A" w:rsidRDefault="00375576">
      <w:pPr>
        <w:pStyle w:val="Style124"/>
        <w:framePr w:w="259" w:h="106" w:wrap="none" w:hAnchor="page" w:x="14363" w:y="4662"/>
        <w:shd w:val="clear" w:color="auto" w:fill="auto"/>
      </w:pPr>
      <w:proofErr w:type="gramStart"/>
      <w:r>
        <w:t>základní - zdarma</w:t>
      </w:r>
      <w:proofErr w:type="gramEnd"/>
    </w:p>
    <w:p w:rsidR="00E96D9A" w:rsidRDefault="00375576">
      <w:pPr>
        <w:pStyle w:val="Style124"/>
        <w:framePr w:w="259" w:h="115" w:wrap="none" w:hAnchor="page" w:x="14363" w:y="4705"/>
        <w:shd w:val="clear" w:color="auto" w:fill="auto"/>
      </w:pPr>
      <w:proofErr w:type="gramStart"/>
      <w:r>
        <w:t>základní - zdarma</w:t>
      </w:r>
      <w:proofErr w:type="gramEnd"/>
    </w:p>
    <w:p w:rsidR="00E96D9A" w:rsidRDefault="00375576">
      <w:pPr>
        <w:pStyle w:val="Style124"/>
        <w:framePr w:w="259" w:h="106" w:wrap="none" w:hAnchor="page" w:x="14363" w:y="4772"/>
        <w:shd w:val="clear" w:color="auto" w:fill="auto"/>
      </w:pPr>
      <w:proofErr w:type="gramStart"/>
      <w:r>
        <w:t>základní - zdarma</w:t>
      </w:r>
      <w:proofErr w:type="gramEnd"/>
    </w:p>
    <w:p w:rsidR="00E96D9A" w:rsidRDefault="00375576">
      <w:pPr>
        <w:spacing w:line="360" w:lineRule="exact"/>
      </w:pPr>
      <w:r>
        <w:rPr>
          <w:noProof/>
        </w:rPr>
        <w:drawing>
          <wp:anchor distT="0" distB="0" distL="0" distR="0" simplePos="0" relativeHeight="62914818" behindDoc="1" locked="0" layoutInCell="1" allowOverlap="1">
            <wp:simplePos x="0" y="0"/>
            <wp:positionH relativeFrom="page">
              <wp:posOffset>6595745</wp:posOffset>
            </wp:positionH>
            <wp:positionV relativeFrom="margin">
              <wp:posOffset>33655</wp:posOffset>
            </wp:positionV>
            <wp:extent cx="673735" cy="3161030"/>
            <wp:effectExtent l="0" t="0" r="0" b="0"/>
            <wp:wrapNone/>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125"/>
                    <a:stretch/>
                  </pic:blipFill>
                  <pic:spPr>
                    <a:xfrm>
                      <a:off x="0" y="0"/>
                      <a:ext cx="673735" cy="3161030"/>
                    </a:xfrm>
                    <a:prstGeom prst="rect">
                      <a:avLst/>
                    </a:prstGeom>
                  </pic:spPr>
                </pic:pic>
              </a:graphicData>
            </a:graphic>
          </wp:anchor>
        </w:drawing>
      </w: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line="360" w:lineRule="exact"/>
      </w:pPr>
    </w:p>
    <w:p w:rsidR="00E96D9A" w:rsidRDefault="00E96D9A">
      <w:pPr>
        <w:spacing w:after="421" w:line="1" w:lineRule="exact"/>
      </w:pPr>
    </w:p>
    <w:p w:rsidR="00E96D9A" w:rsidRDefault="00E96D9A">
      <w:pPr>
        <w:spacing w:line="1" w:lineRule="exact"/>
      </w:pPr>
    </w:p>
    <w:sectPr w:rsidR="00E96D9A">
      <w:footnotePr>
        <w:numFmt w:val="chicago"/>
      </w:footnotePr>
      <w:pgSz w:w="16834" w:h="11909" w:orient="landscape"/>
      <w:pgMar w:top="1103" w:right="2213" w:bottom="1103" w:left="1071" w:header="675" w:footer="675"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576" w:rsidRDefault="00375576">
      <w:r>
        <w:separator/>
      </w:r>
    </w:p>
  </w:endnote>
  <w:endnote w:type="continuationSeparator" w:id="0">
    <w:p w:rsidR="00375576" w:rsidRDefault="0037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690" behindDoc="1" locked="0" layoutInCell="1" allowOverlap="1">
              <wp:simplePos x="0" y="0"/>
              <wp:positionH relativeFrom="page">
                <wp:posOffset>6565900</wp:posOffset>
              </wp:positionH>
              <wp:positionV relativeFrom="page">
                <wp:posOffset>10114280</wp:posOffset>
              </wp:positionV>
              <wp:extent cx="103505" cy="76200"/>
              <wp:effectExtent l="0" t="0" r="0" b="0"/>
              <wp:wrapNone/>
              <wp:docPr id="1" name="Shape 1"/>
              <wp:cNvGraphicFramePr/>
              <a:graphic xmlns:a="http://schemas.openxmlformats.org/drawingml/2006/main">
                <a:graphicData uri="http://schemas.microsoft.com/office/word/2010/wordprocessingShape">
                  <wps:wsp>
                    <wps:cNvSpPr txBox="1"/>
                    <wps:spPr>
                      <a:xfrm>
                        <a:off x="0" y="0"/>
                        <a:ext cx="103505" cy="76200"/>
                      </a:xfrm>
                      <a:prstGeom prst="rect">
                        <a:avLst/>
                      </a:prstGeom>
                      <a:noFill/>
                    </wps:spPr>
                    <wps:txbx>
                      <w:txbxContent>
                        <w:p w:rsidR="00E96D9A" w:rsidRDefault="00375576">
                          <w:pPr>
                            <w:pStyle w:val="Style17"/>
                            <w:shd w:val="clear" w:color="auto" w:fill="auto"/>
                            <w:rPr>
                              <w:sz w:val="12"/>
                              <w:szCs w:val="12"/>
                            </w:rPr>
                          </w:pPr>
                          <w:r>
                            <w:fldChar w:fldCharType="begin"/>
                          </w:r>
                          <w:r>
                            <w:instrText xml:space="preserve"> PAGE \* MERGEFORMAT </w:instrText>
                          </w:r>
                          <w:r>
                            <w:fldChar w:fldCharType="separate"/>
                          </w:r>
                          <w:r>
                            <w:rPr>
                              <w:rFonts w:ascii="Arial" w:eastAsia="Arial" w:hAnsi="Arial" w:cs="Arial"/>
                              <w:sz w:val="12"/>
                              <w:szCs w:val="12"/>
                            </w:rPr>
                            <w:t>#</w:t>
                          </w:r>
                          <w:r>
                            <w:rPr>
                              <w:rFonts w:ascii="Arial" w:eastAsia="Arial" w:hAnsi="Arial" w:cs="Arial"/>
                              <w:sz w:val="12"/>
                              <w:szCs w:val="12"/>
                            </w:rPr>
                            <w:fldChar w:fldCharType="end"/>
                          </w:r>
                          <w:r>
                            <w:rPr>
                              <w:rFonts w:ascii="Arial" w:eastAsia="Arial" w:hAnsi="Arial" w:cs="Arial"/>
                              <w:sz w:val="12"/>
                              <w:szCs w:val="12"/>
                            </w:rPr>
                            <w:t>/5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17.pt;margin-top:796.39999999999998pt;width:8.1500000000000004pt;height:6.pt;z-index:-18874406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2"/>
                        <w:szCs w:val="12"/>
                      </w:rPr>
                    </w:pPr>
                    <w:fldSimple w:instr=" PAGE \* MERGEFORMAT ">
                      <w:r>
                        <w:rPr>
                          <w:rFonts w:ascii="Arial" w:eastAsia="Arial" w:hAnsi="Arial" w:cs="Arial"/>
                          <w:color w:val="000000"/>
                          <w:spacing w:val="0"/>
                          <w:w w:val="100"/>
                          <w:position w:val="0"/>
                          <w:sz w:val="12"/>
                          <w:szCs w:val="12"/>
                          <w:shd w:val="clear" w:color="auto" w:fill="auto"/>
                          <w:lang w:val="cs-CZ" w:eastAsia="cs-CZ" w:bidi="cs-CZ"/>
                        </w:rPr>
                        <w:t>#</w:t>
                      </w:r>
                    </w:fldSimple>
                    <w:r>
                      <w:rPr>
                        <w:rFonts w:ascii="Arial" w:eastAsia="Arial" w:hAnsi="Arial" w:cs="Arial"/>
                        <w:color w:val="000000"/>
                        <w:spacing w:val="0"/>
                        <w:w w:val="100"/>
                        <w:position w:val="0"/>
                        <w:sz w:val="12"/>
                        <w:szCs w:val="12"/>
                        <w:shd w:val="clear" w:color="auto" w:fill="auto"/>
                        <w:lang w:val="cs-CZ" w:eastAsia="cs-CZ" w:bidi="cs-CZ"/>
                      </w:rPr>
                      <w:t>/5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44" behindDoc="1" locked="0" layoutInCell="1" allowOverlap="1">
              <wp:simplePos x="0" y="0"/>
              <wp:positionH relativeFrom="page">
                <wp:posOffset>5890260</wp:posOffset>
              </wp:positionH>
              <wp:positionV relativeFrom="page">
                <wp:posOffset>8535035</wp:posOffset>
              </wp:positionV>
              <wp:extent cx="42545" cy="115570"/>
              <wp:effectExtent l="0" t="0" r="0" b="0"/>
              <wp:wrapNone/>
              <wp:docPr id="203" name="Shape 203"/>
              <wp:cNvGraphicFramePr/>
              <a:graphic xmlns:a="http://schemas.openxmlformats.org/drawingml/2006/main">
                <a:graphicData uri="http://schemas.microsoft.com/office/word/2010/wordprocessingShape">
                  <wps:wsp>
                    <wps:cNvSpPr txBox="1"/>
                    <wps:spPr>
                      <a:xfrm>
                        <a:off x="0" y="0"/>
                        <a:ext cx="42545" cy="115570"/>
                      </a:xfrm>
                      <a:prstGeom prst="rect">
                        <a:avLst/>
                      </a:prstGeom>
                      <a:noFill/>
                    </wps:spPr>
                    <wps:txbx>
                      <w:txbxContent>
                        <w:p w:rsidR="00E96D9A" w:rsidRDefault="00375576">
                          <w:pPr>
                            <w:pStyle w:val="Style54"/>
                            <w:shd w:val="clear" w:color="auto" w:fill="auto"/>
                            <w:rPr>
                              <w:sz w:val="12"/>
                              <w:szCs w:val="12"/>
                            </w:rPr>
                          </w:pPr>
                          <w:r>
                            <w:rPr>
                              <w:sz w:val="12"/>
                              <w:szCs w:val="12"/>
                            </w:rPr>
                            <w:t>7</w:t>
                          </w:r>
                        </w:p>
                      </w:txbxContent>
                    </wps:txbx>
                    <wps:bodyPr wrap="none" lIns="0" tIns="0" rIns="0" bIns="0">
                      <a:spAutoFit/>
                    </wps:bodyPr>
                  </wps:wsp>
                </a:graphicData>
              </a:graphic>
            </wp:anchor>
          </w:drawing>
        </mc:Choice>
        <mc:Fallback>
          <w:pict>
            <v:shape id="_x0000_s1229" type="#_x0000_t202" style="position:absolute;margin-left:463.80000000000001pt;margin-top:672.05000000000007pt;width:3.3500000000000001pt;height:9.0999999999999996pt;z-index:-18874400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7</w:t>
                    </w:r>
                  </w:p>
                </w:txbxContent>
              </v:textbox>
              <w10:wrap anchorx="page" anchory="page"/>
            </v:shape>
          </w:pict>
        </mc:Fallback>
      </mc:AlternateContent>
    </w:r>
    <w:r>
      <w:rPr>
        <w:noProof/>
      </w:rPr>
      <mc:AlternateContent>
        <mc:Choice Requires="wps">
          <w:drawing>
            <wp:anchor distT="0" distB="0" distL="0" distR="0" simplePos="0" relativeHeight="62914746"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205" name="Shape 205"/>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231" type="#_x0000_t202" style="position:absolute;margin-left:293.60000000000002pt;margin-top:699.89999999999998pt;width:8.1500000000000004pt;height:10.550000000000001pt;z-index:-18874400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54" behindDoc="1" locked="0" layoutInCell="1" allowOverlap="1">
              <wp:simplePos x="0" y="0"/>
              <wp:positionH relativeFrom="page">
                <wp:posOffset>5868670</wp:posOffset>
              </wp:positionH>
              <wp:positionV relativeFrom="page">
                <wp:posOffset>8434705</wp:posOffset>
              </wp:positionV>
              <wp:extent cx="88265" cy="113030"/>
              <wp:effectExtent l="0" t="0" r="0" b="0"/>
              <wp:wrapNone/>
              <wp:docPr id="227" name="Shape 227"/>
              <wp:cNvGraphicFramePr/>
              <a:graphic xmlns:a="http://schemas.openxmlformats.org/drawingml/2006/main">
                <a:graphicData uri="http://schemas.microsoft.com/office/word/2010/wordprocessingShape">
                  <wps:wsp>
                    <wps:cNvSpPr txBox="1"/>
                    <wps:spPr>
                      <a:xfrm>
                        <a:off x="0" y="0"/>
                        <a:ext cx="88265" cy="113030"/>
                      </a:xfrm>
                      <a:prstGeom prst="rect">
                        <a:avLst/>
                      </a:prstGeom>
                      <a:noFill/>
                    </wps:spPr>
                    <wps:txbx>
                      <w:txbxContent>
                        <w:p w:rsidR="00E96D9A" w:rsidRDefault="00375576">
                          <w:pPr>
                            <w:pStyle w:val="Style54"/>
                            <w:shd w:val="clear" w:color="auto" w:fill="auto"/>
                            <w:rPr>
                              <w:sz w:val="12"/>
                              <w:szCs w:val="12"/>
                            </w:rPr>
                          </w:pPr>
                          <w:r>
                            <w:rPr>
                              <w:sz w:val="12"/>
                              <w:szCs w:val="12"/>
                            </w:rPr>
                            <w:t>40</w:t>
                          </w:r>
                        </w:p>
                      </w:txbxContent>
                    </wps:txbx>
                    <wps:bodyPr wrap="none" lIns="0" tIns="0" rIns="0" bIns="0">
                      <a:spAutoFit/>
                    </wps:bodyPr>
                  </wps:wsp>
                </a:graphicData>
              </a:graphic>
            </wp:anchor>
          </w:drawing>
        </mc:Choice>
        <mc:Fallback>
          <w:pict>
            <v:shape id="_x0000_s1253" type="#_x0000_t202" style="position:absolute;margin-left:462.10000000000002pt;margin-top:664.14999999999998pt;width:6.9500000000000002pt;height:8.9000000000000004pt;z-index:-18874399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40</w:t>
                    </w:r>
                  </w:p>
                </w:txbxContent>
              </v:textbox>
              <w10:wrap anchorx="page" anchory="page"/>
            </v:shape>
          </w:pict>
        </mc:Fallback>
      </mc:AlternateContent>
    </w:r>
    <w:r>
      <w:rPr>
        <w:noProof/>
      </w:rPr>
      <mc:AlternateContent>
        <mc:Choice Requires="wps">
          <w:drawing>
            <wp:anchor distT="0" distB="0" distL="0" distR="0" simplePos="0" relativeHeight="62914756"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229" name="Shape 229"/>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255" type="#_x0000_t202" style="position:absolute;margin-left:293.60000000000002pt;margin-top:699.89999999999998pt;width:8.1500000000000004pt;height:10.550000000000001pt;z-index:-18874399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62" behindDoc="1" locked="0" layoutInCell="1" allowOverlap="1">
              <wp:simplePos x="0" y="0"/>
              <wp:positionH relativeFrom="page">
                <wp:posOffset>5868670</wp:posOffset>
              </wp:positionH>
              <wp:positionV relativeFrom="page">
                <wp:posOffset>8559800</wp:posOffset>
              </wp:positionV>
              <wp:extent cx="88265" cy="115570"/>
              <wp:effectExtent l="0" t="0" r="0" b="0"/>
              <wp:wrapNone/>
              <wp:docPr id="255" name="Shape 255"/>
              <wp:cNvGraphicFramePr/>
              <a:graphic xmlns:a="http://schemas.openxmlformats.org/drawingml/2006/main">
                <a:graphicData uri="http://schemas.microsoft.com/office/word/2010/wordprocessingShape">
                  <wps:wsp>
                    <wps:cNvSpPr txBox="1"/>
                    <wps:spPr>
                      <a:xfrm>
                        <a:off x="0" y="0"/>
                        <a:ext cx="88265" cy="115570"/>
                      </a:xfrm>
                      <a:prstGeom prst="rect">
                        <a:avLst/>
                      </a:prstGeom>
                      <a:noFill/>
                    </wps:spPr>
                    <wps:txbx>
                      <w:txbxContent>
                        <w:p w:rsidR="00E96D9A" w:rsidRDefault="00375576">
                          <w:pPr>
                            <w:pStyle w:val="Style54"/>
                            <w:shd w:val="clear" w:color="auto" w:fill="auto"/>
                            <w:rPr>
                              <w:sz w:val="12"/>
                              <w:szCs w:val="12"/>
                            </w:rPr>
                          </w:pPr>
                          <w:r>
                            <w:rPr>
                              <w:sz w:val="12"/>
                              <w:szCs w:val="12"/>
                            </w:rPr>
                            <w:t>10</w:t>
                          </w:r>
                        </w:p>
                      </w:txbxContent>
                    </wps:txbx>
                    <wps:bodyPr wrap="none" lIns="0" tIns="0" rIns="0" bIns="0">
                      <a:spAutoFit/>
                    </wps:bodyPr>
                  </wps:wsp>
                </a:graphicData>
              </a:graphic>
            </wp:anchor>
          </w:drawing>
        </mc:Choice>
        <mc:Fallback>
          <w:pict>
            <v:shape id="_x0000_s1281" type="#_x0000_t202" style="position:absolute;margin-left:462.10000000000002pt;margin-top:674.pt;width:6.9500000000000002pt;height:9.0999999999999996pt;z-index:-18874399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10</w:t>
                    </w:r>
                  </w:p>
                </w:txbxContent>
              </v:textbox>
              <w10:wrap anchorx="page" anchory="page"/>
            </v:shape>
          </w:pict>
        </mc:Fallback>
      </mc:AlternateContent>
    </w:r>
    <w:r>
      <w:rPr>
        <w:noProof/>
      </w:rPr>
      <mc:AlternateContent>
        <mc:Choice Requires="wps">
          <w:drawing>
            <wp:anchor distT="0" distB="0" distL="0" distR="0" simplePos="0" relativeHeight="62914764"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257" name="Shape 257"/>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283" type="#_x0000_t202" style="position:absolute;margin-left:293.60000000000002pt;margin-top:699.89999999999998pt;width:8.1500000000000004pt;height:10.550000000000001pt;z-index:-18874398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72"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301" name="Shape 301"/>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327" type="#_x0000_t202" style="position:absolute;margin-left:293.60000000000002pt;margin-top:699.89999999999998pt;width:8.1500000000000004pt;height:10.550000000000001pt;z-index:-18874398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78"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317" name="Shape 317"/>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343" type="#_x0000_t202" style="position:absolute;margin-left:293.60000000000002pt;margin-top:699.89999999999998pt;width:8.1500000000000004pt;height:10.550000000000001pt;z-index:-18874397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82"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347" name="Shape 347"/>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373" type="#_x0000_t202" style="position:absolute;margin-left:293.60000000000002pt;margin-top:699.89999999999998pt;width:8.1500000000000004pt;height:10.550000000000001pt;z-index:-18874397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84" behindDoc="1" locked="0" layoutInCell="1" allowOverlap="1">
              <wp:simplePos x="0" y="0"/>
              <wp:positionH relativeFrom="page">
                <wp:posOffset>3728720</wp:posOffset>
              </wp:positionH>
              <wp:positionV relativeFrom="page">
                <wp:posOffset>8935085</wp:posOffset>
              </wp:positionV>
              <wp:extent cx="103505" cy="133985"/>
              <wp:effectExtent l="0" t="0" r="0" b="0"/>
              <wp:wrapNone/>
              <wp:docPr id="349" name="Shape 349"/>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17"/>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231F20"/>
                              <w:sz w:val="16"/>
                              <w:szCs w:val="16"/>
                            </w:rPr>
                            <w:t>#</w:t>
                          </w:r>
                          <w:r>
                            <w:rPr>
                              <w:rFonts w:ascii="Arial" w:eastAsia="Arial" w:hAnsi="Arial" w:cs="Arial"/>
                              <w:color w:val="231F20"/>
                              <w:sz w:val="16"/>
                              <w:szCs w:val="16"/>
                            </w:rPr>
                            <w:fldChar w:fldCharType="end"/>
                          </w:r>
                        </w:p>
                      </w:txbxContent>
                    </wps:txbx>
                    <wps:bodyPr wrap="none" lIns="0" tIns="0" rIns="0" bIns="0">
                      <a:spAutoFit/>
                    </wps:bodyPr>
                  </wps:wsp>
                </a:graphicData>
              </a:graphic>
            </wp:anchor>
          </w:drawing>
        </mc:Choice>
        <mc:Fallback>
          <w:pict>
            <v:shape id="_x0000_s1375" type="#_x0000_t202" style="position:absolute;margin-left:293.60000000000002pt;margin-top:703.55000000000007pt;width:8.1500000000000004pt;height:10.550000000000001pt;z-index:-188743969;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231F20"/>
                          <w:spacing w:val="0"/>
                          <w:w w:val="100"/>
                          <w:position w:val="0"/>
                          <w:sz w:val="16"/>
                          <w:szCs w:val="16"/>
                          <w:shd w:val="clear" w:color="auto" w:fill="auto"/>
                          <w:lang w:val="cs-CZ" w:eastAsia="cs-CZ" w:bidi="cs-CZ"/>
                        </w:rPr>
                        <w:t>#</w:t>
                      </w:r>
                    </w:fldSimple>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86" behindDoc="1" locked="0" layoutInCell="1" allowOverlap="1">
              <wp:simplePos x="0" y="0"/>
              <wp:positionH relativeFrom="page">
                <wp:posOffset>3753485</wp:posOffset>
              </wp:positionH>
              <wp:positionV relativeFrom="page">
                <wp:posOffset>8912225</wp:posOffset>
              </wp:positionV>
              <wp:extent cx="54610" cy="133985"/>
              <wp:effectExtent l="0" t="0" r="0" b="0"/>
              <wp:wrapNone/>
              <wp:docPr id="353" name="Shape 353"/>
              <wp:cNvGraphicFramePr/>
              <a:graphic xmlns:a="http://schemas.openxmlformats.org/drawingml/2006/main">
                <a:graphicData uri="http://schemas.microsoft.com/office/word/2010/wordprocessingShape">
                  <wps:wsp>
                    <wps:cNvSpPr txBox="1"/>
                    <wps:spPr>
                      <a:xfrm>
                        <a:off x="0" y="0"/>
                        <a:ext cx="54610"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379" type="#_x0000_t202" style="position:absolute;margin-left:295.55000000000001pt;margin-top:701.75pt;width:4.2999999999999998pt;height:10.550000000000001pt;z-index:-18874396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88" behindDoc="1" locked="0" layoutInCell="1" allowOverlap="1">
              <wp:simplePos x="0" y="0"/>
              <wp:positionH relativeFrom="page">
                <wp:posOffset>897890</wp:posOffset>
              </wp:positionH>
              <wp:positionV relativeFrom="page">
                <wp:posOffset>10276205</wp:posOffset>
              </wp:positionV>
              <wp:extent cx="5727065" cy="125095"/>
              <wp:effectExtent l="0" t="0" r="0" b="0"/>
              <wp:wrapNone/>
              <wp:docPr id="359" name="Shape 359"/>
              <wp:cNvGraphicFramePr/>
              <a:graphic xmlns:a="http://schemas.openxmlformats.org/drawingml/2006/main">
                <a:graphicData uri="http://schemas.microsoft.com/office/word/2010/wordprocessingShape">
                  <wps:wsp>
                    <wps:cNvSpPr txBox="1"/>
                    <wps:spPr>
                      <a:xfrm>
                        <a:off x="0" y="0"/>
                        <a:ext cx="5727065" cy="125095"/>
                      </a:xfrm>
                      <a:prstGeom prst="rect">
                        <a:avLst/>
                      </a:prstGeom>
                      <a:noFill/>
                    </wps:spPr>
                    <wps:txbx>
                      <w:txbxContent>
                        <w:p w:rsidR="00E96D9A" w:rsidRDefault="00375576">
                          <w:pPr>
                            <w:pStyle w:val="Style54"/>
                            <w:shd w:val="clear" w:color="auto" w:fill="auto"/>
                            <w:tabs>
                              <w:tab w:val="right" w:pos="4483"/>
                              <w:tab w:val="right" w:pos="9019"/>
                            </w:tabs>
                            <w:rPr>
                              <w:sz w:val="18"/>
                              <w:szCs w:val="18"/>
                            </w:rPr>
                          </w:pPr>
                          <w:r>
                            <w:rPr>
                              <w:color w:val="000000"/>
                              <w:sz w:val="18"/>
                              <w:szCs w:val="18"/>
                            </w:rPr>
                            <w:t xml:space="preserve">Proces likvidace ŠU z </w:t>
                          </w:r>
                          <w:proofErr w:type="spellStart"/>
                          <w:r>
                            <w:rPr>
                              <w:color w:val="000000"/>
                              <w:sz w:val="18"/>
                              <w:szCs w:val="18"/>
                            </w:rPr>
                            <w:t>autopojištění</w:t>
                          </w:r>
                          <w:proofErr w:type="spellEnd"/>
                          <w:r>
                            <w:rPr>
                              <w:color w:val="000000"/>
                              <w:sz w:val="18"/>
                              <w:szCs w:val="18"/>
                            </w:rPr>
                            <w:tab/>
                          </w:r>
                          <w:r>
                            <w:fldChar w:fldCharType="begin"/>
                          </w:r>
                          <w:r>
                            <w:instrText xml:space="preserve"> PAGE \* MERGEFORMAT </w:instrText>
                          </w:r>
                          <w:r>
                            <w:fldChar w:fldCharType="separate"/>
                          </w:r>
                          <w:r>
                            <w:rPr>
                              <w:color w:val="000000"/>
                              <w:sz w:val="18"/>
                              <w:szCs w:val="18"/>
                            </w:rPr>
                            <w:t>#</w:t>
                          </w:r>
                          <w:r>
                            <w:rPr>
                              <w:color w:val="000000"/>
                              <w:sz w:val="18"/>
                              <w:szCs w:val="18"/>
                            </w:rPr>
                            <w:fldChar w:fldCharType="end"/>
                          </w:r>
                          <w:r>
                            <w:rPr>
                              <w:color w:val="000000"/>
                              <w:sz w:val="18"/>
                              <w:szCs w:val="18"/>
                            </w:rPr>
                            <w:tab/>
                            <w:t>Allianz pojišťovna, a.s., ÚLPUV</w:t>
                          </w:r>
                        </w:p>
                      </w:txbxContent>
                    </wps:txbx>
                    <wps:bodyPr lIns="0" tIns="0" rIns="0" bIns="0">
                      <a:spAutoFit/>
                    </wps:bodyPr>
                  </wps:wsp>
                </a:graphicData>
              </a:graphic>
            </wp:anchor>
          </w:drawing>
        </mc:Choice>
        <mc:Fallback>
          <w:pict>
            <v:shape id="_x0000_s1385" type="#_x0000_t202" style="position:absolute;margin-left:70.700000000000003pt;margin-top:809.14999999999998pt;width:450.94999999999999pt;height:9.8499999999999996pt;z-index:-18874396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4483" w:val="right"/>
                        <w:tab w:pos="9019" w:val="right"/>
                      </w:tabs>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cs-CZ" w:eastAsia="cs-CZ" w:bidi="cs-CZ"/>
                      </w:rPr>
                      <w:t>Proces likvidace ŠU z autopojištění</w:t>
                      <w:tab/>
                    </w:r>
                    <w:fldSimple w:instr=" PAGE \* MERGEFORMAT ">
                      <w:r>
                        <w:rPr>
                          <w:color w:val="000000"/>
                          <w:spacing w:val="0"/>
                          <w:w w:val="100"/>
                          <w:position w:val="0"/>
                          <w:sz w:val="18"/>
                          <w:szCs w:val="18"/>
                          <w:shd w:val="clear" w:color="auto" w:fill="auto"/>
                          <w:lang w:val="cs-CZ" w:eastAsia="cs-CZ" w:bidi="cs-CZ"/>
                        </w:rPr>
                        <w:t>#</w:t>
                      </w:r>
                    </w:fldSimple>
                    <w:r>
                      <w:rPr>
                        <w:color w:val="000000"/>
                        <w:spacing w:val="0"/>
                        <w:w w:val="100"/>
                        <w:position w:val="0"/>
                        <w:sz w:val="18"/>
                        <w:szCs w:val="18"/>
                        <w:shd w:val="clear" w:color="auto" w:fill="auto"/>
                        <w:lang w:val="cs-CZ" w:eastAsia="cs-CZ" w:bidi="cs-CZ"/>
                      </w:rPr>
                      <w:tab/>
                      <w:t>Allianz pojišťovna, a.s., ÚLPUV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93" behindDoc="1" locked="0" layoutInCell="1" allowOverlap="1">
              <wp:simplePos x="0" y="0"/>
              <wp:positionH relativeFrom="page">
                <wp:posOffset>3707765</wp:posOffset>
              </wp:positionH>
              <wp:positionV relativeFrom="page">
                <wp:posOffset>10456545</wp:posOffset>
              </wp:positionV>
              <wp:extent cx="146050" cy="121920"/>
              <wp:effectExtent l="0" t="0" r="0" b="0"/>
              <wp:wrapNone/>
              <wp:docPr id="367" name="Shape 367"/>
              <wp:cNvGraphicFramePr/>
              <a:graphic xmlns:a="http://schemas.openxmlformats.org/drawingml/2006/main">
                <a:graphicData uri="http://schemas.microsoft.com/office/word/2010/wordprocessingShape">
                  <wps:wsp>
                    <wps:cNvSpPr txBox="1"/>
                    <wps:spPr>
                      <a:xfrm>
                        <a:off x="0" y="0"/>
                        <a:ext cx="146050" cy="121920"/>
                      </a:xfrm>
                      <a:prstGeom prst="rect">
                        <a:avLst/>
                      </a:prstGeom>
                      <a:noFill/>
                    </wps:spPr>
                    <wps:txbx>
                      <w:txbxContent>
                        <w:p w:rsidR="00E96D9A" w:rsidRDefault="00375576">
                          <w:pPr>
                            <w:pStyle w:val="Style54"/>
                            <w:shd w:val="clear" w:color="auto" w:fill="auto"/>
                            <w:rPr>
                              <w:sz w:val="14"/>
                              <w:szCs w:val="14"/>
                            </w:rPr>
                          </w:pPr>
                          <w:r>
                            <w:fldChar w:fldCharType="begin"/>
                          </w:r>
                          <w:r>
                            <w:instrText xml:space="preserve"> PAGE \* MERGEFORMAT </w:instrText>
                          </w:r>
                          <w:r>
                            <w:fldChar w:fldCharType="separate"/>
                          </w:r>
                          <w:r>
                            <w:rPr>
                              <w:sz w:val="14"/>
                              <w:szCs w:val="14"/>
                            </w:rPr>
                            <w:t>#</w:t>
                          </w:r>
                          <w:r>
                            <w:rPr>
                              <w:sz w:val="14"/>
                              <w:szCs w:val="14"/>
                            </w:rPr>
                            <w:fldChar w:fldCharType="end"/>
                          </w:r>
                          <w:r>
                            <w:rPr>
                              <w:sz w:val="14"/>
                              <w:szCs w:val="14"/>
                            </w:rPr>
                            <w:t>/2</w:t>
                          </w:r>
                        </w:p>
                      </w:txbxContent>
                    </wps:txbx>
                    <wps:bodyPr wrap="none" lIns="0" tIns="0" rIns="0" bIns="0">
                      <a:spAutoFit/>
                    </wps:bodyPr>
                  </wps:wsp>
                </a:graphicData>
              </a:graphic>
            </wp:anchor>
          </w:drawing>
        </mc:Choice>
        <mc:Fallback>
          <w:pict>
            <v:shape id="_x0000_s1393" type="#_x0000_t202" style="position:absolute;margin-left:291.94999999999999pt;margin-top:823.35000000000002pt;width:11.5pt;height:9.5999999999999996pt;z-index:-18874396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spacing w:val="0"/>
                          <w:w w:val="100"/>
                          <w:position w:val="0"/>
                          <w:sz w:val="14"/>
                          <w:szCs w:val="14"/>
                          <w:shd w:val="clear" w:color="auto" w:fill="auto"/>
                          <w:lang w:val="cs-CZ" w:eastAsia="cs-CZ" w:bidi="cs-CZ"/>
                        </w:rPr>
                        <w:t>#</w:t>
                      </w:r>
                    </w:fldSimple>
                    <w:r>
                      <w:rPr>
                        <w:spacing w:val="0"/>
                        <w:w w:val="100"/>
                        <w:position w:val="0"/>
                        <w:sz w:val="14"/>
                        <w:szCs w:val="14"/>
                        <w:shd w:val="clear" w:color="auto" w:fill="auto"/>
                        <w:lang w:val="cs-CZ" w:eastAsia="cs-CZ" w:bidi="cs-CZ"/>
                      </w:rPr>
                      <w:t>/2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03" behindDoc="1" locked="0" layoutInCell="1" allowOverlap="1">
              <wp:simplePos x="0" y="0"/>
              <wp:positionH relativeFrom="page">
                <wp:posOffset>3728720</wp:posOffset>
              </wp:positionH>
              <wp:positionV relativeFrom="page">
                <wp:posOffset>8935085</wp:posOffset>
              </wp:positionV>
              <wp:extent cx="103505" cy="133985"/>
              <wp:effectExtent l="0" t="0" r="0" b="0"/>
              <wp:wrapNone/>
              <wp:docPr id="44" name="Shape 44"/>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17"/>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231F20"/>
                              <w:sz w:val="16"/>
                              <w:szCs w:val="16"/>
                            </w:rPr>
                            <w:t>#</w:t>
                          </w:r>
                          <w:r>
                            <w:rPr>
                              <w:rFonts w:ascii="Arial" w:eastAsia="Arial" w:hAnsi="Arial" w:cs="Arial"/>
                              <w:color w:val="231F20"/>
                              <w:sz w:val="16"/>
                              <w:szCs w:val="16"/>
                            </w:rPr>
                            <w:fldChar w:fldCharType="end"/>
                          </w:r>
                        </w:p>
                      </w:txbxContent>
                    </wps:txbx>
                    <wps:bodyPr wrap="none" lIns="0" tIns="0" rIns="0" bIns="0">
                      <a:spAutoFit/>
                    </wps:bodyPr>
                  </wps:wsp>
                </a:graphicData>
              </a:graphic>
            </wp:anchor>
          </w:drawing>
        </mc:Choice>
        <mc:Fallback>
          <w:pict>
            <v:shape id="_x0000_s1070" type="#_x0000_t202" style="position:absolute;margin-left:293.60000000000002pt;margin-top:703.55000000000007pt;width:8.1500000000000004pt;height:10.550000000000001pt;z-index:-188744050;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231F20"/>
                          <w:spacing w:val="0"/>
                          <w:w w:val="100"/>
                          <w:position w:val="0"/>
                          <w:sz w:val="16"/>
                          <w:szCs w:val="16"/>
                          <w:shd w:val="clear" w:color="auto" w:fill="auto"/>
                          <w:lang w:val="cs-CZ" w:eastAsia="cs-CZ" w:bidi="cs-CZ"/>
                        </w:rPr>
                        <w:t>#</w:t>
                      </w:r>
                    </w:fldSimple>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08" behindDoc="1" locked="0" layoutInCell="1" allowOverlap="1">
              <wp:simplePos x="0" y="0"/>
              <wp:positionH relativeFrom="page">
                <wp:posOffset>5868670</wp:posOffset>
              </wp:positionH>
              <wp:positionV relativeFrom="page">
                <wp:posOffset>8441055</wp:posOffset>
              </wp:positionV>
              <wp:extent cx="88265" cy="115570"/>
              <wp:effectExtent l="0" t="0" r="0" b="0"/>
              <wp:wrapNone/>
              <wp:docPr id="141" name="Shape 141"/>
              <wp:cNvGraphicFramePr/>
              <a:graphic xmlns:a="http://schemas.openxmlformats.org/drawingml/2006/main">
                <a:graphicData uri="http://schemas.microsoft.com/office/word/2010/wordprocessingShape">
                  <wps:wsp>
                    <wps:cNvSpPr txBox="1"/>
                    <wps:spPr>
                      <a:xfrm>
                        <a:off x="0" y="0"/>
                        <a:ext cx="88265" cy="115570"/>
                      </a:xfrm>
                      <a:prstGeom prst="rect">
                        <a:avLst/>
                      </a:prstGeom>
                      <a:noFill/>
                    </wps:spPr>
                    <wps:txbx>
                      <w:txbxContent>
                        <w:p w:rsidR="00E96D9A" w:rsidRDefault="00375576">
                          <w:pPr>
                            <w:pStyle w:val="Style54"/>
                            <w:shd w:val="clear" w:color="auto" w:fill="auto"/>
                            <w:rPr>
                              <w:sz w:val="12"/>
                              <w:szCs w:val="12"/>
                            </w:rPr>
                          </w:pPr>
                          <w:r>
                            <w:rPr>
                              <w:sz w:val="12"/>
                              <w:szCs w:val="12"/>
                            </w:rPr>
                            <w:t>10</w:t>
                          </w:r>
                        </w:p>
                      </w:txbxContent>
                    </wps:txbx>
                    <wps:bodyPr wrap="none" lIns="0" tIns="0" rIns="0" bIns="0">
                      <a:spAutoFit/>
                    </wps:bodyPr>
                  </wps:wsp>
                </a:graphicData>
              </a:graphic>
            </wp:anchor>
          </w:drawing>
        </mc:Choice>
        <mc:Fallback>
          <w:pict>
            <v:shape id="_x0000_s1167" type="#_x0000_t202" style="position:absolute;margin-left:462.10000000000002pt;margin-top:664.64999999999998pt;width:6.9500000000000002pt;height:9.0999999999999996pt;z-index:-18874404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10</w:t>
                    </w:r>
                  </w:p>
                </w:txbxContent>
              </v:textbox>
              <w10:wrap anchorx="page" anchory="page"/>
            </v:shape>
          </w:pict>
        </mc:Fallback>
      </mc:AlternateContent>
    </w:r>
    <w:r>
      <w:rPr>
        <w:noProof/>
      </w:rPr>
      <mc:AlternateContent>
        <mc:Choice Requires="wps">
          <w:drawing>
            <wp:anchor distT="0" distB="0" distL="0" distR="0" simplePos="0" relativeHeight="62914710"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143" name="Shape 143"/>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169" type="#_x0000_t202" style="position:absolute;margin-left:293.60000000000002pt;margin-top:699.89999999999998pt;width:8.1500000000000004pt;height:10.550000000000001pt;z-index:-18874404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16" behindDoc="1" locked="0" layoutInCell="1" allowOverlap="1">
              <wp:simplePos x="0" y="0"/>
              <wp:positionH relativeFrom="page">
                <wp:posOffset>5868670</wp:posOffset>
              </wp:positionH>
              <wp:positionV relativeFrom="page">
                <wp:posOffset>8623935</wp:posOffset>
              </wp:positionV>
              <wp:extent cx="88265" cy="115570"/>
              <wp:effectExtent l="0" t="0" r="0" b="0"/>
              <wp:wrapNone/>
              <wp:docPr id="149" name="Shape 149"/>
              <wp:cNvGraphicFramePr/>
              <a:graphic xmlns:a="http://schemas.openxmlformats.org/drawingml/2006/main">
                <a:graphicData uri="http://schemas.microsoft.com/office/word/2010/wordprocessingShape">
                  <wps:wsp>
                    <wps:cNvSpPr txBox="1"/>
                    <wps:spPr>
                      <a:xfrm>
                        <a:off x="0" y="0"/>
                        <a:ext cx="88265" cy="115570"/>
                      </a:xfrm>
                      <a:prstGeom prst="rect">
                        <a:avLst/>
                      </a:prstGeom>
                      <a:noFill/>
                    </wps:spPr>
                    <wps:txbx>
                      <w:txbxContent>
                        <w:p w:rsidR="00E96D9A" w:rsidRDefault="00375576">
                          <w:pPr>
                            <w:pStyle w:val="Style54"/>
                            <w:shd w:val="clear" w:color="auto" w:fill="auto"/>
                            <w:rPr>
                              <w:sz w:val="12"/>
                              <w:szCs w:val="12"/>
                            </w:rPr>
                          </w:pPr>
                          <w:r>
                            <w:rPr>
                              <w:sz w:val="12"/>
                              <w:szCs w:val="12"/>
                            </w:rPr>
                            <w:t>20</w:t>
                          </w:r>
                        </w:p>
                      </w:txbxContent>
                    </wps:txbx>
                    <wps:bodyPr wrap="none" lIns="0" tIns="0" rIns="0" bIns="0">
                      <a:spAutoFit/>
                    </wps:bodyPr>
                  </wps:wsp>
                </a:graphicData>
              </a:graphic>
            </wp:anchor>
          </w:drawing>
        </mc:Choice>
        <mc:Fallback>
          <w:pict>
            <v:shape id="_x0000_s1175" type="#_x0000_t202" style="position:absolute;margin-left:462.10000000000002pt;margin-top:679.05000000000007pt;width:6.9500000000000002pt;height:9.0999999999999996pt;z-index:-18874403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20</w:t>
                    </w:r>
                  </w:p>
                </w:txbxContent>
              </v:textbox>
              <w10:wrap anchorx="page" anchory="page"/>
            </v:shape>
          </w:pict>
        </mc:Fallback>
      </mc:AlternateContent>
    </w:r>
    <w:r>
      <w:rPr>
        <w:noProof/>
      </w:rPr>
      <mc:AlternateContent>
        <mc:Choice Requires="wps">
          <w:drawing>
            <wp:anchor distT="0" distB="0" distL="0" distR="0" simplePos="0" relativeHeight="62914718"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151" name="Shape 151"/>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177" type="#_x0000_t202" style="position:absolute;margin-left:293.60000000000002pt;margin-top:699.89999999999998pt;width:8.1500000000000004pt;height:10.550000000000001pt;z-index:-18874403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20" behindDoc="1" locked="0" layoutInCell="1" allowOverlap="1">
              <wp:simplePos x="0" y="0"/>
              <wp:positionH relativeFrom="page">
                <wp:posOffset>3728720</wp:posOffset>
              </wp:positionH>
              <wp:positionV relativeFrom="page">
                <wp:posOffset>8935085</wp:posOffset>
              </wp:positionV>
              <wp:extent cx="103505" cy="133985"/>
              <wp:effectExtent l="0" t="0" r="0" b="0"/>
              <wp:wrapNone/>
              <wp:docPr id="153" name="Shape 153"/>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17"/>
                            <w:shd w:val="clear" w:color="auto" w:fill="auto"/>
                            <w:rPr>
                              <w:sz w:val="16"/>
                              <w:szCs w:val="16"/>
                            </w:rPr>
                          </w:pPr>
                          <w:r>
                            <w:fldChar w:fldCharType="begin"/>
                          </w:r>
                          <w:r>
                            <w:instrText xml:space="preserve"> PAGE \* MERGEFORMAT </w:instrText>
                          </w:r>
                          <w:r>
                            <w:fldChar w:fldCharType="separate"/>
                          </w:r>
                          <w:r>
                            <w:rPr>
                              <w:rFonts w:ascii="Arial" w:eastAsia="Arial" w:hAnsi="Arial" w:cs="Arial"/>
                              <w:color w:val="231F20"/>
                              <w:sz w:val="16"/>
                              <w:szCs w:val="16"/>
                            </w:rPr>
                            <w:t>#</w:t>
                          </w:r>
                          <w:r>
                            <w:rPr>
                              <w:rFonts w:ascii="Arial" w:eastAsia="Arial" w:hAnsi="Arial" w:cs="Arial"/>
                              <w:color w:val="231F20"/>
                              <w:sz w:val="16"/>
                              <w:szCs w:val="16"/>
                            </w:rPr>
                            <w:fldChar w:fldCharType="end"/>
                          </w:r>
                        </w:p>
                      </w:txbxContent>
                    </wps:txbx>
                    <wps:bodyPr wrap="none" lIns="0" tIns="0" rIns="0" bIns="0">
                      <a:spAutoFit/>
                    </wps:bodyPr>
                  </wps:wsp>
                </a:graphicData>
              </a:graphic>
            </wp:anchor>
          </w:drawing>
        </mc:Choice>
        <mc:Fallback>
          <w:pict>
            <v:shape id="_x0000_s1179" type="#_x0000_t202" style="position:absolute;margin-left:293.60000000000002pt;margin-top:703.55000000000007pt;width:8.1500000000000004pt;height:10.550000000000001pt;z-index:-188744033;mso-wrap-style:none;mso-wrap-distance-left:0;mso-wrap-distance-right:0;mso-position-horizontal-relative:page;mso-position-vertical-relative:page" wrapcoords="0 0" filled="f" stroked="f">
              <v:textbox style="mso-fit-shape-to-text:t" inset="0,0,0,0">
                <w:txbxContent>
                  <w:p>
                    <w:pPr>
                      <w:pStyle w:val="Style1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231F20"/>
                          <w:spacing w:val="0"/>
                          <w:w w:val="100"/>
                          <w:position w:val="0"/>
                          <w:sz w:val="16"/>
                          <w:szCs w:val="16"/>
                          <w:shd w:val="clear" w:color="auto" w:fill="auto"/>
                          <w:lang w:val="cs-CZ" w:eastAsia="cs-CZ" w:bidi="cs-CZ"/>
                        </w:rPr>
                        <w:t>#</w:t>
                      </w:r>
                    </w:fldSimple>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24" behindDoc="1" locked="0" layoutInCell="1" allowOverlap="1">
              <wp:simplePos x="0" y="0"/>
              <wp:positionH relativeFrom="page">
                <wp:posOffset>5890260</wp:posOffset>
              </wp:positionH>
              <wp:positionV relativeFrom="page">
                <wp:posOffset>8529320</wp:posOffset>
              </wp:positionV>
              <wp:extent cx="42545" cy="113030"/>
              <wp:effectExtent l="0" t="0" r="0" b="0"/>
              <wp:wrapNone/>
              <wp:docPr id="157" name="Shape 157"/>
              <wp:cNvGraphicFramePr/>
              <a:graphic xmlns:a="http://schemas.openxmlformats.org/drawingml/2006/main">
                <a:graphicData uri="http://schemas.microsoft.com/office/word/2010/wordprocessingShape">
                  <wps:wsp>
                    <wps:cNvSpPr txBox="1"/>
                    <wps:spPr>
                      <a:xfrm>
                        <a:off x="0" y="0"/>
                        <a:ext cx="42545" cy="113030"/>
                      </a:xfrm>
                      <a:prstGeom prst="rect">
                        <a:avLst/>
                      </a:prstGeom>
                      <a:noFill/>
                    </wps:spPr>
                    <wps:txbx>
                      <w:txbxContent>
                        <w:p w:rsidR="00E96D9A" w:rsidRDefault="00375576">
                          <w:pPr>
                            <w:pStyle w:val="Style54"/>
                            <w:shd w:val="clear" w:color="auto" w:fill="auto"/>
                            <w:rPr>
                              <w:sz w:val="12"/>
                              <w:szCs w:val="12"/>
                            </w:rPr>
                          </w:pPr>
                          <w:r>
                            <w:rPr>
                              <w:sz w:val="12"/>
                              <w:szCs w:val="12"/>
                            </w:rPr>
                            <w:t>6</w:t>
                          </w:r>
                        </w:p>
                      </w:txbxContent>
                    </wps:txbx>
                    <wps:bodyPr wrap="none" lIns="0" tIns="0" rIns="0" bIns="0">
                      <a:spAutoFit/>
                    </wps:bodyPr>
                  </wps:wsp>
                </a:graphicData>
              </a:graphic>
            </wp:anchor>
          </w:drawing>
        </mc:Choice>
        <mc:Fallback>
          <w:pict>
            <v:shape id="_x0000_s1183" type="#_x0000_t202" style="position:absolute;margin-left:463.80000000000001pt;margin-top:671.60000000000002pt;width:3.3500000000000001pt;height:8.9000000000000004pt;z-index:-18874402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6</w:t>
                    </w:r>
                  </w:p>
                </w:txbxContent>
              </v:textbox>
              <w10:wrap anchorx="page" anchory="page"/>
            </v:shape>
          </w:pict>
        </mc:Fallback>
      </mc:AlternateContent>
    </w:r>
    <w:r>
      <w:rPr>
        <w:noProof/>
      </w:rPr>
      <mc:AlternateContent>
        <mc:Choice Requires="wps">
          <w:drawing>
            <wp:anchor distT="0" distB="0" distL="0" distR="0" simplePos="0" relativeHeight="62914726"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159" name="Shape 159"/>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185" type="#_x0000_t202" style="position:absolute;margin-left:293.60000000000002pt;margin-top:699.89999999999998pt;width:8.1500000000000004pt;height:10.550000000000001pt;z-index:-18874402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30" behindDoc="1" locked="0" layoutInCell="1" allowOverlap="1">
              <wp:simplePos x="0" y="0"/>
              <wp:positionH relativeFrom="page">
                <wp:posOffset>5868670</wp:posOffset>
              </wp:positionH>
              <wp:positionV relativeFrom="page">
                <wp:posOffset>8465185</wp:posOffset>
              </wp:positionV>
              <wp:extent cx="88265" cy="113030"/>
              <wp:effectExtent l="0" t="0" r="0" b="0"/>
              <wp:wrapNone/>
              <wp:docPr id="173" name="Shape 173"/>
              <wp:cNvGraphicFramePr/>
              <a:graphic xmlns:a="http://schemas.openxmlformats.org/drawingml/2006/main">
                <a:graphicData uri="http://schemas.microsoft.com/office/word/2010/wordprocessingShape">
                  <wps:wsp>
                    <wps:cNvSpPr txBox="1"/>
                    <wps:spPr>
                      <a:xfrm>
                        <a:off x="0" y="0"/>
                        <a:ext cx="88265" cy="113030"/>
                      </a:xfrm>
                      <a:prstGeom prst="rect">
                        <a:avLst/>
                      </a:prstGeom>
                      <a:noFill/>
                    </wps:spPr>
                    <wps:txbx>
                      <w:txbxContent>
                        <w:p w:rsidR="00E96D9A" w:rsidRDefault="00375576">
                          <w:pPr>
                            <w:pStyle w:val="Style54"/>
                            <w:shd w:val="clear" w:color="auto" w:fill="auto"/>
                            <w:rPr>
                              <w:sz w:val="12"/>
                              <w:szCs w:val="12"/>
                            </w:rPr>
                          </w:pPr>
                          <w:r>
                            <w:rPr>
                              <w:sz w:val="12"/>
                              <w:szCs w:val="12"/>
                            </w:rPr>
                            <w:t>25</w:t>
                          </w:r>
                        </w:p>
                      </w:txbxContent>
                    </wps:txbx>
                    <wps:bodyPr wrap="none" lIns="0" tIns="0" rIns="0" bIns="0">
                      <a:spAutoFit/>
                    </wps:bodyPr>
                  </wps:wsp>
                </a:graphicData>
              </a:graphic>
            </wp:anchor>
          </w:drawing>
        </mc:Choice>
        <mc:Fallback>
          <w:pict>
            <v:shape id="_x0000_s1199" type="#_x0000_t202" style="position:absolute;margin-left:462.10000000000002pt;margin-top:666.55000000000007pt;width:6.9500000000000002pt;height:8.9000000000000004pt;z-index:-18874402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25</w:t>
                    </w:r>
                  </w:p>
                </w:txbxContent>
              </v:textbox>
              <w10:wrap anchorx="page" anchory="page"/>
            </v:shape>
          </w:pict>
        </mc:Fallback>
      </mc:AlternateContent>
    </w:r>
    <w:r>
      <w:rPr>
        <w:noProof/>
      </w:rPr>
      <mc:AlternateContent>
        <mc:Choice Requires="wps">
          <w:drawing>
            <wp:anchor distT="0" distB="0" distL="0" distR="0" simplePos="0" relativeHeight="62914732"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175" name="Shape 175"/>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201" type="#_x0000_t202" style="position:absolute;margin-left:293.60000000000002pt;margin-top:699.89999999999998pt;width:8.1500000000000004pt;height:10.550000000000001pt;z-index:-18874402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36" behindDoc="1" locked="0" layoutInCell="1" allowOverlap="1">
              <wp:simplePos x="0" y="0"/>
              <wp:positionH relativeFrom="page">
                <wp:posOffset>3728720</wp:posOffset>
              </wp:positionH>
              <wp:positionV relativeFrom="page">
                <wp:posOffset>8888730</wp:posOffset>
              </wp:positionV>
              <wp:extent cx="103505" cy="133985"/>
              <wp:effectExtent l="0" t="0" r="0" b="0"/>
              <wp:wrapNone/>
              <wp:docPr id="189" name="Shape 189"/>
              <wp:cNvGraphicFramePr/>
              <a:graphic xmlns:a="http://schemas.openxmlformats.org/drawingml/2006/main">
                <a:graphicData uri="http://schemas.microsoft.com/office/word/2010/wordprocessingShape">
                  <wps:wsp>
                    <wps:cNvSpPr txBox="1"/>
                    <wps:spPr>
                      <a:xfrm>
                        <a:off x="0" y="0"/>
                        <a:ext cx="103505" cy="133985"/>
                      </a:xfrm>
                      <a:prstGeom prst="rect">
                        <a:avLst/>
                      </a:prstGeom>
                      <a:noFill/>
                    </wps:spPr>
                    <wps:txbx>
                      <w:txbxContent>
                        <w:p w:rsidR="00E96D9A" w:rsidRDefault="00375576">
                          <w:pPr>
                            <w:pStyle w:val="Style54"/>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215" type="#_x0000_t202" style="position:absolute;margin-left:293.60000000000002pt;margin-top:699.89999999999998pt;width:8.1500000000000004pt;height:10.550000000000001pt;z-index:-18874401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shd w:val="clear" w:color="auto" w:fill="auto"/>
                          <w:lang w:val="cs-CZ" w:eastAsia="cs-CZ" w:bidi="cs-CZ"/>
                        </w:rPr>
                        <w:t>#</w:t>
                      </w:r>
                    </w:fldSimple>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576" w:rsidRDefault="00375576"/>
  </w:footnote>
  <w:footnote w:type="continuationSeparator" w:id="0">
    <w:p w:rsidR="00375576" w:rsidRDefault="003755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06" behindDoc="1" locked="0" layoutInCell="1" allowOverlap="1">
              <wp:simplePos x="0" y="0"/>
              <wp:positionH relativeFrom="page">
                <wp:posOffset>1476375</wp:posOffset>
              </wp:positionH>
              <wp:positionV relativeFrom="page">
                <wp:posOffset>1918335</wp:posOffset>
              </wp:positionV>
              <wp:extent cx="2127250" cy="125095"/>
              <wp:effectExtent l="0" t="0" r="0" b="0"/>
              <wp:wrapNone/>
              <wp:docPr id="138" name="Shape 138"/>
              <wp:cNvGraphicFramePr/>
              <a:graphic xmlns:a="http://schemas.openxmlformats.org/drawingml/2006/main">
                <a:graphicData uri="http://schemas.microsoft.com/office/word/2010/wordprocessingShape">
                  <wps:wsp>
                    <wps:cNvSpPr txBox="1"/>
                    <wps:spPr>
                      <a:xfrm>
                        <a:off x="0" y="0"/>
                        <a:ext cx="2127250" cy="125095"/>
                      </a:xfrm>
                      <a:prstGeom prst="rect">
                        <a:avLst/>
                      </a:prstGeom>
                      <a:noFill/>
                    </wps:spPr>
                    <wps:txbx>
                      <w:txbxContent>
                        <w:p w:rsidR="00E96D9A" w:rsidRDefault="00375576">
                          <w:pPr>
                            <w:pStyle w:val="Style54"/>
                            <w:shd w:val="clear" w:color="auto" w:fill="auto"/>
                            <w:rPr>
                              <w:sz w:val="13"/>
                              <w:szCs w:val="13"/>
                            </w:rPr>
                          </w:pPr>
                          <w:r>
                            <w:rPr>
                              <w:sz w:val="13"/>
                              <w:szCs w:val="13"/>
                            </w:rPr>
                            <w:t>IV. OCEŇOVACÍ TABULKA TRVALÝCH NÁSLEDKŮ ÚRAZU</w:t>
                          </w:r>
                        </w:p>
                      </w:txbxContent>
                    </wps:txbx>
                    <wps:bodyPr wrap="none" lIns="0" tIns="0" rIns="0" bIns="0">
                      <a:spAutoFit/>
                    </wps:bodyPr>
                  </wps:wsp>
                </a:graphicData>
              </a:graphic>
            </wp:anchor>
          </w:drawing>
        </mc:Choice>
        <mc:Fallback>
          <w:pict>
            <v:shape id="_x0000_s1164" type="#_x0000_t202" style="position:absolute;margin-left:116.25pt;margin-top:151.05000000000001pt;width:167.5pt;height:9.8499999999999996pt;z-index:-18874404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3"/>
                        <w:szCs w:val="13"/>
                        <w:shd w:val="clear" w:color="auto" w:fill="auto"/>
                        <w:lang w:val="cs-CZ" w:eastAsia="cs-CZ" w:bidi="cs-CZ"/>
                      </w:rPr>
                      <w:t>IV. OCEŇOVACÍ TABULKA TRVALÝCH NÁSLEDKŮ ÚRAZU</w:t>
                    </w:r>
                  </w:p>
                </w:txbxContent>
              </v:textbox>
              <w10:wrap anchorx="page" anchory="page"/>
            </v:shape>
          </w:pict>
        </mc:Fallback>
      </mc:AlternateContent>
    </w:r>
    <w:r>
      <w:rPr>
        <w:noProof/>
      </w:rPr>
      <mc:AlternateContent>
        <mc:Choice Requires="wps">
          <w:drawing>
            <wp:anchor distT="0" distB="0" distL="114300" distR="114300" simplePos="0" relativeHeight="2" behindDoc="1" locked="0" layoutInCell="1" allowOverlap="1">
              <wp:simplePos x="0" y="0"/>
              <wp:positionH relativeFrom="page">
                <wp:posOffset>1476375</wp:posOffset>
              </wp:positionH>
              <wp:positionV relativeFrom="page">
                <wp:posOffset>2036445</wp:posOffset>
              </wp:positionV>
              <wp:extent cx="4617720" cy="0"/>
              <wp:effectExtent l="0" t="0" r="0" b="0"/>
              <wp:wrapNone/>
              <wp:docPr id="140" name="Shape 140"/>
              <wp:cNvGraphicFramePr/>
              <a:graphic xmlns:a="http://schemas.openxmlformats.org/drawingml/2006/main">
                <a:graphicData uri="http://schemas.microsoft.com/office/word/2010/wordprocessingShape">
                  <wps:wsp>
                    <wps:cNvCnPr/>
                    <wps:spPr>
                      <a:xfrm>
                        <a:off x="0" y="0"/>
                        <a:ext cx="4617720" cy="0"/>
                      </a:xfrm>
                      <a:prstGeom prst="straightConnector1">
                        <a:avLst/>
                      </a:prstGeom>
                      <a:ln w="12700">
                        <a:solidFill/>
                      </a:ln>
                    </wps:spPr>
                    <wps:bodyPr/>
                  </wps:wsp>
                </a:graphicData>
              </a:graphic>
            </wp:anchor>
          </w:drawing>
        </mc:Choice>
        <mc:Fallback>
          <w:pict>
            <v:shape o:spt="32" o:oned="true" path="m,l21600,21600e" style="position:absolute;margin-left:116.25pt;margin-top:160.34999999999999pt;width:363.60000000000002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66" behindDoc="1" locked="0" layoutInCell="1" allowOverlap="1">
              <wp:simplePos x="0" y="0"/>
              <wp:positionH relativeFrom="page">
                <wp:posOffset>5798820</wp:posOffset>
              </wp:positionH>
              <wp:positionV relativeFrom="page">
                <wp:posOffset>1945640</wp:posOffset>
              </wp:positionV>
              <wp:extent cx="228600" cy="502920"/>
              <wp:effectExtent l="0" t="0" r="0" b="0"/>
              <wp:wrapNone/>
              <wp:docPr id="295" name="Shape 295"/>
              <wp:cNvGraphicFramePr/>
              <a:graphic xmlns:a="http://schemas.openxmlformats.org/drawingml/2006/main">
                <a:graphicData uri="http://schemas.microsoft.com/office/word/2010/wordprocessingShape">
                  <wps:wsp>
                    <wps:cNvSpPr txBox="1"/>
                    <wps:spPr>
                      <a:xfrm>
                        <a:off x="0" y="0"/>
                        <a:ext cx="228600" cy="502920"/>
                      </a:xfrm>
                      <a:prstGeom prst="rect">
                        <a:avLst/>
                      </a:prstGeom>
                      <a:noFill/>
                    </wps:spPr>
                    <wps:txbx>
                      <w:txbxContent>
                        <w:p w:rsidR="00E96D9A" w:rsidRDefault="00375576">
                          <w:pPr>
                            <w:pStyle w:val="Style54"/>
                            <w:shd w:val="clear" w:color="auto" w:fill="auto"/>
                            <w:rPr>
                              <w:sz w:val="12"/>
                              <w:szCs w:val="12"/>
                            </w:rPr>
                          </w:pPr>
                          <w:r>
                            <w:rPr>
                              <w:color w:val="EBEBEB"/>
                              <w:sz w:val="12"/>
                              <w:szCs w:val="12"/>
                            </w:rPr>
                            <w:t>TNU2/</w:t>
                          </w:r>
                        </w:p>
                        <w:p w:rsidR="00E96D9A" w:rsidRDefault="00375576">
                          <w:pPr>
                            <w:pStyle w:val="Style54"/>
                            <w:shd w:val="clear" w:color="auto" w:fill="auto"/>
                            <w:rPr>
                              <w:sz w:val="12"/>
                              <w:szCs w:val="12"/>
                            </w:rPr>
                          </w:pPr>
                          <w:r>
                            <w:rPr>
                              <w:color w:val="EBEBEB"/>
                              <w:sz w:val="12"/>
                              <w:szCs w:val="12"/>
                            </w:rPr>
                            <w:t>TNU3</w:t>
                          </w:r>
                        </w:p>
                        <w:p w:rsidR="00E96D9A" w:rsidRDefault="00375576">
                          <w:pPr>
                            <w:pStyle w:val="Style54"/>
                            <w:shd w:val="clear" w:color="auto" w:fill="auto"/>
                            <w:rPr>
                              <w:sz w:val="12"/>
                              <w:szCs w:val="12"/>
                            </w:rPr>
                          </w:pPr>
                          <w:r>
                            <w:rPr>
                              <w:color w:val="EBEBEB"/>
                              <w:sz w:val="12"/>
                              <w:szCs w:val="12"/>
                            </w:rPr>
                            <w:t>%</w:t>
                          </w:r>
                        </w:p>
                        <w:p w:rsidR="00E96D9A" w:rsidRDefault="00375576">
                          <w:pPr>
                            <w:pStyle w:val="Style54"/>
                            <w:shd w:val="clear" w:color="auto" w:fill="auto"/>
                            <w:rPr>
                              <w:sz w:val="12"/>
                              <w:szCs w:val="12"/>
                            </w:rPr>
                          </w:pPr>
                          <w:r>
                            <w:rPr>
                              <w:sz w:val="12"/>
                              <w:szCs w:val="12"/>
                            </w:rPr>
                            <w:t>20</w:t>
                          </w:r>
                        </w:p>
                      </w:txbxContent>
                    </wps:txbx>
                    <wps:bodyPr wrap="none" lIns="0" tIns="0" rIns="0" bIns="0">
                      <a:spAutoFit/>
                    </wps:bodyPr>
                  </wps:wsp>
                </a:graphicData>
              </a:graphic>
            </wp:anchor>
          </w:drawing>
        </mc:Choice>
        <mc:Fallback>
          <w:pict>
            <v:shape id="_x0000_s1321" type="#_x0000_t202" style="position:absolute;margin-left:456.60000000000002pt;margin-top:153.20000000000002pt;width:18.pt;height:39.600000000000001pt;z-index:-18874398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TNU3</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20</w:t>
                    </w:r>
                  </w:p>
                </w:txbxContent>
              </v:textbox>
              <w10:wrap anchorx="page" anchory="page"/>
            </v:shape>
          </w:pict>
        </mc:Fallback>
      </mc:AlternateContent>
    </w:r>
    <w:r>
      <w:rPr>
        <w:noProof/>
      </w:rPr>
      <mc:AlternateContent>
        <mc:Choice Requires="wps">
          <w:drawing>
            <wp:anchor distT="0" distB="0" distL="0" distR="0" simplePos="0" relativeHeight="62914768" behindDoc="1" locked="0" layoutInCell="1" allowOverlap="1">
              <wp:simplePos x="0" y="0"/>
              <wp:positionH relativeFrom="page">
                <wp:posOffset>2522220</wp:posOffset>
              </wp:positionH>
              <wp:positionV relativeFrom="page">
                <wp:posOffset>1997075</wp:posOffset>
              </wp:positionV>
              <wp:extent cx="2164080" cy="115570"/>
              <wp:effectExtent l="0" t="0" r="0" b="0"/>
              <wp:wrapNone/>
              <wp:docPr id="297" name="Shape 297"/>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323" type="#_x0000_t202" style="position:absolute;margin-left:198.59999999999999pt;margin-top:157.25pt;width:170.40000000000001pt;height:9.0999999999999996pt;z-index:-18874398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r>
      <w:rPr>
        <w:noProof/>
      </w:rPr>
      <mc:AlternateContent>
        <mc:Choice Requires="wps">
          <w:drawing>
            <wp:anchor distT="0" distB="0" distL="0" distR="0" simplePos="0" relativeHeight="62914770" behindDoc="1" locked="0" layoutInCell="1" allowOverlap="1">
              <wp:simplePos x="0" y="0"/>
              <wp:positionH relativeFrom="page">
                <wp:posOffset>1513205</wp:posOffset>
              </wp:positionH>
              <wp:positionV relativeFrom="page">
                <wp:posOffset>2192655</wp:posOffset>
              </wp:positionV>
              <wp:extent cx="850265" cy="113030"/>
              <wp:effectExtent l="0" t="0" r="0" b="0"/>
              <wp:wrapNone/>
              <wp:docPr id="299" name="Shape 299"/>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č. Tělesné poškození</w:t>
                          </w:r>
                        </w:p>
                      </w:txbxContent>
                    </wps:txbx>
                    <wps:bodyPr wrap="none" lIns="0" tIns="0" rIns="0" bIns="0">
                      <a:spAutoFit/>
                    </wps:bodyPr>
                  </wps:wsp>
                </a:graphicData>
              </a:graphic>
            </wp:anchor>
          </w:drawing>
        </mc:Choice>
        <mc:Fallback>
          <w:pict>
            <v:shape id="_x0000_s1325" type="#_x0000_t202" style="position:absolute;margin-left:119.15000000000001pt;margin-top:172.65000000000001pt;width:66.950000000000003pt;height:8.9000000000000004pt;z-index:-18874398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74" behindDoc="1" locked="0" layoutInCell="1" allowOverlap="1">
              <wp:simplePos x="0" y="0"/>
              <wp:positionH relativeFrom="page">
                <wp:posOffset>2345055</wp:posOffset>
              </wp:positionH>
              <wp:positionV relativeFrom="page">
                <wp:posOffset>1997075</wp:posOffset>
              </wp:positionV>
              <wp:extent cx="2164080" cy="115570"/>
              <wp:effectExtent l="0" t="0" r="0" b="0"/>
              <wp:wrapNone/>
              <wp:docPr id="313" name="Shape 313"/>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339" type="#_x0000_t202" style="position:absolute;margin-left:184.65000000000001pt;margin-top:157.25pt;width:170.40000000000001pt;height:9.0999999999999996pt;z-index:-18874397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r>
      <w:rPr>
        <w:noProof/>
      </w:rPr>
      <mc:AlternateContent>
        <mc:Choice Requires="wps">
          <w:drawing>
            <wp:anchor distT="0" distB="0" distL="0" distR="0" simplePos="0" relativeHeight="62914776" behindDoc="1" locked="0" layoutInCell="1" allowOverlap="1">
              <wp:simplePos x="0" y="0"/>
              <wp:positionH relativeFrom="page">
                <wp:posOffset>1513205</wp:posOffset>
              </wp:positionH>
              <wp:positionV relativeFrom="page">
                <wp:posOffset>2192655</wp:posOffset>
              </wp:positionV>
              <wp:extent cx="850265" cy="113030"/>
              <wp:effectExtent l="0" t="0" r="0" b="0"/>
              <wp:wrapNone/>
              <wp:docPr id="315" name="Shape 315"/>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č. Tělesné poškození</w:t>
                          </w:r>
                        </w:p>
                      </w:txbxContent>
                    </wps:txbx>
                    <wps:bodyPr wrap="none" lIns="0" tIns="0" rIns="0" bIns="0">
                      <a:spAutoFit/>
                    </wps:bodyPr>
                  </wps:wsp>
                </a:graphicData>
              </a:graphic>
            </wp:anchor>
          </w:drawing>
        </mc:Choice>
        <mc:Fallback>
          <w:pict>
            <v:shape id="_x0000_s1341" type="#_x0000_t202" style="position:absolute;margin-left:119.15000000000001pt;margin-top:172.65000000000001pt;width:66.950000000000003pt;height:8.9000000000000004pt;z-index:-18874397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80" behindDoc="1" locked="0" layoutInCell="1" allowOverlap="1">
              <wp:simplePos x="0" y="0"/>
              <wp:positionH relativeFrom="page">
                <wp:posOffset>1476375</wp:posOffset>
              </wp:positionH>
              <wp:positionV relativeFrom="page">
                <wp:posOffset>1927225</wp:posOffset>
              </wp:positionV>
              <wp:extent cx="1911350" cy="125095"/>
              <wp:effectExtent l="0" t="0" r="0" b="0"/>
              <wp:wrapNone/>
              <wp:docPr id="345" name="Shape 345"/>
              <wp:cNvGraphicFramePr/>
              <a:graphic xmlns:a="http://schemas.openxmlformats.org/drawingml/2006/main">
                <a:graphicData uri="http://schemas.microsoft.com/office/word/2010/wordprocessingShape">
                  <wps:wsp>
                    <wps:cNvSpPr txBox="1"/>
                    <wps:spPr>
                      <a:xfrm>
                        <a:off x="0" y="0"/>
                        <a:ext cx="1911350" cy="125095"/>
                      </a:xfrm>
                      <a:prstGeom prst="rect">
                        <a:avLst/>
                      </a:prstGeom>
                      <a:noFill/>
                    </wps:spPr>
                    <wps:txbx>
                      <w:txbxContent>
                        <w:p w:rsidR="00E96D9A" w:rsidRDefault="00375576">
                          <w:pPr>
                            <w:pStyle w:val="Style54"/>
                            <w:shd w:val="clear" w:color="auto" w:fill="auto"/>
                            <w:rPr>
                              <w:sz w:val="13"/>
                              <w:szCs w:val="13"/>
                            </w:rPr>
                          </w:pPr>
                          <w:r>
                            <w:rPr>
                              <w:sz w:val="13"/>
                              <w:szCs w:val="13"/>
                            </w:rPr>
                            <w:t>V. OCEŇOVACÍ TABULKA DENNÍHO ODŠKODNÉHO</w:t>
                          </w:r>
                        </w:p>
                      </w:txbxContent>
                    </wps:txbx>
                    <wps:bodyPr wrap="none" lIns="0" tIns="0" rIns="0" bIns="0">
                      <a:spAutoFit/>
                    </wps:bodyPr>
                  </wps:wsp>
                </a:graphicData>
              </a:graphic>
            </wp:anchor>
          </w:drawing>
        </mc:Choice>
        <mc:Fallback>
          <w:pict>
            <v:shape id="_x0000_s1371" type="#_x0000_t202" style="position:absolute;margin-left:116.25pt;margin-top:151.75pt;width:150.5pt;height:9.8499999999999996pt;z-index:-18874397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3"/>
                        <w:szCs w:val="13"/>
                        <w:shd w:val="clear" w:color="auto" w:fill="auto"/>
                        <w:lang w:val="cs-CZ" w:eastAsia="cs-CZ" w:bidi="cs-CZ"/>
                      </w:rPr>
                      <w:t>V. OCEŇOVACÍ TABULKA DENNÍHO ODŠKODNÉHO</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12" behindDoc="1" locked="0" layoutInCell="1" allowOverlap="1">
              <wp:simplePos x="0" y="0"/>
              <wp:positionH relativeFrom="page">
                <wp:posOffset>2522220</wp:posOffset>
              </wp:positionH>
              <wp:positionV relativeFrom="page">
                <wp:posOffset>1997075</wp:posOffset>
              </wp:positionV>
              <wp:extent cx="2164080" cy="115570"/>
              <wp:effectExtent l="0" t="0" r="0" b="0"/>
              <wp:wrapNone/>
              <wp:docPr id="145" name="Shape 145"/>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171" type="#_x0000_t202" style="position:absolute;margin-left:198.59999999999999pt;margin-top:157.25pt;width:170.40000000000001pt;height:9.0999999999999996pt;z-index:-18874404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r>
      <w:rPr>
        <w:noProof/>
      </w:rPr>
      <mc:AlternateContent>
        <mc:Choice Requires="wps">
          <w:drawing>
            <wp:anchor distT="0" distB="0" distL="0" distR="0" simplePos="0" relativeHeight="62914714" behindDoc="1" locked="0" layoutInCell="1" allowOverlap="1">
              <wp:simplePos x="0" y="0"/>
              <wp:positionH relativeFrom="page">
                <wp:posOffset>1513205</wp:posOffset>
              </wp:positionH>
              <wp:positionV relativeFrom="page">
                <wp:posOffset>2192655</wp:posOffset>
              </wp:positionV>
              <wp:extent cx="850265" cy="113030"/>
              <wp:effectExtent l="0" t="0" r="0" b="0"/>
              <wp:wrapNone/>
              <wp:docPr id="147" name="Shape 147"/>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 xml:space="preserve">č. </w:t>
                          </w:r>
                          <w:r>
                            <w:rPr>
                              <w:color w:val="EBEBEB"/>
                              <w:sz w:val="12"/>
                              <w:szCs w:val="12"/>
                            </w:rPr>
                            <w:t>Tělesné poškození</w:t>
                          </w:r>
                        </w:p>
                      </w:txbxContent>
                    </wps:txbx>
                    <wps:bodyPr wrap="none" lIns="0" tIns="0" rIns="0" bIns="0">
                      <a:spAutoFit/>
                    </wps:bodyPr>
                  </wps:wsp>
                </a:graphicData>
              </a:graphic>
            </wp:anchor>
          </w:drawing>
        </mc:Choice>
        <mc:Fallback>
          <w:pict>
            <v:shape id="_x0000_s1173" type="#_x0000_t202" style="position:absolute;margin-left:119.15000000000001pt;margin-top:172.65000000000001pt;width:66.950000000000003pt;height:8.9000000000000004pt;z-index:-18874403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E96D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22" behindDoc="1" locked="0" layoutInCell="1" allowOverlap="1">
              <wp:simplePos x="0" y="0"/>
              <wp:positionH relativeFrom="page">
                <wp:posOffset>5798820</wp:posOffset>
              </wp:positionH>
              <wp:positionV relativeFrom="page">
                <wp:posOffset>1945640</wp:posOffset>
              </wp:positionV>
              <wp:extent cx="228600" cy="609600"/>
              <wp:effectExtent l="0" t="0" r="0" b="0"/>
              <wp:wrapNone/>
              <wp:docPr id="155" name="Shape 155"/>
              <wp:cNvGraphicFramePr/>
              <a:graphic xmlns:a="http://schemas.openxmlformats.org/drawingml/2006/main">
                <a:graphicData uri="http://schemas.microsoft.com/office/word/2010/wordprocessingShape">
                  <wps:wsp>
                    <wps:cNvSpPr txBox="1"/>
                    <wps:spPr>
                      <a:xfrm>
                        <a:off x="0" y="0"/>
                        <a:ext cx="228600" cy="609600"/>
                      </a:xfrm>
                      <a:prstGeom prst="rect">
                        <a:avLst/>
                      </a:prstGeom>
                      <a:noFill/>
                    </wps:spPr>
                    <wps:txbx>
                      <w:txbxContent>
                        <w:p w:rsidR="00E96D9A" w:rsidRDefault="00375576">
                          <w:pPr>
                            <w:pStyle w:val="Style54"/>
                            <w:shd w:val="clear" w:color="auto" w:fill="auto"/>
                            <w:rPr>
                              <w:sz w:val="12"/>
                              <w:szCs w:val="12"/>
                            </w:rPr>
                          </w:pPr>
                          <w:r>
                            <w:rPr>
                              <w:color w:val="EBEBEB"/>
                              <w:sz w:val="12"/>
                              <w:szCs w:val="12"/>
                            </w:rPr>
                            <w:t>TNU2/</w:t>
                          </w:r>
                        </w:p>
                        <w:p w:rsidR="00E96D9A" w:rsidRDefault="00375576">
                          <w:pPr>
                            <w:pStyle w:val="Style54"/>
                            <w:shd w:val="clear" w:color="auto" w:fill="auto"/>
                            <w:rPr>
                              <w:sz w:val="12"/>
                              <w:szCs w:val="12"/>
                            </w:rPr>
                          </w:pPr>
                          <w:r>
                            <w:rPr>
                              <w:color w:val="EBEBEB"/>
                              <w:sz w:val="12"/>
                              <w:szCs w:val="12"/>
                            </w:rPr>
                            <w:t>TNU3</w:t>
                          </w:r>
                        </w:p>
                        <w:p w:rsidR="00E96D9A" w:rsidRDefault="00375576">
                          <w:pPr>
                            <w:pStyle w:val="Style54"/>
                            <w:shd w:val="clear" w:color="auto" w:fill="auto"/>
                            <w:rPr>
                              <w:sz w:val="12"/>
                              <w:szCs w:val="12"/>
                            </w:rPr>
                          </w:pPr>
                          <w:r>
                            <w:rPr>
                              <w:color w:val="EBEBEB"/>
                              <w:sz w:val="12"/>
                              <w:szCs w:val="12"/>
                            </w:rPr>
                            <w:t>%</w:t>
                          </w:r>
                        </w:p>
                        <w:p w:rsidR="00E96D9A" w:rsidRDefault="00375576">
                          <w:pPr>
                            <w:pStyle w:val="Style54"/>
                            <w:shd w:val="clear" w:color="auto" w:fill="auto"/>
                            <w:rPr>
                              <w:sz w:val="12"/>
                              <w:szCs w:val="12"/>
                            </w:rPr>
                          </w:pPr>
                          <w:r>
                            <w:rPr>
                              <w:sz w:val="12"/>
                              <w:szCs w:val="12"/>
                            </w:rPr>
                            <w:t>od 10</w:t>
                          </w:r>
                        </w:p>
                        <w:p w:rsidR="00E96D9A" w:rsidRDefault="00375576">
                          <w:pPr>
                            <w:pStyle w:val="Style54"/>
                            <w:shd w:val="clear" w:color="auto" w:fill="auto"/>
                            <w:rPr>
                              <w:sz w:val="12"/>
                              <w:szCs w:val="12"/>
                            </w:rPr>
                          </w:pPr>
                          <w:r>
                            <w:rPr>
                              <w:sz w:val="12"/>
                              <w:szCs w:val="12"/>
                            </w:rPr>
                            <w:t>do 50</w:t>
                          </w:r>
                        </w:p>
                      </w:txbxContent>
                    </wps:txbx>
                    <wps:bodyPr wrap="none" lIns="0" tIns="0" rIns="0" bIns="0">
                      <a:spAutoFit/>
                    </wps:bodyPr>
                  </wps:wsp>
                </a:graphicData>
              </a:graphic>
            </wp:anchor>
          </w:drawing>
        </mc:Choice>
        <mc:Fallback>
          <w:pict>
            <v:shape id="_x0000_s1181" type="#_x0000_t202" style="position:absolute;margin-left:456.60000000000002pt;margin-top:153.20000000000002pt;width:18.pt;height:48.pt;z-index:-18874403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TNU3</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od 10</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do 50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28" behindDoc="1" locked="0" layoutInCell="1" allowOverlap="1">
              <wp:simplePos x="0" y="0"/>
              <wp:positionH relativeFrom="page">
                <wp:posOffset>2522220</wp:posOffset>
              </wp:positionH>
              <wp:positionV relativeFrom="page">
                <wp:posOffset>1997075</wp:posOffset>
              </wp:positionV>
              <wp:extent cx="2164080" cy="115570"/>
              <wp:effectExtent l="0" t="0" r="0" b="0"/>
              <wp:wrapNone/>
              <wp:docPr id="171" name="Shape 171"/>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197" type="#_x0000_t202" style="position:absolute;margin-left:198.59999999999999pt;margin-top:157.25pt;width:170.40000000000001pt;height:9.0999999999999996pt;z-index:-18874402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34" behindDoc="1" locked="0" layoutInCell="1" allowOverlap="1">
              <wp:simplePos x="0" y="0"/>
              <wp:positionH relativeFrom="page">
                <wp:posOffset>2522220</wp:posOffset>
              </wp:positionH>
              <wp:positionV relativeFrom="page">
                <wp:posOffset>2000250</wp:posOffset>
              </wp:positionV>
              <wp:extent cx="2164080" cy="115570"/>
              <wp:effectExtent l="0" t="0" r="0" b="0"/>
              <wp:wrapNone/>
              <wp:docPr id="187" name="Shape 187"/>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w:t>
                          </w:r>
                          <w:r>
                            <w:rPr>
                              <w:color w:val="EBEBEB"/>
                              <w:sz w:val="12"/>
                              <w:szCs w:val="12"/>
                            </w:rPr>
                            <w:t>LEDKŮ ÚRAZU (OTTN)</w:t>
                          </w:r>
                        </w:p>
                      </w:txbxContent>
                    </wps:txbx>
                    <wps:bodyPr wrap="none" lIns="0" tIns="0" rIns="0" bIns="0">
                      <a:spAutoFit/>
                    </wps:bodyPr>
                  </wps:wsp>
                </a:graphicData>
              </a:graphic>
            </wp:anchor>
          </w:drawing>
        </mc:Choice>
        <mc:Fallback>
          <w:pict>
            <v:shape id="_x0000_s1213" type="#_x0000_t202" style="position:absolute;margin-left:198.59999999999999pt;margin-top:157.5pt;width:170.40000000000001pt;height:9.0999999999999996pt;z-index:-18874401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38" behindDoc="1" locked="0" layoutInCell="1" allowOverlap="1">
              <wp:simplePos x="0" y="0"/>
              <wp:positionH relativeFrom="page">
                <wp:posOffset>5798820</wp:posOffset>
              </wp:positionH>
              <wp:positionV relativeFrom="page">
                <wp:posOffset>1948815</wp:posOffset>
              </wp:positionV>
              <wp:extent cx="228600" cy="502920"/>
              <wp:effectExtent l="0" t="0" r="0" b="0"/>
              <wp:wrapNone/>
              <wp:docPr id="197" name="Shape 197"/>
              <wp:cNvGraphicFramePr/>
              <a:graphic xmlns:a="http://schemas.openxmlformats.org/drawingml/2006/main">
                <a:graphicData uri="http://schemas.microsoft.com/office/word/2010/wordprocessingShape">
                  <wps:wsp>
                    <wps:cNvSpPr txBox="1"/>
                    <wps:spPr>
                      <a:xfrm>
                        <a:off x="0" y="0"/>
                        <a:ext cx="228600" cy="502920"/>
                      </a:xfrm>
                      <a:prstGeom prst="rect">
                        <a:avLst/>
                      </a:prstGeom>
                      <a:noFill/>
                    </wps:spPr>
                    <wps:txbx>
                      <w:txbxContent>
                        <w:p w:rsidR="00E96D9A" w:rsidRDefault="00375576">
                          <w:pPr>
                            <w:pStyle w:val="Style54"/>
                            <w:shd w:val="clear" w:color="auto" w:fill="auto"/>
                            <w:rPr>
                              <w:sz w:val="12"/>
                              <w:szCs w:val="12"/>
                            </w:rPr>
                          </w:pPr>
                          <w:r>
                            <w:rPr>
                              <w:color w:val="EBEBEB"/>
                              <w:sz w:val="12"/>
                              <w:szCs w:val="12"/>
                            </w:rPr>
                            <w:t>TNU2/</w:t>
                          </w:r>
                        </w:p>
                        <w:p w:rsidR="00E96D9A" w:rsidRDefault="00375576">
                          <w:pPr>
                            <w:pStyle w:val="Style54"/>
                            <w:shd w:val="clear" w:color="auto" w:fill="auto"/>
                            <w:rPr>
                              <w:sz w:val="12"/>
                              <w:szCs w:val="12"/>
                            </w:rPr>
                          </w:pPr>
                          <w:r>
                            <w:rPr>
                              <w:color w:val="EBEBEB"/>
                              <w:sz w:val="12"/>
                              <w:szCs w:val="12"/>
                            </w:rPr>
                            <w:t>TNU3</w:t>
                          </w:r>
                        </w:p>
                        <w:p w:rsidR="00E96D9A" w:rsidRDefault="00375576">
                          <w:pPr>
                            <w:pStyle w:val="Style54"/>
                            <w:shd w:val="clear" w:color="auto" w:fill="auto"/>
                            <w:rPr>
                              <w:sz w:val="12"/>
                              <w:szCs w:val="12"/>
                            </w:rPr>
                          </w:pPr>
                          <w:r>
                            <w:rPr>
                              <w:color w:val="EBEBEB"/>
                              <w:sz w:val="12"/>
                              <w:szCs w:val="12"/>
                            </w:rPr>
                            <w:t>%</w:t>
                          </w:r>
                        </w:p>
                        <w:p w:rsidR="00E96D9A" w:rsidRDefault="00375576">
                          <w:pPr>
                            <w:pStyle w:val="Style54"/>
                            <w:shd w:val="clear" w:color="auto" w:fill="auto"/>
                            <w:rPr>
                              <w:sz w:val="12"/>
                              <w:szCs w:val="12"/>
                            </w:rPr>
                          </w:pPr>
                          <w:r>
                            <w:rPr>
                              <w:sz w:val="12"/>
                              <w:szCs w:val="12"/>
                            </w:rPr>
                            <w:t>6</w:t>
                          </w:r>
                        </w:p>
                      </w:txbxContent>
                    </wps:txbx>
                    <wps:bodyPr wrap="none" lIns="0" tIns="0" rIns="0" bIns="0">
                      <a:spAutoFit/>
                    </wps:bodyPr>
                  </wps:wsp>
                </a:graphicData>
              </a:graphic>
            </wp:anchor>
          </w:drawing>
        </mc:Choice>
        <mc:Fallback>
          <w:pict>
            <v:shape id="_x0000_s1223" type="#_x0000_t202" style="position:absolute;margin-left:456.60000000000002pt;margin-top:153.45000000000002pt;width:18.pt;height:39.600000000000001pt;z-index:-18874401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TNU3</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6</w:t>
                    </w:r>
                  </w:p>
                </w:txbxContent>
              </v:textbox>
              <w10:wrap anchorx="page" anchory="page"/>
            </v:shape>
          </w:pict>
        </mc:Fallback>
      </mc:AlternateContent>
    </w:r>
    <w:r>
      <w:rPr>
        <w:noProof/>
      </w:rPr>
      <mc:AlternateContent>
        <mc:Choice Requires="wps">
          <w:drawing>
            <wp:anchor distT="0" distB="0" distL="0" distR="0" simplePos="0" relativeHeight="62914740" behindDoc="1" locked="0" layoutInCell="1" allowOverlap="1">
              <wp:simplePos x="0" y="0"/>
              <wp:positionH relativeFrom="page">
                <wp:posOffset>2522220</wp:posOffset>
              </wp:positionH>
              <wp:positionV relativeFrom="page">
                <wp:posOffset>2000250</wp:posOffset>
              </wp:positionV>
              <wp:extent cx="2164080" cy="115570"/>
              <wp:effectExtent l="0" t="0" r="0" b="0"/>
              <wp:wrapNone/>
              <wp:docPr id="199" name="Shape 199"/>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225" type="#_x0000_t202" style="position:absolute;margin-left:198.59999999999999pt;margin-top:157.5pt;width:170.40000000000001pt;height:9.0999999999999996pt;z-index:-18874401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r>
      <w:rPr>
        <w:noProof/>
      </w:rPr>
      <mc:AlternateContent>
        <mc:Choice Requires="wps">
          <w:drawing>
            <wp:anchor distT="0" distB="0" distL="0" distR="0" simplePos="0" relativeHeight="62914742" behindDoc="1" locked="0" layoutInCell="1" allowOverlap="1">
              <wp:simplePos x="0" y="0"/>
              <wp:positionH relativeFrom="page">
                <wp:posOffset>1513205</wp:posOffset>
              </wp:positionH>
              <wp:positionV relativeFrom="page">
                <wp:posOffset>2195195</wp:posOffset>
              </wp:positionV>
              <wp:extent cx="850265" cy="113030"/>
              <wp:effectExtent l="0" t="0" r="0" b="0"/>
              <wp:wrapNone/>
              <wp:docPr id="201" name="Shape 201"/>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č. Tělesné poškození</w:t>
                          </w:r>
                        </w:p>
                      </w:txbxContent>
                    </wps:txbx>
                    <wps:bodyPr wrap="none" lIns="0" tIns="0" rIns="0" bIns="0">
                      <a:spAutoFit/>
                    </wps:bodyPr>
                  </wps:wsp>
                </a:graphicData>
              </a:graphic>
            </wp:anchor>
          </w:drawing>
        </mc:Choice>
        <mc:Fallback>
          <w:pict>
            <v:shape id="_x0000_s1227" type="#_x0000_t202" style="position:absolute;margin-left:119.15000000000001pt;margin-top:172.84999999999999pt;width:66.950000000000003pt;height:8.9000000000000004pt;z-index:-18874401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48" behindDoc="1" locked="0" layoutInCell="1" allowOverlap="1">
              <wp:simplePos x="0" y="0"/>
              <wp:positionH relativeFrom="page">
                <wp:posOffset>5798820</wp:posOffset>
              </wp:positionH>
              <wp:positionV relativeFrom="page">
                <wp:posOffset>1948815</wp:posOffset>
              </wp:positionV>
              <wp:extent cx="228600" cy="502920"/>
              <wp:effectExtent l="0" t="0" r="0" b="0"/>
              <wp:wrapNone/>
              <wp:docPr id="221" name="Shape 221"/>
              <wp:cNvGraphicFramePr/>
              <a:graphic xmlns:a="http://schemas.openxmlformats.org/drawingml/2006/main">
                <a:graphicData uri="http://schemas.microsoft.com/office/word/2010/wordprocessingShape">
                  <wps:wsp>
                    <wps:cNvSpPr txBox="1"/>
                    <wps:spPr>
                      <a:xfrm>
                        <a:off x="0" y="0"/>
                        <a:ext cx="228600" cy="502920"/>
                      </a:xfrm>
                      <a:prstGeom prst="rect">
                        <a:avLst/>
                      </a:prstGeom>
                      <a:noFill/>
                    </wps:spPr>
                    <wps:txbx>
                      <w:txbxContent>
                        <w:p w:rsidR="00E96D9A" w:rsidRDefault="00375576">
                          <w:pPr>
                            <w:pStyle w:val="Style54"/>
                            <w:shd w:val="clear" w:color="auto" w:fill="auto"/>
                            <w:rPr>
                              <w:sz w:val="12"/>
                              <w:szCs w:val="12"/>
                            </w:rPr>
                          </w:pPr>
                          <w:r>
                            <w:rPr>
                              <w:color w:val="EBEBEB"/>
                              <w:sz w:val="12"/>
                              <w:szCs w:val="12"/>
                            </w:rPr>
                            <w:t>TNU2/</w:t>
                          </w:r>
                        </w:p>
                        <w:p w:rsidR="00E96D9A" w:rsidRDefault="00375576">
                          <w:pPr>
                            <w:pStyle w:val="Style54"/>
                            <w:shd w:val="clear" w:color="auto" w:fill="auto"/>
                            <w:rPr>
                              <w:sz w:val="12"/>
                              <w:szCs w:val="12"/>
                            </w:rPr>
                          </w:pPr>
                          <w:r>
                            <w:rPr>
                              <w:color w:val="EBEBEB"/>
                              <w:sz w:val="12"/>
                              <w:szCs w:val="12"/>
                            </w:rPr>
                            <w:t>TNU3</w:t>
                          </w:r>
                        </w:p>
                        <w:p w:rsidR="00E96D9A" w:rsidRDefault="00375576">
                          <w:pPr>
                            <w:pStyle w:val="Style54"/>
                            <w:shd w:val="clear" w:color="auto" w:fill="auto"/>
                            <w:rPr>
                              <w:sz w:val="12"/>
                              <w:szCs w:val="12"/>
                            </w:rPr>
                          </w:pPr>
                          <w:r>
                            <w:rPr>
                              <w:color w:val="EBEBEB"/>
                              <w:sz w:val="12"/>
                              <w:szCs w:val="12"/>
                            </w:rPr>
                            <w:t>%</w:t>
                          </w:r>
                        </w:p>
                        <w:p w:rsidR="00E96D9A" w:rsidRDefault="00375576">
                          <w:pPr>
                            <w:pStyle w:val="Style54"/>
                            <w:shd w:val="clear" w:color="auto" w:fill="auto"/>
                            <w:rPr>
                              <w:sz w:val="12"/>
                              <w:szCs w:val="12"/>
                            </w:rPr>
                          </w:pPr>
                          <w:r>
                            <w:rPr>
                              <w:sz w:val="12"/>
                              <w:szCs w:val="12"/>
                            </w:rPr>
                            <w:t>4</w:t>
                          </w:r>
                        </w:p>
                      </w:txbxContent>
                    </wps:txbx>
                    <wps:bodyPr wrap="none" lIns="0" tIns="0" rIns="0" bIns="0">
                      <a:spAutoFit/>
                    </wps:bodyPr>
                  </wps:wsp>
                </a:graphicData>
              </a:graphic>
            </wp:anchor>
          </w:drawing>
        </mc:Choice>
        <mc:Fallback>
          <w:pict>
            <v:shape id="_x0000_s1247" type="#_x0000_t202" style="position:absolute;margin-left:456.60000000000002pt;margin-top:153.45000000000002pt;width:18.pt;height:39.600000000000001pt;z-index:-18874400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TNU2/</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TNU3</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w:t>
                    </w:r>
                  </w:p>
                  <w:p>
                    <w:pPr>
                      <w:pStyle w:val="Style54"/>
                      <w:keepNext w:val="0"/>
                      <w:keepLines w:val="0"/>
                      <w:widowControl w:val="0"/>
                      <w:shd w:val="clear" w:color="auto" w:fill="auto"/>
                      <w:bidi w:val="0"/>
                      <w:spacing w:before="0" w:after="0" w:line="240" w:lineRule="auto"/>
                      <w:ind w:left="0" w:right="0" w:firstLine="0"/>
                      <w:jc w:val="left"/>
                      <w:rPr>
                        <w:sz w:val="12"/>
                        <w:szCs w:val="12"/>
                      </w:rPr>
                    </w:pPr>
                    <w:r>
                      <w:rPr>
                        <w:spacing w:val="0"/>
                        <w:w w:val="100"/>
                        <w:position w:val="0"/>
                        <w:sz w:val="12"/>
                        <w:szCs w:val="12"/>
                        <w:shd w:val="clear" w:color="auto" w:fill="auto"/>
                        <w:lang w:val="cs-CZ" w:eastAsia="cs-CZ" w:bidi="cs-CZ"/>
                      </w:rPr>
                      <w:t>4</w:t>
                    </w:r>
                  </w:p>
                </w:txbxContent>
              </v:textbox>
              <w10:wrap anchorx="page" anchory="page"/>
            </v:shape>
          </w:pict>
        </mc:Fallback>
      </mc:AlternateContent>
    </w:r>
    <w:r>
      <w:rPr>
        <w:noProof/>
      </w:rPr>
      <mc:AlternateContent>
        <mc:Choice Requires="wps">
          <w:drawing>
            <wp:anchor distT="0" distB="0" distL="0" distR="0" simplePos="0" relativeHeight="62914750" behindDoc="1" locked="0" layoutInCell="1" allowOverlap="1">
              <wp:simplePos x="0" y="0"/>
              <wp:positionH relativeFrom="page">
                <wp:posOffset>2522220</wp:posOffset>
              </wp:positionH>
              <wp:positionV relativeFrom="page">
                <wp:posOffset>2000250</wp:posOffset>
              </wp:positionV>
              <wp:extent cx="2164080" cy="115570"/>
              <wp:effectExtent l="0" t="0" r="0" b="0"/>
              <wp:wrapNone/>
              <wp:docPr id="223" name="Shape 223"/>
              <wp:cNvGraphicFramePr/>
              <a:graphic xmlns:a="http://schemas.openxmlformats.org/drawingml/2006/main">
                <a:graphicData uri="http://schemas.microsoft.com/office/word/2010/wordprocessingShape">
                  <wps:wsp>
                    <wps:cNvSpPr txBox="1"/>
                    <wps:spPr>
                      <a:xfrm>
                        <a:off x="0" y="0"/>
                        <a:ext cx="2164080" cy="115570"/>
                      </a:xfrm>
                      <a:prstGeom prst="rect">
                        <a:avLst/>
                      </a:prstGeom>
                      <a:noFill/>
                    </wps:spPr>
                    <wps:txbx>
                      <w:txbxContent>
                        <w:p w:rsidR="00E96D9A" w:rsidRDefault="00375576">
                          <w:pPr>
                            <w:pStyle w:val="Style54"/>
                            <w:shd w:val="clear" w:color="auto" w:fill="auto"/>
                            <w:rPr>
                              <w:sz w:val="12"/>
                              <w:szCs w:val="12"/>
                            </w:rPr>
                          </w:pPr>
                          <w:r>
                            <w:rPr>
                              <w:color w:val="EBEBEB"/>
                              <w:sz w:val="12"/>
                              <w:szCs w:val="12"/>
                            </w:rPr>
                            <w:t>OCEŇOVACÍ TABULKA TRVALÝCH NÁSLEDKŮ ÚRAZU (OTTN)</w:t>
                          </w:r>
                        </w:p>
                      </w:txbxContent>
                    </wps:txbx>
                    <wps:bodyPr wrap="none" lIns="0" tIns="0" rIns="0" bIns="0">
                      <a:spAutoFit/>
                    </wps:bodyPr>
                  </wps:wsp>
                </a:graphicData>
              </a:graphic>
            </wp:anchor>
          </w:drawing>
        </mc:Choice>
        <mc:Fallback>
          <w:pict>
            <v:shape id="_x0000_s1249" type="#_x0000_t202" style="position:absolute;margin-left:198.59999999999999pt;margin-top:157.5pt;width:170.40000000000001pt;height:9.0999999999999996pt;z-index:-18874400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r>
                  </w:p>
                </w:txbxContent>
              </v:textbox>
              <w10:wrap anchorx="page" anchory="page"/>
            </v:shape>
          </w:pict>
        </mc:Fallback>
      </mc:AlternateContent>
    </w:r>
    <w:r>
      <w:rPr>
        <w:noProof/>
      </w:rPr>
      <mc:AlternateContent>
        <mc:Choice Requires="wps">
          <w:drawing>
            <wp:anchor distT="0" distB="0" distL="0" distR="0" simplePos="0" relativeHeight="62914752" behindDoc="1" locked="0" layoutInCell="1" allowOverlap="1">
              <wp:simplePos x="0" y="0"/>
              <wp:positionH relativeFrom="page">
                <wp:posOffset>1513205</wp:posOffset>
              </wp:positionH>
              <wp:positionV relativeFrom="page">
                <wp:posOffset>2195195</wp:posOffset>
              </wp:positionV>
              <wp:extent cx="850265" cy="113030"/>
              <wp:effectExtent l="0" t="0" r="0" b="0"/>
              <wp:wrapNone/>
              <wp:docPr id="225" name="Shape 225"/>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 xml:space="preserve">č. </w:t>
                          </w:r>
                          <w:r>
                            <w:rPr>
                              <w:color w:val="EBEBEB"/>
                              <w:sz w:val="12"/>
                              <w:szCs w:val="12"/>
                            </w:rPr>
                            <w:t>Tělesné poškození</w:t>
                          </w:r>
                        </w:p>
                      </w:txbxContent>
                    </wps:txbx>
                    <wps:bodyPr wrap="none" lIns="0" tIns="0" rIns="0" bIns="0">
                      <a:spAutoFit/>
                    </wps:bodyPr>
                  </wps:wsp>
                </a:graphicData>
              </a:graphic>
            </wp:anchor>
          </w:drawing>
        </mc:Choice>
        <mc:Fallback>
          <w:pict>
            <v:shape id="_x0000_s1251" type="#_x0000_t202" style="position:absolute;margin-left:119.15000000000001pt;margin-top:172.84999999999999pt;width:66.950000000000003pt;height:8.9000000000000004pt;z-index:-18874400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D9A" w:rsidRDefault="00375576">
    <w:pPr>
      <w:spacing w:line="1" w:lineRule="exact"/>
    </w:pPr>
    <w:r>
      <w:rPr>
        <w:noProof/>
      </w:rPr>
      <mc:AlternateContent>
        <mc:Choice Requires="wps">
          <w:drawing>
            <wp:anchor distT="0" distB="0" distL="0" distR="0" simplePos="0" relativeHeight="62914758" behindDoc="1" locked="0" layoutInCell="1" allowOverlap="1">
              <wp:simplePos x="0" y="0"/>
              <wp:positionH relativeFrom="page">
                <wp:posOffset>2522220</wp:posOffset>
              </wp:positionH>
              <wp:positionV relativeFrom="page">
                <wp:posOffset>1948815</wp:posOffset>
              </wp:positionV>
              <wp:extent cx="3505200" cy="167640"/>
              <wp:effectExtent l="0" t="0" r="0" b="0"/>
              <wp:wrapNone/>
              <wp:docPr id="251" name="Shape 251"/>
              <wp:cNvGraphicFramePr/>
              <a:graphic xmlns:a="http://schemas.openxmlformats.org/drawingml/2006/main">
                <a:graphicData uri="http://schemas.microsoft.com/office/word/2010/wordprocessingShape">
                  <wps:wsp>
                    <wps:cNvSpPr txBox="1"/>
                    <wps:spPr>
                      <a:xfrm>
                        <a:off x="0" y="0"/>
                        <a:ext cx="3505200" cy="167640"/>
                      </a:xfrm>
                      <a:prstGeom prst="rect">
                        <a:avLst/>
                      </a:prstGeom>
                      <a:noFill/>
                    </wps:spPr>
                    <wps:txbx>
                      <w:txbxContent>
                        <w:p w:rsidR="00E96D9A" w:rsidRDefault="00375576">
                          <w:pPr>
                            <w:pStyle w:val="Style54"/>
                            <w:shd w:val="clear" w:color="auto" w:fill="auto"/>
                            <w:tabs>
                              <w:tab w:val="right" w:pos="5520"/>
                            </w:tabs>
                            <w:rPr>
                              <w:sz w:val="12"/>
                              <w:szCs w:val="12"/>
                            </w:rPr>
                          </w:pPr>
                          <w:r>
                            <w:rPr>
                              <w:color w:val="EBEBEB"/>
                              <w:sz w:val="12"/>
                              <w:szCs w:val="12"/>
                            </w:rPr>
                            <w:t>OCEŇOVACÍ TABULKA TRVALÝCH NÁSLEDKŮ ÚRAZU (OTTN)</w:t>
                          </w:r>
                          <w:r>
                            <w:rPr>
                              <w:color w:val="EBEBEB"/>
                              <w:sz w:val="12"/>
                              <w:szCs w:val="12"/>
                            </w:rPr>
                            <w:tab/>
                            <w:t>TNU2/</w:t>
                          </w:r>
                        </w:p>
                      </w:txbxContent>
                    </wps:txbx>
                    <wps:bodyPr lIns="0" tIns="0" rIns="0" bIns="0">
                      <a:spAutoFit/>
                    </wps:bodyPr>
                  </wps:wsp>
                </a:graphicData>
              </a:graphic>
            </wp:anchor>
          </w:drawing>
        </mc:Choice>
        <mc:Fallback>
          <w:pict>
            <v:shape id="_x0000_s1277" type="#_x0000_t202" style="position:absolute;margin-left:198.59999999999999pt;margin-top:153.45000000000002pt;width:276.pt;height:13.200000000000001pt;z-index:-18874399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520" w:val="right"/>
                      </w:tabs>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OCEŇOVACÍ TABULKA TRVALÝCH NÁSLEDKŮ ÚRAZU (OTTN)</w:t>
                      <w:tab/>
                    </w:r>
                    <w:r>
                      <w:rPr>
                        <w:color w:val="EBEBEB"/>
                        <w:spacing w:val="0"/>
                        <w:w w:val="100"/>
                        <w:position w:val="0"/>
                        <w:sz w:val="12"/>
                        <w:szCs w:val="12"/>
                        <w:shd w:val="clear" w:color="auto" w:fill="auto"/>
                        <w:lang w:val="cs-CZ" w:eastAsia="cs-CZ" w:bidi="cs-CZ"/>
                      </w:rPr>
                      <w:t>TNU2/</w:t>
                    </w:r>
                  </w:p>
                </w:txbxContent>
              </v:textbox>
              <w10:wrap anchorx="page" anchory="page"/>
            </v:shape>
          </w:pict>
        </mc:Fallback>
      </mc:AlternateContent>
    </w:r>
    <w:r>
      <w:rPr>
        <w:noProof/>
      </w:rPr>
      <mc:AlternateContent>
        <mc:Choice Requires="wps">
          <w:drawing>
            <wp:anchor distT="0" distB="0" distL="0" distR="0" simplePos="0" relativeHeight="62914760" behindDoc="1" locked="0" layoutInCell="1" allowOverlap="1">
              <wp:simplePos x="0" y="0"/>
              <wp:positionH relativeFrom="page">
                <wp:posOffset>1513205</wp:posOffset>
              </wp:positionH>
              <wp:positionV relativeFrom="page">
                <wp:posOffset>2195195</wp:posOffset>
              </wp:positionV>
              <wp:extent cx="850265" cy="113030"/>
              <wp:effectExtent l="0" t="0" r="0" b="0"/>
              <wp:wrapNone/>
              <wp:docPr id="253" name="Shape 253"/>
              <wp:cNvGraphicFramePr/>
              <a:graphic xmlns:a="http://schemas.openxmlformats.org/drawingml/2006/main">
                <a:graphicData uri="http://schemas.microsoft.com/office/word/2010/wordprocessingShape">
                  <wps:wsp>
                    <wps:cNvSpPr txBox="1"/>
                    <wps:spPr>
                      <a:xfrm>
                        <a:off x="0" y="0"/>
                        <a:ext cx="850265" cy="113030"/>
                      </a:xfrm>
                      <a:prstGeom prst="rect">
                        <a:avLst/>
                      </a:prstGeom>
                      <a:noFill/>
                    </wps:spPr>
                    <wps:txbx>
                      <w:txbxContent>
                        <w:p w:rsidR="00E96D9A" w:rsidRDefault="00375576">
                          <w:pPr>
                            <w:pStyle w:val="Style54"/>
                            <w:shd w:val="clear" w:color="auto" w:fill="auto"/>
                            <w:rPr>
                              <w:sz w:val="12"/>
                              <w:szCs w:val="12"/>
                            </w:rPr>
                          </w:pPr>
                          <w:r>
                            <w:rPr>
                              <w:color w:val="EBEBEB"/>
                              <w:sz w:val="12"/>
                              <w:szCs w:val="12"/>
                            </w:rPr>
                            <w:t>č. Tělesné poškození</w:t>
                          </w:r>
                        </w:p>
                      </w:txbxContent>
                    </wps:txbx>
                    <wps:bodyPr wrap="none" lIns="0" tIns="0" rIns="0" bIns="0">
                      <a:spAutoFit/>
                    </wps:bodyPr>
                  </wps:wsp>
                </a:graphicData>
              </a:graphic>
            </wp:anchor>
          </w:drawing>
        </mc:Choice>
        <mc:Fallback>
          <w:pict>
            <v:shape id="_x0000_s1279" type="#_x0000_t202" style="position:absolute;margin-left:119.15000000000001pt;margin-top:172.84999999999999pt;width:66.950000000000003pt;height:8.9000000000000004pt;z-index:-18874399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2"/>
                        <w:szCs w:val="12"/>
                      </w:rPr>
                    </w:pPr>
                    <w:r>
                      <w:rPr>
                        <w:color w:val="EBEBEB"/>
                        <w:spacing w:val="0"/>
                        <w:w w:val="100"/>
                        <w:position w:val="0"/>
                        <w:sz w:val="12"/>
                        <w:szCs w:val="12"/>
                        <w:shd w:val="clear" w:color="auto" w:fill="auto"/>
                        <w:lang w:val="cs-CZ" w:eastAsia="cs-CZ" w:bidi="cs-CZ"/>
                      </w:rPr>
                      <w:t>č. Tělesné poškození</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5D1"/>
    <w:multiLevelType w:val="multilevel"/>
    <w:tmpl w:val="8D045DBC"/>
    <w:lvl w:ilvl="0">
      <w:start w:val="1"/>
      <w:numFmt w:val="decimal"/>
      <w:lvlText w:val="3.4.%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0F4478"/>
    <w:multiLevelType w:val="multilevel"/>
    <w:tmpl w:val="DC8C796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4E4885"/>
    <w:multiLevelType w:val="multilevel"/>
    <w:tmpl w:val="D1F649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997D70"/>
    <w:multiLevelType w:val="multilevel"/>
    <w:tmpl w:val="EAE6149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DD1E1E"/>
    <w:multiLevelType w:val="multilevel"/>
    <w:tmpl w:val="17325E5C"/>
    <w:lvl w:ilvl="0">
      <w:start w:val="1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F41879"/>
    <w:multiLevelType w:val="multilevel"/>
    <w:tmpl w:val="FFEEE17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2E3C9D"/>
    <w:multiLevelType w:val="multilevel"/>
    <w:tmpl w:val="4330E09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8431F7"/>
    <w:multiLevelType w:val="multilevel"/>
    <w:tmpl w:val="FC96B67E"/>
    <w:lvl w:ilvl="0">
      <w:start w:val="1"/>
      <w:numFmt w:val="decimal"/>
      <w:lvlText w:val="9.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A05A5A"/>
    <w:multiLevelType w:val="multilevel"/>
    <w:tmpl w:val="08BC8FA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487D7B"/>
    <w:multiLevelType w:val="multilevel"/>
    <w:tmpl w:val="5CDE0D4C"/>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E64200"/>
    <w:multiLevelType w:val="multilevel"/>
    <w:tmpl w:val="68F053EA"/>
    <w:lvl w:ilvl="0">
      <w:start w:val="1"/>
      <w:numFmt w:val="bullet"/>
      <w:lvlText w:val="•"/>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2112FB"/>
    <w:multiLevelType w:val="multilevel"/>
    <w:tmpl w:val="C4CEA29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4C0F66"/>
    <w:multiLevelType w:val="multilevel"/>
    <w:tmpl w:val="D0E09F3E"/>
    <w:lvl w:ilvl="0">
      <w:start w:val="1"/>
      <w:numFmt w:val="decimal"/>
      <w:lvlText w:val="14.%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4D29F7"/>
    <w:multiLevelType w:val="multilevel"/>
    <w:tmpl w:val="361C39F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DE59C7"/>
    <w:multiLevelType w:val="multilevel"/>
    <w:tmpl w:val="DD20A8A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27622F"/>
    <w:multiLevelType w:val="multilevel"/>
    <w:tmpl w:val="F1FE422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8F7A35"/>
    <w:multiLevelType w:val="multilevel"/>
    <w:tmpl w:val="290C01B4"/>
    <w:lvl w:ilvl="0">
      <w:start w:val="34"/>
      <w:numFmt w:val="decimal"/>
      <w:lvlText w:val="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E54507"/>
    <w:multiLevelType w:val="multilevel"/>
    <w:tmpl w:val="B1F81670"/>
    <w:lvl w:ilvl="0">
      <w:start w:val="1"/>
      <w:numFmt w:val="decimal"/>
      <w:lvlText w:val="4.%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30648B"/>
    <w:multiLevelType w:val="multilevel"/>
    <w:tmpl w:val="D274602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561A02"/>
    <w:multiLevelType w:val="multilevel"/>
    <w:tmpl w:val="EEB66EB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725337"/>
    <w:multiLevelType w:val="multilevel"/>
    <w:tmpl w:val="706C47D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235F45"/>
    <w:multiLevelType w:val="multilevel"/>
    <w:tmpl w:val="61F431E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A26E94"/>
    <w:multiLevelType w:val="multilevel"/>
    <w:tmpl w:val="F8DEF06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E56FB3"/>
    <w:multiLevelType w:val="multilevel"/>
    <w:tmpl w:val="D5CC72D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4A139D"/>
    <w:multiLevelType w:val="multilevel"/>
    <w:tmpl w:val="62EC4D92"/>
    <w:lvl w:ilvl="0">
      <w:start w:val="1"/>
      <w:numFmt w:val="bullet"/>
      <w:lvlText w:val="-"/>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55365D"/>
    <w:multiLevelType w:val="multilevel"/>
    <w:tmpl w:val="8A348D4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C32071"/>
    <w:multiLevelType w:val="multilevel"/>
    <w:tmpl w:val="86F4B7A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CE470D"/>
    <w:multiLevelType w:val="multilevel"/>
    <w:tmpl w:val="FF36701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E30BE9"/>
    <w:multiLevelType w:val="multilevel"/>
    <w:tmpl w:val="59B845B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6E52CC"/>
    <w:multiLevelType w:val="multilevel"/>
    <w:tmpl w:val="48FE96E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D36298"/>
    <w:multiLevelType w:val="multilevel"/>
    <w:tmpl w:val="33D0188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1674CF"/>
    <w:multiLevelType w:val="multilevel"/>
    <w:tmpl w:val="0C766B50"/>
    <w:lvl w:ilvl="0">
      <w:start w:val="1"/>
      <w:numFmt w:val="decimal"/>
      <w:lvlText w:val="8.%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381E9A"/>
    <w:multiLevelType w:val="multilevel"/>
    <w:tmpl w:val="3D80ABF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042BBD"/>
    <w:multiLevelType w:val="multilevel"/>
    <w:tmpl w:val="554477E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C8D2049"/>
    <w:multiLevelType w:val="multilevel"/>
    <w:tmpl w:val="7F34761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AC4753"/>
    <w:multiLevelType w:val="multilevel"/>
    <w:tmpl w:val="18B2B44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C059C6"/>
    <w:multiLevelType w:val="multilevel"/>
    <w:tmpl w:val="AE7A1382"/>
    <w:lvl w:ilvl="0">
      <w:start w:val="38"/>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vertAlign w:val="sub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3F6369"/>
    <w:multiLevelType w:val="multilevel"/>
    <w:tmpl w:val="F24E5BBA"/>
    <w:lvl w:ilvl="0">
      <w:start w:val="177"/>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DAD5B39"/>
    <w:multiLevelType w:val="multilevel"/>
    <w:tmpl w:val="D2AC947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DFF3533"/>
    <w:multiLevelType w:val="multilevel"/>
    <w:tmpl w:val="2C1CBBB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E406263"/>
    <w:multiLevelType w:val="multilevel"/>
    <w:tmpl w:val="600895D4"/>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EFA2EB2"/>
    <w:multiLevelType w:val="multilevel"/>
    <w:tmpl w:val="23CCC38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F1724A3"/>
    <w:multiLevelType w:val="multilevel"/>
    <w:tmpl w:val="7E82D20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8772C1"/>
    <w:multiLevelType w:val="multilevel"/>
    <w:tmpl w:val="2C8079D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F8C3226"/>
    <w:multiLevelType w:val="multilevel"/>
    <w:tmpl w:val="40BA7556"/>
    <w:lvl w:ilvl="0">
      <w:start w:val="287"/>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FA31ED5"/>
    <w:multiLevelType w:val="multilevel"/>
    <w:tmpl w:val="3204534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0954B3"/>
    <w:multiLevelType w:val="multilevel"/>
    <w:tmpl w:val="18C6ECF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B6482E"/>
    <w:multiLevelType w:val="multilevel"/>
    <w:tmpl w:val="9E34C73A"/>
    <w:lvl w:ilvl="0">
      <w:start w:val="1"/>
      <w:numFmt w:val="bullet"/>
      <w:lvlText w:val="•"/>
      <w:lvlJc w:val="left"/>
      <w:rPr>
        <w:rFonts w:ascii="Arial" w:eastAsia="Arial" w:hAnsi="Arial" w:cs="Arial"/>
        <w:b/>
        <w:bCs/>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2AC0C06"/>
    <w:multiLevelType w:val="multilevel"/>
    <w:tmpl w:val="CF2C4794"/>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3317385"/>
    <w:multiLevelType w:val="multilevel"/>
    <w:tmpl w:val="0150BA5A"/>
    <w:lvl w:ilvl="0">
      <w:start w:val="1"/>
      <w:numFmt w:val="decimal"/>
      <w:lvlText w:val="4.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start w:val="2"/>
      <w:numFmt w:val="decimal"/>
      <w:lvlText w:val="%1.%2"/>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33E667C"/>
    <w:multiLevelType w:val="multilevel"/>
    <w:tmpl w:val="C180E38C"/>
    <w:lvl w:ilvl="0">
      <w:start w:val="5"/>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4437D13"/>
    <w:multiLevelType w:val="multilevel"/>
    <w:tmpl w:val="181EB61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484510A"/>
    <w:multiLevelType w:val="multilevel"/>
    <w:tmpl w:val="6602C8B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BF0DCE"/>
    <w:multiLevelType w:val="multilevel"/>
    <w:tmpl w:val="B3B6D34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58B2B13"/>
    <w:multiLevelType w:val="multilevel"/>
    <w:tmpl w:val="58EA8A6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65574BF"/>
    <w:multiLevelType w:val="multilevel"/>
    <w:tmpl w:val="2D98827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69339A6"/>
    <w:multiLevelType w:val="multilevel"/>
    <w:tmpl w:val="C44E937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6D640B4"/>
    <w:multiLevelType w:val="multilevel"/>
    <w:tmpl w:val="DFBE13A2"/>
    <w:lvl w:ilvl="0">
      <w:start w:val="1"/>
      <w:numFmt w:val="bullet"/>
      <w:lvlText w:val="V"/>
      <w:lvlJc w:val="left"/>
      <w:rPr>
        <w:rFonts w:ascii="Arial" w:eastAsia="Arial" w:hAnsi="Arial" w:cs="Arial"/>
        <w:b w:val="0"/>
        <w:bCs w:val="0"/>
        <w:i w:val="0"/>
        <w:iCs w:val="0"/>
        <w:smallCaps w:val="0"/>
        <w:strike w:val="0"/>
        <w:color w:val="404142"/>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E2150A"/>
    <w:multiLevelType w:val="multilevel"/>
    <w:tmpl w:val="89F05A3A"/>
    <w:lvl w:ilvl="0">
      <w:start w:val="1"/>
      <w:numFmt w:val="decimal"/>
      <w:lvlText w:val="5.%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2222AF"/>
    <w:multiLevelType w:val="multilevel"/>
    <w:tmpl w:val="8DE058CC"/>
    <w:lvl w:ilvl="0">
      <w:start w:val="4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74F5DA8"/>
    <w:multiLevelType w:val="multilevel"/>
    <w:tmpl w:val="78944D4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D44315"/>
    <w:multiLevelType w:val="multilevel"/>
    <w:tmpl w:val="88968AC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9AC2403"/>
    <w:multiLevelType w:val="multilevel"/>
    <w:tmpl w:val="8BF22FB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9D23097"/>
    <w:multiLevelType w:val="multilevel"/>
    <w:tmpl w:val="B5EA63B2"/>
    <w:lvl w:ilvl="0">
      <w:start w:val="1"/>
      <w:numFmt w:val="decimal"/>
      <w:lvlText w:val="9.%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AA42D44"/>
    <w:multiLevelType w:val="multilevel"/>
    <w:tmpl w:val="8C8097BE"/>
    <w:lvl w:ilvl="0">
      <w:start w:val="1"/>
      <w:numFmt w:val="bullet"/>
      <w:lvlText w:val="-"/>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B0C5F56"/>
    <w:multiLevelType w:val="multilevel"/>
    <w:tmpl w:val="5B261CB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B2751CC"/>
    <w:multiLevelType w:val="multilevel"/>
    <w:tmpl w:val="B03EAE70"/>
    <w:lvl w:ilvl="0">
      <w:start w:val="1"/>
      <w:numFmt w:val="decimal"/>
      <w:lvlText w:val="1.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B72209B"/>
    <w:multiLevelType w:val="multilevel"/>
    <w:tmpl w:val="080C35E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9016A7"/>
    <w:multiLevelType w:val="multilevel"/>
    <w:tmpl w:val="52BC87A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BD903E8"/>
    <w:multiLevelType w:val="multilevel"/>
    <w:tmpl w:val="02025F6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D836673"/>
    <w:multiLevelType w:val="multilevel"/>
    <w:tmpl w:val="26D6299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2931A1"/>
    <w:multiLevelType w:val="multilevel"/>
    <w:tmpl w:val="752A34F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E4506B7"/>
    <w:multiLevelType w:val="multilevel"/>
    <w:tmpl w:val="77F8F548"/>
    <w:lvl w:ilvl="0">
      <w:start w:val="1"/>
      <w:numFmt w:val="decimal"/>
      <w:lvlText w:val="6.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262C66"/>
    <w:multiLevelType w:val="multilevel"/>
    <w:tmpl w:val="1A36F88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FC33EAA"/>
    <w:multiLevelType w:val="multilevel"/>
    <w:tmpl w:val="8F702BF0"/>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FFA010A"/>
    <w:multiLevelType w:val="multilevel"/>
    <w:tmpl w:val="F746D68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69168D"/>
    <w:multiLevelType w:val="multilevel"/>
    <w:tmpl w:val="AF1EC33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0D1257E"/>
    <w:multiLevelType w:val="multilevel"/>
    <w:tmpl w:val="237C8DA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0FB765E"/>
    <w:multiLevelType w:val="multilevel"/>
    <w:tmpl w:val="AC4A001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14223C7"/>
    <w:multiLevelType w:val="multilevel"/>
    <w:tmpl w:val="8188B62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1806DF5"/>
    <w:multiLevelType w:val="multilevel"/>
    <w:tmpl w:val="6302A80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2276F58"/>
    <w:multiLevelType w:val="multilevel"/>
    <w:tmpl w:val="894E07D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3291636"/>
    <w:multiLevelType w:val="multilevel"/>
    <w:tmpl w:val="A58A323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BE737E"/>
    <w:multiLevelType w:val="multilevel"/>
    <w:tmpl w:val="D90A09F4"/>
    <w:lvl w:ilvl="0">
      <w:start w:val="1"/>
      <w:numFmt w:val="bullet"/>
      <w:lvlText w:val="V"/>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DD076E"/>
    <w:multiLevelType w:val="multilevel"/>
    <w:tmpl w:val="6EDA15D4"/>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F17FE9"/>
    <w:multiLevelType w:val="multilevel"/>
    <w:tmpl w:val="B6823D3C"/>
    <w:lvl w:ilvl="0">
      <w:start w:val="5"/>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4A04BEE"/>
    <w:multiLevelType w:val="multilevel"/>
    <w:tmpl w:val="372267C6"/>
    <w:lvl w:ilvl="0">
      <w:start w:val="1"/>
      <w:numFmt w:val="upp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533493A"/>
    <w:multiLevelType w:val="multilevel"/>
    <w:tmpl w:val="F4FE77F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5B96C56"/>
    <w:multiLevelType w:val="multilevel"/>
    <w:tmpl w:val="BA363AF6"/>
    <w:lvl w:ilvl="0">
      <w:start w:val="1"/>
      <w:numFmt w:val="decimal"/>
      <w:lvlText w:val="5.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6B939F3"/>
    <w:multiLevelType w:val="multilevel"/>
    <w:tmpl w:val="C074A4A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6C22109"/>
    <w:multiLevelType w:val="multilevel"/>
    <w:tmpl w:val="F7C4B09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6D16CF0"/>
    <w:multiLevelType w:val="multilevel"/>
    <w:tmpl w:val="16F03EB0"/>
    <w:lvl w:ilvl="0">
      <w:start w:val="377"/>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74B249D"/>
    <w:multiLevelType w:val="multilevel"/>
    <w:tmpl w:val="84F08DF6"/>
    <w:lvl w:ilvl="0">
      <w:start w:val="20"/>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74F359B"/>
    <w:multiLevelType w:val="multilevel"/>
    <w:tmpl w:val="55B69B2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8266DAA"/>
    <w:multiLevelType w:val="multilevel"/>
    <w:tmpl w:val="C230422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9210A1E"/>
    <w:multiLevelType w:val="multilevel"/>
    <w:tmpl w:val="8872F33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9BA6FC7"/>
    <w:multiLevelType w:val="multilevel"/>
    <w:tmpl w:val="CEEE2A7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B790B50"/>
    <w:multiLevelType w:val="multilevel"/>
    <w:tmpl w:val="4C6AE4F8"/>
    <w:lvl w:ilvl="0">
      <w:start w:val="1"/>
      <w:numFmt w:val="decimal"/>
      <w:lvlText w:val="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BA92E99"/>
    <w:multiLevelType w:val="multilevel"/>
    <w:tmpl w:val="ACACED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C267C0F"/>
    <w:multiLevelType w:val="multilevel"/>
    <w:tmpl w:val="62E69F6E"/>
    <w:lvl w:ilvl="0">
      <w:start w:val="120"/>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C2F493F"/>
    <w:multiLevelType w:val="multilevel"/>
    <w:tmpl w:val="78B0930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C6B46B6"/>
    <w:multiLevelType w:val="multilevel"/>
    <w:tmpl w:val="0BBA294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CC65A4F"/>
    <w:multiLevelType w:val="multilevel"/>
    <w:tmpl w:val="89CCBB6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CCA6D0B"/>
    <w:multiLevelType w:val="multilevel"/>
    <w:tmpl w:val="40B0349E"/>
    <w:lvl w:ilvl="0">
      <w:start w:val="1"/>
      <w:numFmt w:val="decimal"/>
      <w:lvlText w:val="1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DA84D7E"/>
    <w:multiLevelType w:val="multilevel"/>
    <w:tmpl w:val="66BCBD5A"/>
    <w:lvl w:ilvl="0">
      <w:start w:val="1"/>
      <w:numFmt w:val="decimal"/>
      <w:lvlText w:val="1.4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E23356B"/>
    <w:multiLevelType w:val="multilevel"/>
    <w:tmpl w:val="100AA59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E302E35"/>
    <w:multiLevelType w:val="multilevel"/>
    <w:tmpl w:val="C5109C04"/>
    <w:lvl w:ilvl="0">
      <w:start w:val="1"/>
      <w:numFmt w:val="decimal"/>
      <w:lvlText w:val="7.7.%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ECF6559"/>
    <w:multiLevelType w:val="multilevel"/>
    <w:tmpl w:val="A4BEB4C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EDD027F"/>
    <w:multiLevelType w:val="multilevel"/>
    <w:tmpl w:val="EB90B93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F156FD5"/>
    <w:multiLevelType w:val="multilevel"/>
    <w:tmpl w:val="398C392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F1F6FC9"/>
    <w:multiLevelType w:val="multilevel"/>
    <w:tmpl w:val="94B8DF7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F3711A9"/>
    <w:multiLevelType w:val="multilevel"/>
    <w:tmpl w:val="43A2EBF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FE11343"/>
    <w:multiLevelType w:val="multilevel"/>
    <w:tmpl w:val="4E72F57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1804657"/>
    <w:multiLevelType w:val="multilevel"/>
    <w:tmpl w:val="94502A1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21E6A07"/>
    <w:multiLevelType w:val="multilevel"/>
    <w:tmpl w:val="A8B4A5B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2693245"/>
    <w:multiLevelType w:val="multilevel"/>
    <w:tmpl w:val="982C67E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28F5368"/>
    <w:multiLevelType w:val="multilevel"/>
    <w:tmpl w:val="2906166E"/>
    <w:lvl w:ilvl="0">
      <w:start w:val="1"/>
      <w:numFmt w:val="bullet"/>
      <w:lvlText w:val="•"/>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2B87A5D"/>
    <w:multiLevelType w:val="multilevel"/>
    <w:tmpl w:val="4920C64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2D37E4E"/>
    <w:multiLevelType w:val="multilevel"/>
    <w:tmpl w:val="73E44F0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32F3E02"/>
    <w:multiLevelType w:val="multilevel"/>
    <w:tmpl w:val="042C812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3C25DEE"/>
    <w:multiLevelType w:val="multilevel"/>
    <w:tmpl w:val="6EB481A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43E7794"/>
    <w:multiLevelType w:val="multilevel"/>
    <w:tmpl w:val="60B8040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486491B"/>
    <w:multiLevelType w:val="multilevel"/>
    <w:tmpl w:val="C18479A2"/>
    <w:lvl w:ilvl="0">
      <w:start w:val="1"/>
      <w:numFmt w:val="decimal"/>
      <w:lvlText w:val="3.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5647FF0"/>
    <w:multiLevelType w:val="multilevel"/>
    <w:tmpl w:val="D1A2CAD0"/>
    <w:lvl w:ilvl="0">
      <w:start w:val="1"/>
      <w:numFmt w:val="decimal"/>
      <w:lvlText w:val="10.%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5CD2765"/>
    <w:multiLevelType w:val="multilevel"/>
    <w:tmpl w:val="140E9978"/>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60353CD"/>
    <w:multiLevelType w:val="multilevel"/>
    <w:tmpl w:val="4B60FF82"/>
    <w:lvl w:ilvl="0">
      <w:start w:val="1"/>
      <w:numFmt w:val="bullet"/>
      <w:lvlText w:val="•"/>
      <w:lvlJc w:val="left"/>
      <w:rPr>
        <w:rFonts w:ascii="Arial" w:eastAsia="Arial" w:hAnsi="Arial" w:cs="Arial"/>
        <w:b w:val="0"/>
        <w:bCs w:val="0"/>
        <w:i w:val="0"/>
        <w:iCs w:val="0"/>
        <w:smallCaps w:val="0"/>
        <w:strike w:val="0"/>
        <w:color w:val="404142"/>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6CE4356"/>
    <w:multiLevelType w:val="multilevel"/>
    <w:tmpl w:val="FDB0F1E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70E6079"/>
    <w:multiLevelType w:val="multilevel"/>
    <w:tmpl w:val="9C0AAB8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7957E04"/>
    <w:multiLevelType w:val="multilevel"/>
    <w:tmpl w:val="65CE06D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79B6423"/>
    <w:multiLevelType w:val="multilevel"/>
    <w:tmpl w:val="E1F8ACF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83D37BB"/>
    <w:multiLevelType w:val="multilevel"/>
    <w:tmpl w:val="8DF8CA74"/>
    <w:lvl w:ilvl="0">
      <w:start w:val="2"/>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8B254A9"/>
    <w:multiLevelType w:val="multilevel"/>
    <w:tmpl w:val="39689984"/>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95C47BE"/>
    <w:multiLevelType w:val="multilevel"/>
    <w:tmpl w:val="F976AF6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97B6311"/>
    <w:multiLevelType w:val="multilevel"/>
    <w:tmpl w:val="AADC5B2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A102726"/>
    <w:multiLevelType w:val="multilevel"/>
    <w:tmpl w:val="0A46890C"/>
    <w:lvl w:ilvl="0">
      <w:start w:val="1"/>
      <w:numFmt w:val="decimal"/>
      <w:lvlText w:val="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B821A17"/>
    <w:multiLevelType w:val="multilevel"/>
    <w:tmpl w:val="3868777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start w:val="1"/>
      <w:numFmt w:val="decimal"/>
      <w:lvlText w:val="%1.%2."/>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B9808F7"/>
    <w:multiLevelType w:val="multilevel"/>
    <w:tmpl w:val="58E0FD06"/>
    <w:lvl w:ilvl="0">
      <w:start w:val="3"/>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BD2371D"/>
    <w:multiLevelType w:val="multilevel"/>
    <w:tmpl w:val="4A389FF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C0D0F4D"/>
    <w:multiLevelType w:val="multilevel"/>
    <w:tmpl w:val="3F728AC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D7568C3"/>
    <w:multiLevelType w:val="multilevel"/>
    <w:tmpl w:val="7B68AF0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D860A26"/>
    <w:multiLevelType w:val="multilevel"/>
    <w:tmpl w:val="277E73B0"/>
    <w:lvl w:ilvl="0">
      <w:start w:val="1"/>
      <w:numFmt w:val="decimal"/>
      <w:lvlText w:val="5.1.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DBB7B68"/>
    <w:multiLevelType w:val="multilevel"/>
    <w:tmpl w:val="32A4225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E161353"/>
    <w:multiLevelType w:val="multilevel"/>
    <w:tmpl w:val="352AE258"/>
    <w:lvl w:ilvl="0">
      <w:start w:val="9"/>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E5E602E"/>
    <w:multiLevelType w:val="multilevel"/>
    <w:tmpl w:val="404C03D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E730892"/>
    <w:multiLevelType w:val="multilevel"/>
    <w:tmpl w:val="D6565B9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EB850D0"/>
    <w:multiLevelType w:val="multilevel"/>
    <w:tmpl w:val="F6BEA01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F4B7022"/>
    <w:multiLevelType w:val="multilevel"/>
    <w:tmpl w:val="330225E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02E5F3A"/>
    <w:multiLevelType w:val="multilevel"/>
    <w:tmpl w:val="DA801C1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03025C5"/>
    <w:multiLevelType w:val="multilevel"/>
    <w:tmpl w:val="7FD228B8"/>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08A4251"/>
    <w:multiLevelType w:val="multilevel"/>
    <w:tmpl w:val="D1706B2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13A0647"/>
    <w:multiLevelType w:val="multilevel"/>
    <w:tmpl w:val="27A656E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18F3B44"/>
    <w:multiLevelType w:val="multilevel"/>
    <w:tmpl w:val="A1A2676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19407C2"/>
    <w:multiLevelType w:val="multilevel"/>
    <w:tmpl w:val="A56CA3E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243527F"/>
    <w:multiLevelType w:val="multilevel"/>
    <w:tmpl w:val="45289D0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271265D"/>
    <w:multiLevelType w:val="multilevel"/>
    <w:tmpl w:val="1360C99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29109C2"/>
    <w:multiLevelType w:val="multilevel"/>
    <w:tmpl w:val="321E2B2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2EA4B42"/>
    <w:multiLevelType w:val="multilevel"/>
    <w:tmpl w:val="B348517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2FB5581"/>
    <w:multiLevelType w:val="multilevel"/>
    <w:tmpl w:val="E3EEE69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31E06A8"/>
    <w:multiLevelType w:val="multilevel"/>
    <w:tmpl w:val="2F8466B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32B134A"/>
    <w:multiLevelType w:val="multilevel"/>
    <w:tmpl w:val="4380F1EE"/>
    <w:lvl w:ilvl="0">
      <w:start w:val="303"/>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38E4E68"/>
    <w:multiLevelType w:val="multilevel"/>
    <w:tmpl w:val="6CBCC36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3EA2655"/>
    <w:multiLevelType w:val="multilevel"/>
    <w:tmpl w:val="7AF47DA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45650EB"/>
    <w:multiLevelType w:val="multilevel"/>
    <w:tmpl w:val="3A6CAA5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5592E09"/>
    <w:multiLevelType w:val="multilevel"/>
    <w:tmpl w:val="8B9A1FA4"/>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77E7D25"/>
    <w:multiLevelType w:val="multilevel"/>
    <w:tmpl w:val="6CF8E10A"/>
    <w:lvl w:ilvl="0">
      <w:start w:val="79"/>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7BA690A"/>
    <w:multiLevelType w:val="multilevel"/>
    <w:tmpl w:val="FCDAE56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7C168D4"/>
    <w:multiLevelType w:val="multilevel"/>
    <w:tmpl w:val="9AA6489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81A47E1"/>
    <w:multiLevelType w:val="multilevel"/>
    <w:tmpl w:val="9FF06032"/>
    <w:lvl w:ilvl="0">
      <w:start w:val="5"/>
      <w:numFmt w:val="decimal"/>
      <w:lvlText w:val="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824442D"/>
    <w:multiLevelType w:val="multilevel"/>
    <w:tmpl w:val="7C0EA0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86E6260"/>
    <w:multiLevelType w:val="multilevel"/>
    <w:tmpl w:val="71EE2C24"/>
    <w:lvl w:ilvl="0">
      <w:start w:val="370"/>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8954893"/>
    <w:multiLevelType w:val="multilevel"/>
    <w:tmpl w:val="E19EF12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9161AAC"/>
    <w:multiLevelType w:val="multilevel"/>
    <w:tmpl w:val="D144A6D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A197516"/>
    <w:multiLevelType w:val="multilevel"/>
    <w:tmpl w:val="497EFC62"/>
    <w:lvl w:ilvl="0">
      <w:start w:val="6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A4469A7"/>
    <w:multiLevelType w:val="multilevel"/>
    <w:tmpl w:val="E034BE1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5D0342"/>
    <w:multiLevelType w:val="multilevel"/>
    <w:tmpl w:val="6A907BDE"/>
    <w:lvl w:ilvl="0">
      <w:start w:val="11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AE27B9E"/>
    <w:multiLevelType w:val="multilevel"/>
    <w:tmpl w:val="6944BAD4"/>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B1B0D5B"/>
    <w:multiLevelType w:val="multilevel"/>
    <w:tmpl w:val="F8B0018E"/>
    <w:lvl w:ilvl="0">
      <w:start w:val="1"/>
      <w:numFmt w:val="decimal"/>
      <w:lvlText w:val="7.8.%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CC97A05"/>
    <w:multiLevelType w:val="multilevel"/>
    <w:tmpl w:val="AED499B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E6A6B70"/>
    <w:multiLevelType w:val="multilevel"/>
    <w:tmpl w:val="D96217FC"/>
    <w:lvl w:ilvl="0">
      <w:start w:val="22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E8B7341"/>
    <w:multiLevelType w:val="multilevel"/>
    <w:tmpl w:val="971484CA"/>
    <w:lvl w:ilvl="0">
      <w:start w:val="1"/>
      <w:numFmt w:val="decimal"/>
      <w:lvlText w:val="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FF372F9"/>
    <w:multiLevelType w:val="multilevel"/>
    <w:tmpl w:val="0D0C0B3C"/>
    <w:lvl w:ilvl="0">
      <w:start w:val="1"/>
      <w:numFmt w:val="decimal"/>
      <w:lvlText w:val="4.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start w:val="1"/>
      <w:numFmt w:val="decimal"/>
      <w:lvlText w:val="%1.%2"/>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0080A76"/>
    <w:multiLevelType w:val="multilevel"/>
    <w:tmpl w:val="DE2E1D4A"/>
    <w:lvl w:ilvl="0">
      <w:start w:val="51"/>
      <w:numFmt w:val="lowerRoman"/>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0CF5076"/>
    <w:multiLevelType w:val="multilevel"/>
    <w:tmpl w:val="EFB8289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1527834"/>
    <w:multiLevelType w:val="multilevel"/>
    <w:tmpl w:val="6F58EA3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18F2DBE"/>
    <w:multiLevelType w:val="multilevel"/>
    <w:tmpl w:val="33C430E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1A918E7"/>
    <w:multiLevelType w:val="multilevel"/>
    <w:tmpl w:val="1F904846"/>
    <w:lvl w:ilvl="0">
      <w:start w:val="1"/>
      <w:numFmt w:val="decimal"/>
      <w:lvlText w:val="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2C87B9D"/>
    <w:multiLevelType w:val="multilevel"/>
    <w:tmpl w:val="2B5E0C5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31D392A"/>
    <w:multiLevelType w:val="multilevel"/>
    <w:tmpl w:val="95C4E6B6"/>
    <w:lvl w:ilvl="0">
      <w:start w:val="1"/>
      <w:numFmt w:val="upp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31F18B0"/>
    <w:multiLevelType w:val="multilevel"/>
    <w:tmpl w:val="9A1E0F44"/>
    <w:lvl w:ilvl="0">
      <w:start w:val="1"/>
      <w:numFmt w:val="decimal"/>
      <w:lvlText w:val="3.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3E67157"/>
    <w:multiLevelType w:val="multilevel"/>
    <w:tmpl w:val="E70EA56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3F65264"/>
    <w:multiLevelType w:val="multilevel"/>
    <w:tmpl w:val="FD1CA0D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4230DD4"/>
    <w:multiLevelType w:val="multilevel"/>
    <w:tmpl w:val="7196207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43838BB"/>
    <w:multiLevelType w:val="multilevel"/>
    <w:tmpl w:val="3BCA3B3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4C30F4E"/>
    <w:multiLevelType w:val="multilevel"/>
    <w:tmpl w:val="C4A2EC8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5D62D7C"/>
    <w:multiLevelType w:val="multilevel"/>
    <w:tmpl w:val="545E3016"/>
    <w:lvl w:ilvl="0">
      <w:start w:val="165"/>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6095DC6"/>
    <w:multiLevelType w:val="multilevel"/>
    <w:tmpl w:val="8B60600C"/>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6107E35"/>
    <w:multiLevelType w:val="multilevel"/>
    <w:tmpl w:val="F774B3D6"/>
    <w:lvl w:ilvl="0">
      <w:start w:val="328"/>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67919E2"/>
    <w:multiLevelType w:val="multilevel"/>
    <w:tmpl w:val="4B0C580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6A670BC"/>
    <w:multiLevelType w:val="multilevel"/>
    <w:tmpl w:val="428EBDF0"/>
    <w:lvl w:ilvl="0">
      <w:start w:val="263"/>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6AE1137"/>
    <w:multiLevelType w:val="multilevel"/>
    <w:tmpl w:val="2B3C15B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7036976"/>
    <w:multiLevelType w:val="multilevel"/>
    <w:tmpl w:val="22E030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7577B45"/>
    <w:multiLevelType w:val="multilevel"/>
    <w:tmpl w:val="B498B7A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7E00227"/>
    <w:multiLevelType w:val="multilevel"/>
    <w:tmpl w:val="67D60EB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81146D6"/>
    <w:multiLevelType w:val="multilevel"/>
    <w:tmpl w:val="6D96B3E2"/>
    <w:lvl w:ilvl="0">
      <w:start w:val="1"/>
      <w:numFmt w:val="decimal"/>
      <w:lvlText w:val="9.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8311A03"/>
    <w:multiLevelType w:val="multilevel"/>
    <w:tmpl w:val="1EB214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85444EB"/>
    <w:multiLevelType w:val="multilevel"/>
    <w:tmpl w:val="40F68EA0"/>
    <w:lvl w:ilvl="0">
      <w:start w:val="1"/>
      <w:numFmt w:val="decimal"/>
      <w:lvlText w:val="6.%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94B57E1"/>
    <w:multiLevelType w:val="multilevel"/>
    <w:tmpl w:val="47EE099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ACB7651"/>
    <w:multiLevelType w:val="multilevel"/>
    <w:tmpl w:val="AA144D1E"/>
    <w:lvl w:ilvl="0">
      <w:start w:val="130"/>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ADD2933"/>
    <w:multiLevelType w:val="multilevel"/>
    <w:tmpl w:val="95E285A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BE063C8"/>
    <w:multiLevelType w:val="multilevel"/>
    <w:tmpl w:val="54B4E7C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C1F6A82"/>
    <w:multiLevelType w:val="multilevel"/>
    <w:tmpl w:val="8820D0F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C3B03EC"/>
    <w:multiLevelType w:val="multilevel"/>
    <w:tmpl w:val="31A4D18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C5D337E"/>
    <w:multiLevelType w:val="multilevel"/>
    <w:tmpl w:val="51F0F54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C962FAA"/>
    <w:multiLevelType w:val="multilevel"/>
    <w:tmpl w:val="7198624C"/>
    <w:lvl w:ilvl="0">
      <w:start w:val="1"/>
      <w:numFmt w:val="decimal"/>
      <w:lvlText w:val="7.%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CEB6F0B"/>
    <w:multiLevelType w:val="multilevel"/>
    <w:tmpl w:val="99C47E1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D4A276C"/>
    <w:multiLevelType w:val="multilevel"/>
    <w:tmpl w:val="0EB48D8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DA83CA4"/>
    <w:multiLevelType w:val="multilevel"/>
    <w:tmpl w:val="4A8C55BC"/>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DB1289D"/>
    <w:multiLevelType w:val="multilevel"/>
    <w:tmpl w:val="989C033E"/>
    <w:lvl w:ilvl="0">
      <w:start w:val="1"/>
      <w:numFmt w:val="decimal"/>
      <w:lvlText w:val="2.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EB62BA8"/>
    <w:multiLevelType w:val="multilevel"/>
    <w:tmpl w:val="F636273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F1B6731"/>
    <w:multiLevelType w:val="multilevel"/>
    <w:tmpl w:val="F99801A2"/>
    <w:lvl w:ilvl="0">
      <w:start w:val="66"/>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F4B783A"/>
    <w:multiLevelType w:val="multilevel"/>
    <w:tmpl w:val="47781BB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F546B51"/>
    <w:multiLevelType w:val="multilevel"/>
    <w:tmpl w:val="BFE43C8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F936737"/>
    <w:multiLevelType w:val="multilevel"/>
    <w:tmpl w:val="0BECBA6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12B6F7D"/>
    <w:multiLevelType w:val="multilevel"/>
    <w:tmpl w:val="B7A00A1C"/>
    <w:lvl w:ilvl="0">
      <w:start w:val="1"/>
      <w:numFmt w:val="bullet"/>
      <w:lvlText w:val="-"/>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16813A8"/>
    <w:multiLevelType w:val="multilevel"/>
    <w:tmpl w:val="A0EE642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2117F80"/>
    <w:multiLevelType w:val="multilevel"/>
    <w:tmpl w:val="5E10F608"/>
    <w:lvl w:ilvl="0">
      <w:start w:val="1"/>
      <w:numFmt w:val="decimal"/>
      <w:lvlText w:val="5.%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2632A2F"/>
    <w:multiLevelType w:val="multilevel"/>
    <w:tmpl w:val="34A4CEDE"/>
    <w:lvl w:ilvl="0">
      <w:start w:val="1"/>
      <w:numFmt w:val="decimal"/>
      <w:lvlText w:val="2.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2C02721"/>
    <w:multiLevelType w:val="multilevel"/>
    <w:tmpl w:val="9E26AC62"/>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2FD4B8C"/>
    <w:multiLevelType w:val="multilevel"/>
    <w:tmpl w:val="FB347E5C"/>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3667F4D"/>
    <w:multiLevelType w:val="multilevel"/>
    <w:tmpl w:val="1CDECCE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44A4467"/>
    <w:multiLevelType w:val="multilevel"/>
    <w:tmpl w:val="AA44907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4892324"/>
    <w:multiLevelType w:val="multilevel"/>
    <w:tmpl w:val="8F10DA3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4BC4418"/>
    <w:multiLevelType w:val="multilevel"/>
    <w:tmpl w:val="0A9C465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570564D"/>
    <w:multiLevelType w:val="multilevel"/>
    <w:tmpl w:val="314EF43A"/>
    <w:lvl w:ilvl="0">
      <w:start w:val="1"/>
      <w:numFmt w:val="decimal"/>
      <w:lvlText w:val="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58972BA"/>
    <w:multiLevelType w:val="multilevel"/>
    <w:tmpl w:val="28D4C734"/>
    <w:lvl w:ilvl="0">
      <w:start w:val="1"/>
      <w:numFmt w:val="decimal"/>
      <w:lvlText w:val="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5A53797"/>
    <w:multiLevelType w:val="multilevel"/>
    <w:tmpl w:val="9B42BF9A"/>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5BD5CC9"/>
    <w:multiLevelType w:val="multilevel"/>
    <w:tmpl w:val="C0DA069E"/>
    <w:lvl w:ilvl="0">
      <w:start w:val="1"/>
      <w:numFmt w:val="decimal"/>
      <w:lvlText w:val="12.%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633761E"/>
    <w:multiLevelType w:val="multilevel"/>
    <w:tmpl w:val="5180EB1E"/>
    <w:lvl w:ilvl="0">
      <w:start w:val="42"/>
      <w:numFmt w:val="decimal"/>
      <w:lvlText w:val="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63D6F2F"/>
    <w:multiLevelType w:val="multilevel"/>
    <w:tmpl w:val="4F060C3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65B7928"/>
    <w:multiLevelType w:val="multilevel"/>
    <w:tmpl w:val="A92A2C34"/>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6982DEC"/>
    <w:multiLevelType w:val="multilevel"/>
    <w:tmpl w:val="C18CC534"/>
    <w:lvl w:ilvl="0">
      <w:start w:val="8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76734D5"/>
    <w:multiLevelType w:val="multilevel"/>
    <w:tmpl w:val="028AE846"/>
    <w:lvl w:ilvl="0">
      <w:start w:val="1"/>
      <w:numFmt w:val="decimal"/>
      <w:lvlText w:val="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8097CA1"/>
    <w:multiLevelType w:val="multilevel"/>
    <w:tmpl w:val="DF044F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8ED0CBB"/>
    <w:multiLevelType w:val="multilevel"/>
    <w:tmpl w:val="36D62E28"/>
    <w:lvl w:ilvl="0">
      <w:start w:val="40"/>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9106852"/>
    <w:multiLevelType w:val="multilevel"/>
    <w:tmpl w:val="B442F832"/>
    <w:lvl w:ilvl="0">
      <w:start w:val="1"/>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vertAlign w:val="sub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9275B6C"/>
    <w:multiLevelType w:val="multilevel"/>
    <w:tmpl w:val="18D2862A"/>
    <w:lvl w:ilvl="0">
      <w:start w:val="106"/>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96211C8"/>
    <w:multiLevelType w:val="multilevel"/>
    <w:tmpl w:val="BD9458B0"/>
    <w:lvl w:ilvl="0">
      <w:start w:val="323"/>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A297055"/>
    <w:multiLevelType w:val="multilevel"/>
    <w:tmpl w:val="909C353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A313A56"/>
    <w:multiLevelType w:val="multilevel"/>
    <w:tmpl w:val="5FF2449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A3D7F09"/>
    <w:multiLevelType w:val="multilevel"/>
    <w:tmpl w:val="A0A66DA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A895E92"/>
    <w:multiLevelType w:val="multilevel"/>
    <w:tmpl w:val="92BA87B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ABA4126"/>
    <w:multiLevelType w:val="multilevel"/>
    <w:tmpl w:val="2C1EC34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B23732F"/>
    <w:multiLevelType w:val="multilevel"/>
    <w:tmpl w:val="36F0E97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B52091D"/>
    <w:multiLevelType w:val="multilevel"/>
    <w:tmpl w:val="8316720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BF42E1E"/>
    <w:multiLevelType w:val="multilevel"/>
    <w:tmpl w:val="C35404A2"/>
    <w:lvl w:ilvl="0">
      <w:start w:val="92"/>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C0379C8"/>
    <w:multiLevelType w:val="multilevel"/>
    <w:tmpl w:val="9E580BB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D7560DA"/>
    <w:multiLevelType w:val="multilevel"/>
    <w:tmpl w:val="C3D8E6B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E8B0822"/>
    <w:multiLevelType w:val="multilevel"/>
    <w:tmpl w:val="575E10F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FC63C33"/>
    <w:multiLevelType w:val="multilevel"/>
    <w:tmpl w:val="5E1AA52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FCD5F00"/>
    <w:multiLevelType w:val="multilevel"/>
    <w:tmpl w:val="7D826352"/>
    <w:lvl w:ilvl="0">
      <w:start w:val="137"/>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FE330C5"/>
    <w:multiLevelType w:val="multilevel"/>
    <w:tmpl w:val="82601566"/>
    <w:lvl w:ilvl="0">
      <w:start w:val="375"/>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00D0407"/>
    <w:multiLevelType w:val="multilevel"/>
    <w:tmpl w:val="39A4A780"/>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00F3EBD"/>
    <w:multiLevelType w:val="multilevel"/>
    <w:tmpl w:val="1828023A"/>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0571810"/>
    <w:multiLevelType w:val="multilevel"/>
    <w:tmpl w:val="8F00A05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08A28EC"/>
    <w:multiLevelType w:val="multilevel"/>
    <w:tmpl w:val="619C08A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0B819A4"/>
    <w:multiLevelType w:val="multilevel"/>
    <w:tmpl w:val="ADCAD2E6"/>
    <w:lvl w:ilvl="0">
      <w:start w:val="1"/>
      <w:numFmt w:val="decimal"/>
      <w:lvlText w:val="4.%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15C3727"/>
    <w:multiLevelType w:val="multilevel"/>
    <w:tmpl w:val="2F8445F8"/>
    <w:lvl w:ilvl="0">
      <w:start w:val="1"/>
      <w:numFmt w:val="decimal"/>
      <w:lvlText w:val="6.%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16F0651"/>
    <w:multiLevelType w:val="multilevel"/>
    <w:tmpl w:val="FD449E50"/>
    <w:lvl w:ilvl="0">
      <w:start w:val="34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1F92585"/>
    <w:multiLevelType w:val="multilevel"/>
    <w:tmpl w:val="4D2E7220"/>
    <w:lvl w:ilvl="0">
      <w:start w:val="1"/>
      <w:numFmt w:val="decimal"/>
      <w:lvlText w:val="1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2143F74"/>
    <w:multiLevelType w:val="multilevel"/>
    <w:tmpl w:val="2B801F40"/>
    <w:lvl w:ilvl="0">
      <w:start w:val="2"/>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26E3C4D"/>
    <w:multiLevelType w:val="multilevel"/>
    <w:tmpl w:val="0778EBD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31831F1"/>
    <w:multiLevelType w:val="multilevel"/>
    <w:tmpl w:val="2DA20658"/>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344465B"/>
    <w:multiLevelType w:val="multilevel"/>
    <w:tmpl w:val="A38E0C92"/>
    <w:lvl w:ilvl="0">
      <w:start w:val="7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35C52BE"/>
    <w:multiLevelType w:val="multilevel"/>
    <w:tmpl w:val="F3A45F3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3717A71"/>
    <w:multiLevelType w:val="multilevel"/>
    <w:tmpl w:val="2660A46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38F7D98"/>
    <w:multiLevelType w:val="multilevel"/>
    <w:tmpl w:val="0E10C3BC"/>
    <w:lvl w:ilvl="0">
      <w:start w:val="9"/>
      <w:numFmt w:val="decimal"/>
      <w:lvlText w:val="7.7.%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3D27D71"/>
    <w:multiLevelType w:val="multilevel"/>
    <w:tmpl w:val="6C2C5B0E"/>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3D762E3"/>
    <w:multiLevelType w:val="multilevel"/>
    <w:tmpl w:val="E7647278"/>
    <w:lvl w:ilvl="0">
      <w:start w:val="69"/>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4442264"/>
    <w:multiLevelType w:val="multilevel"/>
    <w:tmpl w:val="371C943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5644F87"/>
    <w:multiLevelType w:val="multilevel"/>
    <w:tmpl w:val="4518FBE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5EE791F"/>
    <w:multiLevelType w:val="multilevel"/>
    <w:tmpl w:val="C7BC0F14"/>
    <w:lvl w:ilvl="0">
      <w:start w:val="1"/>
      <w:numFmt w:val="bullet"/>
      <w:lvlText w:val="-"/>
      <w:lvlJc w:val="left"/>
      <w:rPr>
        <w:rFonts w:ascii="Arial" w:eastAsia="Arial" w:hAnsi="Arial" w:cs="Arial"/>
        <w:b w:val="0"/>
        <w:bCs w:val="0"/>
        <w:i w:val="0"/>
        <w:iCs w:val="0"/>
        <w:smallCaps w:val="0"/>
        <w:strike w:val="0"/>
        <w:color w:val="231F2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6056AF7"/>
    <w:multiLevelType w:val="multilevel"/>
    <w:tmpl w:val="B82C26F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6487766"/>
    <w:multiLevelType w:val="multilevel"/>
    <w:tmpl w:val="B44A1558"/>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72770D5"/>
    <w:multiLevelType w:val="multilevel"/>
    <w:tmpl w:val="B374FF4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7565FE9"/>
    <w:multiLevelType w:val="multilevel"/>
    <w:tmpl w:val="5322978E"/>
    <w:lvl w:ilvl="0">
      <w:start w:val="297"/>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7890691"/>
    <w:multiLevelType w:val="multilevel"/>
    <w:tmpl w:val="4DAE7FC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8B46D64"/>
    <w:multiLevelType w:val="multilevel"/>
    <w:tmpl w:val="AA8EB8C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90207BE"/>
    <w:multiLevelType w:val="multilevel"/>
    <w:tmpl w:val="7BC0F7EE"/>
    <w:lvl w:ilvl="0">
      <w:start w:val="1"/>
      <w:numFmt w:val="decimal"/>
      <w:lvlText w:val="4.%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9452E37"/>
    <w:multiLevelType w:val="multilevel"/>
    <w:tmpl w:val="653298D4"/>
    <w:lvl w:ilvl="0">
      <w:start w:val="46"/>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9557CFF"/>
    <w:multiLevelType w:val="multilevel"/>
    <w:tmpl w:val="2DD80D7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A1262F4"/>
    <w:multiLevelType w:val="multilevel"/>
    <w:tmpl w:val="E1C26CD0"/>
    <w:lvl w:ilvl="0">
      <w:start w:val="98"/>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A8334D0"/>
    <w:multiLevelType w:val="multilevel"/>
    <w:tmpl w:val="75C0C152"/>
    <w:lvl w:ilvl="0">
      <w:start w:val="2"/>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A99218A"/>
    <w:multiLevelType w:val="multilevel"/>
    <w:tmpl w:val="E8E8A360"/>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A9A3362"/>
    <w:multiLevelType w:val="multilevel"/>
    <w:tmpl w:val="CB8EA3C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B274C9E"/>
    <w:multiLevelType w:val="multilevel"/>
    <w:tmpl w:val="0038B0B4"/>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B6C395F"/>
    <w:multiLevelType w:val="multilevel"/>
    <w:tmpl w:val="615EEDA6"/>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7C187163"/>
    <w:multiLevelType w:val="multilevel"/>
    <w:tmpl w:val="672A54BC"/>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C76192A"/>
    <w:multiLevelType w:val="multilevel"/>
    <w:tmpl w:val="093A30C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CA22DF7"/>
    <w:multiLevelType w:val="multilevel"/>
    <w:tmpl w:val="435ECBE8"/>
    <w:lvl w:ilvl="0">
      <w:start w:val="1"/>
      <w:numFmt w:val="decimal"/>
      <w:lvlText w:val="3.3.%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CDE218A"/>
    <w:multiLevelType w:val="multilevel"/>
    <w:tmpl w:val="A39409EA"/>
    <w:lvl w:ilvl="0">
      <w:start w:val="294"/>
      <w:numFmt w:val="decimal"/>
      <w:lvlText w:val="%1"/>
      <w:lvlJc w:val="left"/>
      <w:rPr>
        <w:rFonts w:ascii="Arial" w:eastAsia="Arial" w:hAnsi="Arial" w:cs="Arial"/>
        <w:b w:val="0"/>
        <w:bCs w:val="0"/>
        <w:i w:val="0"/>
        <w:iCs w:val="0"/>
        <w:smallCaps w:val="0"/>
        <w:strike w:val="0"/>
        <w:color w:val="231F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7CEC4564"/>
    <w:multiLevelType w:val="multilevel"/>
    <w:tmpl w:val="85048FD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D520D3E"/>
    <w:multiLevelType w:val="multilevel"/>
    <w:tmpl w:val="5F1C0F44"/>
    <w:lvl w:ilvl="0">
      <w:start w:val="1"/>
      <w:numFmt w:val="decimal"/>
      <w:lvlText w:val="3.5.%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D992244"/>
    <w:multiLevelType w:val="multilevel"/>
    <w:tmpl w:val="61E04EC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F0F2D32"/>
    <w:multiLevelType w:val="multilevel"/>
    <w:tmpl w:val="00983CBE"/>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F302AD3"/>
    <w:multiLevelType w:val="multilevel"/>
    <w:tmpl w:val="11AAFBD0"/>
    <w:lvl w:ilvl="0">
      <w:start w:val="1"/>
      <w:numFmt w:val="decimal"/>
      <w:lvlText w:val="1.%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2"/>
  </w:num>
  <w:num w:numId="2">
    <w:abstractNumId w:val="13"/>
  </w:num>
  <w:num w:numId="3">
    <w:abstractNumId w:val="231"/>
  </w:num>
  <w:num w:numId="4">
    <w:abstractNumId w:val="35"/>
  </w:num>
  <w:num w:numId="5">
    <w:abstractNumId w:val="129"/>
  </w:num>
  <w:num w:numId="6">
    <w:abstractNumId w:val="141"/>
  </w:num>
  <w:num w:numId="7">
    <w:abstractNumId w:val="300"/>
  </w:num>
  <w:num w:numId="8">
    <w:abstractNumId w:val="182"/>
  </w:num>
  <w:num w:numId="9">
    <w:abstractNumId w:val="149"/>
  </w:num>
  <w:num w:numId="10">
    <w:abstractNumId w:val="4"/>
  </w:num>
  <w:num w:numId="11">
    <w:abstractNumId w:val="156"/>
  </w:num>
  <w:num w:numId="12">
    <w:abstractNumId w:val="289"/>
  </w:num>
  <w:num w:numId="13">
    <w:abstractNumId w:val="262"/>
  </w:num>
  <w:num w:numId="14">
    <w:abstractNumId w:val="218"/>
  </w:num>
  <w:num w:numId="15">
    <w:abstractNumId w:val="239"/>
  </w:num>
  <w:num w:numId="16">
    <w:abstractNumId w:val="82"/>
  </w:num>
  <w:num w:numId="17">
    <w:abstractNumId w:val="247"/>
  </w:num>
  <w:num w:numId="18">
    <w:abstractNumId w:val="248"/>
  </w:num>
  <w:num w:numId="19">
    <w:abstractNumId w:val="79"/>
  </w:num>
  <w:num w:numId="20">
    <w:abstractNumId w:val="157"/>
  </w:num>
  <w:num w:numId="21">
    <w:abstractNumId w:val="201"/>
  </w:num>
  <w:num w:numId="22">
    <w:abstractNumId w:val="296"/>
  </w:num>
  <w:num w:numId="23">
    <w:abstractNumId w:val="60"/>
  </w:num>
  <w:num w:numId="24">
    <w:abstractNumId w:val="261"/>
  </w:num>
  <w:num w:numId="25">
    <w:abstractNumId w:val="127"/>
  </w:num>
  <w:num w:numId="26">
    <w:abstractNumId w:val="200"/>
  </w:num>
  <w:num w:numId="27">
    <w:abstractNumId w:val="56"/>
  </w:num>
  <w:num w:numId="28">
    <w:abstractNumId w:val="170"/>
  </w:num>
  <w:num w:numId="29">
    <w:abstractNumId w:val="302"/>
  </w:num>
  <w:num w:numId="30">
    <w:abstractNumId w:val="220"/>
  </w:num>
  <w:num w:numId="31">
    <w:abstractNumId w:val="22"/>
  </w:num>
  <w:num w:numId="32">
    <w:abstractNumId w:val="115"/>
  </w:num>
  <w:num w:numId="33">
    <w:abstractNumId w:val="204"/>
  </w:num>
  <w:num w:numId="34">
    <w:abstractNumId w:val="215"/>
  </w:num>
  <w:num w:numId="35">
    <w:abstractNumId w:val="249"/>
  </w:num>
  <w:num w:numId="36">
    <w:abstractNumId w:val="132"/>
  </w:num>
  <w:num w:numId="37">
    <w:abstractNumId w:val="151"/>
  </w:num>
  <w:num w:numId="38">
    <w:abstractNumId w:val="64"/>
  </w:num>
  <w:num w:numId="39">
    <w:abstractNumId w:val="252"/>
  </w:num>
  <w:num w:numId="40">
    <w:abstractNumId w:val="18"/>
  </w:num>
  <w:num w:numId="41">
    <w:abstractNumId w:val="279"/>
  </w:num>
  <w:num w:numId="42">
    <w:abstractNumId w:val="84"/>
  </w:num>
  <w:num w:numId="43">
    <w:abstractNumId w:val="193"/>
  </w:num>
  <w:num w:numId="44">
    <w:abstractNumId w:val="278"/>
  </w:num>
  <w:num w:numId="45">
    <w:abstractNumId w:val="119"/>
  </w:num>
  <w:num w:numId="46">
    <w:abstractNumId w:val="269"/>
  </w:num>
  <w:num w:numId="47">
    <w:abstractNumId w:val="55"/>
  </w:num>
  <w:num w:numId="48">
    <w:abstractNumId w:val="150"/>
  </w:num>
  <w:num w:numId="49">
    <w:abstractNumId w:val="208"/>
  </w:num>
  <w:num w:numId="50">
    <w:abstractNumId w:val="190"/>
  </w:num>
  <w:num w:numId="51">
    <w:abstractNumId w:val="27"/>
  </w:num>
  <w:num w:numId="52">
    <w:abstractNumId w:val="20"/>
  </w:num>
  <w:num w:numId="53">
    <w:abstractNumId w:val="166"/>
  </w:num>
  <w:num w:numId="54">
    <w:abstractNumId w:val="121"/>
  </w:num>
  <w:num w:numId="55">
    <w:abstractNumId w:val="273"/>
  </w:num>
  <w:num w:numId="56">
    <w:abstractNumId w:val="95"/>
  </w:num>
  <w:num w:numId="57">
    <w:abstractNumId w:val="80"/>
  </w:num>
  <w:num w:numId="58">
    <w:abstractNumId w:val="89"/>
  </w:num>
  <w:num w:numId="59">
    <w:abstractNumId w:val="94"/>
  </w:num>
  <w:num w:numId="60">
    <w:abstractNumId w:val="187"/>
  </w:num>
  <w:num w:numId="61">
    <w:abstractNumId w:val="145"/>
  </w:num>
  <w:num w:numId="62">
    <w:abstractNumId w:val="263"/>
  </w:num>
  <w:num w:numId="63">
    <w:abstractNumId w:val="294"/>
  </w:num>
  <w:num w:numId="64">
    <w:abstractNumId w:val="158"/>
  </w:num>
  <w:num w:numId="65">
    <w:abstractNumId w:val="76"/>
  </w:num>
  <w:num w:numId="66">
    <w:abstractNumId w:val="165"/>
  </w:num>
  <w:num w:numId="67">
    <w:abstractNumId w:val="161"/>
  </w:num>
  <w:num w:numId="68">
    <w:abstractNumId w:val="222"/>
  </w:num>
  <w:num w:numId="69">
    <w:abstractNumId w:val="137"/>
  </w:num>
  <w:num w:numId="70">
    <w:abstractNumId w:val="86"/>
  </w:num>
  <w:num w:numId="71">
    <w:abstractNumId w:val="155"/>
  </w:num>
  <w:num w:numId="72">
    <w:abstractNumId w:val="110"/>
  </w:num>
  <w:num w:numId="73">
    <w:abstractNumId w:val="224"/>
  </w:num>
  <w:num w:numId="74">
    <w:abstractNumId w:val="214"/>
  </w:num>
  <w:num w:numId="75">
    <w:abstractNumId w:val="54"/>
  </w:num>
  <w:num w:numId="76">
    <w:abstractNumId w:val="40"/>
  </w:num>
  <w:num w:numId="77">
    <w:abstractNumId w:val="133"/>
  </w:num>
  <w:num w:numId="78">
    <w:abstractNumId w:val="38"/>
  </w:num>
  <w:num w:numId="79">
    <w:abstractNumId w:val="3"/>
  </w:num>
  <w:num w:numId="80">
    <w:abstractNumId w:val="113"/>
  </w:num>
  <w:num w:numId="81">
    <w:abstractNumId w:val="297"/>
  </w:num>
  <w:num w:numId="82">
    <w:abstractNumId w:val="28"/>
  </w:num>
  <w:num w:numId="83">
    <w:abstractNumId w:val="242"/>
  </w:num>
  <w:num w:numId="84">
    <w:abstractNumId w:val="69"/>
  </w:num>
  <w:num w:numId="85">
    <w:abstractNumId w:val="291"/>
  </w:num>
  <w:num w:numId="86">
    <w:abstractNumId w:val="21"/>
  </w:num>
  <w:num w:numId="87">
    <w:abstractNumId w:val="264"/>
  </w:num>
  <w:num w:numId="88">
    <w:abstractNumId w:val="24"/>
  </w:num>
  <w:num w:numId="89">
    <w:abstractNumId w:val="108"/>
  </w:num>
  <w:num w:numId="90">
    <w:abstractNumId w:val="67"/>
  </w:num>
  <w:num w:numId="91">
    <w:abstractNumId w:val="130"/>
  </w:num>
  <w:num w:numId="92">
    <w:abstractNumId w:val="147"/>
  </w:num>
  <w:num w:numId="93">
    <w:abstractNumId w:val="250"/>
  </w:num>
  <w:num w:numId="94">
    <w:abstractNumId w:val="144"/>
  </w:num>
  <w:num w:numId="95">
    <w:abstractNumId w:val="257"/>
  </w:num>
  <w:num w:numId="96">
    <w:abstractNumId w:val="19"/>
  </w:num>
  <w:num w:numId="97">
    <w:abstractNumId w:val="153"/>
  </w:num>
  <w:num w:numId="98">
    <w:abstractNumId w:val="255"/>
  </w:num>
  <w:num w:numId="99">
    <w:abstractNumId w:val="209"/>
  </w:num>
  <w:num w:numId="100">
    <w:abstractNumId w:val="292"/>
  </w:num>
  <w:num w:numId="101">
    <w:abstractNumId w:val="81"/>
  </w:num>
  <w:num w:numId="102">
    <w:abstractNumId w:val="139"/>
  </w:num>
  <w:num w:numId="103">
    <w:abstractNumId w:val="15"/>
  </w:num>
  <w:num w:numId="104">
    <w:abstractNumId w:val="96"/>
  </w:num>
  <w:num w:numId="105">
    <w:abstractNumId w:val="75"/>
  </w:num>
  <w:num w:numId="106">
    <w:abstractNumId w:val="68"/>
  </w:num>
  <w:num w:numId="107">
    <w:abstractNumId w:val="118"/>
  </w:num>
  <w:num w:numId="108">
    <w:abstractNumId w:val="14"/>
  </w:num>
  <w:num w:numId="109">
    <w:abstractNumId w:val="102"/>
  </w:num>
  <w:num w:numId="110">
    <w:abstractNumId w:val="184"/>
  </w:num>
  <w:num w:numId="111">
    <w:abstractNumId w:val="6"/>
  </w:num>
  <w:num w:numId="112">
    <w:abstractNumId w:val="126"/>
  </w:num>
  <w:num w:numId="113">
    <w:abstractNumId w:val="62"/>
  </w:num>
  <w:num w:numId="114">
    <w:abstractNumId w:val="154"/>
  </w:num>
  <w:num w:numId="115">
    <w:abstractNumId w:val="109"/>
  </w:num>
  <w:num w:numId="116">
    <w:abstractNumId w:val="238"/>
  </w:num>
  <w:num w:numId="117">
    <w:abstractNumId w:val="253"/>
  </w:num>
  <w:num w:numId="118">
    <w:abstractNumId w:val="171"/>
  </w:num>
  <w:num w:numId="119">
    <w:abstractNumId w:val="90"/>
  </w:num>
  <w:num w:numId="120">
    <w:abstractNumId w:val="93"/>
  </w:num>
  <w:num w:numId="121">
    <w:abstractNumId w:val="5"/>
  </w:num>
  <w:num w:numId="122">
    <w:abstractNumId w:val="52"/>
  </w:num>
  <w:num w:numId="123">
    <w:abstractNumId w:val="177"/>
  </w:num>
  <w:num w:numId="124">
    <w:abstractNumId w:val="23"/>
  </w:num>
  <w:num w:numId="125">
    <w:abstractNumId w:val="87"/>
  </w:num>
  <w:num w:numId="126">
    <w:abstractNumId w:val="61"/>
  </w:num>
  <w:num w:numId="127">
    <w:abstractNumId w:val="229"/>
  </w:num>
  <w:num w:numId="128">
    <w:abstractNumId w:val="111"/>
  </w:num>
  <w:num w:numId="129">
    <w:abstractNumId w:val="197"/>
  </w:num>
  <w:num w:numId="130">
    <w:abstractNumId w:val="1"/>
  </w:num>
  <w:num w:numId="131">
    <w:abstractNumId w:val="281"/>
  </w:num>
  <w:num w:numId="132">
    <w:abstractNumId w:val="46"/>
  </w:num>
  <w:num w:numId="133">
    <w:abstractNumId w:val="112"/>
  </w:num>
  <w:num w:numId="134">
    <w:abstractNumId w:val="221"/>
  </w:num>
  <w:num w:numId="135">
    <w:abstractNumId w:val="71"/>
  </w:num>
  <w:num w:numId="136">
    <w:abstractNumId w:val="120"/>
  </w:num>
  <w:num w:numId="137">
    <w:abstractNumId w:val="114"/>
  </w:num>
  <w:num w:numId="138">
    <w:abstractNumId w:val="189"/>
  </w:num>
  <w:num w:numId="139">
    <w:abstractNumId w:val="43"/>
  </w:num>
  <w:num w:numId="140">
    <w:abstractNumId w:val="100"/>
  </w:num>
  <w:num w:numId="141">
    <w:abstractNumId w:val="25"/>
  </w:num>
  <w:num w:numId="142">
    <w:abstractNumId w:val="202"/>
  </w:num>
  <w:num w:numId="143">
    <w:abstractNumId w:val="186"/>
  </w:num>
  <w:num w:numId="144">
    <w:abstractNumId w:val="11"/>
  </w:num>
  <w:num w:numId="145">
    <w:abstractNumId w:val="30"/>
  </w:num>
  <w:num w:numId="146">
    <w:abstractNumId w:val="212"/>
  </w:num>
  <w:num w:numId="147">
    <w:abstractNumId w:val="295"/>
  </w:num>
  <w:num w:numId="148">
    <w:abstractNumId w:val="191"/>
  </w:num>
  <w:num w:numId="149">
    <w:abstractNumId w:val="143"/>
  </w:num>
  <w:num w:numId="150">
    <w:abstractNumId w:val="192"/>
  </w:num>
  <w:num w:numId="151">
    <w:abstractNumId w:val="34"/>
  </w:num>
  <w:num w:numId="152">
    <w:abstractNumId w:val="230"/>
  </w:num>
  <w:num w:numId="153">
    <w:abstractNumId w:val="282"/>
  </w:num>
  <w:num w:numId="154">
    <w:abstractNumId w:val="26"/>
  </w:num>
  <w:num w:numId="155">
    <w:abstractNumId w:val="303"/>
  </w:num>
  <w:num w:numId="156">
    <w:abstractNumId w:val="206"/>
  </w:num>
  <w:num w:numId="157">
    <w:abstractNumId w:val="183"/>
  </w:num>
  <w:num w:numId="158">
    <w:abstractNumId w:val="73"/>
  </w:num>
  <w:num w:numId="159">
    <w:abstractNumId w:val="162"/>
  </w:num>
  <w:num w:numId="160">
    <w:abstractNumId w:val="107"/>
  </w:num>
  <w:num w:numId="161">
    <w:abstractNumId w:val="211"/>
  </w:num>
  <w:num w:numId="162">
    <w:abstractNumId w:val="258"/>
  </w:num>
  <w:num w:numId="163">
    <w:abstractNumId w:val="173"/>
  </w:num>
  <w:num w:numId="164">
    <w:abstractNumId w:val="160"/>
  </w:num>
  <w:num w:numId="165">
    <w:abstractNumId w:val="256"/>
  </w:num>
  <w:num w:numId="166">
    <w:abstractNumId w:val="251"/>
  </w:num>
  <w:num w:numId="167">
    <w:abstractNumId w:val="276"/>
  </w:num>
  <w:num w:numId="168">
    <w:abstractNumId w:val="210"/>
  </w:num>
  <w:num w:numId="169">
    <w:abstractNumId w:val="39"/>
  </w:num>
  <w:num w:numId="170">
    <w:abstractNumId w:val="270"/>
  </w:num>
  <w:num w:numId="171">
    <w:abstractNumId w:val="152"/>
  </w:num>
  <w:num w:numId="172">
    <w:abstractNumId w:val="105"/>
  </w:num>
  <w:num w:numId="173">
    <w:abstractNumId w:val="286"/>
  </w:num>
  <w:num w:numId="174">
    <w:abstractNumId w:val="98"/>
  </w:num>
  <w:num w:numId="175">
    <w:abstractNumId w:val="8"/>
  </w:num>
  <w:num w:numId="176">
    <w:abstractNumId w:val="168"/>
  </w:num>
  <w:num w:numId="177">
    <w:abstractNumId w:val="285"/>
  </w:num>
  <w:num w:numId="178">
    <w:abstractNumId w:val="48"/>
  </w:num>
  <w:num w:numId="179">
    <w:abstractNumId w:val="92"/>
  </w:num>
  <w:num w:numId="180">
    <w:abstractNumId w:val="199"/>
  </w:num>
  <w:num w:numId="181">
    <w:abstractNumId w:val="70"/>
  </w:num>
  <w:num w:numId="182">
    <w:abstractNumId w:val="274"/>
  </w:num>
  <w:num w:numId="183">
    <w:abstractNumId w:val="101"/>
  </w:num>
  <w:num w:numId="184">
    <w:abstractNumId w:val="232"/>
  </w:num>
  <w:num w:numId="185">
    <w:abstractNumId w:val="293"/>
  </w:num>
  <w:num w:numId="186">
    <w:abstractNumId w:val="65"/>
  </w:num>
  <w:num w:numId="187">
    <w:abstractNumId w:val="117"/>
  </w:num>
  <w:num w:numId="188">
    <w:abstractNumId w:val="33"/>
  </w:num>
  <w:num w:numId="189">
    <w:abstractNumId w:val="41"/>
  </w:num>
  <w:num w:numId="190">
    <w:abstractNumId w:val="181"/>
  </w:num>
  <w:num w:numId="191">
    <w:abstractNumId w:val="10"/>
  </w:num>
  <w:num w:numId="192">
    <w:abstractNumId w:val="244"/>
  </w:num>
  <w:num w:numId="193">
    <w:abstractNumId w:val="50"/>
  </w:num>
  <w:num w:numId="194">
    <w:abstractNumId w:val="36"/>
  </w:num>
  <w:num w:numId="195">
    <w:abstractNumId w:val="243"/>
  </w:num>
  <w:num w:numId="196">
    <w:abstractNumId w:val="59"/>
  </w:num>
  <w:num w:numId="197">
    <w:abstractNumId w:val="288"/>
  </w:num>
  <w:num w:numId="198">
    <w:abstractNumId w:val="172"/>
  </w:num>
  <w:num w:numId="199">
    <w:abstractNumId w:val="219"/>
  </w:num>
  <w:num w:numId="200">
    <w:abstractNumId w:val="277"/>
  </w:num>
  <w:num w:numId="201">
    <w:abstractNumId w:val="272"/>
  </w:num>
  <w:num w:numId="202">
    <w:abstractNumId w:val="164"/>
  </w:num>
  <w:num w:numId="203">
    <w:abstractNumId w:val="240"/>
  </w:num>
  <w:num w:numId="204">
    <w:abstractNumId w:val="254"/>
  </w:num>
  <w:num w:numId="205">
    <w:abstractNumId w:val="290"/>
  </w:num>
  <w:num w:numId="206">
    <w:abstractNumId w:val="245"/>
  </w:num>
  <w:num w:numId="207">
    <w:abstractNumId w:val="174"/>
  </w:num>
  <w:num w:numId="208">
    <w:abstractNumId w:val="99"/>
  </w:num>
  <w:num w:numId="209">
    <w:abstractNumId w:val="207"/>
  </w:num>
  <w:num w:numId="210">
    <w:abstractNumId w:val="259"/>
  </w:num>
  <w:num w:numId="211">
    <w:abstractNumId w:val="194"/>
  </w:num>
  <w:num w:numId="212">
    <w:abstractNumId w:val="37"/>
  </w:num>
  <w:num w:numId="213">
    <w:abstractNumId w:val="85"/>
  </w:num>
  <w:num w:numId="214">
    <w:abstractNumId w:val="178"/>
  </w:num>
  <w:num w:numId="215">
    <w:abstractNumId w:val="136"/>
  </w:num>
  <w:num w:numId="216">
    <w:abstractNumId w:val="175"/>
  </w:num>
  <w:num w:numId="217">
    <w:abstractNumId w:val="299"/>
  </w:num>
  <w:num w:numId="218">
    <w:abstractNumId w:val="198"/>
  </w:num>
  <w:num w:numId="219">
    <w:abstractNumId w:val="44"/>
  </w:num>
  <w:num w:numId="220">
    <w:abstractNumId w:val="284"/>
  </w:num>
  <w:num w:numId="221">
    <w:abstractNumId w:val="159"/>
  </w:num>
  <w:num w:numId="222">
    <w:abstractNumId w:val="246"/>
  </w:num>
  <w:num w:numId="223">
    <w:abstractNumId w:val="196"/>
  </w:num>
  <w:num w:numId="224">
    <w:abstractNumId w:val="169"/>
  </w:num>
  <w:num w:numId="225">
    <w:abstractNumId w:val="267"/>
  </w:num>
  <w:num w:numId="226">
    <w:abstractNumId w:val="260"/>
  </w:num>
  <w:num w:numId="227">
    <w:abstractNumId w:val="91"/>
  </w:num>
  <w:num w:numId="228">
    <w:abstractNumId w:val="138"/>
  </w:num>
  <w:num w:numId="229">
    <w:abstractNumId w:val="51"/>
  </w:num>
  <w:num w:numId="230">
    <w:abstractNumId w:val="304"/>
  </w:num>
  <w:num w:numId="231">
    <w:abstractNumId w:val="16"/>
  </w:num>
  <w:num w:numId="232">
    <w:abstractNumId w:val="237"/>
  </w:num>
  <w:num w:numId="233">
    <w:abstractNumId w:val="104"/>
  </w:num>
  <w:num w:numId="234">
    <w:abstractNumId w:val="234"/>
  </w:num>
  <w:num w:numId="235">
    <w:abstractNumId w:val="233"/>
  </w:num>
  <w:num w:numId="236">
    <w:abstractNumId w:val="287"/>
  </w:num>
  <w:num w:numId="237">
    <w:abstractNumId w:val="58"/>
  </w:num>
  <w:num w:numId="238">
    <w:abstractNumId w:val="266"/>
  </w:num>
  <w:num w:numId="239">
    <w:abstractNumId w:val="213"/>
  </w:num>
  <w:num w:numId="240">
    <w:abstractNumId w:val="106"/>
  </w:num>
  <w:num w:numId="241">
    <w:abstractNumId w:val="275"/>
  </w:num>
  <w:num w:numId="242">
    <w:abstractNumId w:val="176"/>
  </w:num>
  <w:num w:numId="243">
    <w:abstractNumId w:val="31"/>
  </w:num>
  <w:num w:numId="244">
    <w:abstractNumId w:val="63"/>
  </w:num>
  <w:num w:numId="245">
    <w:abstractNumId w:val="7"/>
  </w:num>
  <w:num w:numId="246">
    <w:abstractNumId w:val="203"/>
  </w:num>
  <w:num w:numId="247">
    <w:abstractNumId w:val="123"/>
  </w:num>
  <w:num w:numId="248">
    <w:abstractNumId w:val="77"/>
  </w:num>
  <w:num w:numId="249">
    <w:abstractNumId w:val="146"/>
  </w:num>
  <w:num w:numId="250">
    <w:abstractNumId w:val="268"/>
  </w:num>
  <w:num w:numId="251">
    <w:abstractNumId w:val="236"/>
  </w:num>
  <w:num w:numId="252">
    <w:abstractNumId w:val="103"/>
  </w:num>
  <w:num w:numId="253">
    <w:abstractNumId w:val="12"/>
  </w:num>
  <w:num w:numId="254">
    <w:abstractNumId w:val="134"/>
  </w:num>
  <w:num w:numId="255">
    <w:abstractNumId w:val="66"/>
  </w:num>
  <w:num w:numId="256">
    <w:abstractNumId w:val="179"/>
  </w:num>
  <w:num w:numId="257">
    <w:abstractNumId w:val="217"/>
  </w:num>
  <w:num w:numId="258">
    <w:abstractNumId w:val="226"/>
  </w:num>
  <w:num w:numId="259">
    <w:abstractNumId w:val="185"/>
  </w:num>
  <w:num w:numId="260">
    <w:abstractNumId w:val="298"/>
  </w:num>
  <w:num w:numId="261">
    <w:abstractNumId w:val="0"/>
  </w:num>
  <w:num w:numId="262">
    <w:abstractNumId w:val="167"/>
  </w:num>
  <w:num w:numId="263">
    <w:abstractNumId w:val="301"/>
  </w:num>
  <w:num w:numId="264">
    <w:abstractNumId w:val="17"/>
  </w:num>
  <w:num w:numId="265">
    <w:abstractNumId w:val="49"/>
  </w:num>
  <w:num w:numId="266">
    <w:abstractNumId w:val="225"/>
  </w:num>
  <w:num w:numId="267">
    <w:abstractNumId w:val="88"/>
  </w:num>
  <w:num w:numId="268">
    <w:abstractNumId w:val="140"/>
  </w:num>
  <w:num w:numId="269">
    <w:abstractNumId w:val="205"/>
  </w:num>
  <w:num w:numId="270">
    <w:abstractNumId w:val="72"/>
  </w:num>
  <w:num w:numId="271">
    <w:abstractNumId w:val="97"/>
  </w:num>
  <w:num w:numId="272">
    <w:abstractNumId w:val="180"/>
  </w:num>
  <w:num w:numId="273">
    <w:abstractNumId w:val="116"/>
  </w:num>
  <w:num w:numId="274">
    <w:abstractNumId w:val="241"/>
  </w:num>
  <w:num w:numId="275">
    <w:abstractNumId w:val="122"/>
  </w:num>
  <w:num w:numId="276">
    <w:abstractNumId w:val="188"/>
  </w:num>
  <w:num w:numId="277">
    <w:abstractNumId w:val="265"/>
  </w:num>
  <w:num w:numId="278">
    <w:abstractNumId w:val="135"/>
  </w:num>
  <w:num w:numId="279">
    <w:abstractNumId w:val="128"/>
  </w:num>
  <w:num w:numId="280">
    <w:abstractNumId w:val="83"/>
  </w:num>
  <w:num w:numId="281">
    <w:abstractNumId w:val="78"/>
  </w:num>
  <w:num w:numId="282">
    <w:abstractNumId w:val="32"/>
  </w:num>
  <w:num w:numId="283">
    <w:abstractNumId w:val="2"/>
  </w:num>
  <w:num w:numId="284">
    <w:abstractNumId w:val="47"/>
  </w:num>
  <w:num w:numId="285">
    <w:abstractNumId w:val="131"/>
  </w:num>
  <w:num w:numId="286">
    <w:abstractNumId w:val="223"/>
  </w:num>
  <w:num w:numId="287">
    <w:abstractNumId w:val="45"/>
  </w:num>
  <w:num w:numId="288">
    <w:abstractNumId w:val="9"/>
  </w:num>
  <w:num w:numId="289">
    <w:abstractNumId w:val="124"/>
  </w:num>
  <w:num w:numId="290">
    <w:abstractNumId w:val="42"/>
  </w:num>
  <w:num w:numId="291">
    <w:abstractNumId w:val="53"/>
  </w:num>
  <w:num w:numId="292">
    <w:abstractNumId w:val="271"/>
  </w:num>
  <w:num w:numId="293">
    <w:abstractNumId w:val="195"/>
  </w:num>
  <w:num w:numId="294">
    <w:abstractNumId w:val="29"/>
  </w:num>
  <w:num w:numId="295">
    <w:abstractNumId w:val="228"/>
  </w:num>
  <w:num w:numId="296">
    <w:abstractNumId w:val="283"/>
  </w:num>
  <w:num w:numId="297">
    <w:abstractNumId w:val="235"/>
  </w:num>
  <w:num w:numId="298">
    <w:abstractNumId w:val="57"/>
  </w:num>
  <w:num w:numId="299">
    <w:abstractNumId w:val="125"/>
  </w:num>
  <w:num w:numId="300">
    <w:abstractNumId w:val="227"/>
  </w:num>
  <w:num w:numId="301">
    <w:abstractNumId w:val="216"/>
  </w:num>
  <w:num w:numId="302">
    <w:abstractNumId w:val="148"/>
  </w:num>
  <w:num w:numId="303">
    <w:abstractNumId w:val="163"/>
  </w:num>
  <w:num w:numId="304">
    <w:abstractNumId w:val="74"/>
  </w:num>
  <w:num w:numId="305">
    <w:abstractNumId w:val="280"/>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9A"/>
    <w:rsid w:val="00375576"/>
    <w:rsid w:val="008B4C66"/>
    <w:rsid w:val="008C1624"/>
    <w:rsid w:val="00E96D9A"/>
    <w:rsid w:val="00F008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FFC5"/>
  <w15:docId w15:val="{1C96510E-8680-4E6A-8965-8521E730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harStyle3">
    <w:name w:val="Char Style 3"/>
    <w:basedOn w:val="Standardnpsmoodstavce"/>
    <w:link w:val="Style2"/>
    <w:rPr>
      <w:rFonts w:ascii="Arial" w:eastAsia="Arial" w:hAnsi="Arial" w:cs="Arial"/>
      <w:b w:val="0"/>
      <w:bCs w:val="0"/>
      <w:i w:val="0"/>
      <w:iCs w:val="0"/>
      <w:smallCaps w:val="0"/>
      <w:strike w:val="0"/>
      <w:color w:val="231F20"/>
      <w:sz w:val="13"/>
      <w:szCs w:val="13"/>
      <w:u w:val="none"/>
    </w:rPr>
  </w:style>
  <w:style w:type="character" w:customStyle="1" w:styleId="CharStyle5">
    <w:name w:val="Char Style 5"/>
    <w:basedOn w:val="Standardnpsmoodstavce"/>
    <w:link w:val="Style4"/>
    <w:rPr>
      <w:rFonts w:ascii="Arial" w:eastAsia="Arial" w:hAnsi="Arial" w:cs="Arial"/>
      <w:b/>
      <w:bCs/>
      <w:i w:val="0"/>
      <w:iCs w:val="0"/>
      <w:smallCaps w:val="0"/>
      <w:strike w:val="0"/>
      <w:sz w:val="26"/>
      <w:szCs w:val="26"/>
      <w:u w:val="none"/>
    </w:rPr>
  </w:style>
  <w:style w:type="character" w:customStyle="1" w:styleId="CharStyle8">
    <w:name w:val="Char Style 8"/>
    <w:basedOn w:val="Standardnpsmoodstavce"/>
    <w:link w:val="Style7"/>
    <w:rPr>
      <w:rFonts w:ascii="Arial" w:eastAsia="Arial" w:hAnsi="Arial" w:cs="Arial"/>
      <w:b w:val="0"/>
      <w:bCs w:val="0"/>
      <w:i w:val="0"/>
      <w:iCs w:val="0"/>
      <w:smallCaps w:val="0"/>
      <w:strike w:val="0"/>
      <w:sz w:val="19"/>
      <w:szCs w:val="19"/>
      <w:u w:val="none"/>
    </w:rPr>
  </w:style>
  <w:style w:type="character" w:customStyle="1" w:styleId="CharStyle10">
    <w:name w:val="Char Style 10"/>
    <w:basedOn w:val="Standardnpsmoodstavce"/>
    <w:link w:val="Style9"/>
    <w:rPr>
      <w:rFonts w:ascii="Arial" w:eastAsia="Arial" w:hAnsi="Arial" w:cs="Arial"/>
      <w:b/>
      <w:bCs/>
      <w:i w:val="0"/>
      <w:iCs w:val="0"/>
      <w:smallCaps w:val="0"/>
      <w:strike w:val="0"/>
      <w:sz w:val="20"/>
      <w:szCs w:val="20"/>
      <w:u w:val="none"/>
    </w:rPr>
  </w:style>
  <w:style w:type="character" w:customStyle="1" w:styleId="CharStyle13">
    <w:name w:val="Char Style 13"/>
    <w:basedOn w:val="Standardnpsmoodstavce"/>
    <w:link w:val="Style12"/>
    <w:rPr>
      <w:rFonts w:ascii="Arial" w:eastAsia="Arial" w:hAnsi="Arial" w:cs="Arial"/>
      <w:b w:val="0"/>
      <w:bCs w:val="0"/>
      <w:i w:val="0"/>
      <w:iCs w:val="0"/>
      <w:smallCaps w:val="0"/>
      <w:strike w:val="0"/>
      <w:color w:val="231F20"/>
      <w:sz w:val="13"/>
      <w:szCs w:val="13"/>
      <w:u w:val="none"/>
    </w:rPr>
  </w:style>
  <w:style w:type="character" w:customStyle="1" w:styleId="CharStyle18">
    <w:name w:val="Char Style 18"/>
    <w:basedOn w:val="Standardnpsmoodstavce"/>
    <w:link w:val="Style17"/>
    <w:rPr>
      <w:b w:val="0"/>
      <w:bCs w:val="0"/>
      <w:i w:val="0"/>
      <w:iCs w:val="0"/>
      <w:smallCaps w:val="0"/>
      <w:strike w:val="0"/>
      <w:sz w:val="20"/>
      <w:szCs w:val="20"/>
      <w:u w:val="none"/>
    </w:rPr>
  </w:style>
  <w:style w:type="character" w:customStyle="1" w:styleId="CharStyle21">
    <w:name w:val="Char Style 21"/>
    <w:basedOn w:val="Standardnpsmoodstavce"/>
    <w:link w:val="Style20"/>
    <w:rPr>
      <w:rFonts w:ascii="Arial" w:eastAsia="Arial" w:hAnsi="Arial" w:cs="Arial"/>
      <w:b w:val="0"/>
      <w:bCs w:val="0"/>
      <w:i w:val="0"/>
      <w:iCs w:val="0"/>
      <w:smallCaps w:val="0"/>
      <w:strike w:val="0"/>
      <w:sz w:val="28"/>
      <w:szCs w:val="28"/>
      <w:u w:val="none"/>
    </w:rPr>
  </w:style>
  <w:style w:type="character" w:customStyle="1" w:styleId="CharStyle25">
    <w:name w:val="Char Style 25"/>
    <w:basedOn w:val="Standardnpsmoodstavce"/>
    <w:link w:val="Style24"/>
    <w:rPr>
      <w:rFonts w:ascii="Arial" w:eastAsia="Arial" w:hAnsi="Arial" w:cs="Arial"/>
      <w:b w:val="0"/>
      <w:bCs w:val="0"/>
      <w:i w:val="0"/>
      <w:iCs w:val="0"/>
      <w:smallCaps w:val="0"/>
      <w:strike w:val="0"/>
      <w:color w:val="EBEBEB"/>
      <w:u w:val="none"/>
    </w:rPr>
  </w:style>
  <w:style w:type="character" w:customStyle="1" w:styleId="CharStyle31">
    <w:name w:val="Char Style 31"/>
    <w:basedOn w:val="Standardnpsmoodstavce"/>
    <w:link w:val="Style30"/>
    <w:rPr>
      <w:rFonts w:ascii="Arial" w:eastAsia="Arial" w:hAnsi="Arial" w:cs="Arial"/>
      <w:b w:val="0"/>
      <w:bCs w:val="0"/>
      <w:i w:val="0"/>
      <w:iCs w:val="0"/>
      <w:smallCaps w:val="0"/>
      <w:strike w:val="0"/>
      <w:color w:val="EBEBEB"/>
      <w:sz w:val="16"/>
      <w:szCs w:val="16"/>
      <w:u w:val="none"/>
    </w:rPr>
  </w:style>
  <w:style w:type="character" w:customStyle="1" w:styleId="CharStyle34">
    <w:name w:val="Char Style 34"/>
    <w:basedOn w:val="Standardnpsmoodstavce"/>
    <w:link w:val="Style33"/>
    <w:rPr>
      <w:rFonts w:ascii="Arial" w:eastAsia="Arial" w:hAnsi="Arial" w:cs="Arial"/>
      <w:b w:val="0"/>
      <w:bCs w:val="0"/>
      <w:i w:val="0"/>
      <w:iCs w:val="0"/>
      <w:smallCaps w:val="0"/>
      <w:strike w:val="0"/>
      <w:color w:val="231F20"/>
      <w:sz w:val="13"/>
      <w:szCs w:val="13"/>
      <w:u w:val="none"/>
    </w:rPr>
  </w:style>
  <w:style w:type="character" w:customStyle="1" w:styleId="CharStyle41">
    <w:name w:val="Char Style 41"/>
    <w:basedOn w:val="Standardnpsmoodstavce"/>
    <w:link w:val="Style40"/>
    <w:rPr>
      <w:rFonts w:ascii="Arial" w:eastAsia="Arial" w:hAnsi="Arial" w:cs="Arial"/>
      <w:b w:val="0"/>
      <w:bCs w:val="0"/>
      <w:i w:val="0"/>
      <w:iCs w:val="0"/>
      <w:smallCaps w:val="0"/>
      <w:strike w:val="0"/>
      <w:color w:val="231F20"/>
      <w:sz w:val="13"/>
      <w:szCs w:val="13"/>
      <w:u w:val="none"/>
    </w:rPr>
  </w:style>
  <w:style w:type="character" w:customStyle="1" w:styleId="CharStyle55">
    <w:name w:val="Char Style 55"/>
    <w:basedOn w:val="Standardnpsmoodstavce"/>
    <w:link w:val="Style54"/>
    <w:rPr>
      <w:rFonts w:ascii="Arial" w:eastAsia="Arial" w:hAnsi="Arial" w:cs="Arial"/>
      <w:b w:val="0"/>
      <w:bCs w:val="0"/>
      <w:i w:val="0"/>
      <w:iCs w:val="0"/>
      <w:smallCaps w:val="0"/>
      <w:strike w:val="0"/>
      <w:color w:val="231F20"/>
      <w:sz w:val="16"/>
      <w:szCs w:val="16"/>
      <w:u w:val="none"/>
    </w:rPr>
  </w:style>
  <w:style w:type="character" w:customStyle="1" w:styleId="CharStyle76">
    <w:name w:val="Char Style 76"/>
    <w:basedOn w:val="Standardnpsmoodstavce"/>
    <w:link w:val="Style75"/>
    <w:rPr>
      <w:rFonts w:ascii="Arial" w:eastAsia="Arial" w:hAnsi="Arial" w:cs="Arial"/>
      <w:b w:val="0"/>
      <w:bCs w:val="0"/>
      <w:i w:val="0"/>
      <w:iCs w:val="0"/>
      <w:smallCaps w:val="0"/>
      <w:strike w:val="0"/>
      <w:color w:val="EBEBEB"/>
      <w:sz w:val="54"/>
      <w:szCs w:val="54"/>
      <w:u w:val="none"/>
    </w:rPr>
  </w:style>
  <w:style w:type="character" w:customStyle="1" w:styleId="CharStyle79">
    <w:name w:val="Char Style 79"/>
    <w:basedOn w:val="Standardnpsmoodstavce"/>
    <w:link w:val="Style78"/>
    <w:rPr>
      <w:rFonts w:ascii="Arial" w:eastAsia="Arial" w:hAnsi="Arial" w:cs="Arial"/>
      <w:b w:val="0"/>
      <w:bCs w:val="0"/>
      <w:i w:val="0"/>
      <w:iCs w:val="0"/>
      <w:smallCaps w:val="0"/>
      <w:strike w:val="0"/>
      <w:color w:val="EBEBEB"/>
      <w:sz w:val="30"/>
      <w:szCs w:val="30"/>
      <w:u w:val="none"/>
    </w:rPr>
  </w:style>
  <w:style w:type="character" w:customStyle="1" w:styleId="CharStyle100">
    <w:name w:val="Char Style 100"/>
    <w:basedOn w:val="Standardnpsmoodstavce"/>
    <w:link w:val="Style99"/>
    <w:rPr>
      <w:rFonts w:ascii="Arial" w:eastAsia="Arial" w:hAnsi="Arial" w:cs="Arial"/>
      <w:b/>
      <w:bCs/>
      <w:i w:val="0"/>
      <w:iCs w:val="0"/>
      <w:smallCaps w:val="0"/>
      <w:strike w:val="0"/>
      <w:color w:val="EBEBEB"/>
      <w:sz w:val="46"/>
      <w:szCs w:val="46"/>
      <w:u w:val="none"/>
    </w:rPr>
  </w:style>
  <w:style w:type="character" w:customStyle="1" w:styleId="CharStyle107">
    <w:name w:val="Char Style 107"/>
    <w:basedOn w:val="Standardnpsmoodstavce"/>
    <w:link w:val="Style106"/>
    <w:rPr>
      <w:rFonts w:ascii="Arial" w:eastAsia="Arial" w:hAnsi="Arial" w:cs="Arial"/>
      <w:b/>
      <w:bCs/>
      <w:i w:val="0"/>
      <w:iCs w:val="0"/>
      <w:smallCaps w:val="0"/>
      <w:strike w:val="0"/>
      <w:color w:val="404142"/>
      <w:sz w:val="15"/>
      <w:szCs w:val="15"/>
      <w:u w:val="none"/>
    </w:rPr>
  </w:style>
  <w:style w:type="character" w:customStyle="1" w:styleId="CharStyle110">
    <w:name w:val="Char Style 110"/>
    <w:basedOn w:val="Standardnpsmoodstavce"/>
    <w:link w:val="Style109"/>
    <w:rPr>
      <w:rFonts w:ascii="Arial" w:eastAsia="Arial" w:hAnsi="Arial" w:cs="Arial"/>
      <w:b w:val="0"/>
      <w:bCs w:val="0"/>
      <w:i w:val="0"/>
      <w:iCs w:val="0"/>
      <w:smallCaps w:val="0"/>
      <w:strike w:val="0"/>
      <w:color w:val="6E6F72"/>
      <w:sz w:val="11"/>
      <w:szCs w:val="11"/>
      <w:u w:val="none"/>
    </w:rPr>
  </w:style>
  <w:style w:type="character" w:customStyle="1" w:styleId="CharStyle116">
    <w:name w:val="Char Style 116"/>
    <w:basedOn w:val="Standardnpsmoodstavce"/>
    <w:link w:val="Style115"/>
    <w:rPr>
      <w:rFonts w:ascii="Arial" w:eastAsia="Arial" w:hAnsi="Arial" w:cs="Arial"/>
      <w:b/>
      <w:bCs/>
      <w:i w:val="0"/>
      <w:iCs w:val="0"/>
      <w:smallCaps w:val="0"/>
      <w:strike w:val="0"/>
      <w:color w:val="EBEBEB"/>
      <w:sz w:val="60"/>
      <w:szCs w:val="60"/>
      <w:u w:val="none"/>
    </w:rPr>
  </w:style>
  <w:style w:type="character" w:customStyle="1" w:styleId="CharStyle118">
    <w:name w:val="Char Style 118"/>
    <w:basedOn w:val="Standardnpsmoodstavce"/>
    <w:link w:val="Style117"/>
    <w:rPr>
      <w:rFonts w:ascii="Arial" w:eastAsia="Arial" w:hAnsi="Arial" w:cs="Arial"/>
      <w:b/>
      <w:bCs/>
      <w:i w:val="0"/>
      <w:iCs w:val="0"/>
      <w:smallCaps w:val="0"/>
      <w:strike w:val="0"/>
      <w:color w:val="EBEBEB"/>
      <w:sz w:val="30"/>
      <w:szCs w:val="30"/>
      <w:u w:val="none"/>
    </w:rPr>
  </w:style>
  <w:style w:type="character" w:customStyle="1" w:styleId="CharStyle122">
    <w:name w:val="Char Style 122"/>
    <w:basedOn w:val="Standardnpsmoodstavce"/>
    <w:link w:val="Style121"/>
    <w:rPr>
      <w:rFonts w:ascii="Arial" w:eastAsia="Arial" w:hAnsi="Arial" w:cs="Arial"/>
      <w:b/>
      <w:bCs/>
      <w:i w:val="0"/>
      <w:iCs w:val="0"/>
      <w:smallCaps w:val="0"/>
      <w:strike w:val="0"/>
      <w:color w:val="231F20"/>
      <w:sz w:val="22"/>
      <w:szCs w:val="22"/>
      <w:u w:val="none"/>
    </w:rPr>
  </w:style>
  <w:style w:type="character" w:customStyle="1" w:styleId="CharStyle125">
    <w:name w:val="Char Style 125"/>
    <w:basedOn w:val="Standardnpsmoodstavce"/>
    <w:link w:val="Style124"/>
    <w:rPr>
      <w:rFonts w:ascii="Arial" w:eastAsia="Arial" w:hAnsi="Arial" w:cs="Arial"/>
      <w:b w:val="0"/>
      <w:bCs w:val="0"/>
      <w:i w:val="0"/>
      <w:iCs w:val="0"/>
      <w:smallCaps w:val="0"/>
      <w:strike w:val="0"/>
      <w:sz w:val="8"/>
      <w:szCs w:val="8"/>
      <w:u w:val="none"/>
    </w:rPr>
  </w:style>
  <w:style w:type="paragraph" w:customStyle="1" w:styleId="Style2">
    <w:name w:val="Style 2"/>
    <w:basedOn w:val="Normln"/>
    <w:link w:val="CharStyle3"/>
    <w:pPr>
      <w:shd w:val="clear" w:color="auto" w:fill="FFFFFF"/>
      <w:spacing w:line="276" w:lineRule="auto"/>
    </w:pPr>
    <w:rPr>
      <w:rFonts w:ascii="Arial" w:eastAsia="Arial" w:hAnsi="Arial" w:cs="Arial"/>
      <w:color w:val="231F20"/>
      <w:sz w:val="13"/>
      <w:szCs w:val="13"/>
    </w:rPr>
  </w:style>
  <w:style w:type="paragraph" w:customStyle="1" w:styleId="Style4">
    <w:name w:val="Style 4"/>
    <w:basedOn w:val="Normln"/>
    <w:link w:val="CharStyle5"/>
    <w:pPr>
      <w:shd w:val="clear" w:color="auto" w:fill="FFFFFF"/>
      <w:spacing w:line="293" w:lineRule="auto"/>
      <w:jc w:val="center"/>
    </w:pPr>
    <w:rPr>
      <w:rFonts w:ascii="Arial" w:eastAsia="Arial" w:hAnsi="Arial" w:cs="Arial"/>
      <w:b/>
      <w:bCs/>
      <w:sz w:val="26"/>
      <w:szCs w:val="26"/>
    </w:rPr>
  </w:style>
  <w:style w:type="paragraph" w:customStyle="1" w:styleId="Style7">
    <w:name w:val="Style 7"/>
    <w:basedOn w:val="Normln"/>
    <w:link w:val="CharStyle8"/>
    <w:pPr>
      <w:shd w:val="clear" w:color="auto" w:fill="FFFFFF"/>
    </w:pPr>
    <w:rPr>
      <w:rFonts w:ascii="Arial" w:eastAsia="Arial" w:hAnsi="Arial" w:cs="Arial"/>
      <w:sz w:val="19"/>
      <w:szCs w:val="19"/>
    </w:rPr>
  </w:style>
  <w:style w:type="paragraph" w:customStyle="1" w:styleId="Style9">
    <w:name w:val="Style 9"/>
    <w:basedOn w:val="Normln"/>
    <w:link w:val="CharStyle10"/>
    <w:pPr>
      <w:shd w:val="clear" w:color="auto" w:fill="FFFFFF"/>
      <w:outlineLvl w:val="5"/>
    </w:pPr>
    <w:rPr>
      <w:rFonts w:ascii="Arial" w:eastAsia="Arial" w:hAnsi="Arial" w:cs="Arial"/>
      <w:b/>
      <w:bCs/>
      <w:sz w:val="20"/>
      <w:szCs w:val="20"/>
    </w:rPr>
  </w:style>
  <w:style w:type="paragraph" w:customStyle="1" w:styleId="Style12">
    <w:name w:val="Style 12"/>
    <w:basedOn w:val="Normln"/>
    <w:link w:val="CharStyle13"/>
    <w:pPr>
      <w:shd w:val="clear" w:color="auto" w:fill="FFFFFF"/>
      <w:spacing w:line="290" w:lineRule="auto"/>
    </w:pPr>
    <w:rPr>
      <w:rFonts w:ascii="Arial" w:eastAsia="Arial" w:hAnsi="Arial" w:cs="Arial"/>
      <w:color w:val="231F20"/>
      <w:sz w:val="13"/>
      <w:szCs w:val="13"/>
    </w:rPr>
  </w:style>
  <w:style w:type="paragraph" w:customStyle="1" w:styleId="Style17">
    <w:name w:val="Style 17"/>
    <w:basedOn w:val="Normln"/>
    <w:link w:val="CharStyle18"/>
    <w:pPr>
      <w:shd w:val="clear" w:color="auto" w:fill="FFFFFF"/>
    </w:pPr>
    <w:rPr>
      <w:sz w:val="20"/>
      <w:szCs w:val="20"/>
    </w:rPr>
  </w:style>
  <w:style w:type="paragraph" w:customStyle="1" w:styleId="Style20">
    <w:name w:val="Style 20"/>
    <w:basedOn w:val="Normln"/>
    <w:link w:val="CharStyle21"/>
    <w:pPr>
      <w:shd w:val="clear" w:color="auto" w:fill="FFFFFF"/>
    </w:pPr>
    <w:rPr>
      <w:rFonts w:ascii="Arial" w:eastAsia="Arial" w:hAnsi="Arial" w:cs="Arial"/>
      <w:sz w:val="28"/>
      <w:szCs w:val="28"/>
    </w:rPr>
  </w:style>
  <w:style w:type="paragraph" w:customStyle="1" w:styleId="Style24">
    <w:name w:val="Style 24"/>
    <w:basedOn w:val="Normln"/>
    <w:link w:val="CharStyle25"/>
    <w:pPr>
      <w:shd w:val="clear" w:color="auto" w:fill="FFFFFF"/>
      <w:ind w:firstLine="140"/>
      <w:outlineLvl w:val="3"/>
    </w:pPr>
    <w:rPr>
      <w:rFonts w:ascii="Arial" w:eastAsia="Arial" w:hAnsi="Arial" w:cs="Arial"/>
      <w:color w:val="EBEBEB"/>
    </w:rPr>
  </w:style>
  <w:style w:type="paragraph" w:customStyle="1" w:styleId="Style30">
    <w:name w:val="Style 30"/>
    <w:basedOn w:val="Normln"/>
    <w:link w:val="CharStyle31"/>
    <w:pPr>
      <w:shd w:val="clear" w:color="auto" w:fill="FFFFFF"/>
      <w:spacing w:line="307" w:lineRule="auto"/>
      <w:ind w:left="280"/>
    </w:pPr>
    <w:rPr>
      <w:rFonts w:ascii="Arial" w:eastAsia="Arial" w:hAnsi="Arial" w:cs="Arial"/>
      <w:color w:val="EBEBEB"/>
      <w:sz w:val="16"/>
      <w:szCs w:val="16"/>
    </w:rPr>
  </w:style>
  <w:style w:type="paragraph" w:customStyle="1" w:styleId="Style33">
    <w:name w:val="Style 33"/>
    <w:basedOn w:val="Normln"/>
    <w:link w:val="CharStyle34"/>
    <w:pPr>
      <w:shd w:val="clear" w:color="auto" w:fill="FFFFFF"/>
      <w:spacing w:line="290" w:lineRule="auto"/>
    </w:pPr>
    <w:rPr>
      <w:rFonts w:ascii="Arial" w:eastAsia="Arial" w:hAnsi="Arial" w:cs="Arial"/>
      <w:color w:val="231F20"/>
      <w:sz w:val="13"/>
      <w:szCs w:val="13"/>
    </w:rPr>
  </w:style>
  <w:style w:type="paragraph" w:customStyle="1" w:styleId="Style40">
    <w:name w:val="Style 40"/>
    <w:basedOn w:val="Normln"/>
    <w:link w:val="CharStyle41"/>
    <w:pPr>
      <w:shd w:val="clear" w:color="auto" w:fill="FFFFFF"/>
    </w:pPr>
    <w:rPr>
      <w:rFonts w:ascii="Arial" w:eastAsia="Arial" w:hAnsi="Arial" w:cs="Arial"/>
      <w:color w:val="231F20"/>
      <w:sz w:val="13"/>
      <w:szCs w:val="13"/>
    </w:rPr>
  </w:style>
  <w:style w:type="paragraph" w:customStyle="1" w:styleId="Style54">
    <w:name w:val="Style 54"/>
    <w:basedOn w:val="Normln"/>
    <w:link w:val="CharStyle55"/>
    <w:pPr>
      <w:shd w:val="clear" w:color="auto" w:fill="FFFFFF"/>
    </w:pPr>
    <w:rPr>
      <w:rFonts w:ascii="Arial" w:eastAsia="Arial" w:hAnsi="Arial" w:cs="Arial"/>
      <w:color w:val="231F20"/>
      <w:sz w:val="16"/>
      <w:szCs w:val="16"/>
    </w:rPr>
  </w:style>
  <w:style w:type="paragraph" w:customStyle="1" w:styleId="Style75">
    <w:name w:val="Style 75"/>
    <w:basedOn w:val="Normln"/>
    <w:link w:val="CharStyle76"/>
    <w:pPr>
      <w:shd w:val="clear" w:color="auto" w:fill="FFFFFF"/>
    </w:pPr>
    <w:rPr>
      <w:rFonts w:ascii="Arial" w:eastAsia="Arial" w:hAnsi="Arial" w:cs="Arial"/>
      <w:color w:val="EBEBEB"/>
      <w:sz w:val="54"/>
      <w:szCs w:val="54"/>
    </w:rPr>
  </w:style>
  <w:style w:type="paragraph" w:customStyle="1" w:styleId="Style78">
    <w:name w:val="Style 78"/>
    <w:basedOn w:val="Normln"/>
    <w:link w:val="CharStyle79"/>
    <w:pPr>
      <w:shd w:val="clear" w:color="auto" w:fill="FFFFFF"/>
      <w:spacing w:after="520" w:line="283" w:lineRule="auto"/>
      <w:ind w:left="320" w:hanging="320"/>
      <w:outlineLvl w:val="1"/>
    </w:pPr>
    <w:rPr>
      <w:rFonts w:ascii="Arial" w:eastAsia="Arial" w:hAnsi="Arial" w:cs="Arial"/>
      <w:color w:val="EBEBEB"/>
      <w:sz w:val="30"/>
      <w:szCs w:val="30"/>
    </w:rPr>
  </w:style>
  <w:style w:type="paragraph" w:customStyle="1" w:styleId="Style99">
    <w:name w:val="Style 99"/>
    <w:basedOn w:val="Normln"/>
    <w:link w:val="CharStyle100"/>
    <w:pPr>
      <w:shd w:val="clear" w:color="auto" w:fill="FFFFFF"/>
      <w:spacing w:after="680"/>
      <w:outlineLvl w:val="0"/>
    </w:pPr>
    <w:rPr>
      <w:rFonts w:ascii="Arial" w:eastAsia="Arial" w:hAnsi="Arial" w:cs="Arial"/>
      <w:b/>
      <w:bCs/>
      <w:color w:val="EBEBEB"/>
      <w:sz w:val="46"/>
      <w:szCs w:val="46"/>
    </w:rPr>
  </w:style>
  <w:style w:type="paragraph" w:customStyle="1" w:styleId="Style106">
    <w:name w:val="Style 106"/>
    <w:basedOn w:val="Normln"/>
    <w:link w:val="CharStyle107"/>
    <w:pPr>
      <w:shd w:val="clear" w:color="auto" w:fill="FFFFFF"/>
      <w:spacing w:line="252" w:lineRule="auto"/>
      <w:outlineLvl w:val="6"/>
    </w:pPr>
    <w:rPr>
      <w:rFonts w:ascii="Arial" w:eastAsia="Arial" w:hAnsi="Arial" w:cs="Arial"/>
      <w:b/>
      <w:bCs/>
      <w:color w:val="404142"/>
      <w:sz w:val="15"/>
      <w:szCs w:val="15"/>
    </w:rPr>
  </w:style>
  <w:style w:type="paragraph" w:customStyle="1" w:styleId="Style109">
    <w:name w:val="Style 109"/>
    <w:basedOn w:val="Normln"/>
    <w:link w:val="CharStyle110"/>
    <w:pPr>
      <w:shd w:val="clear" w:color="auto" w:fill="FFFFFF"/>
      <w:spacing w:after="80" w:line="338" w:lineRule="auto"/>
    </w:pPr>
    <w:rPr>
      <w:rFonts w:ascii="Arial" w:eastAsia="Arial" w:hAnsi="Arial" w:cs="Arial"/>
      <w:color w:val="6E6F72"/>
      <w:sz w:val="11"/>
      <w:szCs w:val="11"/>
    </w:rPr>
  </w:style>
  <w:style w:type="paragraph" w:customStyle="1" w:styleId="Style115">
    <w:name w:val="Style 115"/>
    <w:basedOn w:val="Normln"/>
    <w:link w:val="CharStyle116"/>
    <w:pPr>
      <w:shd w:val="clear" w:color="auto" w:fill="FFFFFF"/>
    </w:pPr>
    <w:rPr>
      <w:rFonts w:ascii="Arial" w:eastAsia="Arial" w:hAnsi="Arial" w:cs="Arial"/>
      <w:b/>
      <w:bCs/>
      <w:color w:val="EBEBEB"/>
      <w:sz w:val="60"/>
      <w:szCs w:val="60"/>
    </w:rPr>
  </w:style>
  <w:style w:type="paragraph" w:customStyle="1" w:styleId="Style117">
    <w:name w:val="Style 117"/>
    <w:basedOn w:val="Normln"/>
    <w:link w:val="CharStyle118"/>
    <w:pPr>
      <w:shd w:val="clear" w:color="auto" w:fill="FFFFFF"/>
      <w:spacing w:after="140"/>
      <w:outlineLvl w:val="2"/>
    </w:pPr>
    <w:rPr>
      <w:rFonts w:ascii="Arial" w:eastAsia="Arial" w:hAnsi="Arial" w:cs="Arial"/>
      <w:b/>
      <w:bCs/>
      <w:color w:val="EBEBEB"/>
      <w:sz w:val="30"/>
      <w:szCs w:val="30"/>
    </w:rPr>
  </w:style>
  <w:style w:type="paragraph" w:customStyle="1" w:styleId="Style121">
    <w:name w:val="Style 121"/>
    <w:basedOn w:val="Normln"/>
    <w:link w:val="CharStyle122"/>
    <w:pPr>
      <w:shd w:val="clear" w:color="auto" w:fill="FFFFFF"/>
      <w:outlineLvl w:val="4"/>
    </w:pPr>
    <w:rPr>
      <w:rFonts w:ascii="Arial" w:eastAsia="Arial" w:hAnsi="Arial" w:cs="Arial"/>
      <w:b/>
      <w:bCs/>
      <w:color w:val="231F20"/>
      <w:sz w:val="22"/>
      <w:szCs w:val="22"/>
    </w:rPr>
  </w:style>
  <w:style w:type="paragraph" w:customStyle="1" w:styleId="Style124">
    <w:name w:val="Style 124"/>
    <w:basedOn w:val="Normln"/>
    <w:link w:val="CharStyle125"/>
    <w:pPr>
      <w:shd w:val="clear" w:color="auto" w:fill="FFFFFF"/>
    </w:pPr>
    <w:rPr>
      <w:rFonts w:ascii="Arial" w:eastAsia="Arial" w:hAnsi="Arial" w:cs="Arial"/>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1.jpeg"/><Relationship Id="rId21" Type="http://schemas.openxmlformats.org/officeDocument/2006/relationships/image" Target="media/image9.jpeg"/><Relationship Id="rId42" Type="http://schemas.openxmlformats.org/officeDocument/2006/relationships/header" Target="header1.xml"/><Relationship Id="rId47" Type="http://schemas.openxmlformats.org/officeDocument/2006/relationships/footer" Target="footer6.xml"/><Relationship Id="rId63" Type="http://schemas.openxmlformats.org/officeDocument/2006/relationships/footer" Target="footer13.xml"/><Relationship Id="rId68" Type="http://schemas.openxmlformats.org/officeDocument/2006/relationships/header" Target="header13.xml"/><Relationship Id="rId84" Type="http://schemas.openxmlformats.org/officeDocument/2006/relationships/header" Target="header16.xml"/><Relationship Id="rId89" Type="http://schemas.openxmlformats.org/officeDocument/2006/relationships/image" Target="media/image31.jpeg"/><Relationship Id="rId112" Type="http://schemas.openxmlformats.org/officeDocument/2006/relationships/image" Target="media/image46.jpeg"/><Relationship Id="rId16" Type="http://schemas.openxmlformats.org/officeDocument/2006/relationships/image" Target="media/image4.png"/><Relationship Id="rId107" Type="http://schemas.openxmlformats.org/officeDocument/2006/relationships/image" Target="media/image41.jpeg"/><Relationship Id="rId11" Type="http://schemas.openxmlformats.org/officeDocument/2006/relationships/hyperlink" Target="mailto:alena.janosikova@respect.cz" TargetMode="External"/><Relationship Id="rId32" Type="http://schemas.openxmlformats.org/officeDocument/2006/relationships/image" Target="media/image20.png"/><Relationship Id="rId37" Type="http://schemas.openxmlformats.org/officeDocument/2006/relationships/image" Target="media/image24.jpeg"/><Relationship Id="rId53" Type="http://schemas.openxmlformats.org/officeDocument/2006/relationships/footer" Target="footer9.xml"/><Relationship Id="rId58" Type="http://schemas.openxmlformats.org/officeDocument/2006/relationships/image" Target="media/image27.jpeg"/><Relationship Id="rId74" Type="http://schemas.openxmlformats.org/officeDocument/2006/relationships/hyperlink" Target="http://www.allianz.cz" TargetMode="External"/><Relationship Id="rId79" Type="http://schemas.openxmlformats.org/officeDocument/2006/relationships/hyperlink" Target="http://www.allianz.cz/" TargetMode="External"/><Relationship Id="rId102" Type="http://schemas.openxmlformats.org/officeDocument/2006/relationships/image" Target="media/image36.jpeg"/><Relationship Id="rId123" Type="http://schemas.openxmlformats.org/officeDocument/2006/relationships/image" Target="media/image57.jpeg"/><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hyperlink" Target="http://www.allianz.cz/ochrana-udaju" TargetMode="Externa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header" Target="header4.xml"/><Relationship Id="rId64" Type="http://schemas.openxmlformats.org/officeDocument/2006/relationships/header" Target="header11.xml"/><Relationship Id="rId69" Type="http://schemas.openxmlformats.org/officeDocument/2006/relationships/footer" Target="footer16.xml"/><Relationship Id="rId113" Type="http://schemas.openxmlformats.org/officeDocument/2006/relationships/image" Target="media/image47.jpeg"/><Relationship Id="rId118" Type="http://schemas.openxmlformats.org/officeDocument/2006/relationships/image" Target="media/image52.jpeg"/><Relationship Id="rId80" Type="http://schemas.openxmlformats.org/officeDocument/2006/relationships/hyperlink" Target="mailto:hlaseni@allianz.cz" TargetMode="External"/><Relationship Id="rId85" Type="http://schemas.openxmlformats.org/officeDocument/2006/relationships/footer" Target="footer19.xml"/><Relationship Id="rId12" Type="http://schemas.openxmlformats.org/officeDocument/2006/relationships/hyperlink" Target="mailto:autoflotily@allianz.cz"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jpeg"/><Relationship Id="rId59" Type="http://schemas.openxmlformats.org/officeDocument/2006/relationships/header" Target="header9.xml"/><Relationship Id="rId103" Type="http://schemas.openxmlformats.org/officeDocument/2006/relationships/image" Target="media/image37.jpeg"/><Relationship Id="rId108" Type="http://schemas.openxmlformats.org/officeDocument/2006/relationships/image" Target="media/image42.jpeg"/><Relationship Id="rId124" Type="http://schemas.openxmlformats.org/officeDocument/2006/relationships/image" Target="media/image58.jpeg"/><Relationship Id="rId54" Type="http://schemas.openxmlformats.org/officeDocument/2006/relationships/header" Target="header7.xml"/><Relationship Id="rId70" Type="http://schemas.openxmlformats.org/officeDocument/2006/relationships/hyperlink" Target="http://www.allianz.cz" TargetMode="External"/><Relationship Id="rId75" Type="http://schemas.openxmlformats.org/officeDocument/2006/relationships/hyperlink" Target="http://www.allianz.cz/o-spolecnosti/o-spolecnosti/" TargetMode="External"/><Relationship Id="rId91" Type="http://schemas.openxmlformats.org/officeDocument/2006/relationships/footer" Target="footer20.xml"/><Relationship Id="rId96"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footer" Target="footer7.xml"/><Relationship Id="rId114" Type="http://schemas.openxmlformats.org/officeDocument/2006/relationships/image" Target="media/image48.jpeg"/><Relationship Id="rId119" Type="http://schemas.openxmlformats.org/officeDocument/2006/relationships/image" Target="media/image53.jpeg"/><Relationship Id="rId44" Type="http://schemas.openxmlformats.org/officeDocument/2006/relationships/header" Target="header2.xml"/><Relationship Id="rId60" Type="http://schemas.openxmlformats.org/officeDocument/2006/relationships/footer" Target="footer12.xml"/><Relationship Id="rId65" Type="http://schemas.openxmlformats.org/officeDocument/2006/relationships/footer" Target="footer14.xml"/><Relationship Id="rId81" Type="http://schemas.openxmlformats.org/officeDocument/2006/relationships/hyperlink" Target="mailto:hlaseni@allianz.cz" TargetMode="External"/><Relationship Id="rId86" Type="http://schemas.openxmlformats.org/officeDocument/2006/relationships/hyperlink" Target="http://www.allianz.cz"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www.allianz.cz" TargetMode="External"/><Relationship Id="rId109" Type="http://schemas.openxmlformats.org/officeDocument/2006/relationships/image" Target="media/image43.jpeg"/><Relationship Id="rId34" Type="http://schemas.openxmlformats.org/officeDocument/2006/relationships/image" Target="media/image22.png"/><Relationship Id="rId50" Type="http://schemas.openxmlformats.org/officeDocument/2006/relationships/header" Target="header5.xml"/><Relationship Id="rId55" Type="http://schemas.openxmlformats.org/officeDocument/2006/relationships/footer" Target="footer10.xml"/><Relationship Id="rId76" Type="http://schemas.openxmlformats.org/officeDocument/2006/relationships/hyperlink" Target="http://www.allianz.cz" TargetMode="External"/><Relationship Id="rId97" Type="http://schemas.openxmlformats.org/officeDocument/2006/relationships/header" Target="header18.xml"/><Relationship Id="rId104" Type="http://schemas.openxmlformats.org/officeDocument/2006/relationships/image" Target="media/image38.jpeg"/><Relationship Id="rId120" Type="http://schemas.openxmlformats.org/officeDocument/2006/relationships/image" Target="media/image54.jpeg"/><Relationship Id="rId125" Type="http://schemas.openxmlformats.org/officeDocument/2006/relationships/image" Target="media/image59.jpeg"/><Relationship Id="rId7" Type="http://schemas.openxmlformats.org/officeDocument/2006/relationships/footer" Target="footer1.xml"/><Relationship Id="rId71" Type="http://schemas.openxmlformats.org/officeDocument/2006/relationships/header" Target="header14.xml"/><Relationship Id="rId92" Type="http://schemas.openxmlformats.org/officeDocument/2006/relationships/hyperlink" Target="http://www.allianz.cz"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hyperlink" Target="http://www.allianz.cz" TargetMode="External"/><Relationship Id="rId45" Type="http://schemas.openxmlformats.org/officeDocument/2006/relationships/footer" Target="footer5.xml"/><Relationship Id="rId66" Type="http://schemas.openxmlformats.org/officeDocument/2006/relationships/header" Target="header12.xml"/><Relationship Id="rId87" Type="http://schemas.openxmlformats.org/officeDocument/2006/relationships/image" Target="media/image29.jpeg"/><Relationship Id="rId110" Type="http://schemas.openxmlformats.org/officeDocument/2006/relationships/image" Target="media/image44.jpeg"/><Relationship Id="rId115" Type="http://schemas.openxmlformats.org/officeDocument/2006/relationships/image" Target="media/image49.jpeg"/><Relationship Id="rId61" Type="http://schemas.openxmlformats.org/officeDocument/2006/relationships/image" Target="media/image28.jpeg"/><Relationship Id="rId82" Type="http://schemas.openxmlformats.org/officeDocument/2006/relationships/hyperlink" Target="http://www.allianz"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eader" Target="header8.xml"/><Relationship Id="rId77" Type="http://schemas.openxmlformats.org/officeDocument/2006/relationships/header" Target="header15.xml"/><Relationship Id="rId100" Type="http://schemas.openxmlformats.org/officeDocument/2006/relationships/image" Target="media/image34.jpeg"/><Relationship Id="rId105" Type="http://schemas.openxmlformats.org/officeDocument/2006/relationships/image" Target="media/image39.jpeg"/><Relationship Id="rId126"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footer" Target="footer8.xml"/><Relationship Id="rId72" Type="http://schemas.openxmlformats.org/officeDocument/2006/relationships/footer" Target="footer17.xml"/><Relationship Id="rId93" Type="http://schemas.openxmlformats.org/officeDocument/2006/relationships/hyperlink" Target="mailto:info@allianz.cz" TargetMode="External"/><Relationship Id="rId98" Type="http://schemas.openxmlformats.org/officeDocument/2006/relationships/footer" Target="footer21.xml"/><Relationship Id="rId121"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eader" Target="header3.xml"/><Relationship Id="rId67" Type="http://schemas.openxmlformats.org/officeDocument/2006/relationships/footer" Target="footer15.xml"/><Relationship Id="rId116" Type="http://schemas.openxmlformats.org/officeDocument/2006/relationships/image" Target="media/image50.jpeg"/><Relationship Id="rId20" Type="http://schemas.openxmlformats.org/officeDocument/2006/relationships/image" Target="media/image8.jpeg"/><Relationship Id="rId41" Type="http://schemas.openxmlformats.org/officeDocument/2006/relationships/image" Target="media/image26.jpeg"/><Relationship Id="rId62" Type="http://schemas.openxmlformats.org/officeDocument/2006/relationships/header" Target="header10.xml"/><Relationship Id="rId83" Type="http://schemas.openxmlformats.org/officeDocument/2006/relationships/hyperlink" Target="http://www.allianz.cz" TargetMode="External"/><Relationship Id="rId88" Type="http://schemas.openxmlformats.org/officeDocument/2006/relationships/image" Target="media/image30.jpeg"/><Relationship Id="rId111" Type="http://schemas.openxmlformats.org/officeDocument/2006/relationships/image" Target="media/image45.jpeg"/><Relationship Id="rId15" Type="http://schemas.openxmlformats.org/officeDocument/2006/relationships/image" Target="media/image3.png"/><Relationship Id="rId36" Type="http://schemas.openxmlformats.org/officeDocument/2006/relationships/footer" Target="footer3.xml"/><Relationship Id="rId57" Type="http://schemas.openxmlformats.org/officeDocument/2006/relationships/footer" Target="footer11.xml"/><Relationship Id="rId106" Type="http://schemas.openxmlformats.org/officeDocument/2006/relationships/image" Target="media/image40.jpeg"/><Relationship Id="rId127" Type="http://schemas.openxmlformats.org/officeDocument/2006/relationships/theme" Target="theme/theme1.xml"/><Relationship Id="rId10" Type="http://schemas.openxmlformats.org/officeDocument/2006/relationships/hyperlink" Target="mailto:pslabyhoudova@poh.cz" TargetMode="External"/><Relationship Id="rId31" Type="http://schemas.openxmlformats.org/officeDocument/2006/relationships/image" Target="media/image19.png"/><Relationship Id="rId52" Type="http://schemas.openxmlformats.org/officeDocument/2006/relationships/header" Target="header6.xml"/><Relationship Id="rId73" Type="http://schemas.openxmlformats.org/officeDocument/2006/relationships/hyperlink" Target="mailto:klient@allianz.cz" TargetMode="External"/><Relationship Id="rId78" Type="http://schemas.openxmlformats.org/officeDocument/2006/relationships/footer" Target="footer18.xml"/><Relationship Id="rId94" Type="http://schemas.openxmlformats.org/officeDocument/2006/relationships/hyperlink" Target="mailto:posta@uoou.cz" TargetMode="External"/><Relationship Id="rId99" Type="http://schemas.openxmlformats.org/officeDocument/2006/relationships/image" Target="media/image33.jpeg"/><Relationship Id="rId101" Type="http://schemas.openxmlformats.org/officeDocument/2006/relationships/image" Target="media/image35.jpeg"/><Relationship Id="rId122"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hyperlink" Target="mailto:pslabyhoudova@poh.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119</Pages>
  <Words>73632</Words>
  <Characters>434432</Characters>
  <Application>Microsoft Office Word</Application>
  <DocSecurity>0</DocSecurity>
  <Lines>3620</Lines>
  <Paragraphs>1014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A0000363</dc:creator>
  <cp:keywords/>
  <cp:lastModifiedBy>Slabyhoudová Pavla</cp:lastModifiedBy>
  <cp:revision>4</cp:revision>
  <dcterms:created xsi:type="dcterms:W3CDTF">2023-01-06T12:36:00Z</dcterms:created>
  <dcterms:modified xsi:type="dcterms:W3CDTF">2023-01-06T12:42:00Z</dcterms:modified>
</cp:coreProperties>
</file>