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18818979"/>
    <w:bookmarkEnd w:id="0"/>
    <w:p w:rsidR="00D36697" w:rsidRPr="007A5FB6" w:rsidRDefault="00175984" w:rsidP="00D36697">
      <w:pPr>
        <w:jc w:val="center"/>
        <w:rPr>
          <w:rFonts w:asciiTheme="minorHAnsi" w:hAnsiTheme="minorHAnsi"/>
          <w:b/>
          <w:sz w:val="28"/>
        </w:rPr>
      </w:pPr>
      <w:r w:rsidRPr="007A5FB6">
        <w:rPr>
          <w:rFonts w:asciiTheme="minorHAnsi" w:hAnsiTheme="minorHAnsi"/>
          <w:b/>
          <w:sz w:val="28"/>
        </w:rPr>
        <w:object w:dxaOrig="6953" w:dyaOrig="1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78pt" o:ole="" o:preferrelative="f">
            <v:imagedata r:id="rId9" o:title=""/>
            <o:lock v:ext="edit" aspectratio="f"/>
          </v:shape>
          <o:OLEObject Type="Embed" ProgID="Excel.Sheet.12" ShapeID="_x0000_i1025" DrawAspect="Content" ObjectID="_1557218873" r:id="rId10"/>
        </w:object>
      </w:r>
    </w:p>
    <w:p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 xml:space="preserve">Česká podnikatelská pojišťovna, a.s., </w:t>
      </w:r>
      <w:proofErr w:type="spellStart"/>
      <w:r w:rsidRPr="007A5FB6">
        <w:rPr>
          <w:rFonts w:asciiTheme="minorHAnsi" w:hAnsiTheme="minorHAnsi"/>
          <w:b/>
          <w:sz w:val="28"/>
        </w:rPr>
        <w:t>Vienna</w:t>
      </w:r>
      <w:proofErr w:type="spellEnd"/>
      <w:r w:rsidRPr="007A5FB6">
        <w:rPr>
          <w:rFonts w:asciiTheme="minorHAnsi" w:hAnsiTheme="minorHAnsi"/>
          <w:b/>
          <w:sz w:val="28"/>
        </w:rPr>
        <w:t xml:space="preserve"> </w:t>
      </w:r>
      <w:proofErr w:type="spellStart"/>
      <w:r w:rsidRPr="007A5FB6">
        <w:rPr>
          <w:rFonts w:asciiTheme="minorHAnsi" w:hAnsiTheme="minorHAnsi"/>
          <w:b/>
          <w:sz w:val="28"/>
        </w:rPr>
        <w:t>Insurance</w:t>
      </w:r>
      <w:proofErr w:type="spellEnd"/>
      <w:r w:rsidRPr="007A5FB6">
        <w:rPr>
          <w:rFonts w:asciiTheme="minorHAnsi" w:hAnsiTheme="minorHAnsi"/>
          <w:b/>
          <w:sz w:val="28"/>
        </w:rPr>
        <w:t xml:space="preserve"> Group</w:t>
      </w:r>
    </w:p>
    <w:p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rsidR="00921837" w:rsidRPr="007A5FB6" w:rsidRDefault="00C75AAB" w:rsidP="001541FB">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na základě zmocnění níže podepsanými osobami</w:t>
      </w:r>
    </w:p>
    <w:p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w:t>
      </w:r>
      <w:proofErr w:type="spellStart"/>
      <w:r w:rsidR="009A5E77">
        <w:rPr>
          <w:rFonts w:asciiTheme="minorHAnsi" w:hAnsiTheme="minorHAnsi"/>
          <w:bCs w:val="0"/>
        </w:rPr>
        <w:t>xxxxxxxxxxxxxx</w:t>
      </w:r>
      <w:r w:rsidR="00CD45FB" w:rsidRPr="007A5FB6">
        <w:rPr>
          <w:rFonts w:asciiTheme="minorHAnsi" w:hAnsiTheme="minorHAnsi"/>
          <w:bCs w:val="0"/>
        </w:rPr>
        <w:t>č.ú</w:t>
      </w:r>
      <w:proofErr w:type="spellEnd"/>
      <w:r w:rsidR="00CD45FB" w:rsidRPr="007A5FB6">
        <w:rPr>
          <w:rFonts w:asciiTheme="minorHAnsi" w:hAnsiTheme="minorHAnsi"/>
          <w:bCs w:val="0"/>
        </w:rPr>
        <w:t>.</w:t>
      </w:r>
      <w:r w:rsidR="00074E11" w:rsidRPr="007A5FB6">
        <w:rPr>
          <w:rFonts w:asciiTheme="minorHAnsi" w:hAnsiTheme="minorHAnsi"/>
          <w:bCs w:val="0"/>
        </w:rPr>
        <w:t xml:space="preserve"> </w:t>
      </w:r>
      <w:proofErr w:type="spellStart"/>
      <w:r w:rsidR="009A5E77">
        <w:rPr>
          <w:rFonts w:asciiTheme="minorHAnsi" w:hAnsiTheme="minorHAnsi"/>
          <w:bCs w:val="0"/>
        </w:rPr>
        <w:t>xxxxxxxxxxxxxxxx</w:t>
      </w:r>
      <w:proofErr w:type="spellEnd"/>
    </w:p>
    <w:p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proofErr w:type="spellStart"/>
      <w:r w:rsidR="009A5E77">
        <w:rPr>
          <w:rFonts w:asciiTheme="minorHAnsi" w:hAnsiTheme="minorHAnsi"/>
          <w:bCs w:val="0"/>
        </w:rPr>
        <w:t>xxxxxxxxxxxxxxxxxxxx</w:t>
      </w:r>
      <w:proofErr w:type="spellEnd"/>
    </w:p>
    <w:p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rsidR="00463F64" w:rsidRPr="00463F64" w:rsidRDefault="00463F64" w:rsidP="00463F64">
      <w:pPr>
        <w:pStyle w:val="Zkladntext"/>
        <w:keepNext/>
        <w:spacing w:line="283" w:lineRule="atLeast"/>
        <w:rPr>
          <w:rFonts w:asciiTheme="minorHAnsi" w:hAnsiTheme="minorHAnsi"/>
          <w:b/>
          <w:sz w:val="28"/>
          <w:szCs w:val="28"/>
        </w:rPr>
      </w:pPr>
      <w:r w:rsidRPr="00463F64">
        <w:rPr>
          <w:rFonts w:asciiTheme="minorHAnsi" w:hAnsiTheme="minorHAnsi"/>
          <w:b/>
          <w:sz w:val="28"/>
          <w:szCs w:val="28"/>
        </w:rPr>
        <w:t>Český hydrometeorologický ústav</w:t>
      </w:r>
    </w:p>
    <w:p w:rsidR="00463F64" w:rsidRPr="00463F64" w:rsidRDefault="00463F64" w:rsidP="00463F64">
      <w:pPr>
        <w:jc w:val="both"/>
        <w:rPr>
          <w:rFonts w:asciiTheme="minorHAnsi" w:hAnsiTheme="minorHAnsi"/>
          <w:b/>
          <w:bCs/>
          <w:sz w:val="28"/>
          <w:szCs w:val="28"/>
        </w:rPr>
      </w:pPr>
      <w:r w:rsidRPr="00463F64">
        <w:rPr>
          <w:rFonts w:asciiTheme="minorHAnsi" w:hAnsiTheme="minorHAnsi"/>
          <w:b/>
          <w:bCs/>
          <w:sz w:val="28"/>
          <w:szCs w:val="28"/>
        </w:rPr>
        <w:t xml:space="preserve">Sídlo: Na </w:t>
      </w:r>
      <w:proofErr w:type="spellStart"/>
      <w:r w:rsidRPr="00463F64">
        <w:rPr>
          <w:rFonts w:asciiTheme="minorHAnsi" w:hAnsiTheme="minorHAnsi"/>
          <w:b/>
          <w:bCs/>
          <w:sz w:val="28"/>
          <w:szCs w:val="28"/>
        </w:rPr>
        <w:t>Šabatce</w:t>
      </w:r>
      <w:proofErr w:type="spellEnd"/>
      <w:r w:rsidRPr="00463F64">
        <w:rPr>
          <w:rFonts w:asciiTheme="minorHAnsi" w:hAnsiTheme="minorHAnsi"/>
          <w:b/>
          <w:bCs/>
          <w:sz w:val="28"/>
          <w:szCs w:val="28"/>
        </w:rPr>
        <w:t xml:space="preserve"> 17, 143 06 Praha 4 - Komořany</w:t>
      </w:r>
    </w:p>
    <w:p w:rsidR="00463F64" w:rsidRPr="00463F64" w:rsidRDefault="00463F64" w:rsidP="00463F64">
      <w:pPr>
        <w:keepNext/>
        <w:spacing w:before="20" w:after="20" w:line="290" w:lineRule="atLeast"/>
        <w:rPr>
          <w:rFonts w:asciiTheme="minorHAnsi" w:hAnsiTheme="minorHAnsi"/>
          <w:b/>
          <w:color w:val="000000"/>
          <w:sz w:val="28"/>
          <w:szCs w:val="28"/>
        </w:rPr>
      </w:pPr>
      <w:r w:rsidRPr="00463F64">
        <w:rPr>
          <w:rFonts w:asciiTheme="minorHAnsi" w:hAnsiTheme="minorHAnsi"/>
          <w:b/>
          <w:sz w:val="28"/>
          <w:szCs w:val="28"/>
        </w:rPr>
        <w:t xml:space="preserve">Statutární orgán: ředitel ústavu </w:t>
      </w:r>
      <w:r w:rsidRPr="00463F64">
        <w:rPr>
          <w:rFonts w:asciiTheme="minorHAnsi" w:hAnsiTheme="minorHAnsi"/>
          <w:b/>
          <w:color w:val="000000"/>
          <w:sz w:val="28"/>
          <w:szCs w:val="28"/>
        </w:rPr>
        <w:t xml:space="preserve">Ing. Václav Dvořák, Ph.D. </w:t>
      </w:r>
    </w:p>
    <w:p w:rsidR="00463F64" w:rsidRPr="00463F64" w:rsidRDefault="00463F64" w:rsidP="00463F64">
      <w:pPr>
        <w:pStyle w:val="Nadpis6"/>
        <w:jc w:val="both"/>
        <w:rPr>
          <w:rFonts w:asciiTheme="minorHAnsi" w:hAnsiTheme="minorHAnsi"/>
          <w:szCs w:val="28"/>
        </w:rPr>
      </w:pPr>
      <w:r w:rsidRPr="00463F64">
        <w:rPr>
          <w:rFonts w:asciiTheme="minorHAnsi" w:hAnsiTheme="minorHAnsi"/>
          <w:szCs w:val="28"/>
        </w:rPr>
        <w:t>IČ: 00020699</w:t>
      </w:r>
    </w:p>
    <w:p w:rsidR="00463F64" w:rsidRPr="00463F64" w:rsidRDefault="00463F64" w:rsidP="00463F64">
      <w:pPr>
        <w:pStyle w:val="Zkladntext"/>
        <w:keepNext/>
        <w:spacing w:line="283" w:lineRule="atLeast"/>
        <w:rPr>
          <w:rFonts w:asciiTheme="minorHAnsi" w:hAnsiTheme="minorHAnsi"/>
          <w:b/>
          <w:sz w:val="28"/>
          <w:szCs w:val="28"/>
        </w:rPr>
      </w:pPr>
      <w:r w:rsidRPr="00463F64">
        <w:rPr>
          <w:rFonts w:asciiTheme="minorHAnsi" w:hAnsiTheme="minorHAnsi"/>
          <w:b/>
          <w:sz w:val="28"/>
          <w:szCs w:val="28"/>
        </w:rPr>
        <w:t xml:space="preserve">zřízen Zřizovací listinou vydanou vládním nařízením č. 96/1953 Sb. ze dne </w:t>
      </w:r>
      <w:proofErr w:type="gramStart"/>
      <w:r w:rsidRPr="00463F64">
        <w:rPr>
          <w:rFonts w:asciiTheme="minorHAnsi" w:hAnsiTheme="minorHAnsi"/>
          <w:b/>
          <w:sz w:val="28"/>
          <w:szCs w:val="28"/>
        </w:rPr>
        <w:t>27.11.1953</w:t>
      </w:r>
      <w:proofErr w:type="gramEnd"/>
      <w:r w:rsidRPr="00463F64">
        <w:rPr>
          <w:rFonts w:asciiTheme="minorHAnsi" w:hAnsiTheme="minorHAnsi"/>
          <w:b/>
          <w:sz w:val="28"/>
          <w:szCs w:val="28"/>
        </w:rPr>
        <w:t xml:space="preserve"> /původní název organizace – Hydromete</w:t>
      </w:r>
      <w:r w:rsidR="00A14993">
        <w:rPr>
          <w:rFonts w:asciiTheme="minorHAnsi" w:hAnsiTheme="minorHAnsi"/>
          <w:b/>
          <w:sz w:val="28"/>
          <w:szCs w:val="28"/>
        </w:rPr>
        <w:t>or</w:t>
      </w:r>
      <w:r w:rsidRPr="00463F64">
        <w:rPr>
          <w:rFonts w:asciiTheme="minorHAnsi" w:hAnsiTheme="minorHAnsi"/>
          <w:b/>
          <w:sz w:val="28"/>
          <w:szCs w:val="28"/>
        </w:rPr>
        <w:t>ologický ústav/ a upravenou rozhodnutím ministra životního prostředí č. 21/92 ze dne 14.12.1992 a č. 2/2000 ve znění pozdějších změn a doplnění</w:t>
      </w:r>
    </w:p>
    <w:p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tbl>
      <w:tblPr>
        <w:tblStyle w:val="Mkatabulky"/>
        <w:tblW w:w="655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3473"/>
      </w:tblGrid>
      <w:tr w:rsidR="001541FB" w:rsidRPr="00B80E62" w:rsidTr="001541FB">
        <w:trPr>
          <w:trHeight w:val="244"/>
        </w:trPr>
        <w:tc>
          <w:tcPr>
            <w:tcW w:w="3085" w:type="dxa"/>
          </w:tcPr>
          <w:p w:rsidR="001541FB" w:rsidRPr="00B80E62" w:rsidRDefault="001541FB" w:rsidP="00C0631D">
            <w:pPr>
              <w:autoSpaceDE w:val="0"/>
              <w:autoSpaceDN w:val="0"/>
              <w:adjustRightInd w:val="0"/>
              <w:rPr>
                <w:rFonts w:asciiTheme="minorHAnsi" w:hAnsiTheme="minorHAnsi"/>
                <w:b/>
                <w:sz w:val="20"/>
                <w:szCs w:val="20"/>
              </w:rPr>
            </w:pPr>
          </w:p>
        </w:tc>
        <w:tc>
          <w:tcPr>
            <w:tcW w:w="3473" w:type="dxa"/>
          </w:tcPr>
          <w:p w:rsidR="001541FB" w:rsidRPr="00B80E62" w:rsidRDefault="001541FB" w:rsidP="00B80E62">
            <w:pPr>
              <w:autoSpaceDE w:val="0"/>
              <w:autoSpaceDN w:val="0"/>
              <w:adjustRightInd w:val="0"/>
              <w:rPr>
                <w:rFonts w:asciiTheme="minorHAnsi" w:hAnsiTheme="minorHAnsi"/>
                <w:b/>
                <w:sz w:val="20"/>
                <w:szCs w:val="20"/>
              </w:rPr>
            </w:pPr>
            <w:r w:rsidRPr="00B80E62">
              <w:rPr>
                <w:rFonts w:asciiTheme="minorHAnsi" w:hAnsiTheme="minorHAnsi"/>
                <w:b/>
                <w:sz w:val="20"/>
                <w:szCs w:val="20"/>
              </w:rPr>
              <w:t>Hlavní pojišťovací zprostředkovatel</w:t>
            </w:r>
          </w:p>
        </w:tc>
      </w:tr>
      <w:tr w:rsidR="001541FB" w:rsidRPr="007A5FB6" w:rsidTr="001541FB">
        <w:trPr>
          <w:trHeight w:val="244"/>
        </w:trPr>
        <w:tc>
          <w:tcPr>
            <w:tcW w:w="3085" w:type="dxa"/>
          </w:tcPr>
          <w:p w:rsidR="001541FB" w:rsidRPr="00B80E62" w:rsidRDefault="001541FB" w:rsidP="00B80E62">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Název:</w:t>
            </w:r>
          </w:p>
        </w:tc>
        <w:tc>
          <w:tcPr>
            <w:tcW w:w="3473" w:type="dxa"/>
          </w:tcPr>
          <w:p w:rsidR="001541FB" w:rsidRDefault="009A5E77" w:rsidP="001541FB">
            <w:pPr>
              <w:autoSpaceDE w:val="0"/>
              <w:autoSpaceDN w:val="0"/>
              <w:adjustRightInd w:val="0"/>
              <w:rPr>
                <w:rFonts w:asciiTheme="minorHAnsi" w:hAnsiTheme="minorHAnsi"/>
                <w:sz w:val="20"/>
                <w:szCs w:val="20"/>
              </w:rPr>
            </w:pPr>
            <w:proofErr w:type="spellStart"/>
            <w:r>
              <w:rPr>
                <w:rFonts w:ascii="Calibri" w:hAnsi="Calibri" w:cs="Calibri"/>
                <w:sz w:val="20"/>
                <w:szCs w:val="20"/>
              </w:rPr>
              <w:t>xxxxx</w:t>
            </w:r>
            <w:proofErr w:type="spellEnd"/>
          </w:p>
        </w:tc>
      </w:tr>
      <w:tr w:rsidR="001541FB" w:rsidRPr="007A5FB6" w:rsidTr="001541FB">
        <w:trPr>
          <w:trHeight w:val="244"/>
        </w:trPr>
        <w:tc>
          <w:tcPr>
            <w:tcW w:w="3085" w:type="dxa"/>
          </w:tcPr>
          <w:p w:rsidR="001541FB" w:rsidRPr="00B80E62" w:rsidRDefault="001541FB" w:rsidP="00B80E62">
            <w:pPr>
              <w:autoSpaceDE w:val="0"/>
              <w:autoSpaceDN w:val="0"/>
              <w:adjustRightInd w:val="0"/>
              <w:jc w:val="right"/>
              <w:rPr>
                <w:rFonts w:asciiTheme="minorHAnsi" w:hAnsiTheme="minorHAnsi"/>
                <w:b/>
                <w:sz w:val="20"/>
                <w:szCs w:val="20"/>
              </w:rPr>
            </w:pPr>
            <w:proofErr w:type="spellStart"/>
            <w:r w:rsidRPr="00B80E62">
              <w:rPr>
                <w:rFonts w:asciiTheme="minorHAnsi" w:hAnsiTheme="minorHAnsi"/>
                <w:b/>
                <w:sz w:val="20"/>
                <w:szCs w:val="20"/>
              </w:rPr>
              <w:t>Sjednatelské</w:t>
            </w:r>
            <w:proofErr w:type="spellEnd"/>
            <w:r w:rsidRPr="00B80E62">
              <w:rPr>
                <w:rFonts w:asciiTheme="minorHAnsi" w:hAnsiTheme="minorHAnsi"/>
                <w:b/>
                <w:sz w:val="20"/>
                <w:szCs w:val="20"/>
              </w:rPr>
              <w:t xml:space="preserve"> číslo:</w:t>
            </w:r>
          </w:p>
        </w:tc>
        <w:tc>
          <w:tcPr>
            <w:tcW w:w="3473" w:type="dxa"/>
          </w:tcPr>
          <w:p w:rsidR="001541FB" w:rsidRDefault="009A5E77" w:rsidP="001541FB">
            <w:pPr>
              <w:autoSpaceDE w:val="0"/>
              <w:autoSpaceDN w:val="0"/>
              <w:adjustRightInd w:val="0"/>
              <w:rPr>
                <w:rFonts w:asciiTheme="minorHAnsi" w:hAnsiTheme="minorHAnsi"/>
                <w:sz w:val="20"/>
                <w:szCs w:val="20"/>
              </w:rPr>
            </w:pPr>
            <w:proofErr w:type="spellStart"/>
            <w:r>
              <w:rPr>
                <w:rFonts w:ascii="Calibri" w:hAnsi="Calibri" w:cs="Calibri"/>
                <w:sz w:val="20"/>
                <w:szCs w:val="20"/>
              </w:rPr>
              <w:t>xxx</w:t>
            </w:r>
            <w:proofErr w:type="spellEnd"/>
          </w:p>
        </w:tc>
      </w:tr>
      <w:tr w:rsidR="001541FB" w:rsidRPr="007A5FB6" w:rsidTr="001541FB">
        <w:trPr>
          <w:trHeight w:val="244"/>
        </w:trPr>
        <w:tc>
          <w:tcPr>
            <w:tcW w:w="3085" w:type="dxa"/>
          </w:tcPr>
          <w:p w:rsidR="001541FB" w:rsidRPr="00B80E62" w:rsidRDefault="001541FB" w:rsidP="00B80E62">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Jméno a příjmení jednající osoby:</w:t>
            </w:r>
          </w:p>
        </w:tc>
        <w:tc>
          <w:tcPr>
            <w:tcW w:w="3473" w:type="dxa"/>
          </w:tcPr>
          <w:p w:rsidR="001541FB" w:rsidRDefault="009A5E77" w:rsidP="001541FB">
            <w:pPr>
              <w:autoSpaceDE w:val="0"/>
              <w:autoSpaceDN w:val="0"/>
              <w:adjustRightInd w:val="0"/>
              <w:rPr>
                <w:rFonts w:asciiTheme="minorHAnsi" w:hAnsiTheme="minorHAnsi"/>
                <w:sz w:val="20"/>
                <w:szCs w:val="20"/>
              </w:rPr>
            </w:pPr>
            <w:proofErr w:type="spellStart"/>
            <w:r>
              <w:rPr>
                <w:rFonts w:asciiTheme="minorHAnsi" w:hAnsiTheme="minorHAnsi"/>
                <w:sz w:val="20"/>
                <w:szCs w:val="20"/>
              </w:rPr>
              <w:t>xxxxx</w:t>
            </w:r>
            <w:proofErr w:type="spellEnd"/>
          </w:p>
        </w:tc>
      </w:tr>
      <w:tr w:rsidR="001541FB" w:rsidRPr="007A5FB6" w:rsidTr="001541FB">
        <w:trPr>
          <w:trHeight w:val="244"/>
        </w:trPr>
        <w:tc>
          <w:tcPr>
            <w:tcW w:w="3085" w:type="dxa"/>
          </w:tcPr>
          <w:p w:rsidR="001541FB" w:rsidRPr="00B80E62" w:rsidRDefault="001541FB" w:rsidP="00B80E62">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Registrační číslo ČNB:</w:t>
            </w:r>
          </w:p>
        </w:tc>
        <w:tc>
          <w:tcPr>
            <w:tcW w:w="3473" w:type="dxa"/>
          </w:tcPr>
          <w:p w:rsidR="001541FB" w:rsidRDefault="009A5E77" w:rsidP="001541FB">
            <w:pPr>
              <w:autoSpaceDE w:val="0"/>
              <w:autoSpaceDN w:val="0"/>
              <w:adjustRightInd w:val="0"/>
              <w:rPr>
                <w:rFonts w:asciiTheme="minorHAnsi" w:hAnsiTheme="minorHAnsi"/>
                <w:sz w:val="20"/>
                <w:szCs w:val="20"/>
              </w:rPr>
            </w:pPr>
            <w:proofErr w:type="spellStart"/>
            <w:r>
              <w:rPr>
                <w:rFonts w:asciiTheme="minorHAnsi" w:hAnsiTheme="minorHAnsi"/>
                <w:sz w:val="20"/>
                <w:szCs w:val="20"/>
              </w:rPr>
              <w:t>xxxxx</w:t>
            </w:r>
            <w:proofErr w:type="spellEnd"/>
          </w:p>
        </w:tc>
      </w:tr>
    </w:tbl>
    <w:p w:rsidR="00AE36C1" w:rsidRPr="00025633" w:rsidRDefault="00AE36C1" w:rsidP="00AE36C1">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D36697" w:rsidRPr="007A5FB6" w:rsidTr="00555A7A">
        <w:trPr>
          <w:trHeight w:val="244"/>
        </w:trPr>
        <w:tc>
          <w:tcPr>
            <w:tcW w:w="3085" w:type="dxa"/>
          </w:tcPr>
          <w:p w:rsidR="00D36697" w:rsidRPr="007A5FB6" w:rsidRDefault="00D36697" w:rsidP="00FE32A9">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rsidR="000978B6" w:rsidRPr="007A5FB6" w:rsidRDefault="009A5E77" w:rsidP="009A5E77">
            <w:pPr>
              <w:autoSpaceDE w:val="0"/>
              <w:autoSpaceDN w:val="0"/>
              <w:adjustRightInd w:val="0"/>
              <w:rPr>
                <w:rFonts w:asciiTheme="minorHAnsi" w:hAnsiTheme="minorHAnsi"/>
                <w:sz w:val="20"/>
                <w:szCs w:val="20"/>
              </w:rPr>
            </w:pPr>
            <w:proofErr w:type="spellStart"/>
            <w:r>
              <w:rPr>
                <w:rFonts w:ascii="Calibri" w:hAnsi="Calibri" w:cs="Calibri"/>
                <w:sz w:val="20"/>
                <w:szCs w:val="20"/>
              </w:rPr>
              <w:t>xxxx</w:t>
            </w:r>
            <w:proofErr w:type="spellEnd"/>
          </w:p>
        </w:tc>
      </w:tr>
      <w:tr w:rsidR="00D36697" w:rsidRPr="007A5FB6" w:rsidTr="00555A7A">
        <w:trPr>
          <w:trHeight w:val="244"/>
        </w:trPr>
        <w:tc>
          <w:tcPr>
            <w:tcW w:w="3085" w:type="dxa"/>
          </w:tcPr>
          <w:p w:rsidR="00D36697" w:rsidRPr="007A5FB6" w:rsidRDefault="00D36697" w:rsidP="00FE32A9">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rsidR="00D36697" w:rsidRPr="007A5FB6" w:rsidRDefault="009A5E77" w:rsidP="00D36697">
            <w:pPr>
              <w:autoSpaceDE w:val="0"/>
              <w:autoSpaceDN w:val="0"/>
              <w:adjustRightInd w:val="0"/>
              <w:rPr>
                <w:rFonts w:asciiTheme="minorHAnsi" w:hAnsiTheme="minorHAnsi"/>
                <w:sz w:val="20"/>
                <w:szCs w:val="20"/>
              </w:rPr>
            </w:pPr>
            <w:proofErr w:type="spellStart"/>
            <w:r>
              <w:rPr>
                <w:rFonts w:ascii="Calibri" w:hAnsi="Calibri" w:cs="Calibri"/>
                <w:sz w:val="20"/>
                <w:szCs w:val="20"/>
              </w:rPr>
              <w:t>xxxx</w:t>
            </w:r>
            <w:proofErr w:type="spellEnd"/>
          </w:p>
        </w:tc>
      </w:tr>
    </w:tbl>
    <w:p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rsidR="00CD45FB" w:rsidRPr="007A5FB6" w:rsidRDefault="00CD45FB" w:rsidP="00175984">
      <w:pPr>
        <w:numPr>
          <w:ilvl w:val="0"/>
          <w:numId w:val="5"/>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rsidR="00CD45FB" w:rsidRPr="007A5FB6" w:rsidRDefault="00CD45FB" w:rsidP="00175984">
      <w:pPr>
        <w:numPr>
          <w:ilvl w:val="0"/>
          <w:numId w:val="5"/>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p w:rsidR="001541FB" w:rsidRDefault="00CD45FB" w:rsidP="00175984">
      <w:pPr>
        <w:numPr>
          <w:ilvl w:val="0"/>
          <w:numId w:val="5"/>
        </w:numPr>
        <w:tabs>
          <w:tab w:val="clear" w:pos="720"/>
          <w:tab w:val="num" w:pos="-3060"/>
        </w:tabs>
        <w:spacing w:before="60"/>
        <w:ind w:left="360"/>
        <w:jc w:val="both"/>
        <w:rPr>
          <w:rFonts w:asciiTheme="minorHAnsi" w:hAnsiTheme="minorHAnsi"/>
          <w:iCs/>
          <w:sz w:val="20"/>
          <w:szCs w:val="20"/>
        </w:rPr>
      </w:pPr>
      <w:r w:rsidRPr="008369F7">
        <w:rPr>
          <w:rFonts w:asciiTheme="minorHAnsi" w:hAnsiTheme="minorHAnsi"/>
          <w:sz w:val="20"/>
          <w:szCs w:val="20"/>
        </w:rPr>
        <w:t>Předmět podnikání</w:t>
      </w:r>
      <w:r w:rsidR="006D2037" w:rsidRPr="008369F7">
        <w:rPr>
          <w:rFonts w:asciiTheme="minorHAnsi" w:hAnsiTheme="minorHAnsi"/>
          <w:sz w:val="20"/>
          <w:szCs w:val="20"/>
        </w:rPr>
        <w:t xml:space="preserve"> nebo </w:t>
      </w:r>
      <w:r w:rsidR="00B93593" w:rsidRPr="008369F7">
        <w:rPr>
          <w:rFonts w:asciiTheme="minorHAnsi" w:hAnsiTheme="minorHAnsi"/>
          <w:sz w:val="20"/>
          <w:szCs w:val="20"/>
        </w:rPr>
        <w:t>činnosti</w:t>
      </w:r>
      <w:r w:rsidRPr="008369F7">
        <w:rPr>
          <w:rFonts w:asciiTheme="minorHAnsi" w:hAnsiTheme="minorHAnsi"/>
          <w:sz w:val="20"/>
          <w:szCs w:val="20"/>
        </w:rPr>
        <w:t xml:space="preserve"> pojištěného</w:t>
      </w:r>
      <w:r w:rsidRPr="007E3674">
        <w:rPr>
          <w:rFonts w:asciiTheme="minorHAnsi" w:hAnsiTheme="minorHAnsi"/>
          <w:sz w:val="20"/>
          <w:szCs w:val="20"/>
        </w:rPr>
        <w:t xml:space="preserve"> </w:t>
      </w:r>
      <w:r w:rsidRPr="007A5FB6">
        <w:rPr>
          <w:rFonts w:asciiTheme="minorHAnsi" w:hAnsiTheme="minorHAnsi"/>
          <w:sz w:val="20"/>
          <w:szCs w:val="20"/>
        </w:rPr>
        <w:t xml:space="preserve">ke dni uzavření této pojistné smlouvy je uveden </w:t>
      </w:r>
      <w:r w:rsidR="001541FB">
        <w:rPr>
          <w:rFonts w:asciiTheme="minorHAnsi" w:hAnsiTheme="minorHAnsi"/>
          <w:iCs/>
          <w:sz w:val="20"/>
          <w:szCs w:val="20"/>
        </w:rPr>
        <w:t>v přiložené kopii zřizovací listiny</w:t>
      </w:r>
      <w:r w:rsidR="009A35F2" w:rsidRPr="007A5FB6">
        <w:rPr>
          <w:rFonts w:asciiTheme="minorHAnsi" w:hAnsiTheme="minorHAnsi"/>
          <w:sz w:val="20"/>
          <w:szCs w:val="20"/>
        </w:rPr>
        <w:t>,</w:t>
      </w:r>
      <w:r w:rsidRPr="007A5FB6">
        <w:rPr>
          <w:rFonts w:asciiTheme="minorHAnsi" w:hAnsiTheme="minorHAnsi"/>
          <w:sz w:val="20"/>
          <w:szCs w:val="20"/>
        </w:rPr>
        <w:t xml:space="preserve"> </w:t>
      </w:r>
      <w:r w:rsidR="009A35F2" w:rsidRPr="007A5FB6">
        <w:rPr>
          <w:rFonts w:asciiTheme="minorHAnsi" w:hAnsiTheme="minorHAnsi"/>
          <w:iCs/>
          <w:sz w:val="20"/>
          <w:szCs w:val="20"/>
        </w:rPr>
        <w:t>kter</w:t>
      </w:r>
      <w:r w:rsidR="00B93593">
        <w:rPr>
          <w:rFonts w:asciiTheme="minorHAnsi" w:hAnsiTheme="minorHAnsi"/>
          <w:iCs/>
          <w:sz w:val="20"/>
          <w:szCs w:val="20"/>
        </w:rPr>
        <w:t>á</w:t>
      </w:r>
      <w:r w:rsidR="009A35F2" w:rsidRPr="007A5FB6">
        <w:rPr>
          <w:rFonts w:asciiTheme="minorHAnsi" w:hAnsiTheme="minorHAnsi"/>
          <w:iCs/>
          <w:sz w:val="20"/>
          <w:szCs w:val="20"/>
        </w:rPr>
        <w:t xml:space="preserve"> tvoří</w:t>
      </w:r>
      <w:r w:rsidR="00D47068" w:rsidRPr="007A5FB6">
        <w:rPr>
          <w:rFonts w:asciiTheme="minorHAnsi" w:hAnsiTheme="minorHAnsi"/>
          <w:iCs/>
          <w:sz w:val="20"/>
          <w:szCs w:val="20"/>
        </w:rPr>
        <w:t xml:space="preserve"> </w:t>
      </w:r>
      <w:r w:rsidR="009A35F2" w:rsidRPr="007A5FB6">
        <w:rPr>
          <w:rFonts w:asciiTheme="minorHAnsi" w:hAnsiTheme="minorHAnsi"/>
          <w:iCs/>
          <w:sz w:val="20"/>
          <w:szCs w:val="20"/>
        </w:rPr>
        <w:t>přílohu č. 1 pojistné smlouvy.</w:t>
      </w:r>
      <w:r w:rsidR="00B93593">
        <w:rPr>
          <w:rFonts w:asciiTheme="minorHAnsi" w:hAnsiTheme="minorHAnsi"/>
          <w:iCs/>
          <w:sz w:val="20"/>
          <w:szCs w:val="20"/>
        </w:rPr>
        <w:t xml:space="preserve"> </w:t>
      </w:r>
    </w:p>
    <w:p w:rsidR="00CD45FB" w:rsidRPr="007A5FB6" w:rsidRDefault="00CD45FB" w:rsidP="00175984">
      <w:pPr>
        <w:numPr>
          <w:ilvl w:val="0"/>
          <w:numId w:val="5"/>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pojistné smlouvy</w:t>
      </w:r>
      <w:r w:rsidR="009A35F2" w:rsidRPr="007A5FB6">
        <w:rPr>
          <w:rFonts w:asciiTheme="minorHAnsi" w:hAnsiTheme="minorHAnsi"/>
          <w:sz w:val="20"/>
          <w:szCs w:val="20"/>
        </w:rPr>
        <w:t>.</w:t>
      </w:r>
    </w:p>
    <w:p w:rsidR="00CA7A8A" w:rsidRPr="00B26171" w:rsidRDefault="00ED2F41"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C0631D" w:rsidRPr="007A5FB6">
        <w:rPr>
          <w:rFonts w:asciiTheme="minorHAnsi" w:hAnsiTheme="minorHAnsi"/>
          <w:sz w:val="20"/>
          <w:szCs w:val="20"/>
        </w:rPr>
        <w:t>1</w:t>
      </w:r>
      <w:r w:rsidR="00C0631D">
        <w:rPr>
          <w:rFonts w:asciiTheme="minorHAnsi" w:hAnsiTheme="minorHAnsi"/>
          <w:sz w:val="20"/>
          <w:szCs w:val="20"/>
        </w:rPr>
        <w:t>6</w:t>
      </w:r>
      <w:r w:rsidR="00C0631D" w:rsidRPr="007A5FB6">
        <w:rPr>
          <w:rFonts w:asciiTheme="minorHAnsi" w:hAnsiTheme="minorHAnsi"/>
          <w:sz w:val="20"/>
          <w:szCs w:val="20"/>
        </w:rPr>
        <w:t xml:space="preserve"> </w:t>
      </w:r>
      <w:r w:rsidRPr="007A5FB6">
        <w:rPr>
          <w:rFonts w:asciiTheme="minorHAnsi" w:hAnsiTheme="minorHAnsi"/>
          <w:sz w:val="20"/>
          <w:szCs w:val="20"/>
        </w:rPr>
        <w:t>jako nová cena.</w:t>
      </w:r>
      <w:r w:rsidR="00B93593">
        <w:rPr>
          <w:rFonts w:asciiTheme="minorHAnsi" w:hAnsiTheme="minorHAnsi"/>
          <w:sz w:val="20"/>
          <w:szCs w:val="20"/>
        </w:rPr>
        <w:t xml:space="preserve"> </w:t>
      </w:r>
    </w:p>
    <w:p w:rsidR="00B26171" w:rsidRPr="00B26171" w:rsidRDefault="00B26171" w:rsidP="00175984">
      <w:pPr>
        <w:numPr>
          <w:ilvl w:val="0"/>
          <w:numId w:val="5"/>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rsidR="009270D8" w:rsidRPr="007A5FB6" w:rsidRDefault="00CD45FB" w:rsidP="00302CE2">
      <w:pPr>
        <w:numPr>
          <w:ilvl w:val="0"/>
          <w:numId w:val="5"/>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rsidR="007C16FB" w:rsidRPr="007A5FB6" w:rsidRDefault="007C16FB" w:rsidP="000509FF">
      <w:pPr>
        <w:tabs>
          <w:tab w:val="left" w:pos="851"/>
        </w:tabs>
        <w:ind w:left="567"/>
        <w:jc w:val="both"/>
        <w:rPr>
          <w:rFonts w:asciiTheme="minorHAnsi" w:hAnsiTheme="minorHAnsi"/>
          <w:iCs/>
          <w:sz w:val="20"/>
          <w:szCs w:val="20"/>
        </w:rPr>
      </w:pPr>
      <w:r w:rsidRPr="007A5FB6">
        <w:rPr>
          <w:rFonts w:asciiTheme="minorHAnsi" w:hAnsiTheme="minorHAnsi"/>
          <w:sz w:val="20"/>
          <w:szCs w:val="20"/>
        </w:rPr>
        <w:t>a)</w:t>
      </w:r>
      <w:r w:rsidR="00BA3024">
        <w:rPr>
          <w:rFonts w:asciiTheme="minorHAnsi" w:hAnsiTheme="minorHAnsi"/>
          <w:sz w:val="20"/>
          <w:szCs w:val="20"/>
        </w:rPr>
        <w:t xml:space="preserve"> </w:t>
      </w:r>
      <w:r w:rsidR="00B57B26">
        <w:rPr>
          <w:rFonts w:asciiTheme="minorHAnsi" w:hAnsiTheme="minorHAnsi"/>
          <w:sz w:val="20"/>
          <w:szCs w:val="20"/>
        </w:rPr>
        <w:t>území</w:t>
      </w:r>
      <w:r w:rsidR="00077FD5">
        <w:rPr>
          <w:rFonts w:asciiTheme="minorHAnsi" w:hAnsiTheme="minorHAnsi"/>
          <w:sz w:val="20"/>
          <w:szCs w:val="20"/>
        </w:rPr>
        <w:t>:</w:t>
      </w:r>
      <w:r w:rsidR="00B57B26">
        <w:rPr>
          <w:rFonts w:asciiTheme="minorHAnsi" w:hAnsiTheme="minorHAnsi"/>
          <w:sz w:val="20"/>
          <w:szCs w:val="20"/>
        </w:rPr>
        <w:t xml:space="preserve"> </w:t>
      </w:r>
      <w:r w:rsidR="002166E0">
        <w:rPr>
          <w:rFonts w:asciiTheme="minorHAnsi" w:hAnsiTheme="minorHAnsi"/>
          <w:sz w:val="20"/>
          <w:szCs w:val="20"/>
        </w:rPr>
        <w:t xml:space="preserve">celý </w:t>
      </w:r>
      <w:r w:rsidR="00077FD5" w:rsidRPr="00407270">
        <w:rPr>
          <w:rFonts w:ascii="Calibri" w:hAnsi="Calibri"/>
          <w:sz w:val="20"/>
        </w:rPr>
        <w:t xml:space="preserve">svět </w:t>
      </w:r>
    </w:p>
    <w:p w:rsidR="009A51C7" w:rsidRPr="007A5FB6" w:rsidRDefault="00CD45FB"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Pojistné částky </w:t>
      </w:r>
      <w:r w:rsidR="000A1678">
        <w:rPr>
          <w:rFonts w:asciiTheme="minorHAnsi" w:hAnsiTheme="minorHAnsi"/>
          <w:sz w:val="20"/>
          <w:szCs w:val="20"/>
        </w:rPr>
        <w:t xml:space="preserve">a limity plnění </w:t>
      </w:r>
      <w:r w:rsidRPr="007A5FB6">
        <w:rPr>
          <w:rFonts w:asciiTheme="minorHAnsi" w:hAnsiTheme="minorHAnsi"/>
          <w:sz w:val="20"/>
          <w:szCs w:val="20"/>
        </w:rPr>
        <w:t>byly stanoveny pojistníkem.</w:t>
      </w:r>
    </w:p>
    <w:p w:rsidR="009A51C7" w:rsidRDefault="009A51C7"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rsidR="008553DE" w:rsidRDefault="008553DE" w:rsidP="008553DE">
      <w:pPr>
        <w:numPr>
          <w:ilvl w:val="0"/>
          <w:numId w:val="5"/>
        </w:numPr>
        <w:tabs>
          <w:tab w:val="clear" w:pos="720"/>
        </w:tabs>
        <w:spacing w:before="60"/>
        <w:ind w:left="360"/>
        <w:jc w:val="both"/>
        <w:rPr>
          <w:rFonts w:asciiTheme="minorHAnsi" w:hAnsiTheme="minorHAnsi"/>
          <w:sz w:val="20"/>
          <w:szCs w:val="20"/>
        </w:rPr>
      </w:pPr>
      <w:r w:rsidRPr="008553DE">
        <w:rPr>
          <w:rFonts w:asciiTheme="minorHAnsi" w:hAnsiTheme="minorHAnsi"/>
          <w:sz w:val="20"/>
          <w:szCs w:val="20"/>
        </w:rPr>
        <w:t>Pro případ, že se na pojistníka při uzavírání smluv vztahuje zákon č. 340/20</w:t>
      </w:r>
      <w:r>
        <w:rPr>
          <w:rFonts w:asciiTheme="minorHAnsi" w:hAnsiTheme="minorHAnsi"/>
          <w:sz w:val="20"/>
          <w:szCs w:val="20"/>
        </w:rPr>
        <w:t>1</w:t>
      </w:r>
      <w:r w:rsidRPr="008553DE">
        <w:rPr>
          <w:rFonts w:asciiTheme="minorHAnsi" w:hAnsiTheme="minorHAnsi"/>
          <w:sz w:val="20"/>
          <w:szCs w:val="20"/>
        </w:rPr>
        <w:t xml:space="preserve">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w:t>
      </w:r>
      <w:r w:rsidRPr="008553DE">
        <w:rPr>
          <w:rFonts w:asciiTheme="minorHAnsi" w:hAnsiTheme="minorHAnsi"/>
          <w:b/>
          <w:sz w:val="20"/>
          <w:szCs w:val="20"/>
        </w:rPr>
        <w:t>3v8dkek</w:t>
      </w:r>
      <w:r w:rsidRPr="008553DE">
        <w:rPr>
          <w:rFonts w:asciiTheme="minorHAnsi" w:hAnsiTheme="minorHAnsi"/>
          <w:sz w:val="20"/>
          <w:szCs w:val="20"/>
        </w:rPr>
        <w:t xml:space="preserve">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rsidR="00C337D7" w:rsidRPr="007A5FB6" w:rsidRDefault="00C337D7" w:rsidP="005C27A7">
      <w:pPr>
        <w:pStyle w:val="Nadpis1"/>
        <w:spacing w:before="240"/>
        <w:ind w:left="357" w:hanging="357"/>
        <w:jc w:val="both"/>
        <w:rPr>
          <w:rFonts w:asciiTheme="minorHAnsi" w:hAnsiTheme="minorHAnsi"/>
        </w:rPr>
      </w:pPr>
      <w:bookmarkStart w:id="1" w:name="_Toc367839348"/>
      <w:r w:rsidRPr="007A5FB6">
        <w:rPr>
          <w:rFonts w:asciiTheme="minorHAnsi" w:hAnsiTheme="minorHAnsi"/>
        </w:rPr>
        <w:t>POJIŠTĚNÍ</w:t>
      </w:r>
      <w:bookmarkEnd w:id="1"/>
      <w:r w:rsidR="00BA3024">
        <w:rPr>
          <w:rFonts w:asciiTheme="minorHAnsi" w:hAnsiTheme="minorHAnsi"/>
        </w:rPr>
        <w:t xml:space="preserve"> nákladů vzniklých </w:t>
      </w:r>
      <w:r w:rsidR="00320CDD">
        <w:rPr>
          <w:rFonts w:asciiTheme="minorHAnsi" w:hAnsiTheme="minorHAnsi"/>
        </w:rPr>
        <w:t xml:space="preserve">V DŮSLEDKU </w:t>
      </w:r>
      <w:r w:rsidR="00BA3024">
        <w:rPr>
          <w:rFonts w:asciiTheme="minorHAnsi" w:hAnsiTheme="minorHAnsi"/>
        </w:rPr>
        <w:t>neoprávněného použití platební karty</w:t>
      </w:r>
    </w:p>
    <w:p w:rsidR="00A763D0" w:rsidRPr="00A02B05" w:rsidRDefault="00A763D0" w:rsidP="00A763D0">
      <w:pPr>
        <w:tabs>
          <w:tab w:val="left" w:pos="1276"/>
        </w:tabs>
        <w:spacing w:before="120"/>
        <w:jc w:val="both"/>
        <w:rPr>
          <w:rFonts w:asciiTheme="minorHAnsi" w:hAnsiTheme="minorHAnsi"/>
          <w:sz w:val="20"/>
          <w:szCs w:val="22"/>
        </w:rPr>
      </w:pPr>
      <w:r w:rsidRPr="005B69A1">
        <w:rPr>
          <w:rFonts w:asciiTheme="minorHAnsi" w:hAnsiTheme="minorHAnsi"/>
          <w:sz w:val="20"/>
          <w:szCs w:val="20"/>
        </w:rPr>
        <w:t xml:space="preserve">Pojištění je upraveno </w:t>
      </w:r>
      <w:r w:rsidRPr="007A5FB6">
        <w:rPr>
          <w:rFonts w:asciiTheme="minorHAnsi" w:hAnsiTheme="minorHAnsi"/>
          <w:sz w:val="20"/>
          <w:szCs w:val="22"/>
        </w:rPr>
        <w:t>VPP pro pojištění majetku VPPM 1/1</w:t>
      </w:r>
      <w:r>
        <w:rPr>
          <w:rFonts w:asciiTheme="minorHAnsi" w:hAnsiTheme="minorHAnsi"/>
          <w:sz w:val="20"/>
          <w:szCs w:val="22"/>
        </w:rPr>
        <w:t>6</w:t>
      </w:r>
      <w:r w:rsidRPr="007A5FB6">
        <w:rPr>
          <w:rFonts w:asciiTheme="minorHAnsi" w:hAnsiTheme="minorHAnsi"/>
          <w:sz w:val="20"/>
          <w:szCs w:val="22"/>
        </w:rPr>
        <w:t xml:space="preserve"> (dále jen VPPM 1/</w:t>
      </w:r>
      <w:r>
        <w:rPr>
          <w:rFonts w:asciiTheme="minorHAnsi" w:hAnsiTheme="minorHAnsi"/>
          <w:sz w:val="20"/>
          <w:szCs w:val="22"/>
        </w:rPr>
        <w:t>16</w:t>
      </w:r>
      <w:r w:rsidRPr="007A5FB6">
        <w:rPr>
          <w:rFonts w:asciiTheme="minorHAnsi" w:hAnsiTheme="minorHAnsi"/>
          <w:sz w:val="20"/>
          <w:szCs w:val="22"/>
        </w:rPr>
        <w:t>)</w:t>
      </w:r>
      <w:r>
        <w:rPr>
          <w:rFonts w:asciiTheme="minorHAnsi" w:hAnsiTheme="minorHAnsi"/>
          <w:sz w:val="20"/>
          <w:szCs w:val="22"/>
        </w:rPr>
        <w:t xml:space="preserve"> </w:t>
      </w:r>
      <w:r w:rsidRPr="005B69A1">
        <w:rPr>
          <w:rFonts w:asciiTheme="minorHAnsi" w:hAnsiTheme="minorHAnsi"/>
          <w:sz w:val="20"/>
          <w:szCs w:val="20"/>
        </w:rPr>
        <w:t>a podmínkami sjednanými v pojistné smlouvě.</w:t>
      </w:r>
    </w:p>
    <w:p w:rsidR="00760F17" w:rsidRPr="007A5FB6" w:rsidRDefault="00C337D7" w:rsidP="00C337D7">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rsidTr="00BA3024">
        <w:tc>
          <w:tcPr>
            <w:tcW w:w="9979" w:type="dxa"/>
          </w:tcPr>
          <w:p w:rsidR="00320CDD" w:rsidRDefault="00320CDD" w:rsidP="00BA3024">
            <w:pPr>
              <w:spacing w:before="120" w:after="120"/>
              <w:jc w:val="both"/>
              <w:rPr>
                <w:rFonts w:asciiTheme="minorHAnsi" w:hAnsiTheme="minorHAnsi"/>
                <w:b/>
                <w:bCs/>
                <w:sz w:val="20"/>
              </w:rPr>
            </w:pPr>
            <w:r>
              <w:rPr>
                <w:rFonts w:asciiTheme="minorHAnsi" w:hAnsiTheme="minorHAnsi"/>
                <w:b/>
                <w:bCs/>
                <w:sz w:val="20"/>
              </w:rPr>
              <w:t>F</w:t>
            </w:r>
            <w:r w:rsidR="00A763D0">
              <w:rPr>
                <w:rFonts w:asciiTheme="minorHAnsi" w:hAnsiTheme="minorHAnsi"/>
                <w:b/>
                <w:bCs/>
                <w:sz w:val="20"/>
              </w:rPr>
              <w:t>i</w:t>
            </w:r>
            <w:r>
              <w:rPr>
                <w:rFonts w:asciiTheme="minorHAnsi" w:hAnsiTheme="minorHAnsi"/>
                <w:b/>
                <w:bCs/>
                <w:sz w:val="20"/>
              </w:rPr>
              <w:t>nanční ztráta</w:t>
            </w:r>
            <w:r w:rsidR="00A763D0" w:rsidRPr="00BA3024">
              <w:rPr>
                <w:rFonts w:asciiTheme="minorHAnsi" w:hAnsiTheme="minorHAnsi"/>
                <w:b/>
                <w:bCs/>
                <w:sz w:val="20"/>
              </w:rPr>
              <w:t xml:space="preserve"> </w:t>
            </w:r>
            <w:r w:rsidR="00FE05A4">
              <w:rPr>
                <w:rFonts w:asciiTheme="minorHAnsi" w:hAnsiTheme="minorHAnsi"/>
                <w:b/>
                <w:bCs/>
                <w:sz w:val="20"/>
              </w:rPr>
              <w:t xml:space="preserve">v důsledku </w:t>
            </w:r>
            <w:r w:rsidR="00A763D0" w:rsidRPr="00BA3024">
              <w:rPr>
                <w:rFonts w:asciiTheme="minorHAnsi" w:hAnsiTheme="minorHAnsi"/>
                <w:b/>
                <w:bCs/>
                <w:sz w:val="20"/>
              </w:rPr>
              <w:t>neoprávněného použití platební karty</w:t>
            </w:r>
            <w:r>
              <w:rPr>
                <w:rFonts w:asciiTheme="minorHAnsi" w:hAnsiTheme="minorHAnsi"/>
                <w:b/>
                <w:bCs/>
                <w:sz w:val="20"/>
              </w:rPr>
              <w:t>.</w:t>
            </w:r>
          </w:p>
          <w:p w:rsidR="00FE05A4" w:rsidRPr="00BA3024" w:rsidRDefault="00320CDD" w:rsidP="00FE05A4">
            <w:pPr>
              <w:spacing w:before="120" w:after="120"/>
              <w:jc w:val="both"/>
              <w:rPr>
                <w:rFonts w:asciiTheme="minorHAnsi" w:hAnsiTheme="minorHAnsi"/>
                <w:b/>
                <w:bCs/>
                <w:sz w:val="20"/>
              </w:rPr>
            </w:pPr>
            <w:r>
              <w:rPr>
                <w:rFonts w:asciiTheme="minorHAnsi" w:hAnsiTheme="minorHAnsi"/>
                <w:b/>
                <w:bCs/>
                <w:sz w:val="20"/>
              </w:rPr>
              <w:t xml:space="preserve">Finanční ztrátou se pro účely tohoto pojištění rozumí náklady </w:t>
            </w:r>
            <w:r w:rsidR="00A763D0" w:rsidRPr="00BA3024">
              <w:rPr>
                <w:rFonts w:asciiTheme="minorHAnsi" w:hAnsiTheme="minorHAnsi"/>
                <w:b/>
                <w:bCs/>
                <w:sz w:val="20"/>
              </w:rPr>
              <w:t xml:space="preserve">odpovídající částce, která byla </w:t>
            </w:r>
            <w:r>
              <w:rPr>
                <w:rFonts w:asciiTheme="minorHAnsi" w:hAnsiTheme="minorHAnsi"/>
                <w:b/>
                <w:bCs/>
                <w:sz w:val="20"/>
              </w:rPr>
              <w:t xml:space="preserve">neoprávněně </w:t>
            </w:r>
            <w:r w:rsidR="00A763D0" w:rsidRPr="00BA3024">
              <w:rPr>
                <w:rFonts w:asciiTheme="minorHAnsi" w:hAnsiTheme="minorHAnsi"/>
                <w:b/>
                <w:bCs/>
                <w:sz w:val="20"/>
              </w:rPr>
              <w:t>čerpána z</w:t>
            </w:r>
            <w:r>
              <w:rPr>
                <w:rFonts w:asciiTheme="minorHAnsi" w:hAnsiTheme="minorHAnsi"/>
                <w:b/>
                <w:bCs/>
                <w:sz w:val="20"/>
              </w:rPr>
              <w:t xml:space="preserve"> bankovního </w:t>
            </w:r>
            <w:r w:rsidR="00A763D0" w:rsidRPr="00BA3024">
              <w:rPr>
                <w:rFonts w:asciiTheme="minorHAnsi" w:hAnsiTheme="minorHAnsi"/>
                <w:b/>
                <w:bCs/>
                <w:sz w:val="20"/>
              </w:rPr>
              <w:t xml:space="preserve">účtu </w:t>
            </w:r>
            <w:r w:rsidR="00A763D0" w:rsidRPr="00320CDD">
              <w:rPr>
                <w:rFonts w:asciiTheme="minorHAnsi" w:hAnsiTheme="minorHAnsi"/>
                <w:b/>
                <w:bCs/>
                <w:sz w:val="20"/>
              </w:rPr>
              <w:t xml:space="preserve">pojistníka </w:t>
            </w:r>
            <w:r>
              <w:rPr>
                <w:rFonts w:asciiTheme="minorHAnsi" w:hAnsiTheme="minorHAnsi"/>
                <w:b/>
                <w:bCs/>
                <w:sz w:val="20"/>
              </w:rPr>
              <w:t xml:space="preserve">v důsledku ztráty </w:t>
            </w:r>
            <w:r w:rsidR="00A763D0" w:rsidRPr="00BA3024">
              <w:rPr>
                <w:rFonts w:asciiTheme="minorHAnsi" w:hAnsiTheme="minorHAnsi"/>
                <w:b/>
                <w:bCs/>
                <w:sz w:val="20"/>
              </w:rPr>
              <w:t>platební karty.</w:t>
            </w:r>
            <w:r w:rsidR="00FE05A4" w:rsidRPr="00BA3024">
              <w:rPr>
                <w:rFonts w:asciiTheme="minorHAnsi" w:hAnsiTheme="minorHAnsi"/>
                <w:b/>
                <w:bCs/>
                <w:sz w:val="20"/>
              </w:rPr>
              <w:t xml:space="preserve"> U kreditních karet včetně úroků, které je pojištěný z tohoto důvodu podle obchodních podmínek banky povinen uhradit bance ve výši sdělené bankou pojistiteli, nejvýše však do výše sjednaného limitu plnění.</w:t>
            </w:r>
          </w:p>
          <w:p w:rsidR="00BA3024" w:rsidRDefault="00BA3024" w:rsidP="00BA3024">
            <w:pPr>
              <w:spacing w:before="120" w:after="120"/>
              <w:jc w:val="both"/>
              <w:rPr>
                <w:rFonts w:asciiTheme="minorHAnsi" w:hAnsiTheme="minorHAnsi"/>
                <w:b/>
                <w:bCs/>
                <w:sz w:val="20"/>
              </w:rPr>
            </w:pPr>
            <w:r w:rsidRPr="00BA3024">
              <w:rPr>
                <w:rFonts w:asciiTheme="minorHAnsi" w:hAnsiTheme="minorHAnsi"/>
                <w:b/>
                <w:bCs/>
                <w:sz w:val="20"/>
              </w:rPr>
              <w:t>Ztrátou platební karty se rozumí stav, kdy pojištěný pozbyl nezávisle na své vůli možnost s platební kartou disponovat.</w:t>
            </w:r>
          </w:p>
          <w:p w:rsidR="00134E89" w:rsidRDefault="00134E89" w:rsidP="00BA3024">
            <w:pPr>
              <w:spacing w:before="120" w:after="120"/>
              <w:jc w:val="both"/>
              <w:rPr>
                <w:rFonts w:asciiTheme="minorHAnsi" w:hAnsiTheme="minorHAnsi"/>
                <w:b/>
                <w:bCs/>
                <w:sz w:val="20"/>
              </w:rPr>
            </w:pPr>
            <w:r>
              <w:rPr>
                <w:rFonts w:asciiTheme="minorHAnsi" w:hAnsiTheme="minorHAnsi"/>
                <w:b/>
                <w:bCs/>
                <w:sz w:val="20"/>
              </w:rPr>
              <w:t>P</w:t>
            </w:r>
            <w:r w:rsidR="00BA3024" w:rsidRPr="00BA3024">
              <w:rPr>
                <w:rFonts w:asciiTheme="minorHAnsi" w:hAnsiTheme="minorHAnsi"/>
                <w:b/>
                <w:bCs/>
                <w:sz w:val="20"/>
              </w:rPr>
              <w:t xml:space="preserve">ojistitel poskytne pojistné plnění </w:t>
            </w:r>
            <w:r>
              <w:rPr>
                <w:rFonts w:asciiTheme="minorHAnsi" w:hAnsiTheme="minorHAnsi"/>
                <w:b/>
                <w:bCs/>
                <w:sz w:val="20"/>
              </w:rPr>
              <w:t xml:space="preserve">pouze za finanční ztráty vzniklé </w:t>
            </w:r>
            <w:r w:rsidR="00BA3024" w:rsidRPr="00BA3024">
              <w:rPr>
                <w:rFonts w:asciiTheme="minorHAnsi" w:hAnsiTheme="minorHAnsi"/>
                <w:b/>
                <w:bCs/>
                <w:sz w:val="20"/>
              </w:rPr>
              <w:t xml:space="preserve">v období 72 hodin před dobou hlášení ztráty platební karty </w:t>
            </w:r>
            <w:r>
              <w:rPr>
                <w:rFonts w:asciiTheme="minorHAnsi" w:hAnsiTheme="minorHAnsi"/>
                <w:b/>
                <w:bCs/>
                <w:sz w:val="20"/>
              </w:rPr>
              <w:t>bance</w:t>
            </w:r>
            <w:r w:rsidR="0015748C">
              <w:rPr>
                <w:rFonts w:asciiTheme="minorHAnsi" w:hAnsiTheme="minorHAnsi"/>
                <w:b/>
                <w:bCs/>
                <w:sz w:val="20"/>
              </w:rPr>
              <w:t>,</w:t>
            </w:r>
            <w:r>
              <w:rPr>
                <w:rFonts w:asciiTheme="minorHAnsi" w:hAnsiTheme="minorHAnsi"/>
                <w:b/>
                <w:bCs/>
                <w:sz w:val="20"/>
              </w:rPr>
              <w:t xml:space="preserve"> nejdéle do </w:t>
            </w:r>
            <w:r w:rsidR="00BA3024" w:rsidRPr="00BA3024">
              <w:rPr>
                <w:rFonts w:asciiTheme="minorHAnsi" w:hAnsiTheme="minorHAnsi"/>
                <w:b/>
                <w:bCs/>
                <w:sz w:val="20"/>
              </w:rPr>
              <w:t xml:space="preserve">doby převzetí odpovědnosti za neoprávněné transakce </w:t>
            </w:r>
            <w:r>
              <w:rPr>
                <w:rFonts w:asciiTheme="minorHAnsi" w:hAnsiTheme="minorHAnsi"/>
                <w:b/>
                <w:bCs/>
                <w:sz w:val="20"/>
              </w:rPr>
              <w:t>bankou</w:t>
            </w:r>
            <w:r w:rsidR="00BA3024" w:rsidRPr="00BA3024">
              <w:rPr>
                <w:rFonts w:asciiTheme="minorHAnsi" w:hAnsiTheme="minorHAnsi"/>
                <w:b/>
                <w:bCs/>
                <w:sz w:val="20"/>
              </w:rPr>
              <w:t>, a to v souladu s</w:t>
            </w:r>
            <w:r>
              <w:rPr>
                <w:rFonts w:asciiTheme="minorHAnsi" w:hAnsiTheme="minorHAnsi"/>
                <w:b/>
                <w:bCs/>
                <w:sz w:val="20"/>
              </w:rPr>
              <w:t xml:space="preserve"> jejími </w:t>
            </w:r>
            <w:r w:rsidR="00BA3024" w:rsidRPr="00BA3024">
              <w:rPr>
                <w:rFonts w:asciiTheme="minorHAnsi" w:hAnsiTheme="minorHAnsi"/>
                <w:b/>
                <w:bCs/>
                <w:sz w:val="20"/>
              </w:rPr>
              <w:t>obchodními podmínkami</w:t>
            </w:r>
            <w:r w:rsidR="0015748C">
              <w:rPr>
                <w:rFonts w:asciiTheme="minorHAnsi" w:hAnsiTheme="minorHAnsi"/>
                <w:b/>
                <w:bCs/>
                <w:sz w:val="20"/>
              </w:rPr>
              <w:t>,</w:t>
            </w:r>
            <w:r w:rsidR="00BA3024" w:rsidRPr="00BA3024">
              <w:rPr>
                <w:rFonts w:asciiTheme="minorHAnsi" w:hAnsiTheme="minorHAnsi"/>
                <w:b/>
                <w:bCs/>
                <w:sz w:val="20"/>
              </w:rPr>
              <w:t xml:space="preserve"> platnými a účinnými k datu vzniku </w:t>
            </w:r>
            <w:r>
              <w:rPr>
                <w:rFonts w:asciiTheme="minorHAnsi" w:hAnsiTheme="minorHAnsi"/>
                <w:b/>
                <w:bCs/>
                <w:sz w:val="20"/>
              </w:rPr>
              <w:t>škody</w:t>
            </w:r>
            <w:r w:rsidR="00BA3024" w:rsidRPr="00BA3024">
              <w:rPr>
                <w:rFonts w:asciiTheme="minorHAnsi" w:hAnsiTheme="minorHAnsi"/>
                <w:b/>
                <w:bCs/>
                <w:sz w:val="20"/>
              </w:rPr>
              <w:t xml:space="preserve">, nejdéle však do 24:00 hodin dne, ve kterém bylo hlášení ztráty platební karty </w:t>
            </w:r>
            <w:r>
              <w:rPr>
                <w:rFonts w:asciiTheme="minorHAnsi" w:hAnsiTheme="minorHAnsi"/>
                <w:b/>
                <w:bCs/>
                <w:sz w:val="20"/>
              </w:rPr>
              <w:t xml:space="preserve">bankou </w:t>
            </w:r>
            <w:r w:rsidR="00BA3024" w:rsidRPr="00BA3024">
              <w:rPr>
                <w:rFonts w:asciiTheme="minorHAnsi" w:hAnsiTheme="minorHAnsi"/>
                <w:b/>
                <w:bCs/>
                <w:sz w:val="20"/>
              </w:rPr>
              <w:t xml:space="preserve">přijato. Za čas hlášení se považuje čas platný v České republice, zaznamenaný v karetním systému </w:t>
            </w:r>
            <w:r>
              <w:rPr>
                <w:rFonts w:asciiTheme="minorHAnsi" w:hAnsiTheme="minorHAnsi"/>
                <w:b/>
                <w:bCs/>
                <w:sz w:val="20"/>
              </w:rPr>
              <w:t>banky.</w:t>
            </w:r>
          </w:p>
          <w:p w:rsidR="00134E89" w:rsidRDefault="00134E89" w:rsidP="00BA3024">
            <w:pPr>
              <w:spacing w:before="120" w:after="120"/>
              <w:jc w:val="both"/>
              <w:rPr>
                <w:rFonts w:asciiTheme="minorHAnsi" w:hAnsiTheme="minorHAnsi"/>
                <w:b/>
                <w:bCs/>
                <w:sz w:val="20"/>
              </w:rPr>
            </w:pPr>
            <w:r>
              <w:rPr>
                <w:rFonts w:asciiTheme="minorHAnsi" w:hAnsiTheme="minorHAnsi"/>
                <w:b/>
                <w:bCs/>
                <w:sz w:val="20"/>
              </w:rPr>
              <w:t>P</w:t>
            </w:r>
            <w:r w:rsidR="00BA3024" w:rsidRPr="00BA3024">
              <w:rPr>
                <w:rFonts w:asciiTheme="minorHAnsi" w:hAnsiTheme="minorHAnsi"/>
                <w:b/>
                <w:bCs/>
                <w:sz w:val="20"/>
              </w:rPr>
              <w:t>odmínkou vzniku práva na pojistné plnění</w:t>
            </w:r>
            <w:r>
              <w:rPr>
                <w:rFonts w:asciiTheme="minorHAnsi" w:hAnsiTheme="minorHAnsi"/>
                <w:b/>
                <w:bCs/>
                <w:sz w:val="20"/>
              </w:rPr>
              <w:t xml:space="preserve"> je skutečnost</w:t>
            </w:r>
            <w:r w:rsidR="00BA3024" w:rsidRPr="00BA3024">
              <w:rPr>
                <w:rFonts w:asciiTheme="minorHAnsi" w:hAnsiTheme="minorHAnsi"/>
                <w:b/>
                <w:bCs/>
                <w:sz w:val="20"/>
              </w:rPr>
              <w:t xml:space="preserve">, že </w:t>
            </w:r>
            <w:r>
              <w:rPr>
                <w:rFonts w:asciiTheme="minorHAnsi" w:hAnsiTheme="minorHAnsi"/>
                <w:b/>
                <w:bCs/>
                <w:sz w:val="20"/>
              </w:rPr>
              <w:t xml:space="preserve">škoda </w:t>
            </w:r>
            <w:r w:rsidR="00BA3024" w:rsidRPr="00BA3024">
              <w:rPr>
                <w:rFonts w:asciiTheme="minorHAnsi" w:hAnsiTheme="minorHAnsi"/>
                <w:b/>
                <w:bCs/>
                <w:sz w:val="20"/>
              </w:rPr>
              <w:t xml:space="preserve">byla pojištěným oznámena policii a že pojištěný doručil pojistiteli kopii dokumentu potvrzujícího učiněné oznámení policii. </w:t>
            </w:r>
          </w:p>
          <w:p w:rsidR="00BA3024" w:rsidRPr="00BA3024" w:rsidRDefault="00FE05A4" w:rsidP="00BA3024">
            <w:pPr>
              <w:spacing w:before="120" w:after="120"/>
              <w:jc w:val="both"/>
              <w:rPr>
                <w:rFonts w:asciiTheme="minorHAnsi" w:hAnsiTheme="minorHAnsi"/>
                <w:b/>
                <w:bCs/>
                <w:sz w:val="20"/>
              </w:rPr>
            </w:pPr>
            <w:r>
              <w:rPr>
                <w:rFonts w:asciiTheme="minorHAnsi" w:hAnsiTheme="minorHAnsi"/>
                <w:b/>
                <w:bCs/>
                <w:sz w:val="20"/>
              </w:rPr>
              <w:t>P</w:t>
            </w:r>
            <w:r w:rsidR="00BA3024" w:rsidRPr="00BA3024">
              <w:rPr>
                <w:rFonts w:asciiTheme="minorHAnsi" w:hAnsiTheme="minorHAnsi"/>
                <w:b/>
                <w:bCs/>
                <w:sz w:val="20"/>
              </w:rPr>
              <w:t>ojistiteli nevzniká povinnost poskytnout pojištěnému pojistné plnění v případě, že ke škodné události došlo:</w:t>
            </w:r>
          </w:p>
          <w:p w:rsidR="00FE05A4" w:rsidRDefault="00BA3024" w:rsidP="00D006EB">
            <w:pPr>
              <w:pStyle w:val="Odstavecseseznamem"/>
              <w:numPr>
                <w:ilvl w:val="0"/>
                <w:numId w:val="50"/>
              </w:numPr>
              <w:jc w:val="both"/>
              <w:rPr>
                <w:rFonts w:asciiTheme="minorHAnsi" w:hAnsiTheme="minorHAnsi"/>
                <w:b/>
                <w:bCs/>
                <w:sz w:val="20"/>
              </w:rPr>
            </w:pPr>
            <w:r w:rsidRPr="00BA3024">
              <w:rPr>
                <w:rFonts w:asciiTheme="minorHAnsi" w:hAnsiTheme="minorHAnsi"/>
                <w:b/>
                <w:bCs/>
                <w:sz w:val="20"/>
              </w:rPr>
              <w:t>před převzetím platební karty pojištěným</w:t>
            </w:r>
            <w:r w:rsidR="0015748C">
              <w:rPr>
                <w:rFonts w:asciiTheme="minorHAnsi" w:hAnsiTheme="minorHAnsi"/>
                <w:b/>
                <w:bCs/>
                <w:sz w:val="20"/>
              </w:rPr>
              <w:t>,</w:t>
            </w:r>
          </w:p>
          <w:p w:rsidR="00BA3024" w:rsidRPr="00FE05A4" w:rsidRDefault="00FE05A4" w:rsidP="00D006EB">
            <w:pPr>
              <w:pStyle w:val="Odstavecseseznamem"/>
              <w:numPr>
                <w:ilvl w:val="0"/>
                <w:numId w:val="50"/>
              </w:numPr>
              <w:jc w:val="both"/>
              <w:rPr>
                <w:rFonts w:asciiTheme="minorHAnsi" w:hAnsiTheme="minorHAnsi"/>
                <w:b/>
                <w:bCs/>
                <w:sz w:val="20"/>
              </w:rPr>
            </w:pPr>
            <w:r>
              <w:rPr>
                <w:rFonts w:asciiTheme="minorHAnsi" w:hAnsiTheme="minorHAnsi"/>
                <w:b/>
                <w:bCs/>
                <w:sz w:val="20"/>
              </w:rPr>
              <w:lastRenderedPageBreak/>
              <w:t xml:space="preserve">po odevzdání ztracené platební karty zpět </w:t>
            </w:r>
            <w:r w:rsidR="00BA3024" w:rsidRPr="00FE05A4">
              <w:rPr>
                <w:rFonts w:asciiTheme="minorHAnsi" w:hAnsiTheme="minorHAnsi"/>
                <w:b/>
                <w:bCs/>
                <w:sz w:val="20"/>
              </w:rPr>
              <w:t>pojistníkovi</w:t>
            </w:r>
            <w:r w:rsidR="00320CDD" w:rsidRPr="00FE05A4">
              <w:rPr>
                <w:rFonts w:asciiTheme="minorHAnsi" w:hAnsiTheme="minorHAnsi"/>
                <w:b/>
                <w:bCs/>
                <w:sz w:val="20"/>
              </w:rPr>
              <w:t xml:space="preserve"> nebo bance</w:t>
            </w:r>
            <w:r w:rsidR="00BA3024" w:rsidRPr="00FE05A4">
              <w:rPr>
                <w:rFonts w:asciiTheme="minorHAnsi" w:hAnsiTheme="minorHAnsi"/>
                <w:b/>
                <w:bCs/>
                <w:sz w:val="20"/>
              </w:rPr>
              <w:t>,</w:t>
            </w:r>
          </w:p>
          <w:p w:rsidR="00BA3024" w:rsidRPr="00BA3024" w:rsidRDefault="00BA3024" w:rsidP="00D006EB">
            <w:pPr>
              <w:pStyle w:val="Odstavecseseznamem"/>
              <w:numPr>
                <w:ilvl w:val="0"/>
                <w:numId w:val="50"/>
              </w:numPr>
              <w:jc w:val="both"/>
              <w:rPr>
                <w:rFonts w:asciiTheme="minorHAnsi" w:hAnsiTheme="minorHAnsi"/>
                <w:b/>
                <w:bCs/>
                <w:sz w:val="20"/>
              </w:rPr>
            </w:pPr>
            <w:r w:rsidRPr="00BA3024">
              <w:rPr>
                <w:rFonts w:asciiTheme="minorHAnsi" w:hAnsiTheme="minorHAnsi"/>
                <w:b/>
                <w:bCs/>
                <w:sz w:val="20"/>
              </w:rPr>
              <w:t>jakoukoliv transakcí</w:t>
            </w:r>
            <w:r w:rsidR="00FE05A4">
              <w:rPr>
                <w:rFonts w:asciiTheme="minorHAnsi" w:hAnsiTheme="minorHAnsi"/>
                <w:b/>
                <w:bCs/>
                <w:sz w:val="20"/>
              </w:rPr>
              <w:t xml:space="preserve"> </w:t>
            </w:r>
            <w:r w:rsidRPr="00BA3024">
              <w:rPr>
                <w:rFonts w:asciiTheme="minorHAnsi" w:hAnsiTheme="minorHAnsi"/>
                <w:b/>
                <w:bCs/>
                <w:sz w:val="20"/>
              </w:rPr>
              <w:t xml:space="preserve">za použití </w:t>
            </w:r>
            <w:r w:rsidR="00320CDD" w:rsidRPr="00BA3024">
              <w:rPr>
                <w:rFonts w:asciiTheme="minorHAnsi" w:hAnsiTheme="minorHAnsi"/>
                <w:b/>
                <w:bCs/>
                <w:sz w:val="20"/>
              </w:rPr>
              <w:t xml:space="preserve">kódu </w:t>
            </w:r>
            <w:r w:rsidRPr="00BA3024">
              <w:rPr>
                <w:rFonts w:asciiTheme="minorHAnsi" w:hAnsiTheme="minorHAnsi"/>
                <w:b/>
                <w:bCs/>
                <w:sz w:val="20"/>
              </w:rPr>
              <w:t>PIN,</w:t>
            </w:r>
          </w:p>
          <w:p w:rsidR="003554AB" w:rsidRDefault="00BA3024" w:rsidP="00D006EB">
            <w:pPr>
              <w:pStyle w:val="Odstavecseseznamem"/>
              <w:numPr>
                <w:ilvl w:val="0"/>
                <w:numId w:val="50"/>
              </w:numPr>
              <w:jc w:val="both"/>
              <w:rPr>
                <w:rFonts w:asciiTheme="minorHAnsi" w:hAnsiTheme="minorHAnsi"/>
                <w:b/>
                <w:bCs/>
                <w:sz w:val="20"/>
              </w:rPr>
            </w:pPr>
            <w:r w:rsidRPr="00BA3024">
              <w:rPr>
                <w:rFonts w:asciiTheme="minorHAnsi" w:hAnsiTheme="minorHAnsi"/>
                <w:b/>
                <w:bCs/>
                <w:sz w:val="20"/>
              </w:rPr>
              <w:t>jakoukoliv transakcí</w:t>
            </w:r>
            <w:r w:rsidR="00FE05A4">
              <w:rPr>
                <w:rFonts w:asciiTheme="minorHAnsi" w:hAnsiTheme="minorHAnsi"/>
                <w:b/>
                <w:bCs/>
                <w:sz w:val="20"/>
              </w:rPr>
              <w:t xml:space="preserve"> </w:t>
            </w:r>
            <w:r w:rsidRPr="00BA3024">
              <w:rPr>
                <w:rFonts w:asciiTheme="minorHAnsi" w:hAnsiTheme="minorHAnsi"/>
                <w:b/>
                <w:bCs/>
                <w:sz w:val="20"/>
              </w:rPr>
              <w:t>vznikl</w:t>
            </w:r>
            <w:r w:rsidR="00FE05A4">
              <w:rPr>
                <w:rFonts w:asciiTheme="minorHAnsi" w:hAnsiTheme="minorHAnsi"/>
                <w:b/>
                <w:bCs/>
                <w:sz w:val="20"/>
              </w:rPr>
              <w:t>ou</w:t>
            </w:r>
            <w:r w:rsidRPr="00BA3024">
              <w:rPr>
                <w:rFonts w:asciiTheme="minorHAnsi" w:hAnsiTheme="minorHAnsi"/>
                <w:b/>
                <w:bCs/>
                <w:sz w:val="20"/>
              </w:rPr>
              <w:t xml:space="preserve"> podvodným jednáním pojištěného </w:t>
            </w:r>
            <w:r w:rsidR="00FE05A4">
              <w:rPr>
                <w:rFonts w:asciiTheme="minorHAnsi" w:hAnsiTheme="minorHAnsi"/>
                <w:b/>
                <w:bCs/>
                <w:sz w:val="20"/>
              </w:rPr>
              <w:t>nebo jiné osoby z jeho podnětu či osoby, které byla platební karta pojištěným dobrovolně svěřena,</w:t>
            </w:r>
          </w:p>
          <w:p w:rsidR="00FE05A4" w:rsidRDefault="00FE05A4" w:rsidP="00D006EB">
            <w:pPr>
              <w:pStyle w:val="Odstavecseseznamem"/>
              <w:numPr>
                <w:ilvl w:val="0"/>
                <w:numId w:val="50"/>
              </w:numPr>
              <w:jc w:val="both"/>
              <w:rPr>
                <w:rFonts w:asciiTheme="minorHAnsi" w:hAnsiTheme="minorHAnsi"/>
                <w:b/>
                <w:bCs/>
                <w:sz w:val="20"/>
              </w:rPr>
            </w:pPr>
            <w:r w:rsidRPr="00BA3024">
              <w:rPr>
                <w:rFonts w:asciiTheme="minorHAnsi" w:hAnsiTheme="minorHAnsi"/>
                <w:b/>
                <w:bCs/>
                <w:sz w:val="20"/>
              </w:rPr>
              <w:t>jakoukoliv transakcí</w:t>
            </w:r>
            <w:r>
              <w:rPr>
                <w:rFonts w:asciiTheme="minorHAnsi" w:hAnsiTheme="minorHAnsi"/>
                <w:b/>
                <w:bCs/>
                <w:sz w:val="20"/>
              </w:rPr>
              <w:t xml:space="preserve"> </w:t>
            </w:r>
            <w:r w:rsidRPr="00BA3024">
              <w:rPr>
                <w:rFonts w:asciiTheme="minorHAnsi" w:hAnsiTheme="minorHAnsi"/>
                <w:b/>
                <w:bCs/>
                <w:sz w:val="20"/>
              </w:rPr>
              <w:t>vznikl</w:t>
            </w:r>
            <w:r>
              <w:rPr>
                <w:rFonts w:asciiTheme="minorHAnsi" w:hAnsiTheme="minorHAnsi"/>
                <w:b/>
                <w:bCs/>
                <w:sz w:val="20"/>
              </w:rPr>
              <w:t>ou</w:t>
            </w:r>
            <w:r w:rsidRPr="00BA3024">
              <w:rPr>
                <w:rFonts w:asciiTheme="minorHAnsi" w:hAnsiTheme="minorHAnsi"/>
                <w:b/>
                <w:bCs/>
                <w:sz w:val="20"/>
              </w:rPr>
              <w:t xml:space="preserve"> podvodným jednáním </w:t>
            </w:r>
            <w:r>
              <w:rPr>
                <w:rFonts w:asciiTheme="minorHAnsi" w:hAnsiTheme="minorHAnsi"/>
                <w:b/>
                <w:bCs/>
                <w:sz w:val="20"/>
              </w:rPr>
              <w:t>zaměstnanců pojištěného nebo jejich rodinných příslušníků</w:t>
            </w:r>
            <w:r w:rsidR="00134E89">
              <w:rPr>
                <w:rFonts w:asciiTheme="minorHAnsi" w:hAnsiTheme="minorHAnsi"/>
                <w:b/>
                <w:bCs/>
                <w:sz w:val="20"/>
              </w:rPr>
              <w:t>,</w:t>
            </w:r>
          </w:p>
          <w:p w:rsidR="00134E89" w:rsidRPr="007A5FB6" w:rsidRDefault="00134E89" w:rsidP="00D006EB">
            <w:pPr>
              <w:pStyle w:val="Odstavecseseznamem"/>
              <w:numPr>
                <w:ilvl w:val="0"/>
                <w:numId w:val="50"/>
              </w:numPr>
              <w:jc w:val="both"/>
              <w:rPr>
                <w:rFonts w:asciiTheme="minorHAnsi" w:hAnsiTheme="minorHAnsi"/>
                <w:b/>
                <w:bCs/>
                <w:sz w:val="20"/>
              </w:rPr>
            </w:pPr>
            <w:r>
              <w:rPr>
                <w:rFonts w:asciiTheme="minorHAnsi" w:hAnsiTheme="minorHAnsi"/>
                <w:b/>
                <w:bCs/>
                <w:sz w:val="20"/>
              </w:rPr>
              <w:t>v důsledku vytvoření falzifikátu/kopie platební karty.</w:t>
            </w:r>
          </w:p>
        </w:tc>
      </w:tr>
    </w:tbl>
    <w:p w:rsidR="00C337D7" w:rsidRPr="00463F64" w:rsidRDefault="00C337D7" w:rsidP="00463F64">
      <w:pPr>
        <w:pStyle w:val="Nadpis2"/>
        <w:spacing w:before="240"/>
        <w:ind w:left="540" w:hanging="540"/>
        <w:jc w:val="both"/>
        <w:rPr>
          <w:rFonts w:asciiTheme="minorHAnsi" w:hAnsiTheme="minorHAnsi"/>
        </w:rPr>
      </w:pPr>
      <w:bookmarkStart w:id="2" w:name="_Toc367839349"/>
      <w:bookmarkStart w:id="3" w:name="_Toc367839409"/>
      <w:r w:rsidRPr="007A5FB6">
        <w:rPr>
          <w:rFonts w:asciiTheme="minorHAnsi" w:hAnsiTheme="minorHAnsi"/>
        </w:rPr>
        <w:lastRenderedPageBreak/>
        <w:t xml:space="preserve">Sjednává se pojištění </w:t>
      </w:r>
      <w:r w:rsidR="00463F64">
        <w:rPr>
          <w:rFonts w:asciiTheme="minorHAnsi" w:hAnsiTheme="minorHAnsi"/>
        </w:rPr>
        <w:t xml:space="preserve">nákladů vzniklých </w:t>
      </w:r>
      <w:r w:rsidR="00134E89">
        <w:rPr>
          <w:rFonts w:asciiTheme="minorHAnsi" w:hAnsiTheme="minorHAnsi"/>
        </w:rPr>
        <w:t xml:space="preserve">v důsledku </w:t>
      </w:r>
      <w:r w:rsidR="00463F64">
        <w:rPr>
          <w:rFonts w:asciiTheme="minorHAnsi" w:hAnsiTheme="minorHAnsi"/>
        </w:rPr>
        <w:t xml:space="preserve">neoprávněného použití platební karty </w:t>
      </w:r>
      <w:bookmarkEnd w:id="2"/>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6078DA" w:rsidRPr="007A5FB6" w:rsidTr="00985458">
        <w:tc>
          <w:tcPr>
            <w:tcW w:w="3254" w:type="dxa"/>
          </w:tcPr>
          <w:p w:rsidR="006078DA" w:rsidRPr="007A5FB6" w:rsidRDefault="006078DA" w:rsidP="001804B8">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6078DA" w:rsidRPr="007A5FB6" w:rsidRDefault="006078DA" w:rsidP="00463F64">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463F64">
              <w:rPr>
                <w:rFonts w:asciiTheme="minorHAnsi" w:hAnsiTheme="minorHAnsi"/>
                <w:b/>
                <w:bCs/>
                <w:sz w:val="20"/>
              </w:rPr>
              <w:t xml:space="preserve"> </w:t>
            </w:r>
            <w:r w:rsidRPr="007A5FB6">
              <w:rPr>
                <w:rFonts w:asciiTheme="minorHAnsi" w:hAnsiTheme="minorHAnsi"/>
                <w:b/>
                <w:bCs/>
                <w:sz w:val="20"/>
              </w:rPr>
              <w:t>a)</w:t>
            </w:r>
            <w:r w:rsidR="00463F64">
              <w:rPr>
                <w:rFonts w:asciiTheme="minorHAnsi" w:hAnsiTheme="minorHAnsi"/>
                <w:b/>
                <w:bCs/>
                <w:sz w:val="20"/>
              </w:rPr>
              <w:t xml:space="preserve"> </w:t>
            </w:r>
          </w:p>
        </w:tc>
      </w:tr>
      <w:tr w:rsidR="006078DA" w:rsidRPr="007A5FB6" w:rsidTr="00985458">
        <w:tc>
          <w:tcPr>
            <w:tcW w:w="3254" w:type="dxa"/>
          </w:tcPr>
          <w:p w:rsidR="006078DA" w:rsidRPr="007A5FB6" w:rsidRDefault="00D006EB" w:rsidP="00D006EB">
            <w:pPr>
              <w:tabs>
                <w:tab w:val="right" w:leader="dot" w:pos="5103"/>
                <w:tab w:val="left" w:pos="5529"/>
                <w:tab w:val="right" w:pos="9214"/>
              </w:tabs>
              <w:spacing w:before="120"/>
              <w:jc w:val="both"/>
              <w:rPr>
                <w:rFonts w:asciiTheme="minorHAnsi" w:hAnsiTheme="minorHAnsi"/>
                <w:b/>
                <w:bCs/>
                <w:sz w:val="20"/>
              </w:rPr>
            </w:pPr>
            <w:r>
              <w:rPr>
                <w:rFonts w:ascii="Calibri" w:hAnsi="Calibri"/>
                <w:b/>
                <w:bCs/>
                <w:sz w:val="20"/>
              </w:rPr>
              <w:t>Roční l</w:t>
            </w:r>
            <w:r w:rsidR="00463F64" w:rsidRPr="00CF00A6">
              <w:rPr>
                <w:rFonts w:ascii="Calibri" w:hAnsi="Calibri"/>
                <w:b/>
                <w:bCs/>
                <w:sz w:val="20"/>
              </w:rPr>
              <w:t>imit pojistného plnění</w:t>
            </w:r>
            <w:r w:rsidR="006078DA" w:rsidRPr="007A5FB6">
              <w:rPr>
                <w:rFonts w:asciiTheme="minorHAnsi" w:hAnsiTheme="minorHAnsi"/>
                <w:b/>
                <w:bCs/>
                <w:sz w:val="20"/>
              </w:rPr>
              <w:t xml:space="preserve"> činí:</w:t>
            </w:r>
          </w:p>
        </w:tc>
        <w:tc>
          <w:tcPr>
            <w:tcW w:w="6175" w:type="dxa"/>
          </w:tcPr>
          <w:p w:rsidR="00555EE2" w:rsidRPr="007A5FB6" w:rsidRDefault="00B466FB" w:rsidP="006078DA">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XXXX</w:t>
            </w:r>
            <w:r w:rsidR="001E2CA8">
              <w:rPr>
                <w:rFonts w:asciiTheme="minorHAnsi" w:hAnsiTheme="minorHAnsi"/>
                <w:b/>
                <w:bCs/>
                <w:sz w:val="20"/>
              </w:rPr>
              <w:t>,-Kč</w:t>
            </w:r>
            <w:proofErr w:type="gramEnd"/>
          </w:p>
        </w:tc>
      </w:tr>
      <w:tr w:rsidR="006078DA" w:rsidRPr="007A5FB6" w:rsidTr="00985458">
        <w:tc>
          <w:tcPr>
            <w:tcW w:w="3254" w:type="dxa"/>
          </w:tcPr>
          <w:p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6078DA" w:rsidRPr="007A5FB6" w:rsidRDefault="00B466FB" w:rsidP="006B54D6">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XXXX</w:t>
            </w:r>
            <w:r w:rsidR="001E2CA8">
              <w:rPr>
                <w:rFonts w:asciiTheme="minorHAnsi" w:hAnsiTheme="minorHAnsi"/>
                <w:b/>
                <w:bCs/>
                <w:sz w:val="20"/>
              </w:rPr>
              <w:t>,-Kč</w:t>
            </w:r>
            <w:proofErr w:type="gramEnd"/>
          </w:p>
        </w:tc>
      </w:tr>
    </w:tbl>
    <w:bookmarkEnd w:id="3"/>
    <w:p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t>Článek III.</w:t>
      </w:r>
    </w:p>
    <w:p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 xml:space="preserve">Výklad pojmů </w:t>
      </w:r>
    </w:p>
    <w:p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 xml:space="preserve">PP se pro účely pojistné smlouvy </w:t>
      </w:r>
      <w:r w:rsidR="00C0631D">
        <w:rPr>
          <w:rFonts w:asciiTheme="minorHAnsi" w:hAnsiTheme="minorHAnsi"/>
          <w:b/>
          <w:sz w:val="20"/>
          <w:szCs w:val="20"/>
        </w:rPr>
        <w:t>rozumí:</w:t>
      </w:r>
    </w:p>
    <w:p w:rsidR="00E45B32" w:rsidRDefault="00E45B32" w:rsidP="00624805">
      <w:pPr>
        <w:numPr>
          <w:ilvl w:val="12"/>
          <w:numId w:val="0"/>
        </w:numPr>
        <w:jc w:val="both"/>
        <w:rPr>
          <w:rFonts w:asciiTheme="minorHAnsi" w:hAnsiTheme="minorHAnsi"/>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horní hranice pojistného plnění pojistitele pro jednu a všechny pojistné události nastalé v průběhu pojistného roku.</w:t>
      </w:r>
    </w:p>
    <w:p w:rsidR="002351DE" w:rsidRPr="00D9724F" w:rsidRDefault="002351DE" w:rsidP="00624805">
      <w:pPr>
        <w:pStyle w:val="Zkladntext3"/>
        <w:tabs>
          <w:tab w:val="clear" w:pos="6237"/>
        </w:tabs>
        <w:rPr>
          <w:rFonts w:asciiTheme="minorHAnsi" w:hAnsiTheme="minorHAnsi"/>
          <w:bCs/>
        </w:rPr>
      </w:pPr>
      <w:r w:rsidRPr="002751A0">
        <w:rPr>
          <w:rFonts w:asciiTheme="minorHAnsi" w:hAnsiTheme="minorHAnsi"/>
          <w:bCs/>
        </w:rPr>
        <w:t>Pojistným rokem</w:t>
      </w:r>
      <w:r w:rsidRPr="002751A0">
        <w:rPr>
          <w:rFonts w:asciiTheme="minorHAnsi" w:hAnsiTheme="minorHAnsi"/>
          <w:b w:val="0"/>
          <w:bCs/>
        </w:rPr>
        <w:t xml:space="preserve"> </w:t>
      </w:r>
      <w:r w:rsidRPr="002751A0">
        <w:rPr>
          <w:rFonts w:asciiTheme="minorHAnsi" w:hAnsiTheme="minorHAnsi"/>
          <w:b w:val="0"/>
        </w:rPr>
        <w:t>období jednoho kalendářního roku, který počíná běžet dnem počátku pojištění.</w:t>
      </w:r>
    </w:p>
    <w:p w:rsidR="00041B22" w:rsidRPr="00041B22" w:rsidRDefault="00041B22" w:rsidP="00E45B32">
      <w:pPr>
        <w:numPr>
          <w:ilvl w:val="12"/>
          <w:numId w:val="0"/>
        </w:numPr>
        <w:jc w:val="both"/>
        <w:rPr>
          <w:rFonts w:asciiTheme="minorHAnsi" w:hAnsiTheme="minorHAnsi"/>
          <w:bCs/>
          <w:sz w:val="20"/>
          <w:szCs w:val="20"/>
        </w:rPr>
      </w:pPr>
      <w:proofErr w:type="spellStart"/>
      <w:r w:rsidRPr="00041B22">
        <w:rPr>
          <w:rFonts w:asciiTheme="minorHAnsi" w:hAnsiTheme="minorHAnsi"/>
          <w:b/>
          <w:bCs/>
          <w:sz w:val="20"/>
          <w:szCs w:val="20"/>
        </w:rPr>
        <w:t>Sublimitem</w:t>
      </w:r>
      <w:proofErr w:type="spellEnd"/>
      <w:r w:rsidRPr="00041B22">
        <w:rPr>
          <w:rFonts w:asciiTheme="minorHAnsi" w:hAnsiTheme="minorHAnsi"/>
          <w:b/>
          <w:bCs/>
          <w:sz w:val="20"/>
          <w:szCs w:val="20"/>
        </w:rPr>
        <w:t xml:space="preserve"> plnění </w:t>
      </w:r>
      <w:r w:rsidRPr="00041B22">
        <w:rPr>
          <w:rFonts w:asciiTheme="minorHAnsi" w:hAnsiTheme="minorHAnsi"/>
          <w:bCs/>
          <w:sz w:val="20"/>
          <w:szCs w:val="20"/>
        </w:rPr>
        <w:t>horní hranice pojistného plnění pojistitele pro případy specifikované v pojistné smlouvě. Je uplatňován v rámci limitu plnění, ke kterému se vztahuje. Není-li v pojistné smlouvě výslovně uvedeno jinak, j</w:t>
      </w:r>
      <w:r>
        <w:rPr>
          <w:rFonts w:asciiTheme="minorHAnsi" w:hAnsiTheme="minorHAnsi"/>
          <w:bCs/>
          <w:sz w:val="20"/>
          <w:szCs w:val="20"/>
        </w:rPr>
        <w:t>e</w:t>
      </w:r>
      <w:r w:rsidRPr="00041B22">
        <w:rPr>
          <w:rFonts w:asciiTheme="minorHAnsi" w:hAnsiTheme="minorHAnsi"/>
          <w:bCs/>
          <w:sz w:val="20"/>
          <w:szCs w:val="20"/>
        </w:rPr>
        <w:t xml:space="preserve"> </w:t>
      </w:r>
      <w:proofErr w:type="spellStart"/>
      <w:r w:rsidRPr="00041B22">
        <w:rPr>
          <w:rFonts w:asciiTheme="minorHAnsi" w:hAnsiTheme="minorHAnsi"/>
          <w:bCs/>
          <w:sz w:val="20"/>
          <w:szCs w:val="20"/>
        </w:rPr>
        <w:t>sublimit</w:t>
      </w:r>
      <w:proofErr w:type="spellEnd"/>
      <w:r w:rsidRPr="00041B22">
        <w:rPr>
          <w:rFonts w:asciiTheme="minorHAnsi" w:hAnsiTheme="minorHAnsi"/>
          <w:bCs/>
          <w:sz w:val="20"/>
          <w:szCs w:val="20"/>
        </w:rPr>
        <w:t xml:space="preserve"> plnění sjednán jako roční tzn. jako horní hranice plnění pojistitele pro jednu a všechny pojistné události nastalé v průběhu pojistného roku.</w:t>
      </w:r>
    </w:p>
    <w:p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IV.</w:t>
      </w:r>
    </w:p>
    <w:p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101325" w:rsidRPr="007A5FB6">
        <w:rPr>
          <w:rFonts w:asciiTheme="minorHAnsi" w:hAnsiTheme="minorHAnsi"/>
          <w:sz w:val="20"/>
        </w:rPr>
        <w:t>škodné</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rsidTr="00DC16FB">
        <w:tc>
          <w:tcPr>
            <w:tcW w:w="4536" w:type="dxa"/>
          </w:tcPr>
          <w:p w:rsidR="000D6840" w:rsidRDefault="009A5E77" w:rsidP="009A5E77">
            <w:pPr>
              <w:numPr>
                <w:ilvl w:val="12"/>
                <w:numId w:val="0"/>
              </w:numPr>
              <w:tabs>
                <w:tab w:val="left" w:pos="-720"/>
              </w:tabs>
              <w:jc w:val="both"/>
              <w:rPr>
                <w:rFonts w:asciiTheme="minorHAnsi" w:hAnsiTheme="minorHAnsi"/>
                <w:sz w:val="20"/>
              </w:rPr>
            </w:pPr>
            <w:proofErr w:type="spellStart"/>
            <w:r>
              <w:rPr>
                <w:rFonts w:ascii="Calibri" w:hAnsi="Calibri"/>
                <w:b/>
                <w:bCs/>
                <w:sz w:val="22"/>
                <w:szCs w:val="22"/>
              </w:rPr>
              <w:t>xxxx</w:t>
            </w:r>
            <w:proofErr w:type="spellEnd"/>
          </w:p>
        </w:tc>
        <w:tc>
          <w:tcPr>
            <w:tcW w:w="708" w:type="dxa"/>
            <w:vAlign w:val="center"/>
          </w:tcPr>
          <w:p w:rsidR="000D6840" w:rsidRDefault="000D6840" w:rsidP="00DC16FB">
            <w:pPr>
              <w:numPr>
                <w:ilvl w:val="12"/>
                <w:numId w:val="0"/>
              </w:numPr>
              <w:tabs>
                <w:tab w:val="left" w:pos="-720"/>
              </w:tabs>
              <w:jc w:val="center"/>
              <w:rPr>
                <w:rFonts w:asciiTheme="minorHAnsi" w:hAnsiTheme="minorHAnsi"/>
                <w:sz w:val="20"/>
              </w:rPr>
            </w:pPr>
            <w:r>
              <w:rPr>
                <w:rFonts w:asciiTheme="minorHAnsi" w:hAnsiTheme="minorHAnsi"/>
                <w:sz w:val="20"/>
              </w:rPr>
              <w:t>nebo</w:t>
            </w:r>
          </w:p>
        </w:tc>
        <w:tc>
          <w:tcPr>
            <w:tcW w:w="4820" w:type="dxa"/>
          </w:tcPr>
          <w:p w:rsidR="000D6840" w:rsidRPr="000D6840" w:rsidRDefault="009A5E77" w:rsidP="00FB39A0">
            <w:pPr>
              <w:numPr>
                <w:ilvl w:val="12"/>
                <w:numId w:val="0"/>
              </w:numPr>
              <w:tabs>
                <w:tab w:val="left" w:pos="-720"/>
              </w:tabs>
              <w:jc w:val="both"/>
              <w:rPr>
                <w:rFonts w:asciiTheme="minorHAnsi" w:hAnsiTheme="minorHAnsi"/>
                <w:b/>
                <w:bCs/>
                <w:sz w:val="22"/>
                <w:szCs w:val="22"/>
              </w:rPr>
            </w:pPr>
            <w:proofErr w:type="spellStart"/>
            <w:r>
              <w:rPr>
                <w:rFonts w:asciiTheme="minorHAnsi" w:hAnsiTheme="minorHAnsi"/>
                <w:b/>
                <w:bCs/>
                <w:sz w:val="22"/>
                <w:szCs w:val="22"/>
              </w:rPr>
              <w:t>xxxxx</w:t>
            </w:r>
            <w:proofErr w:type="spellEnd"/>
            <w:r w:rsidR="000D6840" w:rsidRPr="007A5FB6">
              <w:rPr>
                <w:rFonts w:asciiTheme="minorHAnsi" w:hAnsiTheme="minorHAnsi"/>
                <w:b/>
                <w:bCs/>
                <w:sz w:val="22"/>
                <w:szCs w:val="22"/>
              </w:rPr>
              <w:t xml:space="preserve"> </w:t>
            </w:r>
          </w:p>
        </w:tc>
      </w:tr>
    </w:tbl>
    <w:p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rsidR="002166E0" w:rsidRDefault="002166E0" w:rsidP="00293C1D">
      <w:pPr>
        <w:numPr>
          <w:ilvl w:val="12"/>
          <w:numId w:val="0"/>
        </w:numPr>
        <w:spacing w:before="360"/>
        <w:jc w:val="center"/>
        <w:rPr>
          <w:rFonts w:asciiTheme="minorHAnsi" w:hAnsiTheme="minorHAnsi"/>
          <w:b/>
          <w:sz w:val="20"/>
        </w:rPr>
      </w:pPr>
    </w:p>
    <w:p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rsidR="00C337D7" w:rsidRPr="00463F64" w:rsidRDefault="00C337D7" w:rsidP="00463F64">
      <w:pPr>
        <w:numPr>
          <w:ilvl w:val="0"/>
          <w:numId w:val="11"/>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638"/>
      </w:tblGrid>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0C1AF4" w:rsidRDefault="00463F64" w:rsidP="00B57B26">
            <w:pPr>
              <w:numPr>
                <w:ilvl w:val="0"/>
                <w:numId w:val="2"/>
              </w:numPr>
              <w:tabs>
                <w:tab w:val="right" w:leader="dot" w:pos="9214"/>
              </w:tabs>
              <w:ind w:left="0" w:firstLine="0"/>
              <w:jc w:val="both"/>
              <w:rPr>
                <w:rFonts w:asciiTheme="minorHAnsi" w:hAnsiTheme="minorHAnsi"/>
                <w:sz w:val="20"/>
              </w:rPr>
            </w:pPr>
            <w:r>
              <w:rPr>
                <w:rFonts w:asciiTheme="minorHAnsi" w:hAnsiTheme="minorHAnsi"/>
                <w:sz w:val="20"/>
              </w:rPr>
              <w:t>P</w:t>
            </w:r>
            <w:r w:rsidR="000C1AF4" w:rsidRPr="000C1AF4">
              <w:rPr>
                <w:rFonts w:asciiTheme="minorHAnsi" w:hAnsiTheme="minorHAnsi"/>
                <w:sz w:val="20"/>
              </w:rPr>
              <w:t>ojištění</w:t>
            </w:r>
            <w:r>
              <w:rPr>
                <w:rFonts w:asciiTheme="minorHAnsi" w:hAnsiTheme="minorHAnsi"/>
                <w:sz w:val="20"/>
              </w:rPr>
              <w:t xml:space="preserve"> nákladů vzniklých z důvodu neoprávněného použití platební karty</w:t>
            </w:r>
            <w:r w:rsidR="000C1AF4" w:rsidRPr="000C1AF4">
              <w:rPr>
                <w:rFonts w:asciiTheme="minorHAnsi" w:hAnsiTheme="minorHAnsi"/>
                <w:sz w:val="20"/>
              </w:rPr>
              <w:tab/>
            </w:r>
            <w:r w:rsidR="00B57B26">
              <w:rPr>
                <w:rFonts w:asciiTheme="minorHAnsi" w:hAnsiTheme="minorHAnsi"/>
                <w:sz w:val="20"/>
              </w:rPr>
              <w:t>10</w:t>
            </w:r>
            <w:r w:rsidR="00A763D0">
              <w:rPr>
                <w:rFonts w:asciiTheme="minorHAnsi" w:hAnsiTheme="minorHAnsi"/>
                <w:sz w:val="20"/>
              </w:rPr>
              <w:t>.</w:t>
            </w:r>
            <w:r w:rsidR="00B57B26">
              <w:rPr>
                <w:rFonts w:asciiTheme="minorHAnsi" w:hAnsiTheme="minorHAnsi"/>
                <w:sz w:val="20"/>
              </w:rPr>
              <w:t>4</w:t>
            </w:r>
            <w:r w:rsidR="00A763D0">
              <w:rPr>
                <w:rFonts w:asciiTheme="minorHAnsi" w:hAnsiTheme="minorHAnsi"/>
                <w:sz w:val="20"/>
              </w:rPr>
              <w:t>00</w:t>
            </w:r>
            <w:r w:rsidR="000C1AF4" w:rsidRPr="000C1AF4">
              <w:rPr>
                <w:rFonts w:asciiTheme="minorHAnsi" w:hAnsiTheme="minorHAnsi"/>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0C1AF4" w:rsidRDefault="00940C14" w:rsidP="00B57B26">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B57B26">
              <w:rPr>
                <w:rFonts w:asciiTheme="minorHAnsi" w:hAnsiTheme="minorHAnsi"/>
                <w:b/>
                <w:sz w:val="20"/>
              </w:rPr>
              <w:t>10</w:t>
            </w:r>
            <w:r w:rsidR="00A763D0">
              <w:rPr>
                <w:rFonts w:asciiTheme="minorHAnsi" w:hAnsiTheme="minorHAnsi"/>
                <w:b/>
                <w:sz w:val="20"/>
              </w:rPr>
              <w:t>.</w:t>
            </w:r>
            <w:r w:rsidR="00B57B26">
              <w:rPr>
                <w:rFonts w:asciiTheme="minorHAnsi" w:hAnsiTheme="minorHAnsi"/>
                <w:b/>
                <w:sz w:val="20"/>
              </w:rPr>
              <w:t>4</w:t>
            </w:r>
            <w:r w:rsidR="00A763D0">
              <w:rPr>
                <w:rFonts w:asciiTheme="minorHAnsi" w:hAnsiTheme="minorHAnsi"/>
                <w:b/>
                <w:sz w:val="20"/>
              </w:rPr>
              <w:t>00</w:t>
            </w:r>
            <w:r w:rsidRPr="000C1AF4">
              <w:rPr>
                <w:rFonts w:asciiTheme="minorHAnsi" w:hAnsiTheme="minorHAnsi"/>
                <w:b/>
                <w:sz w:val="20"/>
              </w:rPr>
              <w:t>,- Kč</w:t>
            </w:r>
          </w:p>
        </w:tc>
      </w:tr>
    </w:tbl>
    <w:p w:rsidR="00463F64" w:rsidRDefault="00C337D7" w:rsidP="00E963F5">
      <w:pPr>
        <w:numPr>
          <w:ilvl w:val="0"/>
          <w:numId w:val="11"/>
        </w:numPr>
        <w:tabs>
          <w:tab w:val="left" w:pos="-1800"/>
        </w:tabs>
        <w:spacing w:before="120"/>
        <w:jc w:val="both"/>
        <w:rPr>
          <w:rFonts w:asciiTheme="minorHAnsi" w:hAnsiTheme="minorHAnsi"/>
          <w:sz w:val="20"/>
        </w:rPr>
      </w:pPr>
      <w:r w:rsidRPr="007A5FB6">
        <w:rPr>
          <w:rFonts w:asciiTheme="minorHAnsi" w:hAnsiTheme="minorHAnsi"/>
          <w:sz w:val="20"/>
        </w:rPr>
        <w:lastRenderedPageBreak/>
        <w:t>Pojistné se považuje za zaplacené okamžikem připsání příslušné částky pojistného na účet pojišťovacího makléře, je-li placena prostřednictvím peněžního ústavu.</w:t>
      </w:r>
    </w:p>
    <w:p w:rsidR="00E963F5" w:rsidRPr="00E963F5" w:rsidRDefault="00E963F5" w:rsidP="00E963F5">
      <w:pPr>
        <w:numPr>
          <w:ilvl w:val="0"/>
          <w:numId w:val="11"/>
        </w:numPr>
        <w:tabs>
          <w:tab w:val="left" w:pos="-1800"/>
        </w:tabs>
        <w:spacing w:before="120"/>
        <w:jc w:val="both"/>
        <w:rPr>
          <w:rFonts w:asciiTheme="minorHAnsi" w:hAnsiTheme="minorHAnsi"/>
          <w:sz w:val="20"/>
        </w:rPr>
      </w:pPr>
      <w:r w:rsidRPr="00E963F5">
        <w:rPr>
          <w:rFonts w:asciiTheme="minorHAnsi" w:hAnsiTheme="minorHAnsi"/>
          <w:sz w:val="20"/>
        </w:rPr>
        <w:t xml:space="preserve">Pojistné bude placeno prostřednictvím peněžního ústavu na účet pojišťovacího makléře č. </w:t>
      </w:r>
      <w:proofErr w:type="spellStart"/>
      <w:r w:rsidR="00B466FB">
        <w:rPr>
          <w:rFonts w:ascii="Calibri" w:hAnsi="Calibri"/>
          <w:sz w:val="20"/>
        </w:rPr>
        <w:t>XXXXXXXXXXXXXXX</w:t>
      </w:r>
      <w:bookmarkStart w:id="4" w:name="_GoBack"/>
      <w:bookmarkEnd w:id="4"/>
      <w:r w:rsidRPr="00E963F5">
        <w:rPr>
          <w:rFonts w:asciiTheme="minorHAnsi" w:hAnsiTheme="minorHAnsi"/>
          <w:sz w:val="20"/>
        </w:rPr>
        <w:t>v.s</w:t>
      </w:r>
      <w:proofErr w:type="spellEnd"/>
      <w:r w:rsidRPr="00E963F5">
        <w:rPr>
          <w:rFonts w:asciiTheme="minorHAnsi" w:hAnsiTheme="minorHAnsi"/>
          <w:sz w:val="20"/>
        </w:rPr>
        <w:t>. (číslo pojistné smlouvy).</w:t>
      </w:r>
    </w:p>
    <w:p w:rsidR="00C337D7" w:rsidRPr="007A5FB6" w:rsidRDefault="00C337D7" w:rsidP="00E963F5">
      <w:pPr>
        <w:spacing w:before="120"/>
        <w:ind w:left="360"/>
        <w:jc w:val="both"/>
        <w:rPr>
          <w:rFonts w:asciiTheme="minorHAnsi" w:hAnsiTheme="minorHAnsi"/>
          <w:sz w:val="20"/>
        </w:rPr>
      </w:pPr>
      <w:r w:rsidRPr="007A5FB6">
        <w:rPr>
          <w:rFonts w:asciiTheme="minorHAnsi" w:hAnsiTheme="minorHAnsi"/>
          <w:sz w:val="20"/>
        </w:rPr>
        <w:t xml:space="preserve">Pojistné je pojistným běžným. Pojistné za roční pojistné období činí </w:t>
      </w:r>
      <w:r w:rsidR="00B57B26">
        <w:rPr>
          <w:rFonts w:asciiTheme="minorHAnsi" w:hAnsiTheme="minorHAnsi"/>
          <w:sz w:val="20"/>
        </w:rPr>
        <w:t>10</w:t>
      </w:r>
      <w:r w:rsidR="00A763D0">
        <w:rPr>
          <w:rFonts w:asciiTheme="minorHAnsi" w:hAnsiTheme="minorHAnsi"/>
          <w:sz w:val="20"/>
        </w:rPr>
        <w:t>.</w:t>
      </w:r>
      <w:r w:rsidR="00B57B26">
        <w:rPr>
          <w:rFonts w:asciiTheme="minorHAnsi" w:hAnsiTheme="minorHAnsi"/>
          <w:sz w:val="20"/>
        </w:rPr>
        <w:t>4</w:t>
      </w:r>
      <w:r w:rsidR="00A763D0">
        <w:rPr>
          <w:rFonts w:asciiTheme="minorHAnsi" w:hAnsiTheme="minorHAnsi"/>
          <w:sz w:val="20"/>
        </w:rPr>
        <w:t>00</w:t>
      </w:r>
      <w:r w:rsidRPr="007A5FB6">
        <w:rPr>
          <w:rFonts w:asciiTheme="minorHAnsi" w:hAnsiTheme="minorHAnsi"/>
          <w:sz w:val="20"/>
        </w:rPr>
        <w:t>,-Kč a je splatné v úplné výši k </w:t>
      </w:r>
      <w:proofErr w:type="gramStart"/>
      <w:r w:rsidRPr="007A5FB6">
        <w:rPr>
          <w:rFonts w:asciiTheme="minorHAnsi" w:hAnsiTheme="minorHAnsi"/>
          <w:sz w:val="20"/>
        </w:rPr>
        <w:t>datu ............. .</w:t>
      </w:r>
      <w:proofErr w:type="gramEnd"/>
    </w:p>
    <w:p w:rsidR="00C337D7" w:rsidRPr="007A5FB6" w:rsidRDefault="00C337D7" w:rsidP="00E963F5">
      <w:pPr>
        <w:tabs>
          <w:tab w:val="left" w:pos="-720"/>
          <w:tab w:val="left" w:pos="1843"/>
          <w:tab w:val="left" w:pos="5670"/>
        </w:tabs>
        <w:spacing w:before="120"/>
        <w:ind w:left="360"/>
        <w:jc w:val="both"/>
        <w:rPr>
          <w:rFonts w:asciiTheme="minorHAnsi" w:hAnsiTheme="minorHAnsi"/>
          <w:sz w:val="20"/>
        </w:rPr>
      </w:pPr>
      <w:r w:rsidRPr="007A5FB6">
        <w:rPr>
          <w:rFonts w:asciiTheme="minorHAnsi" w:hAnsiTheme="minorHAnsi"/>
          <w:sz w:val="20"/>
        </w:rPr>
        <w:t xml:space="preserve">V následujících pojistných letech bude pojistné za roční pojistné období splatné vždy v úplné výši k </w:t>
      </w:r>
      <w:proofErr w:type="gramStart"/>
      <w:r w:rsidRPr="007A5FB6">
        <w:rPr>
          <w:rFonts w:asciiTheme="minorHAnsi" w:hAnsiTheme="minorHAnsi"/>
          <w:sz w:val="20"/>
        </w:rPr>
        <w:t>datu ....... .</w:t>
      </w:r>
      <w:proofErr w:type="gramEnd"/>
    </w:p>
    <w:p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rsidR="00C337D7" w:rsidRPr="007A5FB6" w:rsidRDefault="00C337D7" w:rsidP="00C337D7">
      <w:pPr>
        <w:numPr>
          <w:ilvl w:val="0"/>
          <w:numId w:val="12"/>
        </w:numPr>
        <w:rPr>
          <w:rFonts w:asciiTheme="minorHAnsi" w:hAnsiTheme="minorHAnsi"/>
          <w:sz w:val="20"/>
          <w:szCs w:val="20"/>
        </w:rPr>
      </w:pPr>
      <w:r w:rsidRPr="007A5FB6">
        <w:rPr>
          <w:rFonts w:asciiTheme="minorHAnsi" w:hAnsiTheme="minorHAnsi"/>
          <w:sz w:val="20"/>
          <w:szCs w:val="20"/>
        </w:rPr>
        <w:t>Pojistná doba</w:t>
      </w:r>
    </w:p>
    <w:p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Pojištění se sjednává na dobu jednoho roku.</w:t>
      </w:r>
    </w:p>
    <w:p w:rsidR="00C337D7" w:rsidRPr="007A5FB6" w:rsidRDefault="00C337D7" w:rsidP="00510B98">
      <w:pPr>
        <w:ind w:firstLine="360"/>
        <w:rPr>
          <w:rFonts w:asciiTheme="minorHAnsi" w:hAnsiTheme="minorHAnsi"/>
          <w:sz w:val="20"/>
          <w:szCs w:val="20"/>
        </w:rPr>
      </w:pPr>
      <w:r w:rsidRPr="007A5FB6">
        <w:rPr>
          <w:rFonts w:asciiTheme="minorHAnsi" w:hAnsiTheme="minorHAnsi"/>
          <w:sz w:val="20"/>
          <w:szCs w:val="20"/>
        </w:rPr>
        <w:t xml:space="preserve">Pojištění </w:t>
      </w:r>
      <w:r w:rsidR="00510B98" w:rsidRPr="007A5FB6">
        <w:rPr>
          <w:rFonts w:asciiTheme="minorHAnsi" w:hAnsiTheme="minorHAnsi"/>
          <w:sz w:val="20"/>
          <w:szCs w:val="20"/>
        </w:rPr>
        <w:t xml:space="preserve">vzniká </w:t>
      </w:r>
      <w:r w:rsidRPr="007A5FB6">
        <w:rPr>
          <w:rFonts w:asciiTheme="minorHAnsi" w:hAnsiTheme="minorHAnsi"/>
          <w:sz w:val="20"/>
          <w:szCs w:val="20"/>
        </w:rPr>
        <w:t xml:space="preserve">dne: ……………. </w:t>
      </w:r>
    </w:p>
    <w:p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w:t>
      </w:r>
      <w:proofErr w:type="gramStart"/>
      <w:r w:rsidRPr="007A5FB6">
        <w:rPr>
          <w:rFonts w:asciiTheme="minorHAnsi" w:hAnsiTheme="minorHAnsi"/>
          <w:sz w:val="20"/>
          <w:szCs w:val="20"/>
        </w:rPr>
        <w:t>do</w:t>
      </w:r>
      <w:proofErr w:type="gramEnd"/>
      <w:r w:rsidRPr="007A5FB6">
        <w:rPr>
          <w:rFonts w:asciiTheme="minorHAnsi" w:hAnsiTheme="minorHAnsi"/>
          <w:sz w:val="20"/>
          <w:szCs w:val="20"/>
        </w:rPr>
        <w:t>: ……………</w:t>
      </w:r>
    </w:p>
    <w:p w:rsidR="00C337D7" w:rsidRPr="007A5FB6" w:rsidRDefault="00C337D7" w:rsidP="00C337D7">
      <w:pPr>
        <w:spacing w:before="120"/>
        <w:ind w:left="360"/>
        <w:jc w:val="both"/>
        <w:rPr>
          <w:rFonts w:asciiTheme="minorHAnsi" w:hAnsiTheme="minorHAnsi"/>
          <w:sz w:val="20"/>
          <w:szCs w:val="20"/>
        </w:rPr>
      </w:pPr>
      <w:r w:rsidRPr="007A5FB6">
        <w:rPr>
          <w:rFonts w:asciiTheme="minorHAnsi" w:hAnsiTheme="minorHAnsi"/>
          <w:sz w:val="20"/>
          <w:szCs w:val="20"/>
        </w:rPr>
        <w:t>Pojištění se prodlužuje vždy na další rok, pokud pojistník nebo pojistitel nesdělí písemně druhému účastníku smlouvy, nejméně 6 týdnů</w:t>
      </w:r>
      <w:r w:rsidR="00F42F47" w:rsidRPr="007A5FB6">
        <w:rPr>
          <w:rFonts w:asciiTheme="minorHAnsi" w:hAnsiTheme="minorHAnsi"/>
          <w:sz w:val="20"/>
          <w:szCs w:val="20"/>
        </w:rPr>
        <w:t xml:space="preserve"> </w:t>
      </w:r>
      <w:r w:rsidRPr="007A5FB6">
        <w:rPr>
          <w:rFonts w:asciiTheme="minorHAnsi" w:hAnsiTheme="minorHAnsi"/>
          <w:sz w:val="20"/>
          <w:szCs w:val="20"/>
        </w:rPr>
        <w:t>před uplynutím pojistného roku, že na dalším pojištění nemá zájem.</w:t>
      </w:r>
    </w:p>
    <w:p w:rsidR="00C337D7" w:rsidRPr="007A5FB6" w:rsidRDefault="00C337D7" w:rsidP="00C337D7">
      <w:pPr>
        <w:numPr>
          <w:ilvl w:val="0"/>
          <w:numId w:val="12"/>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rsidR="00C337D7" w:rsidRPr="007A5FB6" w:rsidRDefault="00573C9B" w:rsidP="00C337D7">
      <w:pPr>
        <w:numPr>
          <w:ilvl w:val="0"/>
          <w:numId w:val="12"/>
        </w:numPr>
        <w:tabs>
          <w:tab w:val="left" w:pos="-720"/>
        </w:tabs>
        <w:spacing w:before="120"/>
        <w:jc w:val="both"/>
        <w:rPr>
          <w:rFonts w:asciiTheme="minorHAnsi" w:hAnsiTheme="minorHAnsi"/>
          <w:sz w:val="20"/>
        </w:rPr>
      </w:pPr>
      <w:r>
        <w:rPr>
          <w:rFonts w:asciiTheme="minorHAnsi" w:hAnsiTheme="minorHAnsi"/>
          <w:sz w:val="20"/>
        </w:rPr>
        <w:t>Makléřská doložka</w:t>
      </w:r>
    </w:p>
    <w:p w:rsidR="00C337D7" w:rsidRPr="00573C9B" w:rsidRDefault="00C337D7" w:rsidP="00C337D7">
      <w:pPr>
        <w:numPr>
          <w:ilvl w:val="12"/>
          <w:numId w:val="0"/>
        </w:numPr>
        <w:tabs>
          <w:tab w:val="left" w:pos="-720"/>
        </w:tabs>
        <w:ind w:left="360"/>
        <w:jc w:val="both"/>
        <w:rPr>
          <w:rFonts w:asciiTheme="minorHAnsi" w:hAnsiTheme="minorHAnsi"/>
          <w:sz w:val="20"/>
        </w:rPr>
      </w:pPr>
      <w:r w:rsidRPr="00573C9B">
        <w:rPr>
          <w:rFonts w:asciiTheme="minorHAnsi" w:hAnsiTheme="minorHAnsi"/>
          <w:spacing w:val="-3"/>
          <w:sz w:val="20"/>
        </w:rPr>
        <w:t>Pojistník pověřil</w:t>
      </w:r>
      <w:r w:rsidR="00F42F47" w:rsidRPr="00573C9B">
        <w:rPr>
          <w:rFonts w:asciiTheme="minorHAnsi" w:hAnsiTheme="minorHAnsi"/>
          <w:spacing w:val="-3"/>
          <w:sz w:val="20"/>
        </w:rPr>
        <w:t xml:space="preserve"> </w:t>
      </w:r>
      <w:r w:rsidR="00FB25F7">
        <w:rPr>
          <w:rFonts w:asciiTheme="minorHAnsi" w:hAnsiTheme="minorHAnsi"/>
          <w:spacing w:val="-3"/>
          <w:sz w:val="20"/>
        </w:rPr>
        <w:t xml:space="preserve">pojišťovacího makléře </w:t>
      </w:r>
      <w:proofErr w:type="spellStart"/>
      <w:r w:rsidR="009A5E77">
        <w:rPr>
          <w:rFonts w:ascii="Calibri" w:hAnsi="Calibri"/>
          <w:b/>
          <w:spacing w:val="-3"/>
          <w:sz w:val="20"/>
        </w:rPr>
        <w:t>xxxxxxxxxxxxxxxxxx</w:t>
      </w:r>
      <w:r w:rsidRPr="00573C9B">
        <w:rPr>
          <w:rFonts w:asciiTheme="minorHAnsi" w:hAnsiTheme="minorHAnsi"/>
          <w:spacing w:val="-3"/>
          <w:sz w:val="20"/>
        </w:rPr>
        <w:t>vedením</w:t>
      </w:r>
      <w:proofErr w:type="spellEnd"/>
      <w:r w:rsidRPr="00573C9B">
        <w:rPr>
          <w:rFonts w:asciiTheme="minorHAnsi" w:hAnsiTheme="minorHAnsi"/>
          <w:spacing w:val="-3"/>
          <w:sz w:val="20"/>
        </w:rPr>
        <w:t xml:space="preserve"> (řízením) a zpracováním jeho pojistného zájmu. Obchodní styk, který se bude týkat této pojistné smlo</w:t>
      </w:r>
      <w:r w:rsidRPr="00573C9B">
        <w:rPr>
          <w:rFonts w:asciiTheme="minorHAnsi" w:hAnsiTheme="minorHAnsi"/>
          <w:spacing w:val="-3"/>
          <w:sz w:val="20"/>
        </w:rPr>
        <w:softHyphen/>
        <w:t>uvy, bude prováděn výhradně prostřednictvím tohoto makléře, který je oprávněn přijímat a předávat smluvně závazná oznámení, prohlášení a rozhodnutí</w:t>
      </w:r>
      <w:r w:rsidR="00F42F47" w:rsidRPr="00573C9B">
        <w:rPr>
          <w:rFonts w:asciiTheme="minorHAnsi" w:hAnsiTheme="minorHAnsi"/>
          <w:spacing w:val="-3"/>
          <w:sz w:val="20"/>
        </w:rPr>
        <w:t xml:space="preserve"> </w:t>
      </w:r>
      <w:r w:rsidRPr="00573C9B">
        <w:rPr>
          <w:rFonts w:asciiTheme="minorHAnsi" w:hAnsiTheme="minorHAnsi"/>
          <w:spacing w:val="-3"/>
          <w:sz w:val="20"/>
        </w:rPr>
        <w:t>smluvních stran</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partnerů. </w:t>
      </w:r>
      <w:r w:rsidR="001F3BF3" w:rsidRPr="00573C9B">
        <w:rPr>
          <w:rFonts w:asciiTheme="minorHAnsi" w:hAnsiTheme="minorHAnsi"/>
          <w:spacing w:val="-3"/>
          <w:sz w:val="20"/>
        </w:rPr>
        <w:t>Kopie plné</w:t>
      </w:r>
      <w:r w:rsidRPr="00573C9B">
        <w:rPr>
          <w:rFonts w:asciiTheme="minorHAnsi" w:hAnsiTheme="minorHAnsi"/>
          <w:spacing w:val="-3"/>
          <w:sz w:val="20"/>
        </w:rPr>
        <w:t xml:space="preserve"> moc</w:t>
      </w:r>
      <w:r w:rsidR="001F3BF3" w:rsidRPr="00573C9B">
        <w:rPr>
          <w:rFonts w:asciiTheme="minorHAnsi" w:hAnsiTheme="minorHAnsi"/>
          <w:spacing w:val="-3"/>
          <w:sz w:val="20"/>
        </w:rPr>
        <w:t xml:space="preserve">i nebo smlouvy o </w:t>
      </w:r>
      <w:r w:rsidR="007823FA">
        <w:rPr>
          <w:rFonts w:asciiTheme="minorHAnsi" w:hAnsiTheme="minorHAnsi"/>
          <w:spacing w:val="-3"/>
          <w:sz w:val="20"/>
        </w:rPr>
        <w:t>spolupráci</w:t>
      </w:r>
      <w:r w:rsidRPr="00573C9B">
        <w:rPr>
          <w:rFonts w:asciiTheme="minorHAnsi" w:hAnsiTheme="minorHAnsi"/>
          <w:spacing w:val="-3"/>
          <w:sz w:val="20"/>
        </w:rPr>
        <w:t xml:space="preserve"> pojišťovacího makléře je přílohou č</w:t>
      </w:r>
      <w:r w:rsidR="00573C9B" w:rsidRPr="00573C9B">
        <w:rPr>
          <w:rFonts w:asciiTheme="minorHAnsi" w:hAnsiTheme="minorHAnsi"/>
          <w:spacing w:val="-3"/>
          <w:sz w:val="20"/>
        </w:rPr>
        <w:t>.</w:t>
      </w:r>
      <w:r w:rsidR="00F42F47" w:rsidRPr="00573C9B">
        <w:rPr>
          <w:rFonts w:asciiTheme="minorHAnsi" w:hAnsiTheme="minorHAnsi"/>
          <w:spacing w:val="-3"/>
          <w:sz w:val="20"/>
        </w:rPr>
        <w:t xml:space="preserve"> </w:t>
      </w:r>
      <w:r w:rsidR="00463F64">
        <w:rPr>
          <w:rFonts w:asciiTheme="minorHAnsi" w:hAnsiTheme="minorHAnsi"/>
          <w:spacing w:val="-3"/>
          <w:sz w:val="20"/>
        </w:rPr>
        <w:t>3</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této pojistné smlouvy. </w:t>
      </w:r>
    </w:p>
    <w:p w:rsidR="00C337D7" w:rsidRDefault="00C337D7" w:rsidP="00C337D7">
      <w:pPr>
        <w:numPr>
          <w:ilvl w:val="0"/>
          <w:numId w:val="12"/>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D825B1" w:rsidRPr="00C9330F">
        <w:rPr>
          <w:rFonts w:asciiTheme="minorHAnsi" w:hAnsiTheme="minorHAnsi"/>
          <w:color w:val="000000" w:themeColor="text1"/>
          <w:sz w:val="20"/>
        </w:rPr>
        <w:t>2</w:t>
      </w:r>
      <w:r w:rsidR="00C9330F">
        <w:rPr>
          <w:rFonts w:asciiTheme="minorHAnsi" w:hAnsiTheme="minorHAnsi"/>
          <w:color w:val="0000FF"/>
          <w:sz w:val="20"/>
        </w:rPr>
        <w:t xml:space="preserve"> </w:t>
      </w:r>
      <w:r w:rsidRPr="007A5FB6">
        <w:rPr>
          <w:rFonts w:asciiTheme="minorHAnsi" w:hAnsiTheme="minorHAnsi"/>
          <w:sz w:val="20"/>
        </w:rPr>
        <w:t xml:space="preserve">stejnopisech, pojistník obdrží </w:t>
      </w:r>
      <w:r w:rsidR="00D825B1">
        <w:rPr>
          <w:rFonts w:asciiTheme="minorHAnsi" w:hAnsiTheme="minorHAnsi"/>
          <w:sz w:val="20"/>
        </w:rPr>
        <w:t xml:space="preserve">1 </w:t>
      </w:r>
      <w:r w:rsidRPr="007A5FB6">
        <w:rPr>
          <w:rFonts w:asciiTheme="minorHAnsi" w:hAnsiTheme="minorHAnsi"/>
          <w:sz w:val="20"/>
        </w:rPr>
        <w:t>vyhotovení</w:t>
      </w:r>
      <w:r w:rsidR="00463F64">
        <w:rPr>
          <w:rFonts w:asciiTheme="minorHAnsi" w:hAnsiTheme="minorHAnsi"/>
          <w:sz w:val="20"/>
        </w:rPr>
        <w:t xml:space="preserve"> </w:t>
      </w:r>
      <w:r w:rsidRPr="007A5FB6">
        <w:rPr>
          <w:rFonts w:asciiTheme="minorHAnsi" w:hAnsiTheme="minorHAnsi"/>
          <w:sz w:val="20"/>
        </w:rPr>
        <w:t xml:space="preserve">a pojistitel si ponechá </w:t>
      </w:r>
      <w:r w:rsidR="00D825B1">
        <w:rPr>
          <w:rFonts w:asciiTheme="minorHAnsi" w:hAnsiTheme="minorHAnsi"/>
          <w:sz w:val="20"/>
        </w:rPr>
        <w:t>1</w:t>
      </w:r>
      <w:r w:rsidRPr="007A5FB6">
        <w:rPr>
          <w:rFonts w:asciiTheme="minorHAnsi" w:hAnsiTheme="minorHAnsi"/>
          <w:sz w:val="20"/>
        </w:rPr>
        <w:t xml:space="preserve"> vyhotovení. Tato pojistná smlouva obsahuje </w:t>
      </w:r>
      <w:r w:rsidR="00463F64">
        <w:rPr>
          <w:rFonts w:asciiTheme="minorHAnsi" w:hAnsiTheme="minorHAnsi"/>
          <w:sz w:val="20"/>
        </w:rPr>
        <w:t>5</w:t>
      </w:r>
      <w:r w:rsidR="00F42F47" w:rsidRPr="007A5FB6">
        <w:rPr>
          <w:rFonts w:asciiTheme="minorHAnsi" w:hAnsiTheme="minorHAnsi"/>
          <w:sz w:val="20"/>
        </w:rPr>
        <w:t xml:space="preserve"> </w:t>
      </w:r>
      <w:r w:rsidRPr="007A5FB6">
        <w:rPr>
          <w:rFonts w:asciiTheme="minorHAnsi" w:hAnsiTheme="minorHAnsi"/>
          <w:sz w:val="20"/>
        </w:rPr>
        <w:t xml:space="preserve">stran a </w:t>
      </w:r>
      <w:r w:rsidR="00463F64">
        <w:rPr>
          <w:rFonts w:asciiTheme="minorHAnsi" w:hAnsiTheme="minorHAnsi"/>
          <w:sz w:val="20"/>
        </w:rPr>
        <w:t>3</w:t>
      </w:r>
      <w:r w:rsidRPr="007A5FB6">
        <w:rPr>
          <w:rFonts w:asciiTheme="minorHAnsi" w:hAnsiTheme="minorHAnsi"/>
          <w:sz w:val="20"/>
        </w:rPr>
        <w:t xml:space="preserve"> přílohy.</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 xml:space="preserve">Součástí pojistné smlouvy jsou příslušné pojistné podmínky </w:t>
      </w:r>
      <w:r w:rsidR="00120995" w:rsidRPr="00F532F3">
        <w:rPr>
          <w:rFonts w:asciiTheme="minorHAnsi" w:hAnsiTheme="minorHAnsi"/>
          <w:sz w:val="20"/>
        </w:rPr>
        <w:t xml:space="preserve">uvedené v </w:t>
      </w:r>
      <w:r w:rsidRPr="00F532F3">
        <w:rPr>
          <w:rFonts w:asciiTheme="minorHAnsi" w:hAnsiTheme="minorHAnsi"/>
          <w:sz w:val="20"/>
        </w:rPr>
        <w:t>pojistné smlouvě a Přehled poplatků. Aktuální podoba Přehledu poplatků je k dispozici na webových stránkách pojistitele.</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prohlašuje, že má pojistný zájem na pojištění pojištěného, pokud je osobou od něj odlišnou a je schopen to kdykoliv prokázat.</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 xml:space="preserve">Pojistník souhlasí, aby pojistitel zpracovával a předával jeho osobní údaje členům pojišťovací skupiny </w:t>
      </w:r>
      <w:proofErr w:type="spellStart"/>
      <w:r w:rsidRPr="00F532F3">
        <w:rPr>
          <w:rFonts w:asciiTheme="minorHAnsi" w:hAnsiTheme="minorHAnsi"/>
          <w:sz w:val="20"/>
        </w:rPr>
        <w:t>Vienna</w:t>
      </w:r>
      <w:proofErr w:type="spellEnd"/>
      <w:r w:rsidRPr="00F532F3">
        <w:rPr>
          <w:rFonts w:asciiTheme="minorHAnsi" w:hAnsiTheme="minorHAnsi"/>
          <w:sz w:val="20"/>
        </w:rPr>
        <w:t xml:space="preserve"> </w:t>
      </w:r>
      <w:proofErr w:type="spellStart"/>
      <w:r w:rsidRPr="00F532F3">
        <w:rPr>
          <w:rFonts w:asciiTheme="minorHAnsi" w:hAnsiTheme="minorHAnsi"/>
          <w:sz w:val="20"/>
        </w:rPr>
        <w:t>Insurance</w:t>
      </w:r>
      <w:proofErr w:type="spellEnd"/>
      <w:r w:rsidRPr="00F532F3">
        <w:rPr>
          <w:rFonts w:asciiTheme="minorHAnsi" w:hAnsiTheme="minorHAnsi"/>
          <w:sz w:val="20"/>
        </w:rPr>
        <w:t xml:space="preserve"> Group (dále jen spřízněné osoby), v souladu s </w:t>
      </w:r>
      <w:proofErr w:type="spellStart"/>
      <w:r w:rsidRPr="00F532F3">
        <w:rPr>
          <w:rFonts w:asciiTheme="minorHAnsi" w:hAnsiTheme="minorHAnsi"/>
          <w:sz w:val="20"/>
        </w:rPr>
        <w:t>ust</w:t>
      </w:r>
      <w:proofErr w:type="spellEnd"/>
      <w:r w:rsidRPr="00F532F3">
        <w:rPr>
          <w:rFonts w:asciiTheme="minorHAnsi" w:hAnsiTheme="minorHAnsi"/>
          <w:sz w:val="20"/>
        </w:rPr>
        <w:t>. §5, odst. 5 a §9, písm. a) zákona č. 101/2000 Sb., o ochraně osobních údajů a o změně některých zákonů, v platném znění. Pojistník dále souhlasí, aby pojistitel i spřízněné osoby používali jeho osobní údaje, včetně kontaktů pro elektronickou komunikaci, za účelem zasílání svých obchodních a reklamních sdělení a nabídky služeb.</w:t>
      </w:r>
    </w:p>
    <w:p w:rsidR="00C337D7" w:rsidRPr="007A5FB6" w:rsidRDefault="00C337D7" w:rsidP="00C337D7">
      <w:pPr>
        <w:numPr>
          <w:ilvl w:val="0"/>
          <w:numId w:val="12"/>
        </w:numPr>
        <w:tabs>
          <w:tab w:val="left" w:pos="-720"/>
        </w:tabs>
        <w:spacing w:before="120"/>
        <w:jc w:val="both"/>
        <w:rPr>
          <w:rFonts w:asciiTheme="minorHAnsi" w:hAnsiTheme="minorHAnsi"/>
          <w:sz w:val="20"/>
        </w:rPr>
      </w:pPr>
      <w:r w:rsidRPr="007A5FB6">
        <w:rPr>
          <w:rFonts w:asciiTheme="minorHAnsi" w:hAnsiTheme="minorHAnsi"/>
          <w:sz w:val="20"/>
        </w:rPr>
        <w:t>Přílohy pojistné smlouvy:</w:t>
      </w:r>
    </w:p>
    <w:p w:rsidR="006D2037" w:rsidRPr="006D2037" w:rsidRDefault="006D2037" w:rsidP="00936242">
      <w:pPr>
        <w:numPr>
          <w:ilvl w:val="0"/>
          <w:numId w:val="15"/>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p>
    <w:p w:rsidR="00C337D7" w:rsidRPr="007A5FB6" w:rsidRDefault="00C337D7" w:rsidP="00936242">
      <w:pPr>
        <w:numPr>
          <w:ilvl w:val="0"/>
          <w:numId w:val="15"/>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p>
    <w:p w:rsidR="00D9724F" w:rsidRDefault="00C337D7" w:rsidP="00463F64">
      <w:pPr>
        <w:numPr>
          <w:ilvl w:val="0"/>
          <w:numId w:val="15"/>
        </w:numPr>
        <w:tabs>
          <w:tab w:val="left" w:pos="993"/>
        </w:tabs>
        <w:ind w:left="993" w:hanging="426"/>
        <w:jc w:val="both"/>
        <w:rPr>
          <w:rFonts w:asciiTheme="minorHAnsi" w:hAnsiTheme="minorHAnsi"/>
          <w:sz w:val="20"/>
        </w:rPr>
      </w:pPr>
      <w:r w:rsidRPr="007A5FB6">
        <w:rPr>
          <w:rFonts w:asciiTheme="minorHAnsi" w:hAnsiTheme="minorHAnsi"/>
          <w:sz w:val="20"/>
        </w:rPr>
        <w:t>Plná moc makléře</w:t>
      </w:r>
    </w:p>
    <w:p w:rsidR="00463F64" w:rsidRDefault="00463F64" w:rsidP="00463F64">
      <w:pPr>
        <w:tabs>
          <w:tab w:val="left" w:pos="993"/>
        </w:tabs>
        <w:jc w:val="both"/>
        <w:rPr>
          <w:rFonts w:asciiTheme="minorHAnsi" w:hAnsiTheme="minorHAnsi"/>
          <w:sz w:val="20"/>
        </w:rPr>
      </w:pPr>
    </w:p>
    <w:p w:rsidR="00463F64" w:rsidRDefault="00463F64" w:rsidP="00463F64">
      <w:pPr>
        <w:tabs>
          <w:tab w:val="left" w:pos="993"/>
        </w:tabs>
        <w:jc w:val="both"/>
        <w:rPr>
          <w:rFonts w:asciiTheme="minorHAnsi" w:hAnsiTheme="minorHAnsi"/>
          <w:sz w:val="20"/>
        </w:rPr>
      </w:pPr>
    </w:p>
    <w:p w:rsidR="00463F64" w:rsidRPr="00463F64" w:rsidRDefault="00463F64" w:rsidP="00463F64">
      <w:pPr>
        <w:tabs>
          <w:tab w:val="left" w:pos="993"/>
        </w:tabs>
        <w:jc w:val="both"/>
        <w:rPr>
          <w:rFonts w:asciiTheme="minorHAnsi" w:hAnsi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rsidTr="00090D19">
        <w:trPr>
          <w:cantSplit/>
        </w:trPr>
        <w:tc>
          <w:tcPr>
            <w:tcW w:w="252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BFBFBF" w:themeColor="background1" w:themeShade="BF"/>
            </w:tcBorders>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rsidTr="00090D19">
        <w:trPr>
          <w:cantSplit/>
        </w:trPr>
        <w:tc>
          <w:tcPr>
            <w:tcW w:w="25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BFBFBF" w:themeColor="background1" w:themeShade="BF"/>
            </w:tcBorders>
          </w:tcPr>
          <w:p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 xml:space="preserve">Česká podnikatelská pojišťovna, a.s., </w:t>
            </w:r>
            <w:proofErr w:type="spellStart"/>
            <w:r w:rsidRPr="007A5FB6">
              <w:rPr>
                <w:rFonts w:asciiTheme="minorHAnsi" w:hAnsiTheme="minorHAnsi"/>
                <w:sz w:val="20"/>
                <w:szCs w:val="20"/>
              </w:rPr>
              <w:t>Vienna</w:t>
            </w:r>
            <w:proofErr w:type="spellEnd"/>
            <w:r w:rsidRPr="007A5FB6">
              <w:rPr>
                <w:rFonts w:asciiTheme="minorHAnsi" w:hAnsiTheme="minorHAnsi"/>
                <w:sz w:val="20"/>
                <w:szCs w:val="20"/>
              </w:rPr>
              <w:t xml:space="preserve"> </w:t>
            </w:r>
            <w:proofErr w:type="spellStart"/>
            <w:r w:rsidRPr="007A5FB6">
              <w:rPr>
                <w:rFonts w:asciiTheme="minorHAnsi" w:hAnsiTheme="minorHAnsi"/>
                <w:sz w:val="20"/>
                <w:szCs w:val="20"/>
              </w:rPr>
              <w:t>Insurance</w:t>
            </w:r>
            <w:proofErr w:type="spellEnd"/>
            <w:r w:rsidRPr="007A5FB6">
              <w:rPr>
                <w:rFonts w:asciiTheme="minorHAnsi" w:hAnsiTheme="minorHAnsi"/>
                <w:sz w:val="20"/>
                <w:szCs w:val="20"/>
              </w:rPr>
              <w:t xml:space="preserve"> Group</w:t>
            </w:r>
          </w:p>
        </w:tc>
      </w:tr>
      <w:tr w:rsidR="001C69A4" w:rsidRPr="007A5FB6" w:rsidTr="00090D19">
        <w:trPr>
          <w:cantSplit/>
          <w:trHeight w:val="570"/>
        </w:trPr>
        <w:tc>
          <w:tcPr>
            <w:tcW w:w="2520" w:type="dxa"/>
            <w:vMerge w:val="restart"/>
          </w:tcPr>
          <w:p w:rsidR="001C69A4" w:rsidRPr="007A5FB6"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rsidR="001C69A4" w:rsidRPr="007A5FB6"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rsidTr="00090D19">
        <w:trPr>
          <w:cantSplit/>
          <w:trHeight w:val="384"/>
        </w:trPr>
        <w:tc>
          <w:tcPr>
            <w:tcW w:w="2520" w:type="dxa"/>
            <w:vMerge/>
          </w:tcPr>
          <w:p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6D2037" w:rsidRPr="007A5FB6" w:rsidRDefault="006D2037" w:rsidP="00D9724F">
            <w:pPr>
              <w:tabs>
                <w:tab w:val="left" w:pos="4820"/>
              </w:tabs>
              <w:ind w:left="142" w:hanging="142"/>
              <w:jc w:val="center"/>
              <w:rPr>
                <w:rFonts w:asciiTheme="minorHAnsi" w:hAnsiTheme="minorHAnsi"/>
                <w:sz w:val="20"/>
              </w:rPr>
            </w:pPr>
          </w:p>
        </w:tc>
        <w:tc>
          <w:tcPr>
            <w:tcW w:w="2520" w:type="dxa"/>
          </w:tcPr>
          <w:p w:rsidR="006D2037" w:rsidRPr="007A5FB6" w:rsidRDefault="006D2037" w:rsidP="00D9724F">
            <w:pPr>
              <w:tabs>
                <w:tab w:val="left" w:pos="4820"/>
              </w:tabs>
              <w:ind w:left="142" w:hanging="142"/>
              <w:jc w:val="center"/>
              <w:rPr>
                <w:rFonts w:asciiTheme="minorHAnsi" w:hAnsiTheme="minorHAnsi"/>
                <w:b/>
                <w:color w:val="0000FF"/>
                <w:sz w:val="20"/>
              </w:rPr>
            </w:pPr>
          </w:p>
        </w:tc>
      </w:tr>
      <w:tr w:rsidR="006D2037" w:rsidRPr="007A5FB6" w:rsidTr="00090D19">
        <w:trPr>
          <w:cantSplit/>
          <w:trHeight w:val="384"/>
        </w:trPr>
        <w:tc>
          <w:tcPr>
            <w:tcW w:w="2520" w:type="dxa"/>
            <w:vMerge/>
          </w:tcPr>
          <w:p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rsidTr="00090D19">
        <w:trPr>
          <w:cantSplit/>
          <w:trHeight w:val="384"/>
        </w:trPr>
        <w:tc>
          <w:tcPr>
            <w:tcW w:w="2520" w:type="dxa"/>
            <w:vMerge/>
          </w:tcPr>
          <w:p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rsidTr="00090D19">
        <w:trPr>
          <w:cantSplit/>
        </w:trPr>
        <w:tc>
          <w:tcPr>
            <w:tcW w:w="25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p>
        </w:tc>
        <w:tc>
          <w:tcPr>
            <w:tcW w:w="144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BFBFBF" w:themeColor="background1" w:themeShade="BF"/>
            </w:tcBorders>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6D2037" w:rsidRPr="007A5FB6" w:rsidTr="00090D19">
        <w:trPr>
          <w:cantSplit/>
        </w:trPr>
        <w:tc>
          <w:tcPr>
            <w:tcW w:w="25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BFBFBF" w:themeColor="background1" w:themeShade="BF"/>
            </w:tcBorders>
          </w:tcPr>
          <w:p w:rsidR="00463F64" w:rsidRPr="00463F64" w:rsidRDefault="00463F64" w:rsidP="00463F64">
            <w:pPr>
              <w:tabs>
                <w:tab w:val="left" w:pos="5103"/>
              </w:tabs>
              <w:rPr>
                <w:rFonts w:asciiTheme="minorHAnsi" w:hAnsiTheme="minorHAnsi"/>
                <w:sz w:val="20"/>
              </w:rPr>
            </w:pPr>
            <w:r w:rsidRPr="00463F64">
              <w:rPr>
                <w:rFonts w:asciiTheme="minorHAnsi" w:hAnsiTheme="minorHAnsi"/>
                <w:sz w:val="20"/>
              </w:rPr>
              <w:t xml:space="preserve">                         Český hydrometeorologický ústav </w:t>
            </w:r>
          </w:p>
          <w:p w:rsidR="00463F64" w:rsidRPr="00463F64" w:rsidRDefault="00463F64" w:rsidP="00463F64">
            <w:pPr>
              <w:tabs>
                <w:tab w:val="left" w:pos="5103"/>
              </w:tabs>
              <w:rPr>
                <w:rFonts w:asciiTheme="minorHAnsi" w:hAnsiTheme="minorHAnsi"/>
                <w:sz w:val="20"/>
              </w:rPr>
            </w:pPr>
            <w:r w:rsidRPr="00463F64">
              <w:rPr>
                <w:rFonts w:asciiTheme="minorHAnsi" w:hAnsiTheme="minorHAnsi"/>
                <w:sz w:val="20"/>
              </w:rPr>
              <w:t xml:space="preserve">                                 Ing. Václav Dvořák, Ph.D.</w:t>
            </w:r>
          </w:p>
          <w:p w:rsidR="006D2037" w:rsidRPr="007A5FB6" w:rsidRDefault="00463F64" w:rsidP="00463F64">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463F64">
              <w:rPr>
                <w:rFonts w:asciiTheme="minorHAnsi" w:hAnsiTheme="minorHAnsi"/>
                <w:sz w:val="20"/>
              </w:rPr>
              <w:t xml:space="preserve">                                               ředitel</w:t>
            </w:r>
            <w:r w:rsidRPr="004E28F1">
              <w:t xml:space="preserve">   </w:t>
            </w:r>
          </w:p>
        </w:tc>
      </w:tr>
    </w:tbl>
    <w:p w:rsidR="000978B6" w:rsidRPr="007A5FB6" w:rsidRDefault="000978B6" w:rsidP="00D9724F">
      <w:pPr>
        <w:autoSpaceDE w:val="0"/>
        <w:autoSpaceDN w:val="0"/>
        <w:adjustRightInd w:val="0"/>
        <w:spacing w:before="240" w:after="240"/>
        <w:rPr>
          <w:rFonts w:asciiTheme="minorHAnsi" w:hAnsiTheme="minorHAnsi" w:cs="Helv"/>
          <w:b/>
          <w:color w:val="FF0000"/>
          <w:sz w:val="28"/>
          <w:szCs w:val="20"/>
        </w:rPr>
      </w:pPr>
    </w:p>
    <w:sectPr w:rsidR="000978B6" w:rsidRPr="007A5FB6" w:rsidSect="00585A44">
      <w:headerReference w:type="default" r:id="rId11"/>
      <w:footerReference w:type="default" r:id="rId12"/>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4CD" w:rsidRDefault="007A04CD">
      <w:r>
        <w:separator/>
      </w:r>
    </w:p>
  </w:endnote>
  <w:endnote w:type="continuationSeparator" w:id="0">
    <w:p w:rsidR="007A04CD" w:rsidRDefault="007A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FB" w:rsidRPr="00555EE2" w:rsidRDefault="001541FB"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B466FB">
      <w:rPr>
        <w:rFonts w:asciiTheme="minorHAnsi" w:hAnsiTheme="minorHAnsi"/>
        <w:noProof/>
        <w:color w:val="808080"/>
        <w:sz w:val="20"/>
        <w:szCs w:val="20"/>
      </w:rPr>
      <w:t>4</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4CD" w:rsidRDefault="007A04CD">
      <w:r>
        <w:separator/>
      </w:r>
    </w:p>
  </w:footnote>
  <w:footnote w:type="continuationSeparator" w:id="0">
    <w:p w:rsidR="007A04CD" w:rsidRDefault="007A0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FB" w:rsidRPr="00D36697" w:rsidRDefault="001541FB" w:rsidP="00D245BB">
    <w:pPr>
      <w:pStyle w:val="Zhlav"/>
      <w:jc w:val="right"/>
      <w:rPr>
        <w:rFonts w:asciiTheme="minorHAnsi" w:hAnsiTheme="minorHAnsi"/>
        <w:b/>
        <w:color w:val="808080"/>
        <w:sz w:val="20"/>
      </w:rPr>
    </w:pPr>
    <w:r w:rsidRPr="00D36697">
      <w:rPr>
        <w:rFonts w:asciiTheme="minorHAnsi" w:hAnsiTheme="minorHAnsi"/>
        <w:b/>
        <w:color w:val="808080"/>
        <w:sz w:val="20"/>
      </w:rPr>
      <w:t xml:space="preserve">Česká podnikatelská pojišťovna, a.s., </w:t>
    </w:r>
    <w:proofErr w:type="spellStart"/>
    <w:r w:rsidRPr="00D36697">
      <w:rPr>
        <w:rFonts w:asciiTheme="minorHAnsi" w:hAnsiTheme="minorHAnsi"/>
        <w:b/>
        <w:color w:val="808080"/>
        <w:sz w:val="20"/>
      </w:rPr>
      <w:t>Vienna</w:t>
    </w:r>
    <w:proofErr w:type="spellEnd"/>
    <w:r w:rsidRPr="00D36697">
      <w:rPr>
        <w:rFonts w:asciiTheme="minorHAnsi" w:hAnsiTheme="minorHAnsi"/>
        <w:b/>
        <w:color w:val="808080"/>
        <w:sz w:val="20"/>
      </w:rPr>
      <w:t xml:space="preserve"> </w:t>
    </w:r>
    <w:proofErr w:type="spellStart"/>
    <w:r w:rsidRPr="00D36697">
      <w:rPr>
        <w:rFonts w:asciiTheme="minorHAnsi" w:hAnsiTheme="minorHAnsi"/>
        <w:b/>
        <w:color w:val="808080"/>
        <w:sz w:val="20"/>
      </w:rPr>
      <w:t>Insurance</w:t>
    </w:r>
    <w:proofErr w:type="spellEnd"/>
    <w:r w:rsidRPr="00D36697">
      <w:rPr>
        <w:rFonts w:asciiTheme="minorHAnsi" w:hAnsiTheme="minorHAnsi"/>
        <w:b/>
        <w:color w:val="808080"/>
        <w:sz w:val="20"/>
      </w:rPr>
      <w:t xml:space="preserve"> Group</w:t>
    </w:r>
  </w:p>
  <w:p w:rsidR="001541FB" w:rsidRPr="00D36697" w:rsidRDefault="001541FB" w:rsidP="00D245BB">
    <w:pPr>
      <w:pStyle w:val="Zhlav"/>
      <w:jc w:val="right"/>
      <w:rPr>
        <w:rFonts w:asciiTheme="minorHAnsi" w:hAnsiTheme="minorHAnsi"/>
        <w:b/>
        <w:color w:val="808080"/>
        <w:sz w:val="20"/>
      </w:rPr>
    </w:pPr>
    <w:r w:rsidRPr="00D36697">
      <w:rPr>
        <w:rFonts w:asciiTheme="minorHAnsi" w:hAnsiTheme="minorHAnsi"/>
        <w:b/>
        <w:color w:val="808080"/>
        <w:sz w:val="20"/>
      </w:rPr>
      <w:t>PS 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3473C1"/>
    <w:multiLevelType w:val="hybridMultilevel"/>
    <w:tmpl w:val="83106778"/>
    <w:lvl w:ilvl="0" w:tplc="5906C17E">
      <w:start w:val="1"/>
      <w:numFmt w:val="lowerLetter"/>
      <w:lvlText w:val="%1)"/>
      <w:lvlJc w:val="left"/>
      <w:pPr>
        <w:ind w:left="930" w:hanging="360"/>
      </w:pPr>
      <w:rPr>
        <w:rFonts w:hint="default"/>
        <w:i w:val="0"/>
        <w:color w:val="auto"/>
      </w:rPr>
    </w:lvl>
    <w:lvl w:ilvl="1" w:tplc="04050019">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290369F"/>
    <w:multiLevelType w:val="singleLevel"/>
    <w:tmpl w:val="CFBE20B8"/>
    <w:lvl w:ilvl="0">
      <w:start w:val="1"/>
      <w:numFmt w:val="decimal"/>
      <w:lvlText w:val="%1."/>
      <w:legacy w:legacy="1" w:legacySpace="0" w:legacyIndent="283"/>
      <w:lvlJc w:val="left"/>
      <w:pPr>
        <w:ind w:left="426" w:hanging="283"/>
      </w:pPr>
    </w:lvl>
  </w:abstractNum>
  <w:abstractNum w:abstractNumId="6">
    <w:nsid w:val="22E61B30"/>
    <w:multiLevelType w:val="singleLevel"/>
    <w:tmpl w:val="CFBE20B8"/>
    <w:lvl w:ilvl="0">
      <w:start w:val="1"/>
      <w:numFmt w:val="decimal"/>
      <w:lvlText w:val="%1."/>
      <w:legacy w:legacy="1" w:legacySpace="0" w:legacyIndent="283"/>
      <w:lvlJc w:val="left"/>
      <w:pPr>
        <w:ind w:left="426" w:hanging="283"/>
      </w:pPr>
    </w:lvl>
  </w:abstractNum>
  <w:abstractNum w:abstractNumId="7">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38335A"/>
    <w:multiLevelType w:val="singleLevel"/>
    <w:tmpl w:val="FFFFFFFF"/>
    <w:lvl w:ilvl="0">
      <w:numFmt w:val="decimal"/>
      <w:lvlText w:val="*"/>
      <w:lvlJc w:val="left"/>
    </w:lvl>
  </w:abstractNum>
  <w:abstractNum w:abstractNumId="9">
    <w:nsid w:val="2BDE1837"/>
    <w:multiLevelType w:val="hybridMultilevel"/>
    <w:tmpl w:val="32BA66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DEA1518"/>
    <w:multiLevelType w:val="hybridMultilevel"/>
    <w:tmpl w:val="E20436C6"/>
    <w:lvl w:ilvl="0" w:tplc="DD963F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85C703B"/>
    <w:multiLevelType w:val="hybridMultilevel"/>
    <w:tmpl w:val="F350FEC8"/>
    <w:lvl w:ilvl="0" w:tplc="37089FCC">
      <w:start w:val="1"/>
      <w:numFmt w:val="lowerLetter"/>
      <w:lvlText w:val="%1)"/>
      <w:lvlJc w:val="left"/>
      <w:pPr>
        <w:tabs>
          <w:tab w:val="num" w:pos="814"/>
        </w:tabs>
        <w:ind w:left="814" w:hanging="360"/>
      </w:pPr>
      <w:rPr>
        <w:rFonts w:hint="default"/>
      </w:rPr>
    </w:lvl>
    <w:lvl w:ilvl="1" w:tplc="04050019" w:tentative="1">
      <w:start w:val="1"/>
      <w:numFmt w:val="lowerLetter"/>
      <w:lvlText w:val="%2."/>
      <w:lvlJc w:val="left"/>
      <w:pPr>
        <w:tabs>
          <w:tab w:val="num" w:pos="1534"/>
        </w:tabs>
        <w:ind w:left="1534" w:hanging="360"/>
      </w:pPr>
    </w:lvl>
    <w:lvl w:ilvl="2" w:tplc="0405001B" w:tentative="1">
      <w:start w:val="1"/>
      <w:numFmt w:val="lowerRoman"/>
      <w:lvlText w:val="%3."/>
      <w:lvlJc w:val="right"/>
      <w:pPr>
        <w:tabs>
          <w:tab w:val="num" w:pos="2254"/>
        </w:tabs>
        <w:ind w:left="2254" w:hanging="180"/>
      </w:pPr>
    </w:lvl>
    <w:lvl w:ilvl="3" w:tplc="0405000F" w:tentative="1">
      <w:start w:val="1"/>
      <w:numFmt w:val="decimal"/>
      <w:lvlText w:val="%4."/>
      <w:lvlJc w:val="left"/>
      <w:pPr>
        <w:tabs>
          <w:tab w:val="num" w:pos="2974"/>
        </w:tabs>
        <w:ind w:left="2974" w:hanging="360"/>
      </w:pPr>
    </w:lvl>
    <w:lvl w:ilvl="4" w:tplc="04050019" w:tentative="1">
      <w:start w:val="1"/>
      <w:numFmt w:val="lowerLetter"/>
      <w:lvlText w:val="%5."/>
      <w:lvlJc w:val="left"/>
      <w:pPr>
        <w:tabs>
          <w:tab w:val="num" w:pos="3694"/>
        </w:tabs>
        <w:ind w:left="3694" w:hanging="360"/>
      </w:pPr>
    </w:lvl>
    <w:lvl w:ilvl="5" w:tplc="0405001B" w:tentative="1">
      <w:start w:val="1"/>
      <w:numFmt w:val="lowerRoman"/>
      <w:lvlText w:val="%6."/>
      <w:lvlJc w:val="right"/>
      <w:pPr>
        <w:tabs>
          <w:tab w:val="num" w:pos="4414"/>
        </w:tabs>
        <w:ind w:left="4414" w:hanging="180"/>
      </w:pPr>
    </w:lvl>
    <w:lvl w:ilvl="6" w:tplc="0405000F" w:tentative="1">
      <w:start w:val="1"/>
      <w:numFmt w:val="decimal"/>
      <w:lvlText w:val="%7."/>
      <w:lvlJc w:val="left"/>
      <w:pPr>
        <w:tabs>
          <w:tab w:val="num" w:pos="5134"/>
        </w:tabs>
        <w:ind w:left="5134" w:hanging="360"/>
      </w:pPr>
    </w:lvl>
    <w:lvl w:ilvl="7" w:tplc="04050019" w:tentative="1">
      <w:start w:val="1"/>
      <w:numFmt w:val="lowerLetter"/>
      <w:lvlText w:val="%8."/>
      <w:lvlJc w:val="left"/>
      <w:pPr>
        <w:tabs>
          <w:tab w:val="num" w:pos="5854"/>
        </w:tabs>
        <w:ind w:left="5854" w:hanging="360"/>
      </w:pPr>
    </w:lvl>
    <w:lvl w:ilvl="8" w:tplc="0405001B" w:tentative="1">
      <w:start w:val="1"/>
      <w:numFmt w:val="lowerRoman"/>
      <w:lvlText w:val="%9."/>
      <w:lvlJc w:val="right"/>
      <w:pPr>
        <w:tabs>
          <w:tab w:val="num" w:pos="6574"/>
        </w:tabs>
        <w:ind w:left="6574" w:hanging="180"/>
      </w:pPr>
    </w:lvl>
  </w:abstractNum>
  <w:abstractNum w:abstractNumId="15">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nsid w:val="390D7796"/>
    <w:multiLevelType w:val="hybridMultilevel"/>
    <w:tmpl w:val="A2A05D3A"/>
    <w:lvl w:ilvl="0" w:tplc="75A2445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A2314BE"/>
    <w:multiLevelType w:val="hybridMultilevel"/>
    <w:tmpl w:val="D930B91A"/>
    <w:lvl w:ilvl="0" w:tplc="5A52680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D3A1D08"/>
    <w:multiLevelType w:val="hybridMultilevel"/>
    <w:tmpl w:val="E5E2D3DC"/>
    <w:lvl w:ilvl="0" w:tplc="0430E38E">
      <w:start w:val="3"/>
      <w:numFmt w:val="bullet"/>
      <w:lvlText w:val="-"/>
      <w:lvlJc w:val="left"/>
      <w:pPr>
        <w:ind w:left="768" w:hanging="360"/>
      </w:pPr>
      <w:rPr>
        <w:rFonts w:ascii="Times New Roman" w:eastAsia="Times New Roman" w:hAnsi="Times New Roman" w:cs="Times New Roman"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2">
    <w:nsid w:val="3FC36251"/>
    <w:multiLevelType w:val="hybridMultilevel"/>
    <w:tmpl w:val="CFFCB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5BF6F89"/>
    <w:multiLevelType w:val="hybridMultilevel"/>
    <w:tmpl w:val="FD30C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5D07B87"/>
    <w:multiLevelType w:val="hybridMultilevel"/>
    <w:tmpl w:val="648CDD80"/>
    <w:lvl w:ilvl="0" w:tplc="4560C6AE">
      <w:start w:val="8"/>
      <w:numFmt w:val="bullet"/>
      <w:lvlText w:val="-"/>
      <w:lvlJc w:val="left"/>
      <w:pPr>
        <w:tabs>
          <w:tab w:val="num" w:pos="1440"/>
        </w:tabs>
        <w:ind w:left="1440" w:hanging="360"/>
      </w:pPr>
      <w:rPr>
        <w:rFonts w:ascii="Arial" w:eastAsia="Times New Roman" w:hAnsi="Arial" w:cs="Aria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5">
    <w:nsid w:val="51DA510E"/>
    <w:multiLevelType w:val="hybridMultilevel"/>
    <w:tmpl w:val="B9FC802E"/>
    <w:lvl w:ilvl="0" w:tplc="F69E9C72">
      <w:start w:val="1"/>
      <w:numFmt w:val="lowerLetter"/>
      <w:lvlText w:val="%1)"/>
      <w:lvlJc w:val="left"/>
      <w:pPr>
        <w:tabs>
          <w:tab w:val="num" w:pos="720"/>
        </w:tabs>
        <w:ind w:left="720" w:hanging="360"/>
      </w:pPr>
      <w:rPr>
        <w:rFonts w:ascii="Calibri" w:hAnsi="Calibri" w:cs="Times New Roman" w:hint="default"/>
      </w:rPr>
    </w:lvl>
    <w:lvl w:ilvl="1" w:tplc="0B40EF4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nsid w:val="5EA066C3"/>
    <w:multiLevelType w:val="hybridMultilevel"/>
    <w:tmpl w:val="72F22DB2"/>
    <w:lvl w:ilvl="0" w:tplc="EC58A0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9">
    <w:nsid w:val="67CC51F8"/>
    <w:multiLevelType w:val="singleLevel"/>
    <w:tmpl w:val="CFBE20B8"/>
    <w:lvl w:ilvl="0">
      <w:start w:val="1"/>
      <w:numFmt w:val="decimal"/>
      <w:lvlText w:val="%1."/>
      <w:legacy w:legacy="1" w:legacySpace="0" w:legacyIndent="283"/>
      <w:lvlJc w:val="left"/>
      <w:pPr>
        <w:ind w:left="426" w:hanging="283"/>
      </w:pPr>
    </w:lvl>
  </w:abstractNum>
  <w:abstractNum w:abstractNumId="3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32">
    <w:nsid w:val="6DBC045F"/>
    <w:multiLevelType w:val="hybridMultilevel"/>
    <w:tmpl w:val="EC2E569C"/>
    <w:lvl w:ilvl="0" w:tplc="7B8C2F0A">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33">
    <w:nsid w:val="6ED11D20"/>
    <w:multiLevelType w:val="hybridMultilevel"/>
    <w:tmpl w:val="A3604268"/>
    <w:lvl w:ilvl="0" w:tplc="41B297A8">
      <w:start w:val="1"/>
      <w:numFmt w:val="lowerLetter"/>
      <w:lvlText w:val="%1)"/>
      <w:lvlJc w:val="left"/>
      <w:pPr>
        <w:ind w:left="930" w:hanging="360"/>
      </w:pPr>
      <w:rPr>
        <w:rFonts w:hint="default"/>
        <w:i w:val="0"/>
        <w:color w:val="auto"/>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4">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6">
    <w:nsid w:val="7D86432C"/>
    <w:multiLevelType w:val="hybridMultilevel"/>
    <w:tmpl w:val="4064B98A"/>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142"/>
        <w:lvlJc w:val="left"/>
        <w:pPr>
          <w:ind w:left="426" w:hanging="142"/>
        </w:pPr>
        <w:rPr>
          <w:rFonts w:ascii="Symbol" w:hAnsi="Symbol" w:hint="default"/>
        </w:rPr>
      </w:lvl>
    </w:lvlOverride>
  </w:num>
  <w:num w:numId="2">
    <w:abstractNumId w:val="29"/>
  </w:num>
  <w:num w:numId="3">
    <w:abstractNumId w:val="19"/>
  </w:num>
  <w:num w:numId="4">
    <w:abstractNumId w:val="13"/>
  </w:num>
  <w:num w:numId="5">
    <w:abstractNumId w:val="20"/>
  </w:num>
  <w:num w:numId="6">
    <w:abstractNumId w:val="30"/>
  </w:num>
  <w:num w:numId="7">
    <w:abstractNumId w:val="1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7"/>
  </w:num>
  <w:num w:numId="10">
    <w:abstractNumId w:val="36"/>
  </w:num>
  <w:num w:numId="11">
    <w:abstractNumId w:val="34"/>
  </w:num>
  <w:num w:numId="12">
    <w:abstractNumId w:val="3"/>
  </w:num>
  <w:num w:numId="13">
    <w:abstractNumId w:val="12"/>
  </w:num>
  <w:num w:numId="14">
    <w:abstractNumId w:val="9"/>
  </w:num>
  <w:num w:numId="15">
    <w:abstractNumId w:val="26"/>
  </w:num>
  <w:num w:numId="16">
    <w:abstractNumId w:val="24"/>
  </w:num>
  <w:num w:numId="17">
    <w:abstractNumId w:val="4"/>
  </w:num>
  <w:num w:numId="18">
    <w:abstractNumId w:val="14"/>
  </w:num>
  <w:num w:numId="19">
    <w:abstractNumId w:val="33"/>
  </w:num>
  <w:num w:numId="20">
    <w:abstractNumId w:val="28"/>
  </w:num>
  <w:num w:numId="21">
    <w:abstractNumId w:val="1"/>
  </w:num>
  <w:num w:numId="22">
    <w:abstractNumId w:val="35"/>
  </w:num>
  <w:num w:numId="23">
    <w:abstractNumId w:val="13"/>
  </w:num>
  <w:num w:numId="24">
    <w:abstractNumId w:val="13"/>
  </w:num>
  <w:num w:numId="25">
    <w:abstractNumId w:val="13"/>
  </w:num>
  <w:num w:numId="26">
    <w:abstractNumId w:val="13"/>
  </w:num>
  <w:num w:numId="27">
    <w:abstractNumId w:val="13"/>
  </w:num>
  <w:num w:numId="28">
    <w:abstractNumId w:val="32"/>
  </w:num>
  <w:num w:numId="29">
    <w:abstractNumId w:val="31"/>
  </w:num>
  <w:num w:numId="30">
    <w:abstractNumId w:val="23"/>
  </w:num>
  <w:num w:numId="31">
    <w:abstractNumId w:val="10"/>
  </w:num>
  <w:num w:numId="32">
    <w:abstractNumId w:val="22"/>
  </w:num>
  <w:num w:numId="33">
    <w:abstractNumId w:val="25"/>
  </w:num>
  <w:num w:numId="34">
    <w:abstractNumId w:val="13"/>
  </w:num>
  <w:num w:numId="35">
    <w:abstractNumId w:val="6"/>
  </w:num>
  <w:num w:numId="36">
    <w:abstractNumId w:val="5"/>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3"/>
  </w:num>
  <w:num w:numId="40">
    <w:abstractNumId w:val="13"/>
  </w:num>
  <w:num w:numId="41">
    <w:abstractNumId w:val="13"/>
  </w:num>
  <w:num w:numId="42">
    <w:abstractNumId w:val="27"/>
  </w:num>
  <w:num w:numId="43">
    <w:abstractNumId w:val="15"/>
  </w:num>
  <w:num w:numId="44">
    <w:abstractNumId w:val="13"/>
  </w:num>
  <w:num w:numId="45">
    <w:abstractNumId w:val="8"/>
  </w:num>
  <w:num w:numId="46">
    <w:abstractNumId w:val="18"/>
  </w:num>
  <w:num w:numId="47">
    <w:abstractNumId w:val="2"/>
  </w:num>
  <w:num w:numId="48">
    <w:abstractNumId w:val="13"/>
  </w:num>
  <w:num w:numId="49">
    <w:abstractNumId w:val="17"/>
  </w:num>
  <w:num w:numId="5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Ovy7qGWO/KWcHDZpT1QnEOq4UQ=" w:salt="iRBg4iV3oLKI/RpAi0vi7A=="/>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78"/>
    <w:rsid w:val="00002D7F"/>
    <w:rsid w:val="00007431"/>
    <w:rsid w:val="00007656"/>
    <w:rsid w:val="00017AB5"/>
    <w:rsid w:val="0002185A"/>
    <w:rsid w:val="00022CA3"/>
    <w:rsid w:val="00022D7A"/>
    <w:rsid w:val="00025633"/>
    <w:rsid w:val="000300F6"/>
    <w:rsid w:val="00030383"/>
    <w:rsid w:val="00035BCA"/>
    <w:rsid w:val="00036140"/>
    <w:rsid w:val="00041B22"/>
    <w:rsid w:val="000445CC"/>
    <w:rsid w:val="00044DA7"/>
    <w:rsid w:val="000509FF"/>
    <w:rsid w:val="000534C5"/>
    <w:rsid w:val="00053D85"/>
    <w:rsid w:val="00055D8F"/>
    <w:rsid w:val="000601FE"/>
    <w:rsid w:val="00061B48"/>
    <w:rsid w:val="000630C0"/>
    <w:rsid w:val="00063449"/>
    <w:rsid w:val="0006399B"/>
    <w:rsid w:val="0006463D"/>
    <w:rsid w:val="00067799"/>
    <w:rsid w:val="000724C6"/>
    <w:rsid w:val="00074E11"/>
    <w:rsid w:val="00077FD5"/>
    <w:rsid w:val="00082DCC"/>
    <w:rsid w:val="00084493"/>
    <w:rsid w:val="00087E0E"/>
    <w:rsid w:val="00090D19"/>
    <w:rsid w:val="000933C3"/>
    <w:rsid w:val="000978B6"/>
    <w:rsid w:val="000A1678"/>
    <w:rsid w:val="000A4C67"/>
    <w:rsid w:val="000A5517"/>
    <w:rsid w:val="000A693E"/>
    <w:rsid w:val="000A6CBD"/>
    <w:rsid w:val="000B0EF2"/>
    <w:rsid w:val="000B2F57"/>
    <w:rsid w:val="000C1AF4"/>
    <w:rsid w:val="000C238D"/>
    <w:rsid w:val="000C288D"/>
    <w:rsid w:val="000D01A8"/>
    <w:rsid w:val="000D1319"/>
    <w:rsid w:val="000D1CC5"/>
    <w:rsid w:val="000D6840"/>
    <w:rsid w:val="000D6B14"/>
    <w:rsid w:val="000D7C9E"/>
    <w:rsid w:val="000E1244"/>
    <w:rsid w:val="000E24C4"/>
    <w:rsid w:val="000F18A2"/>
    <w:rsid w:val="000F1A3B"/>
    <w:rsid w:val="000F2D28"/>
    <w:rsid w:val="000F68C7"/>
    <w:rsid w:val="00101325"/>
    <w:rsid w:val="001028BE"/>
    <w:rsid w:val="00102A4F"/>
    <w:rsid w:val="00104109"/>
    <w:rsid w:val="00107D50"/>
    <w:rsid w:val="001101BE"/>
    <w:rsid w:val="00115E0C"/>
    <w:rsid w:val="00120995"/>
    <w:rsid w:val="00121301"/>
    <w:rsid w:val="00121697"/>
    <w:rsid w:val="0012383B"/>
    <w:rsid w:val="00130C97"/>
    <w:rsid w:val="00132BB4"/>
    <w:rsid w:val="00133B70"/>
    <w:rsid w:val="0013428B"/>
    <w:rsid w:val="00134E89"/>
    <w:rsid w:val="00136B0F"/>
    <w:rsid w:val="00136B99"/>
    <w:rsid w:val="00140486"/>
    <w:rsid w:val="00143066"/>
    <w:rsid w:val="00144753"/>
    <w:rsid w:val="00146C01"/>
    <w:rsid w:val="0014786C"/>
    <w:rsid w:val="0015089F"/>
    <w:rsid w:val="00150EBE"/>
    <w:rsid w:val="001541FB"/>
    <w:rsid w:val="0015748C"/>
    <w:rsid w:val="001619F4"/>
    <w:rsid w:val="001637AE"/>
    <w:rsid w:val="00163D0A"/>
    <w:rsid w:val="001649D4"/>
    <w:rsid w:val="00171A46"/>
    <w:rsid w:val="00175984"/>
    <w:rsid w:val="00176046"/>
    <w:rsid w:val="001774EA"/>
    <w:rsid w:val="001804B8"/>
    <w:rsid w:val="00180F55"/>
    <w:rsid w:val="00184F20"/>
    <w:rsid w:val="00186F14"/>
    <w:rsid w:val="00191B46"/>
    <w:rsid w:val="00191EBE"/>
    <w:rsid w:val="001931D6"/>
    <w:rsid w:val="00196AB9"/>
    <w:rsid w:val="00196AFD"/>
    <w:rsid w:val="001A01A3"/>
    <w:rsid w:val="001A1565"/>
    <w:rsid w:val="001A25D2"/>
    <w:rsid w:val="001A76D5"/>
    <w:rsid w:val="001B5568"/>
    <w:rsid w:val="001B7AB3"/>
    <w:rsid w:val="001C69A4"/>
    <w:rsid w:val="001D1AC0"/>
    <w:rsid w:val="001D7B09"/>
    <w:rsid w:val="001E2CA8"/>
    <w:rsid w:val="001E30F6"/>
    <w:rsid w:val="001E6B6D"/>
    <w:rsid w:val="001F01B0"/>
    <w:rsid w:val="001F3BF3"/>
    <w:rsid w:val="00201750"/>
    <w:rsid w:val="00202310"/>
    <w:rsid w:val="00202F9A"/>
    <w:rsid w:val="0020524B"/>
    <w:rsid w:val="00214347"/>
    <w:rsid w:val="00215C9B"/>
    <w:rsid w:val="002166E0"/>
    <w:rsid w:val="00216F8C"/>
    <w:rsid w:val="002258EA"/>
    <w:rsid w:val="002268CF"/>
    <w:rsid w:val="002351DE"/>
    <w:rsid w:val="00235502"/>
    <w:rsid w:val="0024066F"/>
    <w:rsid w:val="002510AB"/>
    <w:rsid w:val="00261B1F"/>
    <w:rsid w:val="00264C21"/>
    <w:rsid w:val="00264D38"/>
    <w:rsid w:val="00273519"/>
    <w:rsid w:val="00274AE2"/>
    <w:rsid w:val="002751A0"/>
    <w:rsid w:val="00276AA2"/>
    <w:rsid w:val="00285420"/>
    <w:rsid w:val="00285728"/>
    <w:rsid w:val="00290458"/>
    <w:rsid w:val="002917A1"/>
    <w:rsid w:val="0029354B"/>
    <w:rsid w:val="00293C1D"/>
    <w:rsid w:val="002945F6"/>
    <w:rsid w:val="00295D85"/>
    <w:rsid w:val="002A0EF5"/>
    <w:rsid w:val="002A4379"/>
    <w:rsid w:val="002A46F3"/>
    <w:rsid w:val="002A5387"/>
    <w:rsid w:val="002A5AA4"/>
    <w:rsid w:val="002B3D8F"/>
    <w:rsid w:val="002B434D"/>
    <w:rsid w:val="002C12EF"/>
    <w:rsid w:val="002C3740"/>
    <w:rsid w:val="002D0FA5"/>
    <w:rsid w:val="002D3436"/>
    <w:rsid w:val="002D79DE"/>
    <w:rsid w:val="002E02A3"/>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0CDD"/>
    <w:rsid w:val="00325386"/>
    <w:rsid w:val="00325A03"/>
    <w:rsid w:val="0032625B"/>
    <w:rsid w:val="0033216B"/>
    <w:rsid w:val="0033238E"/>
    <w:rsid w:val="003339DD"/>
    <w:rsid w:val="00333F99"/>
    <w:rsid w:val="00334F08"/>
    <w:rsid w:val="003377FB"/>
    <w:rsid w:val="00337C38"/>
    <w:rsid w:val="003415D7"/>
    <w:rsid w:val="0034581A"/>
    <w:rsid w:val="00345F5C"/>
    <w:rsid w:val="00347216"/>
    <w:rsid w:val="00352CE7"/>
    <w:rsid w:val="003554AB"/>
    <w:rsid w:val="00356934"/>
    <w:rsid w:val="00361CA0"/>
    <w:rsid w:val="0036532A"/>
    <w:rsid w:val="00366C5B"/>
    <w:rsid w:val="00371FC6"/>
    <w:rsid w:val="00372F0F"/>
    <w:rsid w:val="00374FC4"/>
    <w:rsid w:val="00375D3A"/>
    <w:rsid w:val="0038047E"/>
    <w:rsid w:val="0039179F"/>
    <w:rsid w:val="00392723"/>
    <w:rsid w:val="0039291E"/>
    <w:rsid w:val="00393A74"/>
    <w:rsid w:val="00394EE9"/>
    <w:rsid w:val="0039772B"/>
    <w:rsid w:val="003A364D"/>
    <w:rsid w:val="003B0B54"/>
    <w:rsid w:val="003B1CD1"/>
    <w:rsid w:val="003B4EF1"/>
    <w:rsid w:val="003C0466"/>
    <w:rsid w:val="003C3A25"/>
    <w:rsid w:val="003C5092"/>
    <w:rsid w:val="003C68B5"/>
    <w:rsid w:val="003D09A1"/>
    <w:rsid w:val="003D1105"/>
    <w:rsid w:val="003D511E"/>
    <w:rsid w:val="003D782F"/>
    <w:rsid w:val="003E06D2"/>
    <w:rsid w:val="003E1AC7"/>
    <w:rsid w:val="003E215D"/>
    <w:rsid w:val="003E3D03"/>
    <w:rsid w:val="003E3E60"/>
    <w:rsid w:val="003E66FD"/>
    <w:rsid w:val="003F2980"/>
    <w:rsid w:val="003F59E0"/>
    <w:rsid w:val="003F61F6"/>
    <w:rsid w:val="00404F01"/>
    <w:rsid w:val="0041133B"/>
    <w:rsid w:val="00412111"/>
    <w:rsid w:val="00416167"/>
    <w:rsid w:val="00417E09"/>
    <w:rsid w:val="004206DB"/>
    <w:rsid w:val="00427A35"/>
    <w:rsid w:val="0043246D"/>
    <w:rsid w:val="00432D4D"/>
    <w:rsid w:val="0043678B"/>
    <w:rsid w:val="00440E20"/>
    <w:rsid w:val="00442496"/>
    <w:rsid w:val="00442EEE"/>
    <w:rsid w:val="0045266A"/>
    <w:rsid w:val="004565EB"/>
    <w:rsid w:val="00457281"/>
    <w:rsid w:val="004607F4"/>
    <w:rsid w:val="00460FE4"/>
    <w:rsid w:val="00463F64"/>
    <w:rsid w:val="00464675"/>
    <w:rsid w:val="004655A1"/>
    <w:rsid w:val="00470628"/>
    <w:rsid w:val="00476C1A"/>
    <w:rsid w:val="00482313"/>
    <w:rsid w:val="00486A3C"/>
    <w:rsid w:val="00486D78"/>
    <w:rsid w:val="00491E22"/>
    <w:rsid w:val="00492F4C"/>
    <w:rsid w:val="0049327A"/>
    <w:rsid w:val="004961A4"/>
    <w:rsid w:val="004A0D7C"/>
    <w:rsid w:val="004A3487"/>
    <w:rsid w:val="004A4F3A"/>
    <w:rsid w:val="004A5085"/>
    <w:rsid w:val="004A5F76"/>
    <w:rsid w:val="004A6A9D"/>
    <w:rsid w:val="004A7570"/>
    <w:rsid w:val="004B127F"/>
    <w:rsid w:val="004B6E8D"/>
    <w:rsid w:val="004C30CF"/>
    <w:rsid w:val="004C5BE1"/>
    <w:rsid w:val="004D4605"/>
    <w:rsid w:val="004D4732"/>
    <w:rsid w:val="004D7879"/>
    <w:rsid w:val="004D7A88"/>
    <w:rsid w:val="004E2D47"/>
    <w:rsid w:val="004E794E"/>
    <w:rsid w:val="004F2823"/>
    <w:rsid w:val="004F3BDC"/>
    <w:rsid w:val="004F4BA1"/>
    <w:rsid w:val="004F6746"/>
    <w:rsid w:val="004F694C"/>
    <w:rsid w:val="004F701C"/>
    <w:rsid w:val="0050369A"/>
    <w:rsid w:val="00510B98"/>
    <w:rsid w:val="00515443"/>
    <w:rsid w:val="00521463"/>
    <w:rsid w:val="00521A59"/>
    <w:rsid w:val="0052266A"/>
    <w:rsid w:val="0052370A"/>
    <w:rsid w:val="00526FE8"/>
    <w:rsid w:val="005311CC"/>
    <w:rsid w:val="00532E69"/>
    <w:rsid w:val="0053588E"/>
    <w:rsid w:val="005431F1"/>
    <w:rsid w:val="005445C5"/>
    <w:rsid w:val="00545D8C"/>
    <w:rsid w:val="00546181"/>
    <w:rsid w:val="005502B8"/>
    <w:rsid w:val="00550CFD"/>
    <w:rsid w:val="00555A7A"/>
    <w:rsid w:val="00555EE2"/>
    <w:rsid w:val="005649BC"/>
    <w:rsid w:val="005672AE"/>
    <w:rsid w:val="00571AD1"/>
    <w:rsid w:val="00573C9B"/>
    <w:rsid w:val="00575F13"/>
    <w:rsid w:val="005841F5"/>
    <w:rsid w:val="00585A44"/>
    <w:rsid w:val="005874A9"/>
    <w:rsid w:val="00591500"/>
    <w:rsid w:val="00596917"/>
    <w:rsid w:val="00596C40"/>
    <w:rsid w:val="005A0B4D"/>
    <w:rsid w:val="005A0FBA"/>
    <w:rsid w:val="005A3DBB"/>
    <w:rsid w:val="005A5CC1"/>
    <w:rsid w:val="005B00BB"/>
    <w:rsid w:val="005B27A5"/>
    <w:rsid w:val="005B4BA1"/>
    <w:rsid w:val="005B5363"/>
    <w:rsid w:val="005B7A5C"/>
    <w:rsid w:val="005C1556"/>
    <w:rsid w:val="005C23F7"/>
    <w:rsid w:val="005C27A7"/>
    <w:rsid w:val="005C3229"/>
    <w:rsid w:val="005C4FBF"/>
    <w:rsid w:val="005C557D"/>
    <w:rsid w:val="005D21FF"/>
    <w:rsid w:val="005E18B5"/>
    <w:rsid w:val="005E3EA2"/>
    <w:rsid w:val="005E45B6"/>
    <w:rsid w:val="005F5F85"/>
    <w:rsid w:val="00600493"/>
    <w:rsid w:val="00601763"/>
    <w:rsid w:val="0060544E"/>
    <w:rsid w:val="00607086"/>
    <w:rsid w:val="006078DA"/>
    <w:rsid w:val="00607AF5"/>
    <w:rsid w:val="0061637D"/>
    <w:rsid w:val="00621FF2"/>
    <w:rsid w:val="0062366A"/>
    <w:rsid w:val="00624805"/>
    <w:rsid w:val="006260D5"/>
    <w:rsid w:val="0062671B"/>
    <w:rsid w:val="006300CB"/>
    <w:rsid w:val="006314EC"/>
    <w:rsid w:val="00631BD3"/>
    <w:rsid w:val="0063216B"/>
    <w:rsid w:val="006344CB"/>
    <w:rsid w:val="006371D7"/>
    <w:rsid w:val="00643B24"/>
    <w:rsid w:val="00644080"/>
    <w:rsid w:val="00652E31"/>
    <w:rsid w:val="00654A40"/>
    <w:rsid w:val="0065624E"/>
    <w:rsid w:val="00656A48"/>
    <w:rsid w:val="00656C6E"/>
    <w:rsid w:val="0066046B"/>
    <w:rsid w:val="00663007"/>
    <w:rsid w:val="006644E5"/>
    <w:rsid w:val="006656D2"/>
    <w:rsid w:val="00676AAA"/>
    <w:rsid w:val="00680497"/>
    <w:rsid w:val="00680663"/>
    <w:rsid w:val="006847E8"/>
    <w:rsid w:val="00687C88"/>
    <w:rsid w:val="0069112A"/>
    <w:rsid w:val="0069233C"/>
    <w:rsid w:val="00692341"/>
    <w:rsid w:val="00693BAE"/>
    <w:rsid w:val="006A0DA1"/>
    <w:rsid w:val="006A27D7"/>
    <w:rsid w:val="006A3615"/>
    <w:rsid w:val="006A59A9"/>
    <w:rsid w:val="006B54D6"/>
    <w:rsid w:val="006C1E64"/>
    <w:rsid w:val="006C29C7"/>
    <w:rsid w:val="006C6F9F"/>
    <w:rsid w:val="006D2037"/>
    <w:rsid w:val="006D32B5"/>
    <w:rsid w:val="006D7CBC"/>
    <w:rsid w:val="006E1F51"/>
    <w:rsid w:val="006E21D2"/>
    <w:rsid w:val="006E468B"/>
    <w:rsid w:val="006E5961"/>
    <w:rsid w:val="006E67B9"/>
    <w:rsid w:val="006F1ED3"/>
    <w:rsid w:val="006F2C67"/>
    <w:rsid w:val="006F489A"/>
    <w:rsid w:val="00700DB9"/>
    <w:rsid w:val="007071E4"/>
    <w:rsid w:val="0071144D"/>
    <w:rsid w:val="007125B1"/>
    <w:rsid w:val="0072517D"/>
    <w:rsid w:val="00727C77"/>
    <w:rsid w:val="00740927"/>
    <w:rsid w:val="00742600"/>
    <w:rsid w:val="00743013"/>
    <w:rsid w:val="00753226"/>
    <w:rsid w:val="00760F17"/>
    <w:rsid w:val="00772B91"/>
    <w:rsid w:val="00776FAF"/>
    <w:rsid w:val="007823FA"/>
    <w:rsid w:val="00784034"/>
    <w:rsid w:val="0079228F"/>
    <w:rsid w:val="0079430F"/>
    <w:rsid w:val="00794F12"/>
    <w:rsid w:val="007953A1"/>
    <w:rsid w:val="007958C5"/>
    <w:rsid w:val="007A04CD"/>
    <w:rsid w:val="007A45E4"/>
    <w:rsid w:val="007A48E1"/>
    <w:rsid w:val="007A5FB6"/>
    <w:rsid w:val="007B167D"/>
    <w:rsid w:val="007B2A9B"/>
    <w:rsid w:val="007B54B7"/>
    <w:rsid w:val="007C16FB"/>
    <w:rsid w:val="007C298B"/>
    <w:rsid w:val="007C3A7A"/>
    <w:rsid w:val="007C47F0"/>
    <w:rsid w:val="007C5271"/>
    <w:rsid w:val="007C642E"/>
    <w:rsid w:val="007D0687"/>
    <w:rsid w:val="007D0E13"/>
    <w:rsid w:val="007D2DAF"/>
    <w:rsid w:val="007E3674"/>
    <w:rsid w:val="007E51D4"/>
    <w:rsid w:val="007E69D0"/>
    <w:rsid w:val="007E7D66"/>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5086"/>
    <w:rsid w:val="00816414"/>
    <w:rsid w:val="00817C5A"/>
    <w:rsid w:val="008331E1"/>
    <w:rsid w:val="008338EB"/>
    <w:rsid w:val="008351B8"/>
    <w:rsid w:val="008369F7"/>
    <w:rsid w:val="00837635"/>
    <w:rsid w:val="00843A1E"/>
    <w:rsid w:val="0085039A"/>
    <w:rsid w:val="00853721"/>
    <w:rsid w:val="008538D6"/>
    <w:rsid w:val="008553DE"/>
    <w:rsid w:val="00856060"/>
    <w:rsid w:val="00857BFE"/>
    <w:rsid w:val="00862C01"/>
    <w:rsid w:val="00865EF1"/>
    <w:rsid w:val="00871E00"/>
    <w:rsid w:val="00881E50"/>
    <w:rsid w:val="008831AC"/>
    <w:rsid w:val="00884457"/>
    <w:rsid w:val="00885C23"/>
    <w:rsid w:val="008916D2"/>
    <w:rsid w:val="0089262F"/>
    <w:rsid w:val="00894B80"/>
    <w:rsid w:val="00896193"/>
    <w:rsid w:val="00896DC9"/>
    <w:rsid w:val="008974CC"/>
    <w:rsid w:val="008A769C"/>
    <w:rsid w:val="008A7B97"/>
    <w:rsid w:val="008B0C68"/>
    <w:rsid w:val="008B52E4"/>
    <w:rsid w:val="008C3798"/>
    <w:rsid w:val="008C599C"/>
    <w:rsid w:val="008D01FA"/>
    <w:rsid w:val="008D4433"/>
    <w:rsid w:val="008D6FB3"/>
    <w:rsid w:val="008D72F0"/>
    <w:rsid w:val="008E0120"/>
    <w:rsid w:val="008E3FFA"/>
    <w:rsid w:val="008E4E35"/>
    <w:rsid w:val="008E5C2F"/>
    <w:rsid w:val="008E6C87"/>
    <w:rsid w:val="008F22C0"/>
    <w:rsid w:val="008F2727"/>
    <w:rsid w:val="0090050A"/>
    <w:rsid w:val="00901105"/>
    <w:rsid w:val="0090123A"/>
    <w:rsid w:val="00903B08"/>
    <w:rsid w:val="0090684F"/>
    <w:rsid w:val="00910786"/>
    <w:rsid w:val="00910982"/>
    <w:rsid w:val="00910BD6"/>
    <w:rsid w:val="00916B23"/>
    <w:rsid w:val="009171B2"/>
    <w:rsid w:val="00921837"/>
    <w:rsid w:val="00921A63"/>
    <w:rsid w:val="00921AFA"/>
    <w:rsid w:val="00923B5A"/>
    <w:rsid w:val="00925ABD"/>
    <w:rsid w:val="009270D8"/>
    <w:rsid w:val="00931AFA"/>
    <w:rsid w:val="00931B7C"/>
    <w:rsid w:val="00936242"/>
    <w:rsid w:val="00940C14"/>
    <w:rsid w:val="00941478"/>
    <w:rsid w:val="00941CB9"/>
    <w:rsid w:val="009429B9"/>
    <w:rsid w:val="00946AA6"/>
    <w:rsid w:val="00947C0C"/>
    <w:rsid w:val="00955C9A"/>
    <w:rsid w:val="00956D35"/>
    <w:rsid w:val="0096070C"/>
    <w:rsid w:val="009612B0"/>
    <w:rsid w:val="0096339C"/>
    <w:rsid w:val="00966477"/>
    <w:rsid w:val="009675BF"/>
    <w:rsid w:val="0097094A"/>
    <w:rsid w:val="00971C9E"/>
    <w:rsid w:val="00974201"/>
    <w:rsid w:val="00980114"/>
    <w:rsid w:val="0098138F"/>
    <w:rsid w:val="00985458"/>
    <w:rsid w:val="00994712"/>
    <w:rsid w:val="0099560E"/>
    <w:rsid w:val="00995923"/>
    <w:rsid w:val="009A35F2"/>
    <w:rsid w:val="009A51C7"/>
    <w:rsid w:val="009A5E77"/>
    <w:rsid w:val="009A6A21"/>
    <w:rsid w:val="009B0638"/>
    <w:rsid w:val="009B1A6F"/>
    <w:rsid w:val="009B1AE1"/>
    <w:rsid w:val="009B38CF"/>
    <w:rsid w:val="009B5DD4"/>
    <w:rsid w:val="009B5EAB"/>
    <w:rsid w:val="009C6B66"/>
    <w:rsid w:val="009D0C33"/>
    <w:rsid w:val="009E5FE6"/>
    <w:rsid w:val="009F18CD"/>
    <w:rsid w:val="009F1921"/>
    <w:rsid w:val="009F383E"/>
    <w:rsid w:val="009F5DC7"/>
    <w:rsid w:val="009F6576"/>
    <w:rsid w:val="009F661B"/>
    <w:rsid w:val="009F6E8F"/>
    <w:rsid w:val="00A01671"/>
    <w:rsid w:val="00A01C28"/>
    <w:rsid w:val="00A01D5A"/>
    <w:rsid w:val="00A04DC2"/>
    <w:rsid w:val="00A0616B"/>
    <w:rsid w:val="00A0710D"/>
    <w:rsid w:val="00A07ECE"/>
    <w:rsid w:val="00A07EF0"/>
    <w:rsid w:val="00A07F5B"/>
    <w:rsid w:val="00A11878"/>
    <w:rsid w:val="00A12B61"/>
    <w:rsid w:val="00A14993"/>
    <w:rsid w:val="00A14E5A"/>
    <w:rsid w:val="00A1699F"/>
    <w:rsid w:val="00A26490"/>
    <w:rsid w:val="00A26A33"/>
    <w:rsid w:val="00A36436"/>
    <w:rsid w:val="00A4022B"/>
    <w:rsid w:val="00A40418"/>
    <w:rsid w:val="00A4086C"/>
    <w:rsid w:val="00A414AC"/>
    <w:rsid w:val="00A41E0C"/>
    <w:rsid w:val="00A42EB9"/>
    <w:rsid w:val="00A45C18"/>
    <w:rsid w:val="00A46798"/>
    <w:rsid w:val="00A4765A"/>
    <w:rsid w:val="00A47F28"/>
    <w:rsid w:val="00A55A0A"/>
    <w:rsid w:val="00A5674E"/>
    <w:rsid w:val="00A62C91"/>
    <w:rsid w:val="00A63250"/>
    <w:rsid w:val="00A63536"/>
    <w:rsid w:val="00A644CB"/>
    <w:rsid w:val="00A66442"/>
    <w:rsid w:val="00A67969"/>
    <w:rsid w:val="00A717E7"/>
    <w:rsid w:val="00A74EE1"/>
    <w:rsid w:val="00A763D0"/>
    <w:rsid w:val="00A77CBA"/>
    <w:rsid w:val="00A80252"/>
    <w:rsid w:val="00A81C96"/>
    <w:rsid w:val="00A84C59"/>
    <w:rsid w:val="00A84E87"/>
    <w:rsid w:val="00A9123F"/>
    <w:rsid w:val="00A92492"/>
    <w:rsid w:val="00A92995"/>
    <w:rsid w:val="00A92D53"/>
    <w:rsid w:val="00A94D43"/>
    <w:rsid w:val="00A972B5"/>
    <w:rsid w:val="00AB00ED"/>
    <w:rsid w:val="00AB0864"/>
    <w:rsid w:val="00AB0C21"/>
    <w:rsid w:val="00AB19C2"/>
    <w:rsid w:val="00AB592B"/>
    <w:rsid w:val="00AC3536"/>
    <w:rsid w:val="00AC631B"/>
    <w:rsid w:val="00AC72DE"/>
    <w:rsid w:val="00AD03F6"/>
    <w:rsid w:val="00AD0E07"/>
    <w:rsid w:val="00AD3A3D"/>
    <w:rsid w:val="00AE0D3D"/>
    <w:rsid w:val="00AE36C1"/>
    <w:rsid w:val="00AE4713"/>
    <w:rsid w:val="00AE6AD4"/>
    <w:rsid w:val="00AF3033"/>
    <w:rsid w:val="00AF52B8"/>
    <w:rsid w:val="00AF5D95"/>
    <w:rsid w:val="00B00890"/>
    <w:rsid w:val="00B0573B"/>
    <w:rsid w:val="00B07CF3"/>
    <w:rsid w:val="00B1135B"/>
    <w:rsid w:val="00B17BE5"/>
    <w:rsid w:val="00B2251E"/>
    <w:rsid w:val="00B22D81"/>
    <w:rsid w:val="00B25C78"/>
    <w:rsid w:val="00B26171"/>
    <w:rsid w:val="00B323B0"/>
    <w:rsid w:val="00B33B3C"/>
    <w:rsid w:val="00B361BE"/>
    <w:rsid w:val="00B37BC0"/>
    <w:rsid w:val="00B37E4F"/>
    <w:rsid w:val="00B4310B"/>
    <w:rsid w:val="00B466FB"/>
    <w:rsid w:val="00B506EA"/>
    <w:rsid w:val="00B54FC5"/>
    <w:rsid w:val="00B5684B"/>
    <w:rsid w:val="00B56A22"/>
    <w:rsid w:val="00B572F7"/>
    <w:rsid w:val="00B57B26"/>
    <w:rsid w:val="00B57F0D"/>
    <w:rsid w:val="00B629F0"/>
    <w:rsid w:val="00B65161"/>
    <w:rsid w:val="00B67FFB"/>
    <w:rsid w:val="00B7181F"/>
    <w:rsid w:val="00B761D4"/>
    <w:rsid w:val="00B779E3"/>
    <w:rsid w:val="00B80E62"/>
    <w:rsid w:val="00B8391F"/>
    <w:rsid w:val="00B86C56"/>
    <w:rsid w:val="00B86E0A"/>
    <w:rsid w:val="00B93593"/>
    <w:rsid w:val="00BA2B15"/>
    <w:rsid w:val="00BA2C4D"/>
    <w:rsid w:val="00BA3024"/>
    <w:rsid w:val="00BA4F77"/>
    <w:rsid w:val="00BA65E2"/>
    <w:rsid w:val="00BA76A6"/>
    <w:rsid w:val="00BB0FDB"/>
    <w:rsid w:val="00BB25FB"/>
    <w:rsid w:val="00BB5B63"/>
    <w:rsid w:val="00BC08CB"/>
    <w:rsid w:val="00BC46C9"/>
    <w:rsid w:val="00BD5528"/>
    <w:rsid w:val="00BD6C68"/>
    <w:rsid w:val="00BD7EA4"/>
    <w:rsid w:val="00BE1AC7"/>
    <w:rsid w:val="00BE3E93"/>
    <w:rsid w:val="00BF109F"/>
    <w:rsid w:val="00BF2E2E"/>
    <w:rsid w:val="00BF5896"/>
    <w:rsid w:val="00C003AB"/>
    <w:rsid w:val="00C003C2"/>
    <w:rsid w:val="00C01466"/>
    <w:rsid w:val="00C01A4D"/>
    <w:rsid w:val="00C02FD0"/>
    <w:rsid w:val="00C02FDA"/>
    <w:rsid w:val="00C033B8"/>
    <w:rsid w:val="00C04909"/>
    <w:rsid w:val="00C0594A"/>
    <w:rsid w:val="00C060EF"/>
    <w:rsid w:val="00C0631D"/>
    <w:rsid w:val="00C06D3C"/>
    <w:rsid w:val="00C070BE"/>
    <w:rsid w:val="00C07942"/>
    <w:rsid w:val="00C12A14"/>
    <w:rsid w:val="00C14182"/>
    <w:rsid w:val="00C144A4"/>
    <w:rsid w:val="00C17C42"/>
    <w:rsid w:val="00C21E97"/>
    <w:rsid w:val="00C30134"/>
    <w:rsid w:val="00C31D8A"/>
    <w:rsid w:val="00C337D7"/>
    <w:rsid w:val="00C40FA8"/>
    <w:rsid w:val="00C45315"/>
    <w:rsid w:val="00C601D6"/>
    <w:rsid w:val="00C60952"/>
    <w:rsid w:val="00C62AA9"/>
    <w:rsid w:val="00C64EC9"/>
    <w:rsid w:val="00C6581B"/>
    <w:rsid w:val="00C70620"/>
    <w:rsid w:val="00C71130"/>
    <w:rsid w:val="00C75AAB"/>
    <w:rsid w:val="00C769BE"/>
    <w:rsid w:val="00C80269"/>
    <w:rsid w:val="00C86640"/>
    <w:rsid w:val="00C92EC3"/>
    <w:rsid w:val="00C9330F"/>
    <w:rsid w:val="00C935A7"/>
    <w:rsid w:val="00C9369D"/>
    <w:rsid w:val="00C961EB"/>
    <w:rsid w:val="00CA7A8A"/>
    <w:rsid w:val="00CB0D56"/>
    <w:rsid w:val="00CB189E"/>
    <w:rsid w:val="00CB216B"/>
    <w:rsid w:val="00CB22F4"/>
    <w:rsid w:val="00CB45FC"/>
    <w:rsid w:val="00CC24A0"/>
    <w:rsid w:val="00CC4068"/>
    <w:rsid w:val="00CC7ACF"/>
    <w:rsid w:val="00CD221E"/>
    <w:rsid w:val="00CD3262"/>
    <w:rsid w:val="00CD45FB"/>
    <w:rsid w:val="00CE19CE"/>
    <w:rsid w:val="00CE2C6E"/>
    <w:rsid w:val="00CE2E4D"/>
    <w:rsid w:val="00CE401F"/>
    <w:rsid w:val="00CE4E1C"/>
    <w:rsid w:val="00CE6E34"/>
    <w:rsid w:val="00CF00A6"/>
    <w:rsid w:val="00CF1D01"/>
    <w:rsid w:val="00CF4D59"/>
    <w:rsid w:val="00D006EB"/>
    <w:rsid w:val="00D01256"/>
    <w:rsid w:val="00D025D4"/>
    <w:rsid w:val="00D10145"/>
    <w:rsid w:val="00D1626F"/>
    <w:rsid w:val="00D245BB"/>
    <w:rsid w:val="00D24FEB"/>
    <w:rsid w:val="00D26049"/>
    <w:rsid w:val="00D271D8"/>
    <w:rsid w:val="00D3206D"/>
    <w:rsid w:val="00D338A7"/>
    <w:rsid w:val="00D34748"/>
    <w:rsid w:val="00D34A7E"/>
    <w:rsid w:val="00D36697"/>
    <w:rsid w:val="00D36788"/>
    <w:rsid w:val="00D37581"/>
    <w:rsid w:val="00D37FF4"/>
    <w:rsid w:val="00D43F9F"/>
    <w:rsid w:val="00D441CA"/>
    <w:rsid w:val="00D45C13"/>
    <w:rsid w:val="00D47068"/>
    <w:rsid w:val="00D5158F"/>
    <w:rsid w:val="00D535E2"/>
    <w:rsid w:val="00D540DE"/>
    <w:rsid w:val="00D57B79"/>
    <w:rsid w:val="00D57B9D"/>
    <w:rsid w:val="00D63430"/>
    <w:rsid w:val="00D658BB"/>
    <w:rsid w:val="00D715BF"/>
    <w:rsid w:val="00D726D7"/>
    <w:rsid w:val="00D825B1"/>
    <w:rsid w:val="00D85880"/>
    <w:rsid w:val="00D91909"/>
    <w:rsid w:val="00D94512"/>
    <w:rsid w:val="00D9480B"/>
    <w:rsid w:val="00D9724F"/>
    <w:rsid w:val="00DA12D6"/>
    <w:rsid w:val="00DA3153"/>
    <w:rsid w:val="00DA3AEF"/>
    <w:rsid w:val="00DA4013"/>
    <w:rsid w:val="00DB1613"/>
    <w:rsid w:val="00DB1BF7"/>
    <w:rsid w:val="00DB1D20"/>
    <w:rsid w:val="00DB1ED0"/>
    <w:rsid w:val="00DB3412"/>
    <w:rsid w:val="00DB4384"/>
    <w:rsid w:val="00DC0122"/>
    <w:rsid w:val="00DC1466"/>
    <w:rsid w:val="00DC16FB"/>
    <w:rsid w:val="00DC21B4"/>
    <w:rsid w:val="00DC34BF"/>
    <w:rsid w:val="00DC5A4D"/>
    <w:rsid w:val="00DD16B9"/>
    <w:rsid w:val="00DD1806"/>
    <w:rsid w:val="00DD2BF9"/>
    <w:rsid w:val="00DD309D"/>
    <w:rsid w:val="00DD61D0"/>
    <w:rsid w:val="00DD7876"/>
    <w:rsid w:val="00DE0BD8"/>
    <w:rsid w:val="00DE64F8"/>
    <w:rsid w:val="00DF38BA"/>
    <w:rsid w:val="00DF5477"/>
    <w:rsid w:val="00DF6A3D"/>
    <w:rsid w:val="00DF7F05"/>
    <w:rsid w:val="00E00160"/>
    <w:rsid w:val="00E02CBC"/>
    <w:rsid w:val="00E06A16"/>
    <w:rsid w:val="00E11EEE"/>
    <w:rsid w:val="00E121A2"/>
    <w:rsid w:val="00E137B9"/>
    <w:rsid w:val="00E143C8"/>
    <w:rsid w:val="00E14BF1"/>
    <w:rsid w:val="00E158B3"/>
    <w:rsid w:val="00E1799D"/>
    <w:rsid w:val="00E23ECE"/>
    <w:rsid w:val="00E25EC7"/>
    <w:rsid w:val="00E304DB"/>
    <w:rsid w:val="00E3241F"/>
    <w:rsid w:val="00E35A74"/>
    <w:rsid w:val="00E36867"/>
    <w:rsid w:val="00E43269"/>
    <w:rsid w:val="00E45B32"/>
    <w:rsid w:val="00E50B6B"/>
    <w:rsid w:val="00E53D66"/>
    <w:rsid w:val="00E551FF"/>
    <w:rsid w:val="00E63683"/>
    <w:rsid w:val="00E73449"/>
    <w:rsid w:val="00E74A7F"/>
    <w:rsid w:val="00E8159B"/>
    <w:rsid w:val="00E82AAF"/>
    <w:rsid w:val="00E8324D"/>
    <w:rsid w:val="00E833A3"/>
    <w:rsid w:val="00E84A13"/>
    <w:rsid w:val="00E9153B"/>
    <w:rsid w:val="00E9244F"/>
    <w:rsid w:val="00E963F5"/>
    <w:rsid w:val="00E97434"/>
    <w:rsid w:val="00EA4DAC"/>
    <w:rsid w:val="00EA7A74"/>
    <w:rsid w:val="00EA7F04"/>
    <w:rsid w:val="00EB12C0"/>
    <w:rsid w:val="00EB4ACC"/>
    <w:rsid w:val="00EB6520"/>
    <w:rsid w:val="00EC01F7"/>
    <w:rsid w:val="00EC1798"/>
    <w:rsid w:val="00EC2BCC"/>
    <w:rsid w:val="00EC6827"/>
    <w:rsid w:val="00ED0A68"/>
    <w:rsid w:val="00ED0A77"/>
    <w:rsid w:val="00ED2F41"/>
    <w:rsid w:val="00ED4CF3"/>
    <w:rsid w:val="00ED63F9"/>
    <w:rsid w:val="00EE27F7"/>
    <w:rsid w:val="00EE515F"/>
    <w:rsid w:val="00EE6132"/>
    <w:rsid w:val="00EE6B1E"/>
    <w:rsid w:val="00EF09E1"/>
    <w:rsid w:val="00EF0A10"/>
    <w:rsid w:val="00EF3D02"/>
    <w:rsid w:val="00EF50EE"/>
    <w:rsid w:val="00F0262D"/>
    <w:rsid w:val="00F03D57"/>
    <w:rsid w:val="00F120A7"/>
    <w:rsid w:val="00F13D8A"/>
    <w:rsid w:val="00F1575C"/>
    <w:rsid w:val="00F15E04"/>
    <w:rsid w:val="00F172DC"/>
    <w:rsid w:val="00F24A04"/>
    <w:rsid w:val="00F24C93"/>
    <w:rsid w:val="00F24CBE"/>
    <w:rsid w:val="00F26539"/>
    <w:rsid w:val="00F27484"/>
    <w:rsid w:val="00F326CF"/>
    <w:rsid w:val="00F328DA"/>
    <w:rsid w:val="00F41B3D"/>
    <w:rsid w:val="00F42F47"/>
    <w:rsid w:val="00F447D0"/>
    <w:rsid w:val="00F47941"/>
    <w:rsid w:val="00F51A50"/>
    <w:rsid w:val="00F51C52"/>
    <w:rsid w:val="00F532F3"/>
    <w:rsid w:val="00F57538"/>
    <w:rsid w:val="00F57DB0"/>
    <w:rsid w:val="00F642FC"/>
    <w:rsid w:val="00F669AB"/>
    <w:rsid w:val="00F67104"/>
    <w:rsid w:val="00F70C11"/>
    <w:rsid w:val="00F736E6"/>
    <w:rsid w:val="00F7505B"/>
    <w:rsid w:val="00F76FDB"/>
    <w:rsid w:val="00F82F88"/>
    <w:rsid w:val="00F852A2"/>
    <w:rsid w:val="00F85885"/>
    <w:rsid w:val="00F864B3"/>
    <w:rsid w:val="00F867D9"/>
    <w:rsid w:val="00F873DC"/>
    <w:rsid w:val="00F91A8B"/>
    <w:rsid w:val="00F91E42"/>
    <w:rsid w:val="00F966DB"/>
    <w:rsid w:val="00FA3193"/>
    <w:rsid w:val="00FA583F"/>
    <w:rsid w:val="00FA5B7F"/>
    <w:rsid w:val="00FA7B77"/>
    <w:rsid w:val="00FA7C97"/>
    <w:rsid w:val="00FB0D88"/>
    <w:rsid w:val="00FB14A8"/>
    <w:rsid w:val="00FB25F7"/>
    <w:rsid w:val="00FB34BD"/>
    <w:rsid w:val="00FB39A0"/>
    <w:rsid w:val="00FB3F9C"/>
    <w:rsid w:val="00FC183F"/>
    <w:rsid w:val="00FC2EFB"/>
    <w:rsid w:val="00FC4132"/>
    <w:rsid w:val="00FD1331"/>
    <w:rsid w:val="00FD1537"/>
    <w:rsid w:val="00FD168F"/>
    <w:rsid w:val="00FD6B49"/>
    <w:rsid w:val="00FE05A4"/>
    <w:rsid w:val="00FE17D9"/>
    <w:rsid w:val="00FE1A11"/>
    <w:rsid w:val="00FE32A9"/>
    <w:rsid w:val="00FE4557"/>
    <w:rsid w:val="00FF0045"/>
    <w:rsid w:val="00FF2035"/>
    <w:rsid w:val="00FF2188"/>
    <w:rsid w:val="00FF2942"/>
    <w:rsid w:val="00FF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4"/>
      </w:numPr>
      <w:spacing w:before="360"/>
      <w:outlineLvl w:val="0"/>
    </w:pPr>
    <w:rPr>
      <w:b/>
      <w:caps/>
      <w:sz w:val="20"/>
      <w:szCs w:val="20"/>
      <w:u w:val="single"/>
    </w:rPr>
  </w:style>
  <w:style w:type="paragraph" w:styleId="Nadpis2">
    <w:name w:val="heading 2"/>
    <w:basedOn w:val="Normln"/>
    <w:next w:val="Normln"/>
    <w:link w:val="Nadpis2Char"/>
    <w:qFormat/>
    <w:pPr>
      <w:numPr>
        <w:ilvl w:val="1"/>
        <w:numId w:val="4"/>
      </w:numPr>
      <w:spacing w:before="160"/>
      <w:outlineLvl w:val="1"/>
    </w:pPr>
    <w:rPr>
      <w:sz w:val="20"/>
      <w:szCs w:val="20"/>
    </w:rPr>
  </w:style>
  <w:style w:type="paragraph" w:styleId="Nadpis3">
    <w:name w:val="heading 3"/>
    <w:basedOn w:val="Normln"/>
    <w:next w:val="Normln"/>
    <w:link w:val="Nadpis3Char"/>
    <w:qFormat/>
    <w:pPr>
      <w:keepNext/>
      <w:numPr>
        <w:ilvl w:val="2"/>
        <w:numId w:val="4"/>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7"/>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7"/>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7"/>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4"/>
      </w:numPr>
      <w:spacing w:before="360"/>
      <w:outlineLvl w:val="0"/>
    </w:pPr>
    <w:rPr>
      <w:b/>
      <w:caps/>
      <w:sz w:val="20"/>
      <w:szCs w:val="20"/>
      <w:u w:val="single"/>
    </w:rPr>
  </w:style>
  <w:style w:type="paragraph" w:styleId="Nadpis2">
    <w:name w:val="heading 2"/>
    <w:basedOn w:val="Normln"/>
    <w:next w:val="Normln"/>
    <w:link w:val="Nadpis2Char"/>
    <w:qFormat/>
    <w:pPr>
      <w:numPr>
        <w:ilvl w:val="1"/>
        <w:numId w:val="4"/>
      </w:numPr>
      <w:spacing w:before="160"/>
      <w:outlineLvl w:val="1"/>
    </w:pPr>
    <w:rPr>
      <w:sz w:val="20"/>
      <w:szCs w:val="20"/>
    </w:rPr>
  </w:style>
  <w:style w:type="paragraph" w:styleId="Nadpis3">
    <w:name w:val="heading 3"/>
    <w:basedOn w:val="Normln"/>
    <w:next w:val="Normln"/>
    <w:link w:val="Nadpis3Char"/>
    <w:qFormat/>
    <w:pPr>
      <w:keepNext/>
      <w:numPr>
        <w:ilvl w:val="2"/>
        <w:numId w:val="4"/>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7"/>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7"/>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7"/>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9638B-5893-4381-AEB5-B0B50B75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1612</Words>
  <Characters>9511</Characters>
  <Application>Microsoft Office Word</Application>
  <DocSecurity>8</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11101</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Koukalová Marie</dc:creator>
  <cp:lastModifiedBy>Tibitanzlova</cp:lastModifiedBy>
  <cp:revision>4</cp:revision>
  <cp:lastPrinted>2013-01-04T14:50:00Z</cp:lastPrinted>
  <dcterms:created xsi:type="dcterms:W3CDTF">2017-05-25T09:56:00Z</dcterms:created>
  <dcterms:modified xsi:type="dcterms:W3CDTF">2017-05-25T10:01:00Z</dcterms:modified>
</cp:coreProperties>
</file>