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9" w:rsidRPr="008C7021" w:rsidRDefault="001A6019" w:rsidP="001A6019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1A6019" w:rsidRPr="008C7021" w:rsidRDefault="001A6019" w:rsidP="001A6019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1A6019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064011" w:rsidRDefault="001A6019" w:rsidP="0006401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 w:rsidRPr="008C7021">
        <w:rPr>
          <w:rFonts w:asciiTheme="minorHAnsi" w:hAnsiTheme="minorHAnsi"/>
        </w:rPr>
        <w:t xml:space="preserve">zastoupená </w:t>
      </w:r>
      <w:r w:rsidR="009F2592">
        <w:rPr>
          <w:rFonts w:asciiTheme="minorHAnsi" w:hAnsiTheme="minorHAnsi"/>
        </w:rPr>
        <w:t xml:space="preserve">                                 </w:t>
      </w:r>
      <w:r w:rsidR="00064011">
        <w:rPr>
          <w:rFonts w:asciiTheme="minorHAnsi" w:hAnsiTheme="minorHAnsi"/>
        </w:rPr>
        <w:t>, hlavním</w:t>
      </w:r>
      <w:proofErr w:type="gramEnd"/>
      <w:r w:rsidR="00064011">
        <w:rPr>
          <w:rFonts w:asciiTheme="minorHAnsi" w:hAnsiTheme="minorHAnsi"/>
        </w:rPr>
        <w:t xml:space="preserve"> koordinátorem projektu Obědy pro děti</w:t>
      </w:r>
      <w:r w:rsidR="00064011">
        <w:rPr>
          <w:rFonts w:asciiTheme="minorHAnsi" w:hAnsiTheme="minorHAnsi"/>
        </w:rPr>
        <w:tab/>
      </w:r>
    </w:p>
    <w:p w:rsidR="001A6019" w:rsidRPr="008C7021" w:rsidRDefault="001A6019" w:rsidP="0006401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Pr="00675178" w:rsidRDefault="00321DEF" w:rsidP="00321DEF">
      <w:pPr>
        <w:ind w:right="-585"/>
        <w:rPr>
          <w:rFonts w:asciiTheme="minorHAnsi" w:hAnsiTheme="minorHAnsi"/>
          <w:b/>
          <w:i/>
        </w:rPr>
      </w:pPr>
      <w:r w:rsidRPr="00675178">
        <w:rPr>
          <w:rFonts w:asciiTheme="minorHAnsi" w:hAnsiTheme="minorHAnsi"/>
          <w:b/>
          <w:i/>
        </w:rPr>
        <w:t xml:space="preserve">Základní škola Nový Jičín, Tyršova 1, příspěvková organizace </w:t>
      </w:r>
    </w:p>
    <w:p w:rsidR="00321DEF" w:rsidRPr="00675178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5178">
        <w:rPr>
          <w:rFonts w:asciiTheme="minorHAnsi" w:hAnsiTheme="minorHAnsi"/>
          <w:i/>
        </w:rPr>
        <w:t>Tyršova 144/1</w:t>
      </w:r>
    </w:p>
    <w:p w:rsidR="00321DEF" w:rsidRPr="00675178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5178">
        <w:rPr>
          <w:rFonts w:asciiTheme="minorHAnsi" w:hAnsiTheme="minorHAnsi"/>
          <w:i/>
        </w:rPr>
        <w:t>74101, Nový Jičín</w:t>
      </w:r>
    </w:p>
    <w:p w:rsidR="00321DEF" w:rsidRPr="00675178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675178">
        <w:rPr>
          <w:rFonts w:asciiTheme="minorHAnsi" w:hAnsiTheme="minorHAnsi"/>
          <w:i/>
        </w:rPr>
        <w:t>IČ: 62330136</w:t>
      </w:r>
    </w:p>
    <w:p w:rsidR="00321DEF" w:rsidRPr="00675178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5178">
        <w:rPr>
          <w:rFonts w:asciiTheme="minorHAnsi" w:hAnsiTheme="minorHAnsi"/>
          <w:i/>
        </w:rPr>
        <w:t xml:space="preserve">Zastoupena osobou: 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5178">
        <w:rPr>
          <w:rFonts w:asciiTheme="minorHAnsi" w:hAnsiTheme="minorHAnsi"/>
          <w:i/>
        </w:rPr>
        <w:t>Pracovní pozice:</w:t>
      </w:r>
      <w:r w:rsidR="00700E28" w:rsidRPr="00675178">
        <w:rPr>
          <w:rFonts w:asciiTheme="minorHAnsi" w:hAnsiTheme="minorHAnsi"/>
          <w:i/>
        </w:rPr>
        <w:t xml:space="preserve"> </w:t>
      </w:r>
      <w:bookmarkStart w:id="0" w:name="OLE_LINK1"/>
      <w:bookmarkStart w:id="1" w:name="OLE_LINK2"/>
      <w:r w:rsidRPr="00675178">
        <w:rPr>
          <w:rFonts w:asciiTheme="minorHAnsi" w:hAnsiTheme="minorHAnsi"/>
          <w:i/>
        </w:rPr>
        <w:t>ředitelka školy</w:t>
      </w:r>
      <w:bookmarkEnd w:id="0"/>
      <w:bookmarkEnd w:id="1"/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1A6019" w:rsidRPr="008C7021" w:rsidRDefault="001A6019" w:rsidP="001A6019">
      <w:pPr>
        <w:rPr>
          <w:rFonts w:asciiTheme="minorHAnsi" w:hAnsiTheme="minorHAnsi"/>
          <w:b/>
        </w:rPr>
      </w:pPr>
    </w:p>
    <w:p w:rsidR="001A6019" w:rsidRPr="008C7021" w:rsidRDefault="001A6019" w:rsidP="001A6019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321DEF" w:rsidRDefault="001A6019" w:rsidP="001A60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touto smlouvou daruje obdarovanému finanční částku ve </w:t>
      </w:r>
      <w:r w:rsidRPr="003853C0">
        <w:rPr>
          <w:rFonts w:asciiTheme="minorHAnsi" w:hAnsiTheme="minorHAnsi"/>
        </w:rPr>
        <w:t xml:space="preserve">výši </w:t>
      </w:r>
      <w:r w:rsidR="005C108C">
        <w:rPr>
          <w:rFonts w:asciiTheme="minorHAnsi" w:hAnsiTheme="minorHAnsi"/>
          <w:b/>
        </w:rPr>
        <w:t>5712</w:t>
      </w:r>
      <w:r w:rsidR="00321DEF" w:rsidRPr="003853C0">
        <w:rPr>
          <w:rFonts w:asciiTheme="minorHAnsi" w:hAnsiTheme="minorHAnsi"/>
          <w:b/>
        </w:rPr>
        <w:t xml:space="preserve">,- Kč (slovy: </w:t>
      </w:r>
      <w:r w:rsidR="005C108C">
        <w:rPr>
          <w:rFonts w:asciiTheme="minorHAnsi" w:hAnsiTheme="minorHAnsi"/>
          <w:b/>
        </w:rPr>
        <w:t>pět tisíc sedm set dvanáct</w:t>
      </w:r>
      <w:r w:rsidR="00321DEF" w:rsidRPr="003853C0">
        <w:rPr>
          <w:rFonts w:asciiTheme="minorHAnsi" w:hAnsiTheme="minorHAnsi"/>
          <w:b/>
        </w:rPr>
        <w:t xml:space="preserve"> </w:t>
      </w:r>
      <w:r w:rsidRPr="003853C0">
        <w:rPr>
          <w:rFonts w:asciiTheme="minorHAnsi" w:hAnsiTheme="minorHAnsi"/>
          <w:b/>
        </w:rPr>
        <w:t>korun českých)</w:t>
      </w:r>
      <w:r w:rsidRPr="003853C0">
        <w:rPr>
          <w:rFonts w:asciiTheme="minorHAnsi" w:hAnsiTheme="minorHAnsi"/>
        </w:rPr>
        <w:t>, (dále jen jako „</w:t>
      </w:r>
      <w:r w:rsidRPr="003853C0">
        <w:rPr>
          <w:rFonts w:asciiTheme="minorHAnsi" w:hAnsiTheme="minorHAnsi"/>
          <w:b/>
        </w:rPr>
        <w:t>dar</w:t>
      </w:r>
      <w:r w:rsidRPr="003853C0">
        <w:rPr>
          <w:rFonts w:asciiTheme="minorHAnsi" w:hAnsiTheme="minorHAnsi"/>
        </w:rPr>
        <w:t>“) odpovídající celkové výši záloh na obědové služby poskyto</w:t>
      </w:r>
      <w:r w:rsidR="00064011">
        <w:rPr>
          <w:rFonts w:asciiTheme="minorHAnsi" w:hAnsiTheme="minorHAnsi"/>
        </w:rPr>
        <w:t>vané obdarovaným v období 01. 01. 2023</w:t>
      </w:r>
      <w:r w:rsidR="00321DEF" w:rsidRPr="003853C0">
        <w:rPr>
          <w:rFonts w:asciiTheme="minorHAnsi" w:hAnsiTheme="minorHAnsi"/>
        </w:rPr>
        <w:t xml:space="preserve"> do </w:t>
      </w:r>
      <w:r w:rsidR="00064011">
        <w:rPr>
          <w:rFonts w:asciiTheme="minorHAnsi" w:hAnsiTheme="minorHAnsi"/>
        </w:rPr>
        <w:t>30. 06</w:t>
      </w:r>
      <w:r w:rsidRPr="003853C0">
        <w:rPr>
          <w:rFonts w:asciiTheme="minorHAnsi" w:hAnsiTheme="minorHAnsi"/>
        </w:rPr>
        <w:t>. 202</w:t>
      </w:r>
      <w:r w:rsidR="00064011">
        <w:rPr>
          <w:rFonts w:asciiTheme="minorHAnsi" w:hAnsiTheme="minorHAnsi"/>
        </w:rPr>
        <w:t>3</w:t>
      </w:r>
      <w:r w:rsidR="00321DEF" w:rsidRPr="003853C0">
        <w:rPr>
          <w:rFonts w:asciiTheme="minorHAnsi" w:hAnsiTheme="minorHAnsi"/>
        </w:rPr>
        <w:t xml:space="preserve"> ve prospěch </w:t>
      </w:r>
      <w:r w:rsidRPr="003853C0">
        <w:rPr>
          <w:rFonts w:asciiTheme="minorHAnsi" w:hAnsiTheme="minorHAnsi"/>
          <w:i/>
        </w:rPr>
        <w:t>1</w:t>
      </w:r>
      <w:r w:rsidR="00064011">
        <w:rPr>
          <w:rFonts w:asciiTheme="minorHAnsi" w:hAnsiTheme="minorHAnsi"/>
          <w:i/>
        </w:rPr>
        <w:t>5</w:t>
      </w:r>
      <w:r w:rsidR="00321DEF">
        <w:rPr>
          <w:rFonts w:asciiTheme="minorHAnsi" w:hAnsiTheme="minorHAnsi"/>
        </w:rPr>
        <w:t xml:space="preserve"> </w:t>
      </w:r>
      <w:r w:rsidR="001A6019" w:rsidRPr="008C7021">
        <w:rPr>
          <w:rFonts w:asciiTheme="minorHAnsi" w:hAnsiTheme="minorHAnsi"/>
        </w:rPr>
        <w:t>nezletilých dětí, žáků obdarovaného; cena obědů vyplývá z </w:t>
      </w:r>
      <w:r w:rsidR="001A6019">
        <w:rPr>
          <w:rFonts w:asciiTheme="minorHAnsi" w:hAnsiTheme="minorHAnsi"/>
        </w:rPr>
        <w:t>kalkulace</w:t>
      </w:r>
      <w:r w:rsidR="001A6019" w:rsidRPr="008C7021">
        <w:rPr>
          <w:rFonts w:asciiTheme="minorHAnsi" w:hAnsiTheme="minorHAnsi"/>
        </w:rPr>
        <w:t xml:space="preserve"> obdarovaného o zařazení do projektu Obědy pro děti</w:t>
      </w:r>
      <w:r w:rsidR="001A6019">
        <w:rPr>
          <w:rFonts w:asciiTheme="minorHAnsi" w:hAnsiTheme="minorHAnsi"/>
        </w:rPr>
        <w:t>, která tvoří jako Příloha č. 1 nedílnou součást této smlouvy</w:t>
      </w:r>
      <w:r w:rsidR="001A6019"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Výše uvedený dar bude dárcem převeden na bankovní účet obdarovaného, č. účtu</w:t>
      </w:r>
      <w:r w:rsidR="003432AB">
        <w:rPr>
          <w:rFonts w:asciiTheme="minorHAnsi" w:hAnsiTheme="minorHAnsi"/>
        </w:rPr>
        <w:t>…</w:t>
      </w:r>
      <w:r w:rsidR="009F2592">
        <w:rPr>
          <w:rFonts w:asciiTheme="minorHAnsi" w:hAnsiTheme="minorHAnsi"/>
        </w:rPr>
        <w:t xml:space="preserve">                                   </w:t>
      </w:r>
    </w:p>
    <w:p w:rsidR="00321DEF" w:rsidRPr="003853C0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853C0">
        <w:rPr>
          <w:rFonts w:asciiTheme="minorHAnsi" w:hAnsiTheme="minorHAnsi"/>
        </w:rPr>
        <w:lastRenderedPageBreak/>
        <w:t>Dar je určen pro účely úhrady měsíčních záloh za obě</w:t>
      </w:r>
      <w:r w:rsidR="00064011">
        <w:rPr>
          <w:rFonts w:asciiTheme="minorHAnsi" w:hAnsiTheme="minorHAnsi"/>
        </w:rPr>
        <w:t>dové služby pro období od 01. 01</w:t>
      </w:r>
      <w:r w:rsidRPr="003853C0">
        <w:rPr>
          <w:rFonts w:asciiTheme="minorHAnsi" w:hAnsiTheme="minorHAnsi"/>
        </w:rPr>
        <w:t>. 202</w:t>
      </w:r>
      <w:r w:rsidR="00064011">
        <w:rPr>
          <w:rFonts w:asciiTheme="minorHAnsi" w:hAnsiTheme="minorHAnsi"/>
        </w:rPr>
        <w:t>3</w:t>
      </w:r>
      <w:r w:rsidR="00321DEF" w:rsidRPr="003853C0">
        <w:rPr>
          <w:rFonts w:asciiTheme="minorHAnsi" w:hAnsiTheme="minorHAnsi"/>
        </w:rPr>
        <w:t xml:space="preserve"> do </w:t>
      </w:r>
      <w:r w:rsidRPr="003853C0">
        <w:rPr>
          <w:rFonts w:asciiTheme="minorHAnsi" w:hAnsiTheme="minorHAnsi"/>
        </w:rPr>
        <w:t>3</w:t>
      </w:r>
      <w:r w:rsidR="00064011">
        <w:rPr>
          <w:rFonts w:asciiTheme="minorHAnsi" w:hAnsiTheme="minorHAnsi"/>
        </w:rPr>
        <w:t>0</w:t>
      </w:r>
      <w:r w:rsidRPr="003853C0">
        <w:rPr>
          <w:rFonts w:asciiTheme="minorHAnsi" w:hAnsiTheme="minorHAnsi"/>
        </w:rPr>
        <w:t>. </w:t>
      </w:r>
      <w:r w:rsidR="00064011">
        <w:rPr>
          <w:rFonts w:asciiTheme="minorHAnsi" w:hAnsiTheme="minorHAnsi"/>
        </w:rPr>
        <w:t>06</w:t>
      </w:r>
      <w:r w:rsidRPr="003853C0">
        <w:rPr>
          <w:rFonts w:asciiTheme="minorHAnsi" w:hAnsiTheme="minorHAnsi"/>
        </w:rPr>
        <w:t>. 202</w:t>
      </w:r>
      <w:r w:rsidR="00064011">
        <w:rPr>
          <w:rFonts w:asciiTheme="minorHAnsi" w:hAnsiTheme="minorHAnsi"/>
        </w:rPr>
        <w:t>3</w:t>
      </w:r>
      <w:r w:rsidR="00321DEF" w:rsidRPr="003853C0">
        <w:rPr>
          <w:rFonts w:asciiTheme="minorHAnsi" w:hAnsiTheme="minorHAnsi"/>
        </w:rPr>
        <w:t xml:space="preserve"> ve prospěch těchto nezletilých dětí - žáků:</w:t>
      </w:r>
    </w:p>
    <w:p w:rsidR="005C108C" w:rsidRDefault="00321DEF" w:rsidP="005C108C">
      <w:pPr>
        <w:ind w:left="737"/>
        <w:rPr>
          <w:rFonts w:asciiTheme="minorHAnsi" w:hAnsiTheme="minorHAnsi"/>
        </w:rPr>
      </w:pPr>
      <w:proofErr w:type="gramStart"/>
      <w:r w:rsidRPr="003853C0">
        <w:rPr>
          <w:rFonts w:asciiTheme="minorHAnsi" w:hAnsiTheme="minorHAnsi"/>
        </w:rPr>
        <w:t>(a)</w:t>
      </w:r>
      <w:r w:rsidR="00064011" w:rsidRPr="003853C0">
        <w:rPr>
          <w:rFonts w:asciiTheme="minorHAnsi" w:hAnsiTheme="minorHAnsi"/>
        </w:rPr>
        <w:t xml:space="preserve"> </w:t>
      </w:r>
      <w:r w:rsidRPr="003853C0">
        <w:rPr>
          <w:rFonts w:asciiTheme="minorHAnsi" w:hAnsiTheme="minorHAnsi"/>
        </w:rPr>
        <w:br/>
        <w:t>(b)</w:t>
      </w:r>
      <w:proofErr w:type="gramEnd"/>
      <w:r w:rsidRPr="003853C0">
        <w:rPr>
          <w:rFonts w:asciiTheme="minorHAnsi" w:hAnsiTheme="minorHAnsi"/>
        </w:rPr>
        <w:t xml:space="preserve"> </w:t>
      </w:r>
      <w:r w:rsidRPr="003853C0">
        <w:rPr>
          <w:rFonts w:asciiTheme="minorHAnsi" w:hAnsiTheme="minorHAnsi"/>
        </w:rPr>
        <w:br/>
      </w:r>
    </w:p>
    <w:p w:rsidR="00321DEF" w:rsidRDefault="00321DEF" w:rsidP="00064011">
      <w:pPr>
        <w:ind w:left="737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br/>
      </w:r>
    </w:p>
    <w:p w:rsidR="001A6019" w:rsidRPr="008C7021" w:rsidRDefault="001A6019" w:rsidP="001A6019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</w:t>
      </w:r>
      <w:r w:rsidR="00064011">
        <w:rPr>
          <w:rFonts w:asciiTheme="minorHAnsi" w:hAnsiTheme="minorHAnsi"/>
        </w:rPr>
        <w:t>do 31</w:t>
      </w:r>
      <w:r w:rsidRPr="003853C0">
        <w:rPr>
          <w:rFonts w:asciiTheme="minorHAnsi" w:hAnsiTheme="minorHAnsi"/>
        </w:rPr>
        <w:t xml:space="preserve">. </w:t>
      </w:r>
      <w:r w:rsidR="00064011">
        <w:rPr>
          <w:rFonts w:asciiTheme="minorHAnsi" w:hAnsiTheme="minorHAnsi"/>
        </w:rPr>
        <w:t>8</w:t>
      </w:r>
      <w:r w:rsidRPr="003853C0">
        <w:rPr>
          <w:rFonts w:asciiTheme="minorHAnsi" w:hAnsiTheme="minorHAnsi"/>
        </w:rPr>
        <w:t>. 202</w:t>
      </w:r>
      <w:r w:rsidR="00064011">
        <w:rPr>
          <w:rFonts w:asciiTheme="minorHAnsi" w:hAnsiTheme="minorHAnsi"/>
        </w:rPr>
        <w:t>3</w:t>
      </w:r>
      <w:r w:rsidRPr="003853C0">
        <w:rPr>
          <w:rFonts w:asciiTheme="minorHAnsi" w:hAnsiTheme="minorHAnsi"/>
        </w:rPr>
        <w:t xml:space="preserve"> </w:t>
      </w:r>
      <w:r w:rsidR="00F54B33" w:rsidRPr="003853C0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="00064011">
        <w:rPr>
          <w:rFonts w:asciiTheme="minorHAnsi" w:hAnsiTheme="minorHAnsi"/>
        </w:rPr>
        <w:t>01. 01</w:t>
      </w:r>
      <w:r w:rsidRPr="003853C0">
        <w:rPr>
          <w:rFonts w:asciiTheme="minorHAnsi" w:hAnsiTheme="minorHAnsi"/>
        </w:rPr>
        <w:t>. 202</w:t>
      </w:r>
      <w:r w:rsidR="00064011">
        <w:rPr>
          <w:rFonts w:asciiTheme="minorHAnsi" w:hAnsiTheme="minorHAnsi"/>
        </w:rPr>
        <w:t>3</w:t>
      </w:r>
      <w:r w:rsidRPr="003853C0">
        <w:rPr>
          <w:rFonts w:asciiTheme="minorHAnsi" w:hAnsiTheme="minorHAnsi"/>
        </w:rPr>
        <w:t xml:space="preserve"> do 3</w:t>
      </w:r>
      <w:r w:rsidR="00064011">
        <w:rPr>
          <w:rFonts w:asciiTheme="minorHAnsi" w:hAnsiTheme="minorHAnsi"/>
        </w:rPr>
        <w:t>0</w:t>
      </w:r>
      <w:r w:rsidRPr="003853C0">
        <w:rPr>
          <w:rFonts w:asciiTheme="minorHAnsi" w:hAnsiTheme="minorHAnsi"/>
        </w:rPr>
        <w:t>. </w:t>
      </w:r>
      <w:r w:rsidR="00064011">
        <w:rPr>
          <w:rFonts w:asciiTheme="minorHAnsi" w:hAnsiTheme="minorHAnsi"/>
        </w:rPr>
        <w:t>6. 2023</w:t>
      </w:r>
      <w:r w:rsidRPr="003853C0">
        <w:rPr>
          <w:rFonts w:asciiTheme="minorHAnsi" w:hAnsiTheme="minorHAnsi"/>
        </w:rPr>
        <w:t xml:space="preserve">, </w:t>
      </w:r>
      <w:r w:rsidR="00F54B33" w:rsidRPr="003853C0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064011">
        <w:rPr>
          <w:rFonts w:asciiTheme="minorHAnsi" w:hAnsiTheme="minorHAnsi"/>
        </w:rPr>
        <w:t>15</w:t>
      </w:r>
      <w:r w:rsidR="00F54B33" w:rsidRPr="003853C0">
        <w:rPr>
          <w:rFonts w:asciiTheme="minorHAnsi" w:hAnsiTheme="minorHAnsi"/>
        </w:rPr>
        <w:t xml:space="preserve">. </w:t>
      </w:r>
      <w:r w:rsidR="00064011">
        <w:rPr>
          <w:rFonts w:asciiTheme="minorHAnsi" w:hAnsiTheme="minorHAnsi"/>
        </w:rPr>
        <w:t>9</w:t>
      </w:r>
      <w:r w:rsidR="00F54B33" w:rsidRPr="003853C0">
        <w:rPr>
          <w:rFonts w:asciiTheme="minorHAnsi" w:hAnsiTheme="minorHAnsi"/>
        </w:rPr>
        <w:t>. 202</w:t>
      </w:r>
      <w:r w:rsidR="00064011">
        <w:rPr>
          <w:rFonts w:asciiTheme="minorHAnsi" w:hAnsiTheme="minorHAnsi"/>
        </w:rPr>
        <w:t>3</w:t>
      </w:r>
      <w:r w:rsidR="00F54B33" w:rsidRPr="003853C0">
        <w:rPr>
          <w:rFonts w:asciiTheme="minorHAnsi" w:hAnsiTheme="minorHAnsi"/>
        </w:rPr>
        <w:t xml:space="preserve"> vrátit příslušný přeplatek na transparentní</w:t>
      </w:r>
      <w:r w:rsidR="00064011">
        <w:rPr>
          <w:rFonts w:asciiTheme="minorHAnsi" w:hAnsiTheme="minorHAnsi"/>
        </w:rPr>
        <w:t xml:space="preserve"> účet dárce číslo </w:t>
      </w:r>
      <w:r w:rsidR="009F2592">
        <w:rPr>
          <w:rFonts w:asciiTheme="minorHAnsi" w:hAnsiTheme="minorHAnsi"/>
        </w:rPr>
        <w:t xml:space="preserve">                     </w:t>
      </w:r>
      <w:r w:rsidR="00064011">
        <w:rPr>
          <w:rFonts w:asciiTheme="minorHAnsi" w:hAnsiTheme="minorHAnsi"/>
        </w:rPr>
        <w:t xml:space="preserve"> vedený u </w:t>
      </w:r>
      <w:proofErr w:type="gramStart"/>
      <w:r w:rsidR="00064011">
        <w:rPr>
          <w:rFonts w:asciiTheme="minorHAnsi" w:hAnsiTheme="minorHAnsi"/>
        </w:rPr>
        <w:t>Československá</w:t>
      </w:r>
      <w:proofErr w:type="gramEnd"/>
      <w:r w:rsidR="00064011">
        <w:rPr>
          <w:rFonts w:asciiTheme="minorHAnsi" w:hAnsiTheme="minorHAnsi"/>
        </w:rPr>
        <w:t xml:space="preserve"> obchodní banka</w:t>
      </w:r>
      <w:r w:rsidR="00F54B33" w:rsidRPr="003853C0">
        <w:rPr>
          <w:rFonts w:asciiTheme="minorHAnsi" w:hAnsiTheme="minorHAnsi"/>
        </w:rPr>
        <w:t>, a.s. a do poznámky k platbě pro příjemce uvede „přeplatek nevyužitého daru 20</w:t>
      </w:r>
      <w:r w:rsidR="001A6019" w:rsidRPr="003853C0">
        <w:rPr>
          <w:rFonts w:asciiTheme="minorHAnsi" w:hAnsiTheme="minorHAnsi"/>
        </w:rPr>
        <w:t>2</w:t>
      </w:r>
      <w:r w:rsidR="00064011">
        <w:rPr>
          <w:rFonts w:asciiTheme="minorHAnsi" w:hAnsiTheme="minorHAnsi"/>
        </w:rPr>
        <w:t>3</w:t>
      </w:r>
      <w:r w:rsidR="00F54B33" w:rsidRPr="003853C0">
        <w:rPr>
          <w:rFonts w:asciiTheme="minorHAnsi" w:hAnsiTheme="minorHAnsi"/>
        </w:rPr>
        <w:t>“.</w:t>
      </w:r>
    </w:p>
    <w:p w:rsidR="001A6019" w:rsidRPr="008C7021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</w:t>
      </w:r>
      <w:r>
        <w:rPr>
          <w:rFonts w:asciiTheme="minorHAnsi" w:hAnsiTheme="minorHAnsi"/>
        </w:rPr>
        <w:lastRenderedPageBreak/>
        <w:t>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F54B33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321DEF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Nevyčerpání zálohy na obědy</w:t>
      </w:r>
    </w:p>
    <w:p w:rsidR="00321DEF" w:rsidRPr="003853C0" w:rsidRDefault="001A6019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</w:t>
      </w:r>
      <w:r w:rsidR="00064011">
        <w:rPr>
          <w:rFonts w:asciiTheme="minorHAnsi" w:hAnsiTheme="minorHAnsi"/>
        </w:rPr>
        <w:t>, a to tak, aby nejpozději do 31. 5. 2023</w:t>
      </w:r>
      <w:r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9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</w:t>
      </w:r>
      <w:r w:rsidRPr="003853C0">
        <w:rPr>
          <w:rFonts w:asciiTheme="minorHAnsi" w:hAnsiTheme="minorHAnsi"/>
        </w:rPr>
        <w:t>této smlouvě prokazatelně doručen obdarovanému na emailovou adresu</w:t>
      </w:r>
      <w:r w:rsidR="00321DEF" w:rsidRPr="003853C0">
        <w:rPr>
          <w:rFonts w:asciiTheme="minorHAnsi" w:hAnsiTheme="minorHAnsi"/>
        </w:rPr>
        <w:t xml:space="preserve"> </w:t>
      </w:r>
      <w:proofErr w:type="gramStart"/>
      <w:r w:rsidR="003432AB">
        <w:rPr>
          <w:rFonts w:asciiTheme="minorHAnsi" w:hAnsiTheme="minorHAnsi"/>
        </w:rPr>
        <w:t>…..</w:t>
      </w:r>
      <w:proofErr w:type="gramEnd"/>
    </w:p>
    <w:p w:rsidR="00321DEF" w:rsidRDefault="00321DEF" w:rsidP="00321DEF">
      <w:pPr>
        <w:spacing w:before="120"/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numPr>
          <w:ilvl w:val="0"/>
          <w:numId w:val="17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1A6019" w:rsidRPr="008C7021" w:rsidRDefault="001A6019" w:rsidP="001A6019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1A6019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1A6019" w:rsidRPr="008C7021" w:rsidRDefault="00064011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a podepsána elektronicky. Tato Smlouva je v elektronické podobě uložena v elektronickém systému dárce a je obdarovanému trvale přístupná v aplikaci po přihlášení do jeho uživatelského účtu na internetové adrese </w:t>
      </w:r>
      <w:hyperlink r:id="rId10" w:history="1">
        <w:r w:rsidRPr="004E684C">
          <w:rPr>
            <w:rStyle w:val="Hypertextovodkaz"/>
            <w:rFonts w:asciiTheme="minorHAnsi" w:hAnsiTheme="minorHAnsi"/>
          </w:rPr>
          <w:t>www.obedyprodeti.cz</w:t>
        </w:r>
      </w:hyperlink>
      <w:r>
        <w:rPr>
          <w:rFonts w:asciiTheme="minorHAnsi" w:hAnsiTheme="minorHAnsi"/>
        </w:rPr>
        <w:t>. Smluvní strany prohlašují, že vyhotovení této Smlouvy v elektronické formě a zachycené v podobě elektronického dokumentu automaticky uloženého v uživatelském účtu, je důkazem písemné formy tohoto právního jednání.</w:t>
      </w:r>
    </w:p>
    <w:p w:rsidR="00F54B33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321DEF" w:rsidTr="00321DEF">
        <w:tc>
          <w:tcPr>
            <w:tcW w:w="4606" w:type="dxa"/>
          </w:tcPr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 w:rsidP="001A60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>
              <w:rPr>
                <w:rFonts w:asciiTheme="minorHAnsi" w:hAnsiTheme="minorHAnsi" w:cs="Arial"/>
              </w:rPr>
              <w:t xml:space="preserve">dne ..................... </w:t>
            </w:r>
            <w:r>
              <w:rPr>
                <w:rFonts w:asciiTheme="minorHAnsi" w:hAnsiTheme="minorHAnsi" w:cs="Arial"/>
                <w:highlight w:val="yellow"/>
              </w:rPr>
              <w:t>20</w:t>
            </w:r>
            <w:r w:rsidR="001A6019">
              <w:rPr>
                <w:rFonts w:asciiTheme="minorHAnsi" w:hAnsiTheme="minorHAnsi" w:cs="Arial"/>
                <w:highlight w:val="yellow"/>
              </w:rPr>
              <w:t>2</w:t>
            </w:r>
            <w:r w:rsidR="00DD6B20">
              <w:rPr>
                <w:rFonts w:asciiTheme="minorHAnsi" w:hAnsiTheme="minorHAnsi" w:cs="Arial"/>
              </w:rPr>
              <w:t>3</w:t>
            </w:r>
            <w:proofErr w:type="gramEnd"/>
          </w:p>
        </w:tc>
      </w:tr>
      <w:tr w:rsidR="00321DEF" w:rsidTr="00321DEF">
        <w:trPr>
          <w:trHeight w:val="1044"/>
        </w:trPr>
        <w:tc>
          <w:tcPr>
            <w:tcW w:w="4606" w:type="dxa"/>
            <w:vAlign w:val="bottom"/>
          </w:tcPr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321DEF" w:rsidRDefault="00321DEF" w:rsidP="009F2592">
            <w:pPr>
              <w:rPr>
                <w:rFonts w:asciiTheme="minorHAnsi" w:hAnsiTheme="minorHAnsi"/>
                <w:b/>
              </w:rPr>
            </w:pPr>
          </w:p>
          <w:p w:rsidR="00321DEF" w:rsidRPr="003853C0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853C0">
              <w:rPr>
                <w:rFonts w:asciiTheme="minorHAnsi" w:hAnsiTheme="minorHAnsi"/>
                <w:b/>
                <w:i/>
              </w:rPr>
              <w:t>Základní škola Nový Jičín, Tyršova 1, příspěvková organizace</w:t>
            </w:r>
          </w:p>
          <w:p w:rsidR="00321DEF" w:rsidRDefault="00321DEF" w:rsidP="009F2592">
            <w:pPr>
              <w:rPr>
                <w:rFonts w:asciiTheme="minorHAnsi" w:hAnsiTheme="minorHAnsi"/>
                <w:b/>
              </w:rPr>
            </w:pPr>
          </w:p>
        </w:tc>
      </w:tr>
    </w:tbl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Nový Jičín, Tyršova 1, příspěvková organizace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 w:rsidR="009F2592">
        <w:rPr>
          <w:rFonts w:asciiTheme="minorHAnsi" w:hAnsiTheme="minorHAnsi"/>
        </w:rPr>
        <w:t>01. 01. 2023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 w:rsidR="009F2592">
        <w:rPr>
          <w:rFonts w:asciiTheme="minorHAnsi" w:hAnsiTheme="minorHAnsi"/>
        </w:rPr>
        <w:t>30. 06. 2023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 w:rsidR="004C522D">
        <w:rPr>
          <w:rFonts w:asciiTheme="minorHAnsi" w:hAnsiTheme="minorHAnsi"/>
        </w:rPr>
        <w:t>5712</w:t>
      </w:r>
      <w:r>
        <w:rPr>
          <w:rFonts w:asciiTheme="minorHAnsi" w:hAnsiTheme="minorHAnsi"/>
        </w:rPr>
        <w:t xml:space="preserve"> Kč</w:t>
      </w:r>
      <w:bookmarkStart w:id="2" w:name="_GoBack"/>
      <w:bookmarkEnd w:id="2"/>
    </w:p>
    <w:tbl>
      <w:tblPr>
        <w:tblStyle w:val="GridTableLight"/>
        <w:tblpPr w:leftFromText="141" w:rightFromText="141" w:vertAnchor="page" w:horzAnchor="margin" w:tblpX="-15" w:tblpY="4606"/>
        <w:tblW w:w="0" w:type="auto"/>
        <w:tblLook w:val="04A0" w:firstRow="1" w:lastRow="0" w:firstColumn="1" w:lastColumn="0" w:noHBand="0" w:noVBand="1"/>
      </w:tblPr>
      <w:tblGrid>
        <w:gridCol w:w="399"/>
        <w:gridCol w:w="1935"/>
        <w:gridCol w:w="1218"/>
        <w:gridCol w:w="900"/>
        <w:gridCol w:w="989"/>
      </w:tblGrid>
      <w:tr w:rsidR="004E2A0E" w:rsidRPr="006D0C21" w:rsidTr="004C522D">
        <w:trPr>
          <w:trHeight w:val="300"/>
        </w:trPr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2912E7" w:rsidTr="004C522D">
        <w:tc>
          <w:tcPr>
            <w:tcW w:w="0" w:type="auto"/>
          </w:tcPr>
          <w:p w:rsidR="002912E7" w:rsidRDefault="003853C0">
            <w:r>
              <w:t>1.</w:t>
            </w:r>
          </w:p>
        </w:tc>
        <w:tc>
          <w:tcPr>
            <w:tcW w:w="0" w:type="auto"/>
          </w:tcPr>
          <w:p w:rsidR="002912E7" w:rsidRDefault="002912E7"/>
        </w:tc>
        <w:tc>
          <w:tcPr>
            <w:tcW w:w="0" w:type="auto"/>
          </w:tcPr>
          <w:p w:rsidR="002912E7" w:rsidRDefault="00DD6B20">
            <w:r>
              <w:t>119</w:t>
            </w:r>
          </w:p>
        </w:tc>
        <w:tc>
          <w:tcPr>
            <w:tcW w:w="0" w:type="auto"/>
          </w:tcPr>
          <w:p w:rsidR="002912E7" w:rsidRDefault="004C522D">
            <w:r>
              <w:t>24</w:t>
            </w:r>
            <w:r w:rsidR="003853C0">
              <w:t xml:space="preserve"> Kč</w:t>
            </w:r>
          </w:p>
        </w:tc>
        <w:tc>
          <w:tcPr>
            <w:tcW w:w="0" w:type="auto"/>
          </w:tcPr>
          <w:p w:rsidR="002912E7" w:rsidRDefault="004C522D">
            <w:r>
              <w:t>2856</w:t>
            </w:r>
            <w:r w:rsidR="003853C0">
              <w:t xml:space="preserve"> Kč</w:t>
            </w:r>
          </w:p>
        </w:tc>
      </w:tr>
      <w:tr w:rsidR="002912E7" w:rsidTr="004C522D">
        <w:tc>
          <w:tcPr>
            <w:tcW w:w="0" w:type="auto"/>
          </w:tcPr>
          <w:p w:rsidR="002912E7" w:rsidRDefault="003853C0">
            <w:r>
              <w:t>2.</w:t>
            </w:r>
          </w:p>
        </w:tc>
        <w:tc>
          <w:tcPr>
            <w:tcW w:w="0" w:type="auto"/>
          </w:tcPr>
          <w:p w:rsidR="002912E7" w:rsidRDefault="002912E7"/>
        </w:tc>
        <w:tc>
          <w:tcPr>
            <w:tcW w:w="0" w:type="auto"/>
          </w:tcPr>
          <w:p w:rsidR="002912E7" w:rsidRDefault="00DD6B20">
            <w:r>
              <w:t>119</w:t>
            </w:r>
          </w:p>
        </w:tc>
        <w:tc>
          <w:tcPr>
            <w:tcW w:w="0" w:type="auto"/>
          </w:tcPr>
          <w:p w:rsidR="002912E7" w:rsidRDefault="003853C0" w:rsidP="00DD6B20">
            <w:r>
              <w:t>2</w:t>
            </w:r>
            <w:r w:rsidR="00DD6B20">
              <w:t>4</w:t>
            </w:r>
            <w:r>
              <w:t xml:space="preserve"> Kč</w:t>
            </w:r>
          </w:p>
        </w:tc>
        <w:tc>
          <w:tcPr>
            <w:tcW w:w="0" w:type="auto"/>
          </w:tcPr>
          <w:p w:rsidR="002912E7" w:rsidRDefault="009F2592">
            <w:r>
              <w:t>2856</w:t>
            </w:r>
            <w:r w:rsidR="003853C0">
              <w:t xml:space="preserve"> Kč</w:t>
            </w:r>
          </w:p>
        </w:tc>
      </w:tr>
      <w:tr w:rsidR="002912E7" w:rsidTr="004C522D">
        <w:tc>
          <w:tcPr>
            <w:tcW w:w="0" w:type="auto"/>
          </w:tcPr>
          <w:p w:rsidR="002912E7" w:rsidRDefault="002912E7"/>
        </w:tc>
        <w:tc>
          <w:tcPr>
            <w:tcW w:w="0" w:type="auto"/>
            <w:gridSpan w:val="3"/>
          </w:tcPr>
          <w:p w:rsidR="002912E7" w:rsidRDefault="003853C0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2912E7" w:rsidRDefault="004C522D">
            <w:r>
              <w:rPr>
                <w:b/>
              </w:rPr>
              <w:t>5712</w:t>
            </w:r>
            <w:r w:rsidR="003853C0">
              <w:rPr>
                <w:b/>
              </w:rPr>
              <w:t xml:space="preserve"> Kč</w:t>
            </w:r>
          </w:p>
        </w:tc>
      </w:tr>
    </w:tbl>
    <w:p w:rsidR="006762A3" w:rsidRDefault="006762A3" w:rsidP="006D0C21">
      <w:pPr>
        <w:rPr>
          <w:rFonts w:ascii="Franklin Gothic Book" w:hAnsi="Franklin Gothic Book"/>
          <w:sz w:val="22"/>
          <w:szCs w:val="22"/>
        </w:rPr>
      </w:pPr>
    </w:p>
    <w:p w:rsidR="006762A3" w:rsidRPr="006762A3" w:rsidRDefault="006762A3" w:rsidP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  <w:sectPr w:rsidR="006762A3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t>WOMEN FOR WOMEN, o.p.s.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4C522D" w:rsidP="004C522D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                                                                                         </w:t>
      </w:r>
      <w:r w:rsidR="006762A3" w:rsidRPr="006762A3">
        <w:rPr>
          <w:rFonts w:ascii="Calibri" w:eastAsia="SimSun" w:hAnsi="Calibri" w:cs="Calibri"/>
          <w:kern w:val="3"/>
          <w:lang w:eastAsia="zh-CN" w:bidi="hi-IN"/>
        </w:rPr>
        <w:t>V ……………………… dne</w:t>
      </w:r>
      <w:r>
        <w:rPr>
          <w:rFonts w:ascii="Calibri" w:eastAsia="SimSun" w:hAnsi="Calibri" w:cs="Calibri"/>
          <w:kern w:val="3"/>
          <w:lang w:eastAsia="zh-CN" w:bidi="hi-IN"/>
        </w:rPr>
        <w:t>…………………</w:t>
      </w:r>
      <w:proofErr w:type="gramStart"/>
      <w:r>
        <w:rPr>
          <w:rFonts w:ascii="Calibri" w:eastAsia="SimSun" w:hAnsi="Calibri" w:cs="Calibri"/>
          <w:kern w:val="3"/>
          <w:lang w:eastAsia="zh-CN" w:bidi="hi-IN"/>
        </w:rPr>
        <w:t>…..2023</w:t>
      </w:r>
      <w:proofErr w:type="gramEnd"/>
      <w:r w:rsidR="006762A3"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3853C0" w:rsidRDefault="006762A3" w:rsidP="001A6019">
      <w:pPr>
        <w:widowControl w:val="0"/>
        <w:suppressAutoHyphens/>
        <w:autoSpaceDN w:val="0"/>
        <w:spacing w:before="120" w:after="1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 w:rsidR="009F2592">
        <w:rPr>
          <w:rFonts w:ascii="Calibri" w:eastAsia="SimSun" w:hAnsi="Calibri" w:cs="Calibri"/>
          <w:kern w:val="3"/>
          <w:lang w:eastAsia="zh-CN" w:bidi="hi-IN"/>
        </w:rPr>
        <w:t>2022</w:t>
      </w:r>
      <w:r>
        <w:rPr>
          <w:rFonts w:ascii="Calibri" w:eastAsia="SimSun" w:hAnsi="Calibri" w:cs="Calibri"/>
          <w:kern w:val="3"/>
          <w:lang w:eastAsia="zh-CN" w:bidi="hi-IN"/>
        </w:rPr>
        <w:t>/2</w:t>
      </w:r>
      <w:r w:rsidR="009F2592">
        <w:rPr>
          <w:rFonts w:ascii="Calibri" w:eastAsia="SimSun" w:hAnsi="Calibri" w:cs="Calibri"/>
          <w:kern w:val="3"/>
          <w:lang w:eastAsia="zh-CN" w:bidi="hi-IN"/>
        </w:rPr>
        <w:t>3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</w:t>
      </w:r>
      <w:r w:rsidR="001A6019" w:rsidRPr="00C3278A">
        <w:rPr>
          <w:rFonts w:asciiTheme="minorHAnsi" w:hAnsiTheme="minorHAnsi"/>
        </w:rPr>
        <w:t>vám tímto potvrzujeme, že ředitel školy prominul všem žákům uvedeným v darovací smlouvě (popř. v dodatku k darovací smlouvě), úplatu za obědové služby dle § 123 odst. 4 školského zákona a to za období od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3853C0">
        <w:rPr>
          <w:rFonts w:ascii="Calibri" w:eastAsia="SimSun" w:hAnsi="Calibri" w:cs="Calibri"/>
          <w:kern w:val="3"/>
          <w:lang w:eastAsia="zh-CN" w:bidi="hi-IN"/>
        </w:rPr>
        <w:t>01. 0</w:t>
      </w:r>
      <w:r w:rsidR="009F2592">
        <w:rPr>
          <w:rFonts w:ascii="Calibri" w:eastAsia="SimSun" w:hAnsi="Calibri" w:cs="Calibri"/>
          <w:kern w:val="3"/>
          <w:lang w:eastAsia="zh-CN" w:bidi="hi-IN"/>
        </w:rPr>
        <w:t>1</w:t>
      </w:r>
      <w:r w:rsidRPr="003853C0">
        <w:rPr>
          <w:rFonts w:ascii="Calibri" w:eastAsia="SimSun" w:hAnsi="Calibri" w:cs="Calibri"/>
          <w:kern w:val="3"/>
          <w:lang w:eastAsia="zh-CN" w:bidi="hi-IN"/>
        </w:rPr>
        <w:t>. 202</w:t>
      </w:r>
      <w:r w:rsidR="009F2592">
        <w:rPr>
          <w:rFonts w:ascii="Calibri" w:eastAsia="SimSun" w:hAnsi="Calibri" w:cs="Calibri"/>
          <w:kern w:val="3"/>
          <w:lang w:eastAsia="zh-CN" w:bidi="hi-IN"/>
        </w:rPr>
        <w:t>3</w:t>
      </w:r>
      <w:r w:rsidRPr="003853C0">
        <w:rPr>
          <w:rFonts w:ascii="Calibri" w:eastAsia="SimSun" w:hAnsi="Calibri" w:cs="Calibri"/>
          <w:kern w:val="3"/>
          <w:lang w:eastAsia="zh-CN" w:bidi="hi-IN"/>
        </w:rPr>
        <w:t xml:space="preserve"> do 3</w:t>
      </w:r>
      <w:r w:rsidR="009F2592">
        <w:rPr>
          <w:rFonts w:ascii="Calibri" w:eastAsia="SimSun" w:hAnsi="Calibri" w:cs="Calibri"/>
          <w:kern w:val="3"/>
          <w:lang w:eastAsia="zh-CN" w:bidi="hi-IN"/>
        </w:rPr>
        <w:t>0</w:t>
      </w:r>
      <w:r w:rsidRPr="003853C0">
        <w:rPr>
          <w:rFonts w:ascii="Calibri" w:eastAsia="SimSun" w:hAnsi="Calibri" w:cs="Calibri"/>
          <w:kern w:val="3"/>
          <w:lang w:eastAsia="zh-CN" w:bidi="hi-IN"/>
        </w:rPr>
        <w:t>. </w:t>
      </w:r>
      <w:r w:rsidR="009F2592">
        <w:rPr>
          <w:rFonts w:ascii="Calibri" w:eastAsia="SimSun" w:hAnsi="Calibri" w:cs="Calibri"/>
          <w:kern w:val="3"/>
          <w:lang w:eastAsia="zh-CN" w:bidi="hi-IN"/>
        </w:rPr>
        <w:t>06</w:t>
      </w:r>
      <w:r w:rsidRPr="003853C0">
        <w:rPr>
          <w:rFonts w:ascii="Calibri" w:eastAsia="SimSun" w:hAnsi="Calibri" w:cs="Calibri"/>
          <w:kern w:val="3"/>
          <w:lang w:eastAsia="zh-CN" w:bidi="hi-IN"/>
        </w:rPr>
        <w:t>. 202</w:t>
      </w:r>
      <w:r w:rsidR="009F2592">
        <w:rPr>
          <w:rFonts w:ascii="Calibri" w:eastAsia="SimSun" w:hAnsi="Calibri" w:cs="Calibri"/>
          <w:kern w:val="3"/>
          <w:lang w:eastAsia="zh-CN" w:bidi="hi-IN"/>
        </w:rPr>
        <w:t>3</w:t>
      </w:r>
      <w:r w:rsidRPr="003853C0">
        <w:rPr>
          <w:rFonts w:ascii="Calibri" w:eastAsia="SimSun" w:hAnsi="Calibri" w:cs="Calibri"/>
          <w:kern w:val="3"/>
          <w:lang w:eastAsia="zh-CN" w:bidi="hi-IN"/>
        </w:rPr>
        <w:t>, jak je toto období uvedeno v darovací smlouvě.</w:t>
      </w:r>
    </w:p>
    <w:p w:rsidR="006762A3" w:rsidRPr="003853C0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3853C0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3853C0" w:rsidRDefault="006762A3" w:rsidP="006762A3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3853C0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Základní škola Nový Jičín, Tyršova 1, příspěvková organizace </w:t>
      </w:r>
    </w:p>
    <w:p w:rsidR="006762A3" w:rsidRPr="003853C0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3853C0">
        <w:rPr>
          <w:rFonts w:ascii="Calibri" w:eastAsia="SimSun" w:hAnsi="Calibri" w:cs="Calibri"/>
          <w:i/>
          <w:kern w:val="3"/>
          <w:lang w:eastAsia="zh-CN" w:bidi="hi-IN"/>
        </w:rPr>
        <w:t>Tyršova 144/1</w:t>
      </w:r>
    </w:p>
    <w:p w:rsidR="006762A3" w:rsidRPr="003853C0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3853C0">
        <w:rPr>
          <w:rFonts w:ascii="Calibri" w:eastAsia="SimSun" w:hAnsi="Calibri" w:cs="Calibri"/>
          <w:i/>
          <w:kern w:val="3"/>
          <w:lang w:eastAsia="zh-CN" w:bidi="hi-IN"/>
        </w:rPr>
        <w:t>74101, Nový Jičín</w:t>
      </w:r>
    </w:p>
    <w:p w:rsidR="006762A3" w:rsidRPr="003853C0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3853C0">
        <w:rPr>
          <w:rFonts w:ascii="Calibri" w:eastAsia="SimSun" w:hAnsi="Calibri" w:cs="Calibri"/>
          <w:i/>
          <w:kern w:val="3"/>
          <w:lang w:eastAsia="zh-CN" w:bidi="hi-IN"/>
        </w:rPr>
        <w:t>IČ: 62330136</w:t>
      </w:r>
    </w:p>
    <w:p w:rsidR="006762A3" w:rsidRPr="003853C0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3853C0">
        <w:rPr>
          <w:rFonts w:ascii="Calibri" w:eastAsia="SimSun" w:hAnsi="Calibri" w:cs="Calibri"/>
          <w:i/>
          <w:kern w:val="3"/>
          <w:lang w:eastAsia="zh-CN" w:bidi="hi-IN"/>
        </w:rPr>
        <w:t xml:space="preserve">Zastoupena osobou: 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3853C0">
        <w:rPr>
          <w:rFonts w:ascii="Calibri" w:eastAsia="SimSun" w:hAnsi="Calibri" w:cs="Calibri"/>
          <w:i/>
          <w:kern w:val="3"/>
          <w:lang w:eastAsia="zh-CN" w:bidi="hi-IN"/>
        </w:rPr>
        <w:t>Pracovní pozice: ředitelka školy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sectPr w:rsidR="006762A3" w:rsidRPr="006762A3" w:rsidSect="00064011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8C" w:rsidRDefault="005C108C">
      <w:r>
        <w:separator/>
      </w:r>
    </w:p>
  </w:endnote>
  <w:endnote w:type="continuationSeparator" w:id="0">
    <w:p w:rsidR="005C108C" w:rsidRDefault="005C108C">
      <w:r>
        <w:continuationSeparator/>
      </w:r>
    </w:p>
  </w:endnote>
  <w:endnote w:type="continuationNotice" w:id="1">
    <w:p w:rsidR="005C108C" w:rsidRDefault="005C1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Default="005C108C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08C" w:rsidRDefault="005C108C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Pr="00F31CE6" w:rsidRDefault="005C108C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C522D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5C108C" w:rsidRPr="008C7021" w:rsidRDefault="005C108C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>
      <w:rPr>
        <w:rFonts w:asciiTheme="minorHAnsi" w:hAnsiTheme="minorHAnsi"/>
        <w:sz w:val="24"/>
      </w:rPr>
      <w:t>AROVACÍ SMLOUVA, školní rok 2020/2021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Pr="00F31CE6" w:rsidRDefault="005C108C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C522D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5C108C" w:rsidRPr="008C7021" w:rsidRDefault="005C108C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>
      <w:rPr>
        <w:rFonts w:asciiTheme="minorHAnsi" w:hAnsiTheme="minorHAnsi"/>
        <w:sz w:val="24"/>
      </w:rPr>
      <w:t>21</w:t>
    </w:r>
    <w:r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Pr="00F31CE6" w:rsidRDefault="005C108C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C522D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5C108C" w:rsidRPr="006762A3" w:rsidRDefault="005C108C" w:rsidP="00064011">
    <w:pPr>
      <w:pStyle w:val="Zpat"/>
      <w:numPr>
        <w:ilvl w:val="0"/>
        <w:numId w:val="1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>
      <w:rPr>
        <w:rFonts w:asciiTheme="minorHAnsi" w:hAnsiTheme="minorHAnsi"/>
        <w:sz w:val="24"/>
      </w:rPr>
      <w:t>21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8C" w:rsidRDefault="005C108C">
      <w:r>
        <w:separator/>
      </w:r>
    </w:p>
  </w:footnote>
  <w:footnote w:type="continuationSeparator" w:id="0">
    <w:p w:rsidR="005C108C" w:rsidRDefault="005C108C">
      <w:r>
        <w:continuationSeparator/>
      </w:r>
    </w:p>
  </w:footnote>
  <w:footnote w:type="continuationNotice" w:id="1">
    <w:p w:rsidR="005C108C" w:rsidRDefault="005C10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Default="005C108C" w:rsidP="004C6642">
    <w:pPr>
      <w:pStyle w:val="Zhlav"/>
    </w:pPr>
    <w:r>
      <w:rPr>
        <w:noProof/>
        <w:color w:val="1F497D"/>
      </w:rPr>
      <w:drawing>
        <wp:inline distT="0" distB="0" distL="0" distR="0" wp14:anchorId="6FAB17E6" wp14:editId="11C0B43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8C" w:rsidRPr="001A6019" w:rsidRDefault="005C108C" w:rsidP="001A6019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1A6019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1A6019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5C108C" w:rsidRPr="001A6019" w:rsidRDefault="005C108C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5C108C" w:rsidRPr="001A6019" w:rsidRDefault="005C108C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5C108C" w:rsidRPr="001A6019" w:rsidRDefault="005C108C" w:rsidP="001A60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4011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A6019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12E7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ED3"/>
    <w:rsid w:val="00341072"/>
    <w:rsid w:val="003432AB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53C0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522D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108C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5178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3885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2592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D6B20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4B33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bedyprodet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3681-8850-448C-883C-CA9514B2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9412592D</Template>
  <TotalTime>183</TotalTime>
  <Pages>6</Pages>
  <Words>1363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9168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Horáková</cp:lastModifiedBy>
  <cp:revision>49</cp:revision>
  <cp:lastPrinted>2013-08-06T07:48:00Z</cp:lastPrinted>
  <dcterms:created xsi:type="dcterms:W3CDTF">2016-05-26T12:24:00Z</dcterms:created>
  <dcterms:modified xsi:type="dcterms:W3CDTF">2023-01-05T08:23:00Z</dcterms:modified>
</cp:coreProperties>
</file>