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A57" w14:textId="14CA4B4B" w:rsidR="00555D3B" w:rsidRDefault="00555D3B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32468A2F" w14:textId="572FFD65" w:rsidR="00F52ED8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01033EEC" w14:textId="1BB3D667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 C)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  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4A7819EB" w:rsidR="00E22757" w:rsidRPr="000417F6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s </w:t>
      </w:r>
      <w:r w:rsidR="00CC7338" w:rsidRPr="001C575A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názvem </w:t>
      </w:r>
      <w:r w:rsidR="00E763CC" w:rsidRPr="001C575A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245A90" w:rsidRPr="00245A90">
        <w:rPr>
          <w:rFonts w:ascii="Arial" w:hAnsi="Arial" w:cs="Arial"/>
          <w:sz w:val="20"/>
          <w:szCs w:val="20"/>
        </w:rPr>
        <w:t>Servisní centrum Roudnice nad Labem</w:t>
      </w:r>
      <w:r w:rsidR="00245A90" w:rsidRPr="006F4046">
        <w:rPr>
          <w:sz w:val="20"/>
          <w:szCs w:val="20"/>
        </w:rPr>
        <w:t xml:space="preserve"> </w:t>
      </w:r>
      <w:r w:rsidR="00E22757" w:rsidRPr="006F4046">
        <w:rPr>
          <w:sz w:val="20"/>
          <w:szCs w:val="20"/>
        </w:rPr>
        <w:t xml:space="preserve">- </w:t>
      </w:r>
      <w:r w:rsidR="00E22757" w:rsidRPr="006F4046">
        <w:rPr>
          <w:rFonts w:ascii="Arial" w:hAnsi="Arial"/>
          <w:b/>
          <w:sz w:val="20"/>
          <w:szCs w:val="20"/>
        </w:rPr>
        <w:t>Správce stavby</w:t>
      </w:r>
      <w:r w:rsidR="00E22757" w:rsidRPr="000417F6">
        <w:rPr>
          <w:rFonts w:asciiTheme="minorHAnsi" w:hAnsiTheme="minorHAnsi" w:cstheme="minorHAnsi"/>
          <w:bCs/>
          <w:sz w:val="22"/>
          <w:szCs w:val="22"/>
        </w:rPr>
        <w:t>“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4A5E9A" w14:textId="77777777" w:rsidR="00BF6A62" w:rsidRPr="0098249A" w:rsidRDefault="00BF6A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8B4CFDF" w14:textId="77777777" w:rsidR="00725071" w:rsidRDefault="0072507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E228940" w14:textId="77777777" w:rsidR="00725071" w:rsidRDefault="0072507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B2249EB" w14:textId="77777777" w:rsidR="00725071" w:rsidRDefault="0072507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EC603CE" w14:textId="3DF856AF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5D8CABB5" w14:textId="47177AE6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 názvem</w:t>
      </w:r>
      <w:r w:rsidR="00245A90" w:rsidRPr="001C575A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245A90" w:rsidRPr="001C575A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245A90" w:rsidRPr="00245A90">
        <w:rPr>
          <w:rFonts w:ascii="Arial" w:hAnsi="Arial" w:cs="Arial"/>
          <w:sz w:val="20"/>
          <w:szCs w:val="20"/>
        </w:rPr>
        <w:t>Servisní centrum Roudnice nad Labem</w:t>
      </w:r>
      <w:r w:rsidR="00245A90" w:rsidRPr="006F4046">
        <w:rPr>
          <w:sz w:val="20"/>
          <w:szCs w:val="20"/>
        </w:rPr>
        <w:t xml:space="preserve"> - </w:t>
      </w:r>
      <w:r w:rsidR="00245A90" w:rsidRPr="006F4046">
        <w:rPr>
          <w:rFonts w:ascii="Arial" w:hAnsi="Arial"/>
          <w:b/>
          <w:sz w:val="20"/>
          <w:szCs w:val="20"/>
        </w:rPr>
        <w:t>Správce stavby</w:t>
      </w:r>
      <w:r w:rsidR="003D77F7" w:rsidRPr="000417F6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ev. č. </w:t>
      </w:r>
      <w:r w:rsidR="007250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Z2022-034572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20C9A97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717845F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6765F108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A435B" w:rsidRPr="005A435B">
        <w:rPr>
          <w:rFonts w:ascii="Arial" w:hAnsi="Arial" w:cs="Arial"/>
          <w:sz w:val="20"/>
          <w:szCs w:val="20"/>
        </w:rPr>
        <w:t xml:space="preserve">Servisní centrum Roudnice nad Labem </w:t>
      </w:r>
      <w:r w:rsidR="00E22757" w:rsidRPr="006F4046">
        <w:rPr>
          <w:sz w:val="20"/>
          <w:szCs w:val="20"/>
        </w:rPr>
        <w:t xml:space="preserve">- </w:t>
      </w:r>
      <w:r w:rsidR="00E22757" w:rsidRPr="006F4046">
        <w:rPr>
          <w:rFonts w:ascii="Arial" w:hAnsi="Arial"/>
          <w:b/>
          <w:sz w:val="20"/>
          <w:szCs w:val="20"/>
        </w:rPr>
        <w:t>Správce stavby</w:t>
      </w:r>
      <w:r w:rsidR="00E22757">
        <w:rPr>
          <w:rFonts w:ascii="Arial" w:hAnsi="Arial"/>
          <w:b/>
          <w:sz w:val="20"/>
          <w:szCs w:val="20"/>
        </w:rPr>
        <w:t>,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</w:t>
      </w:r>
      <w:r w:rsidR="00725071" w:rsidRPr="007250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2022-034572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</w:t>
      </w:r>
      <w:r w:rsidR="007250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</w:t>
      </w:r>
      <w:r w:rsidR="0072507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4A68E0A4" w:rsidR="003840D7" w:rsidRPr="000417F6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>
        <w:rPr>
          <w:rFonts w:ascii="Arial" w:hAnsi="Arial" w:cs="Arial"/>
          <w:sz w:val="20"/>
          <w:szCs w:val="20"/>
        </w:rPr>
        <w:t>„</w:t>
      </w:r>
      <w:r w:rsidR="005A435B" w:rsidRPr="005A435B">
        <w:rPr>
          <w:rFonts w:ascii="Arial" w:hAnsi="Arial" w:cs="Arial"/>
          <w:sz w:val="20"/>
          <w:szCs w:val="20"/>
        </w:rPr>
        <w:t xml:space="preserve">Servisní centrum Roudnice nad Labem </w:t>
      </w:r>
      <w:r w:rsidR="005A435B" w:rsidRPr="006F4046">
        <w:rPr>
          <w:sz w:val="20"/>
          <w:szCs w:val="20"/>
        </w:rPr>
        <w:t xml:space="preserve">- </w:t>
      </w:r>
      <w:r w:rsidR="005A435B" w:rsidRPr="006F4046">
        <w:rPr>
          <w:rFonts w:ascii="Arial" w:hAnsi="Arial"/>
          <w:b/>
          <w:sz w:val="20"/>
          <w:szCs w:val="20"/>
        </w:rPr>
        <w:t>Správce stavby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>“</w:t>
      </w:r>
      <w:r w:rsidR="004A32D6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778B4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</w:p>
    <w:p w14:paraId="2C3CB17E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32DE753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 a 4</w:t>
      </w:r>
      <w:r w:rsidR="00997C76">
        <w:rPr>
          <w:rFonts w:asciiTheme="minorHAnsi" w:hAnsiTheme="minorHAnsi" w:cstheme="minorHAnsi"/>
          <w:sz w:val="22"/>
          <w:szCs w:val="22"/>
        </w:rPr>
        <w:t>;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D2DFA2C" w:rsidR="00CC7338" w:rsidRPr="00F52ED8" w:rsidRDefault="00BF6A62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Jazyk pro komunikaci: 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ve vybraných případech rovněž anglický</w:t>
      </w:r>
      <w:r w:rsidR="00301F0F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54EDCA2" w14:textId="16401A66" w:rsidR="003C7880" w:rsidRPr="003C7880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na své náklady zavazuje zajistit pro účely vybraných případů komunikace v anglickém jazyce překladatele či tlumočníka anglického jazyka znalého odborně technické anglické terminologie</w:t>
      </w:r>
      <w:r w:rsidR="006008B1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0DA9ABF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5B6EAE99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Rozhodný jazyk: český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5624CC22" w:rsidR="00CC7338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B82797" w14:textId="77777777" w:rsidR="007D2850" w:rsidRPr="000417F6" w:rsidRDefault="007D285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0E812E8C" w14:textId="2BE939DE" w:rsidR="0069146B" w:rsidRPr="0069146B" w:rsidRDefault="0069146B" w:rsidP="00C01932">
      <w:pPr>
        <w:widowControl/>
        <w:numPr>
          <w:ilvl w:val="0"/>
          <w:numId w:val="4"/>
        </w:num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 </w:t>
      </w:r>
      <w:r w:rsidR="005A435B" w:rsidRPr="0069146B">
        <w:rPr>
          <w:rFonts w:ascii="Arial" w:hAnsi="Arial"/>
          <w:b/>
          <w:bCs/>
          <w:sz w:val="20"/>
          <w:szCs w:val="20"/>
        </w:rPr>
        <w:t>Vedoucího týmu</w:t>
      </w:r>
    </w:p>
    <w:p w14:paraId="4B1CD3B2" w14:textId="32840A05" w:rsidR="00701F94" w:rsidRPr="00E22757" w:rsidRDefault="005A435B" w:rsidP="00C01932">
      <w:pPr>
        <w:widowControl/>
        <w:numPr>
          <w:ilvl w:val="0"/>
          <w:numId w:val="4"/>
        </w:numPr>
        <w:rPr>
          <w:rFonts w:ascii="Arial" w:hAnsi="Arial"/>
          <w:b/>
          <w:bCs/>
          <w:sz w:val="20"/>
        </w:rPr>
      </w:pPr>
      <w:r w:rsidRPr="00E22757">
        <w:rPr>
          <w:rFonts w:ascii="Arial" w:hAnsi="Arial"/>
          <w:b/>
          <w:bCs/>
          <w:sz w:val="20"/>
        </w:rPr>
        <w:t xml:space="preserve"> </w:t>
      </w:r>
      <w:r w:rsidR="00701F94" w:rsidRPr="00E22757">
        <w:rPr>
          <w:rFonts w:ascii="Arial" w:hAnsi="Arial"/>
          <w:b/>
          <w:bCs/>
          <w:sz w:val="20"/>
        </w:rPr>
        <w:t>Výkon technického dozoru stavebníka (dále jen „TDS“)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57D2ACB5" w14:textId="77777777" w:rsidR="00EF0D6A" w:rsidRPr="000417F6" w:rsidRDefault="00EF0D6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709321CD" w:rsidR="00993AFD" w:rsidRPr="000417F6" w:rsidRDefault="00993AFD" w:rsidP="007D2850">
      <w:pPr>
        <w:widowControl/>
        <w:autoSpaceDE w:val="0"/>
        <w:autoSpaceDN w:val="0"/>
        <w:adjustRightInd w:val="0"/>
        <w:ind w:left="4248" w:hanging="354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7D28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br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278FBEA5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7D28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xxxxxxxxxxxxxxx</w:t>
      </w:r>
      <w:proofErr w:type="spellEnd"/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373737"/>
          <w:sz w:val="20"/>
          <w:szCs w:val="20"/>
          <w:shd w:val="clear" w:color="auto" w:fill="FFFFFF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>ndn5skh</w:t>
      </w:r>
    </w:p>
    <w:p w14:paraId="255559E2" w14:textId="30EB65A0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E67630">
        <w:rPr>
          <w:rFonts w:ascii="Tahoma" w:hAnsi="Tahoma" w:cs="Tahoma"/>
          <w:color w:val="373737"/>
          <w:sz w:val="20"/>
          <w:szCs w:val="20"/>
          <w:shd w:val="clear" w:color="auto" w:fill="FFFFFF"/>
        </w:rPr>
        <w:t>xxxxxxxxxxxxxx</w:t>
      </w:r>
      <w:proofErr w:type="spellEnd"/>
    </w:p>
    <w:p w14:paraId="5665F1AB" w14:textId="7777777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FF5114D" w14:textId="3EF442B6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</w:p>
    <w:p w14:paraId="17A58B32" w14:textId="43E811A3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4D9B6EF" w14:textId="5E7EDCC3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 w:rsidRPr="000417F6" w:rsidDel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F4BCA62" w14:textId="475D39CA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0E711D86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proofErr w:type="spellStart"/>
      <w:r w:rsidR="007D2850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vedoucí oddělení realizace (ORE) a </w:t>
      </w:r>
      <w:proofErr w:type="spellStart"/>
      <w:r w:rsidR="007D2850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9D5A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850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7D285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investiční referent</w:t>
      </w:r>
      <w:r w:rsidR="009D5A7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ORE.“</w:t>
      </w:r>
    </w:p>
    <w:p w14:paraId="629D03B8" w14:textId="45C49909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 poskytování Služeb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FEBD9A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0B2E3A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</w:t>
      </w:r>
      <w:r w:rsidR="00EB4176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Dopise n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abíd</w:t>
      </w:r>
      <w:r w:rsidR="00087325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ky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změnu je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povinen oznámit Objednateli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0417F6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jímž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jako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67A7970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</w:t>
      </w:r>
      <w:r w:rsidR="006A720F">
        <w:rPr>
          <w:rFonts w:asciiTheme="minorHAnsi" w:hAnsiTheme="minorHAnsi" w:cstheme="minorHAnsi"/>
          <w:sz w:val="22"/>
          <w:szCs w:val="22"/>
        </w:rPr>
        <w:lastRenderedPageBreak/>
        <w:t>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a/nebo nedoložení náhradní osoby splňující </w:t>
      </w:r>
      <w:proofErr w:type="spellStart"/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F45E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proofErr w:type="spellEnd"/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6B83478A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a současně i anglickém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395787C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požadavkům 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CEF (</w:t>
      </w:r>
      <w:proofErr w:type="spellStart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Connecting</w:t>
      </w:r>
      <w:proofErr w:type="spellEnd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Europe</w:t>
      </w:r>
      <w:proofErr w:type="spellEnd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Facility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– N</w:t>
      </w:r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ástroj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propojení Evropy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případně dokumentům dalších spolufinancujících subjektů k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závěrečnému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akce.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5F3E8EF6" w14:textId="70B37391" w:rsidR="000B4732" w:rsidRPr="000B4732" w:rsidRDefault="000B4732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>Varianta I.: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 xml:space="preserve">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39A88837" w14:textId="117E68AB" w:rsidR="000B4732" w:rsidRPr="000B4732" w:rsidRDefault="000B4732" w:rsidP="000B4732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 xml:space="preserve">Varianta </w:t>
      </w:r>
      <w:r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>I</w:t>
      </w:r>
      <w:r w:rsidRPr="000B4732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>I.:</w:t>
      </w:r>
    </w:p>
    <w:p w14:paraId="3DFF6467" w14:textId="38F96A2A" w:rsidR="00320C37" w:rsidRPr="00B0381F" w:rsidRDefault="00B0381F">
      <w:pPr>
        <w:autoSpaceDE w:val="0"/>
        <w:autoSpaceDN w:val="0"/>
        <w:spacing w:before="120"/>
        <w:ind w:left="708"/>
        <w:jc w:val="both"/>
        <w:rPr>
          <w:rFonts w:ascii="Calibri" w:eastAsiaTheme="minorHAnsi" w:hAnsi="Calibri" w:cs="Calibri"/>
          <w:sz w:val="22"/>
          <w:szCs w:val="22"/>
          <w:lang w:eastAsia="en-US" w:bidi="ar-SA"/>
        </w:rPr>
      </w:pPr>
      <w:r w:rsidRPr="000B4732">
        <w:rPr>
          <w:rFonts w:ascii="Calibri" w:hAnsi="Calibri"/>
          <w:sz w:val="22"/>
          <w:szCs w:val="22"/>
          <w:lang w:eastAsia="en-US"/>
        </w:rPr>
        <w:t xml:space="preserve">Objednatel a Konzultant výslovně potvrzují, že smlouva obsahuje vybrané chráněné informace, které </w:t>
      </w:r>
      <w:r w:rsidRPr="000B4732">
        <w:rPr>
          <w:rFonts w:ascii="Calibri" w:hAnsi="Calibri"/>
          <w:color w:val="auto"/>
          <w:sz w:val="22"/>
          <w:szCs w:val="22"/>
          <w:lang w:eastAsia="en-US"/>
        </w:rPr>
        <w:t xml:space="preserve">nebudou v registru smluv uveřejněny. Jedná se o následující chráněné informace.: 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nejpozději však do </w:t>
      </w:r>
      <w:r w:rsidR="00A639B8">
        <w:rPr>
          <w:rFonts w:asciiTheme="minorHAnsi" w:hAnsiTheme="minorHAnsi" w:cstheme="minorHAnsi"/>
          <w:sz w:val="22"/>
          <w:szCs w:val="22"/>
        </w:rPr>
        <w:t>14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</w:t>
      </w:r>
      <w:r w:rsidR="00A639B8">
        <w:rPr>
          <w:rFonts w:asciiTheme="minorHAnsi" w:hAnsiTheme="minorHAnsi" w:cstheme="minorHAnsi"/>
          <w:sz w:val="22"/>
          <w:szCs w:val="22"/>
        </w:rPr>
        <w:t> čtrnácti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) kalendářních dnů 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35228A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7244EC8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163FB35C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1ED94992" w14:textId="77777777" w:rsidR="00977E35" w:rsidRPr="00977E35" w:rsidRDefault="00977E35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163406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052F7F8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E8F9F12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104DA0CD" w:rsidR="008B0939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529480CD" w14:textId="77777777" w:rsidR="00FA700C" w:rsidRPr="000708AC" w:rsidRDefault="00FA700C" w:rsidP="00FA700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„Konzultant nejpozději před podpisem Smlouvy předloží Objednateli doklad o zajištění bankovní záruky za řádné poskytování Služeb ve výši 3 % z Přijaté smluvní částky. Konzultant se zavazuje udržovat tuto bankovní záruku v platnosti nepřetržitě po celou dobu poskytování Služeb, s výjimkou Fáze poskytování Služeb v záruční době Díla. Bankovní záruka za řádné poskytování Služeb bude vystavena jako neodvolatelná, bezpodmínečná a splatná bez nutnosti předchozí výzvy a bez námitek či omezujících podmínek do 5 (slovy: pěti) dnů od obdržení první písemné výzvy Objednatele. Bankovní záruka a její výklad se bude řídit právem České republiky a bude podléhat Jednotným pravidlům pro záruky vyplatitelné na požádání, které pod číslem 758 vydala Mezinárodní obchodní komora. Zajištění vystavení a udržování bankovní záruky za řádné poskytování Služeb po stanovenou dobu v platnosti provede Konzultant na své náklady a riziko. Konzultant je povinen zajistit, že Objednatel bude oprávněn čerpat z bankovní záruky za řádné poskytování Služeb částku až do výše 3 % z Přijaté smluvní částky v případě, že:</w:t>
      </w:r>
    </w:p>
    <w:p w14:paraId="261E250C" w14:textId="77777777" w:rsidR="00FA700C" w:rsidRPr="000708AC" w:rsidRDefault="00FA700C" w:rsidP="00FA700C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Služby nejsou poskytovány v souladu se Smlouvou či Konzultant nenaprav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poru</w:t>
      </w:r>
      <w:r w:rsidRPr="000708AC">
        <w:rPr>
          <w:rFonts w:asciiTheme="minorHAnsi" w:hAnsiTheme="minorHAnsi" w:cstheme="minorHAnsi" w:hint="eastAsia"/>
          <w:sz w:val="22"/>
          <w:szCs w:val="22"/>
        </w:rPr>
        <w:t>š</w:t>
      </w:r>
      <w:r w:rsidRPr="000708AC">
        <w:rPr>
          <w:rFonts w:asciiTheme="minorHAnsi" w:hAnsiTheme="minorHAnsi" w:cstheme="minorHAnsi"/>
          <w:sz w:val="22"/>
          <w:szCs w:val="22"/>
        </w:rPr>
        <w:t>en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smluvní povinnosti ani do 14 (slovy: čtrnácti) dnů potom, co obdržel oznámení Objednatele požadující nápravu porušené smluvní povinnosti, nebo</w:t>
      </w:r>
    </w:p>
    <w:p w14:paraId="6D7FF867" w14:textId="77777777" w:rsidR="00FA700C" w:rsidRPr="000708AC" w:rsidRDefault="00FA700C" w:rsidP="00FA700C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Konzultant neuhradí Objednateli pohledávku, k níž je podle Smlouvy povinen a která vůči němu byla Objednatelem uplatněna. </w:t>
      </w:r>
    </w:p>
    <w:p w14:paraId="6169665A" w14:textId="77777777" w:rsidR="00FA700C" w:rsidRPr="000417F6" w:rsidRDefault="00FA700C" w:rsidP="00FA700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Vystavení platné a účinné bankovní záruky za řádné poskytování Služeb doloží Konzultant Objednateli originálem záruční listiny nejpozději před podpisem Smlouvy. Originál záruční listiny zůstává v dispozici Objednatele. V případě, že má platnost Konzultantem předložené bankovní záruky skončit před shora stanovenou dobou platnosti, doloží Konzultant Objednateli originál nové záruční listiny odpovídající Smlouvě, a to nejpozději k poslednímu dni platnosti původní bankovní záruky. Objednatel se zavazuje vrátit Konzultantovi příslušnou bankovní záruku bez zbytečného odkladu poté, kdy vypršela její platnost, resp. poté, kdy byla Objednateli předána platná a účinná bankovní záruka, která nahrazuje do té doby platnou bankovní záruku. Porušení povinnosti Konzultanta předložit či udržovat v platnosti shora uvedenou bankovní záruku představuje podstatné porušení Smlouvy ze strany Konzultanta.“</w:t>
      </w:r>
    </w:p>
    <w:p w14:paraId="0D1E9851" w14:textId="77777777" w:rsidR="00FA700C" w:rsidRPr="002E7470" w:rsidRDefault="00FA700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FA31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7786" w14:textId="77777777" w:rsidR="00AB0DE8" w:rsidRDefault="00AB0DE8" w:rsidP="00F1718F">
      <w:r>
        <w:separator/>
      </w:r>
    </w:p>
  </w:endnote>
  <w:endnote w:type="continuationSeparator" w:id="0">
    <w:p w14:paraId="74B95527" w14:textId="77777777" w:rsidR="00AB0DE8" w:rsidRDefault="00AB0DE8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/>
    <w:sdtContent>
      <w:sdt>
        <w:sdt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E67630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F6E7" w14:textId="77777777" w:rsidR="00AB0DE8" w:rsidRDefault="00AB0DE8" w:rsidP="00F1718F">
      <w:r>
        <w:separator/>
      </w:r>
    </w:p>
  </w:footnote>
  <w:footnote w:type="continuationSeparator" w:id="0">
    <w:p w14:paraId="55868451" w14:textId="77777777" w:rsidR="00AB0DE8" w:rsidRDefault="00AB0DE8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783425590">
    <w:abstractNumId w:val="5"/>
  </w:num>
  <w:num w:numId="2" w16cid:durableId="1804155608">
    <w:abstractNumId w:val="0"/>
  </w:num>
  <w:num w:numId="3" w16cid:durableId="1783839014">
    <w:abstractNumId w:val="18"/>
  </w:num>
  <w:num w:numId="4" w16cid:durableId="1844126614">
    <w:abstractNumId w:val="12"/>
  </w:num>
  <w:num w:numId="5" w16cid:durableId="1726680966">
    <w:abstractNumId w:val="16"/>
  </w:num>
  <w:num w:numId="6" w16cid:durableId="974144715">
    <w:abstractNumId w:val="2"/>
  </w:num>
  <w:num w:numId="7" w16cid:durableId="1386955499">
    <w:abstractNumId w:val="10"/>
  </w:num>
  <w:num w:numId="8" w16cid:durableId="700521923">
    <w:abstractNumId w:val="11"/>
  </w:num>
  <w:num w:numId="9" w16cid:durableId="1138886400">
    <w:abstractNumId w:val="4"/>
  </w:num>
  <w:num w:numId="10" w16cid:durableId="381175198">
    <w:abstractNumId w:val="14"/>
  </w:num>
  <w:num w:numId="11" w16cid:durableId="604655349">
    <w:abstractNumId w:val="15"/>
  </w:num>
  <w:num w:numId="12" w16cid:durableId="1792476557">
    <w:abstractNumId w:val="6"/>
  </w:num>
  <w:num w:numId="13" w16cid:durableId="1803233825">
    <w:abstractNumId w:val="7"/>
  </w:num>
  <w:num w:numId="14" w16cid:durableId="1871796808">
    <w:abstractNumId w:val="17"/>
  </w:num>
  <w:num w:numId="15" w16cid:durableId="1343898000">
    <w:abstractNumId w:val="20"/>
  </w:num>
  <w:num w:numId="16" w16cid:durableId="217061170">
    <w:abstractNumId w:val="21"/>
  </w:num>
  <w:num w:numId="17" w16cid:durableId="480535490">
    <w:abstractNumId w:val="13"/>
  </w:num>
  <w:num w:numId="18" w16cid:durableId="1378122558">
    <w:abstractNumId w:val="19"/>
  </w:num>
  <w:num w:numId="19" w16cid:durableId="591166724">
    <w:abstractNumId w:val="9"/>
  </w:num>
  <w:num w:numId="20" w16cid:durableId="41560063">
    <w:abstractNumId w:val="1"/>
  </w:num>
  <w:num w:numId="21" w16cid:durableId="654262612">
    <w:abstractNumId w:val="8"/>
  </w:num>
  <w:num w:numId="22" w16cid:durableId="196130067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C217B"/>
    <w:rsid w:val="001C4F64"/>
    <w:rsid w:val="001C575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4310A"/>
    <w:rsid w:val="005436CB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146B"/>
    <w:rsid w:val="00697CFF"/>
    <w:rsid w:val="006A173C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701F94"/>
    <w:rsid w:val="00705C43"/>
    <w:rsid w:val="00711C24"/>
    <w:rsid w:val="0072111C"/>
    <w:rsid w:val="0072297C"/>
    <w:rsid w:val="007244C3"/>
    <w:rsid w:val="00724A43"/>
    <w:rsid w:val="00725071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2850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CA1"/>
    <w:rsid w:val="00922437"/>
    <w:rsid w:val="00924D68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E5420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0DE8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4AF3"/>
    <w:rsid w:val="00B7163F"/>
    <w:rsid w:val="00B73622"/>
    <w:rsid w:val="00B9025A"/>
    <w:rsid w:val="00B96B82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67630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3F17-B00E-4B57-8643-AA17CD03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7428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4</cp:revision>
  <cp:lastPrinted>2020-09-15T12:41:00Z</cp:lastPrinted>
  <dcterms:created xsi:type="dcterms:W3CDTF">2022-12-14T13:55:00Z</dcterms:created>
  <dcterms:modified xsi:type="dcterms:W3CDTF">2023-01-05T11:14:00Z</dcterms:modified>
</cp:coreProperties>
</file>