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EB3F0" w14:textId="0434084D" w:rsidR="00CB48E6" w:rsidRDefault="00F73DCF">
      <w:pPr>
        <w:spacing w:after="120"/>
        <w:ind w:left="3827"/>
        <w:rPr>
          <w:sz w:val="22"/>
        </w:rPr>
      </w:pPr>
      <w:r>
        <w:rPr>
          <w:sz w:val="22"/>
        </w:rPr>
        <w:t>Evidenční číslo smlouvy objednatele</w:t>
      </w:r>
      <w:r>
        <w:rPr>
          <w:sz w:val="22"/>
        </w:rPr>
        <w:tab/>
        <w:t xml:space="preserve"> </w:t>
      </w:r>
      <w:r w:rsidR="00324129">
        <w:rPr>
          <w:sz w:val="22"/>
        </w:rPr>
        <w:t>223/22/41100</w:t>
      </w:r>
    </w:p>
    <w:p w14:paraId="4DA9EA02" w14:textId="77777777" w:rsidR="00CB48E6" w:rsidRDefault="00F73DCF">
      <w:pPr>
        <w:spacing w:after="120"/>
        <w:ind w:left="3827"/>
        <w:rPr>
          <w:sz w:val="22"/>
        </w:rPr>
      </w:pPr>
      <w:r>
        <w:rPr>
          <w:sz w:val="22"/>
        </w:rPr>
        <w:t>Evidenční číslo smlouvy poradce</w:t>
      </w:r>
    </w:p>
    <w:p w14:paraId="0A833741" w14:textId="77777777" w:rsidR="00CB48E6" w:rsidRDefault="00CB48E6">
      <w:pPr>
        <w:spacing w:after="120"/>
        <w:jc w:val="center"/>
        <w:rPr>
          <w:b/>
        </w:rPr>
      </w:pPr>
    </w:p>
    <w:p w14:paraId="66EB7AFF" w14:textId="77777777" w:rsidR="00CB48E6" w:rsidRDefault="00F73DCF">
      <w:pPr>
        <w:spacing w:after="120"/>
        <w:jc w:val="center"/>
        <w:rPr>
          <w:b/>
          <w:sz w:val="28"/>
          <w:szCs w:val="28"/>
        </w:rPr>
      </w:pPr>
      <w:r>
        <w:rPr>
          <w:b/>
          <w:sz w:val="28"/>
          <w:szCs w:val="28"/>
        </w:rPr>
        <w:t xml:space="preserve">SMLOUVA O POSKYTOVÁNÍ PORADENSKÝCH SLUŽEB </w:t>
      </w:r>
    </w:p>
    <w:p w14:paraId="72DA864A" w14:textId="77777777" w:rsidR="00CB48E6" w:rsidRDefault="00F73DCF">
      <w:pPr>
        <w:jc w:val="center"/>
        <w:rPr>
          <w:sz w:val="24"/>
        </w:rPr>
      </w:pPr>
      <w:r>
        <w:rPr>
          <w:sz w:val="24"/>
        </w:rPr>
        <w:t>uzavřená podle § 1746 odst. 2 zákona č. 89/2012 Sb., občanský zákoník,</w:t>
      </w:r>
    </w:p>
    <w:p w14:paraId="445EB62D" w14:textId="77777777" w:rsidR="00CB48E6" w:rsidRDefault="00F73DCF">
      <w:pPr>
        <w:jc w:val="center"/>
        <w:rPr>
          <w:sz w:val="24"/>
        </w:rPr>
      </w:pPr>
      <w:r>
        <w:rPr>
          <w:sz w:val="24"/>
        </w:rPr>
        <w:t>(dále jen „smlouva“)</w:t>
      </w:r>
    </w:p>
    <w:p w14:paraId="007FA867" w14:textId="77777777" w:rsidR="00CB48E6" w:rsidRDefault="00F73DCF">
      <w:pPr>
        <w:pStyle w:val="Nadpis1"/>
        <w:spacing w:after="240"/>
        <w:rPr>
          <w:rFonts w:ascii="Times New Roman" w:hAnsi="Times New Roman" w:cs="Times New Roman"/>
          <w:sz w:val="24"/>
        </w:rPr>
      </w:pPr>
      <w:r>
        <w:rPr>
          <w:rFonts w:ascii="Times New Roman" w:hAnsi="Times New Roman" w:cs="Times New Roman"/>
          <w:sz w:val="24"/>
        </w:rPr>
        <w:t xml:space="preserve"> Smluvní strany</w:t>
      </w:r>
    </w:p>
    <w:p w14:paraId="3C6C38E8" w14:textId="77777777" w:rsidR="00CB48E6" w:rsidRDefault="00F73DCF">
      <w:pPr>
        <w:pStyle w:val="Nadpis5"/>
        <w:rPr>
          <w:rFonts w:ascii="Times New Roman" w:hAnsi="Times New Roman" w:cs="Times New Roman"/>
          <w:sz w:val="24"/>
        </w:rPr>
      </w:pPr>
      <w:r>
        <w:rPr>
          <w:rFonts w:ascii="Times New Roman" w:hAnsi="Times New Roman" w:cs="Times New Roman"/>
          <w:sz w:val="24"/>
        </w:rPr>
        <w:t xml:space="preserve">Česká </w:t>
      </w:r>
      <w:proofErr w:type="gramStart"/>
      <w:r>
        <w:rPr>
          <w:rFonts w:ascii="Times New Roman" w:hAnsi="Times New Roman" w:cs="Times New Roman"/>
          <w:sz w:val="24"/>
        </w:rPr>
        <w:t>republika - Ministerstvo</w:t>
      </w:r>
      <w:proofErr w:type="gramEnd"/>
      <w:r>
        <w:rPr>
          <w:rFonts w:ascii="Times New Roman" w:hAnsi="Times New Roman" w:cs="Times New Roman"/>
          <w:sz w:val="24"/>
        </w:rPr>
        <w:t xml:space="preserve"> průmyslu a obchodu</w:t>
      </w:r>
    </w:p>
    <w:p w14:paraId="1ECFECAF" w14:textId="77777777" w:rsidR="00CB48E6" w:rsidRDefault="00F73DCF">
      <w:pPr>
        <w:tabs>
          <w:tab w:val="left" w:pos="1920"/>
        </w:tabs>
        <w:spacing w:after="20"/>
        <w:rPr>
          <w:sz w:val="24"/>
        </w:rPr>
      </w:pPr>
      <w:r>
        <w:rPr>
          <w:sz w:val="24"/>
        </w:rPr>
        <w:t>Sídlo:</w:t>
      </w:r>
      <w:r>
        <w:rPr>
          <w:sz w:val="24"/>
        </w:rPr>
        <w:tab/>
      </w:r>
      <w:r>
        <w:rPr>
          <w:sz w:val="24"/>
        </w:rPr>
        <w:tab/>
        <w:t>Na Františku 32, 110 15 Praha 1</w:t>
      </w:r>
    </w:p>
    <w:p w14:paraId="29B7B0B2" w14:textId="77777777" w:rsidR="00CB48E6" w:rsidRDefault="00F73DCF">
      <w:pPr>
        <w:spacing w:after="20"/>
        <w:ind w:left="2127" w:hanging="2127"/>
        <w:rPr>
          <w:sz w:val="24"/>
        </w:rPr>
      </w:pPr>
      <w:r>
        <w:rPr>
          <w:sz w:val="24"/>
        </w:rPr>
        <w:t>Zastoupená:</w:t>
      </w:r>
      <w:r>
        <w:rPr>
          <w:sz w:val="24"/>
        </w:rPr>
        <w:tab/>
      </w:r>
      <w:r w:rsidR="009A041F">
        <w:rPr>
          <w:sz w:val="24"/>
        </w:rPr>
        <w:t>Ing. Hanou Konrádovou, MBA, ředitelkou odboru elektroenergetiky a teplárenství</w:t>
      </w:r>
    </w:p>
    <w:p w14:paraId="07025C35" w14:textId="77777777" w:rsidR="00CB48E6" w:rsidRDefault="00F73DCF">
      <w:pPr>
        <w:pStyle w:val="Zhlav"/>
        <w:tabs>
          <w:tab w:val="clear" w:pos="4320"/>
          <w:tab w:val="clear" w:pos="8640"/>
          <w:tab w:val="left" w:pos="1920"/>
        </w:tabs>
        <w:spacing w:after="20"/>
        <w:rPr>
          <w:rFonts w:ascii="Times New Roman" w:hAnsi="Times New Roman"/>
        </w:rPr>
      </w:pPr>
      <w:r>
        <w:rPr>
          <w:rFonts w:ascii="Times New Roman" w:hAnsi="Times New Roman"/>
        </w:rPr>
        <w:t xml:space="preserve">IČ: </w:t>
      </w:r>
      <w:r>
        <w:rPr>
          <w:rFonts w:ascii="Times New Roman" w:hAnsi="Times New Roman"/>
        </w:rPr>
        <w:tab/>
      </w:r>
      <w:r>
        <w:rPr>
          <w:rFonts w:ascii="Times New Roman" w:hAnsi="Times New Roman"/>
        </w:rPr>
        <w:tab/>
        <w:t>47609109</w:t>
      </w:r>
    </w:p>
    <w:p w14:paraId="009811EF" w14:textId="77777777" w:rsidR="00CB48E6" w:rsidRDefault="00F73DCF">
      <w:pPr>
        <w:tabs>
          <w:tab w:val="left" w:pos="1920"/>
        </w:tabs>
        <w:spacing w:after="20"/>
        <w:rPr>
          <w:sz w:val="24"/>
        </w:rPr>
      </w:pPr>
      <w:r>
        <w:rPr>
          <w:sz w:val="24"/>
        </w:rPr>
        <w:t xml:space="preserve">DIČ: </w:t>
      </w:r>
      <w:r>
        <w:rPr>
          <w:sz w:val="24"/>
        </w:rPr>
        <w:tab/>
      </w:r>
      <w:r>
        <w:rPr>
          <w:sz w:val="24"/>
        </w:rPr>
        <w:tab/>
        <w:t>CZ 47609109, neplátce DPH</w:t>
      </w:r>
    </w:p>
    <w:p w14:paraId="64F4A589" w14:textId="77777777" w:rsidR="00CB48E6" w:rsidRDefault="00F73DCF">
      <w:pPr>
        <w:tabs>
          <w:tab w:val="left" w:pos="1920"/>
        </w:tabs>
        <w:spacing w:after="20"/>
        <w:rPr>
          <w:sz w:val="24"/>
        </w:rPr>
      </w:pPr>
      <w:r>
        <w:rPr>
          <w:sz w:val="24"/>
        </w:rPr>
        <w:t xml:space="preserve">bankovní spojení: </w:t>
      </w:r>
      <w:r>
        <w:rPr>
          <w:sz w:val="24"/>
        </w:rPr>
        <w:tab/>
      </w:r>
      <w:r>
        <w:rPr>
          <w:sz w:val="24"/>
        </w:rPr>
        <w:tab/>
      </w:r>
    </w:p>
    <w:p w14:paraId="187F5CF4" w14:textId="37C88076" w:rsidR="00CB48E6" w:rsidRDefault="00F73DCF">
      <w:pPr>
        <w:tabs>
          <w:tab w:val="left" w:pos="1920"/>
        </w:tabs>
        <w:spacing w:after="20"/>
        <w:ind w:left="2124" w:hanging="2124"/>
      </w:pPr>
      <w:r>
        <w:rPr>
          <w:sz w:val="24"/>
        </w:rPr>
        <w:t xml:space="preserve">kontaktní osoba: </w:t>
      </w:r>
      <w:r>
        <w:rPr>
          <w:sz w:val="24"/>
        </w:rPr>
        <w:tab/>
      </w:r>
      <w:r>
        <w:rPr>
          <w:sz w:val="24"/>
        </w:rPr>
        <w:tab/>
        <w:t xml:space="preserve">Ing. Hana Konrádová, MBA </w:t>
      </w:r>
    </w:p>
    <w:p w14:paraId="691DB5F5" w14:textId="77777777" w:rsidR="00CB48E6" w:rsidRDefault="00F73DCF">
      <w:pPr>
        <w:tabs>
          <w:tab w:val="left" w:pos="1920"/>
        </w:tabs>
        <w:spacing w:after="20"/>
        <w:rPr>
          <w:sz w:val="24"/>
        </w:rPr>
      </w:pPr>
      <w:r>
        <w:rPr>
          <w:sz w:val="24"/>
        </w:rPr>
        <w:t>(dále jen „objednatel“)</w:t>
      </w:r>
    </w:p>
    <w:p w14:paraId="33DA767C" w14:textId="77777777" w:rsidR="00CB48E6" w:rsidRDefault="00F73DCF">
      <w:pPr>
        <w:spacing w:before="240" w:after="240"/>
        <w:jc w:val="center"/>
        <w:rPr>
          <w:sz w:val="24"/>
        </w:rPr>
      </w:pPr>
      <w:r>
        <w:rPr>
          <w:sz w:val="24"/>
        </w:rPr>
        <w:t>na straně jedné a</w:t>
      </w:r>
    </w:p>
    <w:p w14:paraId="5F003DE6" w14:textId="77777777" w:rsidR="00CB48E6" w:rsidRPr="00856E0E" w:rsidRDefault="00CB48E6">
      <w:pPr>
        <w:spacing w:after="20"/>
        <w:rPr>
          <w:b/>
          <w:sz w:val="24"/>
        </w:rPr>
      </w:pPr>
    </w:p>
    <w:p w14:paraId="0799DD27" w14:textId="77777777" w:rsidR="00DC4D97" w:rsidRPr="00DC4D97" w:rsidRDefault="00DC4D97" w:rsidP="00DC4D97">
      <w:pPr>
        <w:spacing w:after="20"/>
        <w:ind w:left="2124" w:hanging="2124"/>
        <w:rPr>
          <w:b/>
          <w:sz w:val="24"/>
        </w:rPr>
      </w:pPr>
      <w:bookmarkStart w:id="0" w:name="_Hlk119413723"/>
      <w:r w:rsidRPr="00DC4D97">
        <w:rPr>
          <w:b/>
          <w:sz w:val="24"/>
        </w:rPr>
        <w:t xml:space="preserve">Ernst &amp; </w:t>
      </w:r>
      <w:proofErr w:type="spellStart"/>
      <w:r w:rsidRPr="00DC4D97">
        <w:rPr>
          <w:b/>
          <w:sz w:val="24"/>
        </w:rPr>
        <w:t>Young</w:t>
      </w:r>
      <w:proofErr w:type="spellEnd"/>
      <w:r w:rsidRPr="00DC4D97">
        <w:rPr>
          <w:b/>
          <w:sz w:val="24"/>
        </w:rPr>
        <w:t>, s.r.o.</w:t>
      </w:r>
    </w:p>
    <w:bookmarkEnd w:id="0"/>
    <w:p w14:paraId="34C5E2A8" w14:textId="77777777" w:rsidR="00DC4D97" w:rsidRPr="00DC4D97" w:rsidRDefault="00DC4D97" w:rsidP="00DC4D97">
      <w:pPr>
        <w:spacing w:after="20"/>
        <w:ind w:left="2124" w:hanging="2124"/>
        <w:rPr>
          <w:sz w:val="24"/>
        </w:rPr>
      </w:pPr>
      <w:r w:rsidRPr="00DC4D97">
        <w:rPr>
          <w:sz w:val="24"/>
        </w:rPr>
        <w:t>Sídlo: Na Florenci 2116/15, 110 00 Praha 1</w:t>
      </w:r>
      <w:r w:rsidRPr="00DC4D97">
        <w:rPr>
          <w:sz w:val="24"/>
        </w:rPr>
        <w:tab/>
      </w:r>
      <w:r w:rsidRPr="00DC4D97">
        <w:rPr>
          <w:sz w:val="24"/>
        </w:rPr>
        <w:tab/>
        <w:t xml:space="preserve"> </w:t>
      </w:r>
    </w:p>
    <w:p w14:paraId="2695176E" w14:textId="77777777" w:rsidR="00DC4D97" w:rsidRPr="00DC4D97" w:rsidRDefault="00DC4D97" w:rsidP="00DC4D97">
      <w:pPr>
        <w:spacing w:after="20"/>
        <w:ind w:left="2124" w:hanging="2124"/>
        <w:rPr>
          <w:sz w:val="24"/>
        </w:rPr>
      </w:pPr>
      <w:r w:rsidRPr="00DC4D97">
        <w:rPr>
          <w:sz w:val="24"/>
        </w:rPr>
        <w:t>zaregistrována v obchodním rejstříku u Městského soudu v Praze, oddíl C, vložka 108716</w:t>
      </w:r>
    </w:p>
    <w:p w14:paraId="54E8E0BD" w14:textId="77777777" w:rsidR="00DC4D97" w:rsidRPr="00DC4D97" w:rsidRDefault="00DC4D97" w:rsidP="00DC4D97">
      <w:pPr>
        <w:spacing w:after="20"/>
        <w:ind w:left="2124" w:hanging="2124"/>
        <w:rPr>
          <w:sz w:val="24"/>
        </w:rPr>
      </w:pPr>
      <w:r w:rsidRPr="00DC4D97">
        <w:rPr>
          <w:sz w:val="24"/>
        </w:rPr>
        <w:t>Zastoupená: Ing. Blahoslavem Němečkem, Ph.D., prokuristou</w:t>
      </w:r>
      <w:r w:rsidRPr="00DC4D97">
        <w:rPr>
          <w:sz w:val="24"/>
        </w:rPr>
        <w:tab/>
      </w:r>
    </w:p>
    <w:p w14:paraId="05029E69" w14:textId="77777777" w:rsidR="00DC4D97" w:rsidRPr="00DC4D97" w:rsidRDefault="00DC4D97" w:rsidP="00DC4D97">
      <w:pPr>
        <w:spacing w:after="20"/>
        <w:ind w:left="2124" w:hanging="2124"/>
        <w:rPr>
          <w:sz w:val="24"/>
        </w:rPr>
      </w:pPr>
      <w:r w:rsidRPr="00DC4D97">
        <w:rPr>
          <w:sz w:val="24"/>
        </w:rPr>
        <w:t>IČO: 26705338</w:t>
      </w:r>
      <w:r w:rsidRPr="00DC4D97">
        <w:rPr>
          <w:sz w:val="24"/>
        </w:rPr>
        <w:tab/>
      </w:r>
      <w:r w:rsidRPr="00DC4D97">
        <w:rPr>
          <w:sz w:val="24"/>
        </w:rPr>
        <w:tab/>
      </w:r>
    </w:p>
    <w:p w14:paraId="5083DD43" w14:textId="77777777" w:rsidR="00DC4D97" w:rsidRPr="00DC4D97" w:rsidRDefault="00DC4D97" w:rsidP="00DC4D97">
      <w:pPr>
        <w:spacing w:after="20"/>
        <w:ind w:left="2124" w:hanging="2124"/>
        <w:rPr>
          <w:sz w:val="24"/>
        </w:rPr>
      </w:pPr>
      <w:r w:rsidRPr="00DC4D97">
        <w:rPr>
          <w:sz w:val="24"/>
        </w:rPr>
        <w:t>DIČ: CZ26705338</w:t>
      </w:r>
      <w:r w:rsidRPr="00DC4D97">
        <w:rPr>
          <w:sz w:val="24"/>
        </w:rPr>
        <w:tab/>
      </w:r>
      <w:r w:rsidRPr="00DC4D97">
        <w:rPr>
          <w:sz w:val="24"/>
        </w:rPr>
        <w:tab/>
      </w:r>
    </w:p>
    <w:p w14:paraId="6DCC393D" w14:textId="51BD6985" w:rsidR="00DC4D97" w:rsidRPr="00DC4D97" w:rsidRDefault="00DC4D97" w:rsidP="00DC4D97">
      <w:pPr>
        <w:spacing w:after="20"/>
        <w:ind w:left="2124" w:hanging="2124"/>
        <w:rPr>
          <w:sz w:val="24"/>
        </w:rPr>
      </w:pPr>
      <w:r w:rsidRPr="00DC4D97">
        <w:rPr>
          <w:sz w:val="24"/>
        </w:rPr>
        <w:t xml:space="preserve">bankovní spojení: </w:t>
      </w:r>
    </w:p>
    <w:p w14:paraId="4EBCDA90" w14:textId="6A85E489" w:rsidR="00DC4D97" w:rsidRPr="00DC4D97" w:rsidRDefault="00DC4D97" w:rsidP="00DC4D97">
      <w:pPr>
        <w:spacing w:after="20"/>
        <w:ind w:left="2124" w:hanging="2124"/>
        <w:rPr>
          <w:sz w:val="24"/>
        </w:rPr>
      </w:pPr>
      <w:r w:rsidRPr="00DC4D97">
        <w:rPr>
          <w:sz w:val="24"/>
        </w:rPr>
        <w:t xml:space="preserve">kontaktní osoba: Mgr. Antonín Panák, LL.M. </w:t>
      </w:r>
    </w:p>
    <w:p w14:paraId="3E199477" w14:textId="2D9D5814" w:rsidR="00DC4D97" w:rsidRPr="00DC4D97" w:rsidRDefault="00DC4D97" w:rsidP="00DC4D97">
      <w:pPr>
        <w:spacing w:after="20"/>
        <w:ind w:left="2124" w:hanging="2124"/>
        <w:rPr>
          <w:sz w:val="24"/>
          <w:u w:val="single"/>
        </w:rPr>
      </w:pPr>
      <w:bookmarkStart w:id="1" w:name="_GoBack"/>
      <w:bookmarkEnd w:id="1"/>
    </w:p>
    <w:p w14:paraId="64F73025" w14:textId="4CBCF1ED" w:rsidR="00CB48E6" w:rsidRDefault="00F73DCF" w:rsidP="00856E0E">
      <w:pPr>
        <w:spacing w:after="20"/>
        <w:ind w:left="2124" w:hanging="2124"/>
        <w:rPr>
          <w:lang w:val="de-DE"/>
        </w:rPr>
      </w:pPr>
      <w:r>
        <w:rPr>
          <w:sz w:val="24"/>
        </w:rPr>
        <w:tab/>
      </w:r>
    </w:p>
    <w:p w14:paraId="79FEF366" w14:textId="77777777" w:rsidR="00CB48E6" w:rsidRDefault="00CB48E6">
      <w:pPr>
        <w:spacing w:after="20"/>
        <w:rPr>
          <w:sz w:val="24"/>
        </w:rPr>
      </w:pPr>
    </w:p>
    <w:p w14:paraId="44CC88D7" w14:textId="77777777" w:rsidR="00CB48E6" w:rsidRDefault="00F73DCF">
      <w:pPr>
        <w:pStyle w:val="Zhlav"/>
        <w:tabs>
          <w:tab w:val="clear" w:pos="4320"/>
          <w:tab w:val="clear" w:pos="8640"/>
        </w:tabs>
        <w:overflowPunct/>
        <w:spacing w:after="20"/>
        <w:textAlignment w:val="baseline"/>
        <w:rPr>
          <w:rFonts w:ascii="Times New Roman" w:hAnsi="Times New Roman"/>
        </w:rPr>
      </w:pPr>
      <w:r>
        <w:rPr>
          <w:rFonts w:ascii="Times New Roman" w:hAnsi="Times New Roman"/>
        </w:rPr>
        <w:t>(dále jen „poradce“)</w:t>
      </w:r>
    </w:p>
    <w:p w14:paraId="75AA7273" w14:textId="77777777" w:rsidR="00CB48E6" w:rsidRDefault="00F73DCF">
      <w:pPr>
        <w:spacing w:before="240" w:after="240"/>
        <w:jc w:val="center"/>
        <w:rPr>
          <w:sz w:val="24"/>
        </w:rPr>
      </w:pPr>
      <w:r>
        <w:rPr>
          <w:sz w:val="24"/>
        </w:rPr>
        <w:t>na straně druhé</w:t>
      </w:r>
    </w:p>
    <w:p w14:paraId="26F59785" w14:textId="77777777" w:rsidR="00CB48E6" w:rsidRDefault="00F73DCF">
      <w:pPr>
        <w:pStyle w:val="Zkladntext3"/>
        <w:tabs>
          <w:tab w:val="clear" w:pos="360"/>
        </w:tabs>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6C298F7" w14:textId="77777777" w:rsidR="00CB48E6" w:rsidRDefault="00F73DCF">
      <w:pPr>
        <w:pStyle w:val="Zkladntext3"/>
        <w:tabs>
          <w:tab w:val="clear" w:pos="360"/>
        </w:tabs>
        <w:spacing w:after="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I. Úvodní ustanovení</w:t>
      </w:r>
    </w:p>
    <w:p w14:paraId="627318CA" w14:textId="77777777" w:rsidR="00CB48E6" w:rsidRDefault="00CB48E6">
      <w:pPr>
        <w:pStyle w:val="Zkladntext3"/>
        <w:tabs>
          <w:tab w:val="clear" w:pos="360"/>
        </w:tabs>
        <w:spacing w:after="0"/>
        <w:rPr>
          <w:rFonts w:ascii="Times New Roman" w:hAnsi="Times New Roman"/>
        </w:rPr>
      </w:pPr>
    </w:p>
    <w:p w14:paraId="748AEE26" w14:textId="77777777" w:rsidR="00CB48E6" w:rsidRDefault="00F73DCF">
      <w:pPr>
        <w:pStyle w:val="Zkladntext3"/>
        <w:tabs>
          <w:tab w:val="clear" w:pos="360"/>
        </w:tabs>
        <w:spacing w:after="0"/>
        <w:rPr>
          <w:rFonts w:ascii="Times New Roman" w:hAnsi="Times New Roman"/>
        </w:rPr>
      </w:pPr>
      <w:r>
        <w:rPr>
          <w:rFonts w:ascii="Times New Roman" w:hAnsi="Times New Roman"/>
        </w:rPr>
        <w:t>Smluvní strany po vzájemné dohodě uzavírají tuto smlouvu, kterou se poradce zavazuje poskytovat objednateli poradenské služby uvedené v článku II této smlouvy, a objednatel se zavazuje k zaplacení ceny za tyto služby podle článku IV této smlouvy, a to za podmínek dále uvedených.</w:t>
      </w:r>
    </w:p>
    <w:p w14:paraId="10DF0FCF" w14:textId="77777777" w:rsidR="00CB48E6" w:rsidRDefault="00CB48E6">
      <w:pPr>
        <w:spacing w:after="120"/>
        <w:jc w:val="center"/>
      </w:pPr>
    </w:p>
    <w:p w14:paraId="586E302B" w14:textId="77777777" w:rsidR="00CB48E6" w:rsidRDefault="00F73DCF">
      <w:pPr>
        <w:spacing w:after="120"/>
        <w:jc w:val="center"/>
        <w:rPr>
          <w:b/>
          <w:sz w:val="24"/>
        </w:rPr>
      </w:pPr>
      <w:r>
        <w:rPr>
          <w:b/>
          <w:sz w:val="24"/>
        </w:rPr>
        <w:t>II. Předmět smlouvy</w:t>
      </w:r>
    </w:p>
    <w:p w14:paraId="163AD5C3" w14:textId="77777777" w:rsidR="009A041F" w:rsidRDefault="00F73DCF" w:rsidP="009A041F">
      <w:pPr>
        <w:pStyle w:val="Odstavecseseznamem"/>
        <w:numPr>
          <w:ilvl w:val="0"/>
          <w:numId w:val="13"/>
        </w:numPr>
        <w:spacing w:before="240"/>
        <w:ind w:left="284" w:hanging="284"/>
        <w:jc w:val="both"/>
        <w:rPr>
          <w:lang w:val="ca-ES"/>
        </w:rPr>
      </w:pPr>
      <w:r>
        <w:rPr>
          <w:lang w:val="ca-ES"/>
        </w:rPr>
        <w:t xml:space="preserve">Předmětem  této smlouvy je závazek poradce poskytovat </w:t>
      </w:r>
      <w:r w:rsidR="009A041F" w:rsidRPr="009A041F">
        <w:rPr>
          <w:bCs/>
        </w:rPr>
        <w:t>právní podpor</w:t>
      </w:r>
      <w:r w:rsidR="009A041F">
        <w:rPr>
          <w:bCs/>
        </w:rPr>
        <w:t>u</w:t>
      </w:r>
      <w:r w:rsidR="009A041F" w:rsidRPr="009A041F">
        <w:rPr>
          <w:bCs/>
        </w:rPr>
        <w:t xml:space="preserve"> a odborné poradenství v oblasti tvorby legislativních návrhů právních předpisů v odvětví elektroenergetiky, </w:t>
      </w:r>
      <w:r w:rsidR="009A041F" w:rsidRPr="009A041F">
        <w:rPr>
          <w:bCs/>
        </w:rPr>
        <w:lastRenderedPageBreak/>
        <w:t>plynárenství a teplárenství a při tvorbě právních předpisů a jiných právních dokumentů v oblasti hospodaření s energií a obnovitelných zdrojů energie</w:t>
      </w:r>
      <w:r w:rsidR="009A041F">
        <w:rPr>
          <w:bCs/>
        </w:rPr>
        <w:t>.</w:t>
      </w:r>
    </w:p>
    <w:p w14:paraId="6A276225" w14:textId="77777777" w:rsidR="00CB48E6" w:rsidRPr="009A041F" w:rsidRDefault="00CB48E6" w:rsidP="009A041F">
      <w:pPr>
        <w:ind w:left="1080"/>
        <w:jc w:val="both"/>
        <w:rPr>
          <w:sz w:val="24"/>
          <w:lang w:val="ca-ES"/>
        </w:rPr>
      </w:pPr>
    </w:p>
    <w:p w14:paraId="03ED0A26" w14:textId="77777777" w:rsidR="00CB48E6" w:rsidRDefault="00F73DCF">
      <w:pPr>
        <w:pStyle w:val="Nadpis4"/>
        <w:spacing w:line="240" w:lineRule="auto"/>
      </w:pPr>
      <w:r>
        <w:t xml:space="preserve">III. Lhůty plnění </w:t>
      </w:r>
    </w:p>
    <w:p w14:paraId="37AB0C14" w14:textId="2B193CA8" w:rsidR="00CB48E6" w:rsidRDefault="00F73DCF">
      <w:pPr>
        <w:jc w:val="both"/>
        <w:rPr>
          <w:sz w:val="24"/>
        </w:rPr>
      </w:pPr>
      <w:bookmarkStart w:id="2" w:name="move34385131"/>
      <w:r>
        <w:rPr>
          <w:sz w:val="24"/>
        </w:rPr>
        <w:t xml:space="preserve">Smlouva se uzavírá na dobu určitou, a to do </w:t>
      </w:r>
      <w:r w:rsidR="009A041F">
        <w:rPr>
          <w:sz w:val="24"/>
        </w:rPr>
        <w:t>vyčerpání částky sjednané v této smlouvě</w:t>
      </w:r>
      <w:r>
        <w:rPr>
          <w:sz w:val="24"/>
        </w:rPr>
        <w:t xml:space="preserve">. </w:t>
      </w:r>
      <w:bookmarkEnd w:id="2"/>
      <w:r>
        <w:rPr>
          <w:sz w:val="24"/>
          <w:lang w:val="ca-ES"/>
        </w:rPr>
        <w:t>Poradce bude plnit předmět smlouvy v</w:t>
      </w:r>
      <w:r w:rsidR="00C21B11">
        <w:rPr>
          <w:sz w:val="24"/>
          <w:lang w:val="ca-ES"/>
        </w:rPr>
        <w:t>e</w:t>
      </w:r>
      <w:r>
        <w:rPr>
          <w:sz w:val="24"/>
          <w:lang w:val="ca-ES"/>
        </w:rPr>
        <w:t xml:space="preserve"> </w:t>
      </w:r>
      <w:r w:rsidR="00C21B11">
        <w:rPr>
          <w:sz w:val="24"/>
          <w:lang w:val="ca-ES"/>
        </w:rPr>
        <w:t>lhůtách</w:t>
      </w:r>
      <w:r>
        <w:rPr>
          <w:sz w:val="24"/>
          <w:lang w:val="ca-ES"/>
        </w:rPr>
        <w:t xml:space="preserve"> stanovených objednatelem dle č</w:t>
      </w:r>
      <w:r w:rsidRPr="000A7403">
        <w:rPr>
          <w:sz w:val="24"/>
          <w:lang w:val="ca-ES"/>
        </w:rPr>
        <w:t xml:space="preserve">lánku V. odst. </w:t>
      </w:r>
      <w:r w:rsidR="00C21B11">
        <w:rPr>
          <w:sz w:val="24"/>
          <w:lang w:val="ca-ES"/>
        </w:rPr>
        <w:t>1</w:t>
      </w:r>
      <w:r>
        <w:rPr>
          <w:sz w:val="24"/>
          <w:lang w:val="ca-ES"/>
        </w:rPr>
        <w:t xml:space="preserve"> smlouvy. </w:t>
      </w:r>
      <w:bookmarkStart w:id="3" w:name="move343851311"/>
      <w:bookmarkEnd w:id="3"/>
    </w:p>
    <w:p w14:paraId="37FB1E8D" w14:textId="77777777" w:rsidR="00CB48E6" w:rsidRDefault="00F73DCF">
      <w:pPr>
        <w:spacing w:before="240" w:after="120"/>
        <w:jc w:val="center"/>
        <w:rPr>
          <w:b/>
          <w:sz w:val="24"/>
        </w:rPr>
      </w:pPr>
      <w:r>
        <w:rPr>
          <w:b/>
          <w:sz w:val="24"/>
        </w:rPr>
        <w:t xml:space="preserve">IV. Cena </w:t>
      </w:r>
    </w:p>
    <w:p w14:paraId="37CFE569" w14:textId="77777777" w:rsidR="00CB48E6" w:rsidRDefault="00F73DCF" w:rsidP="00F73DCF">
      <w:pPr>
        <w:pStyle w:val="Odstavecseseznamem"/>
        <w:numPr>
          <w:ilvl w:val="0"/>
          <w:numId w:val="11"/>
        </w:numPr>
        <w:ind w:left="284" w:hanging="284"/>
        <w:jc w:val="both"/>
      </w:pPr>
      <w:r>
        <w:rPr>
          <w:szCs w:val="24"/>
        </w:rPr>
        <w:t xml:space="preserve">Cena za poskytování poradenských služeb je stanovena smluvně, jako hodinová sazba. </w:t>
      </w:r>
    </w:p>
    <w:p w14:paraId="3DA0ACFC" w14:textId="77777777" w:rsidR="00CB48E6" w:rsidRDefault="00CB48E6">
      <w:pPr>
        <w:pStyle w:val="Zkladntext21"/>
        <w:ind w:firstLine="0"/>
        <w:rPr>
          <w:szCs w:val="24"/>
        </w:rPr>
      </w:pPr>
    </w:p>
    <w:p w14:paraId="58191018" w14:textId="77777777" w:rsidR="00CB48E6" w:rsidRDefault="00F73DCF">
      <w:pPr>
        <w:ind w:left="284" w:hanging="284"/>
      </w:pPr>
      <w:r>
        <w:rPr>
          <w:sz w:val="24"/>
          <w:szCs w:val="24"/>
        </w:rPr>
        <w:t>2.</w:t>
      </w:r>
      <w:r>
        <w:rPr>
          <w:sz w:val="24"/>
          <w:szCs w:val="24"/>
        </w:rPr>
        <w:tab/>
        <w:t>Cena za poskytované služby po dobu platnosti této smlouvy činí:</w:t>
      </w:r>
    </w:p>
    <w:p w14:paraId="548B4CAC" w14:textId="29DB4B99" w:rsidR="00CB48E6" w:rsidRDefault="00DC4D97">
      <w:pPr>
        <w:ind w:left="284" w:hanging="284"/>
        <w:jc w:val="center"/>
        <w:rPr>
          <w:b/>
          <w:sz w:val="24"/>
          <w:szCs w:val="24"/>
          <w:u w:val="single"/>
        </w:rPr>
      </w:pPr>
      <w:r>
        <w:rPr>
          <w:b/>
          <w:sz w:val="24"/>
          <w:szCs w:val="24"/>
          <w:u w:val="single"/>
        </w:rPr>
        <w:t xml:space="preserve">2 790,- </w:t>
      </w:r>
      <w:r w:rsidR="009A041F">
        <w:rPr>
          <w:b/>
          <w:sz w:val="24"/>
          <w:szCs w:val="24"/>
          <w:u w:val="single"/>
        </w:rPr>
        <w:t xml:space="preserve">Kč </w:t>
      </w:r>
      <w:r w:rsidR="00F73DCF">
        <w:rPr>
          <w:b/>
          <w:sz w:val="24"/>
          <w:szCs w:val="24"/>
          <w:u w:val="single"/>
        </w:rPr>
        <w:t>/za l hodinu činnosti poradce</w:t>
      </w:r>
    </w:p>
    <w:p w14:paraId="7F094829" w14:textId="4DE12570" w:rsidR="00CB48E6" w:rsidRDefault="00F73DCF">
      <w:pPr>
        <w:ind w:left="284" w:hanging="284"/>
        <w:jc w:val="center"/>
        <w:rPr>
          <w:b/>
          <w:sz w:val="24"/>
          <w:szCs w:val="24"/>
          <w:u w:val="single"/>
        </w:rPr>
      </w:pPr>
      <w:r>
        <w:rPr>
          <w:b/>
          <w:sz w:val="24"/>
          <w:szCs w:val="24"/>
          <w:u w:val="single"/>
        </w:rPr>
        <w:t xml:space="preserve">(slovy: </w:t>
      </w:r>
      <w:r w:rsidR="00DC4D97">
        <w:rPr>
          <w:b/>
          <w:sz w:val="24"/>
          <w:szCs w:val="24"/>
          <w:u w:val="single"/>
        </w:rPr>
        <w:t>dva tisíce sedm set devadesát</w:t>
      </w:r>
      <w:r w:rsidR="00856E0E">
        <w:rPr>
          <w:b/>
          <w:sz w:val="24"/>
          <w:szCs w:val="24"/>
          <w:u w:val="single"/>
        </w:rPr>
        <w:t xml:space="preserve"> </w:t>
      </w:r>
      <w:r>
        <w:rPr>
          <w:b/>
          <w:sz w:val="24"/>
          <w:szCs w:val="24"/>
          <w:u w:val="single"/>
        </w:rPr>
        <w:t>korun českých)</w:t>
      </w:r>
    </w:p>
    <w:p w14:paraId="22223965" w14:textId="77777777" w:rsidR="00CB48E6" w:rsidRDefault="00F73DCF" w:rsidP="00F73DCF">
      <w:pPr>
        <w:tabs>
          <w:tab w:val="left" w:pos="426"/>
        </w:tabs>
        <w:spacing w:after="120"/>
        <w:ind w:left="360"/>
        <w:jc w:val="both"/>
        <w:rPr>
          <w:sz w:val="24"/>
          <w:lang w:val="ca-ES"/>
        </w:rPr>
      </w:pPr>
      <w:r>
        <w:rPr>
          <w:sz w:val="24"/>
          <w:szCs w:val="24"/>
        </w:rPr>
        <w:t>Uvedená částka je stanovena jako cena bez DPH.</w:t>
      </w:r>
      <w:r>
        <w:rPr>
          <w:sz w:val="24"/>
          <w:lang w:val="ca-ES"/>
        </w:rPr>
        <w:t xml:space="preserve"> K této částce bude účtováno DPH podle právních předpisů účinných v době vzniku zdanitelného plnění.</w:t>
      </w:r>
    </w:p>
    <w:p w14:paraId="16008BC5" w14:textId="77777777" w:rsidR="00CB48E6" w:rsidRDefault="00CB48E6">
      <w:pPr>
        <w:ind w:left="284"/>
        <w:rPr>
          <w:sz w:val="24"/>
          <w:szCs w:val="24"/>
        </w:rPr>
      </w:pPr>
    </w:p>
    <w:p w14:paraId="2DFEC142" w14:textId="53783A2E" w:rsidR="00CB48E6" w:rsidRDefault="00F73DCF" w:rsidP="00F73DCF">
      <w:pPr>
        <w:pStyle w:val="Odstavecseseznamem"/>
        <w:numPr>
          <w:ilvl w:val="0"/>
          <w:numId w:val="12"/>
        </w:numPr>
        <w:ind w:left="284" w:hanging="284"/>
        <w:contextualSpacing/>
        <w:rPr>
          <w:szCs w:val="24"/>
        </w:rPr>
      </w:pPr>
      <w:r>
        <w:rPr>
          <w:szCs w:val="24"/>
        </w:rPr>
        <w:t xml:space="preserve">Celková částka za dobu trvání této smlouvy nepřekročí částku 1 </w:t>
      </w:r>
      <w:r w:rsidR="009A041F">
        <w:rPr>
          <w:szCs w:val="24"/>
        </w:rPr>
        <w:t>9</w:t>
      </w:r>
      <w:r w:rsidR="00DC4D97">
        <w:rPr>
          <w:szCs w:val="24"/>
        </w:rPr>
        <w:t>9</w:t>
      </w:r>
      <w:r w:rsidR="00F616F2">
        <w:rPr>
          <w:szCs w:val="24"/>
        </w:rPr>
        <w:t>0</w:t>
      </w:r>
      <w:r>
        <w:rPr>
          <w:szCs w:val="24"/>
        </w:rPr>
        <w:t xml:space="preserve"> 000,- Kč.</w:t>
      </w:r>
    </w:p>
    <w:p w14:paraId="2148DFC3" w14:textId="77777777" w:rsidR="00CB48E6" w:rsidRDefault="00CB48E6">
      <w:pPr>
        <w:pStyle w:val="Zkladntext21"/>
        <w:ind w:firstLine="0"/>
        <w:rPr>
          <w:szCs w:val="24"/>
        </w:rPr>
      </w:pPr>
    </w:p>
    <w:p w14:paraId="03BD0D11" w14:textId="77777777" w:rsidR="00FD0CC4" w:rsidRPr="00FD0CC4" w:rsidRDefault="00F73DCF" w:rsidP="00FD0CC4">
      <w:pPr>
        <w:ind w:left="284" w:hanging="284"/>
        <w:jc w:val="both"/>
        <w:rPr>
          <w:sz w:val="24"/>
          <w:szCs w:val="24"/>
        </w:rPr>
      </w:pPr>
      <w:r>
        <w:rPr>
          <w:sz w:val="24"/>
          <w:szCs w:val="24"/>
        </w:rPr>
        <w:t>4.</w:t>
      </w:r>
      <w:r>
        <w:rPr>
          <w:sz w:val="24"/>
          <w:szCs w:val="24"/>
        </w:rPr>
        <w:tab/>
      </w:r>
      <w:r w:rsidR="00FD0CC4" w:rsidRPr="00FD0CC4">
        <w:rPr>
          <w:sz w:val="24"/>
          <w:szCs w:val="24"/>
        </w:rPr>
        <w:t>Celková cena za tři kalendářní měsíce bude součinem základní hodinové sazby uvedené v odst. 2. tohoto článku a počtu odsouhlasených hodin. Tato částka bude poukázána na základě daňového dokladu – faktury (dále jen: „faktura“) na účet poradce za podmínek uvedených v této smlouvě.</w:t>
      </w:r>
    </w:p>
    <w:p w14:paraId="06AAF4C2" w14:textId="77777777" w:rsidR="00CB48E6" w:rsidRDefault="00CB48E6">
      <w:pPr>
        <w:pStyle w:val="Zkladntext21"/>
        <w:ind w:firstLine="0"/>
        <w:rPr>
          <w:szCs w:val="24"/>
        </w:rPr>
      </w:pPr>
    </w:p>
    <w:p w14:paraId="677C7710" w14:textId="77777777" w:rsidR="00FD0CC4" w:rsidRPr="00FD0CC4" w:rsidRDefault="00F73DCF" w:rsidP="00FD0CC4">
      <w:pPr>
        <w:ind w:left="284" w:hanging="284"/>
        <w:jc w:val="both"/>
        <w:rPr>
          <w:sz w:val="24"/>
          <w:szCs w:val="24"/>
        </w:rPr>
      </w:pPr>
      <w:r>
        <w:rPr>
          <w:sz w:val="24"/>
          <w:szCs w:val="24"/>
        </w:rPr>
        <w:t>5.</w:t>
      </w:r>
      <w:r>
        <w:rPr>
          <w:sz w:val="24"/>
          <w:szCs w:val="24"/>
        </w:rPr>
        <w:tab/>
      </w:r>
      <w:r w:rsidR="00FD0CC4" w:rsidRPr="00FD0CC4">
        <w:rPr>
          <w:sz w:val="24"/>
          <w:szCs w:val="24"/>
        </w:rPr>
        <w:t>Právo vystavit fakturu, vzniká poradci následující den po ukončení každého třetího kalendářního měsíce.</w:t>
      </w:r>
    </w:p>
    <w:p w14:paraId="2CF090AF" w14:textId="77777777" w:rsidR="00CB48E6" w:rsidRDefault="00CB48E6">
      <w:pPr>
        <w:pStyle w:val="Zkladntext21"/>
        <w:ind w:firstLine="0"/>
        <w:rPr>
          <w:szCs w:val="24"/>
        </w:rPr>
      </w:pPr>
    </w:p>
    <w:p w14:paraId="23EB4452" w14:textId="77777777" w:rsidR="00CB48E6" w:rsidRDefault="00F73DCF">
      <w:pPr>
        <w:ind w:left="284" w:hanging="284"/>
        <w:jc w:val="both"/>
        <w:rPr>
          <w:sz w:val="24"/>
          <w:szCs w:val="24"/>
        </w:rPr>
      </w:pPr>
      <w:r>
        <w:rPr>
          <w:sz w:val="24"/>
          <w:szCs w:val="24"/>
        </w:rPr>
        <w:t>6.</w:t>
      </w:r>
      <w:r>
        <w:rPr>
          <w:sz w:val="24"/>
          <w:szCs w:val="24"/>
        </w:rPr>
        <w:tab/>
        <w:t>Cena uvedená v odstavci 2 tohoto článku je cenou konečnou a nepřekročitelnou a platí po celou dobu platnosti smlouvy.</w:t>
      </w:r>
    </w:p>
    <w:p w14:paraId="13A8C0DA" w14:textId="77777777" w:rsidR="00CB48E6" w:rsidRDefault="00CB48E6">
      <w:pPr>
        <w:pStyle w:val="Zkladntext21"/>
        <w:ind w:firstLine="0"/>
        <w:rPr>
          <w:szCs w:val="24"/>
        </w:rPr>
      </w:pPr>
    </w:p>
    <w:p w14:paraId="4BFB347A" w14:textId="77777777" w:rsidR="00CB48E6" w:rsidRDefault="00F73DCF">
      <w:pPr>
        <w:pStyle w:val="Zkladntext21"/>
        <w:rPr>
          <w:szCs w:val="24"/>
        </w:rPr>
      </w:pPr>
      <w:r>
        <w:rPr>
          <w:szCs w:val="24"/>
        </w:rPr>
        <w:t>7.</w:t>
      </w:r>
      <w:r>
        <w:rPr>
          <w:szCs w:val="24"/>
        </w:rPr>
        <w:tab/>
        <w:t>Cena za provedené služby uvedená v tomto článku obsahuje veškeré náklady poradce spojené s plněním předmětu této smlouvy.</w:t>
      </w:r>
    </w:p>
    <w:p w14:paraId="7F18F885" w14:textId="77777777" w:rsidR="00CB48E6" w:rsidRDefault="00CB48E6">
      <w:pPr>
        <w:pStyle w:val="Zkladntext21"/>
        <w:ind w:firstLine="0"/>
        <w:rPr>
          <w:szCs w:val="24"/>
        </w:rPr>
      </w:pPr>
    </w:p>
    <w:p w14:paraId="7C02FC1A" w14:textId="77777777" w:rsidR="00CB48E6" w:rsidRDefault="00F73DCF">
      <w:pPr>
        <w:ind w:left="360" w:hanging="360"/>
        <w:jc w:val="both"/>
        <w:rPr>
          <w:sz w:val="24"/>
          <w:szCs w:val="24"/>
        </w:rPr>
      </w:pPr>
      <w:r>
        <w:rPr>
          <w:sz w:val="24"/>
          <w:szCs w:val="24"/>
        </w:rPr>
        <w:t>8.</w:t>
      </w:r>
      <w:r>
        <w:rPr>
          <w:sz w:val="24"/>
          <w:szCs w:val="24"/>
        </w:rPr>
        <w:tab/>
        <w:t>Smluvní strany se dohodly, že zálohy nebudou poskytovány a poradce není oprávněn požadovat jejich vyplacení.</w:t>
      </w:r>
    </w:p>
    <w:p w14:paraId="198E5FF8" w14:textId="77777777" w:rsidR="00CB48E6" w:rsidRDefault="00CB48E6">
      <w:pPr>
        <w:spacing w:after="120"/>
        <w:ind w:left="360"/>
        <w:jc w:val="both"/>
        <w:rPr>
          <w:sz w:val="24"/>
          <w:lang w:val="ca-ES"/>
        </w:rPr>
      </w:pPr>
    </w:p>
    <w:p w14:paraId="06045D94" w14:textId="77777777" w:rsidR="00CB48E6" w:rsidRDefault="00F73DCF">
      <w:pPr>
        <w:pStyle w:val="Nadpis4"/>
        <w:spacing w:line="240" w:lineRule="auto"/>
      </w:pPr>
      <w:r>
        <w:t xml:space="preserve">V. Způsob plnění a povinnosti smluvních stran </w:t>
      </w:r>
    </w:p>
    <w:p w14:paraId="708697E2" w14:textId="77777777" w:rsidR="00CB48E6" w:rsidRDefault="00F73DCF" w:rsidP="003D25D3">
      <w:pPr>
        <w:pStyle w:val="Odstavecseseznamem"/>
        <w:numPr>
          <w:ilvl w:val="3"/>
          <w:numId w:val="13"/>
        </w:numPr>
        <w:spacing w:after="120"/>
        <w:ind w:left="284" w:hanging="284"/>
        <w:jc w:val="both"/>
      </w:pPr>
      <w:r w:rsidRPr="003D25D3">
        <w:rPr>
          <w:rFonts w:eastAsia="Calibri"/>
          <w:szCs w:val="24"/>
          <w:lang w:eastAsia="en-US"/>
        </w:rPr>
        <w:t>Konkrétní zadání budou dle požadavku objednatele poradci předávány písemně, kontaktní osobou objednatele s uvedením předběžného rozsahu a lhůt plnění.</w:t>
      </w:r>
    </w:p>
    <w:p w14:paraId="767D9DE1" w14:textId="77777777" w:rsidR="00CB48E6" w:rsidRDefault="00F73DCF" w:rsidP="003D25D3">
      <w:pPr>
        <w:pStyle w:val="Odstavecseseznamem"/>
        <w:numPr>
          <w:ilvl w:val="0"/>
          <w:numId w:val="13"/>
        </w:numPr>
        <w:spacing w:before="240" w:after="120"/>
        <w:jc w:val="both"/>
      </w:pPr>
      <w:r w:rsidRPr="003D25D3">
        <w:rPr>
          <w:rFonts w:eastAsia="Calibri"/>
          <w:szCs w:val="24"/>
          <w:lang w:eastAsia="en-US"/>
        </w:rPr>
        <w:t>Poradce se zavazuje, že bude provádět činnosti podle této smlouvy s vynaložením odborné péče tak, aby nedošlo k porušení obecně závazných právních předpisů.</w:t>
      </w:r>
    </w:p>
    <w:p w14:paraId="4C1EA66A" w14:textId="77777777" w:rsidR="00CB48E6" w:rsidRPr="003D25D3" w:rsidRDefault="00F73DCF" w:rsidP="003D25D3">
      <w:pPr>
        <w:pStyle w:val="Odstavecseseznamem"/>
        <w:numPr>
          <w:ilvl w:val="0"/>
          <w:numId w:val="13"/>
        </w:numPr>
        <w:spacing w:after="120"/>
        <w:jc w:val="both"/>
        <w:rPr>
          <w:rFonts w:eastAsia="Calibri"/>
          <w:szCs w:val="24"/>
          <w:lang w:eastAsia="en-US"/>
        </w:rPr>
      </w:pPr>
      <w:r w:rsidRPr="003D25D3">
        <w:rPr>
          <w:rFonts w:eastAsia="Calibri"/>
          <w:szCs w:val="24"/>
          <w:lang w:eastAsia="en-US"/>
        </w:rPr>
        <w:t>Objednatel bude poskytovat poradci pro plnění jeho závazku, jak vyplývá z této smlouvy, po celou dobu účinnosti této smlouvy potřebnou součinnost, tj. předá poradci na jeho písemné vyžádání jím konkretizované podklady a informace, pokud si je poradce nemůže obstarat sám, má-li je objednatel k dispozici a zákonné důvody nebrání jejich poskytnutí.</w:t>
      </w:r>
    </w:p>
    <w:p w14:paraId="4EE31D14" w14:textId="77777777" w:rsidR="00CB48E6" w:rsidRDefault="00F73DCF" w:rsidP="003D25D3">
      <w:pPr>
        <w:numPr>
          <w:ilvl w:val="0"/>
          <w:numId w:val="13"/>
        </w:numPr>
        <w:spacing w:after="120"/>
        <w:ind w:left="426" w:hanging="426"/>
        <w:jc w:val="both"/>
        <w:rPr>
          <w:rFonts w:eastAsia="Calibri"/>
          <w:sz w:val="24"/>
          <w:szCs w:val="24"/>
          <w:lang w:eastAsia="en-US"/>
        </w:rPr>
      </w:pPr>
      <w:r>
        <w:rPr>
          <w:rFonts w:eastAsia="Calibri"/>
          <w:sz w:val="24"/>
          <w:szCs w:val="24"/>
          <w:lang w:eastAsia="en-US"/>
        </w:rPr>
        <w:t xml:space="preserve">Poradce se zavazuje zachovávat vůči třetím osobám mlčenlivost o všech skutečnostech obchodní, výrobní či technické povahy souvisejících s objednatelem, které mají skutečnou nebo alespoň potenciální materiální či nemateriální hodnotu a nejsou v příslušných </w:t>
      </w:r>
      <w:r>
        <w:rPr>
          <w:rFonts w:eastAsia="Calibri"/>
          <w:sz w:val="24"/>
          <w:szCs w:val="24"/>
          <w:lang w:eastAsia="en-US"/>
        </w:rPr>
        <w:lastRenderedPageBreak/>
        <w:t>obchodních kruzích běžně dostupné, se kterými se seznámil v souvislosti s výkonem práv a povinností vyplývajících ze smlouvy, a to po dobu trvání i po ukončení smlouvy. Povinnost mlčenlivosti se vztahuje ve stejném rozsahu i na zaměstnance, jakož i všechny další osoby, které poradce při plnění svých povinností podle této smlouvy použije.</w:t>
      </w:r>
    </w:p>
    <w:p w14:paraId="79DF69AB" w14:textId="77777777" w:rsidR="00CB48E6" w:rsidRPr="003D25D3" w:rsidRDefault="00F73DCF" w:rsidP="003D25D3">
      <w:pPr>
        <w:pStyle w:val="Odstavecseseznamem"/>
        <w:numPr>
          <w:ilvl w:val="0"/>
          <w:numId w:val="13"/>
        </w:numPr>
        <w:suppressAutoHyphens/>
        <w:spacing w:after="120"/>
        <w:jc w:val="both"/>
        <w:rPr>
          <w:szCs w:val="24"/>
        </w:rPr>
      </w:pPr>
      <w:r w:rsidRPr="003D25D3">
        <w:rPr>
          <w:szCs w:val="24"/>
        </w:rPr>
        <w:t>Poradce se zavazuje, že pokud v souvislosti s plněním předmětu smlouvy přijdou jeho pověření zaměstnanci do styku s osobními/citlivými údaji ve smyslu zákona č. 101/2000 Sb., o ochraně osobních údajů, ve znění pozdějších předpisů, a podle Nařízení Evropského parlamentu a Rady (EU) 2016/679 o ochraně fyzických osob v souvislosti se zpracováním osobních údajů a o volném pohybu těchto údajů (GDPR), učiní veškerá opatření, aby nedošlo k neoprávněnému nebo nahodilému přístupu k těmto údajům, k jejich změně, zničení či ztrátě, neoprávněným přenosům, k jejich jinému neoprávněnému zpracování, jakož aby i jinak neporušil tento zákon. Poradce je povinen provést likvidaci osobních údajů, jakmile pomine účel, pro který byly osobní údaje poskytnuty a zpracovány, nebo na základě žádosti subjektu údajů podle § 21 zákona o ochraně osobních údajů. Poradce předá objednateli protokol o jejich likvidaci.</w:t>
      </w:r>
    </w:p>
    <w:p w14:paraId="0AE5CA6C" w14:textId="77777777" w:rsidR="00CB48E6" w:rsidRDefault="00F73DCF" w:rsidP="003D25D3">
      <w:pPr>
        <w:numPr>
          <w:ilvl w:val="0"/>
          <w:numId w:val="13"/>
        </w:numPr>
        <w:suppressAutoHyphens/>
        <w:spacing w:before="240"/>
        <w:jc w:val="both"/>
        <w:rPr>
          <w:sz w:val="24"/>
          <w:szCs w:val="24"/>
        </w:rPr>
      </w:pPr>
      <w:r>
        <w:rPr>
          <w:sz w:val="24"/>
          <w:szCs w:val="24"/>
        </w:rPr>
        <w:t>Povinnost mlčenlivosti je poradce povinen zajistit ve stejném rozsahu i u všech osob, které při plnění svých povinností dle této smlouvy použije, přičemž porušení povinnosti mlčenlivosti ze strany těchto osob se považuje za porušení mlčenlivosti ze strany zhotovitele.</w:t>
      </w:r>
    </w:p>
    <w:p w14:paraId="2C934A1B" w14:textId="77777777" w:rsidR="00CB48E6" w:rsidRDefault="00F73DCF" w:rsidP="003D25D3">
      <w:pPr>
        <w:numPr>
          <w:ilvl w:val="0"/>
          <w:numId w:val="13"/>
        </w:numPr>
        <w:tabs>
          <w:tab w:val="left" w:pos="426"/>
        </w:tabs>
        <w:suppressAutoHyphens/>
        <w:spacing w:before="240" w:after="240"/>
        <w:ind w:hanging="502"/>
        <w:jc w:val="both"/>
        <w:rPr>
          <w:rStyle w:val="FontStyle29"/>
          <w:sz w:val="24"/>
          <w:szCs w:val="24"/>
        </w:rPr>
      </w:pPr>
      <w:r>
        <w:rPr>
          <w:rStyle w:val="FontStyle29"/>
          <w:sz w:val="24"/>
          <w:szCs w:val="24"/>
        </w:rPr>
        <w:t xml:space="preserve">Poradce je na základě § 2e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98EC27B" w14:textId="77777777" w:rsidR="00CB48E6" w:rsidRDefault="00F73DCF" w:rsidP="003D25D3">
      <w:pPr>
        <w:pStyle w:val="Odstavecseseznamem"/>
        <w:numPr>
          <w:ilvl w:val="0"/>
          <w:numId w:val="13"/>
        </w:numPr>
        <w:suppressAutoHyphens/>
        <w:spacing w:after="240"/>
        <w:jc w:val="both"/>
        <w:rPr>
          <w:szCs w:val="24"/>
        </w:rPr>
      </w:pPr>
      <w:r>
        <w:rPr>
          <w:szCs w:val="24"/>
        </w:rPr>
        <w:t xml:space="preserve">Předání a převzetí výsledků činnosti poradce dle odst. 1 tohoto článku potvrdí objednatel ve čtvrtletním </w:t>
      </w:r>
      <w:r>
        <w:t>přehledu jednotlivých činností poradce.</w:t>
      </w:r>
      <w:r>
        <w:rPr>
          <w:szCs w:val="24"/>
        </w:rPr>
        <w:t xml:space="preserve"> Po převzetí výsledků činnosti poradce provede objednatel jejich akceptaci, a to do 10</w:t>
      </w:r>
      <w:r w:rsidRPr="00F73DCF">
        <w:rPr>
          <w:szCs w:val="24"/>
        </w:rPr>
        <w:t xml:space="preserve"> pracovních</w:t>
      </w:r>
      <w:r>
        <w:rPr>
          <w:szCs w:val="24"/>
        </w:rPr>
        <w:t xml:space="preserve"> dnů ode dne převzetí. V případě, že budou v odevzdaných výsledcích činností poradce během akceptační doby shledány nedostatky, vrátí je objednatel poradci k přepracování, případně k doplnění. Poradce je povinen přepracovat či doplnit výsledky své činnosti či její část v termínu do 10</w:t>
      </w:r>
      <w:r w:rsidRPr="00F73DCF">
        <w:rPr>
          <w:szCs w:val="24"/>
        </w:rPr>
        <w:t xml:space="preserve"> pracovních dnů</w:t>
      </w:r>
      <w:r>
        <w:rPr>
          <w:szCs w:val="24"/>
        </w:rPr>
        <w:t xml:space="preserve"> od obdržení informace o jeho nedostatcích. Shledá-li to objednatel potřebným, může uplatnit další připomínky. Původní akceptační lhůta bude tímto momentem zastavena. Odevzdáním výsledků činnosti poradce po odstranění nedostatků počíná běžet nová akceptační lhůta v délce 10</w:t>
      </w:r>
      <w:r w:rsidRPr="00F73DCF">
        <w:rPr>
          <w:szCs w:val="24"/>
        </w:rPr>
        <w:t xml:space="preserve"> pracovních dní.</w:t>
      </w:r>
      <w:r>
        <w:rPr>
          <w:szCs w:val="24"/>
        </w:rPr>
        <w:t xml:space="preserve"> Akceptaci výsledků činnosti poradce oznámí kontaktní osoba objednatele kontaktní osobě poradce. Objednatel vždy stvrzuje akceptaci výsledků činnosti poradce podpisem ve čtvrtletním přehledu činností. </w:t>
      </w:r>
    </w:p>
    <w:p w14:paraId="64C7A5E6" w14:textId="77777777" w:rsidR="00CB48E6" w:rsidRDefault="00F73DCF" w:rsidP="003D25D3">
      <w:pPr>
        <w:numPr>
          <w:ilvl w:val="0"/>
          <w:numId w:val="13"/>
        </w:numPr>
        <w:suppressAutoHyphens/>
        <w:jc w:val="both"/>
        <w:rPr>
          <w:sz w:val="24"/>
          <w:szCs w:val="24"/>
        </w:rPr>
      </w:pPr>
      <w:r>
        <w:rPr>
          <w:sz w:val="24"/>
          <w:szCs w:val="24"/>
        </w:rPr>
        <w:t>Akceptace výsledků činnosti poradce je podmínkou pro proplacení ceny dle čl. IV. odst. 2. této smlouvy.</w:t>
      </w:r>
    </w:p>
    <w:p w14:paraId="5A3451C1" w14:textId="77777777" w:rsidR="00CB48E6" w:rsidRDefault="00CB48E6">
      <w:pPr>
        <w:tabs>
          <w:tab w:val="left" w:pos="426"/>
        </w:tabs>
        <w:suppressAutoHyphens/>
        <w:ind w:left="360"/>
        <w:jc w:val="both"/>
        <w:rPr>
          <w:rStyle w:val="FontStyle29"/>
          <w:sz w:val="24"/>
          <w:szCs w:val="24"/>
        </w:rPr>
      </w:pPr>
    </w:p>
    <w:p w14:paraId="243133DA" w14:textId="77777777" w:rsidR="00CB48E6" w:rsidRDefault="00F73DCF">
      <w:pPr>
        <w:pStyle w:val="Nadpis2"/>
        <w:keepNext/>
        <w:spacing w:after="120"/>
        <w:jc w:val="center"/>
        <w:rPr>
          <w:rFonts w:ascii="Times New Roman" w:hAnsi="Times New Roman"/>
        </w:rPr>
      </w:pPr>
      <w:r>
        <w:rPr>
          <w:rFonts w:ascii="Times New Roman" w:hAnsi="Times New Roman"/>
        </w:rPr>
        <w:t>VI. Platební podmínky</w:t>
      </w:r>
    </w:p>
    <w:p w14:paraId="0E9F0AC4" w14:textId="77777777" w:rsidR="00CB48E6" w:rsidRDefault="00F73DCF">
      <w:pPr>
        <w:numPr>
          <w:ilvl w:val="0"/>
          <w:numId w:val="3"/>
        </w:numPr>
        <w:spacing w:after="120"/>
        <w:jc w:val="both"/>
        <w:rPr>
          <w:sz w:val="24"/>
        </w:rPr>
      </w:pPr>
      <w:r>
        <w:rPr>
          <w:sz w:val="24"/>
        </w:rPr>
        <w:t xml:space="preserve">Poradce je oprávněn vystavit každé 3 měsíce fakturu. Splatnost faktury je 30 kalendářních dnů ode dne doručení faktury objednateli. Výkaz odpracovaných a odsouhlasených hodin a čtvrtletní přehled jednotlivých činností poradce potvrzený jednou z kontaktních osob objednatele bude nedílnou součástí faktury za dané čtvrtletí. </w:t>
      </w:r>
    </w:p>
    <w:p w14:paraId="066CA925" w14:textId="77777777" w:rsidR="00CB48E6" w:rsidRDefault="00F73DCF">
      <w:pPr>
        <w:numPr>
          <w:ilvl w:val="0"/>
          <w:numId w:val="3"/>
        </w:numPr>
        <w:spacing w:after="120"/>
        <w:jc w:val="both"/>
        <w:rPr>
          <w:sz w:val="24"/>
        </w:rPr>
      </w:pPr>
      <w:r>
        <w:rPr>
          <w:sz w:val="24"/>
        </w:rPr>
        <w:t xml:space="preserve">Faktura bude mít náležitosti daňových dokladů podle § 29 zákona č. 235/2004 Sb., o dani z přidané hodnoty, § 11 zákona č. 563/1991 Sb., o účetnictví a náležitosti obchodní listiny podle § 435 zákona č. 89/2012 Sb., občanského zákoníku, to vše ve znění pozdějších předpisů. Nebude-li faktura obsahovat zákonem nebo touto smlouvou stanovené náležitosti nebo nebude-li přiložen výkaz odsouhlasených hodin a čtvrtletní přehled jednotlivých činností poradce, popř. bude-li obsahovat chybné údaje, je objednatel oprávněn fakturu vrátit poradci k přepracování. </w:t>
      </w:r>
    </w:p>
    <w:p w14:paraId="11A19CCD" w14:textId="77777777" w:rsidR="00CB48E6" w:rsidRDefault="00F73DCF">
      <w:pPr>
        <w:numPr>
          <w:ilvl w:val="0"/>
          <w:numId w:val="3"/>
        </w:numPr>
        <w:spacing w:after="120"/>
        <w:ind w:left="357" w:hanging="357"/>
        <w:jc w:val="both"/>
        <w:rPr>
          <w:sz w:val="24"/>
        </w:rPr>
      </w:pPr>
      <w:r>
        <w:rPr>
          <w:sz w:val="24"/>
        </w:rPr>
        <w:t>Poradce je povinen podle povahy závad fakturu opravit, nebo nově vyhotovit. Oprávněným vrácením faktury přestává běžet původní lhůta splatnosti. Nová lhůta splatnosti běží znovu ode dne doručení opravené nebo nově vyhotovené faktury.</w:t>
      </w:r>
    </w:p>
    <w:p w14:paraId="00092C55" w14:textId="77777777" w:rsidR="00CB48E6" w:rsidRDefault="00F73DCF">
      <w:pPr>
        <w:pStyle w:val="Odstavecseseznamem"/>
        <w:numPr>
          <w:ilvl w:val="0"/>
          <w:numId w:val="3"/>
        </w:numPr>
        <w:jc w:val="both"/>
        <w:rPr>
          <w:szCs w:val="24"/>
        </w:rPr>
      </w:pPr>
      <w:r>
        <w:rPr>
          <w:szCs w:val="24"/>
        </w:rPr>
        <w:t>Splatnost řádně vystavené faktury činí 30</w:t>
      </w:r>
      <w:r>
        <w:rPr>
          <w:b/>
          <w:szCs w:val="24"/>
        </w:rPr>
        <w:t xml:space="preserve"> </w:t>
      </w:r>
      <w:r>
        <w:rPr>
          <w:szCs w:val="24"/>
        </w:rPr>
        <w:t xml:space="preserve">kalendářních dnů od prokazatelného doručení objednateli. Lhůta splatnosti se považuje za zachovanou, předá-li objednatel příkaz k úhradě faktury tři dny před uplynutím její splatnosti. </w:t>
      </w:r>
    </w:p>
    <w:p w14:paraId="7AF673C5" w14:textId="77777777" w:rsidR="00CB48E6" w:rsidRDefault="00CB48E6">
      <w:pPr>
        <w:pStyle w:val="Zkladntext21"/>
        <w:ind w:left="360" w:firstLine="0"/>
        <w:rPr>
          <w:szCs w:val="24"/>
        </w:rPr>
      </w:pPr>
    </w:p>
    <w:p w14:paraId="5BC443ED" w14:textId="77777777" w:rsidR="00CB48E6" w:rsidRDefault="00F73DCF">
      <w:pPr>
        <w:pStyle w:val="Odstavecseseznamem"/>
        <w:numPr>
          <w:ilvl w:val="0"/>
          <w:numId w:val="3"/>
        </w:numPr>
        <w:tabs>
          <w:tab w:val="clear" w:pos="360"/>
          <w:tab w:val="left" w:pos="70"/>
          <w:tab w:val="left" w:pos="283"/>
          <w:tab w:val="left" w:pos="354"/>
        </w:tabs>
        <w:spacing w:line="240" w:lineRule="atLeast"/>
        <w:rPr>
          <w:szCs w:val="24"/>
        </w:rPr>
      </w:pPr>
      <w:r>
        <w:rPr>
          <w:szCs w:val="24"/>
        </w:rPr>
        <w:t xml:space="preserve"> Poradce se zavazuje zaslat (doručit) fakturu na adresu:</w:t>
      </w:r>
    </w:p>
    <w:p w14:paraId="136ED037" w14:textId="77777777" w:rsidR="00CB48E6" w:rsidRDefault="00F73DCF" w:rsidP="00F73DCF">
      <w:pPr>
        <w:pStyle w:val="Odstavecseseznamem"/>
        <w:tabs>
          <w:tab w:val="left" w:pos="70"/>
          <w:tab w:val="left" w:pos="283"/>
        </w:tabs>
        <w:spacing w:line="240" w:lineRule="atLeast"/>
        <w:ind w:left="360"/>
        <w:rPr>
          <w:szCs w:val="24"/>
        </w:rPr>
      </w:pPr>
      <w:r>
        <w:rPr>
          <w:szCs w:val="24"/>
        </w:rPr>
        <w:t xml:space="preserve">                    Česká republika, Ministerstvo průmyslu a obchodu</w:t>
      </w:r>
    </w:p>
    <w:p w14:paraId="1D367DCA" w14:textId="77777777" w:rsidR="00CB48E6" w:rsidRDefault="00F73DCF" w:rsidP="00F73DCF">
      <w:pPr>
        <w:pStyle w:val="Default"/>
        <w:ind w:left="1560"/>
        <w:rPr>
          <w:bCs/>
        </w:rPr>
      </w:pPr>
      <w:r>
        <w:rPr>
          <w:rFonts w:ascii="Times New Roman" w:hAnsi="Times New Roman" w:cs="Times New Roman"/>
          <w:bCs/>
          <w:color w:val="auto"/>
        </w:rPr>
        <w:t>Finanční účtárna</w:t>
      </w:r>
    </w:p>
    <w:p w14:paraId="4E845D83" w14:textId="77777777" w:rsidR="00CB48E6" w:rsidRDefault="00F73DCF" w:rsidP="00F73DCF">
      <w:pPr>
        <w:pStyle w:val="Default"/>
        <w:ind w:left="1560"/>
        <w:rPr>
          <w:bCs/>
        </w:rPr>
      </w:pPr>
      <w:r>
        <w:rPr>
          <w:rFonts w:ascii="Times New Roman" w:hAnsi="Times New Roman" w:cs="Times New Roman"/>
          <w:bCs/>
          <w:color w:val="auto"/>
        </w:rPr>
        <w:t>Na Františku 32</w:t>
      </w:r>
    </w:p>
    <w:p w14:paraId="47044E18" w14:textId="77777777" w:rsidR="00CB48E6" w:rsidRDefault="00F73DCF" w:rsidP="00F73DCF">
      <w:pPr>
        <w:pStyle w:val="Default"/>
        <w:ind w:left="1560"/>
        <w:rPr>
          <w:bCs/>
        </w:rPr>
      </w:pPr>
      <w:r>
        <w:rPr>
          <w:rFonts w:ascii="Times New Roman" w:hAnsi="Times New Roman" w:cs="Times New Roman"/>
          <w:bCs/>
          <w:color w:val="auto"/>
        </w:rPr>
        <w:t>110 15 Praha 1</w:t>
      </w:r>
    </w:p>
    <w:p w14:paraId="0B34D0F4" w14:textId="77777777" w:rsidR="00CB48E6" w:rsidRDefault="00CB48E6">
      <w:pPr>
        <w:pStyle w:val="Zkladntext21"/>
        <w:ind w:left="360" w:firstLine="0"/>
        <w:rPr>
          <w:szCs w:val="24"/>
        </w:rPr>
      </w:pPr>
    </w:p>
    <w:p w14:paraId="0440D924" w14:textId="77777777" w:rsidR="00CB48E6" w:rsidRDefault="00F73DCF">
      <w:pPr>
        <w:pStyle w:val="Odstavecseseznamem"/>
        <w:numPr>
          <w:ilvl w:val="0"/>
          <w:numId w:val="3"/>
        </w:numPr>
        <w:jc w:val="both"/>
        <w:rPr>
          <w:szCs w:val="24"/>
        </w:rPr>
      </w:pPr>
      <w:r>
        <w:rPr>
          <w:szCs w:val="24"/>
        </w:rPr>
        <w:t>Smluvní strany se dohodly, že zálohy nebudou poskytovány a poradce není oprávněn požadovat jejich vyplacení.</w:t>
      </w:r>
    </w:p>
    <w:p w14:paraId="46D6EBE8" w14:textId="77777777" w:rsidR="00CB48E6" w:rsidRDefault="00CB48E6">
      <w:pPr>
        <w:pStyle w:val="Odstavecseseznamem"/>
        <w:ind w:left="360"/>
        <w:jc w:val="both"/>
        <w:rPr>
          <w:szCs w:val="24"/>
        </w:rPr>
      </w:pPr>
    </w:p>
    <w:p w14:paraId="3E24F51A" w14:textId="77777777" w:rsidR="00CB48E6" w:rsidRDefault="00F73DCF">
      <w:pPr>
        <w:numPr>
          <w:ilvl w:val="0"/>
          <w:numId w:val="3"/>
        </w:numPr>
        <w:spacing w:after="120"/>
        <w:ind w:left="357" w:hanging="357"/>
        <w:jc w:val="both"/>
        <w:rPr>
          <w:sz w:val="24"/>
        </w:rPr>
      </w:pPr>
      <w:r>
        <w:rPr>
          <w:sz w:val="24"/>
        </w:rPr>
        <w:t xml:space="preserve">Peněžité závazky objednatele se považují za splněné odepsáním příslušných dlužných částek z účtu objednatele ve prospěch účtu poradce. </w:t>
      </w:r>
    </w:p>
    <w:p w14:paraId="2ADBCDC6" w14:textId="77777777" w:rsidR="00CB48E6" w:rsidRDefault="00F73DCF" w:rsidP="00F73DCF">
      <w:pPr>
        <w:pStyle w:val="Odstavecseseznamem"/>
        <w:numPr>
          <w:ilvl w:val="0"/>
          <w:numId w:val="3"/>
        </w:numPr>
        <w:jc w:val="both"/>
        <w:rPr>
          <w:szCs w:val="24"/>
        </w:rPr>
      </w:pPr>
      <w:r>
        <w:t>V případě neproplacení faktury ve stanovené lhůtě je poradce oprávněn účtovat objednateli úrok z prodlení v zákonné výši.</w:t>
      </w:r>
      <w:r>
        <w:rPr>
          <w:szCs w:val="24"/>
        </w:rPr>
        <w:t xml:space="preserve"> </w:t>
      </w:r>
    </w:p>
    <w:p w14:paraId="4D71EAEA" w14:textId="77777777" w:rsidR="00CB48E6" w:rsidRDefault="00CB48E6">
      <w:pPr>
        <w:ind w:left="284" w:hanging="284"/>
        <w:jc w:val="both"/>
        <w:rPr>
          <w:sz w:val="24"/>
          <w:szCs w:val="24"/>
        </w:rPr>
      </w:pPr>
    </w:p>
    <w:p w14:paraId="264DDF83" w14:textId="77777777" w:rsidR="00CB48E6" w:rsidRPr="00F73DCF" w:rsidRDefault="00F73DCF" w:rsidP="00F73DCF">
      <w:pPr>
        <w:pStyle w:val="Odstavecseseznamem"/>
        <w:numPr>
          <w:ilvl w:val="0"/>
          <w:numId w:val="3"/>
        </w:numPr>
        <w:jc w:val="both"/>
        <w:rPr>
          <w:szCs w:val="24"/>
        </w:rPr>
      </w:pPr>
      <w:r>
        <w:rPr>
          <w:szCs w:val="24"/>
        </w:rPr>
        <w:t>Výkaz o počtu odpracovaných a odsouhlasených hodin a </w:t>
      </w:r>
      <w:r>
        <w:t>přehled jednotlivých činností</w:t>
      </w:r>
      <w:r>
        <w:rPr>
          <w:szCs w:val="24"/>
        </w:rPr>
        <w:t>, jako doklad pro vystavení faktury bude poradci odsouhlasovat a potvrzovat kontaktní osoba uvedená v záhlaví této smlouvy</w:t>
      </w:r>
      <w:r w:rsidRPr="00F73DCF">
        <w:rPr>
          <w:szCs w:val="24"/>
        </w:rPr>
        <w:t xml:space="preserve">. </w:t>
      </w:r>
    </w:p>
    <w:p w14:paraId="14846987" w14:textId="77777777" w:rsidR="00CB48E6" w:rsidRDefault="00CB48E6">
      <w:pPr>
        <w:pStyle w:val="Zkladntext21"/>
        <w:ind w:firstLine="0"/>
        <w:rPr>
          <w:szCs w:val="24"/>
        </w:rPr>
      </w:pPr>
    </w:p>
    <w:p w14:paraId="36D117B7" w14:textId="77777777" w:rsidR="00CB48E6" w:rsidRDefault="00CB48E6">
      <w:pPr>
        <w:ind w:left="284" w:hanging="284"/>
        <w:jc w:val="both"/>
        <w:rPr>
          <w:sz w:val="24"/>
        </w:rPr>
      </w:pPr>
    </w:p>
    <w:p w14:paraId="0E879FC0" w14:textId="77777777" w:rsidR="00CB48E6" w:rsidRDefault="00F73DCF">
      <w:pPr>
        <w:pStyle w:val="Nadpis2"/>
        <w:keepNext/>
        <w:spacing w:before="240" w:after="120"/>
        <w:jc w:val="center"/>
        <w:rPr>
          <w:rFonts w:ascii="Times New Roman" w:hAnsi="Times New Roman"/>
        </w:rPr>
      </w:pPr>
      <w:r>
        <w:rPr>
          <w:rFonts w:ascii="Times New Roman" w:hAnsi="Times New Roman"/>
        </w:rPr>
        <w:t>VII. Smluvní pokuta</w:t>
      </w:r>
    </w:p>
    <w:p w14:paraId="04083B2E" w14:textId="77777777" w:rsidR="00CB48E6" w:rsidRDefault="00F73DCF">
      <w:pPr>
        <w:numPr>
          <w:ilvl w:val="0"/>
          <w:numId w:val="1"/>
        </w:numPr>
        <w:spacing w:after="120"/>
        <w:ind w:left="357" w:hanging="357"/>
        <w:jc w:val="both"/>
        <w:rPr>
          <w:sz w:val="24"/>
        </w:rPr>
      </w:pPr>
      <w:r>
        <w:rPr>
          <w:sz w:val="24"/>
        </w:rPr>
        <w:t>Smluvní strany sjednávají smluvní pokutu:</w:t>
      </w:r>
    </w:p>
    <w:p w14:paraId="4AD3108D" w14:textId="77777777" w:rsidR="00CB48E6" w:rsidRDefault="00F73DCF" w:rsidP="00F73DCF">
      <w:pPr>
        <w:pStyle w:val="Odstavecseseznamem"/>
        <w:numPr>
          <w:ilvl w:val="0"/>
          <w:numId w:val="8"/>
        </w:numPr>
        <w:tabs>
          <w:tab w:val="left" w:pos="-426"/>
        </w:tabs>
        <w:overflowPunct/>
        <w:spacing w:line="240" w:lineRule="atLeast"/>
        <w:contextualSpacing/>
        <w:jc w:val="both"/>
        <w:rPr>
          <w:szCs w:val="24"/>
        </w:rPr>
      </w:pPr>
      <w:r>
        <w:rPr>
          <w:szCs w:val="24"/>
        </w:rPr>
        <w:t>bude-li poradce v prodlení s plněním předmětu smlouvy ve lhůtách stanovených dle článku</w:t>
      </w:r>
      <w:r w:rsidRPr="00F73DCF">
        <w:rPr>
          <w:szCs w:val="24"/>
        </w:rPr>
        <w:t xml:space="preserve"> </w:t>
      </w:r>
      <w:r>
        <w:rPr>
          <w:szCs w:val="24"/>
        </w:rPr>
        <w:t>V. odst.</w:t>
      </w:r>
      <w:r w:rsidRPr="00F73DCF">
        <w:rPr>
          <w:szCs w:val="24"/>
        </w:rPr>
        <w:t xml:space="preserve"> </w:t>
      </w:r>
      <w:r>
        <w:rPr>
          <w:szCs w:val="24"/>
        </w:rPr>
        <w:t xml:space="preserve">1, vzniká objednateli právo na smluvní pokutu ve výši 1.000,-Kč za každý i započatý den prodlení. </w:t>
      </w:r>
    </w:p>
    <w:p w14:paraId="1E2EDDF2" w14:textId="77777777" w:rsidR="00CB48E6" w:rsidRDefault="00CB48E6">
      <w:pPr>
        <w:spacing w:after="120"/>
        <w:ind w:left="1070" w:hanging="219"/>
        <w:jc w:val="both"/>
        <w:rPr>
          <w:sz w:val="24"/>
        </w:rPr>
      </w:pPr>
    </w:p>
    <w:p w14:paraId="070555E6" w14:textId="77777777" w:rsidR="00CB48E6" w:rsidRDefault="00F73DCF">
      <w:pPr>
        <w:spacing w:after="120"/>
        <w:ind w:left="1134" w:hanging="425"/>
        <w:jc w:val="both"/>
        <w:rPr>
          <w:sz w:val="24"/>
        </w:rPr>
      </w:pPr>
      <w:r>
        <w:rPr>
          <w:sz w:val="24"/>
        </w:rPr>
        <w:t>b)</w:t>
      </w:r>
      <w:r w:rsidR="00954ED6">
        <w:rPr>
          <w:sz w:val="24"/>
        </w:rPr>
        <w:t xml:space="preserve"> </w:t>
      </w:r>
      <w:r>
        <w:rPr>
          <w:sz w:val="24"/>
        </w:rPr>
        <w:t>v případě dodání vadného plnění a neodstranění závady poradcem do termínu dohodnutému s objednatelem ve výši 1.000,- Kč (slovy: jeden tisíc korun českých) za každý den prodlení s odstraněním vady až do řádného splnění závazku;</w:t>
      </w:r>
    </w:p>
    <w:p w14:paraId="72BD08E1" w14:textId="77777777" w:rsidR="00CB48E6" w:rsidRDefault="00F73DCF">
      <w:pPr>
        <w:tabs>
          <w:tab w:val="left" w:pos="1134"/>
        </w:tabs>
        <w:spacing w:after="120"/>
        <w:ind w:left="1070" w:hanging="361"/>
        <w:jc w:val="both"/>
        <w:rPr>
          <w:sz w:val="24"/>
        </w:rPr>
      </w:pPr>
      <w:r>
        <w:rPr>
          <w:sz w:val="24"/>
        </w:rPr>
        <w:t>c) v případě porušení povinnosti zachovávat mlčenlivost ve výši 50.000,- Kč (slovy: padesát tisíc korun českých) za každý jednotlivý případ;</w:t>
      </w:r>
    </w:p>
    <w:p w14:paraId="590AA602" w14:textId="77777777" w:rsidR="00CB48E6" w:rsidRDefault="00F73DCF">
      <w:pPr>
        <w:tabs>
          <w:tab w:val="left" w:pos="1134"/>
        </w:tabs>
        <w:spacing w:after="120"/>
        <w:ind w:left="1070" w:hanging="361"/>
        <w:jc w:val="both"/>
        <w:rPr>
          <w:sz w:val="24"/>
        </w:rPr>
      </w:pPr>
      <w:r>
        <w:rPr>
          <w:sz w:val="24"/>
        </w:rPr>
        <w:t xml:space="preserve">d) v případě porušení povinnosti mít sjednáno pojištění odpovědnosti pro případ způsobení škody třetí osobě ve smyslu článku VIII ve výši 30.000,- Kč (slovy: třicet tisíc korun českých); </w:t>
      </w:r>
    </w:p>
    <w:p w14:paraId="088F87C0" w14:textId="77777777" w:rsidR="00CB48E6" w:rsidRDefault="00F73DCF">
      <w:pPr>
        <w:numPr>
          <w:ilvl w:val="0"/>
          <w:numId w:val="1"/>
        </w:numPr>
        <w:spacing w:after="120"/>
        <w:ind w:left="357" w:hanging="357"/>
        <w:jc w:val="both"/>
        <w:rPr>
          <w:sz w:val="24"/>
        </w:rPr>
      </w:pPr>
      <w:r>
        <w:rPr>
          <w:sz w:val="24"/>
        </w:rPr>
        <w:t xml:space="preserve">Zaplacením smluvní pokuty není dotčen právní nárok objednatele na náhradu škody či újmy v plné výši, tedy i ve výši přesahující smluvní pokutu. Uhrazená výše smluvní pokuty se nezapočítává do výše škody či újmy, která má být uhrazena. </w:t>
      </w:r>
    </w:p>
    <w:p w14:paraId="05578F3E" w14:textId="77777777" w:rsidR="00CB48E6" w:rsidRDefault="00F73DCF">
      <w:pPr>
        <w:numPr>
          <w:ilvl w:val="0"/>
          <w:numId w:val="1"/>
        </w:numPr>
        <w:spacing w:after="120"/>
        <w:jc w:val="both"/>
        <w:rPr>
          <w:sz w:val="24"/>
        </w:rPr>
      </w:pPr>
      <w:r>
        <w:rPr>
          <w:sz w:val="24"/>
        </w:rPr>
        <w:t>Smluvní pokuta i náhrada škody či újmy je splatná ve lhůtě 10 dnů ode dne doručení písemné výzvy objednatele k jejímu uhrazení poradci.</w:t>
      </w:r>
    </w:p>
    <w:p w14:paraId="0B1F03BC" w14:textId="77777777" w:rsidR="00CB48E6" w:rsidRDefault="00F73DCF">
      <w:pPr>
        <w:pStyle w:val="Nadpis2"/>
        <w:keepNext/>
        <w:spacing w:before="240" w:after="120"/>
        <w:jc w:val="center"/>
        <w:rPr>
          <w:rFonts w:ascii="Times New Roman" w:hAnsi="Times New Roman"/>
        </w:rPr>
      </w:pPr>
      <w:r>
        <w:rPr>
          <w:rFonts w:ascii="Times New Roman" w:hAnsi="Times New Roman"/>
        </w:rPr>
        <w:t>VIII. Odpovědnost poradce</w:t>
      </w:r>
    </w:p>
    <w:p w14:paraId="3FDEFE57" w14:textId="77777777" w:rsidR="00CB48E6" w:rsidRDefault="00F73DCF">
      <w:pPr>
        <w:numPr>
          <w:ilvl w:val="0"/>
          <w:numId w:val="5"/>
        </w:numPr>
        <w:jc w:val="both"/>
        <w:rPr>
          <w:sz w:val="24"/>
        </w:rPr>
      </w:pPr>
      <w:r>
        <w:rPr>
          <w:sz w:val="24"/>
        </w:rPr>
        <w:t>Poradce odpovídá objednateli za škodu či újmu, která mu byla způsobena jeho činností v souvislosti s poskytováním předmětu plnění dle této smlouvy. V případě, že by v důsledku vadného plnění anebo prodlení s plněním závazků poradce, došlo ke vzniku škody či jiné újmě objednatele, zavazuje se poradce uhradit tuto škodu či újmu objednateli v plném rozsahu.</w:t>
      </w:r>
    </w:p>
    <w:p w14:paraId="68D02E8A" w14:textId="77777777" w:rsidR="00CB48E6" w:rsidRDefault="00CB48E6">
      <w:pPr>
        <w:ind w:left="360"/>
        <w:jc w:val="both"/>
        <w:rPr>
          <w:sz w:val="24"/>
        </w:rPr>
      </w:pPr>
    </w:p>
    <w:p w14:paraId="1596434B" w14:textId="77777777" w:rsidR="00CB48E6" w:rsidRDefault="00F73DCF">
      <w:pPr>
        <w:numPr>
          <w:ilvl w:val="0"/>
          <w:numId w:val="5"/>
        </w:numPr>
        <w:spacing w:after="120"/>
        <w:jc w:val="both"/>
        <w:rPr>
          <w:sz w:val="24"/>
        </w:rPr>
      </w:pPr>
      <w:r>
        <w:rPr>
          <w:sz w:val="24"/>
        </w:rPr>
        <w:t>Poradce prohlašuje, že je pojištěn pro případ způsobení škody třetí osobě, a to s limitem pojistného plnění 60 mil. Kč a spoluúčastí 5 mil. Kč, a že toto pojištění se vztahuje na způsobení škody objednateli při poskytování plnění podle této smlouvy. Poradce je povinen pojištění dle předchozí věty udržovat po celou dobu trvání této smlouvy.</w:t>
      </w:r>
    </w:p>
    <w:p w14:paraId="40A061F2" w14:textId="77777777" w:rsidR="00CB48E6" w:rsidRDefault="00F73DCF">
      <w:pPr>
        <w:pStyle w:val="Nadpis2"/>
        <w:keepNext/>
        <w:spacing w:before="240" w:after="120"/>
        <w:jc w:val="center"/>
        <w:rPr>
          <w:rFonts w:ascii="Times New Roman" w:hAnsi="Times New Roman"/>
        </w:rPr>
      </w:pPr>
      <w:r>
        <w:rPr>
          <w:rFonts w:ascii="Times New Roman" w:hAnsi="Times New Roman"/>
        </w:rPr>
        <w:t>IX. Ukončení smlouvy</w:t>
      </w:r>
    </w:p>
    <w:p w14:paraId="63DA689D" w14:textId="77777777" w:rsidR="00CB48E6" w:rsidRDefault="00F73DCF">
      <w:pPr>
        <w:numPr>
          <w:ilvl w:val="0"/>
          <w:numId w:val="2"/>
        </w:numPr>
        <w:rPr>
          <w:sz w:val="24"/>
        </w:rPr>
      </w:pPr>
      <w:r>
        <w:rPr>
          <w:sz w:val="24"/>
        </w:rPr>
        <w:t>Objednatel má možnost smlouvu z jakéhokoliv důvodu nebo bez uvedení důvodu vypovědět s výpovědní dobou 1 měsíc,</w:t>
      </w:r>
      <w:r>
        <w:t xml:space="preserve"> </w:t>
      </w:r>
      <w:r>
        <w:rPr>
          <w:sz w:val="24"/>
          <w:szCs w:val="24"/>
        </w:rPr>
        <w:t>a to s účinností ke konci kalendářního měsíce následujícího po měsíci, v němž byla výpověď</w:t>
      </w:r>
      <w:r>
        <w:rPr>
          <w:sz w:val="24"/>
        </w:rPr>
        <w:t xml:space="preserve"> doručena poradci.</w:t>
      </w:r>
    </w:p>
    <w:p w14:paraId="4CEC37DC" w14:textId="77777777" w:rsidR="00856E0E" w:rsidRDefault="00856E0E" w:rsidP="00856E0E">
      <w:pPr>
        <w:ind w:left="360"/>
        <w:rPr>
          <w:sz w:val="24"/>
        </w:rPr>
      </w:pPr>
    </w:p>
    <w:p w14:paraId="1D27D12F" w14:textId="77777777" w:rsidR="00CB48E6" w:rsidRDefault="00F73DCF">
      <w:pPr>
        <w:numPr>
          <w:ilvl w:val="0"/>
          <w:numId w:val="2"/>
        </w:numPr>
        <w:spacing w:after="120"/>
        <w:jc w:val="both"/>
        <w:rPr>
          <w:sz w:val="24"/>
        </w:rPr>
      </w:pPr>
      <w:r>
        <w:rPr>
          <w:sz w:val="24"/>
        </w:rPr>
        <w:t xml:space="preserve">Objednatel může od smlouvy odstoupit v případě podstatného porušení povinností vyplývajících z této smlouvy ze strany poradce, za něž je považováno zejména: </w:t>
      </w:r>
    </w:p>
    <w:p w14:paraId="1B90BEE2" w14:textId="77777777" w:rsidR="00CB48E6" w:rsidRDefault="00F73DCF">
      <w:pPr>
        <w:numPr>
          <w:ilvl w:val="1"/>
          <w:numId w:val="2"/>
        </w:numPr>
        <w:spacing w:after="120"/>
        <w:jc w:val="both"/>
        <w:rPr>
          <w:sz w:val="24"/>
        </w:rPr>
      </w:pPr>
      <w:r>
        <w:rPr>
          <w:sz w:val="24"/>
        </w:rPr>
        <w:t xml:space="preserve">prodlení s plněním dle této smlouvy o více jak 7 kalendářních dní; </w:t>
      </w:r>
    </w:p>
    <w:p w14:paraId="1AF7B088" w14:textId="77777777" w:rsidR="00CB48E6" w:rsidRDefault="00F73DCF">
      <w:pPr>
        <w:numPr>
          <w:ilvl w:val="1"/>
          <w:numId w:val="2"/>
        </w:numPr>
        <w:spacing w:after="120"/>
        <w:jc w:val="both"/>
        <w:rPr>
          <w:sz w:val="24"/>
        </w:rPr>
      </w:pPr>
      <w:r>
        <w:rPr>
          <w:sz w:val="24"/>
        </w:rPr>
        <w:t>skutečnost, že byly objednatelem zjištěny zásadní vady a nedostatky při plnění této smlouvy a poradce je ani po písemném upozornění objednatele neodstranil;</w:t>
      </w:r>
    </w:p>
    <w:p w14:paraId="2B3C0F60" w14:textId="77777777" w:rsidR="00CB48E6" w:rsidRDefault="00F73DCF">
      <w:pPr>
        <w:numPr>
          <w:ilvl w:val="1"/>
          <w:numId w:val="2"/>
        </w:numPr>
        <w:spacing w:after="120"/>
        <w:jc w:val="both"/>
        <w:rPr>
          <w:sz w:val="24"/>
        </w:rPr>
      </w:pPr>
      <w:r>
        <w:rPr>
          <w:sz w:val="24"/>
        </w:rPr>
        <w:t>porušení povinnosti zachovávat mlčenlivost podle této smlouvy;</w:t>
      </w:r>
    </w:p>
    <w:p w14:paraId="3A2691AB" w14:textId="77777777" w:rsidR="00CB48E6" w:rsidRDefault="00F73DCF">
      <w:pPr>
        <w:numPr>
          <w:ilvl w:val="1"/>
          <w:numId w:val="2"/>
        </w:numPr>
        <w:spacing w:after="120"/>
        <w:jc w:val="both"/>
        <w:rPr>
          <w:sz w:val="24"/>
        </w:rPr>
      </w:pPr>
      <w:r>
        <w:rPr>
          <w:sz w:val="24"/>
        </w:rPr>
        <w:t xml:space="preserve"> nedodržení povinnosti být pojištěn pro případ odpovědnosti za škodu podle této smlouvy.</w:t>
      </w:r>
    </w:p>
    <w:p w14:paraId="74AF2502" w14:textId="77777777" w:rsidR="00CB48E6" w:rsidRDefault="00F73DCF">
      <w:pPr>
        <w:numPr>
          <w:ilvl w:val="0"/>
          <w:numId w:val="2"/>
        </w:numPr>
        <w:spacing w:after="120"/>
        <w:jc w:val="both"/>
        <w:rPr>
          <w:sz w:val="24"/>
        </w:rPr>
      </w:pPr>
      <w:r>
        <w:rPr>
          <w:sz w:val="24"/>
        </w:rPr>
        <w:t>V případě výpovědi či odstoupení od této smlouvy zaplatí objednatel poradci poměrnou část ceny, která odpovídá řádně doloženým a účelně vynaloženým nákladům, vzniklým v rozsahu tohoto dílčího plnění do dne ukončení smlouvy, a to pouze za předpokladu, že poskytnuté plnění je pro objednatele využitelné.</w:t>
      </w:r>
    </w:p>
    <w:p w14:paraId="7E2BC066" w14:textId="77777777" w:rsidR="00CB48E6" w:rsidRDefault="00F73DCF">
      <w:pPr>
        <w:numPr>
          <w:ilvl w:val="0"/>
          <w:numId w:val="2"/>
        </w:numPr>
        <w:suppressAutoHyphens/>
        <w:overflowPunct w:val="0"/>
        <w:spacing w:after="120"/>
        <w:jc w:val="both"/>
        <w:textAlignment w:val="auto"/>
        <w:rPr>
          <w:rStyle w:val="FontStyle29"/>
          <w:sz w:val="24"/>
          <w:szCs w:val="20"/>
        </w:rPr>
      </w:pPr>
      <w:r>
        <w:rPr>
          <w:rStyle w:val="FontStyle29"/>
          <w:sz w:val="24"/>
          <w:szCs w:val="24"/>
        </w:rPr>
        <w:t xml:space="preserve">Při ukončení smlouvy je poradce vždy povinen upozornit objednatele na opatření potřebná k tomu, aby se zabránilo vzniku škody či újmy bezprostředně hrozící objednateli nedokončením činností souvisejících s poskytováním poradenských služeb dle této smlouvy. </w:t>
      </w:r>
    </w:p>
    <w:p w14:paraId="6F8100DD" w14:textId="77777777" w:rsidR="00CB48E6" w:rsidRDefault="00F73DCF">
      <w:pPr>
        <w:numPr>
          <w:ilvl w:val="0"/>
          <w:numId w:val="2"/>
        </w:numPr>
        <w:jc w:val="both"/>
        <w:rPr>
          <w:sz w:val="24"/>
        </w:rPr>
      </w:pPr>
      <w:r>
        <w:rPr>
          <w:sz w:val="24"/>
        </w:rPr>
        <w:t>Poradce se zavazuje vrátit objednateli v případě ukončení tohoto smluvního vztahu veškeré poskytnuté písemnosti a nosiče informací, a to v případě výpovědi ze strany objednatele do 3 dnů od ukončení účinnosti této smlouvy, v ostatních případech nejpozději k datu ukončení účinnosti této smlouvy.</w:t>
      </w:r>
    </w:p>
    <w:p w14:paraId="430B0935" w14:textId="77777777" w:rsidR="00CB48E6" w:rsidRDefault="00CB48E6">
      <w:pPr>
        <w:suppressAutoHyphens/>
        <w:overflowPunct w:val="0"/>
        <w:ind w:left="360"/>
        <w:jc w:val="both"/>
        <w:textAlignment w:val="auto"/>
        <w:rPr>
          <w:sz w:val="24"/>
        </w:rPr>
      </w:pPr>
    </w:p>
    <w:p w14:paraId="196D17E3" w14:textId="77777777" w:rsidR="00CB48E6" w:rsidRDefault="00F73DCF">
      <w:pPr>
        <w:numPr>
          <w:ilvl w:val="0"/>
          <w:numId w:val="2"/>
        </w:numPr>
        <w:spacing w:after="120"/>
        <w:ind w:left="357" w:hanging="357"/>
        <w:jc w:val="both"/>
        <w:rPr>
          <w:sz w:val="24"/>
        </w:rPr>
      </w:pPr>
      <w:r>
        <w:rPr>
          <w:sz w:val="24"/>
        </w:rPr>
        <w:t>Ukončením účinnosti této smlouvy nejsou dotčena ustanovení smlouvy týkající se nároků z odpovědnosti za škodu a nároků na zaplacení smluvní pokuty, ustanovení o zachování mlčenlivosti, ani další ustanovení a nároky, z jejichž povahy vyplývá, že mají trvat i po zániku účinnosti této smlouvy.</w:t>
      </w:r>
    </w:p>
    <w:p w14:paraId="093A2CF2" w14:textId="77777777" w:rsidR="00CB48E6" w:rsidRDefault="00F73DCF">
      <w:pPr>
        <w:pStyle w:val="Nadpis4"/>
        <w:spacing w:line="240" w:lineRule="auto"/>
      </w:pPr>
      <w:r>
        <w:t>X. Licenční ujednání</w:t>
      </w:r>
    </w:p>
    <w:p w14:paraId="17DAEC59" w14:textId="77777777" w:rsidR="00CB48E6" w:rsidRDefault="00CB48E6"/>
    <w:p w14:paraId="44A9E128" w14:textId="77777777" w:rsidR="00CB48E6" w:rsidRDefault="00F73DCF">
      <w:pPr>
        <w:pStyle w:val="Styl"/>
        <w:numPr>
          <w:ilvl w:val="0"/>
          <w:numId w:val="4"/>
        </w:numPr>
        <w:spacing w:line="200" w:lineRule="atLeast"/>
        <w:ind w:right="-13"/>
        <w:jc w:val="both"/>
      </w:pPr>
      <w:r>
        <w:t>V případě, že bude výsledkem plnění autorské dílo ve smyslu zákona č. 121/2000 Sb., o právu autorském, o právech souvisejících s právem autorským a o změně některých zákonů (autorský zákon), (dále též „dílo“), poskytuje poradce objednateli k takovému plnění licenci za podmínek sjednaných v této smlouvě. Objednatel je oprávněn takové výstupy z činnosti poradce užít jakýmkoliv způsobem a v neomezeném rozsahu a poradce zajistí, že</w:t>
      </w:r>
      <w:r>
        <w:rPr>
          <w:szCs w:val="22"/>
        </w:rPr>
        <w:t xml:space="preserve"> vůči objednateli nebudou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V případě, že by takové nároky vůči objednateli uplatněny byly, je poradce povinen je na svůj náklad vypořádat.</w:t>
      </w:r>
    </w:p>
    <w:p w14:paraId="442F98AB" w14:textId="77777777" w:rsidR="00CB48E6" w:rsidRDefault="00CB48E6">
      <w:pPr>
        <w:pStyle w:val="Styl"/>
        <w:spacing w:line="200" w:lineRule="atLeast"/>
        <w:ind w:left="360" w:right="-13"/>
        <w:jc w:val="both"/>
      </w:pPr>
    </w:p>
    <w:p w14:paraId="7100A97E" w14:textId="77777777" w:rsidR="00CB48E6" w:rsidRDefault="00F73DCF">
      <w:pPr>
        <w:numPr>
          <w:ilvl w:val="0"/>
          <w:numId w:val="4"/>
        </w:numPr>
        <w:jc w:val="both"/>
        <w:rPr>
          <w:sz w:val="24"/>
        </w:rPr>
      </w:pPr>
      <w:r>
        <w:rPr>
          <w:sz w:val="24"/>
        </w:rPr>
        <w:t xml:space="preserve">Veškerá práva k předmětu plnění přecházejí po předání výstupů na objednatele a poradce je nesmí použít bez výslovného písemného souhlasu objednatele a není oprávněn ve smyslu § 2633 občanského zákoníku poskytnout předmět plnění jiným osobám než objednateli. </w:t>
      </w:r>
    </w:p>
    <w:p w14:paraId="41732AA7" w14:textId="77777777" w:rsidR="00CB48E6" w:rsidRDefault="00CB48E6">
      <w:pPr>
        <w:pStyle w:val="Odstavecseseznamem"/>
      </w:pPr>
    </w:p>
    <w:p w14:paraId="7A382773" w14:textId="77777777" w:rsidR="00CB48E6" w:rsidRDefault="00F73DCF">
      <w:pPr>
        <w:pStyle w:val="Styl"/>
        <w:numPr>
          <w:ilvl w:val="0"/>
          <w:numId w:val="4"/>
        </w:numPr>
        <w:jc w:val="both"/>
        <w:rPr>
          <w:szCs w:val="22"/>
        </w:rPr>
      </w:pPr>
      <w:r>
        <w:rPr>
          <w:szCs w:val="22"/>
        </w:rPr>
        <w:t>Předáním díla nabývá objednatel majetková práva k tomuto dílu a má zejména právo toto dílo nebo jeho část využívat v neomezeném rozsahu co do množství, místa a času, zejména jej rozmnožovat, rozšiřovat, sdělovat veřejnosti, upravovat, spojovat s jiným dílem, zařazovat do souborného díla a uvádět dílo pod svým jménem.</w:t>
      </w:r>
    </w:p>
    <w:p w14:paraId="574E5E5D" w14:textId="77777777" w:rsidR="00CB48E6" w:rsidRDefault="00F73DCF">
      <w:pPr>
        <w:pStyle w:val="Styl"/>
        <w:ind w:left="360"/>
        <w:jc w:val="both"/>
        <w:rPr>
          <w:szCs w:val="22"/>
        </w:rPr>
      </w:pPr>
      <w:r>
        <w:rPr>
          <w:szCs w:val="22"/>
        </w:rPr>
        <w:t xml:space="preserve"> </w:t>
      </w:r>
    </w:p>
    <w:p w14:paraId="7486EBBA" w14:textId="77777777" w:rsidR="00CB48E6" w:rsidRDefault="00F73DCF">
      <w:pPr>
        <w:pStyle w:val="Styl"/>
        <w:numPr>
          <w:ilvl w:val="0"/>
          <w:numId w:val="4"/>
        </w:numPr>
        <w:spacing w:line="200" w:lineRule="atLeast"/>
        <w:ind w:right="-13"/>
        <w:jc w:val="both"/>
        <w:rPr>
          <w:szCs w:val="22"/>
        </w:rPr>
      </w:pPr>
      <w:r>
        <w:rPr>
          <w:szCs w:val="22"/>
        </w:rPr>
        <w:t>Poradce není oprávněn bez souhlasu objednatele poskytnout dílo třetím osobám. Za třetí osoby se nepovažují členové expertních skupin.</w:t>
      </w:r>
    </w:p>
    <w:p w14:paraId="770E2585" w14:textId="77777777" w:rsidR="00CB48E6" w:rsidRDefault="00CB48E6">
      <w:pPr>
        <w:jc w:val="both"/>
        <w:rPr>
          <w:rFonts w:ascii="Calibri" w:hAnsi="Calibri"/>
          <w:sz w:val="24"/>
        </w:rPr>
      </w:pPr>
    </w:p>
    <w:p w14:paraId="74C24F55" w14:textId="77777777" w:rsidR="00CB48E6" w:rsidRDefault="00F73DCF">
      <w:pPr>
        <w:pStyle w:val="Styl"/>
        <w:numPr>
          <w:ilvl w:val="0"/>
          <w:numId w:val="4"/>
        </w:numPr>
        <w:spacing w:line="200" w:lineRule="atLeast"/>
        <w:ind w:right="-11"/>
        <w:jc w:val="both"/>
        <w:rPr>
          <w:iCs/>
        </w:rPr>
      </w:pPr>
      <w:r>
        <w:rPr>
          <w:iCs/>
        </w:rPr>
        <w:t>Cena sjednaná v této smlouvě zahrnuje rovněž celkovou odměnu za poskytnutí licenčních práv včetně vypořádání veškerých práv autorů.</w:t>
      </w:r>
    </w:p>
    <w:p w14:paraId="5D6A5EFF" w14:textId="77777777" w:rsidR="00CB48E6" w:rsidRDefault="00CB48E6">
      <w:pPr>
        <w:pStyle w:val="Styl"/>
        <w:spacing w:line="200" w:lineRule="atLeast"/>
        <w:ind w:left="360" w:right="-11"/>
        <w:jc w:val="both"/>
        <w:rPr>
          <w:iCs/>
        </w:rPr>
      </w:pPr>
    </w:p>
    <w:p w14:paraId="54CB44DC" w14:textId="77777777" w:rsidR="00CB48E6" w:rsidRDefault="00F73DCF">
      <w:pPr>
        <w:spacing w:after="120"/>
        <w:ind w:left="360"/>
        <w:jc w:val="center"/>
        <w:rPr>
          <w:b/>
          <w:sz w:val="24"/>
        </w:rPr>
      </w:pPr>
      <w:r>
        <w:rPr>
          <w:b/>
          <w:sz w:val="24"/>
        </w:rPr>
        <w:t>XI. Závěrečná ustanovení</w:t>
      </w:r>
    </w:p>
    <w:p w14:paraId="151D9F2A" w14:textId="77777777" w:rsidR="00CB48E6" w:rsidRDefault="00F73DCF">
      <w:pPr>
        <w:pStyle w:val="Default"/>
        <w:numPr>
          <w:ilvl w:val="0"/>
          <w:numId w:val="6"/>
        </w:numPr>
        <w:jc w:val="both"/>
      </w:pPr>
      <w:r>
        <w:rPr>
          <w:rFonts w:ascii="Times New Roman" w:hAnsi="Times New Roman" w:cs="Times New Roman"/>
          <w:color w:val="auto"/>
        </w:rPr>
        <w:t>Tato smlouva se uzavírá na dobu určitou, a to do vyčerpání částky dle článku IV. odst. 3.</w:t>
      </w:r>
    </w:p>
    <w:p w14:paraId="2C6FCFAC" w14:textId="77777777" w:rsidR="00CB48E6" w:rsidRDefault="00F73DCF">
      <w:pPr>
        <w:numPr>
          <w:ilvl w:val="0"/>
          <w:numId w:val="6"/>
        </w:numPr>
        <w:spacing w:after="120"/>
        <w:jc w:val="both"/>
      </w:pPr>
      <w:r>
        <w:rPr>
          <w:sz w:val="24"/>
        </w:rPr>
        <w:t>Tato smlouva může být měněna pouze písemnými vzestupně číslovanými dodatky podepsanými oprávněnými zástupci obou stran na jedné listině.</w:t>
      </w:r>
    </w:p>
    <w:p w14:paraId="587EC2EA" w14:textId="77777777" w:rsidR="00CB48E6" w:rsidRDefault="00F73DCF">
      <w:pPr>
        <w:numPr>
          <w:ilvl w:val="0"/>
          <w:numId w:val="6"/>
        </w:numPr>
        <w:spacing w:after="120"/>
        <w:jc w:val="both"/>
        <w:rPr>
          <w:sz w:val="24"/>
        </w:rPr>
      </w:pPr>
      <w:r>
        <w:rPr>
          <w:sz w:val="24"/>
          <w:lang w:val="ca-ES"/>
        </w:rPr>
        <w:t>Tato smlouva nabývá platnosti dnem podpisu této smlouvy a účinnosti dnem</w:t>
      </w:r>
      <w:r>
        <w:t xml:space="preserve"> </w:t>
      </w:r>
      <w:r>
        <w:rPr>
          <w:sz w:val="24"/>
          <w:lang w:val="ca-ES"/>
        </w:rPr>
        <w:t>uveřejnění v registru smluv podle zákona č. 340/2015 Sb., o zvláštních podmínkách účinnosti některých smluv, uveřejňování těchto smluv a o registru smluv (zákon o registru smluv), dále jen (“zákon o registru smluv”).</w:t>
      </w:r>
    </w:p>
    <w:p w14:paraId="12086526" w14:textId="77777777" w:rsidR="00CB48E6" w:rsidRDefault="00F73DCF">
      <w:pPr>
        <w:numPr>
          <w:ilvl w:val="0"/>
          <w:numId w:val="6"/>
        </w:numPr>
        <w:jc w:val="both"/>
        <w:rPr>
          <w:sz w:val="24"/>
        </w:rPr>
      </w:pPr>
      <w:r>
        <w:rPr>
          <w:sz w:val="24"/>
        </w:rPr>
        <w:t>Tato smlouva, jakož i právní vztah jí založený, se řídí právním řádem České republiky, zejména příslušnými ustanoveními občanského zákoníku.</w:t>
      </w:r>
    </w:p>
    <w:p w14:paraId="671D29FC" w14:textId="77777777" w:rsidR="00CB48E6" w:rsidRDefault="00CB48E6">
      <w:pPr>
        <w:ind w:left="360"/>
        <w:jc w:val="both"/>
        <w:rPr>
          <w:sz w:val="24"/>
        </w:rPr>
      </w:pPr>
    </w:p>
    <w:p w14:paraId="64E097D0" w14:textId="77777777" w:rsidR="00CB48E6" w:rsidRDefault="00F73DCF">
      <w:pPr>
        <w:pStyle w:val="Zkladntext21"/>
        <w:numPr>
          <w:ilvl w:val="0"/>
          <w:numId w:val="6"/>
        </w:numPr>
        <w:rPr>
          <w:szCs w:val="24"/>
        </w:rPr>
      </w:pPr>
      <w:r>
        <w:rPr>
          <w:szCs w:val="24"/>
        </w:rPr>
        <w:t xml:space="preserve">V případě vzniku sporu při provádění této Smlouvy nebo v přímé souvislosti s ní, zavazují se Smluvní strany snažit takový spor vyřešit nejprve smírně jednáním. Jestliže se spor nepodaří vyřešit smírně jednáním, bude spor předložen stranou dotčenou věcně a místně příslušnému soudu k rozhodnutí. </w:t>
      </w:r>
    </w:p>
    <w:p w14:paraId="172CFCA7" w14:textId="77777777" w:rsidR="00CB48E6" w:rsidRDefault="00CB48E6">
      <w:pPr>
        <w:ind w:left="360"/>
        <w:jc w:val="both"/>
        <w:rPr>
          <w:sz w:val="24"/>
        </w:rPr>
      </w:pPr>
    </w:p>
    <w:p w14:paraId="33E55056" w14:textId="77777777" w:rsidR="00CB48E6" w:rsidRDefault="00F73DCF">
      <w:pPr>
        <w:numPr>
          <w:ilvl w:val="0"/>
          <w:numId w:val="6"/>
        </w:numPr>
        <w:jc w:val="both"/>
        <w:rPr>
          <w:sz w:val="24"/>
        </w:rPr>
      </w:pPr>
      <w:r>
        <w:rPr>
          <w:sz w:val="24"/>
        </w:rPr>
        <w:t xml:space="preserve">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smlouvě jako celku. </w:t>
      </w:r>
    </w:p>
    <w:p w14:paraId="7F47B985" w14:textId="77777777" w:rsidR="00CB48E6" w:rsidRDefault="00CB48E6">
      <w:pPr>
        <w:pStyle w:val="Odstavecseseznamem"/>
      </w:pPr>
    </w:p>
    <w:p w14:paraId="7DA5320D" w14:textId="77777777" w:rsidR="00CB48E6" w:rsidRDefault="00F73DCF">
      <w:pPr>
        <w:numPr>
          <w:ilvl w:val="0"/>
          <w:numId w:val="6"/>
        </w:numPr>
        <w:jc w:val="both"/>
        <w:rPr>
          <w:sz w:val="24"/>
        </w:rPr>
      </w:pPr>
      <w:r>
        <w:rPr>
          <w:sz w:val="24"/>
        </w:rPr>
        <w:t xml:space="preserve">Smluvní strany souhlasí s uveřejněním plného znění této smlouvy včetně jejích příloh v registru smluv podle zákona o registru smluv a rovněž na profilu zadavatele, případně i na dalších místech, kde tak stanoví právní předpis. Uveřejnění smlouvy prostřednictvím registru smluv zajistí objednatel. </w:t>
      </w:r>
    </w:p>
    <w:p w14:paraId="457E1DF9" w14:textId="77777777" w:rsidR="00CB48E6" w:rsidRDefault="00CB48E6">
      <w:pPr>
        <w:rPr>
          <w:rFonts w:ascii="Arial" w:hAnsi="Arial" w:cs="Arial"/>
          <w:b/>
          <w:bCs/>
        </w:rPr>
      </w:pPr>
    </w:p>
    <w:p w14:paraId="1250C009" w14:textId="77777777" w:rsidR="00CB48E6" w:rsidRDefault="00F73DCF">
      <w:pPr>
        <w:numPr>
          <w:ilvl w:val="0"/>
          <w:numId w:val="6"/>
        </w:numPr>
        <w:jc w:val="both"/>
        <w:rPr>
          <w:sz w:val="24"/>
        </w:rPr>
      </w:pPr>
      <w:r>
        <w:rPr>
          <w:sz w:val="24"/>
        </w:rPr>
        <w:t>Kontaktními osobami pro plnění předmětu smlouvy jsou:</w:t>
      </w:r>
    </w:p>
    <w:p w14:paraId="3EE3E64C" w14:textId="77777777" w:rsidR="00CB48E6" w:rsidRDefault="00F73DCF">
      <w:pPr>
        <w:ind w:left="360"/>
        <w:jc w:val="both"/>
        <w:rPr>
          <w:sz w:val="24"/>
        </w:rPr>
      </w:pPr>
      <w:r>
        <w:rPr>
          <w:sz w:val="24"/>
        </w:rPr>
        <w:t>za objednatele: Ing. Hana Konrádová, MBA</w:t>
      </w:r>
    </w:p>
    <w:p w14:paraId="4806C0F5" w14:textId="14F1CF62" w:rsidR="00CB48E6" w:rsidRDefault="00F73DCF">
      <w:pPr>
        <w:ind w:left="360"/>
        <w:jc w:val="both"/>
        <w:rPr>
          <w:sz w:val="24"/>
        </w:rPr>
      </w:pPr>
      <w:r>
        <w:rPr>
          <w:sz w:val="24"/>
        </w:rPr>
        <w:t xml:space="preserve">za poradce: </w:t>
      </w:r>
      <w:r w:rsidR="00DC4D97">
        <w:rPr>
          <w:sz w:val="24"/>
        </w:rPr>
        <w:t>Mgr. Antonín Panák, LLM</w:t>
      </w:r>
    </w:p>
    <w:p w14:paraId="46255E8E" w14:textId="77777777" w:rsidR="00CB48E6" w:rsidRDefault="00CB48E6">
      <w:pPr>
        <w:rPr>
          <w:sz w:val="24"/>
        </w:rPr>
      </w:pPr>
    </w:p>
    <w:p w14:paraId="22A9487A" w14:textId="77777777" w:rsidR="00CB48E6" w:rsidRDefault="00F73DCF">
      <w:pPr>
        <w:numPr>
          <w:ilvl w:val="0"/>
          <w:numId w:val="6"/>
        </w:numPr>
        <w:suppressAutoHyphens/>
        <w:overflowPunct w:val="0"/>
        <w:spacing w:after="120"/>
        <w:jc w:val="both"/>
        <w:textAlignment w:val="auto"/>
        <w:rPr>
          <w:sz w:val="24"/>
          <w:szCs w:val="24"/>
        </w:rPr>
      </w:pPr>
      <w:r>
        <w:rPr>
          <w:rStyle w:val="FontStyle29"/>
          <w:sz w:val="24"/>
          <w:szCs w:val="24"/>
        </w:rPr>
        <w:t>Smluvní strany přebírají riziko změny okolností ve smyslu § 1765 odst. 2 občanského zákoníku.</w:t>
      </w:r>
    </w:p>
    <w:p w14:paraId="534E3075" w14:textId="77777777" w:rsidR="00CB48E6" w:rsidRDefault="00F73DCF">
      <w:pPr>
        <w:numPr>
          <w:ilvl w:val="0"/>
          <w:numId w:val="6"/>
        </w:numPr>
        <w:spacing w:after="120"/>
        <w:jc w:val="both"/>
        <w:rPr>
          <w:sz w:val="24"/>
        </w:rPr>
      </w:pPr>
      <w:r>
        <w:rPr>
          <w:sz w:val="24"/>
        </w:rPr>
        <w:t>Tato smlouva je sepsána ve 4 vyhotoveních s platností originálu, z nichž každá smluvní strana obdrží dvě vyhotovení.</w:t>
      </w:r>
    </w:p>
    <w:p w14:paraId="79A5E4EC" w14:textId="77777777" w:rsidR="00CB48E6" w:rsidRDefault="00CB48E6">
      <w:pPr>
        <w:rPr>
          <w:sz w:val="24"/>
        </w:rPr>
      </w:pPr>
    </w:p>
    <w:p w14:paraId="6C4C2B91" w14:textId="77777777" w:rsidR="00CB48E6" w:rsidRDefault="00F73DCF">
      <w:pPr>
        <w:rPr>
          <w:sz w:val="24"/>
        </w:rPr>
      </w:pPr>
      <w:r>
        <w:rPr>
          <w:sz w:val="24"/>
        </w:rPr>
        <w:t>V Praze dne ________ 202</w:t>
      </w:r>
      <w:r w:rsidR="00954ED6">
        <w:rPr>
          <w:sz w:val="24"/>
        </w:rPr>
        <w:t>2</w:t>
      </w:r>
      <w:r>
        <w:rPr>
          <w:sz w:val="24"/>
        </w:rPr>
        <w:tab/>
      </w:r>
      <w:r>
        <w:rPr>
          <w:sz w:val="24"/>
        </w:rPr>
        <w:tab/>
      </w:r>
      <w:r>
        <w:rPr>
          <w:sz w:val="24"/>
        </w:rPr>
        <w:tab/>
      </w:r>
      <w:r>
        <w:rPr>
          <w:sz w:val="24"/>
        </w:rPr>
        <w:tab/>
        <w:t>V Praze dne _______ 202</w:t>
      </w:r>
      <w:r w:rsidR="00954ED6">
        <w:rPr>
          <w:sz w:val="24"/>
        </w:rPr>
        <w:t>2</w:t>
      </w:r>
    </w:p>
    <w:p w14:paraId="41304101" w14:textId="77777777" w:rsidR="00CB48E6" w:rsidRDefault="00CB48E6">
      <w:pPr>
        <w:pStyle w:val="Zkladntextodsazen2"/>
        <w:tabs>
          <w:tab w:val="clear" w:pos="360"/>
          <w:tab w:val="left" w:pos="284"/>
        </w:tabs>
        <w:rPr>
          <w:rFonts w:ascii="Times New Roman" w:hAnsi="Times New Roman"/>
        </w:rPr>
      </w:pPr>
    </w:p>
    <w:p w14:paraId="733A896B" w14:textId="77777777" w:rsidR="00CB48E6" w:rsidRDefault="00CB48E6">
      <w:pPr>
        <w:pStyle w:val="Zkladntextodsazen2"/>
        <w:tabs>
          <w:tab w:val="clear" w:pos="360"/>
          <w:tab w:val="left" w:pos="284"/>
        </w:tabs>
        <w:rPr>
          <w:rFonts w:ascii="Times New Roman" w:hAnsi="Times New Roman"/>
        </w:rPr>
      </w:pPr>
    </w:p>
    <w:p w14:paraId="27B6C7B5" w14:textId="57CC2EDA" w:rsidR="00CB48E6" w:rsidRDefault="00F73DCF">
      <w:pPr>
        <w:pStyle w:val="Zkladntextodsazen2"/>
        <w:tabs>
          <w:tab w:val="clear" w:pos="360"/>
          <w:tab w:val="left" w:pos="284"/>
        </w:tabs>
        <w:rPr>
          <w:rFonts w:ascii="Times New Roman" w:hAnsi="Times New Roman"/>
        </w:rPr>
      </w:pPr>
      <w:r>
        <w:rPr>
          <w:rFonts w:ascii="Times New Roman" w:hAnsi="Times New Roman"/>
        </w:rPr>
        <w:t>Česká republika</w:t>
      </w:r>
      <w:r w:rsidR="00856E0E">
        <w:rPr>
          <w:rFonts w:ascii="Times New Roman" w:hAnsi="Times New Roman"/>
        </w:rPr>
        <w:tab/>
      </w:r>
      <w:r w:rsidR="00856E0E">
        <w:rPr>
          <w:rFonts w:ascii="Times New Roman" w:hAnsi="Times New Roman"/>
        </w:rPr>
        <w:tab/>
      </w:r>
      <w:r w:rsidR="00856E0E">
        <w:rPr>
          <w:rFonts w:ascii="Times New Roman" w:hAnsi="Times New Roman"/>
        </w:rPr>
        <w:tab/>
      </w:r>
      <w:r w:rsidR="00856E0E">
        <w:rPr>
          <w:rFonts w:ascii="Times New Roman" w:hAnsi="Times New Roman"/>
        </w:rPr>
        <w:tab/>
      </w:r>
      <w:r w:rsidR="00856E0E">
        <w:rPr>
          <w:rFonts w:ascii="Times New Roman" w:hAnsi="Times New Roman"/>
        </w:rPr>
        <w:tab/>
      </w:r>
      <w:r w:rsidR="00DC4D97" w:rsidRPr="00DC4D97">
        <w:rPr>
          <w:rFonts w:ascii="Times New Roman" w:hAnsi="Times New Roman"/>
        </w:rPr>
        <w:t xml:space="preserve">Ernst &amp; </w:t>
      </w:r>
      <w:proofErr w:type="spellStart"/>
      <w:r w:rsidR="00DC4D97" w:rsidRPr="00DC4D97">
        <w:rPr>
          <w:rFonts w:ascii="Times New Roman" w:hAnsi="Times New Roman"/>
        </w:rPr>
        <w:t>Young</w:t>
      </w:r>
      <w:proofErr w:type="spellEnd"/>
      <w:r w:rsidR="00DC4D97" w:rsidRPr="00DC4D97">
        <w:rPr>
          <w:rFonts w:ascii="Times New Roman" w:hAnsi="Times New Roman"/>
        </w:rPr>
        <w:t>, s.r.o.</w:t>
      </w:r>
    </w:p>
    <w:p w14:paraId="2A182BB8" w14:textId="77777777" w:rsidR="00CB48E6" w:rsidRDefault="00F73DCF">
      <w:pPr>
        <w:pStyle w:val="Zkladntextodsazen2"/>
        <w:tabs>
          <w:tab w:val="clear" w:pos="360"/>
          <w:tab w:val="left" w:pos="284"/>
        </w:tabs>
        <w:rPr>
          <w:rFonts w:ascii="Times New Roman" w:hAnsi="Times New Roman"/>
        </w:rPr>
      </w:pPr>
      <w:r>
        <w:rPr>
          <w:rFonts w:ascii="Times New Roman" w:hAnsi="Times New Roman"/>
        </w:rPr>
        <w:t>Ministerstvo průmyslu a obchodu</w:t>
      </w:r>
    </w:p>
    <w:p w14:paraId="7C51F7D3" w14:textId="77777777" w:rsidR="00CB48E6" w:rsidRDefault="00CB48E6">
      <w:pPr>
        <w:pStyle w:val="Zkladntextodsazen2"/>
        <w:tabs>
          <w:tab w:val="clear" w:pos="360"/>
          <w:tab w:val="left" w:pos="284"/>
        </w:tabs>
        <w:rPr>
          <w:rFonts w:ascii="Times New Roman" w:hAnsi="Times New Roman"/>
        </w:rPr>
      </w:pPr>
    </w:p>
    <w:p w14:paraId="6F9D4C84" w14:textId="77777777" w:rsidR="00CB48E6" w:rsidRDefault="00CB48E6">
      <w:pPr>
        <w:pStyle w:val="Zkladntextodsazen2"/>
        <w:tabs>
          <w:tab w:val="clear" w:pos="360"/>
          <w:tab w:val="left" w:pos="284"/>
        </w:tabs>
        <w:rPr>
          <w:rFonts w:ascii="Times New Roman" w:hAnsi="Times New Roman"/>
        </w:rPr>
      </w:pPr>
    </w:p>
    <w:p w14:paraId="008D4F54" w14:textId="77777777" w:rsidR="00856E0E" w:rsidRDefault="00856E0E">
      <w:pPr>
        <w:pStyle w:val="Zkladntextodsazen2"/>
        <w:tabs>
          <w:tab w:val="clear" w:pos="360"/>
          <w:tab w:val="left" w:pos="284"/>
        </w:tabs>
        <w:rPr>
          <w:rFonts w:ascii="Times New Roman" w:hAnsi="Times New Roman"/>
        </w:rPr>
      </w:pPr>
    </w:p>
    <w:p w14:paraId="4829083B" w14:textId="77777777" w:rsidR="00CB48E6" w:rsidRDefault="00F73DCF">
      <w:pPr>
        <w:pStyle w:val="Zkladntextodsazen2"/>
        <w:tabs>
          <w:tab w:val="clear" w:pos="360"/>
          <w:tab w:val="left" w:pos="284"/>
        </w:tabs>
        <w:rPr>
          <w:rFonts w:ascii="Times New Roman" w:hAnsi="Times New Roman"/>
        </w:rPr>
      </w:pPr>
      <w:r>
        <w:rPr>
          <w:rFonts w:ascii="Times New Roman" w:hAnsi="Times New Roman"/>
        </w:rPr>
        <w:t>__________________________</w:t>
      </w:r>
      <w:r>
        <w:rPr>
          <w:rFonts w:ascii="Times New Roman" w:hAnsi="Times New Roman"/>
        </w:rPr>
        <w:tab/>
      </w:r>
      <w:r>
        <w:rPr>
          <w:rFonts w:ascii="Times New Roman" w:hAnsi="Times New Roman"/>
        </w:rPr>
        <w:tab/>
      </w:r>
      <w:r>
        <w:rPr>
          <w:rFonts w:ascii="Times New Roman" w:hAnsi="Times New Roman"/>
        </w:rPr>
        <w:tab/>
        <w:t>__________________________</w:t>
      </w:r>
    </w:p>
    <w:p w14:paraId="692D9A8C" w14:textId="4E0A0F68" w:rsidR="00CB48E6" w:rsidRDefault="00954ED6">
      <w:pPr>
        <w:pStyle w:val="Zkladntextodsazen2"/>
        <w:tabs>
          <w:tab w:val="clear" w:pos="360"/>
          <w:tab w:val="left" w:pos="284"/>
        </w:tabs>
        <w:rPr>
          <w:rFonts w:ascii="Times New Roman" w:hAnsi="Times New Roman"/>
        </w:rPr>
      </w:pPr>
      <w:r>
        <w:rPr>
          <w:rFonts w:ascii="Times New Roman" w:hAnsi="Times New Roman"/>
        </w:rPr>
        <w:t>Ing. Hana Konrádová, MBA</w:t>
      </w:r>
      <w:r w:rsidR="00F73DCF">
        <w:rPr>
          <w:rFonts w:ascii="Times New Roman" w:hAnsi="Times New Roman"/>
        </w:rPr>
        <w:tab/>
      </w:r>
      <w:r w:rsidR="00F73DCF">
        <w:rPr>
          <w:rFonts w:ascii="Times New Roman" w:hAnsi="Times New Roman"/>
        </w:rPr>
        <w:tab/>
      </w:r>
      <w:r w:rsidR="00F73DCF">
        <w:rPr>
          <w:rFonts w:ascii="Times New Roman" w:hAnsi="Times New Roman"/>
        </w:rPr>
        <w:tab/>
      </w:r>
      <w:r w:rsidR="00F73DCF">
        <w:rPr>
          <w:rFonts w:ascii="Times New Roman" w:hAnsi="Times New Roman"/>
        </w:rPr>
        <w:tab/>
      </w:r>
      <w:r w:rsidR="00DC4D97">
        <w:rPr>
          <w:rFonts w:ascii="Times New Roman" w:hAnsi="Times New Roman"/>
        </w:rPr>
        <w:t xml:space="preserve">Ing. Blahoslav Němeček, </w:t>
      </w:r>
      <w:proofErr w:type="spellStart"/>
      <w:proofErr w:type="gramStart"/>
      <w:r w:rsidR="00DC4D97">
        <w:rPr>
          <w:rFonts w:ascii="Times New Roman" w:hAnsi="Times New Roman"/>
        </w:rPr>
        <w:t>Ph.Dc</w:t>
      </w:r>
      <w:proofErr w:type="spellEnd"/>
      <w:r w:rsidR="00DC4D97">
        <w:rPr>
          <w:rFonts w:ascii="Times New Roman" w:hAnsi="Times New Roman"/>
        </w:rPr>
        <w:t>.</w:t>
      </w:r>
      <w:proofErr w:type="gramEnd"/>
    </w:p>
    <w:p w14:paraId="158ECD5F" w14:textId="473AB455" w:rsidR="00CB48E6" w:rsidRDefault="00954ED6">
      <w:pPr>
        <w:pStyle w:val="Zkladntextodsazen2"/>
        <w:tabs>
          <w:tab w:val="clear" w:pos="360"/>
          <w:tab w:val="left" w:pos="284"/>
        </w:tabs>
      </w:pPr>
      <w:r>
        <w:rPr>
          <w:rFonts w:ascii="Times New Roman" w:hAnsi="Times New Roman"/>
        </w:rPr>
        <w:t>ředitelka odboru</w:t>
      </w:r>
      <w:r w:rsidR="00856E0E">
        <w:rPr>
          <w:rFonts w:ascii="Times New Roman" w:hAnsi="Times New Roman"/>
        </w:rPr>
        <w:tab/>
      </w:r>
      <w:r w:rsidR="00856E0E">
        <w:rPr>
          <w:rFonts w:ascii="Times New Roman" w:hAnsi="Times New Roman"/>
        </w:rPr>
        <w:tab/>
      </w:r>
      <w:r w:rsidR="00856E0E">
        <w:rPr>
          <w:rFonts w:ascii="Times New Roman" w:hAnsi="Times New Roman"/>
        </w:rPr>
        <w:tab/>
      </w:r>
      <w:r w:rsidR="00856E0E">
        <w:rPr>
          <w:rFonts w:ascii="Times New Roman" w:hAnsi="Times New Roman"/>
        </w:rPr>
        <w:tab/>
      </w:r>
      <w:r w:rsidR="00856E0E">
        <w:rPr>
          <w:rFonts w:ascii="Times New Roman" w:hAnsi="Times New Roman"/>
        </w:rPr>
        <w:tab/>
      </w:r>
      <w:r w:rsidR="00DC4D97">
        <w:rPr>
          <w:rFonts w:ascii="Times New Roman" w:hAnsi="Times New Roman"/>
        </w:rPr>
        <w:t>prokurista</w:t>
      </w:r>
    </w:p>
    <w:sectPr w:rsidR="00CB48E6">
      <w:footerReference w:type="default" r:id="rId8"/>
      <w:pgSz w:w="11906" w:h="16838"/>
      <w:pgMar w:top="1304" w:right="1304" w:bottom="1134" w:left="1304" w:header="0" w:footer="709"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CC855" w14:textId="77777777" w:rsidR="00EA7365" w:rsidRDefault="00F73DCF">
      <w:r>
        <w:separator/>
      </w:r>
    </w:p>
  </w:endnote>
  <w:endnote w:type="continuationSeparator" w:id="0">
    <w:p w14:paraId="5BEE0CC5" w14:textId="77777777" w:rsidR="00EA7365" w:rsidRDefault="00F7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 Patkou">
    <w:altName w:val="Times New Roman"/>
    <w:charset w:val="EE"/>
    <w:family w:val="roman"/>
    <w:pitch w:val="variable"/>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43D5" w14:textId="77777777" w:rsidR="00CB48E6" w:rsidRDefault="00F73DCF">
    <w:pPr>
      <w:pStyle w:val="Zpat"/>
    </w:pPr>
    <w:r>
      <w:rPr>
        <w:noProof/>
      </w:rPr>
      <mc:AlternateContent>
        <mc:Choice Requires="wps">
          <w:drawing>
            <wp:anchor distT="0" distB="0" distL="0" distR="0" simplePos="0" relativeHeight="8" behindDoc="0" locked="0" layoutInCell="1" allowOverlap="1" wp14:anchorId="09F94BBE" wp14:editId="3BDB76D0">
              <wp:simplePos x="0" y="0"/>
              <wp:positionH relativeFrom="margin">
                <wp:align>center</wp:align>
              </wp:positionH>
              <wp:positionV relativeFrom="paragraph">
                <wp:posOffset>635</wp:posOffset>
              </wp:positionV>
              <wp:extent cx="480695" cy="146050"/>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480695" cy="146050"/>
                      </a:xfrm>
                      <a:prstGeom prst="rect">
                        <a:avLst/>
                      </a:prstGeom>
                      <a:solidFill>
                        <a:srgbClr val="FFFFFF">
                          <a:alpha val="0"/>
                        </a:srgbClr>
                      </a:solidFill>
                    </wps:spPr>
                    <wps:txbx>
                      <w:txbxContent>
                        <w:p w14:paraId="6D69EBA4" w14:textId="77777777" w:rsidR="00CB48E6" w:rsidRDefault="00F73DCF">
                          <w:pPr>
                            <w:pStyle w:val="Zpat"/>
                          </w:pPr>
                          <w:r>
                            <w:rPr>
                              <w:rStyle w:val="slostrnky"/>
                              <w:rFonts w:ascii="Arial" w:hAnsi="Arial" w:cs="Arial"/>
                            </w:rPr>
                            <w:t xml:space="preserve">Strana </w:t>
                          </w:r>
                          <w:r>
                            <w:rPr>
                              <w:rStyle w:val="slostrnky"/>
                              <w:rFonts w:ascii="Arial" w:hAnsi="Arial" w:cs="Arial"/>
                            </w:rPr>
                            <w:fldChar w:fldCharType="begin"/>
                          </w:r>
                          <w:r>
                            <w:rPr>
                              <w:rStyle w:val="slostrnky"/>
                              <w:rFonts w:ascii="Arial" w:hAnsi="Arial" w:cs="Arial"/>
                            </w:rPr>
                            <w:instrText>PAGE</w:instrText>
                          </w:r>
                          <w:r>
                            <w:rPr>
                              <w:rStyle w:val="slostrnky"/>
                              <w:rFonts w:ascii="Arial" w:hAnsi="Arial" w:cs="Arial"/>
                            </w:rPr>
                            <w:fldChar w:fldCharType="separate"/>
                          </w:r>
                          <w:r w:rsidR="00115144">
                            <w:rPr>
                              <w:rStyle w:val="slostrnky"/>
                              <w:rFonts w:ascii="Arial" w:hAnsi="Arial" w:cs="Arial"/>
                              <w:noProof/>
                            </w:rPr>
                            <w:t>1</w:t>
                          </w:r>
                          <w:r>
                            <w:rPr>
                              <w:rStyle w:val="slostrnky"/>
                              <w:rFonts w:ascii="Arial" w:hAnsi="Arial" w:cs="Arial"/>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ámec1" o:spid="_x0000_s1026" type="#_x0000_t202" style="position:absolute;margin-left:0;margin-top:.05pt;width:37.85pt;height:11.5pt;z-index: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" stroked="f">
              <v:fill opacity="0"/>
              <v:textbox style="mso-fit-shape-to-text:t" inset="0,0,0,0">
                <w:txbxContent>
                  <w:p w:rsidR="00CB48E6" w:rsidRDefault="00F73DCF">
                    <w:pPr>
                      <w:pStyle w:val="Zpat"/>
                    </w:pPr>
                    <w:r>
                      <w:rPr>
                        <w:rStyle w:val="slostrnky"/>
                        <w:rFonts w:ascii="Arial" w:hAnsi="Arial" w:cs="Arial"/>
                      </w:rPr>
                      <w:t xml:space="preserve">Strana </w:t>
                    </w:r>
                    <w:r>
                      <w:rPr>
                        <w:rStyle w:val="slostrnky"/>
                        <w:rFonts w:ascii="Arial" w:hAnsi="Arial" w:cs="Arial"/>
                      </w:rPr>
                      <w:fldChar w:fldCharType="begin"/>
                    </w:r>
                    <w:r>
                      <w:rPr>
                        <w:rStyle w:val="slostrnky"/>
                        <w:rFonts w:ascii="Arial" w:hAnsi="Arial" w:cs="Arial"/>
                      </w:rPr>
                      <w:instrText>PAGE</w:instrText>
                    </w:r>
                    <w:r>
                      <w:rPr>
                        <w:rStyle w:val="slostrnky"/>
                        <w:rFonts w:ascii="Arial" w:hAnsi="Arial" w:cs="Arial"/>
                      </w:rPr>
                      <w:fldChar w:fldCharType="separate"/>
                    </w:r>
                    <w:r w:rsidR="00115144">
                      <w:rPr>
                        <w:rStyle w:val="slostrnky"/>
                        <w:rFonts w:ascii="Arial" w:hAnsi="Arial" w:cs="Arial"/>
                        <w:noProof/>
                      </w:rPr>
                      <w:t>1</w:t>
                    </w:r>
                    <w:r>
                      <w:rPr>
                        <w:rStyle w:val="slostrnky"/>
                        <w:rFonts w:ascii="Arial" w:hAnsi="Arial" w:cs="Arial"/>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C9F64" w14:textId="77777777" w:rsidR="00EA7365" w:rsidRDefault="00F73DCF">
      <w:r>
        <w:separator/>
      </w:r>
    </w:p>
  </w:footnote>
  <w:footnote w:type="continuationSeparator" w:id="0">
    <w:p w14:paraId="4AEDB51E" w14:textId="77777777" w:rsidR="00EA7365" w:rsidRDefault="00F7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BE0"/>
    <w:multiLevelType w:val="multilevel"/>
    <w:tmpl w:val="21BA5C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244234"/>
    <w:multiLevelType w:val="multilevel"/>
    <w:tmpl w:val="F38030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6DC6F48"/>
    <w:multiLevelType w:val="multilevel"/>
    <w:tmpl w:val="C1AA4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9B3B35"/>
    <w:multiLevelType w:val="multilevel"/>
    <w:tmpl w:val="3EDA9D20"/>
    <w:lvl w:ilvl="0">
      <w:start w:val="1"/>
      <w:numFmt w:val="bullet"/>
      <w:lvlText w:val="-"/>
      <w:lvlJc w:val="left"/>
      <w:pPr>
        <w:ind w:left="1080" w:hanging="360"/>
      </w:pPr>
      <w:rPr>
        <w:rFonts w:ascii="Times New Roman" w:hAnsi="Times New Roman"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41035544"/>
    <w:multiLevelType w:val="multilevel"/>
    <w:tmpl w:val="A2E6ED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50C2DBF"/>
    <w:multiLevelType w:val="multilevel"/>
    <w:tmpl w:val="60481672"/>
    <w:lvl w:ilvl="0">
      <w:start w:val="1"/>
      <w:numFmt w:val="decimal"/>
      <w:lvlText w:val="%1.  "/>
      <w:lvlJc w:val="left"/>
      <w:pPr>
        <w:tabs>
          <w:tab w:val="num" w:pos="360"/>
        </w:tabs>
        <w:ind w:left="360" w:hanging="360"/>
      </w:pPr>
    </w:lvl>
    <w:lvl w:ilvl="1">
      <w:start w:val="1"/>
      <w:numFmt w:val="decimal"/>
      <w:lvlText w:val="%1.%2. "/>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586626B"/>
    <w:multiLevelType w:val="multilevel"/>
    <w:tmpl w:val="DFD8DB0C"/>
    <w:lvl w:ilvl="0">
      <w:start w:val="3"/>
      <w:numFmt w:val="decimal"/>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7" w15:restartNumberingAfterBreak="0">
    <w:nsid w:val="45E760B6"/>
    <w:multiLevelType w:val="multilevel"/>
    <w:tmpl w:val="ED4069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9F926DA"/>
    <w:multiLevelType w:val="multilevel"/>
    <w:tmpl w:val="781C4550"/>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4662C1"/>
    <w:multiLevelType w:val="multilevel"/>
    <w:tmpl w:val="AAD6431A"/>
    <w:lvl w:ilvl="0">
      <w:start w:val="1"/>
      <w:numFmt w:val="lowerLetter"/>
      <w:lvlText w:val="%1)"/>
      <w:lvlJc w:val="left"/>
      <w:pPr>
        <w:ind w:left="107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8434A9A"/>
    <w:multiLevelType w:val="multilevel"/>
    <w:tmpl w:val="8C2AC1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5E25712A"/>
    <w:multiLevelType w:val="multilevel"/>
    <w:tmpl w:val="5C0224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681C4172"/>
    <w:multiLevelType w:val="multilevel"/>
    <w:tmpl w:val="D11CCA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755C2579"/>
    <w:multiLevelType w:val="multilevel"/>
    <w:tmpl w:val="A47224B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7"/>
  </w:num>
  <w:num w:numId="4">
    <w:abstractNumId w:val="12"/>
  </w:num>
  <w:num w:numId="5">
    <w:abstractNumId w:val="13"/>
  </w:num>
  <w:num w:numId="6">
    <w:abstractNumId w:val="1"/>
  </w:num>
  <w:num w:numId="7">
    <w:abstractNumId w:val="5"/>
  </w:num>
  <w:num w:numId="8">
    <w:abstractNumId w:val="9"/>
  </w:num>
  <w:num w:numId="9">
    <w:abstractNumId w:val="8"/>
  </w:num>
  <w:num w:numId="10">
    <w:abstractNumId w:val="3"/>
  </w:num>
  <w:num w:numId="11">
    <w:abstractNumId w:val="2"/>
  </w:num>
  <w:num w:numId="12">
    <w:abstractNumId w:val="6"/>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8E6"/>
    <w:rsid w:val="000703B6"/>
    <w:rsid w:val="000A7403"/>
    <w:rsid w:val="00115144"/>
    <w:rsid w:val="00285A13"/>
    <w:rsid w:val="002A66C6"/>
    <w:rsid w:val="002E6407"/>
    <w:rsid w:val="00324129"/>
    <w:rsid w:val="003A5514"/>
    <w:rsid w:val="003B76E6"/>
    <w:rsid w:val="003D25D3"/>
    <w:rsid w:val="005A781E"/>
    <w:rsid w:val="005E174E"/>
    <w:rsid w:val="006B0A4C"/>
    <w:rsid w:val="00725BFC"/>
    <w:rsid w:val="00773D18"/>
    <w:rsid w:val="007C6E18"/>
    <w:rsid w:val="00856E0E"/>
    <w:rsid w:val="008E05B4"/>
    <w:rsid w:val="00954ED6"/>
    <w:rsid w:val="009A041F"/>
    <w:rsid w:val="009C068C"/>
    <w:rsid w:val="00AA5F32"/>
    <w:rsid w:val="00C21B11"/>
    <w:rsid w:val="00CB48E6"/>
    <w:rsid w:val="00D63C0C"/>
    <w:rsid w:val="00DC4D97"/>
    <w:rsid w:val="00EA7365"/>
    <w:rsid w:val="00F616F2"/>
    <w:rsid w:val="00F73DCF"/>
    <w:rsid w:val="00FC1869"/>
    <w:rsid w:val="00FD0CC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F187"/>
  <w15:docId w15:val="{8A99625F-39E3-4269-8081-B3A9734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textAlignment w:val="baseline"/>
    </w:pPr>
  </w:style>
  <w:style w:type="paragraph" w:styleId="Nadpis1">
    <w:name w:val="heading 1"/>
    <w:basedOn w:val="Normln"/>
    <w:next w:val="Normln"/>
    <w:qFormat/>
    <w:pPr>
      <w:keepNext/>
      <w:spacing w:before="240" w:after="120"/>
      <w:jc w:val="center"/>
      <w:outlineLvl w:val="0"/>
    </w:pPr>
    <w:rPr>
      <w:rFonts w:ascii="Arial" w:hAnsi="Arial" w:cs="Arial"/>
      <w:b/>
      <w:sz w:val="22"/>
    </w:rPr>
  </w:style>
  <w:style w:type="paragraph" w:styleId="Nadpis2">
    <w:name w:val="heading 2"/>
    <w:basedOn w:val="Normln"/>
    <w:next w:val="Normln"/>
    <w:qFormat/>
    <w:pPr>
      <w:overflowPunct w:val="0"/>
      <w:spacing w:before="120"/>
      <w:textAlignment w:val="auto"/>
      <w:outlineLvl w:val="1"/>
    </w:pPr>
    <w:rPr>
      <w:rFonts w:ascii="Arial" w:hAnsi="Arial"/>
      <w:b/>
      <w:sz w:val="24"/>
    </w:rPr>
  </w:style>
  <w:style w:type="paragraph" w:styleId="Nadpis3">
    <w:name w:val="heading 3"/>
    <w:basedOn w:val="Normln"/>
    <w:next w:val="Normln"/>
    <w:qFormat/>
    <w:pPr>
      <w:keepNext/>
      <w:jc w:val="both"/>
      <w:outlineLvl w:val="2"/>
    </w:pPr>
    <w:rPr>
      <w:sz w:val="24"/>
    </w:rPr>
  </w:style>
  <w:style w:type="paragraph" w:styleId="Nadpis4">
    <w:name w:val="heading 4"/>
    <w:basedOn w:val="Normln"/>
    <w:next w:val="Normln"/>
    <w:qFormat/>
    <w:pPr>
      <w:keepNext/>
      <w:spacing w:before="240" w:after="120" w:line="264" w:lineRule="auto"/>
      <w:jc w:val="center"/>
      <w:outlineLvl w:val="3"/>
    </w:pPr>
    <w:rPr>
      <w:b/>
      <w:sz w:val="24"/>
    </w:rPr>
  </w:style>
  <w:style w:type="paragraph" w:styleId="Nadpis5">
    <w:name w:val="heading 5"/>
    <w:basedOn w:val="Normln"/>
    <w:next w:val="Normln"/>
    <w:qFormat/>
    <w:pPr>
      <w:keepNext/>
      <w:overflowPunct w:val="0"/>
      <w:spacing w:after="60"/>
      <w:textAlignment w:val="auto"/>
      <w:outlineLvl w:val="4"/>
    </w:pPr>
    <w:rPr>
      <w:rFonts w:ascii="Arial" w:hAnsi="Arial" w:cs="Arial"/>
      <w:b/>
      <w:bCs/>
      <w:sz w:val="22"/>
    </w:rPr>
  </w:style>
  <w:style w:type="paragraph" w:styleId="Nadpis6">
    <w:name w:val="heading 6"/>
    <w:basedOn w:val="Normln"/>
    <w:next w:val="Normln"/>
    <w:qFormat/>
    <w:pPr>
      <w:keepNext/>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style>
  <w:style w:type="character" w:customStyle="1" w:styleId="TextbublinyChar">
    <w:name w:val="Text bubliny Char"/>
    <w:link w:val="Textbubliny"/>
    <w:uiPriority w:val="99"/>
    <w:semiHidden/>
    <w:qFormat/>
    <w:rsid w:val="004C58F9"/>
    <w:rPr>
      <w:rFonts w:ascii="Tahoma" w:hAnsi="Tahoma" w:cs="Tahoma"/>
      <w:sz w:val="16"/>
      <w:szCs w:val="16"/>
    </w:rPr>
  </w:style>
  <w:style w:type="character" w:styleId="Odkaznakoment">
    <w:name w:val="annotation reference"/>
    <w:uiPriority w:val="99"/>
    <w:semiHidden/>
    <w:unhideWhenUsed/>
    <w:qFormat/>
    <w:rsid w:val="004C58F9"/>
    <w:rPr>
      <w:sz w:val="16"/>
      <w:szCs w:val="16"/>
    </w:rPr>
  </w:style>
  <w:style w:type="character" w:customStyle="1" w:styleId="TextkomenteChar">
    <w:name w:val="Text komentáře Char"/>
    <w:basedOn w:val="Standardnpsmoodstavce"/>
    <w:link w:val="Textkomente"/>
    <w:uiPriority w:val="99"/>
    <w:semiHidden/>
    <w:qFormat/>
    <w:rsid w:val="004C58F9"/>
  </w:style>
  <w:style w:type="character" w:customStyle="1" w:styleId="PedmtkomenteChar">
    <w:name w:val="Předmět komentáře Char"/>
    <w:link w:val="Pedmtkomente"/>
    <w:uiPriority w:val="99"/>
    <w:semiHidden/>
    <w:qFormat/>
    <w:rsid w:val="004C58F9"/>
    <w:rPr>
      <w:b/>
      <w:bCs/>
    </w:rPr>
  </w:style>
  <w:style w:type="character" w:customStyle="1" w:styleId="FontStyle29">
    <w:name w:val="Font Style29"/>
    <w:qFormat/>
    <w:rsid w:val="0074138F"/>
    <w:rPr>
      <w:rFonts w:ascii="Times New Roman" w:hAnsi="Times New Roman" w:cs="Times New Roman"/>
      <w:sz w:val="22"/>
      <w:szCs w:val="22"/>
    </w:rPr>
  </w:style>
  <w:style w:type="character" w:customStyle="1" w:styleId="nowrap">
    <w:name w:val="nowrap"/>
    <w:qFormat/>
    <w:rsid w:val="003938A7"/>
  </w:style>
  <w:style w:type="character" w:customStyle="1" w:styleId="Internetovodkaz">
    <w:name w:val="Internetový odkaz"/>
    <w:uiPriority w:val="99"/>
    <w:unhideWhenUsed/>
    <w:rsid w:val="003938A7"/>
    <w:rPr>
      <w:color w:val="0563C1"/>
      <w:u w:val="single"/>
    </w:rPr>
  </w:style>
  <w:style w:type="character" w:customStyle="1" w:styleId="ZkladntextChar">
    <w:name w:val="Základní text Char"/>
    <w:basedOn w:val="Standardnpsmoodstavce"/>
    <w:link w:val="Zkladntext"/>
    <w:uiPriority w:val="99"/>
    <w:semiHidden/>
    <w:qFormat/>
    <w:rsid w:val="00BA737F"/>
  </w:style>
  <w:style w:type="character" w:customStyle="1" w:styleId="OdstavecseseznamemChar">
    <w:name w:val="Odstavec se seznamem Char"/>
    <w:link w:val="Odstavecseseznamem"/>
    <w:uiPriority w:val="34"/>
    <w:qFormat/>
    <w:locked/>
    <w:rsid w:val="009369BF"/>
    <w:rPr>
      <w:sz w:val="24"/>
    </w:rPr>
  </w:style>
  <w:style w:type="character" w:customStyle="1" w:styleId="ListLabel1">
    <w:name w:val="ListLabel 1"/>
    <w:qFormat/>
    <w:rPr>
      <w:color w:val="auto"/>
    </w:rPr>
  </w:style>
  <w:style w:type="character" w:customStyle="1" w:styleId="ListLabel2">
    <w:name w:val="ListLabel 2"/>
    <w:qFormat/>
    <w:rPr>
      <w:rFonts w:eastAsia="Times New Roman" w:cs="Times New Roman"/>
    </w:rPr>
  </w:style>
  <w:style w:type="character" w:customStyle="1" w:styleId="ListLabel3">
    <w:name w:val="ListLabel 3"/>
    <w:qFormat/>
    <w:rPr>
      <w:color w:val="auto"/>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Times New Roman"/>
      <w:sz w:val="24"/>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val="0"/>
    </w:rPr>
  </w:style>
  <w:style w:type="character" w:customStyle="1" w:styleId="ListLabel17">
    <w:name w:val="ListLabel 17"/>
    <w:qFormat/>
    <w:rPr>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BA737F"/>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kladntext3">
    <w:name w:val="Body Text 3"/>
    <w:basedOn w:val="Normln"/>
    <w:semiHidden/>
    <w:qFormat/>
    <w:pPr>
      <w:tabs>
        <w:tab w:val="left" w:pos="360"/>
      </w:tabs>
      <w:overflowPunct w:val="0"/>
      <w:spacing w:after="120"/>
      <w:jc w:val="both"/>
      <w:textAlignment w:val="auto"/>
    </w:pPr>
    <w:rPr>
      <w:rFonts w:ascii="Arial" w:hAnsi="Arial"/>
      <w:sz w:val="24"/>
    </w:rPr>
  </w:style>
  <w:style w:type="paragraph" w:styleId="Normlnodsazen">
    <w:name w:val="Normal Indent"/>
    <w:basedOn w:val="Normln"/>
    <w:semiHidden/>
    <w:qFormat/>
    <w:pPr>
      <w:overflowPunct w:val="0"/>
      <w:ind w:left="720"/>
      <w:textAlignment w:val="auto"/>
    </w:pPr>
    <w:rPr>
      <w:rFonts w:ascii="S Patkou" w:hAnsi="S Patkou"/>
      <w:sz w:val="24"/>
    </w:rPr>
  </w:style>
  <w:style w:type="paragraph" w:styleId="Zhlav">
    <w:name w:val="header"/>
    <w:basedOn w:val="Normln"/>
    <w:semiHidden/>
    <w:pPr>
      <w:tabs>
        <w:tab w:val="center" w:pos="4320"/>
        <w:tab w:val="right" w:pos="8640"/>
      </w:tabs>
      <w:overflowPunct w:val="0"/>
      <w:textAlignment w:val="auto"/>
    </w:pPr>
    <w:rPr>
      <w:rFonts w:ascii="S Patkou" w:hAnsi="S Patkou"/>
      <w:sz w:val="24"/>
    </w:rPr>
  </w:style>
  <w:style w:type="paragraph" w:styleId="Zkladntextodsazen2">
    <w:name w:val="Body Text Indent 2"/>
    <w:basedOn w:val="Normln"/>
    <w:semiHidden/>
    <w:qFormat/>
    <w:pPr>
      <w:tabs>
        <w:tab w:val="left" w:pos="360"/>
      </w:tabs>
      <w:overflowPunct w:val="0"/>
      <w:ind w:left="284" w:hanging="284"/>
      <w:textAlignment w:val="auto"/>
    </w:pPr>
    <w:rPr>
      <w:rFonts w:ascii="Arial" w:hAnsi="Arial"/>
      <w:sz w:val="24"/>
    </w:rPr>
  </w:style>
  <w:style w:type="paragraph" w:styleId="Zpat">
    <w:name w:val="footer"/>
    <w:basedOn w:val="Normln"/>
    <w:semiHidden/>
    <w:pPr>
      <w:tabs>
        <w:tab w:val="center" w:pos="4536"/>
        <w:tab w:val="right" w:pos="9072"/>
      </w:tabs>
    </w:pPr>
  </w:style>
  <w:style w:type="paragraph" w:styleId="Nzev">
    <w:name w:val="Title"/>
    <w:basedOn w:val="Normln"/>
    <w:qFormat/>
    <w:pPr>
      <w:spacing w:after="120" w:line="264" w:lineRule="auto"/>
      <w:jc w:val="center"/>
    </w:pPr>
    <w:rPr>
      <w:b/>
      <w:sz w:val="24"/>
      <w:lang w:val="en-US"/>
    </w:rPr>
  </w:style>
  <w:style w:type="paragraph" w:styleId="Textbubliny">
    <w:name w:val="Balloon Text"/>
    <w:basedOn w:val="Normln"/>
    <w:link w:val="TextbublinyChar"/>
    <w:uiPriority w:val="99"/>
    <w:semiHidden/>
    <w:unhideWhenUsed/>
    <w:qFormat/>
    <w:rsid w:val="004C58F9"/>
    <w:rPr>
      <w:rFonts w:ascii="Tahoma" w:hAnsi="Tahoma" w:cs="Tahoma"/>
      <w:sz w:val="16"/>
      <w:szCs w:val="16"/>
    </w:rPr>
  </w:style>
  <w:style w:type="paragraph" w:styleId="Textkomente">
    <w:name w:val="annotation text"/>
    <w:basedOn w:val="Normln"/>
    <w:link w:val="TextkomenteChar"/>
    <w:uiPriority w:val="99"/>
    <w:semiHidden/>
    <w:unhideWhenUsed/>
    <w:qFormat/>
    <w:rsid w:val="004C58F9"/>
  </w:style>
  <w:style w:type="paragraph" w:styleId="Pedmtkomente">
    <w:name w:val="annotation subject"/>
    <w:basedOn w:val="Textkomente"/>
    <w:next w:val="Textkomente"/>
    <w:link w:val="PedmtkomenteChar"/>
    <w:uiPriority w:val="99"/>
    <w:semiHidden/>
    <w:unhideWhenUsed/>
    <w:qFormat/>
    <w:rsid w:val="004C58F9"/>
    <w:rPr>
      <w:b/>
      <w:bCs/>
    </w:rPr>
  </w:style>
  <w:style w:type="paragraph" w:customStyle="1" w:styleId="Styl">
    <w:name w:val="Styl"/>
    <w:qFormat/>
    <w:rsid w:val="003D5A81"/>
    <w:pPr>
      <w:widowControl w:val="0"/>
      <w:suppressAutoHyphens/>
    </w:pPr>
    <w:rPr>
      <w:rFonts w:eastAsia="Arial"/>
      <w:sz w:val="24"/>
      <w:szCs w:val="24"/>
      <w:lang w:eastAsia="ar-SA"/>
    </w:rPr>
  </w:style>
  <w:style w:type="paragraph" w:styleId="Odstavecseseznamem">
    <w:name w:val="List Paragraph"/>
    <w:basedOn w:val="Normln"/>
    <w:link w:val="OdstavecseseznamemChar"/>
    <w:uiPriority w:val="34"/>
    <w:qFormat/>
    <w:rsid w:val="003D5A81"/>
    <w:pPr>
      <w:overflowPunct w:val="0"/>
      <w:ind w:left="708"/>
      <w:textAlignment w:val="auto"/>
    </w:pPr>
    <w:rPr>
      <w:sz w:val="24"/>
    </w:rPr>
  </w:style>
  <w:style w:type="paragraph" w:styleId="Revize">
    <w:name w:val="Revision"/>
    <w:uiPriority w:val="99"/>
    <w:semiHidden/>
    <w:qFormat/>
    <w:rsid w:val="00A63613"/>
  </w:style>
  <w:style w:type="paragraph" w:styleId="Normlnweb">
    <w:name w:val="Normal (Web)"/>
    <w:basedOn w:val="Normln"/>
    <w:uiPriority w:val="99"/>
    <w:semiHidden/>
    <w:unhideWhenUsed/>
    <w:qFormat/>
    <w:rsid w:val="003938A7"/>
    <w:rPr>
      <w:sz w:val="24"/>
      <w:szCs w:val="24"/>
    </w:rPr>
  </w:style>
  <w:style w:type="paragraph" w:customStyle="1" w:styleId="Zkladntext21">
    <w:name w:val="Základní text 21"/>
    <w:basedOn w:val="Normln"/>
    <w:qFormat/>
    <w:rsid w:val="009369BF"/>
    <w:pPr>
      <w:ind w:left="284" w:hanging="284"/>
      <w:jc w:val="both"/>
      <w:textAlignment w:val="auto"/>
    </w:pPr>
    <w:rPr>
      <w:sz w:val="24"/>
    </w:rPr>
  </w:style>
  <w:style w:type="paragraph" w:customStyle="1" w:styleId="Default">
    <w:name w:val="Default"/>
    <w:qFormat/>
    <w:rsid w:val="009369BF"/>
    <w:rPr>
      <w:rFonts w:ascii="Arial" w:hAnsi="Arial" w:cs="Arial"/>
      <w:color w:val="000000"/>
      <w:sz w:val="24"/>
      <w:szCs w:val="24"/>
    </w:rPr>
  </w:style>
  <w:style w:type="paragraph" w:customStyle="1" w:styleId="Obsahrmce">
    <w:name w:val="Obsah rámce"/>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0F7E1-0E0B-48E3-9407-CE31617C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4DDDA8C9.dotm</Template>
  <TotalTime>1</TotalTime>
  <Pages>7</Pages>
  <Words>2518</Words>
  <Characters>14626</Characters>
  <Application>Microsoft Office Word</Application>
  <DocSecurity>0</DocSecurity>
  <Lines>298</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Hrušková Irena</cp:lastModifiedBy>
  <cp:revision>3</cp:revision>
  <cp:lastPrinted>2020-07-08T10:50:00Z</cp:lastPrinted>
  <dcterms:created xsi:type="dcterms:W3CDTF">2023-01-06T07:48:00Z</dcterms:created>
  <dcterms:modified xsi:type="dcterms:W3CDTF">2023-01-06T07:48:00Z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MPO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