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77D2" w14:textId="77777777" w:rsidR="00402CF5" w:rsidRDefault="00402CF5" w:rsidP="684089A6">
      <w:pPr>
        <w:pStyle w:val="cpNzevsmlouvy"/>
      </w:pPr>
    </w:p>
    <w:p w14:paraId="1EFA3A80" w14:textId="4BD1A51F" w:rsidR="00232CBE" w:rsidRPr="00691DDB" w:rsidRDefault="5AC86259" w:rsidP="684089A6">
      <w:pPr>
        <w:pStyle w:val="cpNzevsmlouvy"/>
        <w:rPr>
          <w:rFonts w:eastAsia="Arial"/>
        </w:rPr>
      </w:pPr>
      <w:r>
        <w:t xml:space="preserve">Rámcová dohoda – Servis a rozvoj SW </w:t>
      </w:r>
      <w:r w:rsidR="1EF7D643" w:rsidRPr="684089A6">
        <w:rPr>
          <w:rFonts w:eastAsia="Arial"/>
        </w:rPr>
        <w:t>nástroje pro strategické plánování</w:t>
      </w:r>
    </w:p>
    <w:p w14:paraId="00A303A4" w14:textId="2EEA6665" w:rsidR="005746B6" w:rsidRPr="00EB0569" w:rsidRDefault="005746B6" w:rsidP="00EB0569">
      <w:pPr>
        <w:pStyle w:val="cpslosmlouvy"/>
      </w:pPr>
      <w:r w:rsidRPr="00EB0569">
        <w:t xml:space="preserve">Číslo </w:t>
      </w:r>
      <w:r w:rsidR="0024396D">
        <w:t>2022/10403</w:t>
      </w:r>
    </w:p>
    <w:tbl>
      <w:tblPr>
        <w:tblW w:w="5000" w:type="pct"/>
        <w:tblLook w:val="01E0" w:firstRow="1" w:lastRow="1" w:firstColumn="1" w:lastColumn="1" w:noHBand="0" w:noVBand="0"/>
      </w:tblPr>
      <w:tblGrid>
        <w:gridCol w:w="3084"/>
        <w:gridCol w:w="5986"/>
      </w:tblGrid>
      <w:tr w:rsidR="00DC7C10" w:rsidRPr="003B0129" w14:paraId="14E82151" w14:textId="77777777" w:rsidTr="009A05FD">
        <w:tc>
          <w:tcPr>
            <w:tcW w:w="5000" w:type="pct"/>
            <w:gridSpan w:val="2"/>
          </w:tcPr>
          <w:p w14:paraId="08CF5477" w14:textId="77777777" w:rsidR="00DC7C10" w:rsidRPr="003B0129" w:rsidRDefault="00DC7C10" w:rsidP="007F4F85">
            <w:pPr>
              <w:pStyle w:val="cpTabulkasmluvnistrany"/>
            </w:pPr>
            <w:r w:rsidRPr="00906F10">
              <w:rPr>
                <w:b/>
              </w:rPr>
              <w:t>Česká pošta, s.p.</w:t>
            </w:r>
          </w:p>
        </w:tc>
      </w:tr>
      <w:tr w:rsidR="005746B6" w:rsidRPr="003B0129" w14:paraId="2804891D" w14:textId="77777777" w:rsidTr="009A05FD">
        <w:tc>
          <w:tcPr>
            <w:tcW w:w="1700" w:type="pct"/>
          </w:tcPr>
          <w:p w14:paraId="2852D55D" w14:textId="77777777" w:rsidR="005746B6" w:rsidRPr="003B0129" w:rsidRDefault="005746B6" w:rsidP="007F4F85">
            <w:pPr>
              <w:pStyle w:val="cpTabulkasmluvnistrany"/>
            </w:pPr>
            <w:r w:rsidRPr="003B0129">
              <w:t>se sídlem:</w:t>
            </w:r>
          </w:p>
        </w:tc>
        <w:tc>
          <w:tcPr>
            <w:tcW w:w="3300" w:type="pct"/>
          </w:tcPr>
          <w:p w14:paraId="0CD02412" w14:textId="77777777" w:rsidR="005746B6" w:rsidRPr="003B0129" w:rsidRDefault="00CD501E" w:rsidP="007F4F85">
            <w:pPr>
              <w:pStyle w:val="cpTabulkasmluvnistrany"/>
            </w:pPr>
            <w:r>
              <w:t>Politických vězňů 909/4, 225 99</w:t>
            </w:r>
            <w:r w:rsidR="005746B6" w:rsidRPr="003B0129">
              <w:t xml:space="preserve"> Praha 1</w:t>
            </w:r>
          </w:p>
        </w:tc>
      </w:tr>
      <w:tr w:rsidR="005746B6" w:rsidRPr="003B0129" w14:paraId="3773DE93" w14:textId="77777777" w:rsidTr="009A05FD">
        <w:tc>
          <w:tcPr>
            <w:tcW w:w="1700" w:type="pct"/>
          </w:tcPr>
          <w:p w14:paraId="510CF311" w14:textId="77777777" w:rsidR="005746B6" w:rsidRPr="003B0129" w:rsidRDefault="005746B6" w:rsidP="007F4F85">
            <w:pPr>
              <w:pStyle w:val="cpTabulkasmluvnistrany"/>
            </w:pPr>
            <w:r w:rsidRPr="003B0129">
              <w:t>IČ</w:t>
            </w:r>
            <w:r w:rsidR="00513FD5" w:rsidRPr="003B0129">
              <w:t>O</w:t>
            </w:r>
            <w:r w:rsidRPr="003B0129">
              <w:t>:</w:t>
            </w:r>
          </w:p>
        </w:tc>
        <w:tc>
          <w:tcPr>
            <w:tcW w:w="3300" w:type="pct"/>
          </w:tcPr>
          <w:p w14:paraId="78D5A6FB" w14:textId="77777777" w:rsidR="005746B6" w:rsidRPr="003B0129" w:rsidRDefault="005746B6" w:rsidP="007F4F85">
            <w:pPr>
              <w:pStyle w:val="cpTabulkasmluvnistrany"/>
            </w:pPr>
            <w:r w:rsidRPr="003B0129">
              <w:t>47114983</w:t>
            </w:r>
          </w:p>
        </w:tc>
      </w:tr>
      <w:tr w:rsidR="005746B6" w:rsidRPr="003B0129" w14:paraId="6DF59A02" w14:textId="77777777" w:rsidTr="009A05FD">
        <w:tc>
          <w:tcPr>
            <w:tcW w:w="1700" w:type="pct"/>
          </w:tcPr>
          <w:p w14:paraId="732E7CC0" w14:textId="77777777" w:rsidR="005746B6" w:rsidRPr="003B0129" w:rsidRDefault="005746B6" w:rsidP="007F4F85">
            <w:pPr>
              <w:pStyle w:val="cpTabulkasmluvnistrany"/>
            </w:pPr>
            <w:r w:rsidRPr="003B0129">
              <w:t>DIČ:</w:t>
            </w:r>
          </w:p>
        </w:tc>
        <w:tc>
          <w:tcPr>
            <w:tcW w:w="3300" w:type="pct"/>
          </w:tcPr>
          <w:p w14:paraId="5974B94D" w14:textId="77777777" w:rsidR="005746B6" w:rsidRPr="003B0129" w:rsidRDefault="005746B6" w:rsidP="007F4F85">
            <w:pPr>
              <w:pStyle w:val="cpTabulkasmluvnistrany"/>
            </w:pPr>
            <w:r w:rsidRPr="003B0129">
              <w:t>CZ47114983</w:t>
            </w:r>
          </w:p>
        </w:tc>
      </w:tr>
      <w:tr w:rsidR="005746B6" w:rsidRPr="00895AD7" w14:paraId="43967AA7" w14:textId="77777777" w:rsidTr="00895AD7">
        <w:tc>
          <w:tcPr>
            <w:tcW w:w="1700" w:type="pct"/>
            <w:shd w:val="clear" w:color="auto" w:fill="auto"/>
          </w:tcPr>
          <w:p w14:paraId="0222332B" w14:textId="77777777" w:rsidR="005746B6" w:rsidRPr="00895AD7" w:rsidRDefault="007C47C4" w:rsidP="007F4F85">
            <w:pPr>
              <w:pStyle w:val="cpTabulkasmluvnistrany"/>
            </w:pPr>
            <w:r w:rsidRPr="00895AD7">
              <w:t>zastoupen:</w:t>
            </w:r>
          </w:p>
        </w:tc>
        <w:tc>
          <w:tcPr>
            <w:tcW w:w="3300" w:type="pct"/>
            <w:shd w:val="clear" w:color="auto" w:fill="auto"/>
          </w:tcPr>
          <w:p w14:paraId="74634C02" w14:textId="15F3FC62" w:rsidR="005746B6" w:rsidRDefault="00CD5036" w:rsidP="00895AD7">
            <w:pPr>
              <w:pStyle w:val="cpTabulkasmluvnistrany"/>
              <w:rPr>
                <w:rFonts w:eastAsia="Times New Roman"/>
              </w:rPr>
            </w:pPr>
            <w:r>
              <w:rPr>
                <w:rFonts w:eastAsia="Times New Roman"/>
              </w:rPr>
              <w:t xml:space="preserve">Ing. </w:t>
            </w:r>
            <w:r w:rsidR="00D63A76">
              <w:rPr>
                <w:rFonts w:eastAsia="Times New Roman"/>
              </w:rPr>
              <w:t>Oldřichem Vytiskou,</w:t>
            </w:r>
            <w:r w:rsidR="00D10239">
              <w:rPr>
                <w:rFonts w:eastAsia="Times New Roman"/>
              </w:rPr>
              <w:t xml:space="preserve"> </w:t>
            </w:r>
            <w:r w:rsidR="00D63A76">
              <w:rPr>
                <w:rFonts w:eastAsia="Times New Roman"/>
              </w:rPr>
              <w:t>ředitelem divize logistika</w:t>
            </w:r>
          </w:p>
          <w:p w14:paraId="7511B695" w14:textId="678B7269" w:rsidR="00D63A76" w:rsidRPr="00895AD7" w:rsidRDefault="00D63A76" w:rsidP="00895AD7">
            <w:pPr>
              <w:pStyle w:val="cpTabulkasmluvnistrany"/>
            </w:pPr>
            <w:r>
              <w:rPr>
                <w:rFonts w:eastAsia="Times New Roman"/>
              </w:rPr>
              <w:t>Ing. Romanem Knapem, generálním ředitelem</w:t>
            </w:r>
          </w:p>
        </w:tc>
      </w:tr>
      <w:tr w:rsidR="005746B6" w:rsidRPr="003B0129" w14:paraId="044D0C18" w14:textId="77777777" w:rsidTr="009A05FD">
        <w:tc>
          <w:tcPr>
            <w:tcW w:w="1700" w:type="pct"/>
          </w:tcPr>
          <w:p w14:paraId="7EEC2145" w14:textId="77777777" w:rsidR="005746B6" w:rsidRPr="003B0129" w:rsidRDefault="005746B6" w:rsidP="007F4F85">
            <w:pPr>
              <w:pStyle w:val="cpTabulkasmluvnistrany"/>
            </w:pPr>
            <w:r w:rsidRPr="003B0129">
              <w:t>zapsán v obchodním rejstříku</w:t>
            </w:r>
            <w:r w:rsidR="007C47C4" w:rsidRPr="003B0129">
              <w:t xml:space="preserve"> u:</w:t>
            </w:r>
          </w:p>
        </w:tc>
        <w:tc>
          <w:tcPr>
            <w:tcW w:w="3300" w:type="pct"/>
          </w:tcPr>
          <w:p w14:paraId="43C554A5" w14:textId="77777777" w:rsidR="005746B6" w:rsidRPr="003B0129" w:rsidRDefault="005746B6" w:rsidP="007F4F85">
            <w:pPr>
              <w:pStyle w:val="cpTabulkasmluvnistrany"/>
            </w:pPr>
            <w:r w:rsidRPr="003B0129">
              <w:t xml:space="preserve">Městského soudu v </w:t>
            </w:r>
            <w:r w:rsidRPr="00906F10">
              <w:t>Praze</w:t>
            </w:r>
            <w:r w:rsidRPr="00906F10">
              <w:rPr>
                <w:rStyle w:val="platne1"/>
              </w:rPr>
              <w:t>, oddíl A, vložka 7565</w:t>
            </w:r>
          </w:p>
        </w:tc>
      </w:tr>
      <w:tr w:rsidR="005746B6" w:rsidRPr="003B0129" w14:paraId="1D9A12E1" w14:textId="77777777" w:rsidTr="009A05FD">
        <w:tc>
          <w:tcPr>
            <w:tcW w:w="1700" w:type="pct"/>
          </w:tcPr>
          <w:p w14:paraId="1AD5B981" w14:textId="77777777" w:rsidR="005746B6" w:rsidRPr="003B0129" w:rsidRDefault="005746B6" w:rsidP="007F4F85">
            <w:pPr>
              <w:pStyle w:val="cpTabulkasmluvnistrany"/>
            </w:pPr>
            <w:r w:rsidRPr="003B0129">
              <w:t>bankovní spojení:</w:t>
            </w:r>
          </w:p>
        </w:tc>
        <w:tc>
          <w:tcPr>
            <w:tcW w:w="3300" w:type="pct"/>
          </w:tcPr>
          <w:p w14:paraId="143A59F7" w14:textId="6D70B5BF" w:rsidR="005746B6" w:rsidRPr="003B0129" w:rsidRDefault="00BD59B5" w:rsidP="00264404">
            <w:pPr>
              <w:pStyle w:val="cpTabulkasmluvnistrany"/>
            </w:pPr>
            <w:proofErr w:type="spellStart"/>
            <w:r>
              <w:t>xxx</w:t>
            </w:r>
            <w:proofErr w:type="spellEnd"/>
          </w:p>
        </w:tc>
      </w:tr>
      <w:tr w:rsidR="00264404" w:rsidRPr="003B0129" w14:paraId="74EFC2AE" w14:textId="77777777" w:rsidTr="009A05FD">
        <w:tc>
          <w:tcPr>
            <w:tcW w:w="1700" w:type="pct"/>
          </w:tcPr>
          <w:p w14:paraId="3AD2F36B" w14:textId="77777777" w:rsidR="00264404" w:rsidRPr="003B0129" w:rsidRDefault="00264404" w:rsidP="007F4F85">
            <w:pPr>
              <w:pStyle w:val="cpTabulkasmluvnistrany"/>
            </w:pPr>
          </w:p>
        </w:tc>
        <w:tc>
          <w:tcPr>
            <w:tcW w:w="3300" w:type="pct"/>
          </w:tcPr>
          <w:p w14:paraId="49D113C1" w14:textId="66288308" w:rsidR="00264404" w:rsidRPr="003B0129" w:rsidRDefault="00BD59B5" w:rsidP="007F4F85">
            <w:pPr>
              <w:pStyle w:val="cpTabulkasmluvnistrany"/>
            </w:pPr>
            <w:proofErr w:type="spellStart"/>
            <w:r>
              <w:t>xxx</w:t>
            </w:r>
            <w:proofErr w:type="spellEnd"/>
          </w:p>
        </w:tc>
      </w:tr>
      <w:tr w:rsidR="00264404" w:rsidRPr="003B0129" w14:paraId="528370BE" w14:textId="77777777" w:rsidTr="009A05FD">
        <w:tc>
          <w:tcPr>
            <w:tcW w:w="5000" w:type="pct"/>
            <w:gridSpan w:val="2"/>
          </w:tcPr>
          <w:p w14:paraId="2D0C78CF" w14:textId="77777777" w:rsidR="00264404" w:rsidRPr="003B0129" w:rsidRDefault="00264404" w:rsidP="007F4F85">
            <w:pPr>
              <w:pStyle w:val="cpTabulkasmluvnistrany"/>
            </w:pPr>
            <w:r w:rsidRPr="003B0129">
              <w:t>dále jen „</w:t>
            </w:r>
            <w:r>
              <w:rPr>
                <w:b/>
              </w:rPr>
              <w:t>Objednatel</w:t>
            </w:r>
            <w:r w:rsidRPr="003B0129">
              <w:t>“</w:t>
            </w:r>
          </w:p>
        </w:tc>
      </w:tr>
    </w:tbl>
    <w:p w14:paraId="1789172C" w14:textId="77777777" w:rsidR="00CC416D" w:rsidRPr="00906F10" w:rsidRDefault="00CC416D" w:rsidP="00906F10">
      <w:pPr>
        <w:pStyle w:val="Normlntitulnstrana"/>
      </w:pPr>
      <w:r w:rsidRPr="00906F10">
        <w:t>a</w:t>
      </w:r>
    </w:p>
    <w:tbl>
      <w:tblPr>
        <w:tblW w:w="5105" w:type="pct"/>
        <w:tblLook w:val="01E0" w:firstRow="1" w:lastRow="1" w:firstColumn="1" w:lastColumn="1" w:noHBand="0" w:noVBand="0"/>
      </w:tblPr>
      <w:tblGrid>
        <w:gridCol w:w="3261"/>
        <w:gridCol w:w="5999"/>
      </w:tblGrid>
      <w:tr w:rsidR="00CD501E" w:rsidRPr="00F34876" w14:paraId="27F20DC4" w14:textId="77777777" w:rsidTr="00B72337">
        <w:tc>
          <w:tcPr>
            <w:tcW w:w="5000" w:type="pct"/>
            <w:gridSpan w:val="2"/>
          </w:tcPr>
          <w:p w14:paraId="014AA6EA" w14:textId="0DFD70DC" w:rsidR="00CD501E" w:rsidRPr="003B0129" w:rsidRDefault="0024396D" w:rsidP="00906F10">
            <w:pPr>
              <w:pStyle w:val="cpTabulkasmluvnistrany"/>
            </w:pPr>
            <w:r w:rsidRPr="0024396D">
              <w:rPr>
                <w:b/>
              </w:rPr>
              <w:t>T-Mobile Czech Republic a.s.</w:t>
            </w:r>
          </w:p>
        </w:tc>
      </w:tr>
      <w:tr w:rsidR="00906F10" w:rsidRPr="00906F10" w14:paraId="7A7DF765" w14:textId="77777777" w:rsidTr="00B72337">
        <w:tc>
          <w:tcPr>
            <w:tcW w:w="1761" w:type="pct"/>
          </w:tcPr>
          <w:p w14:paraId="0C06D8DF" w14:textId="77777777" w:rsidR="00906F10" w:rsidRPr="00906F10" w:rsidRDefault="00906F10" w:rsidP="00906F10">
            <w:pPr>
              <w:pStyle w:val="cpTabulkasmluvnistrany"/>
            </w:pPr>
            <w:r w:rsidRPr="00906F10">
              <w:t>se sídlem:</w:t>
            </w:r>
          </w:p>
        </w:tc>
        <w:tc>
          <w:tcPr>
            <w:tcW w:w="3238" w:type="pct"/>
          </w:tcPr>
          <w:p w14:paraId="7DBA989F" w14:textId="438A8D67" w:rsidR="00906F10" w:rsidRPr="0024396D" w:rsidRDefault="0024396D" w:rsidP="0024396D">
            <w:pPr>
              <w:pStyle w:val="cpTabulkasmluvnistrany"/>
              <w:rPr>
                <w:color w:val="2B579A"/>
                <w:shd w:val="clear" w:color="auto" w:fill="E6E6E6"/>
              </w:rPr>
            </w:pPr>
            <w:r w:rsidRPr="0024396D">
              <w:t>Tomíčkova 2144/1, Chodov, 148 00 Praha 4</w:t>
            </w:r>
          </w:p>
        </w:tc>
      </w:tr>
      <w:tr w:rsidR="00906F10" w:rsidRPr="00906F10" w14:paraId="00A9EE7A" w14:textId="77777777" w:rsidTr="00B72337">
        <w:tc>
          <w:tcPr>
            <w:tcW w:w="1761" w:type="pct"/>
          </w:tcPr>
          <w:p w14:paraId="4D88C804" w14:textId="77777777" w:rsidR="00906F10" w:rsidRPr="00906F10" w:rsidRDefault="00906F10" w:rsidP="00906F10">
            <w:pPr>
              <w:pStyle w:val="cpTabulkasmluvnistrany"/>
            </w:pPr>
            <w:r w:rsidRPr="00906F10">
              <w:t>IČO:</w:t>
            </w:r>
          </w:p>
        </w:tc>
        <w:tc>
          <w:tcPr>
            <w:tcW w:w="3238" w:type="pct"/>
          </w:tcPr>
          <w:p w14:paraId="136E11B4" w14:textId="35528292" w:rsidR="00906F10" w:rsidRPr="00906F10" w:rsidRDefault="0024396D" w:rsidP="00906F10">
            <w:pPr>
              <w:pStyle w:val="cpTabulkasmluvnistrany"/>
            </w:pPr>
            <w:r w:rsidRPr="0024396D">
              <w:t>64949681</w:t>
            </w:r>
          </w:p>
        </w:tc>
      </w:tr>
      <w:tr w:rsidR="00906F10" w:rsidRPr="00906F10" w14:paraId="10A82034" w14:textId="77777777" w:rsidTr="00B72337">
        <w:tc>
          <w:tcPr>
            <w:tcW w:w="1761" w:type="pct"/>
          </w:tcPr>
          <w:p w14:paraId="122E67C2" w14:textId="77777777" w:rsidR="00906F10" w:rsidRPr="00906F10" w:rsidRDefault="00906F10" w:rsidP="00906F10">
            <w:pPr>
              <w:pStyle w:val="cpTabulkasmluvnistrany"/>
            </w:pPr>
            <w:r w:rsidRPr="00906F10">
              <w:t>DIČ:</w:t>
            </w:r>
          </w:p>
        </w:tc>
        <w:tc>
          <w:tcPr>
            <w:tcW w:w="3238" w:type="pct"/>
          </w:tcPr>
          <w:p w14:paraId="194F421D" w14:textId="17609505" w:rsidR="00906F10" w:rsidRPr="00906F10" w:rsidRDefault="00CD501E" w:rsidP="00906F10">
            <w:pPr>
              <w:pStyle w:val="cpTabulkasmluvnistrany"/>
            </w:pPr>
            <w:r>
              <w:t>CZ</w:t>
            </w:r>
            <w:r w:rsidR="0024396D" w:rsidRPr="0024396D">
              <w:t>64949681</w:t>
            </w:r>
          </w:p>
        </w:tc>
      </w:tr>
      <w:tr w:rsidR="00906F10" w:rsidRPr="00906F10" w14:paraId="47503087" w14:textId="77777777" w:rsidTr="00B72337">
        <w:tc>
          <w:tcPr>
            <w:tcW w:w="1761" w:type="pct"/>
          </w:tcPr>
          <w:p w14:paraId="1CE81591" w14:textId="770A2AA2" w:rsidR="00906F10" w:rsidRPr="00906F10" w:rsidRDefault="00906F10" w:rsidP="00906F10">
            <w:pPr>
              <w:pStyle w:val="cpTabulkasmluvnistrany"/>
            </w:pPr>
            <w:r w:rsidRPr="00906F10">
              <w:t>zastoupen</w:t>
            </w:r>
            <w:r w:rsidR="00B72337">
              <w:t>a</w:t>
            </w:r>
            <w:r w:rsidRPr="00906F10">
              <w:t>:</w:t>
            </w:r>
          </w:p>
        </w:tc>
        <w:tc>
          <w:tcPr>
            <w:tcW w:w="3238" w:type="pct"/>
          </w:tcPr>
          <w:p w14:paraId="0E900D05" w14:textId="52EBA9EB" w:rsidR="00906F10" w:rsidRPr="0024396D" w:rsidRDefault="00BD59B5" w:rsidP="00906F10">
            <w:pPr>
              <w:pStyle w:val="cpTabulkasmluvnistrany"/>
            </w:pPr>
            <w:proofErr w:type="spellStart"/>
            <w:r>
              <w:t>xxx</w:t>
            </w:r>
            <w:proofErr w:type="spellEnd"/>
          </w:p>
        </w:tc>
      </w:tr>
      <w:tr w:rsidR="00906F10" w:rsidRPr="00906F10" w14:paraId="5D82D475" w14:textId="77777777" w:rsidTr="00B72337">
        <w:tc>
          <w:tcPr>
            <w:tcW w:w="1761" w:type="pct"/>
          </w:tcPr>
          <w:p w14:paraId="6A62739C" w14:textId="5C127B44" w:rsidR="00906F10" w:rsidRPr="00906F10" w:rsidRDefault="00906F10" w:rsidP="00906F10">
            <w:pPr>
              <w:pStyle w:val="cpTabulkasmluvnistrany"/>
            </w:pPr>
            <w:r w:rsidRPr="00906F10">
              <w:t>zapsán</w:t>
            </w:r>
            <w:r w:rsidR="00B72337">
              <w:t>a</w:t>
            </w:r>
            <w:r w:rsidRPr="00906F10">
              <w:t xml:space="preserve"> v obchodním rejstříku u:</w:t>
            </w:r>
          </w:p>
        </w:tc>
        <w:tc>
          <w:tcPr>
            <w:tcW w:w="3238" w:type="pct"/>
          </w:tcPr>
          <w:p w14:paraId="5DFA119E" w14:textId="4EB43F0E" w:rsidR="00906F10" w:rsidRPr="0024396D" w:rsidRDefault="0024396D" w:rsidP="00906F10">
            <w:pPr>
              <w:pStyle w:val="cpTabulkasmluvnistrany"/>
            </w:pPr>
            <w:r w:rsidRPr="0024396D">
              <w:t>Městského</w:t>
            </w:r>
            <w:r w:rsidR="00CD501E" w:rsidRPr="0024396D">
              <w:t xml:space="preserve"> soudu v </w:t>
            </w:r>
            <w:r w:rsidRPr="0024396D">
              <w:t>Praze</w:t>
            </w:r>
            <w:r w:rsidR="00CD501E" w:rsidRPr="0024396D">
              <w:t xml:space="preserve">, oddíl </w:t>
            </w:r>
            <w:r w:rsidRPr="0024396D">
              <w:t>B</w:t>
            </w:r>
            <w:r w:rsidR="00CD501E" w:rsidRPr="0024396D">
              <w:t xml:space="preserve">, vložka </w:t>
            </w:r>
            <w:r w:rsidRPr="0024396D">
              <w:t>3787</w:t>
            </w:r>
          </w:p>
        </w:tc>
      </w:tr>
      <w:tr w:rsidR="00906F10" w:rsidRPr="00906F10" w14:paraId="3B00200F" w14:textId="77777777" w:rsidTr="00B72337">
        <w:tc>
          <w:tcPr>
            <w:tcW w:w="1761" w:type="pct"/>
          </w:tcPr>
          <w:p w14:paraId="7F1D6238" w14:textId="77777777" w:rsidR="00906F10" w:rsidRPr="00906F10" w:rsidRDefault="00906F10" w:rsidP="00906F10">
            <w:pPr>
              <w:pStyle w:val="cpTabulkasmluvnistrany"/>
            </w:pPr>
            <w:r w:rsidRPr="00906F10">
              <w:t>bankovní spojení:</w:t>
            </w:r>
          </w:p>
        </w:tc>
        <w:tc>
          <w:tcPr>
            <w:tcW w:w="3238" w:type="pct"/>
          </w:tcPr>
          <w:p w14:paraId="254DF6C1" w14:textId="30542031" w:rsidR="00906F10" w:rsidRPr="0024396D" w:rsidRDefault="00BD59B5" w:rsidP="00264404">
            <w:pPr>
              <w:pStyle w:val="cpTabulkasmluvnistrany"/>
            </w:pPr>
            <w:proofErr w:type="spellStart"/>
            <w:r>
              <w:t>xxx</w:t>
            </w:r>
            <w:proofErr w:type="spellEnd"/>
          </w:p>
        </w:tc>
      </w:tr>
      <w:tr w:rsidR="00264404" w:rsidRPr="00906F10" w14:paraId="7FE044D1" w14:textId="77777777" w:rsidTr="00B72337">
        <w:tc>
          <w:tcPr>
            <w:tcW w:w="1761" w:type="pct"/>
          </w:tcPr>
          <w:p w14:paraId="0EDAA00A" w14:textId="77777777" w:rsidR="00264404" w:rsidRPr="00906F10" w:rsidRDefault="00264404" w:rsidP="00906F10">
            <w:pPr>
              <w:pStyle w:val="cpTabulkasmluvnistrany"/>
            </w:pPr>
          </w:p>
        </w:tc>
        <w:tc>
          <w:tcPr>
            <w:tcW w:w="3238" w:type="pct"/>
          </w:tcPr>
          <w:p w14:paraId="743A6922" w14:textId="02ECFCEC" w:rsidR="00264404" w:rsidRPr="0024396D" w:rsidRDefault="00BD59B5" w:rsidP="00906F10">
            <w:pPr>
              <w:pStyle w:val="cpTabulkasmluvnistrany"/>
            </w:pPr>
            <w:proofErr w:type="spellStart"/>
            <w:r>
              <w:t>xxx</w:t>
            </w:r>
            <w:proofErr w:type="spellEnd"/>
          </w:p>
        </w:tc>
      </w:tr>
      <w:tr w:rsidR="00264404" w:rsidRPr="00906F10" w14:paraId="45F6D6D6" w14:textId="77777777" w:rsidTr="00B72337">
        <w:tc>
          <w:tcPr>
            <w:tcW w:w="5000" w:type="pct"/>
            <w:gridSpan w:val="2"/>
          </w:tcPr>
          <w:p w14:paraId="59BD15B6" w14:textId="77777777" w:rsidR="00264404" w:rsidRPr="00906F10" w:rsidRDefault="00264404" w:rsidP="00906F10">
            <w:pPr>
              <w:pStyle w:val="cpTabulkasmluvnistrany"/>
            </w:pPr>
            <w:r w:rsidRPr="00906F10">
              <w:t>dále jen „</w:t>
            </w:r>
            <w:r>
              <w:rPr>
                <w:b/>
              </w:rPr>
              <w:t>Dodavatel</w:t>
            </w:r>
            <w:r w:rsidRPr="00906F10">
              <w:t>“</w:t>
            </w:r>
          </w:p>
        </w:tc>
      </w:tr>
    </w:tbl>
    <w:p w14:paraId="299CA2EA" w14:textId="313D54A7" w:rsidR="008A08ED" w:rsidRDefault="008A08ED" w:rsidP="00906F10">
      <w:pPr>
        <w:pStyle w:val="Normlntitulnstrana"/>
      </w:pPr>
      <w:r>
        <w:t>dále jednotlivě jako „</w:t>
      </w:r>
      <w:r w:rsidRPr="684089A6">
        <w:rPr>
          <w:b/>
          <w:bCs/>
        </w:rPr>
        <w:t>Smluvní strana</w:t>
      </w:r>
      <w:r>
        <w:t>“, nebo společně jako „</w:t>
      </w:r>
      <w:r w:rsidRPr="684089A6">
        <w:rPr>
          <w:b/>
          <w:bCs/>
        </w:rPr>
        <w:t>Smluvní strany</w:t>
      </w:r>
      <w:r>
        <w:t xml:space="preserve">“ uzavírají v souladu s ustanovením § </w:t>
      </w:r>
      <w:r w:rsidR="00DC7C10">
        <w:t>1746 odst. 2</w:t>
      </w:r>
      <w:r w:rsidR="003B0129">
        <w:t xml:space="preserve"> </w:t>
      </w:r>
      <w:r>
        <w:t xml:space="preserve">zákona č. </w:t>
      </w:r>
      <w:r w:rsidR="00DC7C10">
        <w:t>89/2012</w:t>
      </w:r>
      <w:r w:rsidR="003B0129">
        <w:t xml:space="preserve"> </w:t>
      </w:r>
      <w:r>
        <w:t xml:space="preserve">Sb., </w:t>
      </w:r>
      <w:r w:rsidR="00DC7C10">
        <w:t>občanský zákoník</w:t>
      </w:r>
      <w:r>
        <w:t>, ve znění pozdějších předpisů (dále jen „</w:t>
      </w:r>
      <w:r w:rsidR="00DC7C10" w:rsidRPr="684089A6">
        <w:rPr>
          <w:b/>
          <w:bCs/>
        </w:rPr>
        <w:t>občanský zákoník</w:t>
      </w:r>
      <w:r>
        <w:t>“)</w:t>
      </w:r>
      <w:r w:rsidR="00CD501E">
        <w:t>, a zákon</w:t>
      </w:r>
      <w:r w:rsidR="00730F9C">
        <w:t>em</w:t>
      </w:r>
      <w:r w:rsidR="00CD501E">
        <w:t xml:space="preserve"> č. 134/2016 Sb., o zadávání veřejných zakázek, ve znění pozdějších předpisů (dále jen „</w:t>
      </w:r>
      <w:r w:rsidR="00DC7C10" w:rsidRPr="684089A6">
        <w:rPr>
          <w:b/>
          <w:bCs/>
        </w:rPr>
        <w:t>ZZVZ</w:t>
      </w:r>
      <w:r w:rsidR="00CD501E">
        <w:t>“)</w:t>
      </w:r>
      <w:r>
        <w:t xml:space="preserve">, tuto </w:t>
      </w:r>
      <w:r w:rsidR="00DC7C10">
        <w:t xml:space="preserve">Rámcovou dohodu – Servis a rozvoj SW </w:t>
      </w:r>
      <w:r w:rsidR="00CD5036">
        <w:t xml:space="preserve">nástroje pro strategické plánování </w:t>
      </w:r>
      <w:r>
        <w:t>(dále jen „</w:t>
      </w:r>
      <w:r w:rsidR="00CD501E" w:rsidRPr="684089A6">
        <w:rPr>
          <w:b/>
          <w:bCs/>
        </w:rPr>
        <w:t>Smlouva</w:t>
      </w:r>
      <w:r>
        <w:t>“).</w:t>
      </w:r>
    </w:p>
    <w:p w14:paraId="7922B64F" w14:textId="77777777" w:rsidR="008A08ED" w:rsidRPr="00A50C0B" w:rsidRDefault="008A08ED" w:rsidP="00644E49">
      <w:pPr>
        <w:pStyle w:val="cpPreambule"/>
        <w:spacing w:before="360" w:after="240" w:line="260" w:lineRule="exact"/>
      </w:pPr>
      <w:r w:rsidRPr="00A50C0B">
        <w:lastRenderedPageBreak/>
        <w:t>Preambule</w:t>
      </w:r>
    </w:p>
    <w:p w14:paraId="43B8E398" w14:textId="4C25E928" w:rsidR="00355FFC" w:rsidRPr="00A50C0B" w:rsidRDefault="00CD501E" w:rsidP="00CD501E">
      <w:r>
        <w:t>Objednatel</w:t>
      </w:r>
      <w:r w:rsidRPr="00CD501E">
        <w:t xml:space="preserve"> provedl zad</w:t>
      </w:r>
      <w:r>
        <w:t xml:space="preserve">ávací řízení </w:t>
      </w:r>
      <w:r w:rsidRPr="00CD501E">
        <w:t xml:space="preserve">k veřejné </w:t>
      </w:r>
      <w:r w:rsidRPr="00C4181E">
        <w:t>zakázce „</w:t>
      </w:r>
      <w:r w:rsidR="009F6606">
        <w:t xml:space="preserve">Podpora a rozvoj aplikace </w:t>
      </w:r>
      <w:proofErr w:type="spellStart"/>
      <w:r w:rsidR="009F6606">
        <w:t>Quintiq</w:t>
      </w:r>
      <w:proofErr w:type="spellEnd"/>
      <w:r w:rsidR="009F6606">
        <w:t xml:space="preserve"> včetně modulu Nákladový model</w:t>
      </w:r>
      <w:r w:rsidRPr="00C4181E">
        <w:t>“ na uzavření této Smlouvy (dále jen „</w:t>
      </w:r>
      <w:r w:rsidRPr="684089A6">
        <w:rPr>
          <w:b/>
          <w:bCs/>
        </w:rPr>
        <w:t>Zadávací řízení</w:t>
      </w:r>
      <w:r w:rsidRPr="00C4181E">
        <w:t>“). Smlouva je uzavírána s Dodavatelem na základě výsledku</w:t>
      </w:r>
      <w:r w:rsidRPr="00CD501E">
        <w:t xml:space="preserve"> Zadávacího řízení.</w:t>
      </w:r>
    </w:p>
    <w:p w14:paraId="27001177" w14:textId="77777777" w:rsidR="008A08ED" w:rsidRPr="00CC754E" w:rsidRDefault="00E8624E" w:rsidP="00CD501E">
      <w:pPr>
        <w:pStyle w:val="cplnekslovan"/>
        <w:spacing w:before="360" w:after="240"/>
      </w:pPr>
      <w:r w:rsidRPr="00CC754E">
        <w:t xml:space="preserve">Účel a předmět </w:t>
      </w:r>
      <w:r w:rsidR="00101A30">
        <w:t>S</w:t>
      </w:r>
      <w:r w:rsidRPr="00CC754E">
        <w:t>mlouvy</w:t>
      </w:r>
    </w:p>
    <w:p w14:paraId="48AAD480" w14:textId="77777777" w:rsidR="00101A30" w:rsidRDefault="00081B6F" w:rsidP="00101A30">
      <w:pPr>
        <w:pStyle w:val="cpodstavecslovan1"/>
      </w:pPr>
      <w:r w:rsidRPr="007A6D07">
        <w:t xml:space="preserve">Účelem této Smlouvy je stanovení podmínek pro </w:t>
      </w:r>
      <w:r>
        <w:t>poskytování Plnění Dodavatelem Objednateli.</w:t>
      </w:r>
      <w:r w:rsidR="00101A30" w:rsidRPr="00D76D04">
        <w:t xml:space="preserve"> </w:t>
      </w:r>
      <w:r w:rsidR="00101A30">
        <w:t xml:space="preserve">Plnění je použito pro zajištění provádění změn a úprav systému </w:t>
      </w:r>
      <w:proofErr w:type="spellStart"/>
      <w:r w:rsidR="00101A30">
        <w:t>PostNetControl</w:t>
      </w:r>
      <w:proofErr w:type="spellEnd"/>
      <w:r w:rsidR="009A05FD">
        <w:t>, jež je blíže specifikován v Příloze č. 3 Smlouvy</w:t>
      </w:r>
      <w:r w:rsidR="00101A30">
        <w:t xml:space="preserve"> (dále jen „</w:t>
      </w:r>
      <w:r w:rsidR="00101A30" w:rsidRPr="00DC7C10">
        <w:rPr>
          <w:b/>
        </w:rPr>
        <w:t>PNC</w:t>
      </w:r>
      <w:r w:rsidR="00101A30">
        <w:t>“)</w:t>
      </w:r>
      <w:r w:rsidR="009A05FD">
        <w:t>,</w:t>
      </w:r>
      <w:r w:rsidR="00101A30">
        <w:t xml:space="preserve"> a zajištění poskytování služeb technické podpory nezbytné pro řádný provoz a fungování systému PNC.</w:t>
      </w:r>
    </w:p>
    <w:p w14:paraId="5CA71D45" w14:textId="77777777" w:rsidR="00101A30" w:rsidRPr="007A6D07" w:rsidRDefault="00101A30" w:rsidP="00101A30">
      <w:pPr>
        <w:pStyle w:val="cpodstavecslovan1"/>
      </w:pPr>
      <w:r w:rsidRPr="00D76D04">
        <w:t xml:space="preserve">Předmětem Smlouvy je stanovení práv a povinností Smluvních stran </w:t>
      </w:r>
      <w:r>
        <w:t xml:space="preserve">pro postup při uzavírání </w:t>
      </w:r>
      <w:r w:rsidR="00081B6F">
        <w:t>dílčích smluv (dále jen „</w:t>
      </w:r>
      <w:r w:rsidRPr="00081B6F">
        <w:rPr>
          <w:b/>
        </w:rPr>
        <w:t>Dílčí sml</w:t>
      </w:r>
      <w:r w:rsidR="00081B6F" w:rsidRPr="00081B6F">
        <w:rPr>
          <w:b/>
        </w:rPr>
        <w:t>o</w:t>
      </w:r>
      <w:r w:rsidRPr="00081B6F">
        <w:rPr>
          <w:b/>
        </w:rPr>
        <w:t>uv</w:t>
      </w:r>
      <w:r w:rsidR="00081B6F" w:rsidRPr="00081B6F">
        <w:rPr>
          <w:b/>
        </w:rPr>
        <w:t>a</w:t>
      </w:r>
      <w:r w:rsidR="00081B6F">
        <w:t>“)</w:t>
      </w:r>
      <w:r w:rsidR="00081B6F" w:rsidRPr="00081B6F">
        <w:t xml:space="preserve"> </w:t>
      </w:r>
      <w:r w:rsidR="00081B6F">
        <w:t xml:space="preserve">na základě </w:t>
      </w:r>
      <w:r w:rsidR="00E526DC">
        <w:t>O</w:t>
      </w:r>
      <w:r w:rsidR="00081B6F">
        <w:t>bjednávek Objednatele</w:t>
      </w:r>
      <w:r>
        <w:t xml:space="preserve"> na</w:t>
      </w:r>
      <w:r w:rsidRPr="00D76D04">
        <w:t xml:space="preserve"> </w:t>
      </w:r>
      <w:r>
        <w:t>poskytování následujícího plnění Dodavatelem Objednateli</w:t>
      </w:r>
      <w:r w:rsidRPr="00D76D04">
        <w:t>:</w:t>
      </w:r>
    </w:p>
    <w:p w14:paraId="121ADA0E" w14:textId="77777777" w:rsidR="00DC7C10" w:rsidRDefault="00823B5D" w:rsidP="00DC7C10">
      <w:pPr>
        <w:pStyle w:val="cpodstavecslovan2"/>
      </w:pPr>
      <w:bookmarkStart w:id="0" w:name="_Ref525214715"/>
      <w:r>
        <w:t>změnové požadavky (rozvoj) systému PNC (dále jen „</w:t>
      </w:r>
      <w:r w:rsidR="00FD19FE">
        <w:rPr>
          <w:b/>
        </w:rPr>
        <w:t>Rozvoj</w:t>
      </w:r>
      <w:r>
        <w:t>“);</w:t>
      </w:r>
      <w:bookmarkEnd w:id="0"/>
    </w:p>
    <w:p w14:paraId="2B2BF379" w14:textId="77777777" w:rsidR="00081B6F" w:rsidRDefault="00081B6F" w:rsidP="00081B6F">
      <w:pPr>
        <w:pStyle w:val="cpodstavecslovan2"/>
      </w:pPr>
      <w:bookmarkStart w:id="1" w:name="_Ref525214716"/>
      <w:r>
        <w:t>služby související se změnou, úpravou či podporou systému PNC (dále jen „</w:t>
      </w:r>
      <w:r w:rsidRPr="00823B5D">
        <w:rPr>
          <w:b/>
        </w:rPr>
        <w:t>Služby</w:t>
      </w:r>
      <w:r>
        <w:t>“);</w:t>
      </w:r>
      <w:bookmarkEnd w:id="1"/>
      <w:r>
        <w:t xml:space="preserve"> </w:t>
      </w:r>
    </w:p>
    <w:p w14:paraId="2FA34FA1" w14:textId="77777777" w:rsidR="00A51958" w:rsidRDefault="00823B5D" w:rsidP="00DC7C10">
      <w:pPr>
        <w:pStyle w:val="cpodstavecslovan2"/>
      </w:pPr>
      <w:bookmarkStart w:id="2" w:name="_Ref525294691"/>
      <w:r>
        <w:t>podpora systému PNC (dále jen „</w:t>
      </w:r>
      <w:r w:rsidR="00837CD1" w:rsidRPr="00837CD1">
        <w:rPr>
          <w:b/>
        </w:rPr>
        <w:t>P</w:t>
      </w:r>
      <w:r w:rsidRPr="00837CD1">
        <w:rPr>
          <w:b/>
        </w:rPr>
        <w:t>o</w:t>
      </w:r>
      <w:r w:rsidRPr="00823B5D">
        <w:rPr>
          <w:b/>
        </w:rPr>
        <w:t>dpora</w:t>
      </w:r>
      <w:r w:rsidR="00081B6F">
        <w:t>“)</w:t>
      </w:r>
      <w:r w:rsidR="00A51958">
        <w:t>, která zahrnuje</w:t>
      </w:r>
    </w:p>
    <w:p w14:paraId="1226153A" w14:textId="3B38E09B" w:rsidR="00A51958" w:rsidRDefault="00194F05" w:rsidP="00A51958">
      <w:pPr>
        <w:pStyle w:val="cpodstavecslovan2"/>
        <w:numPr>
          <w:ilvl w:val="0"/>
          <w:numId w:val="26"/>
        </w:numPr>
      </w:pPr>
      <w:proofErr w:type="spellStart"/>
      <w:r>
        <w:t>Maintenance</w:t>
      </w:r>
      <w:proofErr w:type="spellEnd"/>
      <w:r w:rsidRPr="00A51958">
        <w:t xml:space="preserve"> </w:t>
      </w:r>
      <w:r w:rsidR="00A51958" w:rsidRPr="00A51958">
        <w:t xml:space="preserve">a </w:t>
      </w:r>
    </w:p>
    <w:p w14:paraId="330A841F" w14:textId="100D6218" w:rsidR="00823B5D" w:rsidRDefault="00194F05" w:rsidP="00A51958">
      <w:pPr>
        <w:pStyle w:val="cpodstavecslovan2"/>
        <w:numPr>
          <w:ilvl w:val="0"/>
          <w:numId w:val="26"/>
        </w:numPr>
      </w:pPr>
      <w:r w:rsidRPr="00A51958">
        <w:t>Technickou podporu</w:t>
      </w:r>
      <w:r w:rsidR="00081B6F">
        <w:t>;</w:t>
      </w:r>
      <w:bookmarkEnd w:id="2"/>
    </w:p>
    <w:p w14:paraId="357B5667" w14:textId="729B5DF0" w:rsidR="00395570" w:rsidRDefault="00395570" w:rsidP="00823B5D">
      <w:pPr>
        <w:pStyle w:val="cpnormln"/>
      </w:pPr>
      <w:r>
        <w:t>(</w:t>
      </w:r>
      <w:r w:rsidR="00A51958">
        <w:t xml:space="preserve">Rozvoj, Služby a Podpora </w:t>
      </w:r>
      <w:r>
        <w:t>dále společně jen „</w:t>
      </w:r>
      <w:r w:rsidRPr="002C5145">
        <w:rPr>
          <w:b/>
        </w:rPr>
        <w:t>Plnění</w:t>
      </w:r>
      <w:r>
        <w:t>“);</w:t>
      </w:r>
    </w:p>
    <w:p w14:paraId="57AE8FA6" w14:textId="77777777" w:rsidR="00823B5D" w:rsidRPr="0021335C" w:rsidRDefault="00823B5D" w:rsidP="00823B5D">
      <w:pPr>
        <w:pStyle w:val="cpnormln"/>
      </w:pPr>
      <w:r>
        <w:t xml:space="preserve">jejichž specifikace </w:t>
      </w:r>
      <w:r w:rsidRPr="0021335C">
        <w:t xml:space="preserve">je uvedena dále v této Smlouvě a </w:t>
      </w:r>
      <w:r>
        <w:t>jejích přílohách</w:t>
      </w:r>
      <w:r w:rsidRPr="002C5145">
        <w:t>.</w:t>
      </w:r>
    </w:p>
    <w:p w14:paraId="5EC9B22A" w14:textId="77777777" w:rsidR="00DC7C10" w:rsidRPr="00665AFC" w:rsidRDefault="00DC7C10" w:rsidP="00DC7C10">
      <w:pPr>
        <w:pStyle w:val="cpodstavecslovan1"/>
      </w:pPr>
      <w:r w:rsidRPr="0021335C">
        <w:t xml:space="preserve">Dodavatel se zavazuje poskytovat v souladu s ustanoveními Smlouvy Objednateli </w:t>
      </w:r>
      <w:r>
        <w:t>Plnění</w:t>
      </w:r>
      <w:r w:rsidRPr="0021335C">
        <w:t xml:space="preserve"> po dobu účinnosti Smlouvy </w:t>
      </w:r>
      <w:r w:rsidR="00730F9C">
        <w:t xml:space="preserve">a Dílčích smluv </w:t>
      </w:r>
      <w:r w:rsidRPr="0021335C">
        <w:t>v co nejlepším provedení</w:t>
      </w:r>
      <w:r w:rsidRPr="006F4C14">
        <w:t xml:space="preserve"> a jakosti odpovídající aktuálnímu stavu technologického vývoje a poznání.</w:t>
      </w:r>
    </w:p>
    <w:p w14:paraId="7AC4CD72" w14:textId="77777777" w:rsidR="00DC7C10" w:rsidRPr="00665AFC" w:rsidRDefault="00DC7C10" w:rsidP="00DC7C10">
      <w:pPr>
        <w:pStyle w:val="cpodstavecslovan1"/>
      </w:pPr>
      <w:r w:rsidRPr="006F4C14">
        <w:t xml:space="preserve">Objednatel se tímto zavazuje za řádně poskytnuté </w:t>
      </w:r>
      <w:r>
        <w:t>Plnění</w:t>
      </w:r>
      <w:r w:rsidRPr="006F4C14">
        <w:t xml:space="preserve"> zaplatit dohodnutou cenu způsobem ve Smlouvě definovaným.</w:t>
      </w:r>
    </w:p>
    <w:p w14:paraId="6B0A8699" w14:textId="77777777" w:rsidR="00DC7C10" w:rsidRDefault="00FD19FE" w:rsidP="00DC7C10">
      <w:pPr>
        <w:pStyle w:val="cpodstavecslovan1"/>
      </w:pPr>
      <w:r>
        <w:t>Význam a definice pojmů používaných ve Smlouvě jsou uvedeny v Příloze č. 1 Smlouvy.</w:t>
      </w:r>
    </w:p>
    <w:p w14:paraId="0DDA82E9" w14:textId="77777777" w:rsidR="001C10D8" w:rsidRDefault="001C10D8" w:rsidP="001C10D8">
      <w:pPr>
        <w:pStyle w:val="cplnekslovan"/>
      </w:pPr>
      <w:bookmarkStart w:id="3" w:name="_Ref525563354"/>
      <w:r>
        <w:t>Dílčí smlouv</w:t>
      </w:r>
      <w:r w:rsidR="00541DF1">
        <w:t>y</w:t>
      </w:r>
      <w:bookmarkEnd w:id="3"/>
    </w:p>
    <w:p w14:paraId="12DCEAB5" w14:textId="6B5B460F" w:rsidR="00101A30" w:rsidRPr="005A7D7A" w:rsidRDefault="00101A30" w:rsidP="00101A30">
      <w:pPr>
        <w:pStyle w:val="cpodstavecslovan1"/>
      </w:pPr>
      <w:r>
        <w:t>Dodavatel</w:t>
      </w:r>
      <w:r w:rsidRPr="005A7D7A">
        <w:t xml:space="preserve"> se zavazuje </w:t>
      </w:r>
      <w:r>
        <w:t>poskytovat</w:t>
      </w:r>
      <w:r w:rsidRPr="005A7D7A">
        <w:t xml:space="preserve"> </w:t>
      </w:r>
      <w:r>
        <w:t>Objednateli Plnění</w:t>
      </w:r>
      <w:r w:rsidR="00081B6F">
        <w:t xml:space="preserve"> </w:t>
      </w:r>
      <w:r w:rsidRPr="005A7D7A">
        <w:t xml:space="preserve">na základě </w:t>
      </w:r>
      <w:r w:rsidR="00E526DC">
        <w:t>O</w:t>
      </w:r>
      <w:r w:rsidRPr="005A7D7A">
        <w:t xml:space="preserve">bjednávky doručené </w:t>
      </w:r>
      <w:r>
        <w:t>Objednatele</w:t>
      </w:r>
      <w:r w:rsidR="004B4951">
        <w:t>m</w:t>
      </w:r>
      <w:r w:rsidRPr="005A7D7A">
        <w:t xml:space="preserve"> </w:t>
      </w:r>
      <w:r>
        <w:t>Dodavateli</w:t>
      </w:r>
      <w:r w:rsidRPr="005A7D7A">
        <w:t xml:space="preserve"> a n</w:t>
      </w:r>
      <w:r>
        <w:t>ásledně uzavřené Dílčí smlouvy.</w:t>
      </w:r>
      <w:r w:rsidR="00B915A5">
        <w:t xml:space="preserve"> Objednávka</w:t>
      </w:r>
      <w:r w:rsidR="005D2DF7">
        <w:t xml:space="preserve"> ve vztahu k poskytování Rozvoje a Služeb</w:t>
      </w:r>
      <w:r w:rsidR="00B915A5">
        <w:t xml:space="preserve"> musí být Objednatelem učiněna nejpozději dvacet jedna (21) kalendářních dnů před požadovaným termínem </w:t>
      </w:r>
      <w:r w:rsidR="005D2DF7">
        <w:t>poskytnutí</w:t>
      </w:r>
      <w:r w:rsidR="00B915A5">
        <w:t xml:space="preserve"> Plnění</w:t>
      </w:r>
      <w:r w:rsidR="00730F9C">
        <w:t xml:space="preserve"> dle Dílčí smlouvy</w:t>
      </w:r>
      <w:r w:rsidR="00B915A5">
        <w:t>, nedohodnou-li se Smluvní strany v daném případě jinak.</w:t>
      </w:r>
    </w:p>
    <w:p w14:paraId="4024CEDC" w14:textId="77777777" w:rsidR="00101A30" w:rsidRPr="005A7D7A" w:rsidRDefault="00101A30" w:rsidP="00101A30">
      <w:pPr>
        <w:pStyle w:val="cpodstavecslovan1"/>
      </w:pPr>
      <w:bookmarkStart w:id="4" w:name="_Ref525564827"/>
      <w:r w:rsidRPr="005A7D7A">
        <w:t>Objednávka musí obsahovat minimálně tyto náležitosti:</w:t>
      </w:r>
      <w:bookmarkEnd w:id="4"/>
    </w:p>
    <w:p w14:paraId="5F20B519" w14:textId="77777777" w:rsidR="00101A30" w:rsidRPr="005A7D7A" w:rsidRDefault="00101A30" w:rsidP="002F667B">
      <w:pPr>
        <w:pStyle w:val="cpslovnpsmennkodstavci1"/>
      </w:pPr>
      <w:r w:rsidRPr="005A7D7A">
        <w:t xml:space="preserve">identifikační údaje </w:t>
      </w:r>
      <w:r>
        <w:t>Smluvních stran</w:t>
      </w:r>
      <w:r w:rsidRPr="005A7D7A">
        <w:t>;</w:t>
      </w:r>
    </w:p>
    <w:p w14:paraId="04D05E7F" w14:textId="77777777" w:rsidR="00101A30" w:rsidRPr="005A7D7A" w:rsidRDefault="00101A30" w:rsidP="002F667B">
      <w:pPr>
        <w:pStyle w:val="cpslovnpsmennkodstavci1"/>
      </w:pPr>
      <w:r w:rsidRPr="005A7D7A">
        <w:t>číslo a datum vystavení Objednávky;</w:t>
      </w:r>
    </w:p>
    <w:p w14:paraId="48C5DC84" w14:textId="77777777" w:rsidR="00101A30" w:rsidRPr="005A7D7A" w:rsidRDefault="00101A30" w:rsidP="002F667B">
      <w:pPr>
        <w:pStyle w:val="cpslovnpsmennkodstavci1"/>
      </w:pPr>
      <w:r w:rsidRPr="005A7D7A">
        <w:t>číslo Smlouvy;</w:t>
      </w:r>
    </w:p>
    <w:p w14:paraId="69A99E80" w14:textId="77777777" w:rsidR="00101A30" w:rsidRPr="005A7D7A" w:rsidRDefault="00101A30" w:rsidP="002F667B">
      <w:pPr>
        <w:pStyle w:val="cpslovnpsmennkodstavci1"/>
      </w:pPr>
      <w:r w:rsidRPr="005A7D7A">
        <w:t>název</w:t>
      </w:r>
      <w:r>
        <w:t>, rozsah a popis Plnění</w:t>
      </w:r>
      <w:r w:rsidRPr="005A7D7A">
        <w:t>;</w:t>
      </w:r>
    </w:p>
    <w:p w14:paraId="2B327994" w14:textId="77777777" w:rsidR="00101A30" w:rsidRPr="005A7D7A" w:rsidRDefault="00101A30" w:rsidP="002F667B">
      <w:pPr>
        <w:pStyle w:val="cpslovnpsmennkodstavci1"/>
      </w:pPr>
      <w:r>
        <w:t>c</w:t>
      </w:r>
      <w:r w:rsidRPr="005A7D7A">
        <w:t>enu;</w:t>
      </w:r>
    </w:p>
    <w:p w14:paraId="4A6EFDE1" w14:textId="77777777" w:rsidR="00101A30" w:rsidRPr="005A7D7A" w:rsidRDefault="00101A30" w:rsidP="002F667B">
      <w:pPr>
        <w:pStyle w:val="cpslovnpsmennkodstavci1"/>
      </w:pPr>
      <w:r w:rsidRPr="005A7D7A">
        <w:t xml:space="preserve">dobu a místo </w:t>
      </w:r>
      <w:r>
        <w:t>Plnění</w:t>
      </w:r>
      <w:r w:rsidRPr="005A7D7A">
        <w:t>; a</w:t>
      </w:r>
    </w:p>
    <w:p w14:paraId="1F0E75C9" w14:textId="77777777" w:rsidR="00101A30" w:rsidRPr="005A7D7A" w:rsidRDefault="00101A30" w:rsidP="002F667B">
      <w:pPr>
        <w:pStyle w:val="cpslovnpsmennkodstavci1"/>
      </w:pPr>
      <w:r w:rsidRPr="005A7D7A">
        <w:t xml:space="preserve">podpis oprávněné osoby </w:t>
      </w:r>
      <w:r>
        <w:t>Objednatele</w:t>
      </w:r>
      <w:r w:rsidRPr="005A7D7A">
        <w:t>.</w:t>
      </w:r>
    </w:p>
    <w:p w14:paraId="08C959B8" w14:textId="77777777" w:rsidR="00101A30" w:rsidRPr="005A7D7A" w:rsidRDefault="00101A30" w:rsidP="00101A30">
      <w:pPr>
        <w:pStyle w:val="cpodstavecslovan1"/>
      </w:pPr>
      <w:r>
        <w:t>Objednatel</w:t>
      </w:r>
      <w:r w:rsidRPr="005A7D7A">
        <w:t xml:space="preserve"> je oprávněn, avšak nikoli povinen, vystavovat dle svého uvážení Objednávky ode dne účinnosti této Smlouvy. Každá takto vystavená Objednávka se považuje za návrh na uzavření </w:t>
      </w:r>
      <w:r>
        <w:t>D</w:t>
      </w:r>
      <w:r w:rsidRPr="005A7D7A">
        <w:t xml:space="preserve">ílčí smlouvy za podmínek stanovených touto Smlouvou. </w:t>
      </w:r>
      <w:r>
        <w:t>Dodavatel</w:t>
      </w:r>
      <w:r w:rsidRPr="005A7D7A">
        <w:t xml:space="preserve"> je povinen písemně potvrdit </w:t>
      </w:r>
      <w:r w:rsidRPr="005A7D7A">
        <w:lastRenderedPageBreak/>
        <w:t xml:space="preserve">Objednávku ve lhůtě </w:t>
      </w:r>
      <w:r>
        <w:t>tří</w:t>
      </w:r>
      <w:r w:rsidRPr="005A7D7A">
        <w:t xml:space="preserve"> (</w:t>
      </w:r>
      <w:r>
        <w:t>3</w:t>
      </w:r>
      <w:r w:rsidRPr="005A7D7A">
        <w:t xml:space="preserve">) </w:t>
      </w:r>
      <w:r>
        <w:t>p</w:t>
      </w:r>
      <w:r w:rsidRPr="005A7D7A">
        <w:t xml:space="preserve">racovních dnů od jejího doručení </w:t>
      </w:r>
      <w:r>
        <w:t>Objednatelem</w:t>
      </w:r>
      <w:r w:rsidRPr="005A7D7A">
        <w:t xml:space="preserve">. Doručením potvrzení Objednávky </w:t>
      </w:r>
      <w:r w:rsidR="00730F9C">
        <w:t>Objednateli</w:t>
      </w:r>
      <w:r w:rsidRPr="005A7D7A">
        <w:t xml:space="preserve"> dojde k uzavření </w:t>
      </w:r>
      <w:r>
        <w:t>D</w:t>
      </w:r>
      <w:r w:rsidRPr="005A7D7A">
        <w:t>ílčí smlouvy, přičemž, není-li v Dílčí smlouvě stanoveno jinak, aplikují se na práva a povinnosti Smluvních stran dle Dílčí smlouvy v celém rozsahu práva a povinnosti stanovená touto Smlouvou.</w:t>
      </w:r>
    </w:p>
    <w:p w14:paraId="2F839613" w14:textId="77777777" w:rsidR="00101A30" w:rsidRPr="005A7D7A" w:rsidRDefault="00101A30" w:rsidP="00101A30">
      <w:pPr>
        <w:pStyle w:val="cpodstavecslovan1"/>
      </w:pPr>
      <w:r w:rsidRPr="005A7D7A">
        <w:t>Potvrzení Objednávky musí obsahovat minimálně tyto náležitosti:</w:t>
      </w:r>
    </w:p>
    <w:p w14:paraId="66213383" w14:textId="77777777" w:rsidR="00101A30" w:rsidRPr="005A7D7A" w:rsidRDefault="00101A30" w:rsidP="002F667B">
      <w:pPr>
        <w:pStyle w:val="cpslovnpsmennkodstavci1"/>
      </w:pPr>
      <w:r w:rsidRPr="005A7D7A">
        <w:t xml:space="preserve">identifikační údaje </w:t>
      </w:r>
      <w:r>
        <w:t>Smluvních stran</w:t>
      </w:r>
      <w:r w:rsidRPr="005A7D7A">
        <w:t>;</w:t>
      </w:r>
    </w:p>
    <w:p w14:paraId="22C215EA" w14:textId="77777777" w:rsidR="00101A30" w:rsidRPr="005A7D7A" w:rsidRDefault="00101A30" w:rsidP="002F667B">
      <w:pPr>
        <w:pStyle w:val="cpslovnpsmennkodstavci1"/>
      </w:pPr>
      <w:r w:rsidRPr="005A7D7A">
        <w:t xml:space="preserve">číslo Objednávky, která je potvrzována; a </w:t>
      </w:r>
    </w:p>
    <w:p w14:paraId="0ACF6603" w14:textId="77777777" w:rsidR="00101A30" w:rsidRPr="005A7D7A" w:rsidRDefault="00101A30" w:rsidP="002F667B">
      <w:pPr>
        <w:pStyle w:val="cpslovnpsmennkodstavci1"/>
      </w:pPr>
      <w:r w:rsidRPr="005A7D7A">
        <w:t xml:space="preserve">podpis oprávněné osoby </w:t>
      </w:r>
      <w:r>
        <w:t>Dodavatele</w:t>
      </w:r>
      <w:r w:rsidRPr="005A7D7A">
        <w:t>.</w:t>
      </w:r>
    </w:p>
    <w:p w14:paraId="518936D0" w14:textId="77777777" w:rsidR="00101A30" w:rsidRPr="005A7D7A" w:rsidRDefault="00101A30" w:rsidP="00101A30">
      <w:pPr>
        <w:pStyle w:val="cpodstavecslovan1"/>
      </w:pPr>
      <w:r w:rsidRPr="005A7D7A">
        <w:t xml:space="preserve">V případě, že Objednávka nebude splňovat uvedené minimální náležitosti, má </w:t>
      </w:r>
      <w:r>
        <w:t>Dodavatel</w:t>
      </w:r>
      <w:r w:rsidRPr="005A7D7A">
        <w:t xml:space="preserve"> povinnost na tuto skutečnost neprodleně upozornit </w:t>
      </w:r>
      <w:r>
        <w:t>Objednatele</w:t>
      </w:r>
      <w:r w:rsidRPr="005A7D7A">
        <w:t xml:space="preserve">. </w:t>
      </w:r>
      <w:r>
        <w:t>Objednatel</w:t>
      </w:r>
      <w:r w:rsidRPr="005A7D7A">
        <w:t xml:space="preserve"> je poté povinen vystavit novou Objednávku a </w:t>
      </w:r>
      <w:r>
        <w:t>Dodavatel</w:t>
      </w:r>
      <w:r w:rsidRPr="005A7D7A">
        <w:t xml:space="preserve"> je povinen ji ve lhůtě </w:t>
      </w:r>
      <w:r>
        <w:t>tří</w:t>
      </w:r>
      <w:r w:rsidRPr="005A7D7A">
        <w:t xml:space="preserve"> (</w:t>
      </w:r>
      <w:r>
        <w:t>3</w:t>
      </w:r>
      <w:r w:rsidRPr="005A7D7A">
        <w:t xml:space="preserve">) </w:t>
      </w:r>
      <w:r>
        <w:t>p</w:t>
      </w:r>
      <w:r w:rsidRPr="005A7D7A">
        <w:t>racovních dnů od jejího doručení písemně potvrdit. Není-li stanoveno jinak, běží dodací lhůta od okamžiku doručení této nové Objednávky.</w:t>
      </w:r>
    </w:p>
    <w:p w14:paraId="1808AC78" w14:textId="77777777" w:rsidR="00101A30" w:rsidRPr="005A7D7A" w:rsidRDefault="00101A30" w:rsidP="00101A30">
      <w:pPr>
        <w:pStyle w:val="cpodstavecslovan1"/>
      </w:pPr>
      <w:r w:rsidRPr="005A7D7A">
        <w:t xml:space="preserve">Potvrzení Objednávky, které obsahuje dodatky, výhrady, omezení nebo jiné změny se považuje za odmítnutí Objednávky a tvoří nový návrh </w:t>
      </w:r>
      <w:r w:rsidR="00A52FED">
        <w:t>Dodavatele</w:t>
      </w:r>
      <w:r w:rsidRPr="005A7D7A">
        <w:t xml:space="preserve"> na uzavření Dílčí smlouvy, a to i v případě takového dodatku, výhrady, omezení nebo jiné změny, které podstatně nemění podmínky Objednávky. Dílčí smlouva je v takovém případě uzavřena pouze tehdy, pokud tento nový návrh </w:t>
      </w:r>
      <w:r w:rsidR="00A52FED">
        <w:t>Objednatel</w:t>
      </w:r>
      <w:r w:rsidRPr="005A7D7A">
        <w:t xml:space="preserve"> písemně potvrdí a doručí zpět </w:t>
      </w:r>
      <w:r w:rsidR="00A52FED">
        <w:t>Dodavateli</w:t>
      </w:r>
      <w:r w:rsidRPr="005A7D7A">
        <w:t xml:space="preserve">. </w:t>
      </w:r>
    </w:p>
    <w:p w14:paraId="1FCD4872" w14:textId="77777777" w:rsidR="00101A30" w:rsidRDefault="00101A30" w:rsidP="00101A30">
      <w:pPr>
        <w:pStyle w:val="cpodstavecslovan1"/>
      </w:pPr>
      <w:r w:rsidRPr="005A7D7A">
        <w:t xml:space="preserve">Počet Objednávek vystavených </w:t>
      </w:r>
      <w:r w:rsidR="00A52FED">
        <w:t>Objednatelem</w:t>
      </w:r>
      <w:r w:rsidRPr="005A7D7A">
        <w:t xml:space="preserve"> není omezený. Současně platí, že </w:t>
      </w:r>
      <w:r w:rsidR="00A52FED">
        <w:t>Objednatel</w:t>
      </w:r>
      <w:r w:rsidRPr="005A7D7A">
        <w:t xml:space="preserve"> ne</w:t>
      </w:r>
      <w:r>
        <w:t>ní povinen Objednávku vystavit.</w:t>
      </w:r>
    </w:p>
    <w:p w14:paraId="2160F084" w14:textId="77777777" w:rsidR="001C10D8" w:rsidRPr="002A3B2E" w:rsidRDefault="001C10D8" w:rsidP="001C10D8">
      <w:pPr>
        <w:pStyle w:val="cplnekslovan"/>
      </w:pPr>
      <w:r w:rsidRPr="002A3B2E">
        <w:t>Cena a platební podmínky</w:t>
      </w:r>
    </w:p>
    <w:p w14:paraId="1EF7CD26" w14:textId="5D505A37" w:rsidR="00A71010" w:rsidRDefault="009C27A4" w:rsidP="001C10D8">
      <w:pPr>
        <w:pStyle w:val="cpodstavecslovan1"/>
      </w:pPr>
      <w:bookmarkStart w:id="5" w:name="_Ref525293731"/>
      <w:bookmarkStart w:id="6" w:name="_Ref433278339"/>
      <w:r w:rsidRPr="00DC2811">
        <w:t xml:space="preserve">Maximální cena Plnění poskytnutého na základě této Smlouvy </w:t>
      </w:r>
      <w:r w:rsidR="00E14274">
        <w:t>nepřevýší částku</w:t>
      </w:r>
      <w:r w:rsidR="00A71010">
        <w:t xml:space="preserve"> </w:t>
      </w:r>
      <w:r w:rsidR="00CD5036" w:rsidRPr="00951076">
        <w:rPr>
          <w:b/>
          <w:bCs/>
        </w:rPr>
        <w:t>5</w:t>
      </w:r>
      <w:r w:rsidR="009F6606">
        <w:rPr>
          <w:b/>
          <w:bCs/>
        </w:rPr>
        <w:t xml:space="preserve">2 000 </w:t>
      </w:r>
      <w:r w:rsidR="00EE7D53" w:rsidRPr="00951076">
        <w:rPr>
          <w:b/>
          <w:bCs/>
        </w:rPr>
        <w:t>000</w:t>
      </w:r>
      <w:r w:rsidR="00A71010">
        <w:t xml:space="preserve">,- </w:t>
      </w:r>
      <w:r w:rsidR="00A71010" w:rsidRPr="00AA0A15">
        <w:rPr>
          <w:b/>
        </w:rPr>
        <w:t xml:space="preserve">Kč bez DPH </w:t>
      </w:r>
      <w:r w:rsidR="00A71010">
        <w:t>(dále jen „</w:t>
      </w:r>
      <w:r w:rsidR="00A71010" w:rsidRPr="00951076">
        <w:rPr>
          <w:b/>
          <w:bCs/>
        </w:rPr>
        <w:t>Celková cena</w:t>
      </w:r>
      <w:r w:rsidR="00A71010">
        <w:t>“).</w:t>
      </w:r>
      <w:bookmarkEnd w:id="5"/>
    </w:p>
    <w:p w14:paraId="2385F270" w14:textId="77777777" w:rsidR="0015621E" w:rsidRPr="00E85C1A" w:rsidRDefault="0015621E" w:rsidP="001C10D8">
      <w:pPr>
        <w:pStyle w:val="cpodstavecslovan1"/>
      </w:pPr>
      <w:r w:rsidRPr="00E85C1A">
        <w:t xml:space="preserve">Přehled o aktuálním stavu Celkové ceny dle předchozího odstavce Smlouvy je v rámci každého daňového dokladu zasílán Dodavatelem Objednateli v Zásobníku </w:t>
      </w:r>
      <w:proofErr w:type="spellStart"/>
      <w:r w:rsidRPr="00E85C1A">
        <w:t>MDs</w:t>
      </w:r>
      <w:proofErr w:type="spellEnd"/>
      <w:r w:rsidRPr="00E85C1A">
        <w:t xml:space="preserve"> dle vzoru uvedeného Příloze č. 8 Smlouvy</w:t>
      </w:r>
      <w:r w:rsidR="00EF3915" w:rsidRPr="00E85C1A">
        <w:t>, a to po jeho odsouhlasení Smluvními stranami na úrovni PM</w:t>
      </w:r>
      <w:r w:rsidRPr="00E85C1A">
        <w:t>.</w:t>
      </w:r>
    </w:p>
    <w:p w14:paraId="64B27F0A" w14:textId="2902431D" w:rsidR="0015621E" w:rsidRPr="00E85C1A" w:rsidRDefault="59E2B3AE" w:rsidP="001C10D8">
      <w:pPr>
        <w:pStyle w:val="cpodstavecslovan1"/>
      </w:pPr>
      <w:r>
        <w:t xml:space="preserve">Počáteční stav Zásobníku </w:t>
      </w:r>
      <w:proofErr w:type="spellStart"/>
      <w:r>
        <w:t>MDs</w:t>
      </w:r>
      <w:proofErr w:type="spellEnd"/>
      <w:r>
        <w:t xml:space="preserve"> pro celé Plnění Smlouvy odpovídá Celkové ceně dle odst. </w:t>
      </w:r>
      <w:r w:rsidR="0015621E">
        <w:rPr>
          <w:color w:val="2B579A"/>
          <w:shd w:val="clear" w:color="auto" w:fill="E6E6E6"/>
        </w:rPr>
        <w:fldChar w:fldCharType="begin"/>
      </w:r>
      <w:r w:rsidR="0015621E">
        <w:instrText xml:space="preserve"> REF _Ref525293731 \r \h  \* MERGEFORMAT </w:instrText>
      </w:r>
      <w:r w:rsidR="0015621E">
        <w:rPr>
          <w:color w:val="2B579A"/>
          <w:shd w:val="clear" w:color="auto" w:fill="E6E6E6"/>
        </w:rPr>
      </w:r>
      <w:r w:rsidR="0015621E">
        <w:rPr>
          <w:color w:val="2B579A"/>
          <w:shd w:val="clear" w:color="auto" w:fill="E6E6E6"/>
        </w:rPr>
        <w:fldChar w:fldCharType="separate"/>
      </w:r>
      <w:r w:rsidR="0ADBAAD7">
        <w:t>3.1</w:t>
      </w:r>
      <w:r w:rsidR="0015621E">
        <w:rPr>
          <w:color w:val="2B579A"/>
          <w:shd w:val="clear" w:color="auto" w:fill="E6E6E6"/>
        </w:rPr>
        <w:fldChar w:fldCharType="end"/>
      </w:r>
      <w:r>
        <w:t xml:space="preserve"> Smlouvy ponížené o celkovou cenu Podpory </w:t>
      </w:r>
      <w:r w:rsidR="5FA4D5EF">
        <w:t xml:space="preserve">dle </w:t>
      </w:r>
      <w:r w:rsidR="184EE7A3">
        <w:t>uzavřených Dílčích smluv</w:t>
      </w:r>
      <w:r>
        <w:t>.</w:t>
      </w:r>
    </w:p>
    <w:p w14:paraId="2EC07FFF" w14:textId="60D8D3CA" w:rsidR="00A71010" w:rsidRDefault="32E9D0C7" w:rsidP="001C10D8">
      <w:pPr>
        <w:pStyle w:val="cpodstavecslovan1"/>
      </w:pPr>
      <w:r>
        <w:t xml:space="preserve">Cena za poskytnutí Rozvoje je stanovena jako součin ceny za 1 MD </w:t>
      </w:r>
      <w:r w:rsidRPr="0024396D">
        <w:t xml:space="preserve">ve výši </w:t>
      </w:r>
      <w:r w:rsidR="0024396D" w:rsidRPr="0024396D">
        <w:rPr>
          <w:b/>
          <w:bCs/>
        </w:rPr>
        <w:t>14</w:t>
      </w:r>
      <w:r w:rsidR="007B3DE0">
        <w:rPr>
          <w:b/>
          <w:bCs/>
        </w:rPr>
        <w:t xml:space="preserve"> </w:t>
      </w:r>
      <w:r w:rsidR="0024396D" w:rsidRPr="0024396D">
        <w:rPr>
          <w:b/>
          <w:bCs/>
        </w:rPr>
        <w:t>500</w:t>
      </w:r>
      <w:r w:rsidRPr="0024396D">
        <w:rPr>
          <w:b/>
          <w:bCs/>
        </w:rPr>
        <w:t>,- Kč bez DPH</w:t>
      </w:r>
      <w:r>
        <w:t xml:space="preserve"> a počtu MD </w:t>
      </w:r>
      <w:r w:rsidR="5B6D1E85">
        <w:t xml:space="preserve">poskytnutých v rámci Rozvoje dle příslušné Dílčí smlouvy. </w:t>
      </w:r>
      <w:r w:rsidR="78DD3111">
        <w:t xml:space="preserve">Daňový doklad s vyúčtováním ceny Rozvoje vystaví Dodavatel do </w:t>
      </w:r>
      <w:r w:rsidR="62716FEA">
        <w:t>pěti</w:t>
      </w:r>
      <w:r w:rsidR="78DD3111">
        <w:t xml:space="preserve"> (</w:t>
      </w:r>
      <w:r w:rsidR="62716FEA">
        <w:t>5</w:t>
      </w:r>
      <w:r w:rsidR="78DD3111">
        <w:t xml:space="preserve">) kalendářních dnů od podpisu Akceptačního protokolu; tento den </w:t>
      </w:r>
      <w:r w:rsidR="00F5338C">
        <w:t xml:space="preserve">podpisu Akceptačního protokolu Objednatelem </w:t>
      </w:r>
      <w:r w:rsidR="78DD3111">
        <w:t>je dnem uskutečnění zdanitelného plnění.</w:t>
      </w:r>
    </w:p>
    <w:p w14:paraId="0ED62E36" w14:textId="719A897D" w:rsidR="00BE7161" w:rsidRPr="001A5106" w:rsidRDefault="32C9DD29" w:rsidP="00BE7161">
      <w:pPr>
        <w:pStyle w:val="cpodstavecslovan1"/>
      </w:pPr>
      <w:bookmarkStart w:id="7" w:name="_Ref525636325"/>
      <w:r>
        <w:t xml:space="preserve">Cena </w:t>
      </w:r>
      <w:proofErr w:type="spellStart"/>
      <w:r>
        <w:t>Maintenance</w:t>
      </w:r>
      <w:proofErr w:type="spellEnd"/>
      <w:r>
        <w:t xml:space="preserve"> dle Dílčí smlouvy je stanovena na základě paušální ceny</w:t>
      </w:r>
      <w:r w:rsidR="2430E92C" w:rsidRPr="001A5106">
        <w:t xml:space="preserve"> </w:t>
      </w:r>
      <w:r w:rsidR="44A76A0E" w:rsidRPr="001A5106">
        <w:t xml:space="preserve">roční </w:t>
      </w:r>
      <w:proofErr w:type="spellStart"/>
      <w:r w:rsidR="44A76A0E" w:rsidRPr="001A5106">
        <w:t>Maintenance</w:t>
      </w:r>
      <w:proofErr w:type="spellEnd"/>
      <w:r>
        <w:t>, která činí</w:t>
      </w:r>
      <w:r w:rsidR="44A76A0E" w:rsidRPr="001A5106">
        <w:t xml:space="preserve"> </w:t>
      </w:r>
      <w:r w:rsidR="0024396D" w:rsidRPr="0024396D">
        <w:rPr>
          <w:b/>
          <w:bCs/>
        </w:rPr>
        <w:t>3 900 000</w:t>
      </w:r>
      <w:r w:rsidR="115D7352" w:rsidRPr="0024396D">
        <w:rPr>
          <w:b/>
          <w:bCs/>
        </w:rPr>
        <w:t>,</w:t>
      </w:r>
      <w:r w:rsidR="115D7352" w:rsidRPr="1A3226BD">
        <w:rPr>
          <w:b/>
          <w:bCs/>
        </w:rPr>
        <w:t>- Kč bez DPH</w:t>
      </w:r>
      <w:r w:rsidR="115D7352" w:rsidRPr="001A5106">
        <w:t xml:space="preserve"> </w:t>
      </w:r>
      <w:r w:rsidR="44A76A0E" w:rsidRPr="001A5106">
        <w:t xml:space="preserve">a je po celou dobu trvání Smlouvy neměnná. Cena za </w:t>
      </w:r>
      <w:proofErr w:type="spellStart"/>
      <w:r w:rsidR="44A76A0E" w:rsidRPr="001A5106">
        <w:t>Maintenance</w:t>
      </w:r>
      <w:proofErr w:type="spellEnd"/>
      <w:r w:rsidR="44A76A0E" w:rsidRPr="001A5106">
        <w:t xml:space="preserve"> bude hrazena na základě daňového dokladu – faktury Dodavatele ročně předem. Dodavatel vystaví první daňový doklad k prvnímu dni zahájení poskytování </w:t>
      </w:r>
      <w:proofErr w:type="spellStart"/>
      <w:r w:rsidR="44A76A0E" w:rsidRPr="001A5106">
        <w:t>Mainte</w:t>
      </w:r>
      <w:r w:rsidR="41408244" w:rsidRPr="001A5106">
        <w:t>nance</w:t>
      </w:r>
      <w:proofErr w:type="spellEnd"/>
      <w:r w:rsidR="44A76A0E" w:rsidRPr="001A5106">
        <w:t xml:space="preserve">, tento den, tj. den vystavení daňového dokladu je dnem uskutečnění zdanitelného plnění. Následně na každý další rok poskytování </w:t>
      </w:r>
      <w:proofErr w:type="spellStart"/>
      <w:r w:rsidR="41408244" w:rsidRPr="001A5106">
        <w:t>Maintenance</w:t>
      </w:r>
      <w:proofErr w:type="spellEnd"/>
      <w:r w:rsidR="41408244" w:rsidRPr="001A5106">
        <w:t xml:space="preserve"> </w:t>
      </w:r>
      <w:r w:rsidR="44A76A0E" w:rsidRPr="001A5106">
        <w:t xml:space="preserve">vystaví Dodavatel daňový doklad vždy k prvnímu kalendářnímu dni příslušného ročního období, ve kterém bude </w:t>
      </w:r>
      <w:proofErr w:type="spellStart"/>
      <w:r w:rsidR="41408244" w:rsidRPr="001A5106">
        <w:t>Maintenance</w:t>
      </w:r>
      <w:proofErr w:type="spellEnd"/>
      <w:r w:rsidR="44A76A0E" w:rsidRPr="001A5106">
        <w:t xml:space="preserve"> Objednateli poskytována; tento den je dnem uskutečnění zdanitelného plnění.</w:t>
      </w:r>
      <w:r w:rsidR="41408244" w:rsidRPr="001A5106">
        <w:t xml:space="preserve"> V případě, že bude </w:t>
      </w:r>
      <w:proofErr w:type="spellStart"/>
      <w:r w:rsidR="41408244" w:rsidRPr="001A5106">
        <w:t>Maintenance</w:t>
      </w:r>
      <w:proofErr w:type="spellEnd"/>
      <w:r w:rsidR="41408244" w:rsidRPr="001A5106">
        <w:t xml:space="preserve"> poskytována pouze část ročního období, bude cena za poskytování </w:t>
      </w:r>
      <w:proofErr w:type="spellStart"/>
      <w:r w:rsidR="2BC00BF9" w:rsidRPr="001A5106">
        <w:t>Maintenance</w:t>
      </w:r>
      <w:proofErr w:type="spellEnd"/>
      <w:r w:rsidR="2BC00BF9" w:rsidRPr="001A5106">
        <w:t xml:space="preserve"> </w:t>
      </w:r>
      <w:r w:rsidR="41408244" w:rsidRPr="001A5106">
        <w:t>v tomto období fakturovaná v poměrné výši</w:t>
      </w:r>
      <w:r w:rsidR="2BC00BF9" w:rsidRPr="001A5106">
        <w:t>.</w:t>
      </w:r>
    </w:p>
    <w:p w14:paraId="1688A2D1" w14:textId="18979204" w:rsidR="001A5106" w:rsidRPr="001A5106" w:rsidRDefault="32C9DD29" w:rsidP="001A5106">
      <w:pPr>
        <w:pStyle w:val="cpodstavecslovan1"/>
      </w:pPr>
      <w:r w:rsidRPr="00521B69">
        <w:t xml:space="preserve">Cena </w:t>
      </w:r>
      <w:r w:rsidR="17AFDEF8">
        <w:t xml:space="preserve">za </w:t>
      </w:r>
      <w:r>
        <w:t>Technickou podporu</w:t>
      </w:r>
      <w:r w:rsidRPr="00521B69">
        <w:t xml:space="preserve"> dle Dílčí smlouvy je stanovena na základě </w:t>
      </w:r>
      <w:r>
        <w:t>paušální ceny</w:t>
      </w:r>
      <w:r w:rsidR="0303242D" w:rsidRPr="001A5106">
        <w:t xml:space="preserve"> za Technickou podporu</w:t>
      </w:r>
      <w:r>
        <w:t xml:space="preserve">, která </w:t>
      </w:r>
      <w:r w:rsidRPr="0024396D">
        <w:t>činí</w:t>
      </w:r>
      <w:r w:rsidRPr="0024396D">
        <w:rPr>
          <w:b/>
          <w:bCs/>
        </w:rPr>
        <w:t xml:space="preserve"> </w:t>
      </w:r>
      <w:r w:rsidR="0024396D" w:rsidRPr="0024396D">
        <w:rPr>
          <w:b/>
          <w:bCs/>
        </w:rPr>
        <w:t xml:space="preserve">675 </w:t>
      </w:r>
      <w:proofErr w:type="gramStart"/>
      <w:r w:rsidR="0024396D" w:rsidRPr="0024396D">
        <w:rPr>
          <w:b/>
          <w:bCs/>
        </w:rPr>
        <w:t>000</w:t>
      </w:r>
      <w:r w:rsidR="0303242D" w:rsidRPr="0024396D">
        <w:rPr>
          <w:b/>
          <w:bCs/>
        </w:rPr>
        <w:t xml:space="preserve"> ,</w:t>
      </w:r>
      <w:proofErr w:type="gramEnd"/>
      <w:r w:rsidR="0303242D" w:rsidRPr="1A3226BD">
        <w:rPr>
          <w:b/>
          <w:bCs/>
        </w:rPr>
        <w:t>- Kč bez DPH</w:t>
      </w:r>
      <w:r w:rsidR="0303242D" w:rsidRPr="001A5106">
        <w:t xml:space="preserve"> za kalendářní čtvrtletí</w:t>
      </w:r>
      <w:r w:rsidR="7BB39E4F" w:rsidRPr="00826D7B">
        <w:rPr>
          <w:rFonts w:eastAsia="Calibri"/>
          <w:lang w:eastAsia="en-US"/>
        </w:rPr>
        <w:t xml:space="preserve"> </w:t>
      </w:r>
      <w:r w:rsidR="7BB39E4F" w:rsidRPr="00826D7B">
        <w:t>a je po celou dobu trvání Smlouvy neměnná</w:t>
      </w:r>
      <w:r w:rsidR="0303242D" w:rsidRPr="001A5106">
        <w:t xml:space="preserve">. Daňový doklad s vyúčtováním paušální ceny Technické podpory vystaví Dodavatel poslední den kalendářního čtvrtletí, a to na základě podpisu Akceptačního protokolu; </w:t>
      </w:r>
      <w:r w:rsidR="002366BC">
        <w:t>za den</w:t>
      </w:r>
      <w:r w:rsidR="002366BC" w:rsidRPr="001A5106">
        <w:t xml:space="preserve"> </w:t>
      </w:r>
      <w:r w:rsidR="0303242D" w:rsidRPr="001A5106">
        <w:t>uskutečnění zdanitelného plnění</w:t>
      </w:r>
      <w:r w:rsidR="00BE5374" w:rsidRPr="00BE5374">
        <w:t xml:space="preserve"> </w:t>
      </w:r>
      <w:r w:rsidR="00BE5374">
        <w:t xml:space="preserve">je považován poslední den kalendářního </w:t>
      </w:r>
      <w:r w:rsidR="00BE5374">
        <w:lastRenderedPageBreak/>
        <w:t>čtvrtletí</w:t>
      </w:r>
      <w:r w:rsidR="00BE5374" w:rsidRPr="001A5106">
        <w:t>.</w:t>
      </w:r>
      <w:r w:rsidR="50875268" w:rsidRPr="001A5106">
        <w:t xml:space="preserve"> V případě, že bude Technická podpora poskytována pouze část kalendářního čtvrtletí, bude cena za poskytování Technické podpory za toto období fakturovaná v poměrné výši.</w:t>
      </w:r>
    </w:p>
    <w:p w14:paraId="21100DBE" w14:textId="1AF561AB" w:rsidR="002A3B2E" w:rsidRPr="002A3B2E" w:rsidRDefault="2CC38069" w:rsidP="002A3B2E">
      <w:pPr>
        <w:pStyle w:val="cpodstavecslovan1"/>
      </w:pPr>
      <w:bookmarkStart w:id="8" w:name="_Ref525559203"/>
      <w:bookmarkStart w:id="9" w:name="_Ref525636466"/>
      <w:bookmarkStart w:id="10" w:name="_Ref525645967"/>
      <w:bookmarkEnd w:id="7"/>
      <w:r>
        <w:t xml:space="preserve">Některé výslovně uvedené činnosti dle Přílohy č. 2 Smlouvy nejsou zahrnuty v ceně Podpory dle odst. </w:t>
      </w:r>
      <w:r w:rsidR="3608764F">
        <w:t>3.5</w:t>
      </w:r>
      <w:r>
        <w:t xml:space="preserve"> </w:t>
      </w:r>
      <w:r w:rsidR="3608764F">
        <w:t xml:space="preserve">a 3.6 </w:t>
      </w:r>
      <w:r>
        <w:t xml:space="preserve">Smlouvy. Tyto činnosti jsou poskytovány a účtovány v tzv. režimu T&amp;M </w:t>
      </w:r>
      <w:r w:rsidRPr="1A3226BD">
        <w:rPr>
          <w:lang w:val="en-GB"/>
        </w:rPr>
        <w:t>(Time</w:t>
      </w:r>
      <w:r>
        <w:t xml:space="preserve"> &amp;</w:t>
      </w:r>
      <w:r w:rsidRPr="1A3226BD">
        <w:rPr>
          <w:lang w:val="en-GB"/>
        </w:rPr>
        <w:t xml:space="preserve"> Material</w:t>
      </w:r>
      <w:r>
        <w:t>).</w:t>
      </w:r>
      <w:bookmarkEnd w:id="8"/>
      <w:r>
        <w:t xml:space="preserve"> Cena Podpory dle tohoto odst</w:t>
      </w:r>
      <w:bookmarkEnd w:id="9"/>
      <w:r>
        <w:t xml:space="preserve">. </w:t>
      </w:r>
      <w:r w:rsidR="3608764F">
        <w:t>3.7</w:t>
      </w:r>
      <w:r>
        <w:t xml:space="preserve"> Smlouvy je stanovena jako součin ceny za 1 MD</w:t>
      </w:r>
      <w:r w:rsidR="2B54FB5F">
        <w:t xml:space="preserve"> / hod</w:t>
      </w:r>
      <w:r>
        <w:t xml:space="preserve"> ve výši uvedené v Příloze č. 5 Smlouvy a počtu MD</w:t>
      </w:r>
      <w:r w:rsidR="2B54FB5F">
        <w:t xml:space="preserve"> / hod</w:t>
      </w:r>
      <w:r>
        <w:t xml:space="preserve"> poskytnutých v rámci Podpory po předchozím odsouhlasení Objednatelem. Daňový doklad s vyúčtováním ceny vystaví Dodavatel nejpozději do </w:t>
      </w:r>
      <w:r w:rsidR="5E788452">
        <w:t>pěti</w:t>
      </w:r>
      <w:r>
        <w:t xml:space="preserve"> (</w:t>
      </w:r>
      <w:r w:rsidR="5E788452">
        <w:t>5</w:t>
      </w:r>
      <w:r>
        <w:t>) kalendářních dnů od podpisu Akceptačního protokolu; tento den</w:t>
      </w:r>
      <w:r w:rsidR="00F75A77">
        <w:t xml:space="preserve"> podpisu Akceptačního protokolu Objednatelem</w:t>
      </w:r>
      <w:r>
        <w:t xml:space="preserve"> je dnem uskutečnění zdanitelného plnění.</w:t>
      </w:r>
      <w:bookmarkEnd w:id="10"/>
    </w:p>
    <w:bookmarkEnd w:id="6"/>
    <w:p w14:paraId="7FEBEB7D" w14:textId="71492379" w:rsidR="001C10D8" w:rsidRPr="00A96143" w:rsidRDefault="11435196" w:rsidP="001C10D8">
      <w:pPr>
        <w:pStyle w:val="cpodstavecslovan1"/>
      </w:pPr>
      <w:r>
        <w:t>Cena</w:t>
      </w:r>
      <w:r w:rsidR="75DBD446" w:rsidRPr="00A96143">
        <w:t xml:space="preserve"> Služeb </w:t>
      </w:r>
      <w:r>
        <w:t xml:space="preserve">je stanovena jako součin ceny za 1 MD ve výši </w:t>
      </w:r>
      <w:r w:rsidR="0024396D" w:rsidRPr="0024396D">
        <w:rPr>
          <w:b/>
          <w:bCs/>
        </w:rPr>
        <w:t>14 500</w:t>
      </w:r>
      <w:r w:rsidRPr="0024396D">
        <w:rPr>
          <w:b/>
          <w:bCs/>
        </w:rPr>
        <w:t>,-</w:t>
      </w:r>
      <w:r w:rsidRPr="1A3226BD">
        <w:rPr>
          <w:b/>
          <w:bCs/>
        </w:rPr>
        <w:t xml:space="preserve"> Kč bez DPH</w:t>
      </w:r>
      <w:r>
        <w:t xml:space="preserve"> a počtu MD poskytnutých v rámci Služeb dle příslušné Dílčí smlouvy. Daňový doklad s vyúčtováním ceny Služeb vystaví Dodavatel do </w:t>
      </w:r>
      <w:r w:rsidR="5E788452">
        <w:t>pěti</w:t>
      </w:r>
      <w:r>
        <w:t xml:space="preserve"> (</w:t>
      </w:r>
      <w:r w:rsidR="5E788452">
        <w:t>5</w:t>
      </w:r>
      <w:r>
        <w:t xml:space="preserve">) kalendářních dnů od podpisu Akceptačního protokolu; tento den </w:t>
      </w:r>
      <w:r w:rsidR="00F75A77">
        <w:t xml:space="preserve">podpisu Akceptačního protokolu Objednatelem </w:t>
      </w:r>
      <w:r>
        <w:t>je dnem uskutečnění zdanitelného plnění.</w:t>
      </w:r>
    </w:p>
    <w:p w14:paraId="18B626D4" w14:textId="77777777" w:rsidR="00F96069" w:rsidRPr="00114AA3" w:rsidRDefault="00F96069" w:rsidP="00F96069">
      <w:pPr>
        <w:pStyle w:val="cpodstavecslovan1"/>
      </w:pPr>
      <w:r>
        <w:t xml:space="preserve">Veškeré ceny dle této Smlouvy jsou účtovány v Kč a </w:t>
      </w:r>
      <w:r w:rsidRPr="00114AA3">
        <w:t xml:space="preserve">bude </w:t>
      </w:r>
      <w:r>
        <w:t xml:space="preserve">k nim </w:t>
      </w:r>
      <w:r w:rsidRPr="00114AA3">
        <w:t>připočtena DPH v zákonné výši</w:t>
      </w:r>
      <w:r>
        <w:t>.</w:t>
      </w:r>
      <w:r w:rsidR="002A3B2E" w:rsidRPr="002A3B2E">
        <w:t xml:space="preserve"> </w:t>
      </w:r>
      <w:r w:rsidR="002A3B2E">
        <w:t>Veškeré ceny Plnění jsou cenami konečnými, nejvýše přípustnými a obsahují veškeré náklady související s plněním Smlouvy (vč. cestovních a jiných nákladů Dodavatele).</w:t>
      </w:r>
    </w:p>
    <w:p w14:paraId="1EFC55C7" w14:textId="77777777" w:rsidR="00A71010" w:rsidRDefault="00A71010" w:rsidP="00A71010">
      <w:pPr>
        <w:pStyle w:val="cpodstavecslovan1"/>
      </w:pPr>
      <w:r w:rsidRPr="002A4B40">
        <w:t>Smluvní strany si ve smyslu ust</w:t>
      </w:r>
      <w:r>
        <w:t>anovení</w:t>
      </w:r>
      <w:r w:rsidRPr="00AE77B8">
        <w:t xml:space="preserve"> § 2620 odst. 2 </w:t>
      </w:r>
      <w:r>
        <w:t>o</w:t>
      </w:r>
      <w:r w:rsidRPr="00AE77B8">
        <w:t>bčanského</w:t>
      </w:r>
      <w:r w:rsidRPr="002A4B40">
        <w:t xml:space="preserve"> zákoníku ujednaly, že Dodavatel na sebe přebírá nebezpečí změny okolností.</w:t>
      </w:r>
    </w:p>
    <w:p w14:paraId="51738710" w14:textId="77777777" w:rsidR="002265E1" w:rsidRPr="002265E1" w:rsidRDefault="001C10D8" w:rsidP="002265E1">
      <w:pPr>
        <w:pStyle w:val="cpodstavecslovan1"/>
      </w:pPr>
      <w:r w:rsidRPr="002A4B40">
        <w:t xml:space="preserve">Splatnost daňového dokladu vystaveného na základě této Smlouvy </w:t>
      </w:r>
      <w:r w:rsidRPr="002E2FA0">
        <w:t>Dodavatelem je šedesát (60)</w:t>
      </w:r>
      <w:r w:rsidRPr="002A4B40">
        <w:t xml:space="preserve"> kalendářních dnů ode dne je</w:t>
      </w:r>
      <w:r>
        <w:t>ho</w:t>
      </w:r>
      <w:r w:rsidRPr="002A4B40">
        <w:t xml:space="preserve"> vystavení. </w:t>
      </w:r>
      <w:r w:rsidR="002265E1">
        <w:t>Dodavatel</w:t>
      </w:r>
      <w:r w:rsidR="002265E1" w:rsidRPr="002265E1">
        <w:t xml:space="preserve"> zašle daňový doklad spolu s veškerými požadovanými dokumenty Objednateli:</w:t>
      </w:r>
    </w:p>
    <w:p w14:paraId="58114D7F" w14:textId="77777777" w:rsidR="002265E1" w:rsidRPr="002265E1" w:rsidRDefault="002265E1" w:rsidP="002265E1">
      <w:pPr>
        <w:pStyle w:val="cpodstavecslovan1"/>
        <w:numPr>
          <w:ilvl w:val="1"/>
          <w:numId w:val="25"/>
        </w:numPr>
        <w:ind w:left="993" w:hanging="426"/>
      </w:pPr>
      <w:r w:rsidRPr="002265E1">
        <w:t>doporučeným dopisem na adresu: Česká pošta, s.p., skenovací centrum, Poštovní 1368/20, 701 06 Ostrava 1; nebo</w:t>
      </w:r>
    </w:p>
    <w:p w14:paraId="2AD6F56D" w14:textId="177F081A" w:rsidR="002265E1" w:rsidRPr="002265E1" w:rsidRDefault="002265E1" w:rsidP="002265E1">
      <w:pPr>
        <w:pStyle w:val="cpodstavecslovan1"/>
        <w:numPr>
          <w:ilvl w:val="1"/>
          <w:numId w:val="25"/>
        </w:numPr>
        <w:ind w:left="993" w:hanging="426"/>
      </w:pPr>
      <w:r w:rsidRPr="002265E1">
        <w:t xml:space="preserve">elektronicky, je-li elektronický způsob zasílání výslovně odsouhlasen Objednatelem na základě žádosti </w:t>
      </w:r>
      <w:r w:rsidR="00023059">
        <w:t>Dodavatele</w:t>
      </w:r>
      <w:r w:rsidRPr="002265E1">
        <w:t xml:space="preserve"> zaslané do technologické schránky </w:t>
      </w:r>
      <w:proofErr w:type="spellStart"/>
      <w:r w:rsidR="00BD59B5">
        <w:t>xxx</w:t>
      </w:r>
      <w:proofErr w:type="spellEnd"/>
      <w:r w:rsidRPr="002265E1">
        <w:t xml:space="preserve"> nebo</w:t>
      </w:r>
    </w:p>
    <w:p w14:paraId="13922CD8" w14:textId="643B4854" w:rsidR="002265E1" w:rsidRPr="002265E1" w:rsidRDefault="002265E1" w:rsidP="002265E1">
      <w:pPr>
        <w:pStyle w:val="cpodstavecslovan1"/>
        <w:numPr>
          <w:ilvl w:val="1"/>
          <w:numId w:val="25"/>
        </w:numPr>
        <w:ind w:left="993" w:hanging="426"/>
      </w:pPr>
      <w:r w:rsidRPr="002265E1">
        <w:t xml:space="preserve">na výzvu Objednatele způsobem uvedeným v odst. </w:t>
      </w:r>
      <w:r w:rsidR="007A0FAB">
        <w:t>3.17</w:t>
      </w:r>
      <w:r w:rsidR="0057187E">
        <w:t xml:space="preserve"> </w:t>
      </w:r>
      <w:r w:rsidRPr="002265E1">
        <w:t>Smlouvy.</w:t>
      </w:r>
    </w:p>
    <w:p w14:paraId="69CF1091" w14:textId="77777777" w:rsidR="001C10D8" w:rsidRPr="002A4B40" w:rsidRDefault="001C10D8" w:rsidP="001C10D8">
      <w:pPr>
        <w:pStyle w:val="cpodstavecslovan1"/>
      </w:pPr>
      <w:r w:rsidRPr="002A4B40">
        <w:t>Daňový doklad musí obsahovat náležitosti řádného daňového dokladu podle příslušných právních předpisů, zejména pak zákona</w:t>
      </w:r>
      <w:r>
        <w:t xml:space="preserve"> č. 235/2004 Sb.,</w:t>
      </w:r>
      <w:r w:rsidRPr="002A4B40">
        <w:t xml:space="preserve"> o dani z přidané hodnoty</w:t>
      </w:r>
      <w:r>
        <w:t>,</w:t>
      </w:r>
      <w:r w:rsidRPr="002A4B40">
        <w:t xml:space="preserve"> v</w:t>
      </w:r>
      <w:r>
        <w:t>e</w:t>
      </w:r>
      <w:r w:rsidRPr="002A4B40">
        <w:t xml:space="preserve"> znění</w:t>
      </w:r>
      <w:r>
        <w:t xml:space="preserve"> pozdějších předpisů (dále jen „</w:t>
      </w:r>
      <w:r w:rsidRPr="00E0342A">
        <w:rPr>
          <w:b/>
        </w:rPr>
        <w:t>Zákon o DPH</w:t>
      </w:r>
      <w:r>
        <w:t>“),</w:t>
      </w:r>
      <w:r w:rsidRPr="002A4B40">
        <w:t xml:space="preserve"> a níže uvedené údaje:</w:t>
      </w:r>
    </w:p>
    <w:p w14:paraId="47BB6A0F" w14:textId="77777777" w:rsidR="001C10D8" w:rsidRPr="00962E04" w:rsidRDefault="001C10D8" w:rsidP="002F667B">
      <w:pPr>
        <w:pStyle w:val="cpslovnpsmennkodstavci1"/>
      </w:pPr>
      <w:r w:rsidRPr="00962E04">
        <w:t>číslo Smlouvy</w:t>
      </w:r>
      <w:r>
        <w:t>;</w:t>
      </w:r>
    </w:p>
    <w:p w14:paraId="7BE0A40D" w14:textId="47C27EF6" w:rsidR="001C10D8" w:rsidRPr="00962E04" w:rsidRDefault="001C10D8" w:rsidP="002F667B">
      <w:pPr>
        <w:pStyle w:val="cpslovnpsmennkodstavci1"/>
      </w:pPr>
      <w:r>
        <w:t>číslo Objednávky;</w:t>
      </w:r>
    </w:p>
    <w:p w14:paraId="7402886C" w14:textId="77777777" w:rsidR="001C10D8" w:rsidRPr="00962E04" w:rsidRDefault="001C10D8" w:rsidP="002F667B">
      <w:pPr>
        <w:pStyle w:val="cpslovnpsmennkodstavci1"/>
      </w:pPr>
      <w:r w:rsidRPr="00962E04">
        <w:t>platební</w:t>
      </w:r>
      <w:r>
        <w:t xml:space="preserve"> podmínky v souladu se Smlouvou;</w:t>
      </w:r>
    </w:p>
    <w:p w14:paraId="20388143" w14:textId="77777777" w:rsidR="001C10D8" w:rsidRPr="00E0342A" w:rsidRDefault="001C10D8" w:rsidP="002F667B">
      <w:pPr>
        <w:pStyle w:val="cpslovnpsmennkodstavci1"/>
        <w:rPr>
          <w:sz w:val="24"/>
        </w:rPr>
      </w:pPr>
      <w:r w:rsidRPr="00962E04">
        <w:t>popis fakturované</w:t>
      </w:r>
      <w:r>
        <w:t>ho</w:t>
      </w:r>
      <w:r w:rsidRPr="00962E04">
        <w:t xml:space="preserve"> </w:t>
      </w:r>
      <w:r>
        <w:t>Plnění</w:t>
      </w:r>
      <w:r w:rsidRPr="00962E04">
        <w:t>, rozsah poskytované</w:t>
      </w:r>
      <w:r>
        <w:t>ho</w:t>
      </w:r>
      <w:r w:rsidRPr="00962E04">
        <w:t xml:space="preserve"> </w:t>
      </w:r>
      <w:r>
        <w:t>Plnění;</w:t>
      </w:r>
    </w:p>
    <w:p w14:paraId="32C39BB7" w14:textId="77777777" w:rsidR="001C10D8" w:rsidRDefault="00A71010" w:rsidP="002F667B">
      <w:pPr>
        <w:pStyle w:val="cpslovnpsmennkodstavci1"/>
        <w:rPr>
          <w:sz w:val="24"/>
        </w:rPr>
      </w:pPr>
      <w:r>
        <w:t xml:space="preserve">jednotkovou a celkovou </w:t>
      </w:r>
      <w:r w:rsidR="001C10D8" w:rsidRPr="00962E04">
        <w:t>cenu</w:t>
      </w:r>
      <w:r w:rsidR="002F667B">
        <w:rPr>
          <w:sz w:val="24"/>
        </w:rPr>
        <w:t>;</w:t>
      </w:r>
    </w:p>
    <w:p w14:paraId="1539940C" w14:textId="77777777" w:rsidR="002F667B" w:rsidRPr="002F667B" w:rsidRDefault="002F667B" w:rsidP="002F667B">
      <w:pPr>
        <w:pStyle w:val="cpslovnpsmennkodstavci1"/>
      </w:pPr>
      <w:r w:rsidRPr="002F667B">
        <w:t>jako přílohu Akceptační protokol podepsaný a schválený Objednatelem</w:t>
      </w:r>
      <w:r w:rsidR="00EF3915">
        <w:t>.</w:t>
      </w:r>
    </w:p>
    <w:p w14:paraId="5CF15EA8" w14:textId="746EF0B7" w:rsidR="001C10D8" w:rsidRPr="002A4B40" w:rsidRDefault="001C10D8" w:rsidP="001C10D8">
      <w:pPr>
        <w:pStyle w:val="cpodstavecslovan1"/>
      </w:pPr>
      <w:r w:rsidRPr="002A4B40">
        <w:t>V případě, že daňový doklad nebude mít odpovídající náležitosti nebo nebude vystaven v souladu s touto Smlouvou, je Objednatel oprávněn zaslat jej v</w:t>
      </w:r>
      <w:r>
        <w:t xml:space="preserve"> době</w:t>
      </w:r>
      <w:r w:rsidRPr="002A4B40">
        <w:t xml:space="preserve"> splatnosti zpět k doplnění Dodavateli, aniž se dostane do prodlení se splatností. </w:t>
      </w:r>
      <w:r>
        <w:t>Doba</w:t>
      </w:r>
      <w:r w:rsidRPr="002A4B40">
        <w:t xml:space="preserve"> splatnosti šedesát (60) kalendářních dnů počíná běžet znovu od vystavení doplněného/opraveného daňového dokladu Dodavatelem.</w:t>
      </w:r>
      <w:r w:rsidR="00B95D6C" w:rsidRPr="00B95D6C">
        <w:t xml:space="preserve"> Cena </w:t>
      </w:r>
      <w:r w:rsidR="00B95D6C">
        <w:t>P</w:t>
      </w:r>
      <w:r w:rsidR="00B95D6C" w:rsidRPr="00B95D6C">
        <w:t xml:space="preserve">lnění bude hrazena na bankovní účet </w:t>
      </w:r>
      <w:r w:rsidR="00B95D6C">
        <w:t>Dodavatele</w:t>
      </w:r>
      <w:r w:rsidR="00B95D6C" w:rsidRPr="00B95D6C">
        <w:t xml:space="preserve"> uvedený v jeho identifikačních údajích ve Smlouvě. Změna bankovních údajů je možná pouze formou dodatku ke Smlouvě.</w:t>
      </w:r>
    </w:p>
    <w:p w14:paraId="32C94C1E" w14:textId="77777777" w:rsidR="001C10D8" w:rsidRDefault="001C10D8" w:rsidP="001C10D8">
      <w:pPr>
        <w:pStyle w:val="cpodstavecslovan1"/>
      </w:pPr>
      <w:r w:rsidRPr="002A4B40">
        <w:t xml:space="preserve">Objednatel neposkytuje Dodavateli jakékoliv zálohy na cenu </w:t>
      </w:r>
      <w:r>
        <w:t>Plnění.</w:t>
      </w:r>
    </w:p>
    <w:p w14:paraId="6F79E2C1" w14:textId="77777777" w:rsidR="001C10D8" w:rsidRPr="008E35A2" w:rsidRDefault="001C10D8" w:rsidP="001C10D8">
      <w:pPr>
        <w:pStyle w:val="cpodstavecslovan1"/>
      </w:pPr>
      <w:r w:rsidRPr="008E35A2">
        <w:t>Smluvní strany se dohodly, že pokud bude v okamžiku uskutečnění zdanitelného plnění správcem daně zveřejněna způsobem umožňujícím dálkový přístup skutečnost, že dodavatel zdanitelného plnění</w:t>
      </w:r>
      <w:r>
        <w:t>, tj.</w:t>
      </w:r>
      <w:r w:rsidRPr="008E35A2">
        <w:t xml:space="preserve"> </w:t>
      </w:r>
      <w:r>
        <w:t>Dodavatel,</w:t>
      </w:r>
      <w:r w:rsidRPr="008E35A2">
        <w:t xml:space="preserve"> je nespolehlivým plátcem ve smyslu §</w:t>
      </w:r>
      <w:r>
        <w:t> </w:t>
      </w:r>
      <w:r w:rsidRPr="008E35A2">
        <w:t xml:space="preserve">106a </w:t>
      </w:r>
      <w:r>
        <w:t>Z</w:t>
      </w:r>
      <w:r w:rsidRPr="008E35A2">
        <w:t>ákona</w:t>
      </w:r>
      <w:r>
        <w:t xml:space="preserve"> o DPH</w:t>
      </w:r>
      <w:r w:rsidRPr="008E35A2">
        <w:t xml:space="preserve">, nebo má-li být platba za zdanitelné plnění uskutečněné </w:t>
      </w:r>
      <w:r>
        <w:t>Dodavatelem</w:t>
      </w:r>
      <w:r w:rsidRPr="008E35A2">
        <w:t xml:space="preserve"> v tuzemsku zcela nebo z části poukázána na bankovní účet vedený poskytovatelem platebních služeb mimo tuzemsko, </w:t>
      </w:r>
      <w:r w:rsidRPr="0072335D">
        <w:t>nebo nastane některá ze skutečností uvedených v § 109 odst. 1 písm. a), b),</w:t>
      </w:r>
      <w:r>
        <w:t xml:space="preserve"> c), případně odst. 2 písm. a) Z</w:t>
      </w:r>
      <w:r w:rsidRPr="0072335D">
        <w:t xml:space="preserve">ákona o DPH, </w:t>
      </w:r>
      <w:r w:rsidRPr="008E35A2">
        <w:lastRenderedPageBreak/>
        <w:t>je příjemce zdanitelného plnění</w:t>
      </w:r>
      <w:r>
        <w:t xml:space="preserve">, tj. </w:t>
      </w:r>
      <w:r w:rsidRPr="008E35A2">
        <w:t>O</w:t>
      </w:r>
      <w:r>
        <w:t>bjednatel,</w:t>
      </w:r>
      <w:r w:rsidRPr="008E35A2">
        <w:t xml:space="preserve"> oprávněn část ceny odpovídající dani z přidané hodnoty zaplatit přímo na bankovní účet správce daně ve smyslu § 109a Zákona o DPH. Na bankovní účet </w:t>
      </w:r>
      <w:r>
        <w:t>Dodavatele</w:t>
      </w:r>
      <w:r w:rsidRPr="008E35A2">
        <w:t xml:space="preserve"> bude v tomto případě uhrazena část ceny odpovídající výši základu daně z přidané hodnoty. Úhrada ceny </w:t>
      </w:r>
      <w:r>
        <w:t>Plnění</w:t>
      </w:r>
      <w:r w:rsidRPr="008E35A2">
        <w:t xml:space="preserve"> (základu daně) provedená O</w:t>
      </w:r>
      <w:r>
        <w:t>bjednatelem</w:t>
      </w:r>
      <w:r w:rsidRPr="008E35A2">
        <w:t xml:space="preserve"> v souladu s ustanovením tohoto odstavce </w:t>
      </w:r>
      <w:r>
        <w:t>S</w:t>
      </w:r>
      <w:r w:rsidRPr="008E35A2">
        <w:t xml:space="preserve">mlouvy bude považována za řádnou úhradu ceny </w:t>
      </w:r>
      <w:r>
        <w:t>Plnění</w:t>
      </w:r>
      <w:r w:rsidRPr="008E35A2">
        <w:t xml:space="preserve"> poskytnutého dle této </w:t>
      </w:r>
      <w:r>
        <w:t>S</w:t>
      </w:r>
      <w:r w:rsidRPr="008E35A2">
        <w:t>mlouvy.</w:t>
      </w:r>
    </w:p>
    <w:p w14:paraId="31FCE75F" w14:textId="77777777" w:rsidR="001C10D8" w:rsidRDefault="75DBD446" w:rsidP="001C10D8">
      <w:pPr>
        <w:pStyle w:val="cpodstavecslovan1"/>
      </w:pPr>
      <w:r>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4E44F8A9" w14:textId="77777777" w:rsidR="00023059" w:rsidRDefault="00023059" w:rsidP="001C10D8">
      <w:pPr>
        <w:pStyle w:val="cpodstavecslovan1"/>
      </w:pPr>
      <w:bookmarkStart w:id="11" w:name="_Ref63949096"/>
      <w:r>
        <w:t>Dodavatel</w:t>
      </w:r>
      <w:r w:rsidRPr="00023059">
        <w:t xml:space="preserve"> se zavazuje, že na výzvu Objednatele bude akceptovat oboustranné elektronické zasílání dokladů spojených s</w:t>
      </w:r>
      <w:r>
        <w:t> poskytováním Plnění</w:t>
      </w:r>
      <w:r w:rsidRPr="00023059">
        <w:t xml:space="preserve"> (zejména </w:t>
      </w:r>
      <w:r>
        <w:t xml:space="preserve">Objednávky, </w:t>
      </w:r>
      <w:r w:rsidRPr="00023059">
        <w:t xml:space="preserve">písemné výzvy, daňové doklady) prostřednictvím portálu SAP </w:t>
      </w:r>
      <w:proofErr w:type="spellStart"/>
      <w:r w:rsidRPr="00023059">
        <w:t>Ariba</w:t>
      </w:r>
      <w:proofErr w:type="spellEnd"/>
      <w:r w:rsidRPr="00023059">
        <w:t xml:space="preserve"> Network. </w:t>
      </w:r>
      <w:r>
        <w:t>Dodavatel</w:t>
      </w:r>
      <w:r w:rsidRPr="00023059">
        <w:t xml:space="preserve"> se zavazuje v takovém případě zaregistrovat na portále SAP </w:t>
      </w:r>
      <w:proofErr w:type="spellStart"/>
      <w:r w:rsidRPr="00023059">
        <w:t>Ariba</w:t>
      </w:r>
      <w:proofErr w:type="spellEnd"/>
      <w:r w:rsidRPr="00023059">
        <w:t xml:space="preserve"> Network. Objednatel iniciuje registraci </w:t>
      </w:r>
      <w:r>
        <w:t>Dodavatele</w:t>
      </w:r>
      <w:r w:rsidRPr="00023059">
        <w:t xml:space="preserve"> k portálu SAP </w:t>
      </w:r>
      <w:proofErr w:type="spellStart"/>
      <w:r w:rsidRPr="00023059">
        <w:t>Ariba</w:t>
      </w:r>
      <w:proofErr w:type="spellEnd"/>
      <w:r w:rsidRPr="00023059">
        <w:t xml:space="preserve"> Network zasláním elektronické výzvy na kontaktní e-mail </w:t>
      </w:r>
      <w:r>
        <w:t>Dodavatele</w:t>
      </w:r>
      <w:r w:rsidRPr="00023059">
        <w:t xml:space="preserve"> (</w:t>
      </w:r>
      <w:r>
        <w:t>Příloha č. 6</w:t>
      </w:r>
      <w:r w:rsidRPr="00023059">
        <w:t xml:space="preserve"> Smlouvy). Objednatel prohlašuje, že pro požadované aktivity </w:t>
      </w:r>
      <w:r>
        <w:t>Dodavatele</w:t>
      </w:r>
      <w:r w:rsidRPr="00023059">
        <w:t xml:space="preserve"> v rámci nákupního procesu je postačující registrace se standardním účtem </w:t>
      </w:r>
      <w:proofErr w:type="spellStart"/>
      <w:r w:rsidRPr="00023059">
        <w:t>Ariba</w:t>
      </w:r>
      <w:proofErr w:type="spellEnd"/>
      <w:r w:rsidRPr="00023059">
        <w:t xml:space="preserve"> Network, který je bezplatný.</w:t>
      </w:r>
      <w:bookmarkEnd w:id="11"/>
    </w:p>
    <w:p w14:paraId="47043A5E" w14:textId="77777777" w:rsidR="0012727D" w:rsidRDefault="0012727D" w:rsidP="00264404">
      <w:pPr>
        <w:pStyle w:val="cplnekslovan"/>
      </w:pPr>
      <w:bookmarkStart w:id="12" w:name="_Ref525548048"/>
      <w:r>
        <w:t>Rozvoj</w:t>
      </w:r>
      <w:bookmarkEnd w:id="12"/>
    </w:p>
    <w:p w14:paraId="0840133A" w14:textId="77777777" w:rsidR="0012727D" w:rsidRDefault="00205F36" w:rsidP="0012727D">
      <w:pPr>
        <w:pStyle w:val="cpodstavecslovan1"/>
      </w:pPr>
      <w:bookmarkStart w:id="13" w:name="_Ref525564673"/>
      <w:r>
        <w:t>Realizace Rozvoje bude Objednatele</w:t>
      </w:r>
      <w:r w:rsidR="00AA69F5">
        <w:t>m</w:t>
      </w:r>
      <w:r>
        <w:t xml:space="preserve"> Dodavateli zadávána </w:t>
      </w:r>
      <w:r w:rsidR="00AA69F5">
        <w:t xml:space="preserve">písemně </w:t>
      </w:r>
      <w:r>
        <w:t>Změnovým požadavkem, jehož vzor je uveden v Příloze č. 7 Smlo</w:t>
      </w:r>
      <w:r w:rsidR="00AA69F5">
        <w:t>uvy. Ve formuláři Změnového požadavku Objednatel popíše srozumitelným způsobem zadání Rozvoje.</w:t>
      </w:r>
      <w:bookmarkEnd w:id="13"/>
    </w:p>
    <w:p w14:paraId="1D2E3AD7" w14:textId="77777777" w:rsidR="00AA69F5" w:rsidRDefault="00AA69F5" w:rsidP="0012727D">
      <w:pPr>
        <w:pStyle w:val="cpodstavecslovan1"/>
      </w:pPr>
      <w:r>
        <w:t xml:space="preserve">Dodavatel nejpozději do sedmi (7) pracovních dnů od obdržení Změnového požadavku </w:t>
      </w:r>
      <w:r w:rsidR="00FB4375">
        <w:t xml:space="preserve">dle předchozího odstavce </w:t>
      </w:r>
      <w:r>
        <w:t>doplní formulář Změnového požadavku o návrh řešení (část formuláře Detail Změnového požadavku a Odhad Změnového požadavku)</w:t>
      </w:r>
      <w:r w:rsidR="00FB4375">
        <w:t xml:space="preserve"> a zašle jej zpět Objednateli</w:t>
      </w:r>
      <w:r>
        <w:t>.</w:t>
      </w:r>
    </w:p>
    <w:p w14:paraId="11940860" w14:textId="77777777" w:rsidR="00AA69F5" w:rsidRDefault="1529C7C1" w:rsidP="0012727D">
      <w:pPr>
        <w:pStyle w:val="cpodstavecslovan1"/>
      </w:pPr>
      <w:r>
        <w:t>Smluvní strany na úrovni PM Změnový požadavek</w:t>
      </w:r>
      <w:r w:rsidR="73C5CA5A">
        <w:t>,</w:t>
      </w:r>
      <w:r>
        <w:t xml:space="preserve"> </w:t>
      </w:r>
      <w:r w:rsidR="73C5CA5A">
        <w:t>doplněn</w:t>
      </w:r>
      <w:r w:rsidR="2B54FB5F">
        <w:t>ý</w:t>
      </w:r>
      <w:r w:rsidR="73C5CA5A">
        <w:t xml:space="preserve"> dle předchozího odstavce Smlouvy Dodavatelem, </w:t>
      </w:r>
      <w:r>
        <w:t xml:space="preserve">schválí jako Finální zadání nejpozději do šedesáti (60) kalendářních dnů od doručení Změnového požadavku Dodavateli dle odst. </w:t>
      </w:r>
      <w:r w:rsidR="00AA69F5">
        <w:rPr>
          <w:color w:val="2B579A"/>
          <w:shd w:val="clear" w:color="auto" w:fill="E6E6E6"/>
        </w:rPr>
        <w:fldChar w:fldCharType="begin"/>
      </w:r>
      <w:r w:rsidR="00AA69F5">
        <w:instrText xml:space="preserve"> REF _Ref525564673 \n \h </w:instrText>
      </w:r>
      <w:r w:rsidR="00AA69F5">
        <w:rPr>
          <w:color w:val="2B579A"/>
          <w:shd w:val="clear" w:color="auto" w:fill="E6E6E6"/>
        </w:rPr>
      </w:r>
      <w:r w:rsidR="00AA69F5">
        <w:rPr>
          <w:color w:val="2B579A"/>
          <w:shd w:val="clear" w:color="auto" w:fill="E6E6E6"/>
        </w:rPr>
        <w:fldChar w:fldCharType="separate"/>
      </w:r>
      <w:r w:rsidR="0ADBAAD7">
        <w:t>4.1</w:t>
      </w:r>
      <w:r w:rsidR="00AA69F5">
        <w:rPr>
          <w:color w:val="2B579A"/>
          <w:shd w:val="clear" w:color="auto" w:fill="E6E6E6"/>
        </w:rPr>
        <w:fldChar w:fldCharType="end"/>
      </w:r>
      <w:r>
        <w:t xml:space="preserve"> Smlouvy. Není-li v uvedené lhůtě Finální zadání schváleno, Změnový požadavek </w:t>
      </w:r>
      <w:proofErr w:type="gramStart"/>
      <w:r>
        <w:t>jakoby</w:t>
      </w:r>
      <w:proofErr w:type="gramEnd"/>
      <w:r>
        <w:t xml:space="preserve"> nebyl učiněn (od počátku zaniká). Schválené Finální zadání je součástí Objednávky dle odst. </w:t>
      </w:r>
      <w:r w:rsidR="00AA69F5">
        <w:rPr>
          <w:color w:val="2B579A"/>
          <w:shd w:val="clear" w:color="auto" w:fill="E6E6E6"/>
        </w:rPr>
        <w:fldChar w:fldCharType="begin"/>
      </w:r>
      <w:r w:rsidR="00AA69F5">
        <w:instrText xml:space="preserve"> REF _Ref525564827 \n \h </w:instrText>
      </w:r>
      <w:r w:rsidR="00AA69F5">
        <w:rPr>
          <w:color w:val="2B579A"/>
          <w:shd w:val="clear" w:color="auto" w:fill="E6E6E6"/>
        </w:rPr>
      </w:r>
      <w:r w:rsidR="00AA69F5">
        <w:rPr>
          <w:color w:val="2B579A"/>
          <w:shd w:val="clear" w:color="auto" w:fill="E6E6E6"/>
        </w:rPr>
        <w:fldChar w:fldCharType="separate"/>
      </w:r>
      <w:r w:rsidR="0ADBAAD7">
        <w:t>2.2</w:t>
      </w:r>
      <w:r w:rsidR="00AA69F5">
        <w:rPr>
          <w:color w:val="2B579A"/>
          <w:shd w:val="clear" w:color="auto" w:fill="E6E6E6"/>
        </w:rPr>
        <w:fldChar w:fldCharType="end"/>
      </w:r>
      <w:r>
        <w:t xml:space="preserve"> Smlouvy.</w:t>
      </w:r>
    </w:p>
    <w:p w14:paraId="7711FC2D" w14:textId="77777777" w:rsidR="00DA74D7" w:rsidRDefault="00DA74D7" w:rsidP="0012727D">
      <w:pPr>
        <w:pStyle w:val="cpodstavecslovan1"/>
      </w:pPr>
      <w:r>
        <w:t>Dodavatel se zavazuje, že Rozvoj:</w:t>
      </w:r>
    </w:p>
    <w:p w14:paraId="0804381F" w14:textId="77777777" w:rsidR="00DA74D7" w:rsidRDefault="00DA74D7" w:rsidP="00DA74D7">
      <w:pPr>
        <w:pStyle w:val="cpslovnpsmennkodstavci1"/>
      </w:pPr>
      <w:r>
        <w:t>bude poskytnut v souladu s Dílčí smlouvou;</w:t>
      </w:r>
    </w:p>
    <w:p w14:paraId="24E9B4C9" w14:textId="77777777" w:rsidR="00DA74D7" w:rsidRDefault="00DA74D7" w:rsidP="00DA74D7">
      <w:pPr>
        <w:pStyle w:val="cpslovnpsmennkodstavci1"/>
      </w:pPr>
      <w:r>
        <w:t>bude mít minimálně ty funkce, které byly specifikovány v Dílčí smlouvě;</w:t>
      </w:r>
    </w:p>
    <w:p w14:paraId="34C94D59" w14:textId="77777777" w:rsidR="00DA74D7" w:rsidRDefault="00DA74D7" w:rsidP="00DA74D7">
      <w:pPr>
        <w:pStyle w:val="cpslovnpsmennkodstavci1"/>
      </w:pPr>
      <w:r>
        <w:t>bude plně kompatibilní s operačními systémy, databázemi a aplikacemi uvedenými v aktuální verzi APD;</w:t>
      </w:r>
    </w:p>
    <w:p w14:paraId="29A9305E" w14:textId="77777777" w:rsidR="00DA74D7" w:rsidRDefault="00DA74D7" w:rsidP="00DA74D7">
      <w:pPr>
        <w:pStyle w:val="cpslovnpsmennkodstavci1"/>
      </w:pPr>
      <w:r>
        <w:t>nenaruší způsobilost Systému pracovat minimálně na aktuálně instalovaném HW s minimální konfigurací dle doporučení Dodavatele.</w:t>
      </w:r>
    </w:p>
    <w:p w14:paraId="5AB1423D" w14:textId="77777777" w:rsidR="004C6979" w:rsidRDefault="004C6979" w:rsidP="004C6979">
      <w:pPr>
        <w:pStyle w:val="cpnormln"/>
      </w:pPr>
      <w:r>
        <w:t>Nedodržení povinností Dodavatele dle tohoto odstavce Smlouvy je podstatným porušením Smlouvy a Dílčí smlouvy.</w:t>
      </w:r>
    </w:p>
    <w:p w14:paraId="5D4711EC" w14:textId="77777777" w:rsidR="004C6979" w:rsidRPr="00A67328" w:rsidRDefault="0832E281" w:rsidP="004C6979">
      <w:pPr>
        <w:pStyle w:val="cpodstavecslovan1"/>
      </w:pPr>
      <w:r>
        <w:t>Rozvoj bude poskytnut</w:t>
      </w:r>
      <w:r w:rsidR="5A6B1464">
        <w:t xml:space="preserve"> k provedení Akceptačních testů Objednateli dle </w:t>
      </w:r>
      <w:r w:rsidR="5C57A48D">
        <w:t>Harmonogramu odsouhlaseného Smluvními stranami</w:t>
      </w:r>
      <w:r w:rsidR="5A6B1464">
        <w:t>. Obsah a průběh Akceptačních testů určují testovací scénáře schválené Smluvními stranami</w:t>
      </w:r>
      <w:r w:rsidR="5C57A48D">
        <w:t xml:space="preserve"> v rámci Finálního zadání, resp. následně upravené v rámci </w:t>
      </w:r>
      <w:r>
        <w:lastRenderedPageBreak/>
        <w:t>Projektového plánu</w:t>
      </w:r>
      <w:r w:rsidR="5A6B1464">
        <w:t xml:space="preserve">. Objednatel je povinen </w:t>
      </w:r>
      <w:r>
        <w:t>nejpozději do pěti (5) pracovních dní od poskytnutí Rozvoje k Akceptačním testům</w:t>
      </w:r>
      <w:r w:rsidR="5A6B1464">
        <w:t xml:space="preserve"> zahájit Akceptační testy, a v případě, že tyto ukončí podle odst. </w:t>
      </w:r>
      <w:r w:rsidR="009A1449">
        <w:rPr>
          <w:color w:val="2B579A"/>
          <w:shd w:val="clear" w:color="auto" w:fill="E6E6E6"/>
        </w:rPr>
        <w:fldChar w:fldCharType="begin"/>
      </w:r>
      <w:r w:rsidR="009A1449">
        <w:instrText xml:space="preserve"> REF _Ref429558236 \r \h  \* MERGEFORMAT </w:instrText>
      </w:r>
      <w:r w:rsidR="009A1449">
        <w:rPr>
          <w:color w:val="2B579A"/>
          <w:shd w:val="clear" w:color="auto" w:fill="E6E6E6"/>
        </w:rPr>
      </w:r>
      <w:r w:rsidR="009A1449">
        <w:rPr>
          <w:color w:val="2B579A"/>
          <w:shd w:val="clear" w:color="auto" w:fill="E6E6E6"/>
        </w:rPr>
        <w:fldChar w:fldCharType="separate"/>
      </w:r>
      <w:r w:rsidR="0ADBAAD7">
        <w:t>4.15</w:t>
      </w:r>
      <w:r w:rsidR="009A1449">
        <w:rPr>
          <w:color w:val="2B579A"/>
          <w:shd w:val="clear" w:color="auto" w:fill="E6E6E6"/>
        </w:rPr>
        <w:fldChar w:fldCharType="end"/>
      </w:r>
      <w:r w:rsidR="5A6B1464">
        <w:t xml:space="preserve"> Smlouvy s výsledkem „</w:t>
      </w:r>
      <w:r>
        <w:t>d</w:t>
      </w:r>
      <w:r w:rsidR="5A6B1464">
        <w:t xml:space="preserve">ílo vyhovuje“, je povinen </w:t>
      </w:r>
      <w:r>
        <w:t>Rozvoj</w:t>
      </w:r>
      <w:r w:rsidR="5A6B1464">
        <w:t xml:space="preserve"> převzít</w:t>
      </w:r>
      <w:r w:rsidR="354CD102">
        <w:t xml:space="preserve"> nejpozději do pěti (5) pracovních dní od ukončení Akceptačních testů</w:t>
      </w:r>
      <w:r w:rsidR="79B649FA">
        <w:t>.</w:t>
      </w:r>
      <w:r w:rsidR="5A6B1464">
        <w:t xml:space="preserve"> </w:t>
      </w:r>
      <w:r>
        <w:t>Rozvoj</w:t>
      </w:r>
      <w:r w:rsidR="5A6B1464">
        <w:t xml:space="preserve"> se však považuje za dokončen</w:t>
      </w:r>
      <w:r>
        <w:t>ý</w:t>
      </w:r>
      <w:r w:rsidR="5A6B1464">
        <w:t xml:space="preserve"> až poté, co budou Dodavatelem odstraněny všechny Vady zjištěné při Akceptačních testech uvedené v zápise o průběhu Akceptačních testů nebo v Akceptačním protokolu, odstraněny všechny Vady zjištěné a nahlášené během </w:t>
      </w:r>
      <w:r w:rsidR="74BB053D">
        <w:t>p</w:t>
      </w:r>
      <w:r w:rsidR="5A6B1464">
        <w:t xml:space="preserve">ilotního provozu, byl-li sjednán, a úspěšně dokončeny všechny fáze realizace </w:t>
      </w:r>
      <w:r>
        <w:t>Rozvoje</w:t>
      </w:r>
      <w:r w:rsidR="5A6B1464">
        <w:t xml:space="preserve"> dle </w:t>
      </w:r>
      <w:r>
        <w:t>H</w:t>
      </w:r>
      <w:r w:rsidR="5A6B1464">
        <w:t xml:space="preserve">armonogramu včetně úspěšného nasazení do </w:t>
      </w:r>
      <w:r>
        <w:t>Produkčního prostředí</w:t>
      </w:r>
      <w:r w:rsidR="5A6B1464">
        <w:t xml:space="preserve">. Ustanovení § 2605 občanského zákoníku se ve smluvním vztahu založeném touto Smlouvou nepoužije. Tímto ujednáním není dotčena odpovědnost Dodavatele za později zjištěné Vady ani poskytnutá záruka za jakost. K převzetí </w:t>
      </w:r>
      <w:r>
        <w:t>Rozvoje</w:t>
      </w:r>
      <w:r w:rsidR="5A6B1464">
        <w:t xml:space="preserve"> dojde podpisem Akceptačního protokolu</w:t>
      </w:r>
      <w:r>
        <w:t>, jehož vzor je uveden v Příloze č. 9 Smlouvy,</w:t>
      </w:r>
      <w:r w:rsidR="5A6B1464">
        <w:t xml:space="preserve"> </w:t>
      </w:r>
      <w:r>
        <w:t>Smluvními stranami</w:t>
      </w:r>
      <w:r w:rsidR="5A6B1464">
        <w:t xml:space="preserve">. </w:t>
      </w:r>
      <w:r>
        <w:t xml:space="preserve">Dodavatel je povinen Rozvoj předat Objednateli plně v souladu s Harmonogramem, ustanovení § 2590 odst. 2 občanského zákoníku se neužije. </w:t>
      </w:r>
      <w:r w:rsidR="5A6B1464">
        <w:t xml:space="preserve">Je-li </w:t>
      </w:r>
      <w:r>
        <w:t>Rozvoj</w:t>
      </w:r>
      <w:r w:rsidR="5A6B1464">
        <w:t xml:space="preserve"> předáván po částech, použije se akceptační procedura upravená v tomto článku Smlouvy na každou jednotlivou část </w:t>
      </w:r>
      <w:r>
        <w:t>Rozvoje</w:t>
      </w:r>
      <w:r w:rsidR="5A6B1464">
        <w:t xml:space="preserve"> i na </w:t>
      </w:r>
      <w:r>
        <w:t>Rozvoj</w:t>
      </w:r>
      <w:r w:rsidR="5A6B1464">
        <w:t xml:space="preserve"> jako celek.</w:t>
      </w:r>
    </w:p>
    <w:p w14:paraId="0A877CEE" w14:textId="77777777" w:rsidR="004C6979" w:rsidRPr="00A67328" w:rsidRDefault="5A6B1464" w:rsidP="004C6979">
      <w:pPr>
        <w:pStyle w:val="cpodstavecslovan1"/>
      </w:pPr>
      <w:r>
        <w:t xml:space="preserve">Pokud Akceptační testy </w:t>
      </w:r>
      <w:r w:rsidR="0832E281">
        <w:t>Rozvoje</w:t>
      </w:r>
      <w:r>
        <w:t xml:space="preserve"> neukončí Objednatel podle odst. </w:t>
      </w:r>
      <w:r w:rsidR="004C6979">
        <w:rPr>
          <w:color w:val="2B579A"/>
          <w:shd w:val="clear" w:color="auto" w:fill="E6E6E6"/>
        </w:rPr>
        <w:fldChar w:fldCharType="begin"/>
      </w:r>
      <w:r w:rsidR="004C6979">
        <w:instrText xml:space="preserve"> REF _Ref429558236 \r \h  \* MERGEFORMAT </w:instrText>
      </w:r>
      <w:r w:rsidR="004C6979">
        <w:rPr>
          <w:color w:val="2B579A"/>
          <w:shd w:val="clear" w:color="auto" w:fill="E6E6E6"/>
        </w:rPr>
      </w:r>
      <w:r w:rsidR="004C6979">
        <w:rPr>
          <w:color w:val="2B579A"/>
          <w:shd w:val="clear" w:color="auto" w:fill="E6E6E6"/>
        </w:rPr>
        <w:fldChar w:fldCharType="separate"/>
      </w:r>
      <w:r w:rsidR="0ADBAAD7">
        <w:t>4.15</w:t>
      </w:r>
      <w:r w:rsidR="004C6979">
        <w:rPr>
          <w:color w:val="2B579A"/>
          <w:shd w:val="clear" w:color="auto" w:fill="E6E6E6"/>
        </w:rPr>
        <w:fldChar w:fldCharType="end"/>
      </w:r>
      <w:r>
        <w:t xml:space="preserve"> Smlouvy ve sjednaném termínu s výsledkem „</w:t>
      </w:r>
      <w:r w:rsidR="0832E281">
        <w:t>d</w:t>
      </w:r>
      <w:r>
        <w:t xml:space="preserve">ílo vyhovuje“, ocitá se Dodavatel v prodlení s plněním </w:t>
      </w:r>
      <w:r w:rsidR="0832E281">
        <w:t>Rozvoje</w:t>
      </w:r>
      <w:r>
        <w:t>, stejně tak, pokud Dodavatel neodstraní Vady zjištěné při Akceptačních testech ve sjednané lhůtě.</w:t>
      </w:r>
    </w:p>
    <w:p w14:paraId="0AD0630C" w14:textId="77777777" w:rsidR="004C6979" w:rsidRDefault="0074112C" w:rsidP="004C6979">
      <w:pPr>
        <w:pStyle w:val="cpodstavecslovan1"/>
      </w:pPr>
      <w:r>
        <w:t>S</w:t>
      </w:r>
      <w:r w:rsidR="004C6979" w:rsidRPr="00EA710B">
        <w:t xml:space="preserve">oučástí předávaného </w:t>
      </w:r>
      <w:r>
        <w:t>Rozvoje</w:t>
      </w:r>
      <w:r w:rsidR="004C6979" w:rsidRPr="00EA710B">
        <w:t xml:space="preserve"> budou</w:t>
      </w:r>
      <w:r w:rsidR="004C6979">
        <w:t>:</w:t>
      </w:r>
    </w:p>
    <w:p w14:paraId="777479C1" w14:textId="77777777" w:rsidR="004C6979" w:rsidRDefault="004C6979" w:rsidP="004C6979">
      <w:pPr>
        <w:pStyle w:val="cpodstavecslovan2"/>
      </w:pPr>
      <w:r>
        <w:t>Instalační soubory na instalačním médiu s pokyny pro instalaci;</w:t>
      </w:r>
    </w:p>
    <w:p w14:paraId="4A6FDC5F" w14:textId="77777777" w:rsidR="004C6979" w:rsidRDefault="004C6979" w:rsidP="004C6979">
      <w:pPr>
        <w:pStyle w:val="cpodstavecslovan2"/>
      </w:pPr>
      <w:r>
        <w:t>Komentované zdrojové kódy ve formátu a struktuře obvyklých pro dané vývojové prostředí s veškerou dokumentací, která se k předávaným zdrojovým kódům vztahuje;</w:t>
      </w:r>
    </w:p>
    <w:p w14:paraId="4065FAB5" w14:textId="77777777" w:rsidR="004C6979" w:rsidRDefault="004C6979" w:rsidP="004C6979">
      <w:pPr>
        <w:pStyle w:val="cpodstavecslovan2"/>
      </w:pPr>
      <w:r>
        <w:t xml:space="preserve">Kompletní aktuální </w:t>
      </w:r>
      <w:r w:rsidR="0074112C">
        <w:t>D</w:t>
      </w:r>
      <w:r>
        <w:t xml:space="preserve">okumentace </w:t>
      </w:r>
      <w:r w:rsidR="0074112C">
        <w:t xml:space="preserve">(provozní a uživatelská) </w:t>
      </w:r>
      <w:r>
        <w:t>v česk</w:t>
      </w:r>
      <w:r w:rsidR="004B4951">
        <w:t>ém jazyce v elektronické podobě;</w:t>
      </w:r>
    </w:p>
    <w:p w14:paraId="234FD58F" w14:textId="77777777" w:rsidR="004B4951" w:rsidRDefault="004C6979" w:rsidP="004C6979">
      <w:pPr>
        <w:pStyle w:val="cpodstavecslovan2"/>
      </w:pPr>
      <w:r>
        <w:t xml:space="preserve">Seznámení členů testovacího týmu Objednatele se všemi funkcemi </w:t>
      </w:r>
      <w:r w:rsidR="0074112C">
        <w:t>Rozvoje</w:t>
      </w:r>
      <w:r>
        <w:t xml:space="preserve"> včetně praktického předvedení; </w:t>
      </w:r>
      <w:r w:rsidR="0074112C">
        <w:t>pokud bude Objednatelem požadováno, všechny funkce musí být dále plně</w:t>
      </w:r>
      <w:r w:rsidR="004B4951">
        <w:t xml:space="preserve"> popsány v předané Dokumentaci;</w:t>
      </w:r>
    </w:p>
    <w:p w14:paraId="48C0A6B1" w14:textId="77777777" w:rsidR="004C6979" w:rsidRDefault="004B4951" w:rsidP="004C6979">
      <w:pPr>
        <w:pStyle w:val="cpodstavecslovan2"/>
      </w:pPr>
      <w:r>
        <w:t>P</w:t>
      </w:r>
      <w:r w:rsidR="004C6979">
        <w:t>odpora a součinnost při provádění Akceptačních testů;</w:t>
      </w:r>
    </w:p>
    <w:p w14:paraId="21C7A2AE" w14:textId="77777777" w:rsidR="004C6979" w:rsidRPr="00C4503E" w:rsidRDefault="004C6979" w:rsidP="004C6979">
      <w:pPr>
        <w:pStyle w:val="cpodstavecslovan2"/>
      </w:pPr>
      <w:r>
        <w:t xml:space="preserve">Kompletní informace o zadání, průběhu a výsledcích testování </w:t>
      </w:r>
      <w:r w:rsidR="0074112C">
        <w:t>Rozvoje</w:t>
      </w:r>
      <w:r>
        <w:t xml:space="preserve"> provedeného Dodavatelem před předáním </w:t>
      </w:r>
      <w:r w:rsidR="0074112C">
        <w:t>Rozvoje</w:t>
      </w:r>
      <w:r>
        <w:t xml:space="preserve"> k Akceptačním testům;</w:t>
      </w:r>
    </w:p>
    <w:p w14:paraId="02B8A08A" w14:textId="77777777" w:rsidR="004C6979" w:rsidRPr="006E31A2" w:rsidRDefault="004C6979" w:rsidP="004C6979">
      <w:pPr>
        <w:pStyle w:val="cpodstavecslovan2"/>
      </w:pPr>
      <w:r>
        <w:t xml:space="preserve">Nastavení všech potřebných parametrů </w:t>
      </w:r>
      <w:r w:rsidR="0074112C">
        <w:t xml:space="preserve">Systému </w:t>
      </w:r>
      <w:r>
        <w:t>(pokud k němu nedošlo v rámci instalace)</w:t>
      </w:r>
      <w:r w:rsidR="0074112C">
        <w:t>; nastavení musí být popsáno v Dokumentaci a jasně označeno a dále musí být jejich seznam součástí popisu instalace</w:t>
      </w:r>
      <w:r>
        <w:t>;</w:t>
      </w:r>
    </w:p>
    <w:p w14:paraId="7FF391DD" w14:textId="77777777" w:rsidR="004C6979" w:rsidRDefault="004C6979" w:rsidP="004C6979">
      <w:pPr>
        <w:pStyle w:val="cpnormln"/>
      </w:pPr>
      <w:r>
        <w:t>a další</w:t>
      </w:r>
      <w:r w:rsidRPr="00EA710B">
        <w:t xml:space="preserve"> náležitosti dle požadavků na </w:t>
      </w:r>
      <w:r w:rsidR="0074112C">
        <w:t>Rozvoj</w:t>
      </w:r>
      <w:r>
        <w:t xml:space="preserve">. V případě, </w:t>
      </w:r>
      <w:r w:rsidRPr="00EA710B">
        <w:t xml:space="preserve">že nebudou splněny náležitosti uvedené v tomto </w:t>
      </w:r>
      <w:r>
        <w:t>odstavci Smlouvy</w:t>
      </w:r>
      <w:r w:rsidRPr="00EA710B">
        <w:t xml:space="preserve"> k datu </w:t>
      </w:r>
      <w:r w:rsidRPr="007D0FF5">
        <w:t xml:space="preserve">plnění uvedenému </w:t>
      </w:r>
      <w:r>
        <w:t>v této S</w:t>
      </w:r>
      <w:r w:rsidRPr="004B1531">
        <w:t xml:space="preserve">mlouvě </w:t>
      </w:r>
      <w:r>
        <w:t xml:space="preserve">a </w:t>
      </w:r>
      <w:r w:rsidRPr="004B1531">
        <w:t>v </w:t>
      </w:r>
      <w:r w:rsidR="0074112C">
        <w:t>H</w:t>
      </w:r>
      <w:r w:rsidRPr="004B1531">
        <w:t>armonogramu</w:t>
      </w:r>
      <w:r w:rsidRPr="00C6079C">
        <w:t xml:space="preserve">, jde o porušení </w:t>
      </w:r>
      <w:r>
        <w:t>povinností vyplývajících ze S</w:t>
      </w:r>
      <w:r w:rsidRPr="00C6079C">
        <w:t>mlouvy a Objednatel je oprávněn odmítnout</w:t>
      </w:r>
      <w:r w:rsidRPr="00EA710B">
        <w:t xml:space="preserve"> za</w:t>
      </w:r>
      <w:r>
        <w:t xml:space="preserve">hájení Akceptačních testů </w:t>
      </w:r>
      <w:r w:rsidR="0074112C">
        <w:t>Rozvoje</w:t>
      </w:r>
      <w:r>
        <w:t>.</w:t>
      </w:r>
    </w:p>
    <w:p w14:paraId="3E2FD348" w14:textId="77777777" w:rsidR="004C6979" w:rsidRPr="0074112C" w:rsidRDefault="004C6979" w:rsidP="0074112C">
      <w:pPr>
        <w:pStyle w:val="cpodstavecslovan1"/>
      </w:pPr>
      <w:bookmarkStart w:id="14" w:name="_Ref495396985"/>
      <w:r w:rsidRPr="0074112C">
        <w:t>Obje</w:t>
      </w:r>
      <w:r w:rsidR="0074112C" w:rsidRPr="0074112C">
        <w:rPr>
          <w:rStyle w:val="Nadpis2Char"/>
          <w:rFonts w:ascii="Times New Roman" w:hAnsi="Times New Roman" w:cs="Times New Roman"/>
          <w:color w:val="auto"/>
          <w:sz w:val="22"/>
          <w:szCs w:val="22"/>
          <w:lang w:eastAsia="cs-CZ"/>
        </w:rPr>
        <w:t>d</w:t>
      </w:r>
      <w:r w:rsidRPr="0074112C">
        <w:t xml:space="preserve">natel má právo při Akceptačním testu ověřovat všechny funkce </w:t>
      </w:r>
      <w:r w:rsidR="0074112C" w:rsidRPr="0074112C">
        <w:t>Rozvoje</w:t>
      </w:r>
      <w:r w:rsidRPr="0074112C">
        <w:t xml:space="preserve"> ve smyslu jeho specifikace.</w:t>
      </w:r>
      <w:bookmarkEnd w:id="14"/>
    </w:p>
    <w:p w14:paraId="4BC955A2" w14:textId="77777777" w:rsidR="004C6979" w:rsidRPr="00F110BE" w:rsidRDefault="004C6979" w:rsidP="004C6979">
      <w:pPr>
        <w:pStyle w:val="cpodstavecslovan1"/>
      </w:pPr>
      <w:bookmarkStart w:id="15" w:name="_Ref525570356"/>
      <w:r w:rsidRPr="00F110BE">
        <w:t>Kategorizace Vad zjištěný</w:t>
      </w:r>
      <w:r>
        <w:t xml:space="preserve">ch v průběhu Akceptačních testů </w:t>
      </w:r>
      <w:r w:rsidR="0074112C">
        <w:t>je uvedena v Příloze č. 2 Smlouvy.</w:t>
      </w:r>
      <w:bookmarkEnd w:id="15"/>
    </w:p>
    <w:p w14:paraId="05E717F3" w14:textId="77777777" w:rsidR="004C6979" w:rsidRPr="00EA710B" w:rsidRDefault="004C6979" w:rsidP="004C6979">
      <w:pPr>
        <w:pStyle w:val="cpodstavecslovan1"/>
      </w:pPr>
      <w:r w:rsidRPr="00EA710B">
        <w:t>Oznamování Vad:</w:t>
      </w:r>
    </w:p>
    <w:p w14:paraId="0D8E6E91" w14:textId="77777777" w:rsidR="004C6979" w:rsidRPr="00EA710B" w:rsidRDefault="004C6979" w:rsidP="004C6979">
      <w:pPr>
        <w:pStyle w:val="cpodstavecslovan2"/>
      </w:pPr>
      <w:r w:rsidRPr="00EA710B">
        <w:t xml:space="preserve">Vady kategorie A nebo B zjištěné v průběhu Akceptačních testů </w:t>
      </w:r>
      <w:r w:rsidR="00B5124C">
        <w:t>Rozvoje</w:t>
      </w:r>
      <w:r w:rsidRPr="00EA710B">
        <w:t xml:space="preserve"> bude Objednatel oznamovat </w:t>
      </w:r>
      <w:r>
        <w:t>Dodavatel</w:t>
      </w:r>
      <w:r w:rsidRPr="00EA710B">
        <w:t>i v písemné formě ihned po jejich zjištění;</w:t>
      </w:r>
    </w:p>
    <w:p w14:paraId="2C346760" w14:textId="77777777" w:rsidR="004C6979" w:rsidRPr="008017DB" w:rsidRDefault="004C6979" w:rsidP="004C6979">
      <w:pPr>
        <w:pStyle w:val="cpodstavecslovan2"/>
      </w:pPr>
      <w:r w:rsidRPr="00EA710B">
        <w:t xml:space="preserve">Vady kategorie C zjištěné v průběhu Akceptačních testů bude Objednatel oznamovat </w:t>
      </w:r>
      <w:r>
        <w:t>Dodavatel</w:t>
      </w:r>
      <w:r w:rsidRPr="00EA710B">
        <w:t xml:space="preserve">i písemně v týdenní periodě (vždy </w:t>
      </w:r>
      <w:r w:rsidRPr="008017DB">
        <w:t>nejpozději do 1</w:t>
      </w:r>
      <w:r w:rsidR="008017DB" w:rsidRPr="008017DB">
        <w:t>3:00</w:t>
      </w:r>
      <w:r w:rsidRPr="008017DB">
        <w:t xml:space="preserve"> hodiny posledního pracovního dne v příslušném kalendářním týdnu), nebude-li písemně dohodnuto jinak.</w:t>
      </w:r>
    </w:p>
    <w:p w14:paraId="716E9847" w14:textId="77777777" w:rsidR="004C6979" w:rsidRPr="008017DB" w:rsidRDefault="004C6979" w:rsidP="004C6979">
      <w:pPr>
        <w:pStyle w:val="cpodstavecslovan1"/>
      </w:pPr>
      <w:bookmarkStart w:id="16" w:name="_Ref495396662"/>
      <w:r w:rsidRPr="008017DB">
        <w:t>Termíny odstranění Vad:</w:t>
      </w:r>
      <w:bookmarkEnd w:id="16"/>
    </w:p>
    <w:p w14:paraId="3AD4C3CB" w14:textId="77777777" w:rsidR="004C6979" w:rsidRPr="008017DB" w:rsidRDefault="5A6B1464" w:rsidP="004C6979">
      <w:pPr>
        <w:pStyle w:val="cpodstavecslovan2"/>
      </w:pPr>
      <w:r>
        <w:lastRenderedPageBreak/>
        <w:t xml:space="preserve">Vadu kategorie A je Dodavatel povinen odstranit nejpozději do </w:t>
      </w:r>
      <w:r w:rsidR="1474073F">
        <w:t>pěti</w:t>
      </w:r>
      <w:r>
        <w:t xml:space="preserve"> (</w:t>
      </w:r>
      <w:r w:rsidR="1474073F">
        <w:t>5</w:t>
      </w:r>
      <w:r>
        <w:t xml:space="preserve">) pracovních dnů následujících od jejího písemného nahlášení Objednatelem, pokud se Smluvní strany nedohodnou jinak. Neodstranění Vad kategorie A ve stanovené lhůtě má za následek zastavení Akceptačních testů, pokud se Smluvní strany nedohodnou jinak. Pokud Dodavatel neodstraní ve shora uvedené lhůtě všechny zjištěné Vady kategorie A, pak bude Objednatel oprávněn požadovat úhradu smluvní pokuty dle </w:t>
      </w:r>
      <w:r w:rsidR="1474073F">
        <w:t xml:space="preserve">čl. </w:t>
      </w:r>
      <w:r w:rsidR="004C6979">
        <w:rPr>
          <w:color w:val="2B579A"/>
          <w:shd w:val="clear" w:color="auto" w:fill="E6E6E6"/>
        </w:rPr>
        <w:fldChar w:fldCharType="begin"/>
      </w:r>
      <w:r w:rsidR="004C6979">
        <w:instrText xml:space="preserve"> REF _Ref525569070 \n \h  \* MERGEFORMAT </w:instrText>
      </w:r>
      <w:r w:rsidR="004C6979">
        <w:rPr>
          <w:color w:val="2B579A"/>
          <w:shd w:val="clear" w:color="auto" w:fill="E6E6E6"/>
        </w:rPr>
      </w:r>
      <w:r w:rsidR="004C6979">
        <w:rPr>
          <w:color w:val="2B579A"/>
          <w:shd w:val="clear" w:color="auto" w:fill="E6E6E6"/>
        </w:rPr>
        <w:fldChar w:fldCharType="separate"/>
      </w:r>
      <w:r w:rsidR="0ADBAAD7">
        <w:t>15</w:t>
      </w:r>
      <w:r w:rsidR="004C6979">
        <w:rPr>
          <w:color w:val="2B579A"/>
          <w:shd w:val="clear" w:color="auto" w:fill="E6E6E6"/>
        </w:rPr>
        <w:fldChar w:fldCharType="end"/>
      </w:r>
      <w:r>
        <w:t xml:space="preserve"> Smlouvy. Po odstranění Vady kategorie A je Dodavatel povinen Objednateli na jeho žádost předvést, že Vada byla úspěšně odstraněna. </w:t>
      </w:r>
    </w:p>
    <w:p w14:paraId="0F682116" w14:textId="77777777" w:rsidR="004C6979" w:rsidRPr="00EA710B" w:rsidRDefault="5A6B1464" w:rsidP="004C6979">
      <w:pPr>
        <w:pStyle w:val="cpodstavecslovan2"/>
      </w:pPr>
      <w:r>
        <w:t xml:space="preserve">Vadu kategorie B je Dodavatel povinen odstranit do </w:t>
      </w:r>
      <w:r w:rsidR="1474073F">
        <w:t>pěti</w:t>
      </w:r>
      <w:r>
        <w:t xml:space="preserve"> (</w:t>
      </w:r>
      <w:r w:rsidR="1474073F">
        <w:t>5</w:t>
      </w:r>
      <w:r>
        <w:t>) pracovních dnů následujících od jejího písemného nahlášení Objednatelem, pokud se Smluvní strany nedohodnou jinak. Neodstranění Vad kategorie B tak, aby jejich počet byl menší než tři (3)</w:t>
      </w:r>
      <w:r w:rsidR="1474073F">
        <w:t xml:space="preserve"> v uvedené lhůtě</w:t>
      </w:r>
      <w:r>
        <w:t xml:space="preserve">, má za následek zastavení Akceptačních testů, pokud se Smluvní strany nedohodnou jinak. Pokud Dodavatel neodstraní ve shora uvedené lhůtě Vadu kategorie B, pak bude Objednatel oprávněn požadovat úhradu smluvní pokuty dle </w:t>
      </w:r>
      <w:r w:rsidR="1474073F">
        <w:t xml:space="preserve">čl. </w:t>
      </w:r>
      <w:r w:rsidR="004C6979">
        <w:rPr>
          <w:color w:val="2B579A"/>
          <w:shd w:val="clear" w:color="auto" w:fill="E6E6E6"/>
        </w:rPr>
        <w:fldChar w:fldCharType="begin"/>
      </w:r>
      <w:r w:rsidR="004C6979">
        <w:instrText xml:space="preserve"> REF _Ref525569070 \n \h </w:instrText>
      </w:r>
      <w:r w:rsidR="004C6979">
        <w:rPr>
          <w:color w:val="2B579A"/>
          <w:shd w:val="clear" w:color="auto" w:fill="E6E6E6"/>
        </w:rPr>
      </w:r>
      <w:r w:rsidR="004C6979">
        <w:rPr>
          <w:color w:val="2B579A"/>
          <w:shd w:val="clear" w:color="auto" w:fill="E6E6E6"/>
        </w:rPr>
        <w:fldChar w:fldCharType="separate"/>
      </w:r>
      <w:r w:rsidR="0ADBAAD7">
        <w:t>15</w:t>
      </w:r>
      <w:r w:rsidR="004C6979">
        <w:rPr>
          <w:color w:val="2B579A"/>
          <w:shd w:val="clear" w:color="auto" w:fill="E6E6E6"/>
        </w:rPr>
        <w:fldChar w:fldCharType="end"/>
      </w:r>
      <w:r w:rsidR="1474073F">
        <w:t xml:space="preserve"> Smlouvy</w:t>
      </w:r>
      <w:r>
        <w:t>.</w:t>
      </w:r>
    </w:p>
    <w:p w14:paraId="28C9F068" w14:textId="77777777" w:rsidR="004C6979" w:rsidRPr="00EA710B" w:rsidRDefault="5A6B1464" w:rsidP="004C6979">
      <w:pPr>
        <w:pStyle w:val="cpodstavecslovan2"/>
      </w:pPr>
      <w:r>
        <w:t xml:space="preserve">Vadu kategorie C je Dodavatel povinen odstranit nejpozději do </w:t>
      </w:r>
      <w:r w:rsidR="1474073F">
        <w:t>deseti</w:t>
      </w:r>
      <w:r>
        <w:t xml:space="preserve"> (</w:t>
      </w:r>
      <w:r w:rsidR="1474073F">
        <w:t>10</w:t>
      </w:r>
      <w:r>
        <w:t>) pracovních dnů následujících od jejího písemného nahlášení Objednatelem, pokud se Smluvní strany nedohodnou jinak. Neodstranění Vad kategorie C tak, aby jejich počet byl menší než deset (10)</w:t>
      </w:r>
      <w:r w:rsidR="1474073F">
        <w:t xml:space="preserve"> v uvedené lhůtě</w:t>
      </w:r>
      <w:r>
        <w:t>, má za následek zastavení Akceptačních testů, pokud se Smluvní strany nedohodnou jinak. Pokud Dodavatel neodstraní ve shora uvedené lhůtě Vadu kategorie C, pak bude Objednatel oprávněn požadovat úhradu smluvní pokuty dle </w:t>
      </w:r>
      <w:r w:rsidR="1474073F">
        <w:t xml:space="preserve">čl. </w:t>
      </w:r>
      <w:r w:rsidR="004C6979">
        <w:rPr>
          <w:color w:val="2B579A"/>
          <w:shd w:val="clear" w:color="auto" w:fill="E6E6E6"/>
        </w:rPr>
        <w:fldChar w:fldCharType="begin"/>
      </w:r>
      <w:r w:rsidR="004C6979">
        <w:instrText xml:space="preserve"> REF _Ref525569070 \n \h </w:instrText>
      </w:r>
      <w:r w:rsidR="004C6979">
        <w:rPr>
          <w:color w:val="2B579A"/>
          <w:shd w:val="clear" w:color="auto" w:fill="E6E6E6"/>
        </w:rPr>
      </w:r>
      <w:r w:rsidR="004C6979">
        <w:rPr>
          <w:color w:val="2B579A"/>
          <w:shd w:val="clear" w:color="auto" w:fill="E6E6E6"/>
        </w:rPr>
        <w:fldChar w:fldCharType="separate"/>
      </w:r>
      <w:r w:rsidR="0ADBAAD7">
        <w:t>15</w:t>
      </w:r>
      <w:r w:rsidR="004C6979">
        <w:rPr>
          <w:color w:val="2B579A"/>
          <w:shd w:val="clear" w:color="auto" w:fill="E6E6E6"/>
        </w:rPr>
        <w:fldChar w:fldCharType="end"/>
      </w:r>
      <w:r w:rsidR="1474073F">
        <w:t xml:space="preserve"> S</w:t>
      </w:r>
      <w:r>
        <w:t>mlouvy.</w:t>
      </w:r>
    </w:p>
    <w:p w14:paraId="66188E16" w14:textId="77777777" w:rsidR="004C6979" w:rsidRPr="006F449B" w:rsidRDefault="004C6979" w:rsidP="004C6979">
      <w:pPr>
        <w:pStyle w:val="cpodstavecslovan2"/>
        <w:rPr>
          <w:caps/>
        </w:rPr>
      </w:pPr>
      <w:r w:rsidRPr="006F449B">
        <w:t>Dodavatel může písemně požádat Objednatele o prodloužení lhůty pro odstranění Vad, a to nejméně dva (2) pracovní dny před uplynutím běžné lhůty pro odstranění Vad. Objednatel je povinen na tuto žádost odpovědět do konce prvního pracovního dne následujícího po obdržení žádosti. Neučiní-li tak, má se za to, že žádosti Dodavatele nevyhovuje.</w:t>
      </w:r>
    </w:p>
    <w:p w14:paraId="570FC6B2" w14:textId="77777777" w:rsidR="004C6979" w:rsidRPr="00EA710B" w:rsidRDefault="004C6979" w:rsidP="004C6979">
      <w:pPr>
        <w:pStyle w:val="cpodstavecslovan1"/>
      </w:pPr>
      <w:r w:rsidRPr="00EA710B">
        <w:t>Zastavení Akceptačních testů:</w:t>
      </w:r>
    </w:p>
    <w:p w14:paraId="1346794D" w14:textId="77777777" w:rsidR="004C6979" w:rsidRPr="006F449B" w:rsidRDefault="004C6979" w:rsidP="004C6979">
      <w:pPr>
        <w:pStyle w:val="cpnormln"/>
      </w:pPr>
      <w:r w:rsidRPr="006F449B">
        <w:t>Pokud počet zjištěných, nahlášených a v jednom okamžiku neopravených Vad dosáhne jakéhokoli z těchto limitů:</w:t>
      </w:r>
    </w:p>
    <w:p w14:paraId="11A84243" w14:textId="77777777" w:rsidR="004C6979" w:rsidRPr="006F449B" w:rsidRDefault="004C6979" w:rsidP="004C6979">
      <w:pPr>
        <w:pStyle w:val="cpslovnpsmennkodstavci1"/>
      </w:pPr>
      <w:r w:rsidRPr="006F449B">
        <w:t>jedna (1) Vada kategorie A;</w:t>
      </w:r>
    </w:p>
    <w:p w14:paraId="7F02BC28" w14:textId="77777777" w:rsidR="004C6979" w:rsidRPr="006F449B" w:rsidRDefault="004C6979" w:rsidP="004C6979">
      <w:pPr>
        <w:pStyle w:val="cpslovnpsmennkodstavci1"/>
      </w:pPr>
      <w:r w:rsidRPr="006F449B">
        <w:t>tři (3) Vady kategorie B;</w:t>
      </w:r>
    </w:p>
    <w:p w14:paraId="26F95719" w14:textId="77777777" w:rsidR="004C6979" w:rsidRPr="006F449B" w:rsidRDefault="004C6979" w:rsidP="004C6979">
      <w:pPr>
        <w:pStyle w:val="cpslovnpsmennkodstavci1"/>
      </w:pPr>
      <w:r w:rsidRPr="006F449B">
        <w:t>deset (10) Vad kategorie C;</w:t>
      </w:r>
    </w:p>
    <w:p w14:paraId="468F2AA1" w14:textId="77777777" w:rsidR="004C6979" w:rsidRPr="006F449B" w:rsidRDefault="004C6979" w:rsidP="004C6979">
      <w:pPr>
        <w:pStyle w:val="cpnormln"/>
      </w:pPr>
      <w:r w:rsidRPr="006F449B">
        <w:t xml:space="preserve">má Objednatel právo zastavit Akceptační </w:t>
      </w:r>
      <w:proofErr w:type="gramStart"/>
      <w:r w:rsidRPr="006F449B">
        <w:t>testy</w:t>
      </w:r>
      <w:proofErr w:type="gramEnd"/>
      <w:r w:rsidRPr="006F449B">
        <w:t xml:space="preserve"> a to až do doby, než počet neopravených Vad bude nižší, než tyto limity, a o této skutečnosti neprodleně písemně uvědomí Dodavatele. Zastavení Akceptačních testů nemá vliv na případné prodlení Dodavatele ani na nároky Objednatele podle čl. </w:t>
      </w:r>
      <w:r w:rsidR="006F449B" w:rsidRPr="006F449B">
        <w:rPr>
          <w:color w:val="2B579A"/>
          <w:shd w:val="clear" w:color="auto" w:fill="E6E6E6"/>
        </w:rPr>
        <w:fldChar w:fldCharType="begin"/>
      </w:r>
      <w:r w:rsidR="006F449B" w:rsidRPr="006F449B">
        <w:instrText xml:space="preserve"> REF _Ref525569070 \n \h </w:instrText>
      </w:r>
      <w:r w:rsidR="006F449B">
        <w:instrText xml:space="preserve"> \* MERGEFORMAT </w:instrText>
      </w:r>
      <w:r w:rsidR="006F449B" w:rsidRPr="006F449B">
        <w:rPr>
          <w:color w:val="2B579A"/>
          <w:shd w:val="clear" w:color="auto" w:fill="E6E6E6"/>
        </w:rPr>
      </w:r>
      <w:r w:rsidR="006F449B" w:rsidRPr="006F449B">
        <w:rPr>
          <w:color w:val="2B579A"/>
          <w:shd w:val="clear" w:color="auto" w:fill="E6E6E6"/>
        </w:rPr>
        <w:fldChar w:fldCharType="separate"/>
      </w:r>
      <w:r w:rsidR="007A12B6">
        <w:t>15</w:t>
      </w:r>
      <w:r w:rsidR="006F449B" w:rsidRPr="006F449B">
        <w:rPr>
          <w:color w:val="2B579A"/>
          <w:shd w:val="clear" w:color="auto" w:fill="E6E6E6"/>
        </w:rPr>
        <w:fldChar w:fldCharType="end"/>
      </w:r>
      <w:r w:rsidRPr="006F449B">
        <w:t xml:space="preserve"> Smlouvy.</w:t>
      </w:r>
    </w:p>
    <w:p w14:paraId="7D634670" w14:textId="77777777" w:rsidR="004C6979" w:rsidRPr="006F449B" w:rsidRDefault="004C6979" w:rsidP="004C6979">
      <w:pPr>
        <w:pStyle w:val="cpodstavecslovan1"/>
      </w:pPr>
      <w:r w:rsidRPr="006F449B">
        <w:t>Obnovení Akceptačních testů po jejich zastavení:</w:t>
      </w:r>
    </w:p>
    <w:p w14:paraId="649242BA" w14:textId="77777777" w:rsidR="004C6979" w:rsidRPr="00EA710B" w:rsidRDefault="004C6979" w:rsidP="004C6979">
      <w:pPr>
        <w:pStyle w:val="cpnormln"/>
      </w:pPr>
      <w:r w:rsidRPr="006F449B">
        <w:t xml:space="preserve">Objednatel je povinen neprodleně zahájit zastavené Akceptační testy na základě písemného sdělení Dodavatele o odstranění Vady kategorie A / snížení počtu Vad kategorie B na dvě (2) a méně / snížení počtu Vad kategorie C na devět (9) a méně. Lhůta pro dokončení Akceptačních testů Objednatelem se v takovém případě prodlužuje o dobu, po kterou bylo zastaveno testování. Lhůta pro předání </w:t>
      </w:r>
      <w:r w:rsidR="000C50ED">
        <w:t>Rozvoje</w:t>
      </w:r>
      <w:r w:rsidRPr="006F449B">
        <w:t xml:space="preserve"> zůstává nezměněna, stejně jako případné nároky Objednatele dle čl.</w:t>
      </w:r>
      <w:r w:rsidR="004B4951">
        <w:t> </w:t>
      </w:r>
      <w:r w:rsidR="006F449B" w:rsidRPr="006F449B">
        <w:rPr>
          <w:color w:val="2B579A"/>
          <w:shd w:val="clear" w:color="auto" w:fill="E6E6E6"/>
        </w:rPr>
        <w:fldChar w:fldCharType="begin"/>
      </w:r>
      <w:r w:rsidR="006F449B" w:rsidRPr="006F449B">
        <w:instrText xml:space="preserve"> REF _Ref525569070 \n \h </w:instrText>
      </w:r>
      <w:r w:rsidR="006F449B">
        <w:instrText xml:space="preserve"> \* MERGEFORMAT </w:instrText>
      </w:r>
      <w:r w:rsidR="006F449B" w:rsidRPr="006F449B">
        <w:rPr>
          <w:color w:val="2B579A"/>
          <w:shd w:val="clear" w:color="auto" w:fill="E6E6E6"/>
        </w:rPr>
      </w:r>
      <w:r w:rsidR="006F449B" w:rsidRPr="006F449B">
        <w:rPr>
          <w:color w:val="2B579A"/>
          <w:shd w:val="clear" w:color="auto" w:fill="E6E6E6"/>
        </w:rPr>
        <w:fldChar w:fldCharType="separate"/>
      </w:r>
      <w:r w:rsidR="007A12B6">
        <w:t>15</w:t>
      </w:r>
      <w:r w:rsidR="006F449B" w:rsidRPr="006F449B">
        <w:rPr>
          <w:color w:val="2B579A"/>
          <w:shd w:val="clear" w:color="auto" w:fill="E6E6E6"/>
        </w:rPr>
        <w:fldChar w:fldCharType="end"/>
      </w:r>
      <w:r w:rsidRPr="006F449B">
        <w:t xml:space="preserve"> Smlouvy.</w:t>
      </w:r>
    </w:p>
    <w:p w14:paraId="5A16C624" w14:textId="77777777" w:rsidR="004C6979" w:rsidRPr="00EA710B" w:rsidRDefault="004C6979" w:rsidP="004C6979">
      <w:pPr>
        <w:pStyle w:val="cpodstavecslovan1"/>
      </w:pPr>
      <w:r w:rsidRPr="00EA710B">
        <w:t>Neúspěšné ukončení Akceptačních testů z důvodů Vad:</w:t>
      </w:r>
    </w:p>
    <w:p w14:paraId="36BC347C" w14:textId="77777777" w:rsidR="004C6979" w:rsidRPr="006F449B" w:rsidRDefault="004C6979" w:rsidP="004C6979">
      <w:pPr>
        <w:pStyle w:val="cpodstavecslovan2"/>
      </w:pPr>
      <w:r w:rsidRPr="00EA710B">
        <w:t xml:space="preserve">Pokud </w:t>
      </w:r>
      <w:r w:rsidRPr="006F449B">
        <w:t>nedojde k obnovení zastavených Akceptačních testů z důvodů ležících na straně Dodavatele do pěti (5) pracovních dnů následujících po oznámení Objednatele o zastavení Akceptačních testů, jsou Akceptační testy považovány za ukončené s výsledkem „</w:t>
      </w:r>
      <w:r w:rsidR="000C50ED">
        <w:t>d</w:t>
      </w:r>
      <w:r w:rsidRPr="006F449B">
        <w:t xml:space="preserve">ílo nevyhovuje“, pokud se Smluvní strany nedohodnou jinak. Dodavatel může písemně požádat Objednatele o prodloužení této lhůty, a to nejméně dva (2) pracovní dny před jejím uplynutím. Objednatel je povinen na tuto žádost odpovědět do konce prvního (1.) pracovního dne </w:t>
      </w:r>
      <w:r w:rsidRPr="006F449B">
        <w:lastRenderedPageBreak/>
        <w:t>následujícího po obdržení žádosti. Neučiní</w:t>
      </w:r>
      <w:r w:rsidRPr="006F449B">
        <w:noBreakHyphen/>
        <w:t>li tak, má se za to, že žádosti Dodavatele nevyhovuje.</w:t>
      </w:r>
    </w:p>
    <w:p w14:paraId="6D3657FB" w14:textId="77777777" w:rsidR="004C6979" w:rsidRPr="00EA710B" w:rsidRDefault="004C6979" w:rsidP="004C6979">
      <w:pPr>
        <w:pStyle w:val="cpodstavecslovan2"/>
      </w:pPr>
      <w:r w:rsidRPr="00EA710B">
        <w:t xml:space="preserve">Pokud nedojde k obnovení Akceptačních testů </w:t>
      </w:r>
      <w:proofErr w:type="gramStart"/>
      <w:r w:rsidRPr="00EA710B">
        <w:t>z  důvodů</w:t>
      </w:r>
      <w:proofErr w:type="gramEnd"/>
      <w:r w:rsidRPr="00EA710B">
        <w:t xml:space="preserve"> na straně Objednatele, bude vzniklá situace řešena dohodou </w:t>
      </w:r>
      <w:r>
        <w:t>Smluvn</w:t>
      </w:r>
      <w:r w:rsidRPr="00EA710B">
        <w:t>ích stran. O dobu trvání řešení takové situace se</w:t>
      </w:r>
      <w:r>
        <w:t> </w:t>
      </w:r>
      <w:r w:rsidRPr="00EA710B">
        <w:t>prodlužují lhůty k</w:t>
      </w:r>
      <w:r>
        <w:t xml:space="preserve"> předání a </w:t>
      </w:r>
      <w:r w:rsidRPr="00EA710B">
        <w:t xml:space="preserve">převzetí </w:t>
      </w:r>
      <w:r w:rsidR="000C50ED">
        <w:t>Rozvoje</w:t>
      </w:r>
      <w:r w:rsidRPr="00EA710B">
        <w:t>.</w:t>
      </w:r>
    </w:p>
    <w:p w14:paraId="58DA1757" w14:textId="77777777" w:rsidR="004C6979" w:rsidRPr="006F449B" w:rsidRDefault="006F449B" w:rsidP="004C6979">
      <w:pPr>
        <w:pStyle w:val="cpodstavecslovan1"/>
      </w:pPr>
      <w:bookmarkStart w:id="17" w:name="_Ref429558236"/>
      <w:r>
        <w:t xml:space="preserve">O průběhu Akceptačních testů </w:t>
      </w:r>
      <w:r w:rsidRPr="006F449B">
        <w:t xml:space="preserve">vyhotoví Objednatel zápis. </w:t>
      </w:r>
      <w:r w:rsidR="004C6979" w:rsidRPr="006F449B">
        <w:t>O ukončení Akceptačních testů informuje Objednatel Dodavatele vždy písemně do pěti (5) pracovních dnů od jejich ukončení. Výsledkem Akceptačních testů bude výrok:</w:t>
      </w:r>
      <w:bookmarkEnd w:id="17"/>
    </w:p>
    <w:p w14:paraId="41BE58D2" w14:textId="77777777" w:rsidR="004C6979" w:rsidRPr="006F449B" w:rsidRDefault="5A6B1464" w:rsidP="004C6979">
      <w:pPr>
        <w:pStyle w:val="cpodstavecslovan2"/>
      </w:pPr>
      <w:r w:rsidRPr="1A3226BD">
        <w:rPr>
          <w:b/>
          <w:bCs/>
        </w:rPr>
        <w:t>Dílo vyhovuje</w:t>
      </w:r>
      <w:r>
        <w:t xml:space="preserve">, jestliže Akceptační testy byly ukončeny úspěšně, nebyla zjištěna žádná Vada kategorie A, více než dvě (2) Vady kategorie B a/nebo více než devět (9) Vad kategorie C, anebo byly všechny Vady, jejichž počet překračuje tyto stanovené limity, odstraněny a jejich odstranění bylo prokazatelně ověřeno před ukončením Akceptačních testů (tyto skutečnosti se uvedou v zápisu o průběhu Akceptačních testů). </w:t>
      </w:r>
      <w:r w:rsidR="5A1CF45C">
        <w:t xml:space="preserve">V případě výskytu alespoň jedné (1) Vady, která však nebrání úspěšnému ukončení Akceptačních testů s výsledkem „dílo vyhovuje“, bude Rozvoj akceptován „s výhradami“. </w:t>
      </w:r>
      <w:r>
        <w:t xml:space="preserve">V </w:t>
      </w:r>
      <w:r w:rsidR="5A1CF45C">
        <w:t>takovém případě se Objednatel s</w:t>
      </w:r>
      <w:r>
        <w:t xml:space="preserve"> Dodavatelem písemně dohodnou na termínu odstranění všech zbývajících Vad s tím, že maximální lhůta na odstranění Vad kategorie B a C nepřesáhne dvacet </w:t>
      </w:r>
      <w:r w:rsidR="5A1CF45C">
        <w:t>třicet</w:t>
      </w:r>
      <w:r>
        <w:t xml:space="preserve"> (</w:t>
      </w:r>
      <w:r w:rsidR="5A1CF45C">
        <w:t>30</w:t>
      </w:r>
      <w:r>
        <w:t xml:space="preserve">) </w:t>
      </w:r>
      <w:r w:rsidR="5A1CF45C">
        <w:t>pracovních</w:t>
      </w:r>
      <w:r>
        <w:t xml:space="preserve"> dnů od data podpisu Akceptačního protokolu. Nedodržení této maximální lhůty bude považováno za podstatné porušení Smlouvy ze strany Dodavatele.</w:t>
      </w:r>
    </w:p>
    <w:p w14:paraId="3E623F90" w14:textId="77777777" w:rsidR="004C6979" w:rsidRPr="00EA710B" w:rsidRDefault="004C6979" w:rsidP="004C6979">
      <w:pPr>
        <w:pStyle w:val="cpodstavecslovan2"/>
      </w:pPr>
      <w:r w:rsidRPr="00EA710B">
        <w:rPr>
          <w:b/>
        </w:rPr>
        <w:t xml:space="preserve">Dílo </w:t>
      </w:r>
      <w:r w:rsidRPr="006F449B">
        <w:rPr>
          <w:b/>
        </w:rPr>
        <w:t>nevyhovuje</w:t>
      </w:r>
      <w:r w:rsidRPr="006F449B">
        <w:t>, jestliže Akceptační testy nebyly ukončeny úspěšně, byla zjištěna Vada či Vady kategorie A, více než dvě (2) Vady kategorie B a/nebo více než devět (9) Vad kategorie</w:t>
      </w:r>
      <w:r w:rsidRPr="00EA710B">
        <w:t xml:space="preserve"> C s tím, že</w:t>
      </w:r>
      <w:r>
        <w:t> </w:t>
      </w:r>
      <w:r w:rsidRPr="00EA710B">
        <w:t>Vady, jejichž počet překračuje tyto limity, nebyly odstraněny nebo jejich odstranění nebylo prokazatelně ověřeno do konce Akceptačních testů z důvodů neležících na straně Objednatele (tyto skutečnosti se uvedou v zápisu o průběhu Akceptačních testů). Ukončení Akceptačních testů s odůvodněným výrokem „</w:t>
      </w:r>
      <w:r w:rsidR="006F449B">
        <w:t>d</w:t>
      </w:r>
      <w:r w:rsidRPr="00EA710B">
        <w:t>ílo nevyhovuje“ je po</w:t>
      </w:r>
      <w:r>
        <w:t>važováno za podstatné porušení S</w:t>
      </w:r>
      <w:r w:rsidRPr="00EA710B">
        <w:t xml:space="preserve">mlouvy ze strany </w:t>
      </w:r>
      <w:r>
        <w:t>Dodavatel</w:t>
      </w:r>
      <w:r w:rsidRPr="00EA710B">
        <w:t xml:space="preserve">e, pokud se </w:t>
      </w:r>
      <w:r>
        <w:t>Smluvn</w:t>
      </w:r>
      <w:r w:rsidRPr="00EA710B">
        <w:t>í strany nedohodnou jinak.</w:t>
      </w:r>
    </w:p>
    <w:p w14:paraId="5A2D57E5" w14:textId="77777777" w:rsidR="004C6979" w:rsidRPr="00EA710B" w:rsidRDefault="004C6979" w:rsidP="004C6979">
      <w:pPr>
        <w:pStyle w:val="cpodstavecslovan1"/>
      </w:pPr>
      <w:r w:rsidRPr="00EA710B">
        <w:t>Dojde-li v průběhu Akceptačních testů k zjištění neodstranitelné Vady jakékoli kategorie, může to být ze strany Objednatele považov</w:t>
      </w:r>
      <w:r>
        <w:t>áno za podstatné porušení této Smlouvy, jestliže taková V</w:t>
      </w:r>
      <w:r w:rsidRPr="00EA710B">
        <w:t xml:space="preserve">ada vážným způsobem narušuje užívání </w:t>
      </w:r>
      <w:r w:rsidR="000C50ED">
        <w:t>Rozvoje</w:t>
      </w:r>
      <w:r w:rsidRPr="00EA710B">
        <w:t>.</w:t>
      </w:r>
    </w:p>
    <w:p w14:paraId="1891CB34" w14:textId="77777777" w:rsidR="004C6979" w:rsidRPr="00EA710B" w:rsidRDefault="004C6979" w:rsidP="004C6979">
      <w:pPr>
        <w:pStyle w:val="cpodstavecslovan1"/>
      </w:pPr>
      <w:r w:rsidRPr="00EA710B">
        <w:t>V případě výroku „</w:t>
      </w:r>
      <w:r w:rsidR="000C50ED">
        <w:t>d</w:t>
      </w:r>
      <w:r w:rsidRPr="00EA710B">
        <w:t xml:space="preserve">ílo nevyhovuje“ je </w:t>
      </w:r>
      <w:r>
        <w:t>Dodavatel</w:t>
      </w:r>
      <w:r w:rsidRPr="00EA710B">
        <w:t xml:space="preserve"> nadále povinen pracovat na řádném odstranění zjištěných Vad, přičemž je povinen po jejich odstranění bez zbytečného odkladu vyzvat Objednatele k opakování Akceptačních testů v takovém termínu, aby bylo možné je provést a zároveň nebyla zmařena možnost splnění termínu pro předání celého </w:t>
      </w:r>
      <w:r w:rsidR="000C50ED">
        <w:t>Rozvoje</w:t>
      </w:r>
      <w:r w:rsidRPr="00EA710B">
        <w:t xml:space="preserve">, uvedeného </w:t>
      </w:r>
      <w:r w:rsidR="000C50ED">
        <w:t>v Dílčí smlouvě</w:t>
      </w:r>
      <w:r w:rsidRPr="00EA710B">
        <w:t>.</w:t>
      </w:r>
    </w:p>
    <w:p w14:paraId="2C2D49A8" w14:textId="77777777" w:rsidR="004C6979" w:rsidRPr="000C50ED" w:rsidRDefault="004C6979" w:rsidP="004C6979">
      <w:pPr>
        <w:pStyle w:val="cpodstavecslovan1"/>
      </w:pPr>
      <w:bookmarkStart w:id="18" w:name="_Ref429640633"/>
      <w:r w:rsidRPr="000C50ED">
        <w:t>Nevyzve-li Dodavatel Objednatele k opakování Akceptačních testů po odstranění Vady kategorie A / snížení počtu Vad kategorie B na dvě (2) a méně / snížení počtu Vad kategorie C na devět (9) a méně do doby patnácti (15) kalendářních dnů od doručení výroku „</w:t>
      </w:r>
      <w:r w:rsidR="000C50ED" w:rsidRPr="000C50ED">
        <w:t>d</w:t>
      </w:r>
      <w:r w:rsidRPr="000C50ED">
        <w:t>ílo nevyhovuje“ Dodavateli, je toto považováno za podstatné porušení Smlouvy ze strany Dodavatele.</w:t>
      </w:r>
      <w:bookmarkEnd w:id="18"/>
    </w:p>
    <w:p w14:paraId="606F7B9C" w14:textId="77777777" w:rsidR="004C6979" w:rsidRPr="002358B8" w:rsidRDefault="5A6B1464" w:rsidP="004C6979">
      <w:pPr>
        <w:pStyle w:val="cpodstavecslovan1"/>
      </w:pPr>
      <w:bookmarkStart w:id="19" w:name="_Ref525570239"/>
      <w:r>
        <w:t xml:space="preserve">Byl-li v Harmonogramu sjednán </w:t>
      </w:r>
      <w:r w:rsidR="74BB053D">
        <w:t>p</w:t>
      </w:r>
      <w:r>
        <w:t xml:space="preserve">ilotní provoz, platí ustanovení odst. </w:t>
      </w:r>
      <w:r w:rsidR="004C6979">
        <w:rPr>
          <w:color w:val="2B579A"/>
          <w:shd w:val="clear" w:color="auto" w:fill="E6E6E6"/>
        </w:rPr>
        <w:fldChar w:fldCharType="begin"/>
      </w:r>
      <w:r w:rsidR="004C6979">
        <w:instrText xml:space="preserve"> REF _Ref495396985 \r \h </w:instrText>
      </w:r>
      <w:r w:rsidR="004C6979">
        <w:rPr>
          <w:color w:val="2B579A"/>
          <w:shd w:val="clear" w:color="auto" w:fill="E6E6E6"/>
        </w:rPr>
      </w:r>
      <w:r w:rsidR="004C6979">
        <w:rPr>
          <w:color w:val="2B579A"/>
          <w:shd w:val="clear" w:color="auto" w:fill="E6E6E6"/>
        </w:rPr>
        <w:fldChar w:fldCharType="separate"/>
      </w:r>
      <w:r w:rsidR="0ADBAAD7">
        <w:t>4.8</w:t>
      </w:r>
      <w:r w:rsidR="004C6979">
        <w:rPr>
          <w:color w:val="2B579A"/>
          <w:shd w:val="clear" w:color="auto" w:fill="E6E6E6"/>
        </w:rPr>
        <w:fldChar w:fldCharType="end"/>
      </w:r>
      <w:r>
        <w:t xml:space="preserve"> až </w:t>
      </w:r>
      <w:r w:rsidR="004C6979">
        <w:rPr>
          <w:color w:val="2B579A"/>
          <w:shd w:val="clear" w:color="auto" w:fill="E6E6E6"/>
        </w:rPr>
        <w:fldChar w:fldCharType="begin"/>
      </w:r>
      <w:r w:rsidR="004C6979">
        <w:instrText xml:space="preserve"> REF _Ref429640633 \r \h </w:instrText>
      </w:r>
      <w:r w:rsidR="004C6979">
        <w:rPr>
          <w:color w:val="2B579A"/>
          <w:shd w:val="clear" w:color="auto" w:fill="E6E6E6"/>
        </w:rPr>
      </w:r>
      <w:r w:rsidR="004C6979">
        <w:rPr>
          <w:color w:val="2B579A"/>
          <w:shd w:val="clear" w:color="auto" w:fill="E6E6E6"/>
        </w:rPr>
        <w:fldChar w:fldCharType="separate"/>
      </w:r>
      <w:r w:rsidR="0ADBAAD7">
        <w:t>4.18</w:t>
      </w:r>
      <w:r w:rsidR="004C6979">
        <w:rPr>
          <w:color w:val="2B579A"/>
          <w:shd w:val="clear" w:color="auto" w:fill="E6E6E6"/>
        </w:rPr>
        <w:fldChar w:fldCharType="end"/>
      </w:r>
      <w:r>
        <w:t xml:space="preserve"> také pro </w:t>
      </w:r>
      <w:r w:rsidR="74BB053D">
        <w:t>p</w:t>
      </w:r>
      <w:r>
        <w:t>ilotní provoz.</w:t>
      </w:r>
      <w:bookmarkEnd w:id="19"/>
    </w:p>
    <w:p w14:paraId="2FE5F7C0" w14:textId="77777777" w:rsidR="004C6979" w:rsidRPr="00EA710B" w:rsidRDefault="004C6979" w:rsidP="004C6979">
      <w:pPr>
        <w:pStyle w:val="cpodstavecslovan1"/>
      </w:pPr>
      <w:r>
        <w:t>Dodavatel</w:t>
      </w:r>
      <w:r w:rsidRPr="00F96BE4">
        <w:t xml:space="preserve"> není </w:t>
      </w:r>
      <w:r>
        <w:t xml:space="preserve">oprávněn ve smyslu </w:t>
      </w:r>
      <w:proofErr w:type="spellStart"/>
      <w:r>
        <w:t>ust</w:t>
      </w:r>
      <w:proofErr w:type="spellEnd"/>
      <w:r>
        <w:t>. § 2609 o</w:t>
      </w:r>
      <w:r w:rsidRPr="00F96BE4">
        <w:t xml:space="preserve">bčanského zákoníku </w:t>
      </w:r>
      <w:r>
        <w:t xml:space="preserve">Rozvoj </w:t>
      </w:r>
      <w:r w:rsidRPr="00F96BE4">
        <w:t xml:space="preserve">na účet Objednatele vhodným způsobem prodat, nepřevezme-li Objednatel </w:t>
      </w:r>
      <w:r>
        <w:t>Rozvoj</w:t>
      </w:r>
      <w:r w:rsidRPr="00F96BE4">
        <w:t xml:space="preserve"> b</w:t>
      </w:r>
      <w:r>
        <w:t>ez zbytečného odkladu poté, co Rozvoj měl být dokončen</w:t>
      </w:r>
      <w:r w:rsidRPr="00F96BE4">
        <w:t xml:space="preserve">, </w:t>
      </w:r>
      <w:r>
        <w:t>a byl-li dokončen</w:t>
      </w:r>
      <w:r w:rsidRPr="00F96BE4">
        <w:t xml:space="preserve"> později</w:t>
      </w:r>
      <w:r>
        <w:t>, tak</w:t>
      </w:r>
      <w:r w:rsidRPr="00F96BE4">
        <w:t xml:space="preserve"> bez</w:t>
      </w:r>
      <w:r>
        <w:t> </w:t>
      </w:r>
      <w:r w:rsidRPr="00F96BE4">
        <w:t>zbytečného odk</w:t>
      </w:r>
      <w:r>
        <w:t>ladu po vyrozumění o dokončení Rozvoje.</w:t>
      </w:r>
    </w:p>
    <w:p w14:paraId="245E3FB1" w14:textId="77777777" w:rsidR="00264404" w:rsidRPr="00665AFC" w:rsidRDefault="0007113A" w:rsidP="00264404">
      <w:pPr>
        <w:pStyle w:val="cplnekslovan"/>
      </w:pPr>
      <w:bookmarkStart w:id="20" w:name="_Ref525570402"/>
      <w:r>
        <w:t>P</w:t>
      </w:r>
      <w:r w:rsidR="0012727D">
        <w:t>odpora</w:t>
      </w:r>
      <w:bookmarkEnd w:id="20"/>
    </w:p>
    <w:p w14:paraId="4EBE32F4" w14:textId="77777777" w:rsidR="00264404" w:rsidRDefault="469327C1" w:rsidP="00264404">
      <w:pPr>
        <w:pStyle w:val="cpodstavecslovan1"/>
      </w:pPr>
      <w:bookmarkStart w:id="21" w:name="_Ref433270982"/>
      <w:r>
        <w:t xml:space="preserve">Podpora podle odst. </w:t>
      </w:r>
      <w:r w:rsidR="00264404">
        <w:rPr>
          <w:color w:val="2B579A"/>
          <w:shd w:val="clear" w:color="auto" w:fill="E6E6E6"/>
        </w:rPr>
        <w:fldChar w:fldCharType="begin"/>
      </w:r>
      <w:r w:rsidR="00264404">
        <w:instrText xml:space="preserve"> REF _Ref525294691 \r \h </w:instrText>
      </w:r>
      <w:r w:rsidR="00264404">
        <w:rPr>
          <w:color w:val="2B579A"/>
          <w:shd w:val="clear" w:color="auto" w:fill="E6E6E6"/>
        </w:rPr>
      </w:r>
      <w:r w:rsidR="00264404">
        <w:rPr>
          <w:color w:val="2B579A"/>
          <w:shd w:val="clear" w:color="auto" w:fill="E6E6E6"/>
        </w:rPr>
        <w:fldChar w:fldCharType="separate"/>
      </w:r>
      <w:r w:rsidR="0ADBAAD7">
        <w:t>1.2.3</w:t>
      </w:r>
      <w:r w:rsidR="00264404">
        <w:rPr>
          <w:color w:val="2B579A"/>
          <w:shd w:val="clear" w:color="auto" w:fill="E6E6E6"/>
        </w:rPr>
        <w:fldChar w:fldCharType="end"/>
      </w:r>
      <w:r w:rsidR="5A093CD5">
        <w:t xml:space="preserve"> </w:t>
      </w:r>
      <w:r>
        <w:t>Smlouvy zahrnuje následující Plnění:</w:t>
      </w:r>
      <w:bookmarkEnd w:id="21"/>
    </w:p>
    <w:p w14:paraId="71B5A9AF" w14:textId="4D4B1334" w:rsidR="00837CD1" w:rsidRPr="00665AFC" w:rsidRDefault="00035569" w:rsidP="00837CD1">
      <w:pPr>
        <w:pStyle w:val="cpodstavecslovan2"/>
      </w:pPr>
      <w:bookmarkStart w:id="22" w:name="_Ref525543355"/>
      <w:r>
        <w:t>T</w:t>
      </w:r>
      <w:r w:rsidR="00837CD1">
        <w:t xml:space="preserve">echnickou podporu spočívající </w:t>
      </w:r>
      <w:r w:rsidR="0007113A">
        <w:t xml:space="preserve">zejména </w:t>
      </w:r>
      <w:r w:rsidR="00837CD1">
        <w:t>v následujících činnostech</w:t>
      </w:r>
      <w:r w:rsidR="0007113A">
        <w:t xml:space="preserve"> ve vztahu k Systému PNC jako celku</w:t>
      </w:r>
      <w:r w:rsidR="00837CD1">
        <w:t>:</w:t>
      </w:r>
      <w:bookmarkEnd w:id="22"/>
    </w:p>
    <w:p w14:paraId="613B7FC1" w14:textId="77777777" w:rsidR="003527AB" w:rsidRPr="00F97F7A" w:rsidRDefault="003527AB" w:rsidP="00F97F7A">
      <w:pPr>
        <w:pStyle w:val="cpslovnpsmennkodstavci2"/>
      </w:pPr>
      <w:r w:rsidRPr="00F97F7A">
        <w:lastRenderedPageBreak/>
        <w:t>1. úroveň Technické podpory: Hot-line;</w:t>
      </w:r>
    </w:p>
    <w:p w14:paraId="42A0FF95" w14:textId="77777777" w:rsidR="003527AB" w:rsidRPr="00F97F7A" w:rsidRDefault="003527AB" w:rsidP="00F97F7A">
      <w:pPr>
        <w:pStyle w:val="cpslovnpsmennkodstavci2"/>
      </w:pPr>
      <w:r w:rsidRPr="00F97F7A">
        <w:t xml:space="preserve">2. úroveň Technické podpory: </w:t>
      </w:r>
      <w:r w:rsidRPr="00F97F7A">
        <w:rPr>
          <w:lang w:val="en-GB"/>
        </w:rPr>
        <w:t>Problem</w:t>
      </w:r>
      <w:r w:rsidRPr="00F97F7A">
        <w:t xml:space="preserve"> Support;</w:t>
      </w:r>
    </w:p>
    <w:p w14:paraId="3579C342" w14:textId="77777777" w:rsidR="003527AB" w:rsidRPr="00F97F7A" w:rsidRDefault="003527AB" w:rsidP="00F97F7A">
      <w:pPr>
        <w:pStyle w:val="cpslovnpsmennkodstavci2"/>
      </w:pPr>
      <w:r w:rsidRPr="00F97F7A">
        <w:t>3. úroveň Technické podpory: Podpora Systému specializovanými týmy;</w:t>
      </w:r>
    </w:p>
    <w:p w14:paraId="1B44836F" w14:textId="77777777" w:rsidR="00264404" w:rsidRDefault="003527AB" w:rsidP="003527AB">
      <w:pPr>
        <w:pStyle w:val="cpnormln"/>
        <w:ind w:left="851"/>
      </w:pPr>
      <w:r>
        <w:t>blíže specifikovan</w:t>
      </w:r>
      <w:r w:rsidR="00227223">
        <w:t>ou</w:t>
      </w:r>
      <w:r>
        <w:t xml:space="preserve"> dále v tomto článku Smlouvy</w:t>
      </w:r>
      <w:r w:rsidR="000B78F9">
        <w:t xml:space="preserve"> a Příloze č. 2 Smlouvy</w:t>
      </w:r>
      <w:r>
        <w:t xml:space="preserve">; </w:t>
      </w:r>
      <w:r w:rsidR="00837CD1">
        <w:t>a</w:t>
      </w:r>
    </w:p>
    <w:p w14:paraId="2E73059A" w14:textId="29942EE2" w:rsidR="00837CD1" w:rsidRDefault="00035569" w:rsidP="00837CD1">
      <w:pPr>
        <w:pStyle w:val="cpodstavecslovan2"/>
      </w:pPr>
      <w:bookmarkStart w:id="23" w:name="_Ref525544751"/>
      <w:proofErr w:type="spellStart"/>
      <w:r>
        <w:t>M</w:t>
      </w:r>
      <w:r w:rsidR="00837CD1">
        <w:t>aintenance</w:t>
      </w:r>
      <w:proofErr w:type="spellEnd"/>
      <w:r w:rsidR="00837CD1">
        <w:t xml:space="preserve"> spočívající v následujících činnostech</w:t>
      </w:r>
      <w:r w:rsidR="0007113A">
        <w:t xml:space="preserve"> ve vztahu ke Standardnímu software</w:t>
      </w:r>
      <w:r w:rsidR="00837CD1">
        <w:t>:</w:t>
      </w:r>
      <w:bookmarkEnd w:id="23"/>
    </w:p>
    <w:p w14:paraId="0DAABB57" w14:textId="77777777" w:rsidR="00837CD1" w:rsidRDefault="0007113A" w:rsidP="00F97F7A">
      <w:pPr>
        <w:pStyle w:val="cpslovnpsmennkodstavci2"/>
      </w:pPr>
      <w:r>
        <w:t>nové</w:t>
      </w:r>
      <w:r w:rsidRPr="00525503">
        <w:rPr>
          <w:lang w:val="en-GB"/>
        </w:rPr>
        <w:t xml:space="preserve"> release</w:t>
      </w:r>
      <w:r>
        <w:t xml:space="preserve"> Standardního software;</w:t>
      </w:r>
    </w:p>
    <w:p w14:paraId="69E1BCA3" w14:textId="77777777" w:rsidR="0008537D" w:rsidRPr="00A3201D" w:rsidRDefault="0008537D" w:rsidP="00F97F7A">
      <w:pPr>
        <w:pStyle w:val="cpslovnpsmennkodstavci2"/>
      </w:pPr>
      <w:bookmarkStart w:id="24" w:name="_Ref525544755"/>
      <w:r>
        <w:t>p</w:t>
      </w:r>
      <w:r w:rsidRPr="00A3201D">
        <w:t xml:space="preserve">oskytnutí přístupu na internetové stránky </w:t>
      </w:r>
      <w:r w:rsidR="003D3213">
        <w:t>V</w:t>
      </w:r>
      <w:r w:rsidR="003D3213" w:rsidRPr="00A3201D">
        <w:t xml:space="preserve">ýrobce </w:t>
      </w:r>
      <w:r>
        <w:t xml:space="preserve">Standardního software </w:t>
      </w:r>
      <w:r w:rsidRPr="00A3201D">
        <w:t>k informacím týka</w:t>
      </w:r>
      <w:r>
        <w:t>jícím se Standardního software</w:t>
      </w:r>
      <w:r w:rsidRPr="00A3201D">
        <w:t>;</w:t>
      </w:r>
    </w:p>
    <w:p w14:paraId="140EB6B9" w14:textId="77777777" w:rsidR="00227223" w:rsidRDefault="0007113A" w:rsidP="00F97F7A">
      <w:pPr>
        <w:pStyle w:val="cpslovnpsmennkodstavci2"/>
      </w:pPr>
      <w:r>
        <w:t xml:space="preserve">přístup do e-Learningu </w:t>
      </w:r>
      <w:proofErr w:type="spellStart"/>
      <w:r>
        <w:t>Quintiq</w:t>
      </w:r>
      <w:proofErr w:type="spellEnd"/>
      <w:r>
        <w:t xml:space="preserve"> pro ko</w:t>
      </w:r>
      <w:r w:rsidR="00945327">
        <w:t>nkrétní zaměstnance Objednatele</w:t>
      </w:r>
      <w:r w:rsidR="00227223">
        <w:t>;</w:t>
      </w:r>
    </w:p>
    <w:p w14:paraId="13849434" w14:textId="77777777" w:rsidR="00F97F7A" w:rsidRDefault="00F97F7A" w:rsidP="00227223">
      <w:pPr>
        <w:pStyle w:val="cpnormln"/>
        <w:ind w:left="851"/>
      </w:pPr>
      <w:bookmarkStart w:id="25" w:name="_Ref433271845"/>
      <w:bookmarkEnd w:id="24"/>
      <w:r>
        <w:t>a v následujících činnostech ve vztahu k PTV geografickým komponentám:</w:t>
      </w:r>
    </w:p>
    <w:p w14:paraId="60363CD2" w14:textId="77777777" w:rsidR="00F97F7A" w:rsidRDefault="00F97F7A" w:rsidP="00F97F7A">
      <w:pPr>
        <w:pStyle w:val="cpslovnpsmennkodstavci2"/>
      </w:pPr>
      <w:r>
        <w:t xml:space="preserve">nové </w:t>
      </w:r>
      <w:proofErr w:type="spellStart"/>
      <w:r w:rsidRPr="00D63E2A">
        <w:t>release</w:t>
      </w:r>
      <w:proofErr w:type="spellEnd"/>
      <w:r>
        <w:t xml:space="preserve"> PTV geografických komponent minimálně 1 x ročně;</w:t>
      </w:r>
    </w:p>
    <w:p w14:paraId="1BC82B65" w14:textId="77777777" w:rsidR="00227223" w:rsidRDefault="00227223" w:rsidP="00227223">
      <w:pPr>
        <w:pStyle w:val="cpnormln"/>
        <w:ind w:left="851"/>
      </w:pPr>
      <w:r>
        <w:t>blíže specifikovanou dále v tomto článku Smlouvy.</w:t>
      </w:r>
    </w:p>
    <w:p w14:paraId="693572C4" w14:textId="77777777" w:rsidR="00D97B0D" w:rsidRDefault="00D97B0D" w:rsidP="00D97B0D">
      <w:pPr>
        <w:pStyle w:val="cpodstavecslovan1"/>
      </w:pPr>
      <w:r>
        <w:t>O poskytnutí Podpory bude vyhotoven Protokol o provedení, jehož vzor je uveden v Příloze č. 10 Smlouvy.</w:t>
      </w:r>
    </w:p>
    <w:p w14:paraId="61960E22" w14:textId="77777777" w:rsidR="008779BF" w:rsidRDefault="008779BF" w:rsidP="00B9742F">
      <w:pPr>
        <w:pStyle w:val="cpnormlnbezodsazen"/>
        <w:keepNext/>
        <w:outlineLvl w:val="1"/>
        <w:rPr>
          <w:b/>
        </w:rPr>
      </w:pPr>
      <w:r w:rsidRPr="008779BF">
        <w:rPr>
          <w:b/>
        </w:rPr>
        <w:t>Technická podpora</w:t>
      </w:r>
    </w:p>
    <w:p w14:paraId="54A916F3" w14:textId="77777777" w:rsidR="006B7C30" w:rsidRDefault="5C1CA1DD" w:rsidP="008779BF">
      <w:pPr>
        <w:pStyle w:val="cpodstavecslovan1"/>
      </w:pPr>
      <w:r>
        <w:t xml:space="preserve">Technická podpora je poskytována pro Systém, který byl pro Objednatele zhotoven na základě Smlouvy o dílo a následně měněn a upravován rozvojovými požadavky obdobně dle čl. </w:t>
      </w:r>
      <w:r w:rsidR="006B7C30">
        <w:rPr>
          <w:color w:val="2B579A"/>
          <w:shd w:val="clear" w:color="auto" w:fill="E6E6E6"/>
        </w:rPr>
        <w:fldChar w:fldCharType="begin"/>
      </w:r>
      <w:r w:rsidR="006B7C30">
        <w:instrText xml:space="preserve"> REF _Ref525548048 \n \h </w:instrText>
      </w:r>
      <w:r w:rsidR="006B7C30">
        <w:rPr>
          <w:color w:val="2B579A"/>
          <w:shd w:val="clear" w:color="auto" w:fill="E6E6E6"/>
        </w:rPr>
      </w:r>
      <w:r w:rsidR="006B7C30">
        <w:rPr>
          <w:color w:val="2B579A"/>
          <w:shd w:val="clear" w:color="auto" w:fill="E6E6E6"/>
        </w:rPr>
        <w:fldChar w:fldCharType="separate"/>
      </w:r>
      <w:r w:rsidR="0ADBAAD7">
        <w:t>4</w:t>
      </w:r>
      <w:r w:rsidR="006B7C30">
        <w:rPr>
          <w:color w:val="2B579A"/>
          <w:shd w:val="clear" w:color="auto" w:fill="E6E6E6"/>
        </w:rPr>
        <w:fldChar w:fldCharType="end"/>
      </w:r>
      <w:r>
        <w:t xml:space="preserve"> Smlouvy.</w:t>
      </w:r>
    </w:p>
    <w:p w14:paraId="75E257FE" w14:textId="77777777" w:rsidR="006B7C30" w:rsidRDefault="006B7C30" w:rsidP="006B7C30">
      <w:pPr>
        <w:pStyle w:val="cpodstavecslovan1"/>
      </w:pPr>
      <w:r>
        <w:t>Technická podpora je poskytována k Systému jako celku s tím, že rozsah podporovaných komponent je uveden v Příloze č. 3 Smlouvy.</w:t>
      </w:r>
    </w:p>
    <w:p w14:paraId="0756A4D0" w14:textId="58EE47AC" w:rsidR="008779BF" w:rsidRDefault="6AEFDA08" w:rsidP="008779BF">
      <w:pPr>
        <w:pStyle w:val="cpodstavecslovan1"/>
      </w:pPr>
      <w:r>
        <w:t xml:space="preserve">Technická podpora je poskytována Dodavatelem pro všechna depa Objednatele, na kterých je Systém provozován po dobu účinnosti Smlouvy. Dodavatel bere na vědomí, že celkový počet dep se po dobu účinnosti této Smlouvy může měnit. </w:t>
      </w:r>
    </w:p>
    <w:p w14:paraId="21FD64A7" w14:textId="6EFF8BAB" w:rsidR="006B7C30" w:rsidRDefault="646BA789" w:rsidP="008779BF">
      <w:pPr>
        <w:pStyle w:val="cpodstavecslovan1"/>
      </w:pPr>
      <w:r>
        <w:t xml:space="preserve">Poskytování Technické podpory je podmíněno </w:t>
      </w:r>
      <w:proofErr w:type="gramStart"/>
      <w:r>
        <w:t>provozováním  aktuálního</w:t>
      </w:r>
      <w:proofErr w:type="gramEnd"/>
      <w:r>
        <w:t xml:space="preserve"> Modelu </w:t>
      </w:r>
      <w:proofErr w:type="spellStart"/>
      <w:r>
        <w:t>Quintiq</w:t>
      </w:r>
      <w:proofErr w:type="spellEnd"/>
      <w:r>
        <w:t xml:space="preserve"> a Nákladového modelu pro všechna depa Objednatele.</w:t>
      </w:r>
    </w:p>
    <w:p w14:paraId="110B3123" w14:textId="77777777" w:rsidR="00C771AD" w:rsidRDefault="0024537E" w:rsidP="008779BF">
      <w:pPr>
        <w:pStyle w:val="cpodstavecslovan1"/>
      </w:pPr>
      <w:r>
        <w:t xml:space="preserve">Prostřednictvím </w:t>
      </w:r>
      <w:r w:rsidR="00C771AD">
        <w:t xml:space="preserve">Technické podpory </w:t>
      </w:r>
      <w:r>
        <w:t xml:space="preserve">jsou řešeny </w:t>
      </w:r>
      <w:r w:rsidR="001B6CAD">
        <w:t xml:space="preserve">Servisní incidenty, tj. </w:t>
      </w:r>
      <w:r>
        <w:t>zejména problémy spojené s instalací, konfigurací nebo provozem Systému, není-li v této Smlouvě uvedeno ve vztahu ke konkrétnímu komponentu jinak.</w:t>
      </w:r>
      <w:r w:rsidR="00281C8D">
        <w:t xml:space="preserve"> Kategorizace Servisních incidentů je uvedena v Příloze č. 2 Smlouvy.</w:t>
      </w:r>
    </w:p>
    <w:p w14:paraId="7568D6B7" w14:textId="77777777" w:rsidR="00A22E12" w:rsidRDefault="00F97F7A" w:rsidP="008779BF">
      <w:pPr>
        <w:pStyle w:val="cpodstavecslovan1"/>
      </w:pPr>
      <w:r>
        <w:t xml:space="preserve">Dodavatel garantuje lhůtu pro Fixaci Servisního incidentu dle kategorizace Servisních incidentů (dle Přílohy č. 2 Smlouvy). </w:t>
      </w:r>
      <w:r w:rsidR="00A22E12">
        <w:t>Dodavatel se zavazuje řešit každý Servisní incident až do jeho úplného uzavření, nebude-li Objednatelem výslovně požadováno jinak.</w:t>
      </w:r>
      <w:r w:rsidR="0021617C">
        <w:t xml:space="preserve"> </w:t>
      </w:r>
    </w:p>
    <w:p w14:paraId="520223DD" w14:textId="77777777" w:rsidR="001B433C" w:rsidRDefault="001B433C" w:rsidP="008779BF">
      <w:pPr>
        <w:pStyle w:val="cpodstavecslovan1"/>
      </w:pPr>
      <w:r>
        <w:t>Po oznámení Dodavatele o vyřešení Servisního incidentu provede Objednatel otestování relevantní funkcionality a v případě, že je Servisní incident odstraněn, potvrdí e-mailem uzavření Servisního incidentu nejpozději do tří (3) pracovních dnů od oznámení Dodavatele. Nebude-li uvedený termín dodržen, má se za to, že byl Servisní incident uzavřen.</w:t>
      </w:r>
    </w:p>
    <w:p w14:paraId="3726B904" w14:textId="77777777" w:rsidR="006B7C30" w:rsidRDefault="006B7C30" w:rsidP="006B7C30">
      <w:pPr>
        <w:pStyle w:val="cpodstavecslovan1"/>
        <w:outlineLvl w:val="9"/>
      </w:pPr>
      <w:r>
        <w:t xml:space="preserve">Dodavatel negarantuje </w:t>
      </w:r>
      <w:r w:rsidR="00AF4786">
        <w:t>Dobu odezvy</w:t>
      </w:r>
      <w:r>
        <w:t xml:space="preserve"> v případě, kdy Systém v daném Provozním prostředí není dostupný, Objednatel neposkytuje potřebnou součinnost nebo zahájení prací brání vyšší moc.</w:t>
      </w:r>
    </w:p>
    <w:p w14:paraId="63949F39" w14:textId="77777777" w:rsidR="001B433C" w:rsidRDefault="001B433C" w:rsidP="006B7C30">
      <w:pPr>
        <w:pStyle w:val="cpodstavecslovan1"/>
        <w:outlineLvl w:val="9"/>
      </w:pPr>
      <w:r>
        <w:t>Dodavatel vede evidenci Servisních incidentů v elektronické podobě v systému HelpDesk a poskytuje výstupy v dohodnutém formátu (souboru MS Excel) alespoň jednou měsíčně, nedohodnou-li se Smluvní strany jinak.</w:t>
      </w:r>
    </w:p>
    <w:p w14:paraId="57AD4691" w14:textId="77777777" w:rsidR="00D97B0D" w:rsidRPr="001B433C" w:rsidRDefault="00D97B0D" w:rsidP="006B7C30">
      <w:pPr>
        <w:pStyle w:val="cpodstavecslovan1"/>
        <w:outlineLvl w:val="9"/>
      </w:pPr>
      <w:r w:rsidRPr="001B433C">
        <w:t>Součástí Technické podpory není</w:t>
      </w:r>
      <w:r w:rsidR="001B433C" w:rsidRPr="001B433C">
        <w:t xml:space="preserve"> </w:t>
      </w:r>
    </w:p>
    <w:p w14:paraId="2D7901FE" w14:textId="77777777" w:rsidR="00D97B0D" w:rsidRDefault="00D97B0D" w:rsidP="00D97B0D">
      <w:pPr>
        <w:pStyle w:val="cpslovnpsmennkodstavci1"/>
      </w:pPr>
      <w:r>
        <w:t>plnění spadající pod jiné Plnění dle této Smlouvy</w:t>
      </w:r>
      <w:r w:rsidR="008C4639">
        <w:t xml:space="preserve"> (např. Rozvoj)</w:t>
      </w:r>
      <w:r>
        <w:t>;</w:t>
      </w:r>
    </w:p>
    <w:p w14:paraId="164E3488" w14:textId="77777777" w:rsidR="00D97B0D" w:rsidRDefault="00D97B0D" w:rsidP="00D97B0D">
      <w:pPr>
        <w:pStyle w:val="cpslovnpsmennkodstavci1"/>
      </w:pPr>
      <w:r>
        <w:t>podpora jiných komponent Systému, než uvedených v Příloze č. 3 Smlouvy;</w:t>
      </w:r>
    </w:p>
    <w:p w14:paraId="51421547" w14:textId="77777777" w:rsidR="00D97B0D" w:rsidRDefault="00D97B0D" w:rsidP="00D97B0D">
      <w:pPr>
        <w:pStyle w:val="cpslovnpsmennkodstavci1"/>
      </w:pPr>
      <w:r>
        <w:t xml:space="preserve">evidence Servisních incidentů v interních systémech </w:t>
      </w:r>
      <w:r w:rsidR="008C4639">
        <w:t>Objednatele</w:t>
      </w:r>
      <w:r>
        <w:t>;</w:t>
      </w:r>
    </w:p>
    <w:p w14:paraId="6F3736C2" w14:textId="77777777" w:rsidR="008C4639" w:rsidRDefault="008C4639" w:rsidP="00D97B0D">
      <w:pPr>
        <w:pStyle w:val="cpslovnpsmennkodstavci1"/>
      </w:pPr>
      <w:r>
        <w:lastRenderedPageBreak/>
        <w:t xml:space="preserve">rutinní administrace Systému, kterou v souladu se Smlouvou </w:t>
      </w:r>
      <w:r w:rsidR="00A22E12">
        <w:t xml:space="preserve">dle Přílohy č. 4 Smlouvy </w:t>
      </w:r>
      <w:r>
        <w:t>zajišťuje Objednatel vlastními silami;</w:t>
      </w:r>
    </w:p>
    <w:p w14:paraId="343C94E2" w14:textId="77777777" w:rsidR="008C4639" w:rsidRDefault="008C4639" w:rsidP="00D97B0D">
      <w:pPr>
        <w:pStyle w:val="cpslovnpsmennkodstavci1"/>
      </w:pPr>
      <w:r>
        <w:t>zpracování interních dokumentů Objednatele (např. instalační protokoly, migrační plány atp.), u nichž Dodavatel provádí pouze jejich revize (připomínkování);</w:t>
      </w:r>
    </w:p>
    <w:p w14:paraId="132864DE" w14:textId="21EA53A2" w:rsidR="00D97B0D" w:rsidRPr="008B0C4B" w:rsidRDefault="33F16706" w:rsidP="00D97B0D">
      <w:pPr>
        <w:pStyle w:val="cpslovnpsmennkodstavci1"/>
      </w:pPr>
      <w:r>
        <w:t xml:space="preserve">zpracování jakýchkoli administrátorských servisních postupů a procesů pro </w:t>
      </w:r>
      <w:proofErr w:type="spellStart"/>
      <w:r>
        <w:t>víceserverový</w:t>
      </w:r>
      <w:proofErr w:type="spellEnd"/>
      <w:r>
        <w:t xml:space="preserve"> stav, zejména postupy nasazování Modelu </w:t>
      </w:r>
      <w:proofErr w:type="spellStart"/>
      <w:r>
        <w:t>Quintiq</w:t>
      </w:r>
      <w:proofErr w:type="spellEnd"/>
      <w:r>
        <w:t xml:space="preserve"> a Nákladového modelu, řešení výpadků serverů, přemisťování </w:t>
      </w:r>
      <w:proofErr w:type="spellStart"/>
      <w:r>
        <w:t>datasetů</w:t>
      </w:r>
      <w:proofErr w:type="spellEnd"/>
      <w:r>
        <w:t xml:space="preserve"> dep mezi servery, </w:t>
      </w:r>
      <w:proofErr w:type="spellStart"/>
      <w:r>
        <w:t>disaster</w:t>
      </w:r>
      <w:proofErr w:type="spellEnd"/>
      <w:r>
        <w:t xml:space="preserve"> </w:t>
      </w:r>
      <w:proofErr w:type="spellStart"/>
      <w:r>
        <w:t>recovery</w:t>
      </w:r>
      <w:proofErr w:type="spellEnd"/>
      <w:r>
        <w:t xml:space="preserve"> plány a postupy.</w:t>
      </w:r>
    </w:p>
    <w:p w14:paraId="0FB2460F" w14:textId="77777777" w:rsidR="006B7C30" w:rsidRDefault="006B7C30" w:rsidP="0074112C">
      <w:pPr>
        <w:pStyle w:val="cpodstavecslovan1"/>
      </w:pPr>
      <w:r>
        <w:t>Komunikace v rámci Technické podpory probíhá v českém jazyce. Veškerá Dokumentace je vedena v českém jazyce, nebude-li Smluvními stranami dohodnuto jinak.</w:t>
      </w:r>
      <w:r w:rsidR="00F63493">
        <w:t xml:space="preserve"> </w:t>
      </w:r>
      <w:r>
        <w:t>Evidence Servisních incidentů je vedena v českém jazyce.</w:t>
      </w:r>
    </w:p>
    <w:p w14:paraId="453663C6" w14:textId="2FEBD31D" w:rsidR="00C862E8" w:rsidRDefault="00C862E8" w:rsidP="0074112C">
      <w:pPr>
        <w:pStyle w:val="cpodstavecslovan1"/>
      </w:pPr>
      <w:bookmarkStart w:id="26" w:name="_Ref525647932"/>
      <w:r>
        <w:t xml:space="preserve">Technická podpora je poskytována </w:t>
      </w:r>
      <w:r w:rsidR="004B4951">
        <w:t>zásadně</w:t>
      </w:r>
      <w:r>
        <w:t xml:space="preserve"> vzdálených přístupem.</w:t>
      </w:r>
      <w:r w:rsidR="00AF4786">
        <w:t xml:space="preserve"> </w:t>
      </w:r>
      <w:r w:rsidRPr="00576055">
        <w:t xml:space="preserve">V případě nutnosti, tj. pokud je vzdálený přístup nefunkční nebo pokud Objednatel výjezd požaduje, je zajištěn výjezd pracovníka Dodavatele na místo. Výjezd má automaticky charakter T&amp;M ve smyslu </w:t>
      </w:r>
      <w:r>
        <w:t>odst</w:t>
      </w:r>
      <w:r w:rsidRPr="006C2181">
        <w:t xml:space="preserve">. </w:t>
      </w:r>
      <w:r w:rsidR="003E78BC">
        <w:t xml:space="preserve">3.7 </w:t>
      </w:r>
      <w:r w:rsidRPr="00576055">
        <w:t xml:space="preserve">Smlouvy, pokud se Smluvní strany nedohodnou jinak. Nutnost výjezdu oznámí Dodavatel neprodleně Objednateli telefonicky. Čas tohoto oznámení se považuje z pohledu </w:t>
      </w:r>
      <w:r>
        <w:t>Doby odezvy</w:t>
      </w:r>
      <w:r w:rsidRPr="00576055">
        <w:t xml:space="preserve"> za začátek práce technika. Objednatel vždy schvaluje výjezd formou SMS nebo e-mailu do </w:t>
      </w:r>
      <w:r>
        <w:t>patnácti (</w:t>
      </w:r>
      <w:r w:rsidRPr="00576055">
        <w:t>15</w:t>
      </w:r>
      <w:r>
        <w:t>)</w:t>
      </w:r>
      <w:r w:rsidRPr="00576055">
        <w:t xml:space="preserve"> minut od oznámení nutnosti výjezdu. Bez schválení výjezdu není Dodavatel oprávněn výjezd uskutečnit, resp. Objednatel není povinen uhradit náklady spojené s takovým výjezdem, přičemž není-li možné</w:t>
      </w:r>
      <w:r>
        <w:t xml:space="preserve"> Servisní</w:t>
      </w:r>
      <w:r w:rsidRPr="00576055">
        <w:t xml:space="preserve"> incident vyřešit vzdáleným přístupem, není doba, po kterou nebylo možné uskutečnit výjezd pracovníka Dodavatele z důvodu jeho nepotvrzení Objednatelem, považována za prodlení s plněním povinností ani za porušení Smlouvy na straně Dodavatele</w:t>
      </w:r>
      <w:r>
        <w:t>,</w:t>
      </w:r>
      <w:r w:rsidRPr="00576055">
        <w:t xml:space="preserve"> a jakákoliv lhůta a doba běží po odstranění překážek (po zprovoznění vzdáleného přístupu nebo poskytnutí souhlasu s výjezdem) na straně Objednatele znovu od počátku.</w:t>
      </w:r>
      <w:bookmarkEnd w:id="26"/>
    </w:p>
    <w:p w14:paraId="529E70DB" w14:textId="2A3B02D1" w:rsidR="00C862E8" w:rsidRPr="006C2181" w:rsidRDefault="00FC3EB9" w:rsidP="00AF4786">
      <w:pPr>
        <w:pStyle w:val="cpodstavecslovan1"/>
      </w:pPr>
      <w:r w:rsidRPr="006C2181">
        <w:t>Při řešení Servisních incidentů může nastat situace, kdy se Dodavatel neobjede bez spolupráce s </w:t>
      </w:r>
      <w:r w:rsidR="003D3213">
        <w:t>V</w:t>
      </w:r>
      <w:r w:rsidR="003D3213" w:rsidRPr="006C2181">
        <w:t xml:space="preserve">ýrobcem </w:t>
      </w:r>
      <w:r w:rsidRPr="006C2181">
        <w:t xml:space="preserve">Standardního software. </w:t>
      </w:r>
      <w:r w:rsidR="00AD3AE1" w:rsidRPr="006C2181">
        <w:t xml:space="preserve">Nutnost využít pro řešení Servisního incidentu </w:t>
      </w:r>
      <w:r w:rsidR="003D3213">
        <w:t>V</w:t>
      </w:r>
      <w:r w:rsidR="003D3213" w:rsidRPr="006C2181">
        <w:t xml:space="preserve">ýrobce </w:t>
      </w:r>
      <w:r w:rsidR="00AD3AE1" w:rsidRPr="006C2181">
        <w:t xml:space="preserve">Standardního software oznamuje Dodavatel Objednateli bezprostředně po zjištění této skutečnosti. </w:t>
      </w:r>
      <w:r w:rsidR="00E47C0D">
        <w:t xml:space="preserve">Specifikace činností zahrnutých v paušální ceně dle odst. </w:t>
      </w:r>
      <w:r w:rsidR="00E85C1A">
        <w:t>3.5 a 3.6</w:t>
      </w:r>
      <w:r w:rsidR="00E47C0D">
        <w:t xml:space="preserve"> Smlouvy nebo účtovaných</w:t>
      </w:r>
      <w:r w:rsidR="00AF4786" w:rsidRPr="006C2181">
        <w:t xml:space="preserve"> v režimu T &amp; M ve smyslu odst. </w:t>
      </w:r>
      <w:r w:rsidR="00E85C1A">
        <w:t>3.7</w:t>
      </w:r>
      <w:r w:rsidR="00AF4786" w:rsidRPr="006C2181">
        <w:t xml:space="preserve"> Smlouvy</w:t>
      </w:r>
      <w:r w:rsidR="00AD3AE1" w:rsidRPr="006C2181">
        <w:t xml:space="preserve"> </w:t>
      </w:r>
      <w:r w:rsidR="00E47C0D">
        <w:t>je uvedena v Příloze č. 2 Smlouvy</w:t>
      </w:r>
      <w:r w:rsidR="00AD3AE1" w:rsidRPr="006C2181">
        <w:t>.</w:t>
      </w:r>
    </w:p>
    <w:p w14:paraId="235C57CE" w14:textId="77777777" w:rsidR="00EB372C" w:rsidRDefault="00EB372C" w:rsidP="00B9742F">
      <w:pPr>
        <w:pStyle w:val="cpnormlnbezodsazen"/>
        <w:keepNext/>
        <w:outlineLvl w:val="1"/>
        <w:rPr>
          <w:b/>
        </w:rPr>
      </w:pPr>
      <w:r w:rsidRPr="00EB372C">
        <w:rPr>
          <w:b/>
        </w:rPr>
        <w:t>1.</w:t>
      </w:r>
      <w:r>
        <w:rPr>
          <w:b/>
        </w:rPr>
        <w:t xml:space="preserve"> úroveň Technické podpory: Hot-line</w:t>
      </w:r>
    </w:p>
    <w:p w14:paraId="28A12FF0" w14:textId="77777777" w:rsidR="00EB372C" w:rsidRDefault="00EB372C" w:rsidP="00EB372C">
      <w:pPr>
        <w:pStyle w:val="cpodstavecslovan1"/>
      </w:pPr>
      <w:r>
        <w:t>Hot-line je poskytována pro Produkční prostředí, Testovací prostředí a Záložní prostředí, je-li využíváno jako produkční.</w:t>
      </w:r>
    </w:p>
    <w:p w14:paraId="4AB8C335" w14:textId="77777777" w:rsidR="00EB372C" w:rsidRDefault="00EB372C" w:rsidP="00EB372C">
      <w:pPr>
        <w:pStyle w:val="cpodstavecslovan1"/>
      </w:pPr>
      <w:r>
        <w:t>V rámci Hot-line</w:t>
      </w:r>
      <w:r w:rsidR="00227223">
        <w:t xml:space="preserve"> Dodavatel zajišťuje:</w:t>
      </w:r>
    </w:p>
    <w:p w14:paraId="2D25AADC" w14:textId="77777777" w:rsidR="00227223" w:rsidRDefault="00227223" w:rsidP="00227223">
      <w:pPr>
        <w:pStyle w:val="cpslovnpsmennkodstavci1"/>
      </w:pPr>
      <w:r>
        <w:t>příjem hlášeného Servisního incidentu;</w:t>
      </w:r>
    </w:p>
    <w:p w14:paraId="19189543" w14:textId="77777777" w:rsidR="00227223" w:rsidRDefault="00227223" w:rsidP="00227223">
      <w:pPr>
        <w:pStyle w:val="cpslovnpsmennkodstavci1"/>
      </w:pPr>
      <w:r>
        <w:t>základní diagnostiku Servisního incidentu;</w:t>
      </w:r>
    </w:p>
    <w:p w14:paraId="5F22EEEC" w14:textId="77777777" w:rsidR="00227223" w:rsidRDefault="00227223" w:rsidP="00227223">
      <w:pPr>
        <w:pStyle w:val="cpslovnpsmennkodstavci1"/>
      </w:pPr>
      <w:r>
        <w:t>rozhodnutí o dalším postupu;</w:t>
      </w:r>
    </w:p>
    <w:p w14:paraId="5A34CDCB" w14:textId="77777777" w:rsidR="00F80DA5" w:rsidRDefault="00F80DA5" w:rsidP="00F80DA5">
      <w:pPr>
        <w:pStyle w:val="cpslovnpsmennkodstavci1"/>
      </w:pPr>
      <w:r>
        <w:t>trvalý operátorský dohled v režimu 365 x 24 x 7;</w:t>
      </w:r>
    </w:p>
    <w:p w14:paraId="36C7BA77" w14:textId="77777777" w:rsidR="00227223" w:rsidRDefault="00F80DA5" w:rsidP="00227223">
      <w:pPr>
        <w:pStyle w:val="cpslovnpsmennkodstavci1"/>
      </w:pPr>
      <w:r>
        <w:t xml:space="preserve">Doba odezvy je 1 hodina od nahlášení Servisního incidentu. V případě nahlášení po 18:00 hodině je za čas nahlášení považováno 6:00 následujícího pracovního dne. Dodavatel odpovídá za </w:t>
      </w:r>
      <w:r w:rsidR="00227223">
        <w:t>včasnou a správnou eskalaci Servisního incidentu do 2. úrovně Techni</w:t>
      </w:r>
      <w:r>
        <w:t>cké podpory, resp. do 3. úrovně.</w:t>
      </w:r>
    </w:p>
    <w:p w14:paraId="27493947" w14:textId="77777777" w:rsidR="00227223" w:rsidRDefault="00E925BA" w:rsidP="00227223">
      <w:pPr>
        <w:pStyle w:val="cpodstavecslovan1"/>
      </w:pPr>
      <w:r>
        <w:t>Oprávněné osoby Objednatele</w:t>
      </w:r>
      <w:r w:rsidR="00227223">
        <w:t xml:space="preserve"> nahlásí Servisní incident Dodavateli prostřednictvím</w:t>
      </w:r>
      <w:r>
        <w:t xml:space="preserve"> </w:t>
      </w:r>
      <w:proofErr w:type="spellStart"/>
      <w:r>
        <w:t>SPoC</w:t>
      </w:r>
      <w:proofErr w:type="spellEnd"/>
      <w:r>
        <w:t xml:space="preserve"> na </w:t>
      </w:r>
      <w:proofErr w:type="spellStart"/>
      <w:r>
        <w:t>helpdeskovém</w:t>
      </w:r>
      <w:proofErr w:type="spellEnd"/>
      <w:r>
        <w:t xml:space="preserve"> systému Dodavatele</w:t>
      </w:r>
      <w:r w:rsidR="00250144">
        <w:t xml:space="preserve"> (HelpDesk)</w:t>
      </w:r>
      <w:r>
        <w:t xml:space="preserve">, který umožňuje eskalovat a sledovat postup řešení. </w:t>
      </w:r>
      <w:proofErr w:type="spellStart"/>
      <w:r>
        <w:t>SPoC</w:t>
      </w:r>
      <w:proofErr w:type="spellEnd"/>
      <w:r>
        <w:t xml:space="preserve"> je provozován na kontaktech</w:t>
      </w:r>
      <w:r w:rsidR="00250144">
        <w:t xml:space="preserve"> uvedených v Příloze č. 6 Smlouvy (HelpDesk) s tím, že</w:t>
      </w:r>
      <w:r>
        <w:t>:</w:t>
      </w:r>
    </w:p>
    <w:p w14:paraId="3F272EA9" w14:textId="77777777" w:rsidR="00E925BA" w:rsidRDefault="00250144" w:rsidP="00E925BA">
      <w:pPr>
        <w:pStyle w:val="cpslovnpsmennkodstavci1"/>
      </w:pPr>
      <w:r>
        <w:t>telefonní</w:t>
      </w:r>
      <w:r w:rsidR="00E925BA">
        <w:t xml:space="preserve"> číslo musí být tuzemské, nebo v případě zahraničního telefonního čísla musí být volání na linku bezplatné. Komunikace musí být v českém </w:t>
      </w:r>
      <w:r>
        <w:t>jazyce;</w:t>
      </w:r>
    </w:p>
    <w:p w14:paraId="5D35E960" w14:textId="77777777" w:rsidR="00E925BA" w:rsidRDefault="001B6CAD" w:rsidP="00E925BA">
      <w:pPr>
        <w:pStyle w:val="cpslovnpsmennkodstavci1"/>
      </w:pPr>
      <w:r>
        <w:t>Dodavatel Objednateli zřídí v </w:t>
      </w:r>
      <w:proofErr w:type="spellStart"/>
      <w:r>
        <w:t>hel</w:t>
      </w:r>
      <w:r w:rsidR="00525503">
        <w:t>p</w:t>
      </w:r>
      <w:r>
        <w:t>deskovém</w:t>
      </w:r>
      <w:proofErr w:type="spellEnd"/>
      <w:r>
        <w:t xml:space="preserve"> systému účet </w:t>
      </w:r>
      <w:r w:rsidR="00250144">
        <w:t>a</w:t>
      </w:r>
      <w:r>
        <w:t xml:space="preserve"> sdělí Objednateli </w:t>
      </w:r>
      <w:r w:rsidR="00250144">
        <w:t>po uzavření Smlouvy přihlašovací údaje (uživatelské jméno a heslo)</w:t>
      </w:r>
      <w:r>
        <w:t>.</w:t>
      </w:r>
    </w:p>
    <w:p w14:paraId="7846FBDC" w14:textId="77777777" w:rsidR="001B6CAD" w:rsidRDefault="001B6CAD" w:rsidP="001B6CAD">
      <w:pPr>
        <w:pStyle w:val="cpodstavecslovan1"/>
      </w:pPr>
      <w:r>
        <w:lastRenderedPageBreak/>
        <w:t xml:space="preserve">Dodavatel příjem nahlášeného Servisního incidentu potvrdí Objednateli </w:t>
      </w:r>
      <w:r w:rsidR="00F80DA5">
        <w:t xml:space="preserve">(koordinátorovi servisního týmu Objednatele) </w:t>
      </w:r>
      <w:r>
        <w:t xml:space="preserve">telefonicky, následně vždy prostřednictvím </w:t>
      </w:r>
      <w:proofErr w:type="spellStart"/>
      <w:r>
        <w:t>helpdeskového</w:t>
      </w:r>
      <w:proofErr w:type="spellEnd"/>
      <w:r>
        <w:t xml:space="preserve"> systému, včetně notifikace elektronickou poštou</w:t>
      </w:r>
      <w:r w:rsidR="00F80DA5">
        <w:t>. V potvrzení Dodavatel uvede předpokládaný způsob řešení.</w:t>
      </w:r>
    </w:p>
    <w:p w14:paraId="56392E04" w14:textId="77777777" w:rsidR="00F80DA5" w:rsidRPr="00E925BA" w:rsidRDefault="06890493" w:rsidP="00F80DA5">
      <w:pPr>
        <w:pStyle w:val="cpodstavecslovan1"/>
      </w:pPr>
      <w:r>
        <w:t>Postup hlášení a zpracování Servisních incidentů je detailně popsán v Manuálu pro zpracování Servisního incidentu. Dodavatel se zavazuje připravit a předat Objednateli tento Manu</w:t>
      </w:r>
      <w:r w:rsidR="2B54FB5F">
        <w:t>á</w:t>
      </w:r>
      <w:r>
        <w:t>l nejpozději do čtrnácti (14) kalendářních dní ode dne účinnosti Smlouvy. Manuál musí být zpracován v souladu se Smlouvou. Případné připomínky Objednatele k obsahu Manuálu je Dodavatel povinen vypořádat, resp. zapracovat do čtrnácti (14) kalendářních dní od jejich doručení.</w:t>
      </w:r>
    </w:p>
    <w:p w14:paraId="6AA73C79" w14:textId="77777777" w:rsidR="00EB372C" w:rsidRPr="00EB372C" w:rsidRDefault="00EB372C" w:rsidP="00B9742F">
      <w:pPr>
        <w:pStyle w:val="cpnormlnbezodsazen"/>
        <w:keepNext/>
        <w:outlineLvl w:val="1"/>
        <w:rPr>
          <w:b/>
        </w:rPr>
      </w:pPr>
      <w:r>
        <w:rPr>
          <w:b/>
        </w:rPr>
        <w:t>2</w:t>
      </w:r>
      <w:r w:rsidRPr="00EB372C">
        <w:rPr>
          <w:b/>
        </w:rPr>
        <w:t>.</w:t>
      </w:r>
      <w:r>
        <w:rPr>
          <w:b/>
        </w:rPr>
        <w:t xml:space="preserve"> úroveň Technické podpory</w:t>
      </w:r>
      <w:r w:rsidR="00227223">
        <w:rPr>
          <w:b/>
        </w:rPr>
        <w:t xml:space="preserve">: </w:t>
      </w:r>
      <w:r w:rsidR="00227223" w:rsidRPr="00227223">
        <w:rPr>
          <w:b/>
          <w:lang w:val="en-GB"/>
        </w:rPr>
        <w:t>Problem</w:t>
      </w:r>
      <w:r w:rsidR="00227223">
        <w:rPr>
          <w:b/>
        </w:rPr>
        <w:t xml:space="preserve"> support</w:t>
      </w:r>
    </w:p>
    <w:p w14:paraId="2CC7D2D0" w14:textId="77777777" w:rsidR="001B6CAD" w:rsidRPr="00D63E2A" w:rsidRDefault="00250144" w:rsidP="001B6CAD">
      <w:pPr>
        <w:pStyle w:val="cpodstavecslovan1"/>
      </w:pPr>
      <w:r>
        <w:t xml:space="preserve">Pokud nahlášený Servisní incident není možné vyřešit na 1. úrovni Technické podpory, operátor HelpDesku Dodavatele eskaluje Servisní incident na servisní tým Dodavatele zajišťující 2. úroveň Technické podpory. V případě, že se nepodaří v rámci této úrovně obnovit základní funkce Systému do provozuschopného stavu, bude v této úrovni </w:t>
      </w:r>
      <w:r w:rsidR="00281C8D">
        <w:t>zavedeno</w:t>
      </w:r>
      <w:r>
        <w:t xml:space="preserve"> alespo</w:t>
      </w:r>
      <w:r w:rsidR="00281C8D">
        <w:t>ň použitelné náhradní řešení.</w:t>
      </w:r>
    </w:p>
    <w:p w14:paraId="08EF3BC6" w14:textId="77777777" w:rsidR="00250144" w:rsidRDefault="00281C8D" w:rsidP="001B6CAD">
      <w:pPr>
        <w:pStyle w:val="cpodstavecslovan1"/>
      </w:pPr>
      <w:bookmarkStart w:id="27" w:name="_Ref525559671"/>
      <w:proofErr w:type="spellStart"/>
      <w:r w:rsidRPr="00D63E2A">
        <w:t>Problem</w:t>
      </w:r>
      <w:proofErr w:type="spellEnd"/>
      <w:r>
        <w:t xml:space="preserve"> support je poskytován pro Produkční prostředí a Záložní prostředí Objednatele, pokud je provozováno jako produkční prostředí</w:t>
      </w:r>
      <w:r w:rsidR="00B9742F">
        <w:t>.</w:t>
      </w:r>
      <w:r w:rsidR="00B9742F" w:rsidRPr="00D63E2A">
        <w:t xml:space="preserve"> </w:t>
      </w:r>
      <w:proofErr w:type="spellStart"/>
      <w:r w:rsidR="00B9742F" w:rsidRPr="00D63E2A">
        <w:t>Problem</w:t>
      </w:r>
      <w:proofErr w:type="spellEnd"/>
      <w:r w:rsidR="00B9742F">
        <w:t xml:space="preserve"> support je poskytován pouze pro Servisní incidenty kategorie A </w:t>
      </w:r>
      <w:proofErr w:type="spellStart"/>
      <w:r w:rsidR="00B9742F">
        <w:t>a</w:t>
      </w:r>
      <w:proofErr w:type="spellEnd"/>
      <w:r w:rsidR="00B9742F">
        <w:t xml:space="preserve"> B. Není-li pro Servisní incident poskytována 2. úroveň Technické podpory, je Servisní incident eskalován rovnou do 3. úrovně Technické podpory.</w:t>
      </w:r>
      <w:bookmarkEnd w:id="27"/>
    </w:p>
    <w:p w14:paraId="5CD4D5F9" w14:textId="77777777" w:rsidR="00B9742F" w:rsidRDefault="00B9742F" w:rsidP="001B6CAD">
      <w:pPr>
        <w:pStyle w:val="cpodstavecslovan1"/>
      </w:pPr>
      <w:r>
        <w:t>V rámci</w:t>
      </w:r>
      <w:r w:rsidRPr="00D63E2A">
        <w:t xml:space="preserve"> </w:t>
      </w:r>
      <w:proofErr w:type="spellStart"/>
      <w:r w:rsidRPr="00D63E2A">
        <w:t>Problem</w:t>
      </w:r>
      <w:proofErr w:type="spellEnd"/>
      <w:r>
        <w:t xml:space="preserve"> support jsou realizovány zejména následující činnosti:</w:t>
      </w:r>
    </w:p>
    <w:p w14:paraId="6C219064" w14:textId="77777777" w:rsidR="00B9742F" w:rsidRDefault="007D42E9" w:rsidP="00B9742F">
      <w:pPr>
        <w:pStyle w:val="cpslovnpsmennkodstavci1"/>
      </w:pPr>
      <w:r>
        <w:t>F</w:t>
      </w:r>
      <w:r w:rsidR="00B9742F">
        <w:t>ixace problému;</w:t>
      </w:r>
    </w:p>
    <w:p w14:paraId="5EAD2B7C" w14:textId="77777777" w:rsidR="00B9742F" w:rsidRDefault="00B9742F" w:rsidP="00B9742F">
      <w:pPr>
        <w:pStyle w:val="cpslovnpsmennkodstavci1"/>
      </w:pPr>
      <w:r>
        <w:t>telefonní a e-mailová podpora Objednatele při řešení Servisního incidentu;</w:t>
      </w:r>
    </w:p>
    <w:p w14:paraId="346A2843" w14:textId="77777777" w:rsidR="00B9742F" w:rsidRDefault="00B9742F" w:rsidP="00B9742F">
      <w:pPr>
        <w:pStyle w:val="cpslovnpsmennkodstavci1"/>
      </w:pPr>
      <w:r>
        <w:t>v režimu 5x12 (pondělí až pátek 6:00 – 18:00 hodin);</w:t>
      </w:r>
    </w:p>
    <w:p w14:paraId="6797619D" w14:textId="77777777" w:rsidR="00B9742F" w:rsidRDefault="00B9742F" w:rsidP="00B9742F">
      <w:pPr>
        <w:pStyle w:val="cpslovnpsmennkodstavci1"/>
      </w:pPr>
      <w:r>
        <w:t xml:space="preserve">Doba odezvy: </w:t>
      </w:r>
      <w:r w:rsidR="00576055">
        <w:t>vzdáleným přístupem pro Servisní incidenty kategorie A v době od 6:00-9:00 do 1 hodiny, v ostatní době do 4 hodin a pro Servisní incidenty kategorie B do 4 hodin.</w:t>
      </w:r>
    </w:p>
    <w:p w14:paraId="3588A49E" w14:textId="77777777" w:rsidR="00EB372C" w:rsidRPr="00EB372C" w:rsidRDefault="00EB372C" w:rsidP="00B9742F">
      <w:pPr>
        <w:pStyle w:val="cpnormlnbezodsazen"/>
        <w:keepNext/>
        <w:outlineLvl w:val="1"/>
        <w:rPr>
          <w:b/>
        </w:rPr>
      </w:pPr>
      <w:r>
        <w:rPr>
          <w:b/>
        </w:rPr>
        <w:t>3</w:t>
      </w:r>
      <w:r w:rsidRPr="00EB372C">
        <w:rPr>
          <w:b/>
        </w:rPr>
        <w:t>.</w:t>
      </w:r>
      <w:r>
        <w:rPr>
          <w:b/>
        </w:rPr>
        <w:t xml:space="preserve"> úroveň Technické podpory</w:t>
      </w:r>
      <w:r w:rsidR="00227223">
        <w:rPr>
          <w:b/>
        </w:rPr>
        <w:t xml:space="preserve">: </w:t>
      </w:r>
      <w:r w:rsidR="00227223" w:rsidRPr="00227223">
        <w:rPr>
          <w:b/>
        </w:rPr>
        <w:t>Podpora Systému specializovanými týmy</w:t>
      </w:r>
    </w:p>
    <w:p w14:paraId="56202068" w14:textId="77777777" w:rsidR="001B6CAD" w:rsidRDefault="00C862E8" w:rsidP="00D97B0D">
      <w:pPr>
        <w:pStyle w:val="cpodstavecslovan1"/>
      </w:pPr>
      <w:r>
        <w:t xml:space="preserve">Podpora Systému specializovanými týmy </w:t>
      </w:r>
      <w:r w:rsidR="006106BB">
        <w:t xml:space="preserve">je poskytována pro </w:t>
      </w:r>
      <w:r>
        <w:t>Provozní</w:t>
      </w:r>
      <w:r w:rsidR="006106BB">
        <w:t xml:space="preserve"> prostředí</w:t>
      </w:r>
      <w:r>
        <w:t xml:space="preserve"> Objednatele</w:t>
      </w:r>
      <w:r w:rsidR="007D42E9">
        <w:t>, a to</w:t>
      </w:r>
      <w:r>
        <w:t xml:space="preserve"> zejména v následujících případech:</w:t>
      </w:r>
    </w:p>
    <w:p w14:paraId="29881BE9" w14:textId="77777777" w:rsidR="00C862E8" w:rsidRDefault="00C862E8" w:rsidP="00C862E8">
      <w:pPr>
        <w:pStyle w:val="cpslovnpsmennkodstavci1"/>
      </w:pPr>
      <w:r>
        <w:t>Servisní incident vyžaduje komplexnější diagnostiku, složitější zásahy do Systému a / nebo konfiguraci Systému;</w:t>
      </w:r>
    </w:p>
    <w:p w14:paraId="65A38339" w14:textId="77777777" w:rsidR="00C862E8" w:rsidRDefault="447AA8B1" w:rsidP="00C862E8">
      <w:pPr>
        <w:pStyle w:val="cpslovnpsmennkodstavci1"/>
      </w:pPr>
      <w:r>
        <w:t xml:space="preserve">Technická podpora 2. úrovně není Dodavatelem poskytována (odst. </w:t>
      </w:r>
      <w:r w:rsidR="00C862E8">
        <w:rPr>
          <w:color w:val="2B579A"/>
          <w:shd w:val="clear" w:color="auto" w:fill="E6E6E6"/>
        </w:rPr>
        <w:fldChar w:fldCharType="begin"/>
      </w:r>
      <w:r w:rsidR="00C862E8">
        <w:instrText xml:space="preserve"> REF _Ref525559671 \n \h </w:instrText>
      </w:r>
      <w:r w:rsidR="00C862E8">
        <w:rPr>
          <w:color w:val="2B579A"/>
          <w:shd w:val="clear" w:color="auto" w:fill="E6E6E6"/>
        </w:rPr>
      </w:r>
      <w:r w:rsidR="00C862E8">
        <w:rPr>
          <w:color w:val="2B579A"/>
          <w:shd w:val="clear" w:color="auto" w:fill="E6E6E6"/>
        </w:rPr>
        <w:fldChar w:fldCharType="separate"/>
      </w:r>
      <w:r w:rsidR="0ADBAAD7">
        <w:t>5.23</w:t>
      </w:r>
      <w:r w:rsidR="00C862E8">
        <w:rPr>
          <w:color w:val="2B579A"/>
          <w:shd w:val="clear" w:color="auto" w:fill="E6E6E6"/>
        </w:rPr>
        <w:fldChar w:fldCharType="end"/>
      </w:r>
      <w:r>
        <w:t xml:space="preserve"> Smlouvy).</w:t>
      </w:r>
    </w:p>
    <w:p w14:paraId="4CEE09C8" w14:textId="77777777" w:rsidR="00C862E8" w:rsidRDefault="00C862E8" w:rsidP="00C862E8">
      <w:pPr>
        <w:pStyle w:val="cpodstavecslovan1"/>
      </w:pPr>
      <w:r>
        <w:t>Podpora Systému specializovanými týmy zahrnuje zejména:</w:t>
      </w:r>
    </w:p>
    <w:p w14:paraId="62FA22F5" w14:textId="77777777" w:rsidR="00C862E8" w:rsidRDefault="00C862E8" w:rsidP="00C862E8">
      <w:pPr>
        <w:pStyle w:val="cpslovnpsmennkodstavci1"/>
      </w:pPr>
      <w:r>
        <w:t>koordinaci složitějších Servisních incidentů;</w:t>
      </w:r>
    </w:p>
    <w:p w14:paraId="311C0106" w14:textId="77777777" w:rsidR="00C862E8" w:rsidRDefault="00C862E8" w:rsidP="00C862E8">
      <w:pPr>
        <w:pStyle w:val="cpslovnpsmennkodstavci1"/>
      </w:pPr>
      <w:r>
        <w:t>koncepční řešení Servisních incidentů;</w:t>
      </w:r>
    </w:p>
    <w:p w14:paraId="1A600BDD" w14:textId="77777777" w:rsidR="00C862E8" w:rsidRDefault="00C862E8" w:rsidP="00C862E8">
      <w:pPr>
        <w:pStyle w:val="cpslovnpsmennkodstavci1"/>
      </w:pPr>
      <w:r>
        <w:t>konzultační podporu, údržbu Dokumentace PNC,</w:t>
      </w:r>
      <w:r w:rsidRPr="00525503">
        <w:rPr>
          <w:lang w:val="en-GB"/>
        </w:rPr>
        <w:t xml:space="preserve"> Knowledge</w:t>
      </w:r>
      <w:r>
        <w:t xml:space="preserve"> base apod.</w:t>
      </w:r>
      <w:r w:rsidR="00AD3AE1">
        <w:t>;</w:t>
      </w:r>
    </w:p>
    <w:p w14:paraId="71B3D81A" w14:textId="77777777" w:rsidR="00AD3AE1" w:rsidRDefault="00AD3AE1" w:rsidP="00C862E8">
      <w:pPr>
        <w:pStyle w:val="cpslovnpsmennkodstavci1"/>
      </w:pPr>
      <w:r>
        <w:t>v režimu 5x8 (pondělí až pátek 8:30-16:30);</w:t>
      </w:r>
    </w:p>
    <w:p w14:paraId="1B764DD7" w14:textId="77777777" w:rsidR="00AD3AE1" w:rsidRDefault="00AD3AE1" w:rsidP="00C862E8">
      <w:pPr>
        <w:pStyle w:val="cpslovnpsmennkodstavci1"/>
      </w:pPr>
      <w:r>
        <w:t>Doba odezvy: nejdéle následující pracovní den.</w:t>
      </w:r>
    </w:p>
    <w:p w14:paraId="2494F644" w14:textId="21450B44" w:rsidR="00AD3AE1" w:rsidRDefault="00AD3AE1" w:rsidP="00AD3AE1">
      <w:pPr>
        <w:pStyle w:val="cpodstavecslovan1"/>
      </w:pPr>
      <w:bookmarkStart w:id="28" w:name="_Ref526163688"/>
      <w:r>
        <w:t xml:space="preserve">Součástí 3. úrovně Technické podpory je i poskytování konzultační podpory </w:t>
      </w:r>
      <w:r w:rsidR="005E7B5E">
        <w:t xml:space="preserve">v paušální ceně Podpory dle odst. </w:t>
      </w:r>
      <w:r w:rsidR="006169B9">
        <w:t xml:space="preserve">3.6 </w:t>
      </w:r>
      <w:r w:rsidR="005E7B5E">
        <w:t xml:space="preserve">Smlouvy </w:t>
      </w:r>
      <w:r>
        <w:t>v následujícím rozsahu:</w:t>
      </w:r>
      <w:bookmarkEnd w:id="28"/>
    </w:p>
    <w:p w14:paraId="01B85B49" w14:textId="77777777" w:rsidR="00AD3AE1" w:rsidRDefault="00AD3AE1" w:rsidP="00AD3AE1">
      <w:pPr>
        <w:pStyle w:val="cpslovnpsmennkodstavci1"/>
      </w:pPr>
      <w:r>
        <w:t>Konzultační činnost je zaměřena na oblast IT architektury, integrace, konfigurace, business procesů ve vztahu k Systému.</w:t>
      </w:r>
    </w:p>
    <w:p w14:paraId="1892A510" w14:textId="77777777" w:rsidR="00AD3AE1" w:rsidRDefault="00AD3AE1" w:rsidP="00AD3AE1">
      <w:pPr>
        <w:pStyle w:val="cpslovnpsmennkodstavci1"/>
      </w:pPr>
      <w:r>
        <w:t>V rozumné míře, tj. maximálně v rozsahu 1 hodiny za týden, mohou být konzultovány nové produkty Objednatele a jejich dopad na Systém.</w:t>
      </w:r>
    </w:p>
    <w:p w14:paraId="4CD30A5D" w14:textId="77777777" w:rsidR="00AD3AE1" w:rsidRDefault="00AD3AE1" w:rsidP="00AD3AE1">
      <w:pPr>
        <w:pStyle w:val="cpslovnpsmennkodstavci1"/>
      </w:pPr>
      <w:r>
        <w:t xml:space="preserve">Konzultační podpora je primárně zaměřená na funkčnost Systému na Produkčním prostředí v rozsahu maximálně 4 hodiny týdně. V rozumné míře, tj. v rozsahu maximálně 2 hodin za </w:t>
      </w:r>
      <w:r>
        <w:lastRenderedPageBreak/>
        <w:t>týden, může být využívána i pro podporu Testovacího prostředí a/nebo Záložního prostředí, event. pro zamýšlené změny v Systému.</w:t>
      </w:r>
    </w:p>
    <w:p w14:paraId="5741816D" w14:textId="77777777" w:rsidR="00C862E8" w:rsidRDefault="00AD3AE1" w:rsidP="00AD3AE1">
      <w:pPr>
        <w:pStyle w:val="cpslovnpsmennkodstavci1"/>
      </w:pPr>
      <w:r>
        <w:t xml:space="preserve">Součástí </w:t>
      </w:r>
      <w:r w:rsidR="007D42E9">
        <w:t xml:space="preserve">konzultační </w:t>
      </w:r>
      <w:r>
        <w:t>podpory je i uvolnění (uvolněním se rozumí schválení a odeslání Objednateli) nové a/nebo upravené Dokumentace PNC za předpokladu, že úprava je nutným důsledkem vy/řešení Servisního incidentu.</w:t>
      </w:r>
    </w:p>
    <w:p w14:paraId="070F252B" w14:textId="77777777" w:rsidR="004A5897" w:rsidRDefault="004A5897" w:rsidP="004A5897">
      <w:pPr>
        <w:pStyle w:val="cpnormln"/>
      </w:pPr>
      <w:r>
        <w:t xml:space="preserve">Konzultační podpora nad tento rozsah bude poskytována v rámci Služeb dle odst. </w:t>
      </w:r>
      <w:r>
        <w:rPr>
          <w:color w:val="2B579A"/>
          <w:shd w:val="clear" w:color="auto" w:fill="E6E6E6"/>
        </w:rPr>
        <w:fldChar w:fldCharType="begin"/>
      </w:r>
      <w:r>
        <w:instrText xml:space="preserve"> REF _Ref525214716 \r \h </w:instrText>
      </w:r>
      <w:r>
        <w:rPr>
          <w:color w:val="2B579A"/>
          <w:shd w:val="clear" w:color="auto" w:fill="E6E6E6"/>
        </w:rPr>
      </w:r>
      <w:r>
        <w:rPr>
          <w:color w:val="2B579A"/>
          <w:shd w:val="clear" w:color="auto" w:fill="E6E6E6"/>
        </w:rPr>
        <w:fldChar w:fldCharType="separate"/>
      </w:r>
      <w:r w:rsidR="007A12B6">
        <w:t>1.2.2</w:t>
      </w:r>
      <w:r>
        <w:rPr>
          <w:color w:val="2B579A"/>
          <w:shd w:val="clear" w:color="auto" w:fill="E6E6E6"/>
        </w:rPr>
        <w:fldChar w:fldCharType="end"/>
      </w:r>
      <w:r>
        <w:t xml:space="preserve"> Smlouvy.</w:t>
      </w:r>
    </w:p>
    <w:p w14:paraId="6B118BAE" w14:textId="77777777" w:rsidR="008779BF" w:rsidRDefault="0008537D" w:rsidP="00AD3AE1">
      <w:pPr>
        <w:pStyle w:val="cpnormlnbezodsazen"/>
        <w:keepNext/>
        <w:outlineLvl w:val="1"/>
        <w:rPr>
          <w:b/>
        </w:rPr>
      </w:pPr>
      <w:proofErr w:type="spellStart"/>
      <w:r w:rsidRPr="008779BF">
        <w:rPr>
          <w:b/>
        </w:rPr>
        <w:t>Maintenance</w:t>
      </w:r>
      <w:proofErr w:type="spellEnd"/>
    </w:p>
    <w:p w14:paraId="1B2880BC" w14:textId="77777777" w:rsidR="00945327" w:rsidRDefault="4318BFDB" w:rsidP="00264404">
      <w:pPr>
        <w:pStyle w:val="cpodstavecslovan1"/>
      </w:pPr>
      <w:proofErr w:type="spellStart"/>
      <w:r>
        <w:t>Maintenance</w:t>
      </w:r>
      <w:proofErr w:type="spellEnd"/>
      <w:r>
        <w:t xml:space="preserve"> je poskytováno prostřednictvím Dodavatele přímo </w:t>
      </w:r>
      <w:r w:rsidR="22C09F02">
        <w:t xml:space="preserve">Výrobcem </w:t>
      </w:r>
      <w:r w:rsidR="788A34B8">
        <w:t>Standardního software</w:t>
      </w:r>
      <w:r>
        <w:t xml:space="preserve">, Dodavatel Objednateli dané plnění dle této Smlouvy zprostředkovává. </w:t>
      </w:r>
      <w:r w:rsidR="61A89734">
        <w:t xml:space="preserve">Za plnění </w:t>
      </w:r>
      <w:proofErr w:type="spellStart"/>
      <w:r w:rsidR="61A89734">
        <w:t>Maintenance</w:t>
      </w:r>
      <w:proofErr w:type="spellEnd"/>
      <w:r w:rsidR="61A89734">
        <w:t xml:space="preserve"> však Dodavatel odpovídá Objednateli, </w:t>
      </w:r>
      <w:proofErr w:type="gramStart"/>
      <w:r w:rsidR="61A89734">
        <w:t>jakoby</w:t>
      </w:r>
      <w:proofErr w:type="gramEnd"/>
      <w:r w:rsidR="61A89734">
        <w:t xml:space="preserve"> plnil sám</w:t>
      </w:r>
      <w:r w:rsidR="5DEE78DD">
        <w:t xml:space="preserve"> (dle odst. </w:t>
      </w:r>
      <w:r w:rsidR="00945327">
        <w:rPr>
          <w:color w:val="2B579A"/>
          <w:shd w:val="clear" w:color="auto" w:fill="E6E6E6"/>
        </w:rPr>
        <w:fldChar w:fldCharType="begin"/>
      </w:r>
      <w:r w:rsidR="00945327">
        <w:instrText xml:space="preserve"> REF _Ref525641097 \r \h </w:instrText>
      </w:r>
      <w:r w:rsidR="00945327">
        <w:rPr>
          <w:color w:val="2B579A"/>
          <w:shd w:val="clear" w:color="auto" w:fill="E6E6E6"/>
        </w:rPr>
      </w:r>
      <w:r w:rsidR="00945327">
        <w:rPr>
          <w:color w:val="2B579A"/>
          <w:shd w:val="clear" w:color="auto" w:fill="E6E6E6"/>
        </w:rPr>
        <w:fldChar w:fldCharType="separate"/>
      </w:r>
      <w:r w:rsidR="0ADBAAD7">
        <w:t>14.9</w:t>
      </w:r>
      <w:r w:rsidR="00945327">
        <w:rPr>
          <w:color w:val="2B579A"/>
          <w:shd w:val="clear" w:color="auto" w:fill="E6E6E6"/>
        </w:rPr>
        <w:fldChar w:fldCharType="end"/>
      </w:r>
      <w:r w:rsidR="5DEE78DD">
        <w:t xml:space="preserve"> Smlouvy obdobně)</w:t>
      </w:r>
      <w:r w:rsidR="61A89734">
        <w:t xml:space="preserve">. </w:t>
      </w:r>
      <w:r>
        <w:t xml:space="preserve">Podrobnější podmínky poskytování plnění jsou uvedeny v aktuálních pravidlech </w:t>
      </w:r>
      <w:r w:rsidR="22C09F02">
        <w:t xml:space="preserve">Výrobcem </w:t>
      </w:r>
      <w:r w:rsidR="788A34B8">
        <w:t xml:space="preserve">Standardního software </w:t>
      </w:r>
      <w:r>
        <w:t>umístěných na webových stránkách www.quintiq.com. Objednatel je povinen se s těmito pravidly seznámit a dodržovat je.</w:t>
      </w:r>
      <w:r w:rsidR="5C1CA1DD">
        <w:t xml:space="preserve"> Webové stránky </w:t>
      </w:r>
      <w:r w:rsidR="22C09F02">
        <w:t xml:space="preserve">Výrobce </w:t>
      </w:r>
      <w:r w:rsidR="5C1CA1DD">
        <w:t>Standardního software jsou vedeny v anglické</w:t>
      </w:r>
      <w:r w:rsidR="2BEE92E5">
        <w:t>m</w:t>
      </w:r>
      <w:r w:rsidR="5C1CA1DD">
        <w:t xml:space="preserve"> jazyce.</w:t>
      </w:r>
      <w:r w:rsidR="61A89734">
        <w:t xml:space="preserve"> </w:t>
      </w:r>
    </w:p>
    <w:p w14:paraId="7BDF5CC6" w14:textId="77777777" w:rsidR="008779BF" w:rsidRDefault="008779BF" w:rsidP="00264404">
      <w:pPr>
        <w:pStyle w:val="cpodstavecslovan1"/>
      </w:pPr>
      <w:r>
        <w:t>Komunikačním kanále</w:t>
      </w:r>
      <w:r w:rsidR="002E4385">
        <w:t>m</w:t>
      </w:r>
      <w:r>
        <w:t xml:space="preserve"> pro </w:t>
      </w:r>
      <w:proofErr w:type="spellStart"/>
      <w:r>
        <w:t>Maintenance</w:t>
      </w:r>
      <w:proofErr w:type="spellEnd"/>
      <w:r>
        <w:t xml:space="preserve"> je </w:t>
      </w:r>
      <w:r w:rsidR="00A22E12">
        <w:t>HelpDesk</w:t>
      </w:r>
      <w:r>
        <w:t xml:space="preserve"> Dodavatele dle </w:t>
      </w:r>
      <w:r w:rsidR="00A22E12">
        <w:t>Přílohy č. 6</w:t>
      </w:r>
      <w:r>
        <w:t xml:space="preserve"> Smlouvy.</w:t>
      </w:r>
    </w:p>
    <w:p w14:paraId="42F705C6" w14:textId="77777777" w:rsidR="00751C68" w:rsidRDefault="00751C68" w:rsidP="00264404">
      <w:pPr>
        <w:pStyle w:val="cpodstavecslovan1"/>
      </w:pPr>
      <w:r>
        <w:t>Dodavatel prohlašuje, že na základě smlouvy, kterou uzavřel s </w:t>
      </w:r>
      <w:r w:rsidR="003D3213">
        <w:t xml:space="preserve">Výrobcem </w:t>
      </w:r>
      <w:r>
        <w:t>Standardního software, je opr</w:t>
      </w:r>
      <w:r w:rsidR="007172DA">
        <w:t xml:space="preserve">ávněn po celou dobu účinnosti Smlouvy poskytovat Plnění dle této Smlouvy, vč. </w:t>
      </w:r>
      <w:proofErr w:type="spellStart"/>
      <w:r w:rsidR="007172DA">
        <w:t>Maintenance</w:t>
      </w:r>
      <w:proofErr w:type="spellEnd"/>
      <w:r w:rsidR="007172DA">
        <w:t xml:space="preserve">, na území České republiky k aplikační části </w:t>
      </w:r>
      <w:proofErr w:type="spellStart"/>
      <w:r w:rsidR="007172DA">
        <w:t>Quintiq</w:t>
      </w:r>
      <w:proofErr w:type="spellEnd"/>
      <w:r w:rsidR="007172DA">
        <w:t xml:space="preserve"> v rámci Systému PNC. Ukáže-li se uvedené prohlášení jako nepravdivé, nebo pozbude-li Dodavatel výše uvedené oprávnění kdykoli během účinnosti Smlouvy, je Dodavatel povinen uradit Objednateli způsobenou majetkovou i nemajetkovou újmu.</w:t>
      </w:r>
    </w:p>
    <w:p w14:paraId="19A561DC" w14:textId="77777777" w:rsidR="00264404" w:rsidRPr="00A3201D" w:rsidRDefault="00264404" w:rsidP="00264404">
      <w:pPr>
        <w:pStyle w:val="cplnekslovan"/>
      </w:pPr>
      <w:bookmarkStart w:id="29" w:name="_Ref433276196"/>
      <w:bookmarkEnd w:id="25"/>
      <w:r w:rsidRPr="00555706">
        <w:t>Služby</w:t>
      </w:r>
      <w:bookmarkEnd w:id="29"/>
    </w:p>
    <w:p w14:paraId="78A80218" w14:textId="48BD39F9" w:rsidR="00264404" w:rsidRDefault="469327C1" w:rsidP="00264404">
      <w:pPr>
        <w:pStyle w:val="cpodstavecslovan1"/>
      </w:pPr>
      <w:bookmarkStart w:id="30" w:name="_Ref433270384"/>
      <w:r>
        <w:t xml:space="preserve">Obsah Služeb dle odst. </w:t>
      </w:r>
      <w:r w:rsidR="00264404">
        <w:rPr>
          <w:color w:val="2B579A"/>
          <w:shd w:val="clear" w:color="auto" w:fill="E6E6E6"/>
        </w:rPr>
        <w:fldChar w:fldCharType="begin"/>
      </w:r>
      <w:r w:rsidR="00264404">
        <w:instrText xml:space="preserve"> REF _Ref525214716 \n \h </w:instrText>
      </w:r>
      <w:r w:rsidR="00264404">
        <w:rPr>
          <w:color w:val="2B579A"/>
          <w:shd w:val="clear" w:color="auto" w:fill="E6E6E6"/>
        </w:rPr>
      </w:r>
      <w:r w:rsidR="00264404">
        <w:rPr>
          <w:color w:val="2B579A"/>
          <w:shd w:val="clear" w:color="auto" w:fill="E6E6E6"/>
        </w:rPr>
        <w:fldChar w:fldCharType="separate"/>
      </w:r>
      <w:r w:rsidR="0ADBAAD7">
        <w:t>1.2.2</w:t>
      </w:r>
      <w:r w:rsidR="00264404">
        <w:rPr>
          <w:color w:val="2B579A"/>
          <w:shd w:val="clear" w:color="auto" w:fill="E6E6E6"/>
        </w:rPr>
        <w:fldChar w:fldCharType="end"/>
      </w:r>
      <w:r>
        <w:t xml:space="preserve"> Smlouvy, které se Dodavatel zavazuje poskytovat, je uveden v Příloze č. </w:t>
      </w:r>
      <w:r w:rsidR="69FB6B46">
        <w:t>2</w:t>
      </w:r>
      <w:r>
        <w:t xml:space="preserve"> Smlouvy. </w:t>
      </w:r>
      <w:r w:rsidR="69FB6B46">
        <w:t xml:space="preserve">Služby budou poskytovány na základě Dílčí smlouvy uzavřené dle </w:t>
      </w:r>
      <w:r>
        <w:t>aktuálních potřeb Objednatele po dobu trvání Smlouvy.</w:t>
      </w:r>
    </w:p>
    <w:bookmarkEnd w:id="30"/>
    <w:p w14:paraId="6065565E" w14:textId="77777777" w:rsidR="00264404" w:rsidRDefault="00264404" w:rsidP="00264404">
      <w:pPr>
        <w:pStyle w:val="cpodstavecslovan1"/>
      </w:pPr>
      <w:r>
        <w:t xml:space="preserve">Výstup poskytování Služeb dle příslušné Dílčí smlouvy bude předán Objednateli v termínu sjednaném v Dílčí smlouvě. K převzetí </w:t>
      </w:r>
      <w:r w:rsidR="00A03147">
        <w:t>Služeb</w:t>
      </w:r>
      <w:r>
        <w:t xml:space="preserve"> dojde podpisem </w:t>
      </w:r>
      <w:r w:rsidR="00A03147">
        <w:t>A</w:t>
      </w:r>
      <w:r>
        <w:t>kceptačního protokolu Objednatelem</w:t>
      </w:r>
      <w:r w:rsidR="00A03147">
        <w:t xml:space="preserve"> (obdobně dle vzoru uvedeného v Příloze č. 10 Smlouvy)</w:t>
      </w:r>
      <w:r>
        <w:t>.</w:t>
      </w:r>
      <w:r w:rsidR="0021115C">
        <w:t xml:space="preserve"> Objednatel podpisem na Akceptačním protokolu potvrdí poskytnutý rozsah Služeb.</w:t>
      </w:r>
    </w:p>
    <w:p w14:paraId="2AAF3389" w14:textId="77777777" w:rsidR="006011A2" w:rsidRPr="000F10B7" w:rsidRDefault="006011A2" w:rsidP="006011A2">
      <w:pPr>
        <w:pStyle w:val="cplnekslovan"/>
      </w:pPr>
      <w:bookmarkStart w:id="31" w:name="_Ref429641144"/>
      <w:r w:rsidRPr="000F10B7">
        <w:t>Záruka</w:t>
      </w:r>
      <w:bookmarkEnd w:id="31"/>
    </w:p>
    <w:p w14:paraId="1E58CB04" w14:textId="4B7EA2FF" w:rsidR="006011A2" w:rsidRPr="009E0E98" w:rsidRDefault="00AA41EC" w:rsidP="006011A2">
      <w:pPr>
        <w:pStyle w:val="cpodstavecslovan1"/>
      </w:pPr>
      <w:bookmarkStart w:id="32" w:name="_Ref430765248"/>
      <w:r>
        <w:t>Dodavatel</w:t>
      </w:r>
      <w:r w:rsidR="006011A2" w:rsidRPr="009E0E98">
        <w:t xml:space="preserve"> poskytuje </w:t>
      </w:r>
      <w:r w:rsidR="002E4385">
        <w:t xml:space="preserve">Objednateli </w:t>
      </w:r>
      <w:r w:rsidR="006011A2" w:rsidRPr="009E0E98">
        <w:t xml:space="preserve">záruku na </w:t>
      </w:r>
      <w:r w:rsidR="00150B25">
        <w:t>Rozvoj</w:t>
      </w:r>
      <w:r w:rsidR="006011A2" w:rsidRPr="009E0E98">
        <w:t xml:space="preserve"> po dobu </w:t>
      </w:r>
      <w:r w:rsidR="00150B25">
        <w:t>dvanácti</w:t>
      </w:r>
      <w:r w:rsidR="006011A2" w:rsidRPr="009E0E98">
        <w:t xml:space="preserve"> (</w:t>
      </w:r>
      <w:r w:rsidR="00150B25">
        <w:t>12</w:t>
      </w:r>
      <w:r w:rsidR="006011A2" w:rsidRPr="009E0E98">
        <w:t xml:space="preserve">) měsíců ode dne podpisu </w:t>
      </w:r>
      <w:r w:rsidR="00150B25">
        <w:t>Protokolu o předání a převzetí Rozvoje</w:t>
      </w:r>
      <w:r w:rsidR="006011A2" w:rsidRPr="009E0E98">
        <w:t>.</w:t>
      </w:r>
      <w:bookmarkEnd w:id="32"/>
    </w:p>
    <w:p w14:paraId="4F710D6D" w14:textId="77777777" w:rsidR="006011A2" w:rsidRPr="009E0E98" w:rsidRDefault="006011A2" w:rsidP="006011A2">
      <w:pPr>
        <w:pStyle w:val="cpodstavecslovan1"/>
      </w:pPr>
      <w:r w:rsidRPr="009E0E98">
        <w:t xml:space="preserve">Vady </w:t>
      </w:r>
      <w:r w:rsidR="00150B25">
        <w:t>Rozvoje</w:t>
      </w:r>
      <w:r w:rsidRPr="009E0E98">
        <w:t xml:space="preserve">, které vzniknou nebo se projeví v </w:t>
      </w:r>
      <w:r w:rsidR="00150B25">
        <w:t>z</w:t>
      </w:r>
      <w:r w:rsidRPr="009E0E98">
        <w:t xml:space="preserve">áruční době, je </w:t>
      </w:r>
      <w:r w:rsidR="00AA41EC">
        <w:t>Dodavatel</w:t>
      </w:r>
      <w:r w:rsidRPr="009E0E98">
        <w:t xml:space="preserve"> po</w:t>
      </w:r>
      <w:r w:rsidR="00150B25">
        <w:t>vinen odstranit na své náklady (jsou zahrnuty v ceně Plnění)</w:t>
      </w:r>
      <w:r>
        <w:t>.</w:t>
      </w:r>
    </w:p>
    <w:p w14:paraId="3F1CF88C" w14:textId="77777777" w:rsidR="006011A2" w:rsidRPr="009E0E98" w:rsidRDefault="51C55201" w:rsidP="006011A2">
      <w:pPr>
        <w:pStyle w:val="cpodstavecslovan1"/>
      </w:pPr>
      <w:r w:rsidRPr="009E0E98">
        <w:t xml:space="preserve">Na Vady </w:t>
      </w:r>
      <w:r w:rsidR="7686BC97">
        <w:t>Rozvoje</w:t>
      </w:r>
      <w:r w:rsidRPr="009E0E98">
        <w:t xml:space="preserve"> v </w:t>
      </w:r>
      <w:r w:rsidR="7686BC97">
        <w:t>z</w:t>
      </w:r>
      <w:r w:rsidRPr="009E0E98">
        <w:t xml:space="preserve">áruční době se vztahuje obdobně kategorizace </w:t>
      </w:r>
      <w:r>
        <w:t xml:space="preserve">Vad dle odst. </w:t>
      </w:r>
      <w:r w:rsidR="004E1DA9">
        <w:rPr>
          <w:color w:val="2B579A"/>
          <w:highlight w:val="yellow"/>
          <w:shd w:val="clear" w:color="auto" w:fill="E6E6E6"/>
        </w:rPr>
        <w:fldChar w:fldCharType="begin"/>
      </w:r>
      <w:r w:rsidR="004E1DA9">
        <w:instrText xml:space="preserve"> REF _Ref525570356 \n \h </w:instrText>
      </w:r>
      <w:r w:rsidR="004E1DA9">
        <w:rPr>
          <w:color w:val="2B579A"/>
          <w:highlight w:val="yellow"/>
          <w:shd w:val="clear" w:color="auto" w:fill="E6E6E6"/>
        </w:rPr>
      </w:r>
      <w:r w:rsidR="004E1DA9">
        <w:rPr>
          <w:color w:val="2B579A"/>
          <w:highlight w:val="yellow"/>
          <w:shd w:val="clear" w:color="auto" w:fill="E6E6E6"/>
        </w:rPr>
        <w:fldChar w:fldCharType="separate"/>
      </w:r>
      <w:r w:rsidR="0ADBAAD7">
        <w:t>4.9</w:t>
      </w:r>
      <w:r w:rsidR="004E1DA9">
        <w:rPr>
          <w:color w:val="2B579A"/>
          <w:highlight w:val="yellow"/>
          <w:shd w:val="clear" w:color="auto" w:fill="E6E6E6"/>
        </w:rPr>
        <w:fldChar w:fldCharType="end"/>
      </w:r>
      <w:r w:rsidR="25F2C044">
        <w:t xml:space="preserve"> </w:t>
      </w:r>
      <w:r>
        <w:t>S</w:t>
      </w:r>
      <w:r w:rsidRPr="009E0E98">
        <w:t>mlouvy. Zařaz</w:t>
      </w:r>
      <w:r>
        <w:t>ení do kategorie záručních Vad provádí</w:t>
      </w:r>
      <w:r w:rsidR="7686BC97">
        <w:t xml:space="preserve"> Objednatel</w:t>
      </w:r>
      <w:r w:rsidRPr="009E0E98">
        <w:t>.</w:t>
      </w:r>
    </w:p>
    <w:p w14:paraId="5577E68E" w14:textId="77777777" w:rsidR="006011A2" w:rsidRPr="00EA710B" w:rsidRDefault="51C55201" w:rsidP="006011A2">
      <w:pPr>
        <w:pStyle w:val="cpodstavecslovan1"/>
      </w:pPr>
      <w:r w:rsidRPr="009E0E98">
        <w:t>Vad</w:t>
      </w:r>
      <w:r>
        <w:t xml:space="preserve">y </w:t>
      </w:r>
      <w:r w:rsidR="7686BC97">
        <w:t>Rozvoje</w:t>
      </w:r>
      <w:r>
        <w:t xml:space="preserve"> vzniklé nebo odhalené v </w:t>
      </w:r>
      <w:r w:rsidR="7686BC97">
        <w:t>z</w:t>
      </w:r>
      <w:r w:rsidRPr="009E0E98">
        <w:t xml:space="preserve">áruční době bude </w:t>
      </w:r>
      <w:r w:rsidR="54B53847">
        <w:t>Dodavatel</w:t>
      </w:r>
      <w:r w:rsidRPr="009E0E98">
        <w:t>i oznamovat</w:t>
      </w:r>
      <w:r w:rsidRPr="00EA710B">
        <w:t xml:space="preserve"> Objednatel bez zbytečného odkladu </w:t>
      </w:r>
      <w:r w:rsidR="7686BC97">
        <w:t xml:space="preserve">jako Servisní incident dle </w:t>
      </w:r>
      <w:r w:rsidR="0B916660">
        <w:t>čl.</w:t>
      </w:r>
      <w:r w:rsidR="7686BC97">
        <w:t xml:space="preserve"> </w:t>
      </w:r>
      <w:r w:rsidR="004E1DA9">
        <w:rPr>
          <w:color w:val="2B579A"/>
          <w:highlight w:val="yellow"/>
          <w:shd w:val="clear" w:color="auto" w:fill="E6E6E6"/>
        </w:rPr>
        <w:fldChar w:fldCharType="begin"/>
      </w:r>
      <w:r w:rsidR="004E1DA9">
        <w:instrText xml:space="preserve"> REF _Ref525570402 \n \h </w:instrText>
      </w:r>
      <w:r w:rsidR="004E1DA9">
        <w:rPr>
          <w:color w:val="2B579A"/>
          <w:highlight w:val="yellow"/>
          <w:shd w:val="clear" w:color="auto" w:fill="E6E6E6"/>
        </w:rPr>
      </w:r>
      <w:r w:rsidR="004E1DA9">
        <w:rPr>
          <w:color w:val="2B579A"/>
          <w:highlight w:val="yellow"/>
          <w:shd w:val="clear" w:color="auto" w:fill="E6E6E6"/>
        </w:rPr>
        <w:fldChar w:fldCharType="separate"/>
      </w:r>
      <w:r w:rsidR="0ADBAAD7">
        <w:t>5</w:t>
      </w:r>
      <w:r w:rsidR="004E1DA9">
        <w:rPr>
          <w:color w:val="2B579A"/>
          <w:highlight w:val="yellow"/>
          <w:shd w:val="clear" w:color="auto" w:fill="E6E6E6"/>
        </w:rPr>
        <w:fldChar w:fldCharType="end"/>
      </w:r>
      <w:r w:rsidR="25F2C044">
        <w:t xml:space="preserve"> </w:t>
      </w:r>
      <w:r w:rsidR="7686BC97">
        <w:t>Smlouvy</w:t>
      </w:r>
      <w:r w:rsidR="4F375972">
        <w:t xml:space="preserve"> a budou jako Servisní incident řešeny</w:t>
      </w:r>
      <w:r>
        <w:t xml:space="preserve">. </w:t>
      </w:r>
      <w:r w:rsidR="7686BC97">
        <w:t>Vada kategorie A představuje Servisní incident kategorie A</w:t>
      </w:r>
      <w:r w:rsidR="4F375972">
        <w:t xml:space="preserve"> (obdobně se postupuje u ostatních kategorií vad).</w:t>
      </w:r>
    </w:p>
    <w:p w14:paraId="73D4AB4D" w14:textId="77777777" w:rsidR="006011A2" w:rsidRPr="002E4385" w:rsidRDefault="00AA41EC" w:rsidP="002E4385">
      <w:pPr>
        <w:pStyle w:val="cpodstavecslovan1"/>
      </w:pPr>
      <w:r>
        <w:t>Dodavatel</w:t>
      </w:r>
      <w:r w:rsidR="006011A2" w:rsidRPr="00EA710B">
        <w:t xml:space="preserve"> garantuje nepřetržitou práci na odstranění Vady až do jejího úplného odstranění, pokud se </w:t>
      </w:r>
      <w:r w:rsidR="006011A2">
        <w:t>Smluvn</w:t>
      </w:r>
      <w:r w:rsidR="006011A2" w:rsidRPr="00EA710B">
        <w:t xml:space="preserve">í strany nedohodnou jinak. </w:t>
      </w:r>
      <w:r>
        <w:t>Dodavatel</w:t>
      </w:r>
      <w:r w:rsidR="006011A2" w:rsidRPr="00EA710B">
        <w:t xml:space="preserve"> se zavazuje průběžně informovat Objednatele o stavu řešení Vad až do jejich odstranění.</w:t>
      </w:r>
    </w:p>
    <w:p w14:paraId="40BCA162" w14:textId="77777777" w:rsidR="006011A2" w:rsidRPr="00EA710B" w:rsidRDefault="006011A2" w:rsidP="006011A2">
      <w:pPr>
        <w:pStyle w:val="cpodstavecslovan1"/>
      </w:pPr>
      <w:r w:rsidRPr="00EA710B">
        <w:t xml:space="preserve">Záruka </w:t>
      </w:r>
      <w:r w:rsidR="00AA41EC">
        <w:t>Dodavatel</w:t>
      </w:r>
      <w:r w:rsidRPr="00EA710B">
        <w:t xml:space="preserve">e se nevztahuje na Vady té části </w:t>
      </w:r>
      <w:r w:rsidR="00164582">
        <w:t>Rozvoje</w:t>
      </w:r>
      <w:r w:rsidRPr="00EA710B">
        <w:t xml:space="preserve">, která byla užívána v rozporu s jejím funkčním určením a písemnými doporučeními </w:t>
      </w:r>
      <w:r w:rsidR="00AA41EC">
        <w:t>Dodavatel</w:t>
      </w:r>
      <w:r w:rsidRPr="00EA710B">
        <w:t>e a/nebo způsobené neoprávněným nebo neodborným zásahem Objednatele nebo třetí osobou, která není ve</w:t>
      </w:r>
      <w:r>
        <w:t> </w:t>
      </w:r>
      <w:r w:rsidRPr="00EA710B">
        <w:t xml:space="preserve">smluvním vztahu k </w:t>
      </w:r>
      <w:r w:rsidR="00AA41EC">
        <w:lastRenderedPageBreak/>
        <w:t>Dodavatel</w:t>
      </w:r>
      <w:r w:rsidRPr="00EA710B">
        <w:t>i. Funkční určení je specifikováno v</w:t>
      </w:r>
      <w:r>
        <w:t> </w:t>
      </w:r>
      <w:r w:rsidR="00164582">
        <w:t>Dokumentaci</w:t>
      </w:r>
      <w:r w:rsidRPr="00EA710B">
        <w:t xml:space="preserve">, která bude předána v rámci předání a převzetí </w:t>
      </w:r>
      <w:r w:rsidR="00164582">
        <w:t>Rozvoje</w:t>
      </w:r>
      <w:r w:rsidRPr="00EA710B">
        <w:t>.</w:t>
      </w:r>
    </w:p>
    <w:p w14:paraId="1F88028C" w14:textId="77777777" w:rsidR="006011A2" w:rsidRDefault="151533FE" w:rsidP="006011A2">
      <w:pPr>
        <w:pStyle w:val="cpodstavecslovan1"/>
      </w:pPr>
      <w:r>
        <w:t xml:space="preserve">Termíny pro odstranění Vad se </w:t>
      </w:r>
      <w:proofErr w:type="gramStart"/>
      <w:r>
        <w:t>řídí  odst.</w:t>
      </w:r>
      <w:proofErr w:type="gramEnd"/>
      <w:r>
        <w:t xml:space="preserve"> </w:t>
      </w:r>
      <w:r w:rsidR="00136A57">
        <w:rPr>
          <w:color w:val="2B579A"/>
          <w:shd w:val="clear" w:color="auto" w:fill="E6E6E6"/>
        </w:rPr>
        <w:fldChar w:fldCharType="begin"/>
      </w:r>
      <w:r w:rsidR="00136A57">
        <w:instrText xml:space="preserve"> REF _Ref495396662 \r \h </w:instrText>
      </w:r>
      <w:r w:rsidR="00136A57">
        <w:rPr>
          <w:color w:val="2B579A"/>
          <w:shd w:val="clear" w:color="auto" w:fill="E6E6E6"/>
        </w:rPr>
      </w:r>
      <w:r w:rsidR="00136A57">
        <w:rPr>
          <w:color w:val="2B579A"/>
          <w:shd w:val="clear" w:color="auto" w:fill="E6E6E6"/>
        </w:rPr>
        <w:fldChar w:fldCharType="separate"/>
      </w:r>
      <w:r w:rsidR="0ADBAAD7">
        <w:t>4.11</w:t>
      </w:r>
      <w:r w:rsidR="00136A57">
        <w:rPr>
          <w:color w:val="2B579A"/>
          <w:shd w:val="clear" w:color="auto" w:fill="E6E6E6"/>
        </w:rPr>
        <w:fldChar w:fldCharType="end"/>
      </w:r>
      <w:r>
        <w:t xml:space="preserve"> Smlouvy obdobně. </w:t>
      </w:r>
      <w:r w:rsidR="51C55201">
        <w:t xml:space="preserve">Pokud bude Vada kategorie A Objednatelem přeřazena do kategorie B nebo C, popřípadě Vada kategorie B přeřazena do kategorie C, mění se příslušná lhůta k odstranění Vady na tu, jež se vztahuje k nové kategorii Vady. To neplatí, byl-li </w:t>
      </w:r>
      <w:r w:rsidR="54B53847">
        <w:t>Dodavatel</w:t>
      </w:r>
      <w:r w:rsidR="51C55201">
        <w:t xml:space="preserve"> v okamžiku převedení Vady do nižší kategorie již v prodlení s odstraňováním Vady.</w:t>
      </w:r>
    </w:p>
    <w:p w14:paraId="3FD67573" w14:textId="77777777" w:rsidR="006011A2" w:rsidRPr="00EA710B" w:rsidRDefault="006011A2" w:rsidP="006011A2">
      <w:pPr>
        <w:pStyle w:val="cpodstavecslovan1"/>
      </w:pPr>
      <w:bookmarkStart w:id="33" w:name="_Ref430852377"/>
      <w:r w:rsidRPr="00EA710B">
        <w:t xml:space="preserve">Zjistí-li </w:t>
      </w:r>
      <w:r w:rsidR="00AA41EC">
        <w:t>Dodavatel</w:t>
      </w:r>
      <w:r w:rsidRPr="00EA710B">
        <w:t xml:space="preserve"> v průběhu </w:t>
      </w:r>
      <w:r w:rsidR="00164582">
        <w:t>odstraňování Vady</w:t>
      </w:r>
      <w:r w:rsidRPr="00EA710B">
        <w:t xml:space="preserve">, že Vada je neodstranitelná, je povinen nepřetržitě pracovat na náhradním řešení problému a informovat o tomto stavu Objednatele. Výskyt neodstranitelné Vady, pokud je zapříčiněna </w:t>
      </w:r>
      <w:r w:rsidR="00AA41EC">
        <w:t>Dodavatel</w:t>
      </w:r>
      <w:r w:rsidRPr="00EA710B">
        <w:t xml:space="preserve">em může být ze strany Objednatele považován za podstatné porušení této </w:t>
      </w:r>
      <w:r>
        <w:t>S</w:t>
      </w:r>
      <w:r w:rsidRPr="00EA710B">
        <w:t>mlouvy</w:t>
      </w:r>
      <w:r w:rsidR="00164582">
        <w:t>, resp. příslušné Dílčí smlouvy</w:t>
      </w:r>
      <w:r w:rsidRPr="00EA710B">
        <w:t>.</w:t>
      </w:r>
      <w:bookmarkEnd w:id="33"/>
    </w:p>
    <w:p w14:paraId="21648649" w14:textId="77777777" w:rsidR="006011A2" w:rsidRPr="00EA710B" w:rsidRDefault="006011A2" w:rsidP="006011A2">
      <w:pPr>
        <w:pStyle w:val="cpodstavecslovan1"/>
      </w:pPr>
      <w:r w:rsidRPr="00EA710B">
        <w:t xml:space="preserve">Pokud považuje </w:t>
      </w:r>
      <w:r w:rsidR="00AA41EC">
        <w:t>Dodavatel</w:t>
      </w:r>
      <w:r w:rsidRPr="00EA710B">
        <w:t xml:space="preserve"> Vadu za odstraněnou, předá předmětnou část </w:t>
      </w:r>
      <w:r w:rsidR="00164582">
        <w:t>Rozvoje</w:t>
      </w:r>
      <w:r w:rsidRPr="00EA710B">
        <w:t xml:space="preserve"> Objednateli, který je oprávněn ověřovat všechny funkce </w:t>
      </w:r>
      <w:r w:rsidR="00164582">
        <w:t>Rozvoje</w:t>
      </w:r>
      <w:r w:rsidRPr="00EA710B">
        <w:t xml:space="preserve"> ve smyslu jeho specifikace. Odstranění Vady potvrdí Objednatel </w:t>
      </w:r>
      <w:r w:rsidR="00164582">
        <w:t>písemně</w:t>
      </w:r>
      <w:r w:rsidRPr="00EA710B">
        <w:t>.</w:t>
      </w:r>
    </w:p>
    <w:p w14:paraId="28805944" w14:textId="77777777" w:rsidR="006011A2" w:rsidRDefault="006011A2" w:rsidP="006011A2">
      <w:pPr>
        <w:pStyle w:val="cpodstavecslovan1"/>
      </w:pPr>
      <w:r w:rsidRPr="00EA710B">
        <w:t xml:space="preserve">Vadami nejsou vady </w:t>
      </w:r>
      <w:r>
        <w:t>S</w:t>
      </w:r>
      <w:r w:rsidRPr="00EA710B">
        <w:t xml:space="preserve">oftware/hardware, které nejsou součástí dodávky v rámci plnění této </w:t>
      </w:r>
      <w:r>
        <w:t>S</w:t>
      </w:r>
      <w:r w:rsidRPr="00EA710B">
        <w:t xml:space="preserve">mlouvy. </w:t>
      </w:r>
      <w:r w:rsidR="00AA41EC">
        <w:t>Dodavatel</w:t>
      </w:r>
      <w:r w:rsidRPr="00EA710B">
        <w:t xml:space="preserve"> poskytne nezbytnou součinnost pro odstranění takovýchto vad Objednatelem nebo třetími stranami, které Objednatel k odstranění vady </w:t>
      </w:r>
      <w:r w:rsidR="000C50ED">
        <w:t>Rozvoje</w:t>
      </w:r>
      <w:r w:rsidRPr="00EA710B">
        <w:t xml:space="preserve"> povolá.</w:t>
      </w:r>
    </w:p>
    <w:p w14:paraId="5EED48C3" w14:textId="77777777" w:rsidR="00264404" w:rsidRDefault="00264404" w:rsidP="00264404">
      <w:pPr>
        <w:pStyle w:val="cplnekslovan"/>
      </w:pPr>
      <w:r>
        <w:t>Pravidla bezpečnosti ICT systémů Objednatele</w:t>
      </w:r>
    </w:p>
    <w:p w14:paraId="500D507B" w14:textId="77777777" w:rsidR="00264404" w:rsidRDefault="469327C1" w:rsidP="00264404">
      <w:pPr>
        <w:pStyle w:val="cpodstavecslovan1"/>
      </w:pPr>
      <w:bookmarkStart w:id="34" w:name="_Ref432580709"/>
      <w:r>
        <w:t xml:space="preserve">Dodavatel je povinen zúčastnit se bezpečnostního školení organizovaného Objednatelem </w:t>
      </w:r>
      <w:proofErr w:type="gramStart"/>
      <w:r>
        <w:t>a  dodržovat</w:t>
      </w:r>
      <w:proofErr w:type="gramEnd"/>
      <w:r>
        <w:t xml:space="preserve"> při výkonu své činnosti všechny bezpečnostními požadavky stanovené v Bezpečnostní příručce uživatele ICT ČP, jejíž znění aktuální ke dni provedení školení mu bude v rámci školení Objednatelem předáno. Objednatel je oprávněn provádět v Bezpečnostní příručce uživatele ICT ČP změny. O změnách bude Dodavatel Objednatelem informován. Dodavatel je povinen řídit se novým obsahem Bezpečnostní příručky uživatele ICT ČP od data stanoveného Objednatelem, nejdříve však ode dne, kdy byl o změně informován.</w:t>
      </w:r>
      <w:bookmarkEnd w:id="34"/>
    </w:p>
    <w:p w14:paraId="29D57140" w14:textId="77777777" w:rsidR="00264404" w:rsidRPr="00A66CD7" w:rsidRDefault="00264404" w:rsidP="00264404">
      <w:pPr>
        <w:pStyle w:val="cpodstavecslovan1"/>
      </w:pPr>
      <w:r>
        <w:t>Objednatel je oprávněn kdykoli pro</w:t>
      </w:r>
      <w:r w:rsidRPr="004D5C8E">
        <w:t xml:space="preserve">věřovat dodržování bezpečnostních </w:t>
      </w:r>
      <w:r w:rsidRPr="00A66CD7">
        <w:t>požadavků stanovených v Bezpečnostní příručce uživatele ICT ČP</w:t>
      </w:r>
      <w:r>
        <w:t xml:space="preserve"> Dodavatelem.</w:t>
      </w:r>
    </w:p>
    <w:p w14:paraId="7C6673AC" w14:textId="77777777" w:rsidR="00264404" w:rsidRDefault="00264404" w:rsidP="00264404">
      <w:pPr>
        <w:pStyle w:val="cpodstavecslovan1"/>
      </w:pPr>
      <w:bookmarkStart w:id="35" w:name="_Ref432580713"/>
      <w:r>
        <w:t xml:space="preserve">Dodavatel </w:t>
      </w:r>
      <w:r w:rsidRPr="00A66CD7">
        <w:t>je povinen hlásit</w:t>
      </w:r>
      <w:r>
        <w:t xml:space="preserve"> vzniklé bezpečnostní incidenty </w:t>
      </w:r>
      <w:r w:rsidRPr="00A66CD7">
        <w:t xml:space="preserve">definované Bezpečnostní příručkou uživatele ICT ČP případně i podezření na ně </w:t>
      </w:r>
      <w:r>
        <w:t>Objednateli prostřednictvím</w:t>
      </w:r>
      <w:r w:rsidRPr="00A66CD7">
        <w:t xml:space="preserve"> ServiceDesk ČP.</w:t>
      </w:r>
      <w:bookmarkEnd w:id="35"/>
    </w:p>
    <w:p w14:paraId="01707C02" w14:textId="77777777" w:rsidR="00264404" w:rsidRDefault="00264404" w:rsidP="00264404">
      <w:pPr>
        <w:pStyle w:val="cplnekslovan"/>
      </w:pPr>
      <w:bookmarkStart w:id="36" w:name="_Ref433294161"/>
      <w:r>
        <w:t>Práva duševního vlastnictví</w:t>
      </w:r>
      <w:bookmarkEnd w:id="36"/>
    </w:p>
    <w:p w14:paraId="53520934" w14:textId="77777777" w:rsidR="00070458" w:rsidRDefault="00264404" w:rsidP="00264404">
      <w:pPr>
        <w:pStyle w:val="cpodstavecslovan1"/>
      </w:pPr>
      <w:bookmarkStart w:id="37" w:name="_Ref433278857"/>
      <w:r>
        <w:t xml:space="preserve">Vznikne-li </w:t>
      </w:r>
      <w:r w:rsidR="006011A2">
        <w:t>v souvislosti s poskytováním Pl</w:t>
      </w:r>
      <w:r>
        <w:t xml:space="preserve">nění Dodavatelem Objednateli autorské dílo, které </w:t>
      </w:r>
      <w:r w:rsidR="00FA1104">
        <w:t>podléhá ochraně podle zákona č. 121/2000 Sb.,</w:t>
      </w:r>
      <w:r w:rsidR="00FA1104" w:rsidRPr="00FA1104">
        <w:t xml:space="preserve"> </w:t>
      </w:r>
      <w:r w:rsidR="00FA1104" w:rsidRPr="00074AD1">
        <w:t>o</w:t>
      </w:r>
      <w:r w:rsidR="00FA1104">
        <w:t> </w:t>
      </w:r>
      <w:r w:rsidR="00FA1104" w:rsidRPr="00074AD1">
        <w:t>právu autorském, o právech souvisejících s právem autorským a o změně některých zákonů</w:t>
      </w:r>
      <w:r w:rsidR="00FA1104" w:rsidRPr="00EA710B">
        <w:t>, ve znění pozdějších předpisů (dále jen „</w:t>
      </w:r>
      <w:r w:rsidR="00FA1104" w:rsidRPr="009B72B6">
        <w:rPr>
          <w:b/>
        </w:rPr>
        <w:t>autorský zákon</w:t>
      </w:r>
      <w:r w:rsidR="00FA1104" w:rsidRPr="00EA710B">
        <w:t>“)</w:t>
      </w:r>
      <w:r>
        <w:t>, poskytuje Dodavatel Objednateli k</w:t>
      </w:r>
      <w:r w:rsidR="00FA1104">
        <w:t>e dni podpisu Akceptačního protokolu</w:t>
      </w:r>
      <w:r w:rsidR="00136A57">
        <w:t xml:space="preserve"> k</w:t>
      </w:r>
      <w:r>
        <w:t> </w:t>
      </w:r>
      <w:r w:rsidRPr="00FA1104">
        <w:t>takovému autorskému dílu výhradní, množstevně a územně neomezenou volně převoditelnou licenci na celou</w:t>
      </w:r>
      <w:r>
        <w:t xml:space="preserve"> dobu trvání majetkových autorských práv k takovému dílu a ke všem způsobům a formám užití za jakýmkoli účelem</w:t>
      </w:r>
      <w:r w:rsidR="003E1107">
        <w:t>, nebude-li v daném případě dohodnuto jinak (např. z důvodu dodání s</w:t>
      </w:r>
      <w:r w:rsidR="007A12B6">
        <w:t>tandardního s</w:t>
      </w:r>
      <w:r w:rsidR="003E1107">
        <w:t>oftware třetí strany, který neumožňuje udělení takovýchto licenčních práv)</w:t>
      </w:r>
      <w:r>
        <w:t xml:space="preserve">. </w:t>
      </w:r>
      <w:r w:rsidR="00FA1104">
        <w:t xml:space="preserve">V případě předávání Plnění po částech pak vždy ke každé jednotlivé části okamžikem podpisu Akceptačního protokolu této části </w:t>
      </w:r>
      <w:r w:rsidR="00070458">
        <w:t>Plnění</w:t>
      </w:r>
      <w:r w:rsidR="00FA1104">
        <w:t>.</w:t>
      </w:r>
    </w:p>
    <w:p w14:paraId="0D37FDBD" w14:textId="77777777" w:rsidR="00070458" w:rsidRDefault="00070458" w:rsidP="00070458">
      <w:pPr>
        <w:pStyle w:val="cpodstavecslovan1"/>
      </w:pPr>
      <w:r w:rsidRPr="00EA710B">
        <w:t>Současně s licenc</w:t>
      </w:r>
      <w:r>
        <w:t>í</w:t>
      </w:r>
      <w:r w:rsidRPr="00EA710B">
        <w:t xml:space="preserve"> uděluje </w:t>
      </w:r>
      <w:r>
        <w:t>Dodavatel</w:t>
      </w:r>
      <w:r w:rsidRPr="00EA710B">
        <w:t xml:space="preserve"> Objednateli souhlas k provádění jakýchkoliv modifikací, úprav, změn </w:t>
      </w:r>
      <w:r>
        <w:t>d</w:t>
      </w:r>
      <w:r w:rsidRPr="00EA710B">
        <w:t>íla včetně práva do něj dle svého uvážení zasahovat, zapracovávat do dalších autorských děl</w:t>
      </w:r>
      <w:r>
        <w:t xml:space="preserve"> a spojovat jej s jinými autorskými díly,</w:t>
      </w:r>
      <w:r w:rsidRPr="00EA710B">
        <w:t xml:space="preserve"> případně zařazovat do databází</w:t>
      </w:r>
      <w:r>
        <w:t>, a to včetně oprávnění Objednatele takovými zásahy do díla pověřit třetí osoby</w:t>
      </w:r>
      <w:r w:rsidRPr="00EA710B">
        <w:t xml:space="preserve">. </w:t>
      </w:r>
      <w:r>
        <w:t xml:space="preserve">Objednatel je oprávněn provádět servis, údržbu či podporu díla sám nebo prostřednictvím třetích osob, k čemuž Dodavatel poskytuje výslovný souhlas. </w:t>
      </w:r>
    </w:p>
    <w:p w14:paraId="380E058A" w14:textId="77777777" w:rsidR="00070458" w:rsidRPr="000659F5" w:rsidRDefault="00070458" w:rsidP="00070458">
      <w:pPr>
        <w:pStyle w:val="cpodstavecslovan1"/>
      </w:pPr>
      <w:bookmarkStart w:id="38" w:name="_Ref430850379"/>
      <w:r>
        <w:t>Objednatel je oprávněn činit jakékoli zásahy do předaných zdrojových kódů, k čemuž Dodavatel poskytuje výslovný souhlas.</w:t>
      </w:r>
      <w:bookmarkEnd w:id="38"/>
    </w:p>
    <w:p w14:paraId="0CF75CB9" w14:textId="77777777" w:rsidR="00070458" w:rsidRPr="00B3668D" w:rsidRDefault="00070458" w:rsidP="00070458">
      <w:pPr>
        <w:pStyle w:val="cpodstavecslovan1"/>
      </w:pPr>
      <w:bookmarkStart w:id="39" w:name="_Ref430850383"/>
      <w:r w:rsidRPr="00B3668D">
        <w:lastRenderedPageBreak/>
        <w:t>Objednatel je oprávněn poskytovat neomezený počet podlicencí ve stejném nebo omezeném rozsahu, ve kterém j</w:t>
      </w:r>
      <w:r w:rsidRPr="00FD2212">
        <w:t xml:space="preserve">e </w:t>
      </w:r>
      <w:r>
        <w:t>d</w:t>
      </w:r>
      <w:r w:rsidRPr="00FD2212">
        <w:t xml:space="preserve">ílo oprávněn užívat dle této Smlouvy. Objednatel je oprávněn převést, respektive postoupit právo užívat </w:t>
      </w:r>
      <w:r>
        <w:t>d</w:t>
      </w:r>
      <w:r w:rsidRPr="00FD2212">
        <w:t>ílo na třetí osobu ve stejném nebo omezeném rozsahu, ve</w:t>
      </w:r>
      <w:r>
        <w:t> </w:t>
      </w:r>
      <w:r w:rsidRPr="00FD2212">
        <w:t>kterém je</w:t>
      </w:r>
      <w:r w:rsidRPr="00B3668D">
        <w:t xml:space="preserve"> </w:t>
      </w:r>
      <w:r>
        <w:t>d</w:t>
      </w:r>
      <w:r w:rsidRPr="00B3668D">
        <w:t>ílo oprávněn užívat dle této Smlouvy.</w:t>
      </w:r>
      <w:bookmarkEnd w:id="39"/>
    </w:p>
    <w:p w14:paraId="08ACD3AB" w14:textId="77777777" w:rsidR="00136A57" w:rsidRDefault="3808C971" w:rsidP="00136A57">
      <w:pPr>
        <w:pStyle w:val="cpodstavecslovan1"/>
      </w:pPr>
      <w:r>
        <w:t xml:space="preserve">Dodavatel prohlašuje, že Plnění ani jeho části, které jsou autorským dílem, nemá žádné právní vady, že není zatíženo právy třetích osob a že Dodavatel je zcela oprávněn vykonávat veškerá majetková autorská práva a poskytnout výše uvedená oprávnění a souhlasy Objednateli v celém rozsahu, s dílem disponovat a uzavřít s Objednatelem Smlouvu na celý rozsah předmětu plnění. </w:t>
      </w:r>
      <w:bookmarkStart w:id="40" w:name="_Ref429641331"/>
      <w:bookmarkEnd w:id="37"/>
      <w:r w:rsidR="151533FE">
        <w:t>V případě, že se uvedené prohlášení Dodavatele nezakládá na pravdě, Dodavatel odpovídá Objednateli za vyplývající důsledky v plném rozsahu včetně odpovědnosti za majetkovou i nemajetkovou újmu. Sankční ujednání dle této Smlouvy tímto nejsou dotčena. Uplatní-li třetí osoba své právo k dílu nebo jeho části, zavazuje se Dodavatel bez zbytečného odkladu a na vlastní náklady učinit potřebná opatření k ochraně výkonu práv Objednatele, pokud jej k tomu Objednatel zmocní, a nahradit veškerou majetkovou i nemajetkovou újmu vzniklou tím Objednateli.</w:t>
      </w:r>
      <w:bookmarkEnd w:id="40"/>
      <w:r w:rsidR="151533FE">
        <w:t xml:space="preserve"> </w:t>
      </w:r>
    </w:p>
    <w:p w14:paraId="6940EBE9" w14:textId="77777777" w:rsidR="00264404" w:rsidRDefault="00264404" w:rsidP="00264404">
      <w:pPr>
        <w:pStyle w:val="cpodstavecslovan1"/>
      </w:pPr>
      <w:r>
        <w:t>Veškeré odměny za poskytnutí či zajištění všech licencí dle tohoto článku Smlouvy jsou již zahrnuty v ceně Plnění. Objednatel není povinen žádnou z licencí nabytých na základě této Smlouvy využít.</w:t>
      </w:r>
    </w:p>
    <w:p w14:paraId="7AA72A99" w14:textId="77777777" w:rsidR="001C10D8" w:rsidRPr="00EA710B" w:rsidRDefault="001C10D8" w:rsidP="001C10D8">
      <w:pPr>
        <w:pStyle w:val="cpodstavecslovan1"/>
      </w:pPr>
      <w:bookmarkStart w:id="41" w:name="_Ref433278835"/>
      <w:r w:rsidRPr="00EA710B">
        <w:t xml:space="preserve">Vlastnictví k hmotnému nosiči dat, na němž je </w:t>
      </w:r>
      <w:r w:rsidR="00FA1104">
        <w:t>Plnění</w:t>
      </w:r>
      <w:r>
        <w:t xml:space="preserve"> nebo jeho část</w:t>
      </w:r>
      <w:r w:rsidR="00FA1104">
        <w:t xml:space="preserve"> zaznamenána</w:t>
      </w:r>
      <w:r>
        <w:t>,</w:t>
      </w:r>
      <w:r w:rsidRPr="00EA710B">
        <w:t xml:space="preserve"> a k materiálům včetně veškeré dokumentace přechází na Objednatele okamžikem podpisu </w:t>
      </w:r>
      <w:r>
        <w:t>Akceptačního protokolu</w:t>
      </w:r>
      <w:r w:rsidRPr="00EA710B">
        <w:t xml:space="preserve">. </w:t>
      </w:r>
    </w:p>
    <w:p w14:paraId="7A1A316E" w14:textId="77777777" w:rsidR="001C10D8" w:rsidRPr="00414A0D" w:rsidRDefault="001C10D8" w:rsidP="001C10D8">
      <w:pPr>
        <w:pStyle w:val="cpodstavecslovan1"/>
      </w:pPr>
      <w:bookmarkStart w:id="42" w:name="_Ref430850386"/>
      <w:r w:rsidRPr="00414A0D">
        <w:t>L</w:t>
      </w:r>
      <w:r>
        <w:t>icence dle tohoto článku S</w:t>
      </w:r>
      <w:r w:rsidRPr="00414A0D">
        <w:t xml:space="preserve">mlouvy je udělena </w:t>
      </w:r>
      <w:r w:rsidR="00AA41EC">
        <w:t>Dodavatel</w:t>
      </w:r>
      <w:r w:rsidR="00697E34">
        <w:t>em Objednateli v souvislosti s</w:t>
      </w:r>
      <w:r w:rsidRPr="00414A0D">
        <w:t xml:space="preserve"> </w:t>
      </w:r>
      <w:r w:rsidR="00697E34">
        <w:t>realizací Plnění</w:t>
      </w:r>
      <w:r w:rsidRPr="00414A0D">
        <w:t xml:space="preserve"> a </w:t>
      </w:r>
      <w:r w:rsidR="00AA41EC">
        <w:t>Dodavatel</w:t>
      </w:r>
      <w:r w:rsidRPr="00414A0D">
        <w:t xml:space="preserve"> není oprávněn tuto licenci vypovědět ani ukončit jiným způs</w:t>
      </w:r>
      <w:r>
        <w:t>obem, než jak předpokládá tato S</w:t>
      </w:r>
      <w:r w:rsidRPr="00414A0D">
        <w:t xml:space="preserve">mlouva. </w:t>
      </w:r>
      <w:r>
        <w:t xml:space="preserve">Smluvní strany výslovně uvádějí, že bez ohledu na důvod a způsob ukončení této Smlouvy nejsou dotčena ustanovení tohoto </w:t>
      </w:r>
      <w:r w:rsidR="00697E34">
        <w:t>článku</w:t>
      </w:r>
      <w:r>
        <w:t xml:space="preserve"> Smlouvy.</w:t>
      </w:r>
      <w:bookmarkEnd w:id="42"/>
    </w:p>
    <w:p w14:paraId="59E740EB" w14:textId="77777777" w:rsidR="001C10D8" w:rsidRDefault="001C10D8" w:rsidP="001C10D8">
      <w:pPr>
        <w:pStyle w:val="cpodstavecslovan1"/>
      </w:pPr>
      <w:bookmarkStart w:id="43" w:name="_Ref430850391"/>
      <w:r w:rsidRPr="00414A0D">
        <w:t>V souvislosti s t</w:t>
      </w:r>
      <w:r>
        <w:t>ěmito</w:t>
      </w:r>
      <w:r w:rsidRPr="00414A0D">
        <w:t xml:space="preserve"> ujednáními o licenční smlouvě ve smyslu tohoto článku </w:t>
      </w:r>
      <w:r>
        <w:t>S</w:t>
      </w:r>
      <w:r w:rsidRPr="00414A0D">
        <w:t xml:space="preserve">mlouvy </w:t>
      </w:r>
      <w:r>
        <w:t>Smluvn</w:t>
      </w:r>
      <w:r w:rsidRPr="00414A0D">
        <w:t>í strany vý</w:t>
      </w:r>
      <w:r>
        <w:t xml:space="preserve">slovně vylučují ustanovení </w:t>
      </w:r>
      <w:r w:rsidR="00AE63A2">
        <w:t>o</w:t>
      </w:r>
      <w:r>
        <w:t>bčanského zákoníku</w:t>
      </w:r>
      <w:r w:rsidRPr="00414A0D">
        <w:t xml:space="preserve"> § 2378, § 2379, §</w:t>
      </w:r>
      <w:r>
        <w:t> </w:t>
      </w:r>
      <w:r w:rsidRPr="00414A0D">
        <w:t>2380, §</w:t>
      </w:r>
      <w:r>
        <w:t> </w:t>
      </w:r>
      <w:r w:rsidRPr="00414A0D">
        <w:t>2381 a §</w:t>
      </w:r>
      <w:r w:rsidR="00070458">
        <w:t> </w:t>
      </w:r>
      <w:r w:rsidRPr="00414A0D">
        <w:t>2382.</w:t>
      </w:r>
      <w:bookmarkEnd w:id="43"/>
    </w:p>
    <w:p w14:paraId="17B2703C" w14:textId="77777777" w:rsidR="001C10D8" w:rsidRDefault="001C10D8" w:rsidP="001C10D8">
      <w:pPr>
        <w:pStyle w:val="cpodstavecslovan1"/>
      </w:pPr>
      <w:r>
        <w:t xml:space="preserve">V případě, že jsou součástí </w:t>
      </w:r>
      <w:r w:rsidR="00070458">
        <w:t>Plnění</w:t>
      </w:r>
      <w:r>
        <w:t xml:space="preserve"> realizovaného </w:t>
      </w:r>
      <w:r w:rsidR="00AA41EC">
        <w:t>Dodavatel</w:t>
      </w:r>
      <w:r>
        <w:t>em dle této Smlouvy databáze (ve smyslu ust</w:t>
      </w:r>
      <w:r w:rsidR="00070458">
        <w:t>anovení</w:t>
      </w:r>
      <w:r>
        <w:t xml:space="preserve"> § 88 autorského zákona), </w:t>
      </w:r>
      <w:r w:rsidR="00070458">
        <w:t>jejichž</w:t>
      </w:r>
      <w:r>
        <w:t xml:space="preserve"> pořizovatelem je </w:t>
      </w:r>
      <w:r w:rsidR="00AA41EC">
        <w:t>Dodavatel</w:t>
      </w:r>
      <w:r>
        <w:t xml:space="preserve">, převádí tímto </w:t>
      </w:r>
      <w:r w:rsidR="00AA41EC">
        <w:t>Dodavatel</w:t>
      </w:r>
      <w:r>
        <w:t xml:space="preserve"> právo pořizovatele databáze ve smyslu § 90 autorského zákona na Objednatele. </w:t>
      </w:r>
      <w:r w:rsidRPr="00F50262">
        <w:t>Objednatel je oprávněn databáze zužitkovat a vytěžovat</w:t>
      </w:r>
      <w:r>
        <w:t xml:space="preserve"> libovolně dle svého uvážení,</w:t>
      </w:r>
      <w:r w:rsidRPr="004F6FED">
        <w:t xml:space="preserve"> </w:t>
      </w:r>
      <w:r>
        <w:t xml:space="preserve">k čemuž </w:t>
      </w:r>
      <w:r w:rsidR="00AA41EC">
        <w:t>Dodavatel</w:t>
      </w:r>
      <w:r>
        <w:t xml:space="preserve"> poskytuje výslovný souhlas</w:t>
      </w:r>
      <w:r w:rsidRPr="00F50262">
        <w:t>.</w:t>
      </w:r>
      <w:r>
        <w:t xml:space="preserve"> </w:t>
      </w:r>
    </w:p>
    <w:p w14:paraId="338860C0" w14:textId="77777777" w:rsidR="001C10D8" w:rsidRDefault="001C10D8" w:rsidP="001C10D8">
      <w:pPr>
        <w:pStyle w:val="cpodstavecslovan1"/>
      </w:pPr>
      <w:r w:rsidRPr="007D2B1E">
        <w:t xml:space="preserve">Bude-li </w:t>
      </w:r>
      <w:r w:rsidR="00AA41EC">
        <w:t>Dodavatel</w:t>
      </w:r>
      <w:r w:rsidRPr="007D2B1E">
        <w:t xml:space="preserve"> plnit předmět této Smlouvy s využitím dalších informačních systémů či jiných nástrojů a technických pomůcek, </w:t>
      </w:r>
      <w:r>
        <w:t>které nejsou autorským dílem</w:t>
      </w:r>
      <w:r w:rsidRPr="007D2B1E">
        <w:t xml:space="preserve">, které mají sloužit ke zlepšení, urychlení či zkvalitnění </w:t>
      </w:r>
      <w:r w:rsidR="00070458">
        <w:t>Plnění</w:t>
      </w:r>
      <w:r w:rsidRPr="007D2B1E">
        <w:t xml:space="preserve"> dle této Smlouvy (dále jen „</w:t>
      </w:r>
      <w:r w:rsidRPr="009B72B6">
        <w:rPr>
          <w:b/>
        </w:rPr>
        <w:t>Pomocný nástroj</w:t>
      </w:r>
      <w:r w:rsidRPr="007D2B1E">
        <w:t xml:space="preserve">“), nabývá Objednatel právo užívat Pomocný nástroj v rozsahu a za podmínek stanovených tímto </w:t>
      </w:r>
      <w:r w:rsidR="00070458">
        <w:t>článkem</w:t>
      </w:r>
      <w:r>
        <w:t xml:space="preserve"> Smlouvy obdobně, jako je tomu pro autorská díla</w:t>
      </w:r>
      <w:r w:rsidR="00070458">
        <w:t>.</w:t>
      </w:r>
    </w:p>
    <w:p w14:paraId="11F46D03" w14:textId="77777777" w:rsidR="001C10D8" w:rsidRPr="00E41740" w:rsidRDefault="001C10D8" w:rsidP="001C10D8">
      <w:pPr>
        <w:pStyle w:val="cpodstavecslovan1"/>
        <w:rPr>
          <w:rFonts w:asciiTheme="minorHAnsi" w:hAnsiTheme="minorHAnsi"/>
        </w:rPr>
      </w:pPr>
      <w:r w:rsidRPr="00E41740">
        <w:t xml:space="preserve">Bude-li autorské dílo </w:t>
      </w:r>
      <w:r w:rsidRPr="00724261">
        <w:t>vytvořeno</w:t>
      </w:r>
      <w:r w:rsidRPr="00E41740">
        <w:t xml:space="preserve"> činností </w:t>
      </w:r>
      <w:r w:rsidR="00AA41EC">
        <w:t>Dodavatel</w:t>
      </w:r>
      <w:r>
        <w:t>e</w:t>
      </w:r>
      <w:r w:rsidR="00FA1104">
        <w:t xml:space="preserve"> pro Objednatele dle této Smlouvy</w:t>
      </w:r>
      <w:r w:rsidRPr="00E41740">
        <w:t xml:space="preserve">, </w:t>
      </w:r>
      <w:r>
        <w:t>Smluvn</w:t>
      </w:r>
      <w:r w:rsidRPr="00E41740">
        <w:t>í strany činí nesporným, že jakékoliv takovéto autorské dílo vzniklo z podnětu a pod vedením Objednatele.</w:t>
      </w:r>
    </w:p>
    <w:p w14:paraId="6906B599" w14:textId="77777777" w:rsidR="00264404" w:rsidRPr="00665AFC" w:rsidRDefault="00264404" w:rsidP="00264404">
      <w:pPr>
        <w:pStyle w:val="cplnekslovan"/>
      </w:pPr>
      <w:bookmarkStart w:id="44" w:name="_Ref525309622"/>
      <w:r w:rsidRPr="002A4B40">
        <w:t>Obchodní tajemství a důvěrné informace</w:t>
      </w:r>
      <w:bookmarkEnd w:id="41"/>
      <w:bookmarkEnd w:id="44"/>
    </w:p>
    <w:p w14:paraId="4171A08C" w14:textId="77777777" w:rsidR="00264404" w:rsidRDefault="00264404" w:rsidP="00264404">
      <w:pPr>
        <w:pStyle w:val="cpodstavecslovan1"/>
      </w:pPr>
      <w:bookmarkStart w:id="45" w:name="_Ref495319010"/>
      <w:r w:rsidRPr="00BD36BF">
        <w:t>Veškeré konkurenčně významné, určitelné, ocenitelné a v příslušných obchodních kruzích běžně nedostu</w:t>
      </w:r>
      <w:r>
        <w:t>pné skutečnosti související se S</w:t>
      </w:r>
      <w:r w:rsidRPr="00BD36BF">
        <w:t xml:space="preserve">mluvními stranami, a se kterými </w:t>
      </w:r>
      <w:r>
        <w:t>se S</w:t>
      </w:r>
      <w:r w:rsidRPr="00BD36BF">
        <w:t xml:space="preserve">mluvní strany </w:t>
      </w:r>
      <w:r>
        <w:t xml:space="preserve">seznámí </w:t>
      </w:r>
      <w:r w:rsidRPr="00BD36BF">
        <w:t xml:space="preserve">při realizaci předmětu Smlouvy nebo v souvislosti s touto Smlouvou přijdou do styku, </w:t>
      </w:r>
      <w:r w:rsidRPr="00892DE3">
        <w:t>a jejichž vlastník zajišťuje ve svém zájmu odpovídajícím způsobem jejich utajení,</w:t>
      </w:r>
      <w:r>
        <w:t xml:space="preserve"> </w:t>
      </w:r>
      <w:r w:rsidRPr="00BD36BF">
        <w:t>jsou obchodním tajemstvím. Smluvní strany se zavazují zachovat mlčenlivost o </w:t>
      </w:r>
      <w:r>
        <w:t>obchodním tajemství druhé S</w:t>
      </w:r>
      <w:r w:rsidRPr="00892DE3">
        <w:t>mluvní strany, a dále o</w:t>
      </w:r>
      <w:r w:rsidRPr="00BD36BF">
        <w:t xml:space="preserve"> skutečnostech a informacích, které </w:t>
      </w:r>
      <w:r>
        <w:t xml:space="preserve">označí jako důvěrné dle § 1730 </w:t>
      </w:r>
      <w:r w:rsidR="00AE63A2">
        <w:t>o</w:t>
      </w:r>
      <w:r w:rsidRPr="00BD36BF">
        <w:t>bčanského zákoníku</w:t>
      </w:r>
      <w:r>
        <w:t>. Povinnost mlčenlivosti trvá</w:t>
      </w:r>
      <w:r w:rsidRPr="00BD36BF">
        <w:t xml:space="preserve"> až do doby, kdy se informace této povahy </w:t>
      </w:r>
      <w:r w:rsidRPr="00BD36BF">
        <w:lastRenderedPageBreak/>
        <w:t>stanou obecně známými za předpokladu, že se tak nestane porušením povinnosti mlčenlivosti.</w:t>
      </w:r>
      <w:r w:rsidRPr="00780017">
        <w:t xml:space="preserve"> Na povinnost mlčenlivosti nemá vliv forma sdělení informací (písemně nebo ústně) a jejich podoba (materializované nebo dematerializované).</w:t>
      </w:r>
    </w:p>
    <w:p w14:paraId="3F28FF43" w14:textId="77777777" w:rsidR="000A1C63" w:rsidRPr="00BD36BF" w:rsidRDefault="000A1C63" w:rsidP="00264404">
      <w:pPr>
        <w:pStyle w:val="cpodstavecslovan1"/>
      </w:pPr>
      <w:r>
        <w:t xml:space="preserve">Důvěrnými informacemi jsou veškeré provozní záležitosti a technologické postupy Objednatele, se kterými bude Dodavatel v průběhu plnění této Smlouvy seznámen. Dodavatel bere na vědomí, že některé z takových informací </w:t>
      </w:r>
      <w:r w:rsidR="00AE63A2">
        <w:t>mohou podléhat</w:t>
      </w:r>
      <w:r>
        <w:t xml:space="preserve"> poštovnímu, telekomunikačními či bankovnímu tajemství.</w:t>
      </w:r>
    </w:p>
    <w:p w14:paraId="22D59677" w14:textId="7C97BBAF" w:rsidR="00264404" w:rsidRPr="00BD36BF" w:rsidRDefault="00264404" w:rsidP="00264404">
      <w:pPr>
        <w:pStyle w:val="cpodstavecslovan1"/>
      </w:pPr>
      <w:r w:rsidRPr="00BD36BF">
        <w:t xml:space="preserve">Smluvní strany se zavazují, že důvěrné informace a obchodní tajemství druhé </w:t>
      </w:r>
      <w:r>
        <w:t>S</w:t>
      </w:r>
      <w:r w:rsidRPr="00BD36BF">
        <w:t>mluvní strany jiným subjektům nesdělí, nezpřístupní, ani nevyužijí pro sebe nebo pro jinou osobu. Zavazují se zachovat je v přísné tajnosti a sdělit je výlučně těm svým zaměstnancům nebo </w:t>
      </w:r>
      <w:r w:rsidR="004F7D31">
        <w:t>pod</w:t>
      </w:r>
      <w:r w:rsidRPr="00BD36BF">
        <w:t>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14:paraId="76FA26FF" w14:textId="77777777" w:rsidR="00264404" w:rsidRPr="00BD36BF" w:rsidRDefault="00264404" w:rsidP="00264404">
      <w:pPr>
        <w:pStyle w:val="cpodstavecslovan1"/>
      </w:pPr>
      <w:r w:rsidRPr="00BD36BF">
        <w:t>V případě porušení obchodn</w:t>
      </w:r>
      <w:r>
        <w:t xml:space="preserve">ího tajemství ve smyslu § 2985 </w:t>
      </w:r>
      <w:r w:rsidR="00AE63A2">
        <w:t>o</w:t>
      </w:r>
      <w:r>
        <w:t>bčanského zákoníku, použijí S</w:t>
      </w:r>
      <w:r w:rsidRPr="00BD36BF">
        <w:t>mluvní strany prostředky právní ochrany proti nekalé soutěži.</w:t>
      </w:r>
    </w:p>
    <w:p w14:paraId="75B707AF" w14:textId="77777777" w:rsidR="00264404" w:rsidRPr="00BD36BF" w:rsidRDefault="00264404" w:rsidP="00264404">
      <w:pPr>
        <w:pStyle w:val="cpodstavecslovan1"/>
      </w:pPr>
      <w:r>
        <w:t>Poškozená S</w:t>
      </w:r>
      <w:r w:rsidRPr="00BD36BF">
        <w:t>mluvní strana má právo na náhradu újmy, kte</w:t>
      </w:r>
      <w:r>
        <w:t>rá jí takovýmto jednáním druhé S</w:t>
      </w:r>
      <w:r w:rsidRPr="00BD36BF">
        <w:t xml:space="preserve">mluvní strany vznikne. </w:t>
      </w:r>
    </w:p>
    <w:p w14:paraId="09AEB8F1" w14:textId="77777777" w:rsidR="00264404" w:rsidRPr="00BD36BF" w:rsidRDefault="00264404" w:rsidP="00264404">
      <w:pPr>
        <w:pStyle w:val="cpodstavecslovan1"/>
      </w:pPr>
      <w:r w:rsidRPr="00BD36BF">
        <w:t>Povinnost plnit ustanovení dle tohoto čl</w:t>
      </w:r>
      <w:r>
        <w:t>ánku</w:t>
      </w:r>
      <w:r w:rsidRPr="00BD36BF">
        <w:t xml:space="preserve"> Smlouvy se nevztahuje na informace, které:</w:t>
      </w:r>
    </w:p>
    <w:p w14:paraId="0EF9AC7A" w14:textId="77777777" w:rsidR="00264404" w:rsidRPr="00BD36BF" w:rsidRDefault="00264404" w:rsidP="002F667B">
      <w:pPr>
        <w:pStyle w:val="cpslovnpsmennkodstavci1"/>
      </w:pPr>
      <w:r w:rsidRPr="00BD36BF">
        <w:t>mohou být zveřejněny bez porušení této S</w:t>
      </w:r>
      <w:r>
        <w:t>mlouvy;</w:t>
      </w:r>
    </w:p>
    <w:p w14:paraId="1B5A7D45" w14:textId="77777777" w:rsidR="00264404" w:rsidRPr="00BD36BF" w:rsidRDefault="00264404" w:rsidP="002F667B">
      <w:pPr>
        <w:pStyle w:val="cpslovnpsmennkodstavci1"/>
      </w:pPr>
      <w:r>
        <w:t>byly písemným souhlasem obou S</w:t>
      </w:r>
      <w:r w:rsidRPr="00BD36BF">
        <w:t>mluvních stran zproštěn</w:t>
      </w:r>
      <w:r>
        <w:t>y těchto omezení;</w:t>
      </w:r>
    </w:p>
    <w:p w14:paraId="79847556" w14:textId="77777777" w:rsidR="00264404" w:rsidRPr="00BD36BF" w:rsidRDefault="00264404" w:rsidP="002F667B">
      <w:pPr>
        <w:pStyle w:val="cpslovnpsmennkodstavci1"/>
      </w:pPr>
      <w:r w:rsidRPr="00BD36BF">
        <w:t>jsou známé nebo byly zveřejněny jinak, než následkem zanedbání povi</w:t>
      </w:r>
      <w:r>
        <w:t>nnosti jedné ze Smluvních stran;</w:t>
      </w:r>
    </w:p>
    <w:p w14:paraId="69966A10" w14:textId="77777777" w:rsidR="00264404" w:rsidRPr="00BD36BF" w:rsidRDefault="00264404" w:rsidP="002F667B">
      <w:pPr>
        <w:pStyle w:val="cpslovnpsmennkodstavci1"/>
      </w:pPr>
      <w:r w:rsidRPr="00BD36BF">
        <w:t xml:space="preserve">příjemce je zná dříve, než mu </w:t>
      </w:r>
      <w:r>
        <w:t>je sdělí Smluvní strana;</w:t>
      </w:r>
    </w:p>
    <w:p w14:paraId="4A6FD189" w14:textId="77777777" w:rsidR="00264404" w:rsidRPr="00BD36BF" w:rsidRDefault="00264404" w:rsidP="002F667B">
      <w:pPr>
        <w:pStyle w:val="cpslovnpsmennkodstavci1"/>
      </w:pPr>
      <w:r w:rsidRPr="00BD36BF">
        <w:t xml:space="preserve">jsou vyžádány soudem, státním zastupitelstvím nebo příslušným správním orgánem </w:t>
      </w:r>
      <w:r>
        <w:t>v souladu a na základě zákona;</w:t>
      </w:r>
    </w:p>
    <w:p w14:paraId="3EC659EC" w14:textId="77777777" w:rsidR="00264404" w:rsidRPr="00BD36BF" w:rsidRDefault="00264404" w:rsidP="002F667B">
      <w:pPr>
        <w:pStyle w:val="cpslovnpsmennkodstavci1"/>
      </w:pPr>
      <w:r>
        <w:rPr>
          <w:kern w:val="1"/>
        </w:rPr>
        <w:t>S</w:t>
      </w:r>
      <w:r w:rsidRPr="00BD36BF">
        <w:rPr>
          <w:kern w:val="1"/>
        </w:rPr>
        <w:t>mluvní strana je sdělí osobě vázané zákonnou povinností</w:t>
      </w:r>
      <w:r w:rsidRPr="00BD36BF">
        <w:t xml:space="preserve"> mlčenlivosti (např. advokátovi nebo daňovému poradci) za účelem uplatňování svých práv nebo při plnění povinností stanovených právními předpisy</w:t>
      </w:r>
      <w:r>
        <w:t>;</w:t>
      </w:r>
    </w:p>
    <w:p w14:paraId="5A7494D0" w14:textId="77777777" w:rsidR="00264404" w:rsidRDefault="00264404" w:rsidP="002F667B">
      <w:pPr>
        <w:pStyle w:val="cpslovnpsmennkodstavci1"/>
      </w:pPr>
      <w:r w:rsidRPr="00780017">
        <w:t xml:space="preserve">jsou zveřejněny v souladu a na základě právního předpisu (např. o svobodném přístupu </w:t>
      </w:r>
      <w:r>
        <w:t>k informacím, o registru smluv);</w:t>
      </w:r>
    </w:p>
    <w:p w14:paraId="457DE6D9" w14:textId="77777777" w:rsidR="00264404" w:rsidRPr="00BD36BF" w:rsidRDefault="00264404" w:rsidP="002F667B">
      <w:pPr>
        <w:pStyle w:val="cpslovnpsmennkodstavci1"/>
      </w:pPr>
      <w:r w:rsidRPr="00BD36BF">
        <w:t>je Objednatel povinen sdělit svému zakladateli.</w:t>
      </w:r>
    </w:p>
    <w:p w14:paraId="0A0DF345" w14:textId="77777777" w:rsidR="00264404" w:rsidRDefault="00264404" w:rsidP="00264404">
      <w:pPr>
        <w:pStyle w:val="cpodstavecslovan1"/>
      </w:pPr>
      <w:r w:rsidRPr="00BD36BF">
        <w:t xml:space="preserve">Povinnost mlčenlivosti trvá bez ohledu na ukončení </w:t>
      </w:r>
      <w:r>
        <w:t>účinnosti</w:t>
      </w:r>
      <w:r w:rsidRPr="00BD36BF">
        <w:t xml:space="preserve"> této Smlouvy.</w:t>
      </w:r>
    </w:p>
    <w:p w14:paraId="543A48C6" w14:textId="77777777" w:rsidR="00264404" w:rsidRPr="00B9204A" w:rsidRDefault="00264404" w:rsidP="00264404">
      <w:pPr>
        <w:pStyle w:val="cpodstavecslovan1"/>
      </w:pPr>
      <w:r w:rsidRPr="00A50740">
        <w:t>Smluvní strany berou na vědomí, že tato Smlouva bude uveřejněna v registru smluv dle zákona č. 340/2015 Sb., o zvláštních podmínkách účinnosti některých smluv, uveřejňování těchto smluv a o registru smluv</w:t>
      </w:r>
      <w:r>
        <w:t>, ve znění pozdějších předpisů</w:t>
      </w:r>
      <w:r w:rsidRPr="00A50740">
        <w:t xml:space="preserve"> (</w:t>
      </w:r>
      <w:r>
        <w:t>dále jen „</w:t>
      </w:r>
      <w:r w:rsidRPr="007842D6">
        <w:rPr>
          <w:b/>
        </w:rPr>
        <w:t>zákon o registru smluv</w:t>
      </w:r>
      <w:r>
        <w:t>“). Dle dohody S</w:t>
      </w:r>
      <w:r w:rsidRPr="00A50740">
        <w:t xml:space="preserve">mluvních stran zajistí odeslání této Smlouvy správci registru smluv </w:t>
      </w:r>
      <w:r>
        <w:t>Objednatel</w:t>
      </w:r>
      <w:r w:rsidRPr="00A50740">
        <w:t xml:space="preserve">. </w:t>
      </w:r>
      <w:r>
        <w:t>Objednatel</w:t>
      </w:r>
      <w:r w:rsidRPr="00A50740">
        <w:t xml:space="preserve"> je oprávněn před odesláním Smlouvy správci registru smluv ve Smlouvě znečitelnit informace, na něž se nevztahuje </w:t>
      </w:r>
      <w:proofErr w:type="spellStart"/>
      <w:r w:rsidRPr="00A50740">
        <w:t>uveřejňovací</w:t>
      </w:r>
      <w:proofErr w:type="spellEnd"/>
      <w:r w:rsidRPr="00A50740">
        <w:t xml:space="preserve"> povinnost podle zák</w:t>
      </w:r>
      <w:r>
        <w:t>ona o registru smluv.</w:t>
      </w:r>
      <w:bookmarkEnd w:id="45"/>
    </w:p>
    <w:p w14:paraId="5B06C24C" w14:textId="77777777" w:rsidR="00264404" w:rsidRDefault="00264404" w:rsidP="00264404">
      <w:pPr>
        <w:pStyle w:val="cplnekslovan"/>
      </w:pPr>
      <w:bookmarkStart w:id="46" w:name="_Ref509216465"/>
      <w:r>
        <w:t>Zpracování osobních údajů</w:t>
      </w:r>
      <w:bookmarkEnd w:id="46"/>
    </w:p>
    <w:p w14:paraId="2D58CCCE" w14:textId="77777777" w:rsidR="00264404" w:rsidRDefault="00264404" w:rsidP="00264404">
      <w:pPr>
        <w:pStyle w:val="cpodstavecslovan1"/>
      </w:pPr>
      <w:bookmarkStart w:id="47" w:name="_Hlk116733727"/>
      <w:r w:rsidRPr="00B45AB8">
        <w:t xml:space="preserve">Pro případ, že </w:t>
      </w:r>
      <w:r>
        <w:t>Dodavatel</w:t>
      </w:r>
      <w:r w:rsidRPr="00B45AB8">
        <w:t xml:space="preserve"> v rámci plnění Smlouvy získá nahodilý přístup k informacím, které budou obsahovat osobní údaje podléhající ochraně dle právních předpisů, je </w:t>
      </w:r>
      <w:r>
        <w:t>Dodavatel</w:t>
      </w:r>
      <w:r w:rsidRPr="00B45AB8">
        <w:t xml:space="preserve"> oprávněn přistupovat k takovým osobním údajům pouze v nezbytném rozsahu pro plnění předmětu Smlouvy (např. kontaktní informace a údaje, k nimž má </w:t>
      </w:r>
      <w:r>
        <w:t>Dodavatel</w:t>
      </w:r>
      <w:r w:rsidRPr="00B45AB8">
        <w:t xml:space="preserve"> v průběhu plnění Smlouvy přístup). </w:t>
      </w:r>
      <w:r>
        <w:t>Dodavatel</w:t>
      </w:r>
      <w:r w:rsidRPr="00B45AB8">
        <w:t xml:space="preserve"> se zavazuje nakládat se zpřístupněnými osobními údaji pouze na základě pokynů </w:t>
      </w:r>
      <w:r>
        <w:t>Objednatele</w:t>
      </w:r>
      <w:r w:rsidRPr="00B45AB8">
        <w:t xml:space="preserv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42B5C397" w14:textId="77777777" w:rsidR="000D4789" w:rsidRDefault="000D4789" w:rsidP="000D4789">
      <w:pPr>
        <w:pStyle w:val="cpodstavecslovan1"/>
      </w:pPr>
      <w:r>
        <w:lastRenderedPageBreak/>
        <w:t>Objednatel jako správce zpracovává osobní údaje Dodavatele, je-li Dodavatelem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Dodavatel je povinen informovat obdobně fyzické osoby, jejichž osobní údaje pro účely související s plněním této Smlouvy Objednateli předává.</w:t>
      </w:r>
    </w:p>
    <w:p w14:paraId="521D6001" w14:textId="2419430B" w:rsidR="000D4789" w:rsidRDefault="000D4789" w:rsidP="006F0637">
      <w:pPr>
        <w:pStyle w:val="cpodstavecslovan1"/>
      </w:pPr>
      <w:r>
        <w:t xml:space="preserve">Další informace související se zpracováním osobních údajů Objednatelem včetně práv s tímto zpracováním souvisejících jsou k na webových stránkách Objednatele </w:t>
      </w:r>
      <w:r w:rsidR="006F0637" w:rsidRPr="006F0637">
        <w:t>na adrese www.ceskaposta.cz v záložce „Ochrana osobních údajů – GDPR“</w:t>
      </w:r>
      <w:r w:rsidR="006F0637">
        <w:t>.</w:t>
      </w:r>
    </w:p>
    <w:p w14:paraId="4BF8F2A2" w14:textId="77777777" w:rsidR="000B514D" w:rsidRPr="00780017" w:rsidRDefault="000B514D" w:rsidP="00264404">
      <w:pPr>
        <w:pStyle w:val="cpodstavecslovan1"/>
      </w:pPr>
      <w:r>
        <w:t>Vyjde-li najevo, že v souvislosti s touto Smlouvu bude docházet k předávání osobních údajů mezi Smluvními stranami</w:t>
      </w:r>
      <w:r w:rsidR="000D4789">
        <w:t xml:space="preserve"> nad rámec uvedený v tomto článku Smlouvy</w:t>
      </w:r>
      <w:r>
        <w:t>, jsou Smluvní strany povinny v dostatečném předstihu uzavřít smlouvu o zpracování osobních údajů v souladu s právními předpisy na ochranu osobních údajů.</w:t>
      </w:r>
      <w:bookmarkEnd w:id="47"/>
    </w:p>
    <w:p w14:paraId="28811CC0" w14:textId="77777777" w:rsidR="00264404" w:rsidRPr="00A23370" w:rsidRDefault="00264404" w:rsidP="00264404">
      <w:pPr>
        <w:pStyle w:val="cplnekslovan"/>
      </w:pPr>
      <w:r>
        <w:t>Pravidla compliance</w:t>
      </w:r>
    </w:p>
    <w:p w14:paraId="7C38BACD" w14:textId="45AAFCE0" w:rsidR="00264404" w:rsidRDefault="00264404" w:rsidP="00264404">
      <w:pPr>
        <w:pStyle w:val="cpodstavecslovan1"/>
      </w:pPr>
      <w: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2BE6259D" w14:textId="77777777" w:rsidR="00990271" w:rsidRDefault="00990271" w:rsidP="00990271">
      <w:pPr>
        <w:pStyle w:val="cpodstavecslovan1"/>
      </w:pPr>
      <w: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373DD1BA" w14:textId="77777777" w:rsidR="00990271" w:rsidRDefault="00990271" w:rsidP="00990271">
      <w:pPr>
        <w:pStyle w:val="cpodstavecslovan1"/>
      </w:pPr>
      <w: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59A3904E" w14:textId="77777777" w:rsidR="00990271" w:rsidRDefault="00990271" w:rsidP="00990271">
      <w:pPr>
        <w:pStyle w:val="cpodstavecslovan1"/>
      </w:pPr>
      <w:r>
        <w:t>Smluvní strany nebudou ani u svých obchodních partnerů tolerovat jakoukoliv formu korupce či uplácení.</w:t>
      </w:r>
    </w:p>
    <w:p w14:paraId="72E3E1F7" w14:textId="55E70202" w:rsidR="00990271" w:rsidRDefault="00990271" w:rsidP="00990271">
      <w:pPr>
        <w:pStyle w:val="cpodstavecslovan1"/>
      </w:pPr>
      <w:r>
        <w:t>V případě, že je zahájeno trestní stíhání Dodavatele, zavazuje se Dodavatel o tomto bez zbytečného odkladu písemně informovat Objednatele.</w:t>
      </w:r>
    </w:p>
    <w:p w14:paraId="2B60B492" w14:textId="0D4C29D1" w:rsidR="00990271" w:rsidRDefault="00990271" w:rsidP="00990271">
      <w:pPr>
        <w:pStyle w:val="cpodstavecslovan1"/>
      </w:pPr>
      <w:r>
        <w:t>Objednatel očekává, že se Dodavatel seznámí s „Kodexem dodavatele České pošty“, ve znění k datu účinnosti této Smlouvy, který je dostupný na webu Objednatele na adrese https://www.ceskaposta.cz/o-ceske-poste/profil/compliance-v-cp, a bude jej dodržovat.</w:t>
      </w:r>
    </w:p>
    <w:p w14:paraId="5ACCA71A" w14:textId="33ED2661" w:rsidR="00264404" w:rsidRDefault="00264404" w:rsidP="00990271">
      <w:pPr>
        <w:pStyle w:val="cpodstavecslovan1"/>
        <w:numPr>
          <w:ilvl w:val="0"/>
          <w:numId w:val="0"/>
        </w:numPr>
        <w:ind w:left="567"/>
      </w:pPr>
    </w:p>
    <w:p w14:paraId="78336928" w14:textId="77777777" w:rsidR="00264404" w:rsidRPr="00665AFC" w:rsidRDefault="00264404" w:rsidP="00264404">
      <w:pPr>
        <w:pStyle w:val="cplnekslovan"/>
      </w:pPr>
      <w:r w:rsidRPr="002A4B40">
        <w:t>Nemožnost plnění</w:t>
      </w:r>
    </w:p>
    <w:p w14:paraId="67562621" w14:textId="77777777" w:rsidR="00264404" w:rsidRDefault="00264404" w:rsidP="00264404">
      <w:pPr>
        <w:pStyle w:val="cpodstavecslovan1"/>
      </w:pPr>
      <w:r w:rsidRPr="002A4B40">
        <w:t xml:space="preserve">Jestliže vznikne na straně Dodavatele nemožnost plnění ve smyslu § </w:t>
      </w:r>
      <w:r>
        <w:t>2006</w:t>
      </w:r>
      <w:r w:rsidRPr="002A4B40">
        <w:t xml:space="preserve"> </w:t>
      </w:r>
      <w:r>
        <w:t xml:space="preserve">nebo § 2007 </w:t>
      </w:r>
      <w:r w:rsidR="00AE63A2">
        <w:t>o</w:t>
      </w:r>
      <w:r w:rsidRPr="002A4B40">
        <w:t>b</w:t>
      </w:r>
      <w:r>
        <w:t>čanského</w:t>
      </w:r>
      <w:r w:rsidRPr="002A4B40">
        <w:t xml:space="preserve"> zákoníku, Dodavatel písemně uvědomí bez zbytečného odkladu o této skutečnosti a její příčině Objednatele. Pokud není jinak stanoveno písemně Objednatelem, bude </w:t>
      </w:r>
      <w:r>
        <w:t>D</w:t>
      </w:r>
      <w:r w:rsidRPr="002A4B40">
        <w:t xml:space="preserve">odavatel pokračovat v realizaci svých </w:t>
      </w:r>
      <w:r>
        <w:t>povinností</w:t>
      </w:r>
      <w:r w:rsidRPr="002A4B40">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t>devadesát (</w:t>
      </w:r>
      <w:r w:rsidRPr="002A4B40">
        <w:t>90</w:t>
      </w:r>
      <w:r>
        <w:t>)</w:t>
      </w:r>
      <w:r w:rsidRPr="002A4B40">
        <w:t xml:space="preserve"> </w:t>
      </w:r>
      <w:r>
        <w:t xml:space="preserve">kalendářních </w:t>
      </w:r>
      <w:r w:rsidRPr="002A4B40">
        <w:t>dní, je Objednatel oprávněn od Smlouvy</w:t>
      </w:r>
      <w:r>
        <w:t>, popř. od Dílčí smlouvy,</w:t>
      </w:r>
      <w:r w:rsidRPr="002A4B40">
        <w:t xml:space="preserve"> odstoupit.</w:t>
      </w:r>
    </w:p>
    <w:p w14:paraId="6F01B0E7" w14:textId="77777777" w:rsidR="00264404" w:rsidRPr="00665AFC" w:rsidRDefault="00264404" w:rsidP="00264404">
      <w:pPr>
        <w:pStyle w:val="cpodstavecslovan1"/>
      </w:pPr>
      <w:r w:rsidRPr="00665AFC">
        <w:lastRenderedPageBreak/>
        <w:t>Ustanovení tohoto článku Smlouvy nezbavuje žádnou ze Smluvních stran její povinnosti k úhradě plateb v té době již splatných.</w:t>
      </w:r>
    </w:p>
    <w:p w14:paraId="2EEC83DB" w14:textId="77777777" w:rsidR="00264404" w:rsidRPr="002A3B2E" w:rsidRDefault="00264404" w:rsidP="00264404">
      <w:pPr>
        <w:pStyle w:val="cplnekslovan"/>
      </w:pPr>
      <w:r w:rsidRPr="002A3B2E">
        <w:t>Další práva a povinnosti Smluvních stran</w:t>
      </w:r>
    </w:p>
    <w:p w14:paraId="428B3ECD" w14:textId="77777777" w:rsidR="00470FAB" w:rsidRPr="00EA710B" w:rsidRDefault="00A77CBD" w:rsidP="00CB4EF5">
      <w:pPr>
        <w:pStyle w:val="cpodstavecslovan1"/>
      </w:pPr>
      <w:r>
        <w:t>Obě Smluvní strany se zavazují bezodkladně a ve vzájemné spolupráci vyvíjet maximální úsilí k odstranění jakýchkoli překážek bránících plnění předmětu této Smlouvy.</w:t>
      </w:r>
      <w:r w:rsidR="00FD5A03">
        <w:t xml:space="preserve"> </w:t>
      </w:r>
      <w:r w:rsidR="00470FAB">
        <w:t>Dodavatel požádá včas Objednatele o potřebnou součinnost za účelem řádného plněné této Smlouvy.</w:t>
      </w:r>
    </w:p>
    <w:p w14:paraId="72F51AEE" w14:textId="77777777" w:rsidR="000F1E0C" w:rsidRPr="0020109F" w:rsidRDefault="00264404" w:rsidP="00CB4EF5">
      <w:pPr>
        <w:pStyle w:val="cpodstavecslovan1"/>
      </w:pPr>
      <w:r w:rsidRPr="002A4B40">
        <w:t xml:space="preserve">Dodavatel se zavazuje při poskytování </w:t>
      </w:r>
      <w:r>
        <w:t>Plnění</w:t>
      </w:r>
      <w:r w:rsidRPr="002A4B40">
        <w:t xml:space="preserve"> poskytnout Objednateli všechny případné nezbytné dokumenty pro </w:t>
      </w:r>
      <w:r>
        <w:t xml:space="preserve">jejich </w:t>
      </w:r>
      <w:r w:rsidRPr="002A4B40">
        <w:t xml:space="preserve">řádné </w:t>
      </w:r>
      <w:r w:rsidR="00A77CBD">
        <w:t>užívání</w:t>
      </w:r>
      <w:r w:rsidRPr="002A4B40">
        <w:t>.</w:t>
      </w:r>
      <w:r w:rsidR="000F1E0C">
        <w:t xml:space="preserve"> Nedílnou součástí Plnění je v případech, kdy to vyplývá z charakteru příslušného Plnění, také licenční dokumentace (licenční certifikáty, licenční podmínky a ostatní dokumentace k licencím) vztahující se k užívání software nebo jiného autorského díla či databáze a ostatní dokumentace potřebná pro řádné užívání Plnění.</w:t>
      </w:r>
    </w:p>
    <w:p w14:paraId="40172235" w14:textId="77777777" w:rsidR="00264404" w:rsidRPr="002A4B40" w:rsidRDefault="00264404" w:rsidP="00264404">
      <w:pPr>
        <w:pStyle w:val="cpodstavecslovan1"/>
      </w:pPr>
      <w:r w:rsidRPr="002A4B40">
        <w:t xml:space="preserve">Dodavatel je povinen postupovat při plnění této Smlouvy </w:t>
      </w:r>
      <w:r w:rsidR="000F1E0C">
        <w:t xml:space="preserve">samostatně, </w:t>
      </w:r>
      <w:r w:rsidRPr="002A4B40">
        <w:t xml:space="preserve">svědomitě a s řádnou a odbornou péčí. Dodavatel je povinen pověřit plněním </w:t>
      </w:r>
      <w:r>
        <w:t>povinností</w:t>
      </w:r>
      <w:r w:rsidRPr="002A4B40">
        <w:t xml:space="preserve"> z této Smlouvy pouze ty své pracovníky, kteří jsou k tomu odborně způsobilí. Při poskytování </w:t>
      </w:r>
      <w:r>
        <w:t>Plnění</w:t>
      </w:r>
      <w:r w:rsidRPr="002A4B40">
        <w:t xml:space="preserve"> je Dodavatel vázán touto Smlouvou,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r w:rsidR="000F1E0C" w:rsidRPr="000F1E0C">
        <w:t xml:space="preserve"> </w:t>
      </w:r>
    </w:p>
    <w:p w14:paraId="52882DEF" w14:textId="77777777" w:rsidR="00264404" w:rsidRPr="002A4B40" w:rsidRDefault="00264404" w:rsidP="00264404">
      <w:pPr>
        <w:pStyle w:val="cpodstavecslovan1"/>
      </w:pPr>
      <w:r w:rsidRPr="002A4B40">
        <w:t xml:space="preserve">Dodavatel se zavazuje, že při své činnosti bude dbát, aby nebyla poškozena dobrá obchodní pověst a obchodní firma Objednatele. Při poskytování </w:t>
      </w:r>
      <w:r>
        <w:t>Plnění</w:t>
      </w:r>
      <w:r w:rsidRPr="002A4B40">
        <w:t xml:space="preserve"> musí Dodavatel vždy sledovat zájmy Objednatele. Dodavatel se zavazuje nevyvíjet jakékoliv aktivity, a to jak přímo, tak zprostředkovaně, které jsou v rozporu se zájmy Objednatele ve všech oblastech jeho činnosti.</w:t>
      </w:r>
    </w:p>
    <w:p w14:paraId="4D570C21" w14:textId="77777777" w:rsidR="00264404" w:rsidRPr="002A4B40" w:rsidRDefault="00264404" w:rsidP="00264404">
      <w:pPr>
        <w:pStyle w:val="cpodstavecslovan1"/>
      </w:pPr>
      <w:r w:rsidRPr="002A4B40">
        <w:t xml:space="preserve">Dodavatel není oprávněn použít ve svých dokumentech, prezentacích či reklamě odkazy na obchodní firmu Objednatele nebo jakýkoliv jiný odkaz, který by </w:t>
      </w:r>
      <w:proofErr w:type="gramStart"/>
      <w:r w:rsidRPr="002A4B40">
        <w:t>mohl</w:t>
      </w:r>
      <w:proofErr w:type="gramEnd"/>
      <w:r w:rsidRPr="002A4B40">
        <w:t xml:space="preserve"> byť i nepřímo vést k identifikaci Objednatele, bez předchozího písemného souhlasu Objednatele.</w:t>
      </w:r>
      <w:r w:rsidR="00470FAB">
        <w:t xml:space="preserve"> </w:t>
      </w:r>
      <w:r w:rsidR="00470FAB" w:rsidRPr="00EA710B">
        <w:t>T</w:t>
      </w:r>
      <w:r w:rsidR="00470FAB">
        <w:t>a</w:t>
      </w:r>
      <w:r w:rsidR="00470FAB" w:rsidRPr="00EA710B">
        <w:t xml:space="preserve">to </w:t>
      </w:r>
      <w:r w:rsidR="00470FAB">
        <w:t>povinnost</w:t>
      </w:r>
      <w:r w:rsidR="00470FAB" w:rsidRPr="00EA710B">
        <w:t xml:space="preserve"> se nevztahuje na skutečnosti, při nichž </w:t>
      </w:r>
      <w:r w:rsidR="00470FAB">
        <w:t>Dodavatel</w:t>
      </w:r>
      <w:r w:rsidR="00470FAB" w:rsidRPr="00EA710B">
        <w:t xml:space="preserve"> čerpá z veřejně dostupných zdrojů informací, a které nemají přímou souvislost s předmětem této </w:t>
      </w:r>
      <w:r w:rsidR="00470FAB">
        <w:t>S</w:t>
      </w:r>
      <w:r w:rsidR="00470FAB" w:rsidRPr="00EA710B">
        <w:t>mlouvy</w:t>
      </w:r>
      <w:r w:rsidR="00470FAB">
        <w:t>.</w:t>
      </w:r>
    </w:p>
    <w:p w14:paraId="1F7933D1" w14:textId="77777777" w:rsidR="00264404" w:rsidRPr="002A4B40" w:rsidRDefault="00264404" w:rsidP="00264404">
      <w:pPr>
        <w:pStyle w:val="cpodstavecslovan1"/>
      </w:pPr>
      <w:r w:rsidRPr="002A4B40">
        <w:t xml:space="preserve">Veškerá komunikace mezi </w:t>
      </w:r>
      <w:r>
        <w:t>S</w:t>
      </w:r>
      <w:r w:rsidRPr="002A4B40">
        <w:t>mluvními stranami je činěna písemně, není-li touto Smlouvou stanoveno jinak. Písemná komunikace se činí v listinné nebo elektronické podobě prostřednictvím doporučené pošty</w:t>
      </w:r>
      <w:r>
        <w:t xml:space="preserve"> či</w:t>
      </w:r>
      <w:r w:rsidRPr="002A4B40">
        <w:t xml:space="preserve"> e-mailu na adresy </w:t>
      </w:r>
      <w:r>
        <w:t>Smluvních stran uvedené v</w:t>
      </w:r>
      <w:r w:rsidR="009A05FD">
        <w:t> této Smlouvě</w:t>
      </w:r>
      <w:r w:rsidRPr="002A4B40">
        <w:t>.</w:t>
      </w:r>
    </w:p>
    <w:p w14:paraId="07C5AD00" w14:textId="77777777" w:rsidR="00264404" w:rsidRDefault="00264404" w:rsidP="00264404">
      <w:pPr>
        <w:pStyle w:val="cpodstavecslovan1"/>
      </w:pPr>
      <w:r w:rsidRPr="002A4B40">
        <w:t>Dodavatel není oprávněn postoupit ani převést jakákoliv svá práva či povinnosti vyplývající z této Smlouvy ani Smlouvu jako celek bez předchozího písemného souhlasu Objednatele.</w:t>
      </w:r>
    </w:p>
    <w:p w14:paraId="458A84D5" w14:textId="77777777" w:rsidR="00264404" w:rsidRPr="00B90386" w:rsidRDefault="00264404" w:rsidP="00264404">
      <w:pPr>
        <w:pStyle w:val="cpodstavecslovan1"/>
      </w:pPr>
      <w:r w:rsidRPr="00B90386">
        <w:t>V případě, že činností, nečinností anebo opomenutím Dodavatele anebo jeho pracovníků vznikne Objednateli nemajetková újma, je Dodavatel povinen ji odčinit.</w:t>
      </w:r>
    </w:p>
    <w:p w14:paraId="6E16C32E" w14:textId="2299B5FB" w:rsidR="00264404" w:rsidRDefault="00264404" w:rsidP="00264404">
      <w:pPr>
        <w:pStyle w:val="cpodstavecslovan1"/>
      </w:pPr>
      <w:bookmarkStart w:id="48" w:name="_Ref525641097"/>
      <w:r w:rsidRPr="002A4B40">
        <w:t xml:space="preserve">Dodavatel odpovídá Objednateli za své případné </w:t>
      </w:r>
      <w:r w:rsidR="00FB6BA4">
        <w:t>pod</w:t>
      </w:r>
      <w:r w:rsidRPr="002A4B40">
        <w:t xml:space="preserve">dodavatele jako za plnění vlastní, včetně odpovědnosti za způsobenou </w:t>
      </w:r>
      <w:r>
        <w:t>újmu</w:t>
      </w:r>
      <w:r w:rsidRPr="002A4B40">
        <w:t>.</w:t>
      </w:r>
      <w:bookmarkEnd w:id="48"/>
    </w:p>
    <w:p w14:paraId="7A4AB9D0" w14:textId="1C928EE7" w:rsidR="00264404" w:rsidRPr="002E698C" w:rsidRDefault="5DEE78DD" w:rsidP="00264404">
      <w:pPr>
        <w:pStyle w:val="cpodstavecslovan1"/>
      </w:pPr>
      <w:bookmarkStart w:id="49" w:name="_Ref443297095"/>
      <w:r>
        <w:t xml:space="preserve">Pokud v průběhu plnění povinností vznikne na straně Dodavatel potřeba využít služeb třetí </w:t>
      </w:r>
      <w:proofErr w:type="gramStart"/>
      <w:r>
        <w:t xml:space="preserve">strany - </w:t>
      </w:r>
      <w:r w:rsidR="515A6E7D">
        <w:t>pod</w:t>
      </w:r>
      <w:r>
        <w:t>dodavatele</w:t>
      </w:r>
      <w:proofErr w:type="gramEnd"/>
      <w:r>
        <w:t xml:space="preserve">, jejíž identifikační údaje neuvedl Dodavatel v seznamu </w:t>
      </w:r>
      <w:r w:rsidR="515A6E7D">
        <w:t>pod</w:t>
      </w:r>
      <w:r>
        <w:t>dodavatelů, pokud to Objednatel v Zadávacím řízení požadoval, je Dodavatel oprávněn tak učinit jen po předchozím souhlasu Objednatele. Odepře-li Objednatel tento souhlas udělit, není Dodavatel oprávněn využít služeb třetí strany.</w:t>
      </w:r>
    </w:p>
    <w:p w14:paraId="1FC75561" w14:textId="77777777" w:rsidR="00264404" w:rsidRDefault="469327C1" w:rsidP="00264404">
      <w:pPr>
        <w:pStyle w:val="cpodstavecslovan1"/>
      </w:pPr>
      <w:bookmarkStart w:id="50" w:name="_Ref495318819"/>
      <w:r w:rsidRPr="00BD36BF">
        <w:t xml:space="preserve">Dodavatel je povinen po celou dobu trvání Smlouvy mít sjednáno pojištění odpovědnosti za majetkové i nemajetkové újmy způsobené v souvislosti se Smlouvou Dodavatelem nebo osobou, za niž odpovídá, s pojistnou částkou nejméně ve </w:t>
      </w:r>
      <w:r w:rsidRPr="002E2FA0">
        <w:t xml:space="preserve">výši celkové ceny všech </w:t>
      </w:r>
      <w:r>
        <w:t>Plnění</w:t>
      </w:r>
      <w:r w:rsidRPr="00BD36BF">
        <w:t xml:space="preserve"> dle </w:t>
      </w:r>
      <w:r w:rsidR="5891D9C8">
        <w:t xml:space="preserve">odst. </w:t>
      </w:r>
      <w:r w:rsidR="0093301F">
        <w:rPr>
          <w:color w:val="2B579A"/>
          <w:highlight w:val="yellow"/>
          <w:shd w:val="clear" w:color="auto" w:fill="E6E6E6"/>
        </w:rPr>
        <w:fldChar w:fldCharType="begin"/>
      </w:r>
      <w:r w:rsidR="0093301F">
        <w:instrText xml:space="preserve"> REF _Ref525293731 \r \h </w:instrText>
      </w:r>
      <w:r w:rsidR="0093301F">
        <w:rPr>
          <w:color w:val="2B579A"/>
          <w:highlight w:val="yellow"/>
          <w:shd w:val="clear" w:color="auto" w:fill="E6E6E6"/>
        </w:rPr>
      </w:r>
      <w:r w:rsidR="0093301F">
        <w:rPr>
          <w:color w:val="2B579A"/>
          <w:highlight w:val="yellow"/>
          <w:shd w:val="clear" w:color="auto" w:fill="E6E6E6"/>
        </w:rPr>
        <w:fldChar w:fldCharType="separate"/>
      </w:r>
      <w:r w:rsidR="0ADBAAD7">
        <w:t>3.1</w:t>
      </w:r>
      <w:r w:rsidR="0093301F">
        <w:rPr>
          <w:color w:val="2B579A"/>
          <w:highlight w:val="yellow"/>
          <w:shd w:val="clear" w:color="auto" w:fill="E6E6E6"/>
        </w:rPr>
        <w:fldChar w:fldCharType="end"/>
      </w:r>
      <w:r w:rsidR="5891D9C8">
        <w:t xml:space="preserve"> </w:t>
      </w:r>
      <w:r w:rsidRPr="00BD36BF">
        <w:t xml:space="preserve">Smlouvy. Dodavatel je povinen kdykoli v průběhu trvání této Smlouvy předložit na výzvu Objednatele doklad o pojištění v rozsahu dle tohoto odstavce Smlouvy. Při vzniku pojistné události zabezpečuje ihned po jejím vzniku veškeré úkony vůči pojistiteli Dodavatel. Objednatel </w:t>
      </w:r>
      <w:r w:rsidRPr="00BD36BF">
        <w:lastRenderedPageBreak/>
        <w:t xml:space="preserve">je povinen poskytnout v souvislosti s pojistnou událostí </w:t>
      </w:r>
      <w:r>
        <w:t>Dodavatele</w:t>
      </w:r>
      <w:r w:rsidRPr="00BD36BF">
        <w:t xml:space="preserve"> veškerou součinnost, která je v jeho možnostech.</w:t>
      </w:r>
      <w:bookmarkEnd w:id="49"/>
      <w:bookmarkEnd w:id="50"/>
    </w:p>
    <w:p w14:paraId="3D23249C" w14:textId="77777777" w:rsidR="00352CBA" w:rsidRDefault="36F35CA8" w:rsidP="00352CBA">
      <w:pPr>
        <w:pStyle w:val="cpodstavecslovan1"/>
      </w:pPr>
      <w:bookmarkStart w:id="51" w:name="_Ref525314750"/>
      <w:r>
        <w:t xml:space="preserve">Objednatel není oprávněn provádět změny v a/nebo </w:t>
      </w:r>
      <w:r w:rsidR="55AC4516">
        <w:t xml:space="preserve">zásahy </w:t>
      </w:r>
      <w:r>
        <w:t xml:space="preserve">do Systému, které nejsou v souladu s Platnou dokumentací, ledaže by Dodavatel k takovýmto zásahům dal písemný souhlas. V případě porušení tohoto odst. </w:t>
      </w:r>
      <w:r w:rsidR="00352CBA">
        <w:rPr>
          <w:color w:val="2B579A"/>
          <w:shd w:val="clear" w:color="auto" w:fill="E6E6E6"/>
        </w:rPr>
        <w:fldChar w:fldCharType="begin"/>
      </w:r>
      <w:r w:rsidR="00352CBA">
        <w:instrText xml:space="preserve"> REF _Ref525314750 \r \h </w:instrText>
      </w:r>
      <w:r w:rsidR="00352CBA">
        <w:rPr>
          <w:color w:val="2B579A"/>
          <w:shd w:val="clear" w:color="auto" w:fill="E6E6E6"/>
        </w:rPr>
      </w:r>
      <w:r w:rsidR="00352CBA">
        <w:rPr>
          <w:color w:val="2B579A"/>
          <w:shd w:val="clear" w:color="auto" w:fill="E6E6E6"/>
        </w:rPr>
        <w:fldChar w:fldCharType="separate"/>
      </w:r>
      <w:r w:rsidR="0ADBAAD7">
        <w:t>14.12</w:t>
      </w:r>
      <w:r w:rsidR="00352CBA">
        <w:rPr>
          <w:color w:val="2B579A"/>
          <w:shd w:val="clear" w:color="auto" w:fill="E6E6E6"/>
        </w:rPr>
        <w:fldChar w:fldCharType="end"/>
      </w:r>
      <w:r>
        <w:t xml:space="preserve"> Smlouvy Objednatelem Dodavatel neodpovídá za případné Vady Systému a Dodavatel není povinen akceptovat práva z poskytnuté záruky dle čl. </w:t>
      </w:r>
      <w:r w:rsidR="00352CBA">
        <w:rPr>
          <w:color w:val="2B579A"/>
          <w:shd w:val="clear" w:color="auto" w:fill="E6E6E6"/>
        </w:rPr>
        <w:fldChar w:fldCharType="begin"/>
      </w:r>
      <w:r w:rsidR="00352CBA">
        <w:instrText xml:space="preserve"> REF _Ref429641144 \r \h  \* MERGEFORMAT </w:instrText>
      </w:r>
      <w:r w:rsidR="00352CBA">
        <w:rPr>
          <w:color w:val="2B579A"/>
          <w:shd w:val="clear" w:color="auto" w:fill="E6E6E6"/>
        </w:rPr>
      </w:r>
      <w:r w:rsidR="00352CBA">
        <w:rPr>
          <w:color w:val="2B579A"/>
          <w:shd w:val="clear" w:color="auto" w:fill="E6E6E6"/>
        </w:rPr>
        <w:fldChar w:fldCharType="separate"/>
      </w:r>
      <w:r w:rsidR="0ADBAAD7">
        <w:t>7</w:t>
      </w:r>
      <w:r w:rsidR="00352CBA">
        <w:rPr>
          <w:color w:val="2B579A"/>
          <w:shd w:val="clear" w:color="auto" w:fill="E6E6E6"/>
        </w:rPr>
        <w:fldChar w:fldCharType="end"/>
      </w:r>
      <w:r>
        <w:t xml:space="preserve"> Smlouvy. Objednatel je povinen na své náklady zajisti</w:t>
      </w:r>
      <w:r w:rsidR="55AC4516">
        <w:t>t</w:t>
      </w:r>
      <w:r>
        <w:t xml:space="preserve"> uvedení Systému do původního stavu před provedením změny, nedohodne-li se s Dodavatelem jinak, přičemž Dodavatel po tuto dobu není v prodlení s případným poskytováním Plnění dle této Smlouvy</w:t>
      </w:r>
      <w:bookmarkEnd w:id="51"/>
      <w:r>
        <w:t>.</w:t>
      </w:r>
    </w:p>
    <w:p w14:paraId="08403B42" w14:textId="77777777" w:rsidR="00352CBA" w:rsidRPr="00734072" w:rsidRDefault="00352CBA" w:rsidP="00352CBA">
      <w:pPr>
        <w:pStyle w:val="cpodstavecslovan1"/>
      </w:pPr>
      <w:r>
        <w:t>Objednatel je povinen respektovat návrh uživatelských rolí a řešení přístupových práv dle Platné dokumentace a bere na vědomí, že nevhodné přidělení či omezení práv může vést k výraznému navýšení počtu Servisních incidentů.</w:t>
      </w:r>
    </w:p>
    <w:p w14:paraId="232E0A80" w14:textId="77777777" w:rsidR="00B212C9" w:rsidRDefault="00B212C9" w:rsidP="00B212C9">
      <w:pPr>
        <w:pStyle w:val="cpodstavecslovan1"/>
      </w:pPr>
      <w:r w:rsidRPr="002A4B40">
        <w:t>Objednatel se zavazuje zajistit pracovníkům Dodavatele během plnění této Smlouvy, je-li to nezbytné, přístup na příslušná pracoviště Objednatele</w:t>
      </w:r>
      <w:r w:rsidR="00226C17">
        <w:t xml:space="preserve"> a vzdálený přístup do informačního systému Objednatele</w:t>
      </w:r>
      <w:r w:rsidRPr="002A4B40">
        <w:t>. Dodavatel se zavazuje dodržovat v objektech Objednatele příslušné vnitřní pokyny a směrnice stanovující provozně technické a bezpečnostní podmínky pohybu osob v objektech Objednatele. Při plnění této Smlouvy v objektech Objednatele musí Dodavatel v maximální míře respektovat nutnost zajištění nerušeného užívání objektů jejich uživateli.</w:t>
      </w:r>
      <w:r>
        <w:t xml:space="preserve"> Dodavatel předloží Objednateli před zahájením plnění předmětu této Smlouvy seznam pracovníků, pro které bude požadovat přístup na pracoviště Objednatele a vzdálený přístup do informačního systému Objednatele,</w:t>
      </w:r>
      <w:r w:rsidRPr="009E26BD">
        <w:t xml:space="preserve"> </w:t>
      </w:r>
      <w:r>
        <w:t>je-li to pro poskytování Plnění nezbytné.</w:t>
      </w:r>
    </w:p>
    <w:p w14:paraId="38559AD4" w14:textId="77777777" w:rsidR="00751C68" w:rsidRPr="002A4B40" w:rsidRDefault="00751C68" w:rsidP="00B212C9">
      <w:pPr>
        <w:pStyle w:val="cpodstavecslovan1"/>
      </w:pPr>
      <w:r>
        <w:t>Dodavatel o každé zjištěné modifikaci Systému oproti Platné dokumentaci Objednatele neprodleně informuje.</w:t>
      </w:r>
    </w:p>
    <w:p w14:paraId="4721980C" w14:textId="77777777" w:rsidR="00373B77" w:rsidRPr="00EA710B" w:rsidRDefault="00373B77" w:rsidP="00373B77">
      <w:pPr>
        <w:pStyle w:val="cpodstavecslovan1"/>
      </w:pPr>
      <w:r>
        <w:t>Dodavatel</w:t>
      </w:r>
      <w:r w:rsidRPr="00EA710B">
        <w:t xml:space="preserve"> se zavazuje </w:t>
      </w:r>
      <w:r>
        <w:t>dále</w:t>
      </w:r>
      <w:r w:rsidRPr="00EA710B">
        <w:t>:</w:t>
      </w:r>
    </w:p>
    <w:p w14:paraId="6ED2E6D0" w14:textId="77777777" w:rsidR="00373B77" w:rsidRPr="00EA710B" w:rsidRDefault="00373B77" w:rsidP="00373B77">
      <w:pPr>
        <w:pStyle w:val="cpodstavecslovan2"/>
      </w:pPr>
      <w:r w:rsidRPr="00095CFB">
        <w:t>při plnění předmětu této</w:t>
      </w:r>
      <w:r w:rsidRPr="00EA710B">
        <w:t xml:space="preserve"> </w:t>
      </w:r>
      <w:r>
        <w:t>S</w:t>
      </w:r>
      <w:r w:rsidRPr="00EA710B">
        <w:t xml:space="preserve">mlouvy brát na zřetel provozní potřeby Objednatele, postupovat podle pravidel obvyklých pro zpracování dat a v úzké součinnosti s Objednatelem provádět jednotlivá </w:t>
      </w:r>
      <w:r>
        <w:t>P</w:t>
      </w:r>
      <w:r w:rsidRPr="00EA710B">
        <w:t xml:space="preserve">lnění této </w:t>
      </w:r>
      <w:r>
        <w:t>S</w:t>
      </w:r>
      <w:r w:rsidRPr="00EA710B">
        <w:t>mlouvy;</w:t>
      </w:r>
    </w:p>
    <w:p w14:paraId="2BEDAD54" w14:textId="77777777" w:rsidR="00373B77" w:rsidRPr="00EA710B" w:rsidRDefault="00373B77" w:rsidP="00373B77">
      <w:pPr>
        <w:pStyle w:val="cpodstavecslovan2"/>
      </w:pPr>
      <w:r w:rsidRPr="00EA710B">
        <w:t xml:space="preserve">informovat bezodkladně Objednatele o jakýchkoliv zjištěných překážkách plnění, byť by za ně </w:t>
      </w:r>
      <w:r>
        <w:t>Dodavatel</w:t>
      </w:r>
      <w:r w:rsidRPr="00EA710B">
        <w:t xml:space="preserve"> neodpovídal, o vznesených požadavcích orgánů státního dozoru a o uplatněných nárocích třetích osob, které by mohly plnění této </w:t>
      </w:r>
      <w:r>
        <w:t>S</w:t>
      </w:r>
      <w:r w:rsidRPr="00EA710B">
        <w:t>mlouvy ovlivnit;</w:t>
      </w:r>
    </w:p>
    <w:p w14:paraId="581F3B6B" w14:textId="77777777" w:rsidR="00373B77" w:rsidRDefault="00373B77" w:rsidP="00373B77">
      <w:pPr>
        <w:pStyle w:val="cpodstavecslovan2"/>
      </w:pPr>
      <w:r w:rsidRPr="00EA710B">
        <w:t xml:space="preserve">i bez pokynů Objednatele provést nutné úkony, které ač nejsou předmětem této </w:t>
      </w:r>
      <w:r>
        <w:t>S</w:t>
      </w:r>
      <w:r w:rsidRPr="00EA710B">
        <w:t>mlouvy, budou s ohledem na nepř</w:t>
      </w:r>
      <w:r>
        <w:t>edvídané okolnosti pro splnění S</w:t>
      </w:r>
      <w:r w:rsidRPr="00EA710B">
        <w:t xml:space="preserve">mlouvy nezbytné nebo jsou nezbytné pro zamezení vzniku </w:t>
      </w:r>
      <w:r w:rsidRPr="00FE1F27">
        <w:t xml:space="preserve">újmy; v takovém případě má </w:t>
      </w:r>
      <w:r>
        <w:t>Dodavatel</w:t>
      </w:r>
      <w:r w:rsidRPr="00FE1F27">
        <w:t xml:space="preserve"> právo na úhradu nezbytných nák</w:t>
      </w:r>
      <w:r>
        <w:t>ladů podle zásad stanovených v o</w:t>
      </w:r>
      <w:r w:rsidRPr="00FE1F27">
        <w:t>bčanském zákoníku pro nepřikázané jednatelství</w:t>
      </w:r>
      <w:r w:rsidRPr="00EA710B">
        <w:t>;</w:t>
      </w:r>
    </w:p>
    <w:p w14:paraId="413751C9" w14:textId="77777777" w:rsidR="00373B77" w:rsidRDefault="00373B77" w:rsidP="00373B77">
      <w:pPr>
        <w:pStyle w:val="cpodstavecslovan2"/>
      </w:pPr>
      <w:r w:rsidRPr="00EA710B">
        <w:t xml:space="preserve">činit všechna potřebná opatření k tomu, aby jeho činností nedošlo ke škodám na majetku Objednatele, jeho zaměstnanců nebo třetích stran, anebo k poškození zdraví zaměstnanců Objednatele nebo třetích osob, jimž by Objednatel za takto způsobenou </w:t>
      </w:r>
      <w:r>
        <w:t>újmu</w:t>
      </w:r>
      <w:r w:rsidRPr="00EA710B">
        <w:t xml:space="preserve"> odpovídal;</w:t>
      </w:r>
    </w:p>
    <w:p w14:paraId="024964AA" w14:textId="77777777" w:rsidR="00373B77" w:rsidRDefault="00373B77" w:rsidP="00373B77">
      <w:pPr>
        <w:pStyle w:val="cpodstavecslovan2"/>
      </w:pPr>
      <w:r>
        <w:t>odčinit nemajetkovou újmu vzniklou Objednateli činností, nečinností nebo opomenutím Dodavatele</w:t>
      </w:r>
      <w:r w:rsidRPr="00FE1F27">
        <w:t>;</w:t>
      </w:r>
    </w:p>
    <w:p w14:paraId="54A77CA9" w14:textId="77777777" w:rsidR="00373B77" w:rsidRDefault="00373B77" w:rsidP="00373B77">
      <w:pPr>
        <w:pStyle w:val="cpodstavecslovan2"/>
      </w:pPr>
      <w:r w:rsidRPr="00EA710B">
        <w:t xml:space="preserve">pro realizaci </w:t>
      </w:r>
      <w:r>
        <w:t>Plnění</w:t>
      </w:r>
      <w:r w:rsidRPr="00EA710B">
        <w:t xml:space="preserve"> neužívat zaměstnance Objednatele ani s nimi v této souvislosti neuzavírat jakýkoliv právní vztah s výjimkou potřebné a přiměřené součinnos</w:t>
      </w:r>
      <w:r>
        <w:t>ti, není-li v této S</w:t>
      </w:r>
      <w:r w:rsidRPr="00EA710B">
        <w:t>mlouvě stanoveno jinak;</w:t>
      </w:r>
    </w:p>
    <w:p w14:paraId="3866545C" w14:textId="77777777" w:rsidR="00373B77" w:rsidRPr="00EA710B" w:rsidRDefault="00373B77" w:rsidP="00373B77">
      <w:pPr>
        <w:pStyle w:val="cpodstavecslovan2"/>
      </w:pPr>
      <w:r w:rsidRPr="00EA710B">
        <w:t xml:space="preserve">informovat neprodleně Objednatele o všech skutečnostech majících vliv na plnění této </w:t>
      </w:r>
      <w:r>
        <w:t>S</w:t>
      </w:r>
      <w:r w:rsidRPr="00EA710B">
        <w:t xml:space="preserve">mlouvy a plnit řádně a ve stanoveném termínu své povinnosti vyplývající z této </w:t>
      </w:r>
      <w:r>
        <w:t>S</w:t>
      </w:r>
      <w:r w:rsidRPr="00EA710B">
        <w:t>mlouvy;</w:t>
      </w:r>
    </w:p>
    <w:p w14:paraId="48BF2CA8" w14:textId="77777777" w:rsidR="00373B77" w:rsidRDefault="00373B77" w:rsidP="00373B77">
      <w:pPr>
        <w:pStyle w:val="cpodstavecslovan2"/>
      </w:pPr>
      <w:r w:rsidRPr="00EA710B">
        <w:t xml:space="preserve">na vyžádání Objednatele se zúčastnit osobní schůzky, pokud Objednatel požádá o </w:t>
      </w:r>
      <w:r w:rsidRPr="00395570">
        <w:t>schůzku nejpozději pět (5) pracovních dnů předem</w:t>
      </w:r>
      <w:r w:rsidRPr="00EA710B">
        <w:t xml:space="preserve">. V mimořádně naléhavých případech je možno tento termín po dohodě obou </w:t>
      </w:r>
      <w:r>
        <w:t>Smluvn</w:t>
      </w:r>
      <w:r w:rsidRPr="00EA710B">
        <w:t>ích stran zkrátit;</w:t>
      </w:r>
    </w:p>
    <w:p w14:paraId="6920FDB3" w14:textId="77777777" w:rsidR="00373B77" w:rsidRDefault="00373B77" w:rsidP="00373B77">
      <w:pPr>
        <w:pStyle w:val="cpodstavecslovan2"/>
      </w:pPr>
      <w:bookmarkStart w:id="52" w:name="_Ref495401484"/>
      <w:r>
        <w:lastRenderedPageBreak/>
        <w:t>dodržovat veškerá interní pravidla a předpisy Objednatele týkající se bezpečnosti ICT systémů, BOZP a požární ochrany, byl-li s nimi Objednatelem seznámen, a účastnit se na výzvu Objednatele školení v oblasti bezpečnosti ICT systémů, pravidel BOZP a požární ochrany Objednatele</w:t>
      </w:r>
      <w:r w:rsidR="00751C68">
        <w:t>.</w:t>
      </w:r>
      <w:bookmarkEnd w:id="52"/>
    </w:p>
    <w:p w14:paraId="31B19F9C" w14:textId="77777777" w:rsidR="00B212C9" w:rsidRDefault="00B212C9" w:rsidP="00B212C9">
      <w:pPr>
        <w:pStyle w:val="cpodstavecslovan1"/>
      </w:pPr>
      <w:r w:rsidRPr="00A23322">
        <w:t xml:space="preserve">Objednatel je </w:t>
      </w:r>
      <w:r w:rsidRPr="005B576F">
        <w:t>oprávněn</w:t>
      </w:r>
      <w:r w:rsidRPr="00A23322">
        <w:t xml:space="preserve"> kdykoli kontrolovat, zda</w:t>
      </w:r>
      <w:r>
        <w:t xml:space="preserve"> Dodavatel provádí Plnění řádně.</w:t>
      </w:r>
    </w:p>
    <w:p w14:paraId="0644E683" w14:textId="77777777" w:rsidR="00B212C9" w:rsidRDefault="44B8EBED" w:rsidP="00B212C9">
      <w:pPr>
        <w:pStyle w:val="cpodstavecslovan1"/>
      </w:pPr>
      <w:r>
        <w:t>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1C4BE3F8" w14:textId="77777777" w:rsidR="006011A2" w:rsidRPr="00EA710B" w:rsidRDefault="006011A2" w:rsidP="006011A2">
      <w:pPr>
        <w:pStyle w:val="cpodstavecslovan1"/>
      </w:pPr>
      <w:r w:rsidRPr="00EA710B">
        <w:rPr>
          <w:kern w:val="28"/>
        </w:rPr>
        <w:t>Objednatel</w:t>
      </w:r>
      <w:r w:rsidRPr="00EA710B">
        <w:t xml:space="preserve"> se zavazuje</w:t>
      </w:r>
      <w:r>
        <w:t xml:space="preserve"> v termínech stanovených touto S</w:t>
      </w:r>
      <w:r w:rsidRPr="00EA710B">
        <w:t xml:space="preserve">mlouvou, jinak v termínech odpovídajících postupu realizace </w:t>
      </w:r>
      <w:r w:rsidR="002E2FA0">
        <w:t>Plnění</w:t>
      </w:r>
      <w:r w:rsidRPr="00EA710B">
        <w:t xml:space="preserve">, poskytnout </w:t>
      </w:r>
      <w:r w:rsidR="00AA41EC">
        <w:t>Dodavatel</w:t>
      </w:r>
      <w:r>
        <w:t>i potřebnou součinnost</w:t>
      </w:r>
      <w:r w:rsidR="00226C17">
        <w:t>,</w:t>
      </w:r>
      <w:r>
        <w:t xml:space="preserve"> </w:t>
      </w:r>
      <w:r w:rsidR="00A77CBD">
        <w:t>zejména</w:t>
      </w:r>
      <w:r w:rsidRPr="00EA710B">
        <w:t>:</w:t>
      </w:r>
    </w:p>
    <w:p w14:paraId="2675534C" w14:textId="77777777" w:rsidR="006011A2" w:rsidRDefault="006011A2" w:rsidP="00837CD1">
      <w:pPr>
        <w:pStyle w:val="cpodstavecslovan2"/>
      </w:pPr>
      <w:r w:rsidRPr="00A23322">
        <w:t xml:space="preserve">poskytovat </w:t>
      </w:r>
      <w:r w:rsidR="00AA41EC">
        <w:t>Dodavatel</w:t>
      </w:r>
      <w:r w:rsidRPr="00A23322">
        <w:t xml:space="preserve">i dokumenty a informace potřebné pro provedení </w:t>
      </w:r>
      <w:r w:rsidR="00A77CBD">
        <w:t xml:space="preserve">Plnění a </w:t>
      </w:r>
      <w:r w:rsidRPr="00A23322">
        <w:t>potvrzovat předložení předkládaných dokumentů ve lhůtě do dvou (2) pracovních dnů od jejich doručení;</w:t>
      </w:r>
    </w:p>
    <w:p w14:paraId="7E0958E8" w14:textId="77777777" w:rsidR="006011A2" w:rsidRDefault="006011A2" w:rsidP="006011A2">
      <w:pPr>
        <w:pStyle w:val="cpodstavecslovan2"/>
      </w:pPr>
      <w:r w:rsidRPr="00A23322">
        <w:t xml:space="preserve">činit všechna potřebná opatření k tomu, aby nedošlo ke škodám na majetku </w:t>
      </w:r>
      <w:r w:rsidR="00AA41EC">
        <w:t>Dodavatel</w:t>
      </w:r>
      <w:r w:rsidRPr="00A23322">
        <w:t xml:space="preserve">e, jeho zaměstnanců nebo třetích stran, anebo k poškození zdraví zaměstnanců </w:t>
      </w:r>
      <w:r w:rsidR="00AA41EC">
        <w:t>Dodavatel</w:t>
      </w:r>
      <w:r w:rsidRPr="00A23322">
        <w:t xml:space="preserve">e nebo třetích osob, jimž by </w:t>
      </w:r>
      <w:r w:rsidR="00AA41EC">
        <w:t>Dodavatel</w:t>
      </w:r>
      <w:r w:rsidRPr="00A23322">
        <w:t xml:space="preserve"> za takto způsobenou újmu odpovídal;</w:t>
      </w:r>
    </w:p>
    <w:p w14:paraId="47A4B55D" w14:textId="77777777" w:rsidR="006011A2" w:rsidRDefault="006011A2" w:rsidP="006011A2">
      <w:pPr>
        <w:pStyle w:val="cpodstavecslovan2"/>
      </w:pPr>
      <w:r>
        <w:t xml:space="preserve">seznámit </w:t>
      </w:r>
      <w:r w:rsidR="00AA41EC">
        <w:t>Dodavatel</w:t>
      </w:r>
      <w:r>
        <w:t xml:space="preserve">e s interními pravidly a předpisy Objednatele v oblasti bezpečnosti ICT systémů a BOZP, které bude </w:t>
      </w:r>
      <w:r w:rsidR="00AA41EC">
        <w:t>Dodavatel</w:t>
      </w:r>
      <w:r>
        <w:t xml:space="preserve"> povinen dodržovat;</w:t>
      </w:r>
    </w:p>
    <w:p w14:paraId="14CE9F02" w14:textId="77777777" w:rsidR="006011A2" w:rsidRDefault="006011A2" w:rsidP="006011A2">
      <w:pPr>
        <w:pStyle w:val="cpodstavecslovan2"/>
      </w:pPr>
      <w:r w:rsidRPr="00390EEF">
        <w:t xml:space="preserve">dle potřeby a řešeného tématu </w:t>
      </w:r>
      <w:r>
        <w:t>zajistit účast a součinnost</w:t>
      </w:r>
      <w:r w:rsidRPr="00390EEF">
        <w:t xml:space="preserve"> odpovědných </w:t>
      </w:r>
      <w:r w:rsidR="00B212C9">
        <w:t>osob</w:t>
      </w:r>
      <w:r w:rsidRPr="00390EEF">
        <w:t xml:space="preserve"> Objednatele </w:t>
      </w:r>
      <w:r w:rsidRPr="00276F5C">
        <w:t xml:space="preserve">při schvalování, analýzách, testování, akceptaci, seminářích, </w:t>
      </w:r>
      <w:proofErr w:type="gramStart"/>
      <w:r w:rsidRPr="00276F5C">
        <w:t>školeních,</w:t>
      </w:r>
      <w:proofErr w:type="gramEnd"/>
      <w:r w:rsidRPr="00276F5C">
        <w:t xml:space="preserve"> apod.</w:t>
      </w:r>
      <w:r>
        <w:t>;</w:t>
      </w:r>
    </w:p>
    <w:p w14:paraId="55B6CA9F" w14:textId="77777777" w:rsidR="00352CBA" w:rsidRDefault="00352CBA" w:rsidP="006011A2">
      <w:pPr>
        <w:pStyle w:val="cpodstavecslovan2"/>
      </w:pPr>
      <w:r>
        <w:t>aktivně spolupracovat s Dodavatelem na řešení Servisních incidentů;</w:t>
      </w:r>
    </w:p>
    <w:p w14:paraId="608806C2" w14:textId="77777777" w:rsidR="00164294" w:rsidRDefault="006011A2" w:rsidP="006011A2">
      <w:pPr>
        <w:pStyle w:val="cpodstavecslovan2"/>
      </w:pPr>
      <w:r>
        <w:t>poskytovat informace</w:t>
      </w:r>
      <w:r w:rsidRPr="00E41740">
        <w:t xml:space="preserve"> o ostatních projektech v daném prostředí, pokud budou mít jakýkoli vliv na plnění </w:t>
      </w:r>
      <w:r>
        <w:t>povinností</w:t>
      </w:r>
      <w:r w:rsidRPr="00E41740">
        <w:t xml:space="preserve"> </w:t>
      </w:r>
      <w:r w:rsidR="00AA41EC">
        <w:t>Dodavatel</w:t>
      </w:r>
      <w:r>
        <w:t>e</w:t>
      </w:r>
      <w:r w:rsidRPr="00E41740">
        <w:t xml:space="preserve"> z této Smlouvy</w:t>
      </w:r>
      <w:r w:rsidR="00164294">
        <w:t>; a</w:t>
      </w:r>
    </w:p>
    <w:p w14:paraId="5D7827E0" w14:textId="77777777" w:rsidR="006011A2" w:rsidRPr="00390EEF" w:rsidRDefault="00164294" w:rsidP="006011A2">
      <w:pPr>
        <w:pStyle w:val="cpodstavecslovan2"/>
      </w:pPr>
      <w:r>
        <w:t>činit další úkony, které jsou výslovně uvedeny v Příloze č. 4 Smlouvy</w:t>
      </w:r>
      <w:r w:rsidR="00B212C9">
        <w:t>.</w:t>
      </w:r>
    </w:p>
    <w:p w14:paraId="659EAFB0" w14:textId="77777777" w:rsidR="00264404" w:rsidRPr="00665AFC" w:rsidRDefault="00264404" w:rsidP="00264404">
      <w:pPr>
        <w:pStyle w:val="cplnekslovan"/>
      </w:pPr>
      <w:bookmarkStart w:id="53" w:name="_Ref525569070"/>
      <w:r w:rsidRPr="002A4B40">
        <w:t>Sankce</w:t>
      </w:r>
      <w:bookmarkEnd w:id="53"/>
    </w:p>
    <w:p w14:paraId="13C6E1AF" w14:textId="77777777" w:rsidR="00706C55" w:rsidRPr="006677C5" w:rsidRDefault="00706C55" w:rsidP="00706C55">
      <w:pPr>
        <w:pStyle w:val="cpodstavecslovan1"/>
      </w:pPr>
      <w:r w:rsidRPr="006677C5">
        <w:t xml:space="preserve">Bude-li Objednatel v prodlení s úhradou ceny </w:t>
      </w:r>
      <w:r w:rsidR="00C76F59">
        <w:t>Plnění dle této Smlouvy</w:t>
      </w:r>
      <w:r w:rsidRPr="006677C5">
        <w:t xml:space="preserve">, má Dodavatel právo žádat </w:t>
      </w:r>
      <w:r w:rsidR="00C76F59">
        <w:t>po</w:t>
      </w:r>
      <w:r w:rsidRPr="006677C5">
        <w:t> Objednateli úrok z prodlení v souladu s nařízením vlády č. 351/2013 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ve znění pozdějších předpisů.</w:t>
      </w:r>
    </w:p>
    <w:p w14:paraId="4FCCBBE2" w14:textId="77777777" w:rsidR="007240E0" w:rsidRPr="007240E0" w:rsidRDefault="007240E0" w:rsidP="00264404">
      <w:pPr>
        <w:pStyle w:val="cpodstavecslovan1"/>
      </w:pPr>
      <w:r w:rsidRPr="007240E0">
        <w:t xml:space="preserve">V případě prodlení Dodavatele s předáním Rozvoje z důvodu na straně Dodavatele je Dodavatel povinen zaplatit Objednateli smluvní pokutu ve výši 1 % z ceny </w:t>
      </w:r>
      <w:r>
        <w:t xml:space="preserve">Rozvoje </w:t>
      </w:r>
      <w:r w:rsidRPr="007240E0">
        <w:t xml:space="preserve">dle </w:t>
      </w:r>
      <w:r>
        <w:t xml:space="preserve">příslušné </w:t>
      </w:r>
      <w:r w:rsidRPr="007240E0">
        <w:t xml:space="preserve">Dílčí smlouvy, a to za každý započatý pracovní den prodlení, nejvýše však do výše 100 % z ceny </w:t>
      </w:r>
      <w:r>
        <w:t xml:space="preserve">Rozvoje </w:t>
      </w:r>
      <w:r w:rsidRPr="007240E0">
        <w:t>dle příslušné Dílčí smlouvy.</w:t>
      </w:r>
    </w:p>
    <w:p w14:paraId="7C50A79D" w14:textId="08435A1A" w:rsidR="00264404" w:rsidRPr="0093301F" w:rsidRDefault="00264404" w:rsidP="00264404">
      <w:pPr>
        <w:pStyle w:val="cpodstavecslovan1"/>
      </w:pPr>
      <w:r w:rsidRPr="0093301F">
        <w:t xml:space="preserve">V případě prodlení Dodavatele s </w:t>
      </w:r>
      <w:r w:rsidR="0056188E" w:rsidRPr="0093301F">
        <w:t>poskytnutím</w:t>
      </w:r>
      <w:r w:rsidRPr="0093301F">
        <w:t xml:space="preserve"> </w:t>
      </w:r>
      <w:r w:rsidR="00C76F59">
        <w:t>Podpory</w:t>
      </w:r>
      <w:r w:rsidRPr="0093301F">
        <w:t xml:space="preserve"> dle </w:t>
      </w:r>
      <w:r w:rsidR="00F01F27">
        <w:t xml:space="preserve">Dílčí smlouvy </w:t>
      </w:r>
      <w:r w:rsidR="0056188E" w:rsidRPr="0093301F">
        <w:t>z důvodu na straně Dodavatele</w:t>
      </w:r>
      <w:r w:rsidRPr="0093301F">
        <w:t xml:space="preserve">, je Dodavatel povinen uhradit Objednateli smluvní pokutu ve výši </w:t>
      </w:r>
      <w:proofErr w:type="gramStart"/>
      <w:r w:rsidR="0093301F" w:rsidRPr="0093301F">
        <w:t>5.000,-</w:t>
      </w:r>
      <w:proofErr w:type="gramEnd"/>
      <w:r w:rsidR="0093301F" w:rsidRPr="0093301F">
        <w:t> Kč za každý započatý den prodlení</w:t>
      </w:r>
      <w:r w:rsidRPr="0093301F">
        <w:t>.</w:t>
      </w:r>
    </w:p>
    <w:p w14:paraId="3D3B1C0F" w14:textId="77777777" w:rsidR="00264404" w:rsidRPr="0093301F" w:rsidRDefault="00264404" w:rsidP="00264404">
      <w:pPr>
        <w:pStyle w:val="cpodstavecslovan1"/>
      </w:pPr>
      <w:r w:rsidRPr="0093301F">
        <w:t>V případě prodlení Dodavatele s poskytováním Služeb v termínu dle příslušné Dílčí smlouvy, je Dodavatel povinen uhradit Objednateli smluvní pokutu ve výši 0,5 % z ceny Služeb sjednaných v příslušné Dílčí smlouvě za každý započatý den prodlení</w:t>
      </w:r>
      <w:r w:rsidR="0093301F" w:rsidRPr="0093301F">
        <w:t>, nejvýše však do výše 100 % z ceny Služeb dle příslušné Dílčí smlouvy.</w:t>
      </w:r>
    </w:p>
    <w:p w14:paraId="1FB04631" w14:textId="77777777" w:rsidR="00264404" w:rsidRPr="0056188E" w:rsidRDefault="469327C1" w:rsidP="00264404">
      <w:pPr>
        <w:pStyle w:val="cpodstavecslovan1"/>
      </w:pPr>
      <w:r>
        <w:t xml:space="preserve">V každém jednotlivém případě porušení povinností </w:t>
      </w:r>
      <w:r w:rsidR="1715E07C">
        <w:t xml:space="preserve">a nepravdivosti prohlášení </w:t>
      </w:r>
      <w:r>
        <w:t xml:space="preserve">dle čl. </w:t>
      </w:r>
      <w:r w:rsidR="00264404">
        <w:rPr>
          <w:color w:val="2B579A"/>
          <w:shd w:val="clear" w:color="auto" w:fill="E6E6E6"/>
        </w:rPr>
        <w:fldChar w:fldCharType="begin"/>
      </w:r>
      <w:r w:rsidR="00264404">
        <w:instrText xml:space="preserve"> REF _Ref433294161 \r \h  \* MERGEFORMAT </w:instrText>
      </w:r>
      <w:r w:rsidR="00264404">
        <w:rPr>
          <w:color w:val="2B579A"/>
          <w:shd w:val="clear" w:color="auto" w:fill="E6E6E6"/>
        </w:rPr>
      </w:r>
      <w:r w:rsidR="00264404">
        <w:rPr>
          <w:color w:val="2B579A"/>
          <w:shd w:val="clear" w:color="auto" w:fill="E6E6E6"/>
        </w:rPr>
        <w:fldChar w:fldCharType="separate"/>
      </w:r>
      <w:r w:rsidR="0ADBAAD7">
        <w:t>9</w:t>
      </w:r>
      <w:r w:rsidR="00264404">
        <w:rPr>
          <w:color w:val="2B579A"/>
          <w:shd w:val="clear" w:color="auto" w:fill="E6E6E6"/>
        </w:rPr>
        <w:fldChar w:fldCharType="end"/>
      </w:r>
      <w:r>
        <w:t xml:space="preserve"> nebo čl.</w:t>
      </w:r>
      <w:r w:rsidR="1715E07C">
        <w:t> </w:t>
      </w:r>
      <w:r w:rsidR="00264404">
        <w:rPr>
          <w:color w:val="2B579A"/>
          <w:shd w:val="clear" w:color="auto" w:fill="E6E6E6"/>
        </w:rPr>
        <w:fldChar w:fldCharType="begin"/>
      </w:r>
      <w:r w:rsidR="00264404">
        <w:instrText xml:space="preserve"> REF _Ref525309622 \r \h  \* MERGEFORMAT </w:instrText>
      </w:r>
      <w:r w:rsidR="00264404">
        <w:rPr>
          <w:color w:val="2B579A"/>
          <w:shd w:val="clear" w:color="auto" w:fill="E6E6E6"/>
        </w:rPr>
      </w:r>
      <w:r w:rsidR="00264404">
        <w:rPr>
          <w:color w:val="2B579A"/>
          <w:shd w:val="clear" w:color="auto" w:fill="E6E6E6"/>
        </w:rPr>
        <w:fldChar w:fldCharType="separate"/>
      </w:r>
      <w:r w:rsidR="0ADBAAD7">
        <w:t>10</w:t>
      </w:r>
      <w:r w:rsidR="00264404">
        <w:rPr>
          <w:color w:val="2B579A"/>
          <w:shd w:val="clear" w:color="auto" w:fill="E6E6E6"/>
        </w:rPr>
        <w:fldChar w:fldCharType="end"/>
      </w:r>
      <w:r>
        <w:t xml:space="preserve"> nebo čl. </w:t>
      </w:r>
      <w:r w:rsidR="00264404">
        <w:rPr>
          <w:color w:val="2B579A"/>
          <w:shd w:val="clear" w:color="auto" w:fill="E6E6E6"/>
        </w:rPr>
        <w:fldChar w:fldCharType="begin"/>
      </w:r>
      <w:r w:rsidR="00264404">
        <w:instrText xml:space="preserve"> REF _Ref509216465 \r \h  \* MERGEFORMAT </w:instrText>
      </w:r>
      <w:r w:rsidR="00264404">
        <w:rPr>
          <w:color w:val="2B579A"/>
          <w:shd w:val="clear" w:color="auto" w:fill="E6E6E6"/>
        </w:rPr>
      </w:r>
      <w:r w:rsidR="00264404">
        <w:rPr>
          <w:color w:val="2B579A"/>
          <w:shd w:val="clear" w:color="auto" w:fill="E6E6E6"/>
        </w:rPr>
        <w:fldChar w:fldCharType="separate"/>
      </w:r>
      <w:r w:rsidR="0ADBAAD7">
        <w:t>11</w:t>
      </w:r>
      <w:r w:rsidR="00264404">
        <w:rPr>
          <w:color w:val="2B579A"/>
          <w:shd w:val="clear" w:color="auto" w:fill="E6E6E6"/>
        </w:rPr>
        <w:fldChar w:fldCharType="end"/>
      </w:r>
      <w:r>
        <w:t xml:space="preserve"> Smlouvy ze strany Dodavatele, je Dodavatel povinen uhradit Objednateli smluvní pokutu ve výši </w:t>
      </w:r>
      <w:proofErr w:type="gramStart"/>
      <w:r>
        <w:t>500.000,-</w:t>
      </w:r>
      <w:proofErr w:type="gramEnd"/>
      <w:r w:rsidR="1715E07C">
        <w:t> </w:t>
      </w:r>
      <w:r>
        <w:t>Kč.</w:t>
      </w:r>
    </w:p>
    <w:p w14:paraId="48817801" w14:textId="77777777" w:rsidR="00264404" w:rsidRPr="0056188E" w:rsidRDefault="00264404" w:rsidP="00264404">
      <w:pPr>
        <w:pStyle w:val="cpodstavecslovan1"/>
      </w:pPr>
      <w:r w:rsidRPr="0056188E">
        <w:t xml:space="preserve">Je-li Dodavatel v prodlení s plněním povinnosti odstranit </w:t>
      </w:r>
      <w:r w:rsidR="0056188E" w:rsidRPr="0056188E">
        <w:t>V</w:t>
      </w:r>
      <w:r w:rsidRPr="0056188E">
        <w:t>ady</w:t>
      </w:r>
      <w:r w:rsidR="0056188E" w:rsidRPr="0056188E">
        <w:t xml:space="preserve"> Rozvoje (tzn. přejímkové i záruční vady)</w:t>
      </w:r>
      <w:r w:rsidRPr="0056188E">
        <w:t xml:space="preserve"> dle této Smlouvy, je Dodavatel povinen zaplatit Objednateli smluvní pokutu ve </w:t>
      </w:r>
      <w:r w:rsidRPr="0056188E">
        <w:lastRenderedPageBreak/>
        <w:t xml:space="preserve">výši </w:t>
      </w:r>
      <w:r w:rsidR="0056188E" w:rsidRPr="0056188E">
        <w:t>0,5 % z ceny Rozvoje dle příslušné Dílčí smlouvy</w:t>
      </w:r>
      <w:r w:rsidRPr="0056188E">
        <w:t xml:space="preserve"> za každý započatý den prodlení s odstraněním každé </w:t>
      </w:r>
      <w:r w:rsidR="008017DB">
        <w:t>V</w:t>
      </w:r>
      <w:r w:rsidRPr="0056188E">
        <w:t>ady</w:t>
      </w:r>
      <w:r w:rsidR="0056188E" w:rsidRPr="0056188E">
        <w:t>, nejvýše však do výše 100 % z ceny Rozvoje dle příslušné Dílčí smlouvy</w:t>
      </w:r>
      <w:r w:rsidRPr="0056188E">
        <w:t>.</w:t>
      </w:r>
    </w:p>
    <w:p w14:paraId="29E58CAA" w14:textId="77777777" w:rsidR="00264404" w:rsidRPr="007240E0" w:rsidRDefault="469327C1" w:rsidP="00264404">
      <w:pPr>
        <w:pStyle w:val="cpodstavecslovan1"/>
      </w:pPr>
      <w:r>
        <w:t xml:space="preserve">V případě porušení povinnosti předložit na výzvu Objednatele doklad o pojištění dle odst. </w:t>
      </w:r>
      <w:r w:rsidR="00264404">
        <w:rPr>
          <w:color w:val="2B579A"/>
          <w:shd w:val="clear" w:color="auto" w:fill="E6E6E6"/>
        </w:rPr>
        <w:fldChar w:fldCharType="begin"/>
      </w:r>
      <w:r w:rsidR="00264404">
        <w:instrText xml:space="preserve"> REF _Ref495318819 \n \h  \* MERGEFORMAT </w:instrText>
      </w:r>
      <w:r w:rsidR="00264404">
        <w:rPr>
          <w:color w:val="2B579A"/>
          <w:shd w:val="clear" w:color="auto" w:fill="E6E6E6"/>
        </w:rPr>
      </w:r>
      <w:r w:rsidR="00264404">
        <w:rPr>
          <w:color w:val="2B579A"/>
          <w:shd w:val="clear" w:color="auto" w:fill="E6E6E6"/>
        </w:rPr>
        <w:fldChar w:fldCharType="separate"/>
      </w:r>
      <w:r w:rsidR="0ADBAAD7">
        <w:t>14.11</w:t>
      </w:r>
      <w:r w:rsidR="00264404">
        <w:rPr>
          <w:color w:val="2B579A"/>
          <w:shd w:val="clear" w:color="auto" w:fill="E6E6E6"/>
        </w:rPr>
        <w:fldChar w:fldCharType="end"/>
      </w:r>
      <w:r>
        <w:t xml:space="preserve"> Smlouvy je Dodavatel povinen uhradit Objednateli smluvní pokutu ve výši </w:t>
      </w:r>
      <w:proofErr w:type="gramStart"/>
      <w:r w:rsidR="5771F36E">
        <w:t>100.000,-</w:t>
      </w:r>
      <w:proofErr w:type="gramEnd"/>
      <w:r w:rsidR="5771F36E">
        <w:t xml:space="preserve"> </w:t>
      </w:r>
      <w:r>
        <w:t>Kč.</w:t>
      </w:r>
    </w:p>
    <w:p w14:paraId="6652287A" w14:textId="77777777" w:rsidR="00264404" w:rsidRPr="007240E0" w:rsidRDefault="469327C1" w:rsidP="00264404">
      <w:pPr>
        <w:pStyle w:val="cpodstavecslovan1"/>
      </w:pPr>
      <w:r>
        <w:t>V případě, že dojde k porušení povinnosti Dodavatele, kter</w:t>
      </w:r>
      <w:r w:rsidR="3DE3D33E">
        <w:t>é</w:t>
      </w:r>
      <w:r>
        <w:t xml:space="preserve"> zakládá nárok Objednatele k okamžitému odstoupení od Smlouvy</w:t>
      </w:r>
      <w:r w:rsidR="1DA1497B">
        <w:t>, a takové porušení není utvrzeno jinou smluvní pokutou dle tohoto článku Smlouvy</w:t>
      </w:r>
      <w:r>
        <w:t xml:space="preserve">, je Objednatel bez ohledu na skutečnost, zda využije svého práva na odstoupení od Smlouvy, oprávněn účtovat Dodavateli smluvní pokutu ve výši </w:t>
      </w:r>
      <w:proofErr w:type="gramStart"/>
      <w:r w:rsidR="1DA1497B">
        <w:t>2</w:t>
      </w:r>
      <w:r>
        <w:t>00.000,-</w:t>
      </w:r>
      <w:proofErr w:type="gramEnd"/>
      <w:r w:rsidR="1DA1497B">
        <w:t> </w:t>
      </w:r>
      <w:r>
        <w:t>Kč za každý jednotlivý případ porušení takové povinnosti.</w:t>
      </w:r>
    </w:p>
    <w:p w14:paraId="78E7BE89" w14:textId="77777777" w:rsidR="00264404" w:rsidRPr="002A4B40" w:rsidRDefault="00264404" w:rsidP="00264404">
      <w:pPr>
        <w:pStyle w:val="cpodstavecslovan1"/>
      </w:pPr>
      <w:r w:rsidRPr="002A4B40">
        <w:t>Uplatněním jakékoliv smluvní pokuty není dotčeno právo na náhradu vzniklé újmy</w:t>
      </w:r>
      <w:r>
        <w:t xml:space="preserve"> v celém rozsahu</w:t>
      </w:r>
      <w:r w:rsidRPr="002A4B40">
        <w:t>.</w:t>
      </w:r>
    </w:p>
    <w:p w14:paraId="6D859563" w14:textId="77777777" w:rsidR="00264404" w:rsidRPr="002A4B40" w:rsidRDefault="00264404" w:rsidP="00264404">
      <w:pPr>
        <w:pStyle w:val="cpodstavecslovan1"/>
      </w:pPr>
      <w:r w:rsidRPr="002A4B40">
        <w:t xml:space="preserve">Vyúčtování smluvní pokuty musí být zasláno doporučeně s dodejkou. </w:t>
      </w:r>
      <w:r w:rsidRPr="00681565">
        <w:t xml:space="preserve">V případě zaslání v elektronické podobě musí být vyúčtování smluvní pokuty zasláno do datové schránky. </w:t>
      </w:r>
      <w:r w:rsidRPr="002A4B40">
        <w:t>Smluvní pokuta je splatná v</w:t>
      </w:r>
      <w:r>
        <w:t xml:space="preserve"> době</w:t>
      </w:r>
      <w:r w:rsidRPr="002A4B40">
        <w:t xml:space="preserve"> třiceti (30) kalendářních dnů ode dne doručení vyúčtování o smluvní pokutě druhé </w:t>
      </w:r>
      <w:r>
        <w:t>S</w:t>
      </w:r>
      <w:r w:rsidRPr="002A4B40">
        <w:t>mluvní straně.</w:t>
      </w:r>
    </w:p>
    <w:p w14:paraId="38C0EE7A" w14:textId="77777777" w:rsidR="00264404" w:rsidRPr="002A4B40" w:rsidRDefault="00264404" w:rsidP="00264404">
      <w:pPr>
        <w:pStyle w:val="cpodstavecslovan1"/>
      </w:pPr>
      <w:r w:rsidRPr="002A4B40">
        <w:t xml:space="preserve">Objednatel je v případě uplatnění smluvní pokuty vůči Dodavateli dle této Smlouvy </w:t>
      </w:r>
      <w:r>
        <w:t>a</w:t>
      </w:r>
      <w:r w:rsidRPr="002A4B40">
        <w:t xml:space="preserve"> neuhrazení smluvní pokuty ze strany Dodavatele oprávněn </w:t>
      </w:r>
      <w:r>
        <w:t xml:space="preserve">využít jednostranné započtení vzájemných pohledávek, </w:t>
      </w:r>
      <w:r w:rsidRPr="00126954">
        <w:t>a to i v případě, že kterákoli ze započítávaných pohledávek ještě není splatnou</w:t>
      </w:r>
      <w:r>
        <w:t>. Dodavatel není oprávněn své pohledávky jednostranně započítat oproti pohledávkám Objednatele bez předchozího písemného souhlasu Objednatele.</w:t>
      </w:r>
    </w:p>
    <w:p w14:paraId="5C898D5E" w14:textId="77777777" w:rsidR="00264404" w:rsidRPr="00665AFC" w:rsidRDefault="00264404" w:rsidP="00264404">
      <w:pPr>
        <w:pStyle w:val="cplnekslovan"/>
      </w:pPr>
      <w:r w:rsidRPr="002A4B40">
        <w:t>Doba trvání Smlouvy</w:t>
      </w:r>
    </w:p>
    <w:p w14:paraId="24014131" w14:textId="54915DC8" w:rsidR="00264404" w:rsidRPr="00FA6FE4" w:rsidRDefault="57392FC4" w:rsidP="00264404">
      <w:pPr>
        <w:pStyle w:val="cpodstavecslovan1"/>
      </w:pPr>
      <w:r>
        <w:t xml:space="preserve">Tato Smlouva nabývá platnosti dnem jejího podpisu Smluvními stranami a účinnosti </w:t>
      </w:r>
      <w:r w:rsidR="616FBCFE">
        <w:t>dne</w:t>
      </w:r>
      <w:r w:rsidR="1C83CF2F">
        <w:t>m</w:t>
      </w:r>
      <w:r w:rsidR="616FBCFE">
        <w:t xml:space="preserve"> </w:t>
      </w:r>
      <w:r w:rsidR="1C83CF2F">
        <w:t xml:space="preserve">uveřejnění Smlouvy v registru smluv </w:t>
      </w:r>
      <w:r>
        <w:t>podle zákona o registru smluv.</w:t>
      </w:r>
      <w:r w:rsidR="0E2C9245">
        <w:t xml:space="preserve"> </w:t>
      </w:r>
      <w:r w:rsidR="7E51FD9A">
        <w:t>Plnění předmětu této Smlouvy v době od platnosti Smlouvy do její účinnosti se považuje za plnění podle této Smlouvy a práva a povinnosti z něj vzniklé se řídí touto Smlouvou.</w:t>
      </w:r>
    </w:p>
    <w:p w14:paraId="5F2EB9CF" w14:textId="2F99A723" w:rsidR="00264404" w:rsidRPr="002A4B40" w:rsidRDefault="4C2BCAAE" w:rsidP="00264404">
      <w:pPr>
        <w:pStyle w:val="cpodstavecslovan1"/>
      </w:pPr>
      <w:r>
        <w:t xml:space="preserve">Tato Smlouva se uzavírá na dobu určitou, a to </w:t>
      </w:r>
      <w:r w:rsidR="4FE92B73">
        <w:t>na dobu 36 měsíců ode dne nabytí účinnosti této Smlouvy</w:t>
      </w:r>
      <w:r w:rsidR="00BC2E7D">
        <w:t xml:space="preserve"> </w:t>
      </w:r>
      <w:r w:rsidR="3D58C785">
        <w:t>nebo do vyčerpání maximální Celkové ceny dle odst. 3.1 Smlouvy podle toho</w:t>
      </w:r>
      <w:r w:rsidR="469E2250">
        <w:t>,</w:t>
      </w:r>
      <w:r w:rsidR="3D58C785">
        <w:t xml:space="preserve"> která skutečnost nastane jako první</w:t>
      </w:r>
      <w:r w:rsidR="4FE92B73">
        <w:t>.</w:t>
      </w:r>
    </w:p>
    <w:p w14:paraId="1E9B1F34" w14:textId="3CEDE061" w:rsidR="00264404" w:rsidRDefault="00264404" w:rsidP="00264404">
      <w:pPr>
        <w:pStyle w:val="cpodstavecslovan1"/>
      </w:pPr>
      <w:r w:rsidRPr="002A4B40">
        <w:t>Předčasně ukončit účinnost této Smlouvy</w:t>
      </w:r>
      <w:r w:rsidR="00D63E2A">
        <w:t xml:space="preserve"> </w:t>
      </w:r>
      <w:r w:rsidR="00AD7EEA">
        <w:t>či Dílčí smlouvy</w:t>
      </w:r>
      <w:r w:rsidRPr="002A4B40">
        <w:t xml:space="preserve"> lze písemnou dohodou </w:t>
      </w:r>
      <w:r>
        <w:t>S</w:t>
      </w:r>
      <w:r w:rsidRPr="002A4B40">
        <w:t xml:space="preserve">mluvních stran, výpovědí nebo jednostranným odstoupením v případě podstatného porušení </w:t>
      </w:r>
      <w:r>
        <w:t>S</w:t>
      </w:r>
      <w:r w:rsidRPr="002A4B40">
        <w:t>mlouvy</w:t>
      </w:r>
      <w:r>
        <w:t xml:space="preserve"> </w:t>
      </w:r>
      <w:r w:rsidR="00AD7EEA">
        <w:t xml:space="preserve">či Dílčí smlouvy </w:t>
      </w:r>
      <w:r>
        <w:t>a v dalších případech stanovených právními předpisy.</w:t>
      </w:r>
    </w:p>
    <w:p w14:paraId="4008E209" w14:textId="24FBD8E9" w:rsidR="00264404" w:rsidRPr="002A4B40" w:rsidRDefault="00264404" w:rsidP="00264404">
      <w:pPr>
        <w:pStyle w:val="cpodstavecslovan1"/>
      </w:pPr>
      <w:r w:rsidRPr="002A4B40">
        <w:t>Za podstatné porušení této Smlouvy</w:t>
      </w:r>
      <w:r w:rsidR="00AD7EEA">
        <w:t xml:space="preserve"> či Dílčí smlouvy </w:t>
      </w:r>
      <w:r w:rsidRPr="002A4B40">
        <w:t xml:space="preserve">se, ve smyslu § 2002 </w:t>
      </w:r>
      <w:r w:rsidR="00AE63A2">
        <w:t>o</w:t>
      </w:r>
      <w:r>
        <w:t xml:space="preserve">bčanského </w:t>
      </w:r>
      <w:r w:rsidRPr="002A4B40">
        <w:t>zákoníku, považují zejména případy kdy:</w:t>
      </w:r>
    </w:p>
    <w:p w14:paraId="2FD44C6F" w14:textId="77777777" w:rsidR="00264404" w:rsidRPr="002A4B40" w:rsidRDefault="00264404" w:rsidP="00264404">
      <w:pPr>
        <w:pStyle w:val="cpodstavecslovan2"/>
      </w:pPr>
      <w:r w:rsidRPr="002A4B40">
        <w:t xml:space="preserve">je Objednatel přes písemné upozornění Dodavatele v prodlení s úhradou </w:t>
      </w:r>
      <w:r>
        <w:t>daňového dokladu</w:t>
      </w:r>
      <w:r w:rsidRPr="002A4B40">
        <w:t xml:space="preserve"> vystavené</w:t>
      </w:r>
      <w:r>
        <w:t>ho</w:t>
      </w:r>
      <w:r w:rsidRPr="002A4B40">
        <w:t xml:space="preserve"> na základě a v souladu s podmínkami této Smlouvy déle než </w:t>
      </w:r>
      <w:r w:rsidR="00A5626A">
        <w:t>šedesát</w:t>
      </w:r>
      <w:r w:rsidRPr="002A4B40">
        <w:t xml:space="preserve"> (</w:t>
      </w:r>
      <w:r w:rsidR="00A5626A">
        <w:t>6</w:t>
      </w:r>
      <w:r w:rsidRPr="002A4B40">
        <w:t xml:space="preserve">0) </w:t>
      </w:r>
      <w:r>
        <w:t>kalendářních dnů od písemného upozornění;</w:t>
      </w:r>
    </w:p>
    <w:p w14:paraId="7E851E01" w14:textId="6A6F6DF1" w:rsidR="00264404" w:rsidRDefault="008B3253" w:rsidP="00264404">
      <w:pPr>
        <w:pStyle w:val="cpodstavecslovan2"/>
      </w:pPr>
      <w:r>
        <w:t>poruší Dodavatel podstatně nebo opakovaně (tj. nejméně 2x) své povinnosti stanovené touto Smlouvou</w:t>
      </w:r>
      <w:r w:rsidR="00AD7EEA">
        <w:t xml:space="preserve"> či Dílčí smlouvou</w:t>
      </w:r>
      <w:r>
        <w:t>;</w:t>
      </w:r>
    </w:p>
    <w:p w14:paraId="53DD0AD7" w14:textId="77777777" w:rsidR="00264404" w:rsidRDefault="00264404" w:rsidP="00264404">
      <w:pPr>
        <w:pStyle w:val="cpodstavecslovan2"/>
      </w:pPr>
      <w:r>
        <w:t>je Dodavatel pravomocně odsouzen pro trestný čin;</w:t>
      </w:r>
    </w:p>
    <w:p w14:paraId="61F5CB52" w14:textId="77777777" w:rsidR="00264404" w:rsidRPr="001004D0" w:rsidRDefault="00264404" w:rsidP="00264404">
      <w:pPr>
        <w:pStyle w:val="cpodstavecslovan2"/>
      </w:pPr>
      <w:r>
        <w:t xml:space="preserve">je </w:t>
      </w:r>
      <w:r w:rsidRPr="001004D0">
        <w:t>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t>;</w:t>
      </w:r>
    </w:p>
    <w:p w14:paraId="2D85F43D" w14:textId="77777777" w:rsidR="00264404" w:rsidRDefault="00264404" w:rsidP="00264404">
      <w:pPr>
        <w:pStyle w:val="cpodstavecslovan2"/>
      </w:pPr>
      <w:r w:rsidRPr="002A4B40">
        <w:t xml:space="preserve">se </w:t>
      </w:r>
      <w:r>
        <w:t>S</w:t>
      </w:r>
      <w:r w:rsidRPr="002A4B40">
        <w:t xml:space="preserve">mluvní strana dopustila vůči druhé </w:t>
      </w:r>
      <w:r>
        <w:t>S</w:t>
      </w:r>
      <w:r w:rsidRPr="002A4B40">
        <w:t>mluvní straně jednání vykazujícího znaky nekalé soutěže.</w:t>
      </w:r>
    </w:p>
    <w:p w14:paraId="06F78DC6" w14:textId="3D184ADF" w:rsidR="00264404" w:rsidRDefault="00264404" w:rsidP="00264404">
      <w:pPr>
        <w:pStyle w:val="cpodstavecslovan1"/>
      </w:pPr>
      <w:r w:rsidRPr="002A4B40">
        <w:t xml:space="preserve">Odstoupení je účinné od okamžiku, kdy je doručeno písemné prohlášení jedné </w:t>
      </w:r>
      <w:r>
        <w:t>S</w:t>
      </w:r>
      <w:r w:rsidRPr="002A4B40">
        <w:t xml:space="preserve">mluvní strany o odstoupení od Smlouvy druhé </w:t>
      </w:r>
      <w:r>
        <w:t>S</w:t>
      </w:r>
      <w:r w:rsidRPr="002A4B40">
        <w:t xml:space="preserve">mluvní straně. </w:t>
      </w:r>
      <w:r>
        <w:t>Odstoupit lze i pouze od příslušné Dílčí smlouvy.</w:t>
      </w:r>
    </w:p>
    <w:p w14:paraId="62068E97" w14:textId="77777777" w:rsidR="00264404" w:rsidRDefault="00264404" w:rsidP="00264404">
      <w:pPr>
        <w:pStyle w:val="cpodstavecslovan1"/>
      </w:pPr>
      <w:r w:rsidRPr="002A4B40">
        <w:lastRenderedPageBreak/>
        <w:t xml:space="preserve">V případě odstoupení od Smlouvy jsou </w:t>
      </w:r>
      <w:r>
        <w:t>S</w:t>
      </w:r>
      <w:r w:rsidRPr="002A4B40">
        <w:t xml:space="preserve">mluvní strany povinny vzájemnou dohodou písemně vypořádat dosavadní přijaté smluvní plnění nejpozději do jednoho (1) měsíce od účinnosti odstoupení od Smlouvy, přičemž platí, že </w:t>
      </w:r>
      <w:r>
        <w:t>Plnění</w:t>
      </w:r>
      <w:r w:rsidRPr="002A4B40">
        <w:t xml:space="preserve"> řádně </w:t>
      </w:r>
      <w:r>
        <w:t xml:space="preserve">(bez vad) </w:t>
      </w:r>
      <w:r w:rsidRPr="002A4B40">
        <w:t xml:space="preserve">poskytnutá do okamžiku </w:t>
      </w:r>
      <w:r>
        <w:t>ukončení účinnosti</w:t>
      </w:r>
      <w:r w:rsidRPr="002A4B40">
        <w:t xml:space="preserve"> této Smlouvy si nebudou vracet.</w:t>
      </w:r>
    </w:p>
    <w:p w14:paraId="30991065" w14:textId="77777777" w:rsidR="00264404" w:rsidRPr="002A4B40" w:rsidRDefault="00D90E1C" w:rsidP="00264404">
      <w:pPr>
        <w:pStyle w:val="cpodstavecslovan1"/>
      </w:pPr>
      <w:r>
        <w:t>Každá ze Smluvních stran</w:t>
      </w:r>
      <w:r w:rsidR="00264404" w:rsidRPr="002A4B40">
        <w:t xml:space="preserve"> má právo tuto Smlouvu vypovědět bez udání důvodů s výpovědní </w:t>
      </w:r>
      <w:r w:rsidR="00264404" w:rsidRPr="00D90E1C">
        <w:t xml:space="preserve">dobou </w:t>
      </w:r>
      <w:r w:rsidR="00D01B24">
        <w:t>tří</w:t>
      </w:r>
      <w:r w:rsidR="00D01B24" w:rsidRPr="00D90E1C">
        <w:t xml:space="preserve"> </w:t>
      </w:r>
      <w:r w:rsidR="00264404" w:rsidRPr="00D90E1C">
        <w:t>(</w:t>
      </w:r>
      <w:r w:rsidR="00D01B24">
        <w:t>3</w:t>
      </w:r>
      <w:r w:rsidRPr="00D90E1C">
        <w:t>) měsíců</w:t>
      </w:r>
      <w:r w:rsidR="00264404" w:rsidRPr="00D90E1C">
        <w:t>, jež</w:t>
      </w:r>
      <w:r w:rsidR="00264404" w:rsidRPr="002A4B40">
        <w:t xml:space="preserve"> začne plynout prvním dnem kalendářního měsíce následujícího po doručení písemné výpovědi druhé </w:t>
      </w:r>
      <w:r w:rsidR="00264404">
        <w:t>S</w:t>
      </w:r>
      <w:r w:rsidR="00264404" w:rsidRPr="002A4B40">
        <w:t>mluvní straně</w:t>
      </w:r>
      <w:r w:rsidR="00264404">
        <w:t>.</w:t>
      </w:r>
    </w:p>
    <w:p w14:paraId="7B16CEDA" w14:textId="77777777" w:rsidR="00D90E1C" w:rsidRDefault="00D90E1C" w:rsidP="00D90E1C">
      <w:pPr>
        <w:pStyle w:val="cpodstavecslovan1"/>
      </w:pPr>
      <w:r w:rsidRPr="001004D0">
        <w:t xml:space="preserve">Odstoupením od Smlouvy </w:t>
      </w:r>
      <w:r>
        <w:t xml:space="preserve">či výpovědí Smlouvy </w:t>
      </w:r>
      <w:r w:rsidRPr="001004D0">
        <w:t xml:space="preserve">nejsou dotčena ustanovení týkající se </w:t>
      </w:r>
      <w:r>
        <w:t xml:space="preserve">mlčenlivosti, </w:t>
      </w:r>
      <w:r w:rsidRPr="001004D0">
        <w:t>smluvní pokuty, záruky, náhrady újmy, licencí a jiných ze své povahy přetrvávajících nároků či závazků.</w:t>
      </w:r>
    </w:p>
    <w:p w14:paraId="350A6B12" w14:textId="77777777" w:rsidR="00D90E1C" w:rsidRPr="006A3F10" w:rsidRDefault="00D90E1C" w:rsidP="00D90E1C">
      <w:pPr>
        <w:pStyle w:val="cpodstavecslovan1"/>
      </w:pPr>
      <w:r>
        <w:t xml:space="preserve">Při </w:t>
      </w:r>
      <w:r w:rsidRPr="006A3F10">
        <w:t xml:space="preserve">ukončení Smlouvy (ať k ukončení dojde jakýmkoli způsobem) poskytne Dodavatel na vyžádání Objednateli jednorázově </w:t>
      </w:r>
      <w:proofErr w:type="spellStart"/>
      <w:r w:rsidRPr="006A3F10">
        <w:t>Knowledge</w:t>
      </w:r>
      <w:proofErr w:type="spellEnd"/>
      <w:r w:rsidRPr="006A3F10">
        <w:t xml:space="preserve"> base v její aktuálně platné podobě.</w:t>
      </w:r>
    </w:p>
    <w:p w14:paraId="6BBA5E57" w14:textId="6BC099A0" w:rsidR="00D90E1C" w:rsidRPr="006A3F10" w:rsidRDefault="00D90E1C" w:rsidP="00D90E1C">
      <w:pPr>
        <w:pStyle w:val="cpodstavecslovan1"/>
      </w:pPr>
      <w:r w:rsidRPr="006A3F10">
        <w:t xml:space="preserve">Smluvní strany tímto výslovně sjednávají odlišný režim předčasného ukončení </w:t>
      </w:r>
      <w:r w:rsidR="00AD7EEA" w:rsidRPr="006A3F10">
        <w:t xml:space="preserve">Dílčí </w:t>
      </w:r>
      <w:proofErr w:type="spellStart"/>
      <w:r w:rsidRPr="006A3F10">
        <w:t>mlouvy</w:t>
      </w:r>
      <w:proofErr w:type="spellEnd"/>
      <w:r w:rsidRPr="006A3F10">
        <w:t xml:space="preserve"> ve vztahu k části </w:t>
      </w:r>
      <w:r w:rsidR="008A164E" w:rsidRPr="006A3F10">
        <w:t>P</w:t>
      </w:r>
      <w:r w:rsidRPr="006A3F10">
        <w:t xml:space="preserve">odpory – </w:t>
      </w:r>
      <w:proofErr w:type="spellStart"/>
      <w:r w:rsidRPr="006A3F10">
        <w:t>Maintenance</w:t>
      </w:r>
      <w:proofErr w:type="spellEnd"/>
      <w:r w:rsidRPr="006A3F10">
        <w:t xml:space="preserve">. Předčasně ukončit </w:t>
      </w:r>
      <w:r w:rsidR="00AD7EEA" w:rsidRPr="006A3F10">
        <w:t>Dílčí smlouvu</w:t>
      </w:r>
      <w:r w:rsidRPr="006A3F10">
        <w:t xml:space="preserve"> v této části lze vždy nejpozději do 1. 11. daného kalendářního roku s účinností ukončení </w:t>
      </w:r>
      <w:r w:rsidR="00AD7EEA" w:rsidRPr="006A3F10">
        <w:t>Dílčí smlouvy</w:t>
      </w:r>
      <w:r w:rsidRPr="006A3F10">
        <w:t xml:space="preserve"> k 31. 12. </w:t>
      </w:r>
      <w:r w:rsidR="008B3253" w:rsidRPr="006A3F10">
        <w:t>téhož</w:t>
      </w:r>
      <w:r w:rsidRPr="006A3F10">
        <w:t xml:space="preserve"> kalendářního roku</w:t>
      </w:r>
      <w:r w:rsidR="008B3253" w:rsidRPr="006A3F10">
        <w:t xml:space="preserve">, nebo dojde-li k ukončení </w:t>
      </w:r>
      <w:r w:rsidR="00AD7EEA" w:rsidRPr="006A3F10">
        <w:t>Dílčí smlouvy</w:t>
      </w:r>
      <w:r w:rsidR="008B3253" w:rsidRPr="006A3F10">
        <w:t xml:space="preserve"> po 1. 11. kalendářního roku s účinností k 31. 12. následujícího kalendářního roku</w:t>
      </w:r>
      <w:r w:rsidRPr="006A3F10">
        <w:t>.</w:t>
      </w:r>
    </w:p>
    <w:p w14:paraId="67C21069" w14:textId="77777777" w:rsidR="00264404" w:rsidRPr="00AA2D71" w:rsidRDefault="00264404" w:rsidP="00264404">
      <w:pPr>
        <w:pStyle w:val="cplnekslovan"/>
      </w:pPr>
      <w:r w:rsidRPr="00AA2D71">
        <w:t>Závěrečná ujednání</w:t>
      </w:r>
    </w:p>
    <w:p w14:paraId="1AFC8010" w14:textId="77777777" w:rsidR="00264404" w:rsidRPr="002A4B40" w:rsidRDefault="00264404" w:rsidP="00264404">
      <w:pPr>
        <w:pStyle w:val="cpodstavecslovan1"/>
      </w:pPr>
      <w:r w:rsidRPr="002A4B40">
        <w:t xml:space="preserve">Tato Smlouva se řídí právním řádem České republiky, zejména příslušnými ustanoveními </w:t>
      </w:r>
      <w:r w:rsidR="00AE63A2">
        <w:t>o</w:t>
      </w:r>
      <w:r w:rsidRPr="002A4B40">
        <w:t>bčanského zákoníku</w:t>
      </w:r>
      <w:r>
        <w:t xml:space="preserve"> a ZZVZ</w:t>
      </w:r>
      <w:r w:rsidRPr="002A4B40">
        <w:t>.</w:t>
      </w:r>
      <w:r>
        <w:t xml:space="preserve"> V případě rozporu mezi vlastním textem Smlouvy a jejími přílohami má přednost vlastní text Smlouvy.</w:t>
      </w:r>
    </w:p>
    <w:p w14:paraId="63C99936" w14:textId="77777777" w:rsidR="00264404" w:rsidRPr="00AA2D71" w:rsidRDefault="00264404" w:rsidP="00264404">
      <w:pPr>
        <w:pStyle w:val="cpodstavecslovan1"/>
      </w:pPr>
      <w:r w:rsidRPr="00AA2D71">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48079DAF" w14:textId="77777777" w:rsidR="00264404" w:rsidRDefault="00264404" w:rsidP="00264404">
      <w:pPr>
        <w:pStyle w:val="cpodstavecslovan1"/>
      </w:pPr>
      <w:r w:rsidRPr="00D114A6">
        <w:t xml:space="preserve">Tato Smlouva může být měněna pouze </w:t>
      </w:r>
      <w:r>
        <w:t>výslovným písemným ujednáním Smluvních stran, podepsaným oprávněnými zástupci Smluvních stran. Tato ujednání budou nazývána „Dodatek“ a budou číslována vzestupnou číselnou řadou</w:t>
      </w:r>
      <w:r w:rsidRPr="00D114A6">
        <w:t>.</w:t>
      </w:r>
      <w:r>
        <w:t xml:space="preserve"> </w:t>
      </w:r>
      <w:r w:rsidRPr="00C77C19">
        <w:t xml:space="preserve">Jakákoliv </w:t>
      </w:r>
      <w:r>
        <w:t>S</w:t>
      </w:r>
      <w:r w:rsidRPr="00C77C19">
        <w:t>mluvní strana je oprávněna vyvolat je</w:t>
      </w:r>
      <w:r>
        <w:t>dnání k doplnění či změně této S</w:t>
      </w:r>
      <w:r w:rsidRPr="00C77C19">
        <w:t xml:space="preserve">mlouvy. </w:t>
      </w:r>
      <w:r w:rsidRPr="00B12910">
        <w:t xml:space="preserve">Změnu kontaktních </w:t>
      </w:r>
      <w:r w:rsidR="006B70D7">
        <w:t xml:space="preserve">a odpovědných </w:t>
      </w:r>
      <w:r w:rsidRPr="00B12910">
        <w:t xml:space="preserve">osob </w:t>
      </w:r>
      <w:r>
        <w:t xml:space="preserve">a spojení </w:t>
      </w:r>
      <w:r w:rsidRPr="00B12910">
        <w:t xml:space="preserve">uvedených </w:t>
      </w:r>
      <w:r>
        <w:t xml:space="preserve">v této Smlouvě </w:t>
      </w:r>
      <w:r w:rsidRPr="00B12910">
        <w:t xml:space="preserve">je </w:t>
      </w:r>
      <w:r w:rsidRPr="00C77C19">
        <w:t>účinná v okamžiku doruče</w:t>
      </w:r>
      <w:r>
        <w:t>ní oznámení o této změně druhé S</w:t>
      </w:r>
      <w:r w:rsidRPr="00C77C19">
        <w:t xml:space="preserve">mluvní straně, aniž by bylo nutno vyhotovovat dodatek k této </w:t>
      </w:r>
      <w:r>
        <w:t>S</w:t>
      </w:r>
      <w:r w:rsidRPr="00C77C19">
        <w:t>mlouvě.</w:t>
      </w:r>
    </w:p>
    <w:p w14:paraId="67392015" w14:textId="77777777" w:rsidR="00264404" w:rsidRDefault="00264404" w:rsidP="00264404">
      <w:pPr>
        <w:pStyle w:val="cpodstavecslovan1"/>
      </w:pPr>
      <w:r w:rsidRPr="00385B70">
        <w:t xml:space="preserve">Smluvní strany si ve smyslu ustanovení § 1765 odst. 2 </w:t>
      </w:r>
      <w:r w:rsidR="00AE63A2">
        <w:t>o</w:t>
      </w:r>
      <w:r w:rsidRPr="00385B70">
        <w:t>bčanského zákoníku ujednaly, že Dodavatel na sebe přebírá nebezpečí změny okolností.</w:t>
      </w:r>
    </w:p>
    <w:p w14:paraId="1590B9D8" w14:textId="77777777" w:rsidR="00264404" w:rsidRPr="002A4B40" w:rsidRDefault="00264404" w:rsidP="00264404">
      <w:pPr>
        <w:pStyle w:val="cpodstavecslovan1"/>
      </w:pPr>
      <w:r w:rsidRPr="00385B70">
        <w:t xml:space="preserve">Smluvní strany se dohodly, že ustanovení § 1799 a 1800 </w:t>
      </w:r>
      <w:r w:rsidR="00AE63A2">
        <w:t>o</w:t>
      </w:r>
      <w:r w:rsidRPr="00385B70">
        <w:t>bčanského zákoníku se nepoužijí.</w:t>
      </w:r>
    </w:p>
    <w:p w14:paraId="6C3662BE" w14:textId="32DE7430" w:rsidR="00264404" w:rsidRPr="002A4B40" w:rsidRDefault="005152A6" w:rsidP="00264404">
      <w:pPr>
        <w:pStyle w:val="cpodstavecslovan1"/>
      </w:pPr>
      <w:r>
        <w:t>Tato Smlouva je vyhotovena v elektronické podobě, přičemž každá Smluvní strana obdrží její elektronický originál opatřený platnými elektronickými podpisy. Smlouva je podepsána připojením kvalifikovaného elektronického podpisu nebo zaručeného elektronického podpisu založeného na kvalifikovaném certifikátu dle zákona č. 297/2016 Sb., o službách vytvářejících důvěru pro elektronické transakce, ve znění pozdějších předpisů, včetně kvalifikovaného časového razítka</w:t>
      </w:r>
      <w:r w:rsidR="00443AA3">
        <w:t>.</w:t>
      </w:r>
      <w:r w:rsidR="00264404">
        <w:t xml:space="preserve"> </w:t>
      </w:r>
      <w:r w:rsidR="00E14274">
        <w:t>V případě, že tato Smlouva z jakéhokoli důvodu nebude vyhotovena v elektronické podobě, bude vyhotovena ve dvou (2) listinných vyhotoveních, kdy každá Smluvní strana obdrží po jednom (1) listinném vyhotovení.</w:t>
      </w:r>
    </w:p>
    <w:p w14:paraId="7D76F39A" w14:textId="77777777" w:rsidR="00264404" w:rsidRPr="002A4B40" w:rsidRDefault="00264404" w:rsidP="00264404">
      <w:pPr>
        <w:pStyle w:val="cpodstavecslovan1"/>
      </w:pPr>
      <w:r w:rsidRPr="002A4B40">
        <w:t>Pokud jakákoliv ustanovení nebo jakékoli části ustanovení Smlouvy budou považovány za neplatné</w:t>
      </w:r>
      <w:r>
        <w:t>, neúčinné</w:t>
      </w:r>
      <w:r w:rsidRPr="002A4B40">
        <w:t xml:space="preserve"> nebo nevymahatelné, nebude mít taková neplatnost</w:t>
      </w:r>
      <w:r>
        <w:t>, neúčinnost</w:t>
      </w:r>
      <w:r w:rsidRPr="002A4B40">
        <w:t xml:space="preserve"> nebo nevymahatelnost za následek neplatnost</w:t>
      </w:r>
      <w:r>
        <w:t>, neúčinnost</w:t>
      </w:r>
      <w:r w:rsidRPr="002A4B40">
        <w:t xml:space="preserve"> nebo nevymahatelnost celé Smlouvy, ale celá Smlouva se bude vykládat tak, jako kdyby neobsahovala příslušná neplatná</w:t>
      </w:r>
      <w:r>
        <w:t>, neúčinná</w:t>
      </w:r>
      <w:r w:rsidRPr="002A4B40">
        <w:t xml:space="preserve"> neb</w:t>
      </w:r>
      <w:r>
        <w:t>o</w:t>
      </w:r>
      <w:r w:rsidRPr="002A4B40">
        <w:t xml:space="preserve"> </w:t>
      </w:r>
      <w:r w:rsidRPr="002A4B40">
        <w:lastRenderedPageBreak/>
        <w:t xml:space="preserve">nevymahatelná ustanovení nebo části ustanovení a práva a povinnosti </w:t>
      </w:r>
      <w:r>
        <w:t>S</w:t>
      </w:r>
      <w:r w:rsidRPr="002A4B40">
        <w:t xml:space="preserve">mluvních stran se budou vykládat </w:t>
      </w:r>
      <w:r>
        <w:t>přiměřeně</w:t>
      </w:r>
      <w:r w:rsidRPr="002A4B40">
        <w:t>.</w:t>
      </w:r>
      <w:r>
        <w:t xml:space="preserve"> </w:t>
      </w:r>
      <w:r w:rsidRPr="009B4049">
        <w:t xml:space="preserve">Smluvní strany se zavazují nahradit do patnácti (15) pracovních dní po doručení výzvy druhé Smluvní strany neplatné, </w:t>
      </w:r>
      <w:r>
        <w:t xml:space="preserve">neúčinné nebo </w:t>
      </w:r>
      <w:r w:rsidRPr="009B4049">
        <w:t xml:space="preserve">nevymahatelné ustanovení ustanovením platným, </w:t>
      </w:r>
      <w:r>
        <w:t xml:space="preserve">účinným a </w:t>
      </w:r>
      <w:r w:rsidRPr="009B4049">
        <w:t>vymahatelným se stejným nebo obdobným obchodním a právním smyslem.</w:t>
      </w:r>
    </w:p>
    <w:p w14:paraId="576C6064" w14:textId="77777777" w:rsidR="00264404" w:rsidRDefault="469327C1" w:rsidP="00264404">
      <w:pPr>
        <w:pStyle w:val="cpodstavecslovan1"/>
      </w:pPr>
      <w:r>
        <w:t xml:space="preserve">Dnem doručení písemností odeslaných na základě této Smlouvy nebo v souvislosti s touto Smlouvou, pokud není prokázán jiný den doručení, se rozumí poslední den lhůty, ve které byla písemnost pro adresáta uložena u provozovatele poštovních </w:t>
      </w:r>
      <w:proofErr w:type="gramStart"/>
      <w:r>
        <w:t>služeb</w:t>
      </w:r>
      <w:proofErr w:type="gramEnd"/>
      <w:r>
        <w:t xml:space="preserve"> a to i tehdy, jestliže se adresát o jejím uložení nedověděl. Smluvní strany tímto výslovně vylučují </w:t>
      </w:r>
      <w:proofErr w:type="spellStart"/>
      <w:r>
        <w:t>ust</w:t>
      </w:r>
      <w:proofErr w:type="spellEnd"/>
      <w:r>
        <w:t xml:space="preserve">. § 573 </w:t>
      </w:r>
      <w:r w:rsidR="155E0661">
        <w:t>o</w:t>
      </w:r>
      <w:r>
        <w:t>bčanského zákoníku.</w:t>
      </w:r>
    </w:p>
    <w:p w14:paraId="73BAC97F" w14:textId="77777777" w:rsidR="00264404" w:rsidRDefault="00264404" w:rsidP="00264404">
      <w:pPr>
        <w:pStyle w:val="cpodstavecslovan1"/>
      </w:pPr>
      <w:r w:rsidRPr="002A4B40">
        <w:t xml:space="preserve">Dodavatel tímto prohlašuje, že mu byly ze strany Objednatele sděleny veškeré skutkové a právní okolnosti související s uzavřením této Smlouvy a že Dodavatel je v tomto ohledu přesvědčen o jeho schopnosti uzavřít tuto Smlouvu, má zájem tuto Smlouvu uzavřít a jeho schopen plnit veškeré </w:t>
      </w:r>
      <w:r>
        <w:t>povinnosti</w:t>
      </w:r>
      <w:r w:rsidRPr="002A4B40">
        <w:t xml:space="preserve"> z této Smlouvy plynoucí.</w:t>
      </w:r>
    </w:p>
    <w:p w14:paraId="5FD0FFED" w14:textId="77777777" w:rsidR="00264404" w:rsidRDefault="00264404" w:rsidP="00264404">
      <w:pPr>
        <w:pStyle w:val="cpodstavecslovan1"/>
      </w:pPr>
      <w:r w:rsidRPr="00C77C19">
        <w:t xml:space="preserve">Smluvní strany tímto prohlašují, že neexistuje žádné ústní ujednání, </w:t>
      </w:r>
      <w:r>
        <w:t>Smlouva či řízení některé S</w:t>
      </w:r>
      <w:r w:rsidRPr="00C77C19">
        <w:t xml:space="preserve">mluvní strany, které by nepříznivě ovlivnilo výkon jakýchkoliv práv a povinností dle této </w:t>
      </w:r>
      <w:r>
        <w:t>S</w:t>
      </w:r>
      <w:r w:rsidRPr="00C77C19">
        <w:t>mlouvy. Zároveň potvrzují svým podpisem, že veškerá</w:t>
      </w:r>
      <w:r>
        <w:t xml:space="preserve"> ujištění a dokumenty dle této S</w:t>
      </w:r>
      <w:r w:rsidRPr="00C77C19">
        <w:t>mlouvy jsou pravdivé, platné a právně vymahatelné.</w:t>
      </w:r>
    </w:p>
    <w:p w14:paraId="6FF70B6D" w14:textId="77777777" w:rsidR="00264404" w:rsidRPr="00763B96" w:rsidRDefault="00264404" w:rsidP="00264404">
      <w:pPr>
        <w:pStyle w:val="cpodstavecslovan1"/>
      </w:pPr>
      <w:r w:rsidRPr="00763B96">
        <w:t>Pro případ, že tato Smlouva není uzavírána za přítomnosti obou Smluvních stran, platí, že Smlouva nebude uzavřena, pokud ji Dodavatel podepíše s jakoukoliv změnou či odchylkou, byť nepodstatnou, nebo dodatkem. To platí i v případě připojení obchodních podmínek Dodavatele, které budou odporovat svým obsahem jakýmkoliv způsobem textu této Smlouvy.</w:t>
      </w:r>
    </w:p>
    <w:p w14:paraId="737E36C0" w14:textId="77777777" w:rsidR="00823B5D" w:rsidRDefault="00264404" w:rsidP="00823B5D">
      <w:pPr>
        <w:pStyle w:val="cpodstavecslovan1"/>
      </w:pPr>
      <w:r w:rsidRPr="002A4B40">
        <w:t xml:space="preserve">Nedílnou součástí Smlouvy jsou </w:t>
      </w:r>
      <w:r>
        <w:t xml:space="preserve">následující </w:t>
      </w:r>
      <w:r w:rsidRPr="002A4B40">
        <w:t>přílohy:</w:t>
      </w:r>
    </w:p>
    <w:p w14:paraId="4C076227" w14:textId="77777777" w:rsidR="006A079D" w:rsidRDefault="006A079D" w:rsidP="002D6606">
      <w:pPr>
        <w:pStyle w:val="cpnormln"/>
      </w:pPr>
      <w:r w:rsidRPr="002D6606">
        <w:t xml:space="preserve">Příloha č. 1 – </w:t>
      </w:r>
      <w:r w:rsidR="00FD19FE">
        <w:t>Definice pojmů</w:t>
      </w:r>
    </w:p>
    <w:p w14:paraId="524D5C7E" w14:textId="77777777" w:rsidR="00823B5D" w:rsidRDefault="00823B5D" w:rsidP="002D6606">
      <w:pPr>
        <w:pStyle w:val="cpnormln"/>
      </w:pPr>
      <w:r>
        <w:t xml:space="preserve">Příloha č. 2 – </w:t>
      </w:r>
      <w:r w:rsidR="003A4BA3">
        <w:t>Specifikace Plnění</w:t>
      </w:r>
    </w:p>
    <w:p w14:paraId="7CE21DF1" w14:textId="77777777" w:rsidR="00823B5D" w:rsidRDefault="00823B5D" w:rsidP="002D6606">
      <w:pPr>
        <w:pStyle w:val="cpnormln"/>
      </w:pPr>
      <w:r>
        <w:t xml:space="preserve">Příloha č. 3 – </w:t>
      </w:r>
      <w:r w:rsidR="003A4BA3">
        <w:t>Systém PNC – podporované komponenty</w:t>
      </w:r>
    </w:p>
    <w:p w14:paraId="09A3B465" w14:textId="77777777" w:rsidR="00823B5D" w:rsidRDefault="00823B5D" w:rsidP="002D6606">
      <w:pPr>
        <w:pStyle w:val="cpnormln"/>
      </w:pPr>
      <w:r>
        <w:t xml:space="preserve">Příloha č. 4 – </w:t>
      </w:r>
      <w:r w:rsidR="0069708E">
        <w:t>Činnosti zajišťované Objednatelem</w:t>
      </w:r>
    </w:p>
    <w:p w14:paraId="0D34DD5D" w14:textId="77777777" w:rsidR="00532EBA" w:rsidRDefault="00823B5D" w:rsidP="002D6606">
      <w:pPr>
        <w:pStyle w:val="cpnormln"/>
      </w:pPr>
      <w:r>
        <w:t xml:space="preserve">Příloha č. 5 – </w:t>
      </w:r>
      <w:r w:rsidR="00532EBA" w:rsidRPr="00532EBA">
        <w:t xml:space="preserve">Specifikace ceny Podpory v režimu T &amp; M </w:t>
      </w:r>
    </w:p>
    <w:p w14:paraId="4E801F61" w14:textId="5AE7E479" w:rsidR="00823B5D" w:rsidRDefault="00823B5D" w:rsidP="002D6606">
      <w:pPr>
        <w:pStyle w:val="cpnormln"/>
      </w:pPr>
      <w:r>
        <w:t xml:space="preserve">Příloha č. 6 – </w:t>
      </w:r>
      <w:r w:rsidR="00E66300">
        <w:t>Kontak</w:t>
      </w:r>
      <w:r w:rsidR="004B4951">
        <w:t>tní a odpovědné osoby</w:t>
      </w:r>
    </w:p>
    <w:p w14:paraId="2440B42A" w14:textId="77777777" w:rsidR="00823B5D" w:rsidRDefault="00823B5D" w:rsidP="002D6606">
      <w:pPr>
        <w:pStyle w:val="cpnormln"/>
      </w:pPr>
      <w:r>
        <w:t xml:space="preserve">Příloha č. 7 – </w:t>
      </w:r>
      <w:r w:rsidR="006011A2">
        <w:t>Změnový požadavek (formulář)</w:t>
      </w:r>
    </w:p>
    <w:p w14:paraId="614C869F" w14:textId="77777777" w:rsidR="00823B5D" w:rsidRDefault="00823B5D" w:rsidP="002D6606">
      <w:pPr>
        <w:pStyle w:val="cpnormln"/>
      </w:pPr>
      <w:r>
        <w:t xml:space="preserve">Příloha č. 8 – </w:t>
      </w:r>
      <w:r w:rsidR="006011A2">
        <w:t>Zásobník MD (vzor)</w:t>
      </w:r>
    </w:p>
    <w:p w14:paraId="4FD57A05" w14:textId="77777777" w:rsidR="00823B5D" w:rsidRDefault="00823B5D" w:rsidP="002D6606">
      <w:pPr>
        <w:pStyle w:val="cpnormln"/>
      </w:pPr>
      <w:r>
        <w:t xml:space="preserve">Příloha č. 9 – </w:t>
      </w:r>
      <w:r w:rsidR="006011A2">
        <w:t xml:space="preserve">Protokol o předání a převzetí </w:t>
      </w:r>
      <w:r w:rsidR="00DF04CB">
        <w:t>plnění</w:t>
      </w:r>
      <w:r w:rsidR="006011A2">
        <w:t xml:space="preserve"> (vzor)</w:t>
      </w:r>
    </w:p>
    <w:p w14:paraId="4BB7001C" w14:textId="77777777" w:rsidR="00823B5D" w:rsidRDefault="00823B5D" w:rsidP="002D6606">
      <w:pPr>
        <w:pStyle w:val="cpnormln"/>
      </w:pPr>
      <w:r>
        <w:t xml:space="preserve">Příloha č. 10 – </w:t>
      </w:r>
      <w:r w:rsidR="006011A2">
        <w:t>Protokol o provedení (vzor)</w:t>
      </w:r>
    </w:p>
    <w:p w14:paraId="468C1A66" w14:textId="4D844AFB" w:rsidR="00CD501E" w:rsidRDefault="00CD501E" w:rsidP="00CD501E">
      <w:pPr>
        <w:keepNext/>
        <w:spacing w:before="360" w:after="360" w:line="260" w:lineRule="atLeast"/>
        <w:rPr>
          <w:i/>
        </w:rPr>
      </w:pPr>
      <w:r w:rsidRPr="008B701E">
        <w:rPr>
          <w:i/>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673D4E4E" w14:textId="35F1FF59" w:rsidR="0024396D" w:rsidRDefault="0024396D" w:rsidP="00CD501E">
      <w:pPr>
        <w:keepNext/>
        <w:spacing w:before="360" w:after="360" w:line="260" w:lineRule="atLeast"/>
        <w:rPr>
          <w:i/>
        </w:rPr>
      </w:pPr>
    </w:p>
    <w:p w14:paraId="1FDDBA39" w14:textId="77777777" w:rsidR="0024396D" w:rsidRDefault="0024396D" w:rsidP="00CD501E">
      <w:pPr>
        <w:keepNext/>
        <w:spacing w:before="360" w:after="360" w:line="260" w:lineRule="atLeast"/>
        <w:rPr>
          <w:i/>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63A76" w:rsidRPr="00EA6670" w14:paraId="54FFAAC5" w14:textId="77777777" w:rsidTr="00047BA8">
        <w:tc>
          <w:tcPr>
            <w:tcW w:w="4606" w:type="dxa"/>
            <w:tcBorders>
              <w:top w:val="nil"/>
              <w:left w:val="nil"/>
              <w:bottom w:val="nil"/>
              <w:right w:val="nil"/>
            </w:tcBorders>
          </w:tcPr>
          <w:p w14:paraId="37899D29" w14:textId="77777777" w:rsidR="00D63A76" w:rsidRDefault="00D63A76" w:rsidP="00047BA8">
            <w:pPr>
              <w:pStyle w:val="Zkladntextodsazen3"/>
              <w:ind w:left="425" w:hanging="425"/>
              <w:rPr>
                <w:bCs/>
                <w:sz w:val="22"/>
                <w:szCs w:val="22"/>
              </w:rPr>
            </w:pPr>
          </w:p>
          <w:p w14:paraId="355F04F6" w14:textId="77777777" w:rsidR="00D63A76" w:rsidRPr="00EA6670" w:rsidRDefault="00D63A76" w:rsidP="00047BA8">
            <w:pPr>
              <w:pStyle w:val="Zkladntextodsazen3"/>
              <w:ind w:left="425" w:hanging="425"/>
              <w:rPr>
                <w:bCs/>
                <w:sz w:val="22"/>
                <w:szCs w:val="22"/>
              </w:rPr>
            </w:pPr>
            <w:r>
              <w:rPr>
                <w:bCs/>
                <w:sz w:val="22"/>
                <w:szCs w:val="22"/>
              </w:rPr>
              <w:lastRenderedPageBreak/>
              <w:t xml:space="preserve">V Praze </w:t>
            </w:r>
          </w:p>
        </w:tc>
        <w:tc>
          <w:tcPr>
            <w:tcW w:w="4606" w:type="dxa"/>
            <w:tcBorders>
              <w:top w:val="nil"/>
              <w:left w:val="nil"/>
              <w:bottom w:val="nil"/>
              <w:right w:val="nil"/>
            </w:tcBorders>
          </w:tcPr>
          <w:p w14:paraId="194E2DC2" w14:textId="77777777" w:rsidR="00D63A76" w:rsidRDefault="00D63A76" w:rsidP="00047BA8">
            <w:pPr>
              <w:pStyle w:val="Zkladntextodsazen3"/>
              <w:ind w:left="425" w:hanging="425"/>
              <w:rPr>
                <w:bCs/>
                <w:sz w:val="22"/>
                <w:szCs w:val="22"/>
              </w:rPr>
            </w:pPr>
          </w:p>
          <w:p w14:paraId="673E1D87" w14:textId="5E589828" w:rsidR="00D63A76" w:rsidRPr="00EA6670" w:rsidRDefault="00D63A76" w:rsidP="00047BA8">
            <w:pPr>
              <w:pStyle w:val="Zkladntextodsazen3"/>
              <w:ind w:left="425" w:hanging="425"/>
              <w:rPr>
                <w:bCs/>
                <w:sz w:val="22"/>
                <w:szCs w:val="22"/>
                <w:highlight w:val="yellow"/>
              </w:rPr>
            </w:pPr>
            <w:r>
              <w:rPr>
                <w:bCs/>
                <w:sz w:val="22"/>
                <w:szCs w:val="22"/>
              </w:rPr>
              <w:lastRenderedPageBreak/>
              <w:t xml:space="preserve">V </w:t>
            </w:r>
            <w:r w:rsidR="0024396D">
              <w:rPr>
                <w:sz w:val="22"/>
              </w:rPr>
              <w:t>Praze</w:t>
            </w:r>
            <w:r>
              <w:rPr>
                <w:bCs/>
                <w:sz w:val="22"/>
                <w:szCs w:val="22"/>
              </w:rPr>
              <w:t xml:space="preserve"> </w:t>
            </w:r>
          </w:p>
        </w:tc>
      </w:tr>
    </w:tbl>
    <w:p w14:paraId="6F472287" w14:textId="77777777" w:rsidR="00D63A76" w:rsidRDefault="00D63A76" w:rsidP="00D63A76">
      <w:pPr>
        <w:pStyle w:val="Zkladntext"/>
        <w:rPr>
          <w:sz w:val="22"/>
          <w:szCs w:val="22"/>
          <w:highlight w:val="yellow"/>
        </w:rPr>
      </w:pPr>
    </w:p>
    <w:p w14:paraId="17048284" w14:textId="77777777" w:rsidR="00D63A76" w:rsidRPr="00EA6670" w:rsidRDefault="00D63A76" w:rsidP="00D63A76">
      <w:pPr>
        <w:pStyle w:val="Zkladntext"/>
        <w:rPr>
          <w:sz w:val="22"/>
          <w:szCs w:val="22"/>
          <w:highlight w:val="yellow"/>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63A76" w:rsidRPr="00EA6670" w14:paraId="0A8A7509" w14:textId="77777777" w:rsidTr="00047BA8">
        <w:tc>
          <w:tcPr>
            <w:tcW w:w="4606" w:type="dxa"/>
            <w:tcBorders>
              <w:top w:val="nil"/>
              <w:left w:val="nil"/>
              <w:bottom w:val="nil"/>
              <w:right w:val="nil"/>
            </w:tcBorders>
          </w:tcPr>
          <w:p w14:paraId="230FC3F8" w14:textId="77777777" w:rsidR="00D63A76" w:rsidRPr="00EA6670" w:rsidRDefault="00D63A76" w:rsidP="00047BA8">
            <w:pPr>
              <w:pStyle w:val="Zkladntext"/>
              <w:rPr>
                <w:sz w:val="22"/>
                <w:szCs w:val="22"/>
              </w:rPr>
            </w:pPr>
            <w:r w:rsidRPr="00EA6670">
              <w:rPr>
                <w:sz w:val="22"/>
                <w:szCs w:val="22"/>
              </w:rPr>
              <w:t>________</w:t>
            </w:r>
            <w:r>
              <w:rPr>
                <w:sz w:val="22"/>
                <w:szCs w:val="22"/>
              </w:rPr>
              <w:t>______________________________</w:t>
            </w:r>
          </w:p>
        </w:tc>
        <w:tc>
          <w:tcPr>
            <w:tcW w:w="4606" w:type="dxa"/>
            <w:tcBorders>
              <w:top w:val="nil"/>
              <w:left w:val="nil"/>
              <w:bottom w:val="nil"/>
              <w:right w:val="nil"/>
            </w:tcBorders>
          </w:tcPr>
          <w:p w14:paraId="2EDDB58C" w14:textId="77777777" w:rsidR="00D63A76" w:rsidRPr="00EA6670" w:rsidRDefault="00D63A76" w:rsidP="00047BA8">
            <w:pPr>
              <w:pStyle w:val="Zkladntext"/>
              <w:rPr>
                <w:sz w:val="22"/>
                <w:szCs w:val="22"/>
              </w:rPr>
            </w:pPr>
            <w:r w:rsidRPr="00EA6670">
              <w:rPr>
                <w:sz w:val="22"/>
                <w:szCs w:val="22"/>
              </w:rPr>
              <w:t>________</w:t>
            </w:r>
            <w:r>
              <w:rPr>
                <w:sz w:val="22"/>
                <w:szCs w:val="22"/>
              </w:rPr>
              <w:t>_____________________________</w:t>
            </w:r>
          </w:p>
        </w:tc>
      </w:tr>
      <w:tr w:rsidR="00D63A76" w:rsidRPr="003E2909" w14:paraId="2FEF06FD" w14:textId="77777777" w:rsidTr="00047BA8">
        <w:trPr>
          <w:trHeight w:val="797"/>
        </w:trPr>
        <w:tc>
          <w:tcPr>
            <w:tcW w:w="4606" w:type="dxa"/>
            <w:tcBorders>
              <w:top w:val="nil"/>
              <w:left w:val="nil"/>
              <w:bottom w:val="nil"/>
              <w:right w:val="nil"/>
            </w:tcBorders>
          </w:tcPr>
          <w:p w14:paraId="7CB87E15" w14:textId="77777777" w:rsidR="00D63A76" w:rsidRPr="003E2909" w:rsidRDefault="00D63A76" w:rsidP="00047BA8">
            <w:pPr>
              <w:pStyle w:val="Zkladntext"/>
              <w:spacing w:after="0"/>
              <w:rPr>
                <w:sz w:val="22"/>
                <w:szCs w:val="22"/>
              </w:rPr>
            </w:pPr>
            <w:r w:rsidRPr="003E2909">
              <w:rPr>
                <w:sz w:val="22"/>
                <w:szCs w:val="22"/>
              </w:rPr>
              <w:t>Ing. Oldřich Vytiska</w:t>
            </w:r>
          </w:p>
          <w:p w14:paraId="4CC9E516" w14:textId="77777777" w:rsidR="00D63A76" w:rsidRPr="003E2909" w:rsidRDefault="00D63A76" w:rsidP="00047BA8">
            <w:pPr>
              <w:pStyle w:val="Zkladntext"/>
              <w:spacing w:after="0"/>
              <w:rPr>
                <w:bCs/>
                <w:sz w:val="22"/>
                <w:szCs w:val="22"/>
              </w:rPr>
            </w:pPr>
            <w:r w:rsidRPr="003E2909">
              <w:rPr>
                <w:bCs/>
                <w:sz w:val="22"/>
                <w:szCs w:val="22"/>
              </w:rPr>
              <w:t xml:space="preserve">ředitel </w:t>
            </w:r>
            <w:r>
              <w:rPr>
                <w:bCs/>
                <w:sz w:val="22"/>
                <w:szCs w:val="22"/>
              </w:rPr>
              <w:t>divize logistika</w:t>
            </w:r>
          </w:p>
          <w:p w14:paraId="74FC77B6" w14:textId="77777777" w:rsidR="00D63A76" w:rsidRDefault="00D63A76" w:rsidP="00047BA8">
            <w:pPr>
              <w:pStyle w:val="Zkladntext"/>
              <w:spacing w:after="0"/>
              <w:rPr>
                <w:b/>
                <w:bCs/>
                <w:sz w:val="22"/>
                <w:szCs w:val="22"/>
              </w:rPr>
            </w:pPr>
            <w:r w:rsidRPr="003E2909">
              <w:rPr>
                <w:b/>
                <w:bCs/>
                <w:sz w:val="22"/>
                <w:szCs w:val="22"/>
              </w:rPr>
              <w:t>Česká pošta, s.p.</w:t>
            </w:r>
          </w:p>
          <w:p w14:paraId="786667C3" w14:textId="5EEE76DC" w:rsidR="00FF7DD9" w:rsidRPr="00FF7DD9" w:rsidRDefault="00FF7DD9" w:rsidP="00047BA8">
            <w:pPr>
              <w:pStyle w:val="Zkladntext"/>
              <w:spacing w:after="0"/>
              <w:rPr>
                <w:i/>
                <w:iCs/>
                <w:sz w:val="22"/>
                <w:szCs w:val="22"/>
              </w:rPr>
            </w:pPr>
            <w:r w:rsidRPr="00FF7DD9">
              <w:rPr>
                <w:i/>
                <w:iCs/>
                <w:sz w:val="22"/>
                <w:szCs w:val="22"/>
              </w:rPr>
              <w:t>(podepsáno elektronicky)</w:t>
            </w:r>
          </w:p>
        </w:tc>
        <w:tc>
          <w:tcPr>
            <w:tcW w:w="4606" w:type="dxa"/>
            <w:tcBorders>
              <w:top w:val="nil"/>
              <w:left w:val="nil"/>
              <w:bottom w:val="nil"/>
              <w:right w:val="nil"/>
            </w:tcBorders>
            <w:shd w:val="clear" w:color="auto" w:fill="auto"/>
          </w:tcPr>
          <w:p w14:paraId="4E279387" w14:textId="4F1ADFDD" w:rsidR="00D63A76" w:rsidRDefault="00BC2E7D" w:rsidP="00D10239">
            <w:pPr>
              <w:keepNext/>
              <w:snapToGrid w:val="0"/>
              <w:spacing w:before="0" w:after="0"/>
            </w:pPr>
            <w:proofErr w:type="spellStart"/>
            <w:r>
              <w:t>xxx</w:t>
            </w:r>
            <w:proofErr w:type="spellEnd"/>
          </w:p>
          <w:p w14:paraId="302EC86C" w14:textId="1A7006C6" w:rsidR="0024396D" w:rsidRDefault="00BC2E7D" w:rsidP="0024396D">
            <w:pPr>
              <w:keepNext/>
              <w:snapToGrid w:val="0"/>
              <w:spacing w:before="0" w:after="0"/>
              <w:rPr>
                <w:rFonts w:ascii="TimesNewRomanPSMT" w:hAnsi="TimesNewRomanPSMT" w:cs="TimesNewRomanPSMT"/>
                <w:lang w:eastAsia="cs-CZ"/>
              </w:rPr>
            </w:pPr>
            <w:proofErr w:type="spellStart"/>
            <w:r>
              <w:rPr>
                <w:rFonts w:ascii="TimesNewRomanPSMT" w:hAnsi="TimesNewRomanPSMT" w:cs="TimesNewRomanPSMT"/>
                <w:lang w:eastAsia="cs-CZ"/>
              </w:rPr>
              <w:t>xxx</w:t>
            </w:r>
            <w:proofErr w:type="spellEnd"/>
          </w:p>
          <w:p w14:paraId="205163F3" w14:textId="69E9249F" w:rsidR="00D63A76" w:rsidRDefault="0024396D" w:rsidP="0024396D">
            <w:pPr>
              <w:keepNext/>
              <w:snapToGrid w:val="0"/>
              <w:spacing w:before="0" w:after="0"/>
              <w:rPr>
                <w:b/>
              </w:rPr>
            </w:pPr>
            <w:r>
              <w:rPr>
                <w:b/>
              </w:rPr>
              <w:t>T-Mobile Czech Republic a.s.</w:t>
            </w:r>
          </w:p>
          <w:p w14:paraId="4477FE59" w14:textId="4A6576FF" w:rsidR="00326F13" w:rsidRDefault="00326F13" w:rsidP="00D10239">
            <w:pPr>
              <w:keepNext/>
              <w:snapToGrid w:val="0"/>
              <w:spacing w:before="0" w:after="0"/>
              <w:rPr>
                <w:b/>
              </w:rPr>
            </w:pPr>
            <w:r w:rsidRPr="00FF7DD9">
              <w:rPr>
                <w:i/>
                <w:iCs/>
              </w:rPr>
              <w:t>(podepsáno elektronicky)</w:t>
            </w:r>
          </w:p>
          <w:p w14:paraId="1AF12397" w14:textId="728AB3FB" w:rsidR="00D63A76" w:rsidRPr="00DF232F" w:rsidRDefault="00D63A76" w:rsidP="00047BA8">
            <w:pPr>
              <w:pStyle w:val="Nzev"/>
              <w:shd w:val="clear" w:color="auto" w:fill="FFFFFF" w:themeFill="background1"/>
              <w:jc w:val="both"/>
              <w:rPr>
                <w:rFonts w:ascii="Times New Roman" w:hAnsi="Times New Roman" w:cs="Times New Roman"/>
                <w:b/>
                <w:i/>
                <w:iCs/>
                <w:sz w:val="22"/>
                <w:szCs w:val="22"/>
              </w:rPr>
            </w:pPr>
          </w:p>
        </w:tc>
      </w:tr>
      <w:tr w:rsidR="00D63A76" w:rsidRPr="003E2909" w14:paraId="19DD2004" w14:textId="77777777" w:rsidTr="00047BA8">
        <w:tc>
          <w:tcPr>
            <w:tcW w:w="4606" w:type="dxa"/>
            <w:tcBorders>
              <w:top w:val="nil"/>
              <w:left w:val="nil"/>
              <w:bottom w:val="nil"/>
              <w:right w:val="nil"/>
            </w:tcBorders>
          </w:tcPr>
          <w:p w14:paraId="7FEBD50C" w14:textId="77777777" w:rsidR="00D63A76" w:rsidRPr="003E2909" w:rsidRDefault="00D63A76" w:rsidP="00047BA8">
            <w:pPr>
              <w:pStyle w:val="Zkladntextodsazen3"/>
              <w:ind w:left="425" w:hanging="425"/>
              <w:rPr>
                <w:bCs/>
                <w:sz w:val="22"/>
                <w:szCs w:val="22"/>
              </w:rPr>
            </w:pPr>
          </w:p>
          <w:p w14:paraId="155935F5" w14:textId="77777777" w:rsidR="00D63A76" w:rsidRPr="003E2909" w:rsidRDefault="00D63A76" w:rsidP="00047BA8">
            <w:pPr>
              <w:pStyle w:val="Zkladntextodsazen3"/>
              <w:ind w:left="425" w:hanging="425"/>
              <w:rPr>
                <w:bCs/>
                <w:sz w:val="22"/>
                <w:szCs w:val="22"/>
              </w:rPr>
            </w:pPr>
          </w:p>
          <w:p w14:paraId="1A77B094" w14:textId="77777777" w:rsidR="00D63A76" w:rsidRPr="003E2909" w:rsidRDefault="00D63A76" w:rsidP="00047BA8">
            <w:pPr>
              <w:pStyle w:val="Zkladntextodsazen3"/>
              <w:ind w:left="425" w:hanging="425"/>
              <w:rPr>
                <w:bCs/>
                <w:sz w:val="22"/>
                <w:szCs w:val="22"/>
              </w:rPr>
            </w:pPr>
            <w:r w:rsidRPr="003E2909">
              <w:rPr>
                <w:bCs/>
                <w:sz w:val="22"/>
                <w:szCs w:val="22"/>
              </w:rPr>
              <w:t xml:space="preserve">V Praze </w:t>
            </w:r>
          </w:p>
        </w:tc>
        <w:tc>
          <w:tcPr>
            <w:tcW w:w="4606" w:type="dxa"/>
            <w:tcBorders>
              <w:top w:val="nil"/>
              <w:left w:val="nil"/>
              <w:bottom w:val="nil"/>
              <w:right w:val="nil"/>
            </w:tcBorders>
          </w:tcPr>
          <w:p w14:paraId="7CBDD68F" w14:textId="77777777" w:rsidR="00D63A76" w:rsidRPr="003E2909" w:rsidRDefault="00D63A76" w:rsidP="00047BA8">
            <w:pPr>
              <w:pStyle w:val="Zkladntextodsazen3"/>
              <w:ind w:left="425" w:hanging="425"/>
              <w:rPr>
                <w:bCs/>
                <w:sz w:val="22"/>
                <w:szCs w:val="22"/>
                <w:highlight w:val="yellow"/>
              </w:rPr>
            </w:pPr>
            <w:r w:rsidRPr="003E2909">
              <w:rPr>
                <w:bCs/>
                <w:sz w:val="22"/>
                <w:szCs w:val="22"/>
              </w:rPr>
              <w:t xml:space="preserve"> </w:t>
            </w:r>
          </w:p>
        </w:tc>
      </w:tr>
    </w:tbl>
    <w:p w14:paraId="5321FADD" w14:textId="77777777" w:rsidR="00D63A76" w:rsidRPr="003E2909" w:rsidRDefault="00D63A76" w:rsidP="00D63A76">
      <w:pPr>
        <w:pStyle w:val="Zkladntext"/>
        <w:spacing w:after="0"/>
        <w:rPr>
          <w:b/>
          <w:sz w:val="22"/>
          <w:szCs w:val="22"/>
        </w:rPr>
      </w:pPr>
    </w:p>
    <w:p w14:paraId="59A1E014" w14:textId="77777777" w:rsidR="00D63A76" w:rsidRPr="003E2909" w:rsidRDefault="00D63A76" w:rsidP="00D63A76">
      <w:pPr>
        <w:pStyle w:val="Zkladntext"/>
        <w:spacing w:after="0"/>
        <w:rPr>
          <w:b/>
          <w:sz w:val="22"/>
          <w:szCs w:val="22"/>
        </w:rPr>
      </w:pPr>
    </w:p>
    <w:p w14:paraId="321E3968" w14:textId="77777777" w:rsidR="00D63A76" w:rsidRPr="003E2909" w:rsidRDefault="00D63A76" w:rsidP="00D63A76">
      <w:pPr>
        <w:pStyle w:val="Zkladntext"/>
        <w:spacing w:after="0"/>
        <w:rPr>
          <w:b/>
          <w:sz w:val="22"/>
          <w:szCs w:val="22"/>
        </w:rPr>
      </w:pPr>
      <w:r w:rsidRPr="003E2909">
        <w:rPr>
          <w:b/>
          <w:sz w:val="22"/>
          <w:szCs w:val="22"/>
        </w:rPr>
        <w:t>___________________________________</w:t>
      </w:r>
    </w:p>
    <w:p w14:paraId="4C8D11F6" w14:textId="77777777" w:rsidR="00D63A76" w:rsidRPr="003E2909" w:rsidRDefault="00D63A76" w:rsidP="00D63A76">
      <w:pPr>
        <w:pStyle w:val="Zkladntext"/>
        <w:spacing w:after="0"/>
        <w:rPr>
          <w:sz w:val="22"/>
          <w:szCs w:val="22"/>
        </w:rPr>
      </w:pPr>
      <w:r w:rsidRPr="003E2909">
        <w:rPr>
          <w:sz w:val="22"/>
          <w:szCs w:val="22"/>
        </w:rPr>
        <w:t>Ing. Roman Knap</w:t>
      </w:r>
    </w:p>
    <w:p w14:paraId="5AF6F9A2" w14:textId="77777777" w:rsidR="00D63A76" w:rsidRPr="003E2909" w:rsidRDefault="00D63A76" w:rsidP="00D63A76">
      <w:pPr>
        <w:pStyle w:val="Zkladntext"/>
        <w:spacing w:after="0"/>
        <w:rPr>
          <w:sz w:val="22"/>
          <w:szCs w:val="22"/>
        </w:rPr>
      </w:pPr>
      <w:r w:rsidRPr="003E2909">
        <w:rPr>
          <w:sz w:val="22"/>
          <w:szCs w:val="22"/>
        </w:rPr>
        <w:t>generální ředitel</w:t>
      </w:r>
    </w:p>
    <w:p w14:paraId="1CE27AB1" w14:textId="7D52CA0F" w:rsidR="00D63A76" w:rsidRDefault="00D63A76" w:rsidP="00FF7DD9">
      <w:pPr>
        <w:pStyle w:val="Zkladntext"/>
        <w:spacing w:after="0"/>
        <w:rPr>
          <w:b/>
          <w:bCs/>
          <w:sz w:val="22"/>
          <w:szCs w:val="22"/>
        </w:rPr>
      </w:pPr>
      <w:r w:rsidRPr="00FF7DD9">
        <w:rPr>
          <w:b/>
          <w:bCs/>
          <w:sz w:val="22"/>
          <w:szCs w:val="22"/>
        </w:rPr>
        <w:t>Česká pošta, s.p.</w:t>
      </w:r>
    </w:p>
    <w:p w14:paraId="6C1E901E" w14:textId="3E26A6CF" w:rsidR="00FF7DD9" w:rsidRPr="00FF7DD9" w:rsidRDefault="00FF7DD9" w:rsidP="00FF7DD9">
      <w:pPr>
        <w:pStyle w:val="Zkladntext"/>
        <w:spacing w:after="0"/>
        <w:rPr>
          <w:i/>
          <w:iCs/>
          <w:sz w:val="22"/>
          <w:szCs w:val="22"/>
        </w:rPr>
      </w:pPr>
      <w:r w:rsidRPr="00FF7DD9">
        <w:rPr>
          <w:i/>
          <w:iCs/>
          <w:sz w:val="22"/>
          <w:szCs w:val="22"/>
        </w:rPr>
        <w:t>(podepsáno elektronicky)</w:t>
      </w:r>
    </w:p>
    <w:p w14:paraId="26C5E8C6" w14:textId="07DB931C" w:rsidR="00C50D9C" w:rsidRPr="00D10239" w:rsidRDefault="00C50D9C" w:rsidP="00D10239">
      <w:pPr>
        <w:keepNext/>
        <w:tabs>
          <w:tab w:val="left" w:pos="444"/>
          <w:tab w:val="center" w:pos="4535"/>
        </w:tabs>
        <w:spacing w:before="840"/>
        <w:jc w:val="left"/>
        <w:rPr>
          <w:i/>
          <w:iCs/>
          <w:sz w:val="20"/>
          <w:szCs w:val="20"/>
        </w:rPr>
      </w:pPr>
    </w:p>
    <w:p w14:paraId="30A2B870" w14:textId="77777777" w:rsidR="00D63A76" w:rsidRPr="007E1CA1" w:rsidRDefault="00D63A76" w:rsidP="1A3226BD">
      <w:pPr>
        <w:keepNext/>
        <w:tabs>
          <w:tab w:val="left" w:pos="444"/>
          <w:tab w:val="center" w:pos="4535"/>
        </w:tabs>
        <w:spacing w:before="1440"/>
        <w:jc w:val="left"/>
        <w:rPr>
          <w:sz w:val="18"/>
          <w:szCs w:val="18"/>
        </w:rPr>
      </w:pPr>
    </w:p>
    <w:p w14:paraId="6DCF5E34" w14:textId="77777777" w:rsidR="00DD58AF" w:rsidRPr="00906F10" w:rsidRDefault="00DD58AF" w:rsidP="00906F10">
      <w:pPr>
        <w:pStyle w:val="cpPloha"/>
      </w:pPr>
      <w:r w:rsidRPr="00906F10">
        <w:lastRenderedPageBreak/>
        <w:t xml:space="preserve">Příloha č. 1 – </w:t>
      </w:r>
      <w:r w:rsidR="00FD19FE">
        <w:t>Definice pojmů</w:t>
      </w:r>
    </w:p>
    <w:tbl>
      <w:tblPr>
        <w:tblStyle w:val="Svtlmkatabulky"/>
        <w:tblW w:w="5000" w:type="pct"/>
        <w:tblLook w:val="01E0" w:firstRow="1" w:lastRow="1" w:firstColumn="1" w:lastColumn="1" w:noHBand="0" w:noVBand="0"/>
      </w:tblPr>
      <w:tblGrid>
        <w:gridCol w:w="1811"/>
        <w:gridCol w:w="7249"/>
      </w:tblGrid>
      <w:tr w:rsidR="006203FC" w:rsidRPr="00992318" w14:paraId="1CBD938D" w14:textId="77777777" w:rsidTr="38B63515">
        <w:tc>
          <w:tcPr>
            <w:tcW w:w="0" w:type="auto"/>
          </w:tcPr>
          <w:p w14:paraId="475DE15C" w14:textId="77777777" w:rsidR="00FD19FE" w:rsidRPr="00992318" w:rsidRDefault="00FD19FE" w:rsidP="00992318">
            <w:pPr>
              <w:pStyle w:val="NormOdsaz1Char"/>
              <w:tabs>
                <w:tab w:val="num" w:pos="908"/>
              </w:tabs>
              <w:spacing w:after="0"/>
              <w:ind w:left="0"/>
              <w:jc w:val="both"/>
              <w:rPr>
                <w:rFonts w:ascii="Times New Roman" w:hAnsi="Times New Roman"/>
                <w:b/>
                <w:szCs w:val="22"/>
              </w:rPr>
            </w:pPr>
            <w:r w:rsidRPr="00992318">
              <w:rPr>
                <w:rFonts w:ascii="Times New Roman" w:hAnsi="Times New Roman"/>
                <w:b/>
                <w:szCs w:val="22"/>
              </w:rPr>
              <w:t>Pojem</w:t>
            </w:r>
          </w:p>
        </w:tc>
        <w:tc>
          <w:tcPr>
            <w:tcW w:w="0" w:type="auto"/>
          </w:tcPr>
          <w:p w14:paraId="779B529F" w14:textId="77777777" w:rsidR="00FD19FE" w:rsidRPr="00992318" w:rsidRDefault="00FD19FE" w:rsidP="00992318">
            <w:pPr>
              <w:pStyle w:val="NormOdsaz1Char"/>
              <w:spacing w:after="0"/>
              <w:ind w:left="0"/>
              <w:jc w:val="both"/>
              <w:rPr>
                <w:rFonts w:ascii="Times New Roman" w:hAnsi="Times New Roman"/>
                <w:b/>
                <w:szCs w:val="22"/>
              </w:rPr>
            </w:pPr>
            <w:r w:rsidRPr="00992318">
              <w:rPr>
                <w:rFonts w:ascii="Times New Roman" w:hAnsi="Times New Roman"/>
                <w:b/>
                <w:szCs w:val="22"/>
              </w:rPr>
              <w:t>Definice</w:t>
            </w:r>
          </w:p>
        </w:tc>
      </w:tr>
      <w:tr w:rsidR="006203FC" w:rsidRPr="00992318" w14:paraId="056FBD3E" w14:textId="77777777" w:rsidTr="38B63515">
        <w:tc>
          <w:tcPr>
            <w:tcW w:w="0" w:type="auto"/>
          </w:tcPr>
          <w:p w14:paraId="2FD25061" w14:textId="77777777" w:rsidR="00FD19FE" w:rsidRPr="00992318" w:rsidRDefault="00FD19FE" w:rsidP="0056495E">
            <w:pPr>
              <w:pStyle w:val="NormOdsaz1Char"/>
              <w:spacing w:after="0"/>
              <w:ind w:left="0"/>
              <w:jc w:val="both"/>
              <w:rPr>
                <w:rFonts w:ascii="Times New Roman" w:hAnsi="Times New Roman"/>
                <w:szCs w:val="22"/>
              </w:rPr>
            </w:pPr>
            <w:r w:rsidRPr="00992318">
              <w:rPr>
                <w:rFonts w:ascii="Times New Roman" w:hAnsi="Times New Roman"/>
                <w:szCs w:val="22"/>
              </w:rPr>
              <w:t>Akceptační protokol</w:t>
            </w:r>
          </w:p>
        </w:tc>
        <w:tc>
          <w:tcPr>
            <w:tcW w:w="0" w:type="auto"/>
          </w:tcPr>
          <w:p w14:paraId="32627002" w14:textId="12101B34" w:rsidR="00FD19FE" w:rsidRPr="00992318" w:rsidRDefault="00FD19FE" w:rsidP="00A46531">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Protokol, kterým Objednatel akceptuje převzetí </w:t>
            </w:r>
            <w:r w:rsidR="0056495E">
              <w:rPr>
                <w:rFonts w:ascii="Times New Roman" w:hAnsi="Times New Roman"/>
                <w:szCs w:val="22"/>
              </w:rPr>
              <w:t>Plnění</w:t>
            </w:r>
            <w:r w:rsidRPr="00992318">
              <w:rPr>
                <w:rFonts w:ascii="Times New Roman" w:hAnsi="Times New Roman"/>
                <w:szCs w:val="22"/>
              </w:rPr>
              <w:t xml:space="preserve">. </w:t>
            </w:r>
            <w:r w:rsidR="0056495E">
              <w:rPr>
                <w:rFonts w:ascii="Times New Roman" w:hAnsi="Times New Roman"/>
                <w:szCs w:val="22"/>
              </w:rPr>
              <w:t>Příslušný Akceptační protokol tvoří nedílnou součást daňového dokladu</w:t>
            </w:r>
            <w:r w:rsidR="00A46531">
              <w:rPr>
                <w:rFonts w:ascii="Times New Roman" w:hAnsi="Times New Roman"/>
                <w:szCs w:val="22"/>
              </w:rPr>
              <w:t xml:space="preserve"> pro část Plnění Rozvoj, Služby a Technická podpora</w:t>
            </w:r>
            <w:r w:rsidR="0056495E">
              <w:rPr>
                <w:rFonts w:ascii="Times New Roman" w:hAnsi="Times New Roman"/>
                <w:szCs w:val="22"/>
              </w:rPr>
              <w:t>. Pro část Plnění Rozvoje se jedná o Protokol o předání a převzetí plnění dle Přílohy</w:t>
            </w:r>
            <w:r w:rsidRPr="00992318">
              <w:rPr>
                <w:rFonts w:ascii="Times New Roman" w:hAnsi="Times New Roman"/>
                <w:szCs w:val="22"/>
              </w:rPr>
              <w:t xml:space="preserve"> č. </w:t>
            </w:r>
            <w:r w:rsidR="00BF333C" w:rsidRPr="00992318">
              <w:rPr>
                <w:rFonts w:ascii="Times New Roman" w:hAnsi="Times New Roman"/>
                <w:szCs w:val="22"/>
              </w:rPr>
              <w:t>9</w:t>
            </w:r>
            <w:r w:rsidRPr="00992318">
              <w:rPr>
                <w:rFonts w:ascii="Times New Roman" w:hAnsi="Times New Roman"/>
                <w:szCs w:val="22"/>
              </w:rPr>
              <w:t xml:space="preserve"> Smlouvy.</w:t>
            </w:r>
            <w:r w:rsidR="0056495E">
              <w:rPr>
                <w:rFonts w:ascii="Times New Roman" w:hAnsi="Times New Roman"/>
                <w:szCs w:val="22"/>
              </w:rPr>
              <w:t xml:space="preserve"> Pro část Plnění </w:t>
            </w:r>
            <w:r w:rsidR="00A46531">
              <w:rPr>
                <w:rFonts w:ascii="Times New Roman" w:hAnsi="Times New Roman"/>
                <w:szCs w:val="22"/>
              </w:rPr>
              <w:t>Technické p</w:t>
            </w:r>
            <w:r w:rsidR="0056495E">
              <w:rPr>
                <w:rFonts w:ascii="Times New Roman" w:hAnsi="Times New Roman"/>
                <w:szCs w:val="22"/>
              </w:rPr>
              <w:t>odpory Protokol o provedení dle Přílohy č. 10 Smlouvy, který se pro část Plnění Služby použije přiměřeně.</w:t>
            </w:r>
          </w:p>
        </w:tc>
      </w:tr>
      <w:tr w:rsidR="006203FC" w:rsidRPr="00992318" w14:paraId="1BBECFE6" w14:textId="77777777" w:rsidTr="38B63515">
        <w:tc>
          <w:tcPr>
            <w:tcW w:w="0" w:type="auto"/>
          </w:tcPr>
          <w:p w14:paraId="2ABBB610" w14:textId="77777777" w:rsidR="00FD19FE" w:rsidRPr="00992318" w:rsidDel="006A2134" w:rsidRDefault="00FD19FE" w:rsidP="00992318">
            <w:pPr>
              <w:pStyle w:val="NormOdsaz1Char"/>
              <w:spacing w:after="0"/>
              <w:ind w:left="0"/>
              <w:jc w:val="both"/>
              <w:rPr>
                <w:rFonts w:ascii="Times New Roman" w:hAnsi="Times New Roman"/>
                <w:szCs w:val="22"/>
              </w:rPr>
            </w:pPr>
            <w:r w:rsidRPr="00992318">
              <w:rPr>
                <w:rFonts w:ascii="Times New Roman" w:hAnsi="Times New Roman"/>
                <w:szCs w:val="22"/>
              </w:rPr>
              <w:t>Akceptační test</w:t>
            </w:r>
          </w:p>
        </w:tc>
        <w:tc>
          <w:tcPr>
            <w:tcW w:w="0" w:type="auto"/>
          </w:tcPr>
          <w:p w14:paraId="7E4442AD"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Ověření provedené Objednatelem, zda Rozvoj splňuje veškeré požadavky stanovené v Dílčí smlouvě.</w:t>
            </w:r>
          </w:p>
        </w:tc>
      </w:tr>
      <w:tr w:rsidR="006203FC" w:rsidRPr="00992318" w14:paraId="3CB9EDB3" w14:textId="77777777" w:rsidTr="38B63515">
        <w:tc>
          <w:tcPr>
            <w:tcW w:w="0" w:type="auto"/>
          </w:tcPr>
          <w:p w14:paraId="023A7783" w14:textId="77777777" w:rsidR="00FD19FE" w:rsidRPr="00992318" w:rsidRDefault="00FD19FE" w:rsidP="00992318">
            <w:pPr>
              <w:pStyle w:val="NormOdsaz1Char"/>
              <w:spacing w:after="0"/>
              <w:ind w:left="0"/>
              <w:jc w:val="both"/>
              <w:rPr>
                <w:rFonts w:ascii="Times New Roman" w:hAnsi="Times New Roman"/>
                <w:szCs w:val="22"/>
              </w:rPr>
            </w:pPr>
            <w:r w:rsidRPr="00992318">
              <w:rPr>
                <w:rFonts w:ascii="Times New Roman" w:hAnsi="Times New Roman"/>
                <w:szCs w:val="22"/>
              </w:rPr>
              <w:t>APD</w:t>
            </w:r>
          </w:p>
        </w:tc>
        <w:tc>
          <w:tcPr>
            <w:tcW w:w="0" w:type="auto"/>
          </w:tcPr>
          <w:p w14:paraId="18077E9C"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Administrátorská a provozní dokumentace. Slouží jako základní dokumentace pro roli IT Administrátora PNC (viz Příloha č. </w:t>
            </w:r>
            <w:r w:rsidR="00BF333C" w:rsidRPr="00992318">
              <w:rPr>
                <w:rFonts w:ascii="Times New Roman" w:hAnsi="Times New Roman"/>
                <w:szCs w:val="22"/>
              </w:rPr>
              <w:t>4</w:t>
            </w:r>
            <w:r w:rsidRPr="00992318">
              <w:rPr>
                <w:rFonts w:ascii="Times New Roman" w:hAnsi="Times New Roman"/>
                <w:szCs w:val="22"/>
              </w:rPr>
              <w:t xml:space="preserve"> Smlouvy). </w:t>
            </w:r>
          </w:p>
          <w:p w14:paraId="7290EBFB" w14:textId="77777777" w:rsidR="00FD19FE" w:rsidRPr="00992318" w:rsidRDefault="00FD19FE" w:rsidP="006B70D7">
            <w:pPr>
              <w:pStyle w:val="NormOdsaz1Char"/>
              <w:spacing w:after="0"/>
              <w:ind w:left="0"/>
              <w:jc w:val="both"/>
              <w:rPr>
                <w:rFonts w:ascii="Times New Roman" w:hAnsi="Times New Roman"/>
                <w:szCs w:val="22"/>
              </w:rPr>
            </w:pPr>
            <w:r w:rsidRPr="00992318">
              <w:rPr>
                <w:rFonts w:ascii="Times New Roman" w:hAnsi="Times New Roman"/>
                <w:szCs w:val="22"/>
              </w:rPr>
              <w:t>Aktuální verze APD musí být vždy součástí Platné dokumentace, kterou Dodavatel schválil a odeslal Objednateli a Objednatel akceptoval.</w:t>
            </w:r>
          </w:p>
        </w:tc>
      </w:tr>
      <w:tr w:rsidR="006203FC" w:rsidRPr="00992318" w14:paraId="646E83AE" w14:textId="77777777" w:rsidTr="38B63515">
        <w:tc>
          <w:tcPr>
            <w:tcW w:w="0" w:type="auto"/>
          </w:tcPr>
          <w:p w14:paraId="43E0CD0F" w14:textId="77777777" w:rsidR="00FD19FE" w:rsidRPr="00992318" w:rsidRDefault="00FD19FE" w:rsidP="00992318">
            <w:pPr>
              <w:pStyle w:val="NormOdsaz1Char"/>
              <w:tabs>
                <w:tab w:val="num" w:pos="908"/>
              </w:tabs>
              <w:spacing w:after="0"/>
              <w:ind w:left="0"/>
              <w:jc w:val="both"/>
              <w:rPr>
                <w:rFonts w:ascii="Times New Roman" w:hAnsi="Times New Roman"/>
                <w:szCs w:val="22"/>
              </w:rPr>
            </w:pPr>
            <w:proofErr w:type="spellStart"/>
            <w:r w:rsidRPr="00992318">
              <w:rPr>
                <w:rFonts w:ascii="Times New Roman" w:hAnsi="Times New Roman"/>
                <w:szCs w:val="22"/>
              </w:rPr>
              <w:t>Dataset</w:t>
            </w:r>
            <w:proofErr w:type="spellEnd"/>
          </w:p>
        </w:tc>
        <w:tc>
          <w:tcPr>
            <w:tcW w:w="0" w:type="auto"/>
          </w:tcPr>
          <w:p w14:paraId="22279AE8"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Veškerá datová základna, se kterou pracuje konkrétní uživatel. V PNC platí 1 depo = 1 </w:t>
            </w:r>
            <w:proofErr w:type="spellStart"/>
            <w:r w:rsidRPr="00992318">
              <w:rPr>
                <w:rFonts w:ascii="Times New Roman" w:hAnsi="Times New Roman"/>
                <w:szCs w:val="22"/>
              </w:rPr>
              <w:t>dataset</w:t>
            </w:r>
            <w:proofErr w:type="spellEnd"/>
            <w:r w:rsidRPr="00992318">
              <w:rPr>
                <w:rFonts w:ascii="Times New Roman" w:hAnsi="Times New Roman"/>
                <w:szCs w:val="22"/>
              </w:rPr>
              <w:t xml:space="preserve">. Na 1 aplikačním serveru může běžet 1…N </w:t>
            </w:r>
            <w:proofErr w:type="spellStart"/>
            <w:r w:rsidRPr="00992318">
              <w:rPr>
                <w:rFonts w:ascii="Times New Roman" w:hAnsi="Times New Roman"/>
                <w:szCs w:val="22"/>
              </w:rPr>
              <w:t>datasetů</w:t>
            </w:r>
            <w:proofErr w:type="spellEnd"/>
            <w:r w:rsidRPr="00992318">
              <w:rPr>
                <w:rFonts w:ascii="Times New Roman" w:hAnsi="Times New Roman"/>
                <w:szCs w:val="22"/>
              </w:rPr>
              <w:t>.</w:t>
            </w:r>
          </w:p>
        </w:tc>
      </w:tr>
      <w:tr w:rsidR="006203FC" w:rsidRPr="00992318" w14:paraId="46FF429F" w14:textId="77777777" w:rsidTr="38B63515">
        <w:tc>
          <w:tcPr>
            <w:tcW w:w="0" w:type="auto"/>
          </w:tcPr>
          <w:p w14:paraId="7EBE9C66"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Doba odezvy</w:t>
            </w:r>
          </w:p>
        </w:tc>
        <w:tc>
          <w:tcPr>
            <w:tcW w:w="0" w:type="auto"/>
          </w:tcPr>
          <w:p w14:paraId="7182EE5C" w14:textId="77777777" w:rsidR="00FD19FE" w:rsidRPr="00992318" w:rsidRDefault="00FD19FE" w:rsidP="006B70D7">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Časový interval od nahlášení </w:t>
            </w:r>
            <w:r w:rsidR="00453FFD" w:rsidRPr="00992318">
              <w:rPr>
                <w:rFonts w:ascii="Times New Roman" w:hAnsi="Times New Roman"/>
                <w:szCs w:val="22"/>
              </w:rPr>
              <w:t xml:space="preserve">Servisního incidentu / </w:t>
            </w:r>
            <w:r w:rsidRPr="00992318">
              <w:rPr>
                <w:rFonts w:ascii="Times New Roman" w:hAnsi="Times New Roman"/>
                <w:szCs w:val="22"/>
              </w:rPr>
              <w:t xml:space="preserve">Vady </w:t>
            </w:r>
            <w:r w:rsidR="00453FFD" w:rsidRPr="00992318">
              <w:rPr>
                <w:rFonts w:ascii="Times New Roman" w:hAnsi="Times New Roman"/>
                <w:szCs w:val="22"/>
              </w:rPr>
              <w:t xml:space="preserve">Dodavateli </w:t>
            </w:r>
            <w:r w:rsidRPr="00992318">
              <w:rPr>
                <w:rFonts w:ascii="Times New Roman" w:hAnsi="Times New Roman"/>
                <w:szCs w:val="22"/>
              </w:rPr>
              <w:t>do zahájení prací Dodavatele</w:t>
            </w:r>
            <w:r w:rsidR="006B70D7">
              <w:rPr>
                <w:rFonts w:ascii="Times New Roman" w:hAnsi="Times New Roman"/>
                <w:szCs w:val="22"/>
              </w:rPr>
              <w:t>m</w:t>
            </w:r>
            <w:r w:rsidRPr="00992318">
              <w:rPr>
                <w:rFonts w:ascii="Times New Roman" w:hAnsi="Times New Roman"/>
                <w:szCs w:val="22"/>
              </w:rPr>
              <w:t>.</w:t>
            </w:r>
          </w:p>
        </w:tc>
      </w:tr>
      <w:tr w:rsidR="006203FC" w:rsidRPr="00992318" w14:paraId="05F16BBB" w14:textId="77777777" w:rsidTr="38B63515">
        <w:tc>
          <w:tcPr>
            <w:tcW w:w="0" w:type="auto"/>
          </w:tcPr>
          <w:p w14:paraId="49ABA9B3"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Dokumentace PNC</w:t>
            </w:r>
          </w:p>
        </w:tc>
        <w:tc>
          <w:tcPr>
            <w:tcW w:w="0" w:type="auto"/>
          </w:tcPr>
          <w:p w14:paraId="599A0CFF"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Zahrnuje dokumenty APD (Administrátorská a provozní dokumentace), USD (Uživatelskou dokumentaci), Návrh architektury a Návrh integrace za </w:t>
            </w:r>
            <w:proofErr w:type="spellStart"/>
            <w:r w:rsidRPr="00992318">
              <w:rPr>
                <w:rFonts w:ascii="Times New Roman" w:hAnsi="Times New Roman"/>
                <w:szCs w:val="22"/>
              </w:rPr>
              <w:t>Quintiq</w:t>
            </w:r>
            <w:proofErr w:type="spellEnd"/>
            <w:r w:rsidRPr="00992318">
              <w:rPr>
                <w:rFonts w:ascii="Times New Roman" w:hAnsi="Times New Roman"/>
                <w:szCs w:val="22"/>
              </w:rPr>
              <w:t>.</w:t>
            </w:r>
          </w:p>
        </w:tc>
      </w:tr>
      <w:tr w:rsidR="006203FC" w:rsidRPr="00992318" w14:paraId="103687F5" w14:textId="77777777" w:rsidTr="38B63515">
        <w:tc>
          <w:tcPr>
            <w:tcW w:w="0" w:type="auto"/>
          </w:tcPr>
          <w:p w14:paraId="19BE974A" w14:textId="77777777" w:rsidR="00FD19FE" w:rsidRPr="00992318" w:rsidRDefault="002E4385" w:rsidP="002E4385">
            <w:pPr>
              <w:pStyle w:val="NormOdsaz1Char"/>
              <w:tabs>
                <w:tab w:val="num" w:pos="908"/>
              </w:tabs>
              <w:spacing w:after="0"/>
              <w:ind w:left="0"/>
              <w:jc w:val="both"/>
              <w:rPr>
                <w:rFonts w:ascii="Times New Roman" w:hAnsi="Times New Roman"/>
                <w:szCs w:val="22"/>
              </w:rPr>
            </w:pPr>
            <w:r>
              <w:rPr>
                <w:rFonts w:ascii="Times New Roman" w:hAnsi="Times New Roman"/>
                <w:szCs w:val="22"/>
              </w:rPr>
              <w:t>e-Learning</w:t>
            </w:r>
          </w:p>
        </w:tc>
        <w:tc>
          <w:tcPr>
            <w:tcW w:w="0" w:type="auto"/>
          </w:tcPr>
          <w:p w14:paraId="3FBEA7C2" w14:textId="77777777" w:rsidR="00FD19FE" w:rsidRPr="00992318" w:rsidRDefault="00FD19FE" w:rsidP="002E4385">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Elektronický školící a certifikační systém </w:t>
            </w:r>
            <w:proofErr w:type="spellStart"/>
            <w:r w:rsidRPr="00992318">
              <w:rPr>
                <w:rFonts w:ascii="Times New Roman" w:hAnsi="Times New Roman"/>
                <w:szCs w:val="22"/>
              </w:rPr>
              <w:t>Quintiq</w:t>
            </w:r>
            <w:proofErr w:type="spellEnd"/>
            <w:r w:rsidRPr="00992318">
              <w:rPr>
                <w:rFonts w:ascii="Times New Roman" w:hAnsi="Times New Roman"/>
                <w:szCs w:val="22"/>
              </w:rPr>
              <w:t xml:space="preserve">, dostupný na </w:t>
            </w:r>
            <w:r w:rsidRPr="00C50D9C">
              <w:rPr>
                <w:rFonts w:ascii="Times New Roman" w:hAnsi="Times New Roman"/>
                <w:szCs w:val="22"/>
              </w:rPr>
              <w:t xml:space="preserve">adrese </w:t>
            </w:r>
            <w:hyperlink r:id="rId11" w:history="1">
              <w:r w:rsidRPr="00C50D9C">
                <w:rPr>
                  <w:rStyle w:val="Hypertextovodkaz"/>
                  <w:rFonts w:ascii="Times New Roman" w:hAnsi="Times New Roman"/>
                  <w:i w:val="0"/>
                  <w:color w:val="auto"/>
                  <w:sz w:val="22"/>
                  <w:szCs w:val="22"/>
                  <w:u w:val="none"/>
                </w:rPr>
                <w:t>http://e-learning.quintiq.com/</w:t>
              </w:r>
            </w:hyperlink>
            <w:r w:rsidRPr="00C50D9C">
              <w:rPr>
                <w:rFonts w:ascii="Times New Roman" w:hAnsi="Times New Roman"/>
                <w:szCs w:val="22"/>
              </w:rPr>
              <w:t>. Přístupy do e-Learningu zajišťuje Dodavatel</w:t>
            </w:r>
            <w:r w:rsidRPr="00992318">
              <w:rPr>
                <w:rFonts w:ascii="Times New Roman" w:hAnsi="Times New Roman"/>
                <w:szCs w:val="22"/>
              </w:rPr>
              <w:t xml:space="preserve"> v rámci poskytování </w:t>
            </w:r>
            <w:proofErr w:type="spellStart"/>
            <w:r w:rsidRPr="00992318">
              <w:rPr>
                <w:rFonts w:ascii="Times New Roman" w:hAnsi="Times New Roman"/>
                <w:szCs w:val="22"/>
              </w:rPr>
              <w:t>Maintenance</w:t>
            </w:r>
            <w:proofErr w:type="spellEnd"/>
            <w:r w:rsidRPr="00992318">
              <w:rPr>
                <w:rFonts w:ascii="Times New Roman" w:hAnsi="Times New Roman"/>
                <w:szCs w:val="22"/>
              </w:rPr>
              <w:t>. Objednatel o ně žádá formou nahlášení Servisního incidentu.</w:t>
            </w:r>
            <w:r w:rsidR="002E4385">
              <w:rPr>
                <w:rFonts w:ascii="Times New Roman" w:hAnsi="Times New Roman"/>
                <w:szCs w:val="22"/>
              </w:rPr>
              <w:t xml:space="preserve"> </w:t>
            </w:r>
            <w:r w:rsidR="002E4385" w:rsidRPr="002E4385">
              <w:rPr>
                <w:rFonts w:ascii="Times New Roman" w:hAnsi="Times New Roman"/>
                <w:szCs w:val="22"/>
              </w:rPr>
              <w:t>E-Learning je dostupn</w:t>
            </w:r>
            <w:r w:rsidR="002E4385">
              <w:rPr>
                <w:rFonts w:ascii="Times New Roman" w:hAnsi="Times New Roman"/>
                <w:szCs w:val="22"/>
              </w:rPr>
              <w:t>ý výhradně v anglickém jazyce.</w:t>
            </w:r>
          </w:p>
        </w:tc>
      </w:tr>
      <w:tr w:rsidR="006203FC" w:rsidRPr="00992318" w14:paraId="2D1C3E9E" w14:textId="77777777" w:rsidTr="38B63515">
        <w:tc>
          <w:tcPr>
            <w:tcW w:w="0" w:type="auto"/>
          </w:tcPr>
          <w:p w14:paraId="170A8A9D" w14:textId="77777777" w:rsidR="00FD19FE" w:rsidRPr="008A164E" w:rsidRDefault="00FD19FE" w:rsidP="00992318">
            <w:pPr>
              <w:pStyle w:val="NormOdsaz1Char"/>
              <w:tabs>
                <w:tab w:val="num" w:pos="908"/>
              </w:tabs>
              <w:spacing w:after="0"/>
              <w:ind w:left="0"/>
              <w:jc w:val="both"/>
              <w:rPr>
                <w:rFonts w:ascii="Times New Roman" w:hAnsi="Times New Roman"/>
                <w:szCs w:val="22"/>
              </w:rPr>
            </w:pPr>
            <w:r w:rsidRPr="008A164E">
              <w:rPr>
                <w:rFonts w:ascii="Times New Roman" w:hAnsi="Times New Roman"/>
                <w:szCs w:val="22"/>
              </w:rPr>
              <w:t>ESB</w:t>
            </w:r>
          </w:p>
        </w:tc>
        <w:tc>
          <w:tcPr>
            <w:tcW w:w="0" w:type="auto"/>
          </w:tcPr>
          <w:p w14:paraId="0A745CE4" w14:textId="77777777" w:rsidR="00FD19FE" w:rsidRPr="008A164E" w:rsidRDefault="00FD19FE" w:rsidP="00992318">
            <w:pPr>
              <w:pStyle w:val="NormOdsaz1Char"/>
              <w:tabs>
                <w:tab w:val="num" w:pos="908"/>
              </w:tabs>
              <w:spacing w:after="0"/>
              <w:ind w:left="0"/>
              <w:jc w:val="both"/>
              <w:rPr>
                <w:rFonts w:ascii="Times New Roman" w:hAnsi="Times New Roman"/>
                <w:szCs w:val="22"/>
              </w:rPr>
            </w:pPr>
            <w:r w:rsidRPr="008A164E">
              <w:rPr>
                <w:rFonts w:ascii="Times New Roman" w:hAnsi="Times New Roman"/>
                <w:szCs w:val="22"/>
              </w:rPr>
              <w:t xml:space="preserve">Softwarová architektura umožňující integraci </w:t>
            </w:r>
            <w:r w:rsidR="00992318" w:rsidRPr="008A164E">
              <w:rPr>
                <w:rFonts w:ascii="Times New Roman" w:hAnsi="Times New Roman"/>
                <w:szCs w:val="22"/>
              </w:rPr>
              <w:t>Plnění</w:t>
            </w:r>
            <w:r w:rsidRPr="008A164E">
              <w:rPr>
                <w:rFonts w:ascii="Times New Roman" w:hAnsi="Times New Roman"/>
                <w:szCs w:val="22"/>
              </w:rPr>
              <w:t xml:space="preserve"> při implementaci servisně orientované architektury v podnikovém prostředí.</w:t>
            </w:r>
          </w:p>
        </w:tc>
      </w:tr>
      <w:tr w:rsidR="006203FC" w:rsidRPr="00992318" w14:paraId="3590BF7E" w14:textId="77777777" w:rsidTr="38B63515">
        <w:tc>
          <w:tcPr>
            <w:tcW w:w="0" w:type="auto"/>
          </w:tcPr>
          <w:p w14:paraId="2F9AF82F" w14:textId="77777777" w:rsidR="00FD19FE" w:rsidRPr="008A164E" w:rsidRDefault="00FD19FE" w:rsidP="00992318">
            <w:pPr>
              <w:pStyle w:val="NormOdsaz1Char"/>
              <w:tabs>
                <w:tab w:val="num" w:pos="908"/>
              </w:tabs>
              <w:spacing w:after="0"/>
              <w:ind w:left="0"/>
              <w:jc w:val="both"/>
              <w:rPr>
                <w:rFonts w:ascii="Times New Roman" w:hAnsi="Times New Roman"/>
                <w:szCs w:val="22"/>
              </w:rPr>
            </w:pPr>
            <w:r w:rsidRPr="008A164E">
              <w:rPr>
                <w:rFonts w:ascii="Times New Roman" w:hAnsi="Times New Roman"/>
                <w:szCs w:val="22"/>
              </w:rPr>
              <w:t>Finální zadání</w:t>
            </w:r>
          </w:p>
        </w:tc>
        <w:tc>
          <w:tcPr>
            <w:tcW w:w="0" w:type="auto"/>
          </w:tcPr>
          <w:p w14:paraId="672FF32C" w14:textId="77777777" w:rsidR="00FD19FE" w:rsidRPr="00992318" w:rsidRDefault="00FD19FE" w:rsidP="008A164E">
            <w:pPr>
              <w:pStyle w:val="NormOdsaz1Char"/>
              <w:tabs>
                <w:tab w:val="num" w:pos="908"/>
              </w:tabs>
              <w:spacing w:after="0"/>
              <w:ind w:left="0"/>
              <w:jc w:val="both"/>
              <w:rPr>
                <w:rFonts w:ascii="Times New Roman" w:hAnsi="Times New Roman"/>
                <w:szCs w:val="22"/>
              </w:rPr>
            </w:pPr>
            <w:r w:rsidRPr="008A164E">
              <w:rPr>
                <w:rFonts w:ascii="Times New Roman" w:hAnsi="Times New Roman"/>
                <w:szCs w:val="22"/>
              </w:rPr>
              <w:t xml:space="preserve">Finálním zadáním je myšlen formulář Změnového požadavku doplněný a odsouhlasený na úrovni PM </w:t>
            </w:r>
            <w:r w:rsidR="008A164E" w:rsidRPr="008A164E">
              <w:rPr>
                <w:rFonts w:ascii="Times New Roman" w:hAnsi="Times New Roman"/>
                <w:szCs w:val="22"/>
              </w:rPr>
              <w:t>jako finální zadání Rozvoje.</w:t>
            </w:r>
            <w:r w:rsidR="006B70D7">
              <w:rPr>
                <w:rFonts w:ascii="Times New Roman" w:hAnsi="Times New Roman"/>
                <w:szCs w:val="22"/>
              </w:rPr>
              <w:t xml:space="preserve"> Finální zadání je vždy součástí Objednávky Rozvoje.</w:t>
            </w:r>
          </w:p>
        </w:tc>
      </w:tr>
      <w:tr w:rsidR="006203FC" w:rsidRPr="00992318" w14:paraId="51D691C4" w14:textId="77777777" w:rsidTr="38B63515">
        <w:tc>
          <w:tcPr>
            <w:tcW w:w="0" w:type="auto"/>
          </w:tcPr>
          <w:p w14:paraId="0D0F1CD1"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Fixace </w:t>
            </w:r>
          </w:p>
        </w:tc>
        <w:tc>
          <w:tcPr>
            <w:tcW w:w="0" w:type="auto"/>
          </w:tcPr>
          <w:p w14:paraId="17D141D0"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Provedení takových činností ze strany servisního týmu Dodavatele, aby Systém byl co nejdříve schopen plnit svůj účel alespoň v omezené míře. Tyto činnosti mohou zahrnovat i nalezení nebo vytvoření náhradních dočasných řešení (tzv. </w:t>
            </w:r>
            <w:r w:rsidRPr="00525503">
              <w:rPr>
                <w:rFonts w:ascii="Times New Roman" w:hAnsi="Times New Roman"/>
                <w:szCs w:val="22"/>
                <w:lang w:val="en-GB"/>
              </w:rPr>
              <w:t>„Workaround</w:t>
            </w:r>
            <w:r w:rsidRPr="00992318">
              <w:rPr>
                <w:rFonts w:ascii="Times New Roman" w:hAnsi="Times New Roman"/>
                <w:szCs w:val="22"/>
              </w:rPr>
              <w:t>“).</w:t>
            </w:r>
          </w:p>
        </w:tc>
      </w:tr>
      <w:tr w:rsidR="006203FC" w:rsidRPr="00525503" w14:paraId="70F65298" w14:textId="77777777" w:rsidTr="38B63515">
        <w:tc>
          <w:tcPr>
            <w:tcW w:w="0" w:type="auto"/>
          </w:tcPr>
          <w:p w14:paraId="2FA2F7CD" w14:textId="77777777" w:rsidR="00FD19FE" w:rsidRPr="00992318" w:rsidRDefault="00BF333C"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Harmonogram</w:t>
            </w:r>
          </w:p>
        </w:tc>
        <w:tc>
          <w:tcPr>
            <w:tcW w:w="0" w:type="auto"/>
          </w:tcPr>
          <w:p w14:paraId="1A094705"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Rámcový harmonogram pro poskytování </w:t>
            </w:r>
            <w:r w:rsidR="006203FC" w:rsidRPr="00992318">
              <w:rPr>
                <w:rFonts w:ascii="Times New Roman" w:hAnsi="Times New Roman"/>
                <w:szCs w:val="22"/>
              </w:rPr>
              <w:t>Rozvoje</w:t>
            </w:r>
            <w:r w:rsidRPr="00992318">
              <w:rPr>
                <w:rFonts w:ascii="Times New Roman" w:hAnsi="Times New Roman"/>
                <w:szCs w:val="22"/>
              </w:rPr>
              <w:t xml:space="preserve">, který je součástí formuláře Změnového požadavku u každého </w:t>
            </w:r>
            <w:r w:rsidR="006203FC" w:rsidRPr="00992318">
              <w:rPr>
                <w:rFonts w:ascii="Times New Roman" w:hAnsi="Times New Roman"/>
                <w:szCs w:val="22"/>
              </w:rPr>
              <w:t>Rozvoje</w:t>
            </w:r>
            <w:r w:rsidRPr="00992318">
              <w:rPr>
                <w:rFonts w:ascii="Times New Roman" w:hAnsi="Times New Roman"/>
                <w:szCs w:val="22"/>
              </w:rPr>
              <w:t xml:space="preserve"> a který je dále aktualizován dohodou </w:t>
            </w:r>
            <w:r w:rsidR="006203FC" w:rsidRPr="00992318">
              <w:rPr>
                <w:rFonts w:ascii="Times New Roman" w:hAnsi="Times New Roman"/>
                <w:szCs w:val="22"/>
              </w:rPr>
              <w:t>S</w:t>
            </w:r>
            <w:r w:rsidRPr="00992318">
              <w:rPr>
                <w:rFonts w:ascii="Times New Roman" w:hAnsi="Times New Roman"/>
                <w:szCs w:val="22"/>
              </w:rPr>
              <w:t>mluvních stran na úrovni PM.</w:t>
            </w:r>
          </w:p>
        </w:tc>
      </w:tr>
      <w:tr w:rsidR="006203FC" w:rsidRPr="00992318" w14:paraId="55D7BDD1" w14:textId="77777777" w:rsidTr="38B63515">
        <w:tc>
          <w:tcPr>
            <w:tcW w:w="0" w:type="auto"/>
          </w:tcPr>
          <w:p w14:paraId="34CB91DF"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525503">
              <w:rPr>
                <w:rFonts w:ascii="Times New Roman" w:hAnsi="Times New Roman"/>
                <w:szCs w:val="22"/>
                <w:lang w:val="en-GB"/>
              </w:rPr>
              <w:t>Knowledge</w:t>
            </w:r>
            <w:r w:rsidRPr="00992318">
              <w:rPr>
                <w:rFonts w:ascii="Times New Roman" w:hAnsi="Times New Roman"/>
                <w:szCs w:val="22"/>
              </w:rPr>
              <w:t xml:space="preserve"> base</w:t>
            </w:r>
          </w:p>
        </w:tc>
        <w:tc>
          <w:tcPr>
            <w:tcW w:w="0" w:type="auto"/>
          </w:tcPr>
          <w:p w14:paraId="00A7ED36" w14:textId="77777777" w:rsidR="00FD19FE" w:rsidRPr="00D63E2A"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Informace k Servisním incidentům kategorií A, B a C, jejich příčinám a postupům pro diagnostiku a odstranění. Jedná se o interní dokumentaci Dodavatele v rozsahu a formátu dle uvážení Dodavatele. Informace z</w:t>
            </w:r>
            <w:r w:rsidRPr="00D63E2A">
              <w:rPr>
                <w:rFonts w:ascii="Times New Roman" w:hAnsi="Times New Roman"/>
                <w:szCs w:val="22"/>
              </w:rPr>
              <w:t> </w:t>
            </w:r>
            <w:proofErr w:type="spellStart"/>
            <w:r w:rsidRPr="00D63E2A">
              <w:rPr>
                <w:rFonts w:ascii="Times New Roman" w:hAnsi="Times New Roman"/>
                <w:szCs w:val="22"/>
              </w:rPr>
              <w:t>Knowledge</w:t>
            </w:r>
            <w:proofErr w:type="spellEnd"/>
            <w:r w:rsidRPr="00992318">
              <w:rPr>
                <w:rFonts w:ascii="Times New Roman" w:hAnsi="Times New Roman"/>
                <w:szCs w:val="22"/>
              </w:rPr>
              <w:t xml:space="preserve"> base budou poskytovány Objednateli.</w:t>
            </w:r>
          </w:p>
          <w:p w14:paraId="4543D1E3" w14:textId="77777777" w:rsidR="00FD19FE" w:rsidRPr="00992318" w:rsidRDefault="00FD19FE" w:rsidP="00992318">
            <w:pPr>
              <w:pStyle w:val="NormOdsaz1Char"/>
              <w:spacing w:after="0"/>
              <w:ind w:left="0"/>
              <w:jc w:val="both"/>
              <w:rPr>
                <w:rFonts w:ascii="Times New Roman" w:hAnsi="Times New Roman"/>
                <w:szCs w:val="22"/>
              </w:rPr>
            </w:pPr>
            <w:proofErr w:type="spellStart"/>
            <w:r w:rsidRPr="00D63E2A">
              <w:rPr>
                <w:rFonts w:ascii="Times New Roman" w:hAnsi="Times New Roman"/>
                <w:szCs w:val="22"/>
              </w:rPr>
              <w:t>Knowledge</w:t>
            </w:r>
            <w:proofErr w:type="spellEnd"/>
            <w:r w:rsidRPr="00992318">
              <w:rPr>
                <w:rFonts w:ascii="Times New Roman" w:hAnsi="Times New Roman"/>
                <w:szCs w:val="22"/>
              </w:rPr>
              <w:t xml:space="preserve"> base má formu reportů ze standardního nástroje pro evidenci průběhu Servisn</w:t>
            </w:r>
            <w:r w:rsidR="006203FC" w:rsidRPr="00992318">
              <w:rPr>
                <w:rFonts w:ascii="Times New Roman" w:hAnsi="Times New Roman"/>
                <w:szCs w:val="22"/>
              </w:rPr>
              <w:t xml:space="preserve">ích incidentů a MS </w:t>
            </w:r>
            <w:r w:rsidRPr="00992318">
              <w:rPr>
                <w:rFonts w:ascii="Times New Roman" w:hAnsi="Times New Roman"/>
                <w:szCs w:val="22"/>
              </w:rPr>
              <w:t>Word dokumentu, obsahujícího detailní popis vybraných Servisních incidentů, zejména v oblasti diagnost</w:t>
            </w:r>
            <w:r w:rsidR="006203FC" w:rsidRPr="00992318">
              <w:rPr>
                <w:rFonts w:ascii="Times New Roman" w:hAnsi="Times New Roman"/>
                <w:szCs w:val="22"/>
              </w:rPr>
              <w:t xml:space="preserve">iky a postupu řešení. Popisy MS </w:t>
            </w:r>
            <w:r w:rsidRPr="00992318">
              <w:rPr>
                <w:rFonts w:ascii="Times New Roman" w:hAnsi="Times New Roman"/>
                <w:szCs w:val="22"/>
              </w:rPr>
              <w:t>Word</w:t>
            </w:r>
            <w:r w:rsidR="006203FC" w:rsidRPr="00992318">
              <w:rPr>
                <w:rFonts w:ascii="Times New Roman" w:hAnsi="Times New Roman"/>
                <w:szCs w:val="22"/>
              </w:rPr>
              <w:t xml:space="preserve"> dokumentu</w:t>
            </w:r>
            <w:r w:rsidRPr="00992318">
              <w:rPr>
                <w:rFonts w:ascii="Times New Roman" w:hAnsi="Times New Roman"/>
                <w:szCs w:val="22"/>
              </w:rPr>
              <w:t xml:space="preserve"> obsahují čísla Servisních incidentů, které se dané problematiky týkaly.</w:t>
            </w:r>
          </w:p>
        </w:tc>
      </w:tr>
      <w:tr w:rsidR="006203FC" w:rsidRPr="00992318" w14:paraId="69F008E5" w14:textId="77777777" w:rsidTr="00D10239">
        <w:trPr>
          <w:trHeight w:val="525"/>
        </w:trPr>
        <w:tc>
          <w:tcPr>
            <w:tcW w:w="0" w:type="auto"/>
          </w:tcPr>
          <w:p w14:paraId="5099E3C0"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Koncepční řešení</w:t>
            </w:r>
          </w:p>
        </w:tc>
        <w:tc>
          <w:tcPr>
            <w:tcW w:w="0" w:type="auto"/>
          </w:tcPr>
          <w:p w14:paraId="3AC31B03"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Definitivní uvedení Systému do souladu s Platnou dokumentací. Může zahrnovat odstranění komponent náhradních řešení.</w:t>
            </w:r>
          </w:p>
        </w:tc>
      </w:tr>
      <w:tr w:rsidR="006203FC" w:rsidRPr="00992318" w14:paraId="652223BE" w14:textId="77777777" w:rsidTr="38B63515">
        <w:tc>
          <w:tcPr>
            <w:tcW w:w="0" w:type="auto"/>
          </w:tcPr>
          <w:p w14:paraId="38922BFB" w14:textId="77777777" w:rsidR="00FD19FE" w:rsidRPr="00992318" w:rsidRDefault="00FD19FE" w:rsidP="00992318">
            <w:pPr>
              <w:pStyle w:val="NormOdsaz1Char"/>
              <w:tabs>
                <w:tab w:val="num" w:pos="908"/>
              </w:tabs>
              <w:spacing w:after="0"/>
              <w:ind w:left="0"/>
              <w:jc w:val="both"/>
              <w:rPr>
                <w:rFonts w:ascii="Times New Roman" w:hAnsi="Times New Roman"/>
                <w:szCs w:val="22"/>
                <w:lang w:val="en-GB"/>
              </w:rPr>
            </w:pPr>
            <w:r w:rsidRPr="00992318">
              <w:rPr>
                <w:rFonts w:ascii="Times New Roman" w:hAnsi="Times New Roman"/>
                <w:szCs w:val="22"/>
                <w:lang w:val="en-GB"/>
              </w:rPr>
              <w:t>Maintenance</w:t>
            </w:r>
          </w:p>
        </w:tc>
        <w:tc>
          <w:tcPr>
            <w:tcW w:w="0" w:type="auto"/>
          </w:tcPr>
          <w:p w14:paraId="5AAE2083" w14:textId="66C6B2D1" w:rsidR="00FD19FE" w:rsidRPr="00992318" w:rsidRDefault="22026917" w:rsidP="1A3226BD">
            <w:pPr>
              <w:pStyle w:val="NormOdsaz1Char"/>
              <w:tabs>
                <w:tab w:val="num" w:pos="908"/>
              </w:tabs>
              <w:spacing w:after="0"/>
              <w:ind w:left="0"/>
              <w:jc w:val="both"/>
              <w:rPr>
                <w:rFonts w:ascii="Times New Roman" w:hAnsi="Times New Roman"/>
              </w:rPr>
            </w:pPr>
            <w:r w:rsidRPr="38B63515">
              <w:rPr>
                <w:rFonts w:ascii="Times New Roman" w:hAnsi="Times New Roman"/>
              </w:rPr>
              <w:t>Údržba</w:t>
            </w:r>
            <w:r w:rsidR="4041F208" w:rsidRPr="38B63515">
              <w:rPr>
                <w:rFonts w:ascii="Times New Roman" w:hAnsi="Times New Roman"/>
              </w:rPr>
              <w:t xml:space="preserve"> </w:t>
            </w:r>
            <w:r w:rsidR="7E455FE4" w:rsidRPr="38B63515">
              <w:rPr>
                <w:rFonts w:ascii="Times New Roman" w:hAnsi="Times New Roman"/>
              </w:rPr>
              <w:t xml:space="preserve">Výrobce </w:t>
            </w:r>
            <w:r w:rsidR="4041F208" w:rsidRPr="38B63515">
              <w:rPr>
                <w:rFonts w:ascii="Times New Roman" w:hAnsi="Times New Roman"/>
              </w:rPr>
              <w:t>Standardního software</w:t>
            </w:r>
            <w:r w:rsidR="13C00E0F" w:rsidRPr="38B63515">
              <w:rPr>
                <w:rFonts w:ascii="Times New Roman" w:hAnsi="Times New Roman"/>
              </w:rPr>
              <w:t xml:space="preserve">, kterou se Dodavatel zavazuje Objednateli poskytovat v rámci </w:t>
            </w:r>
            <w:r w:rsidR="3B66D311" w:rsidRPr="38B63515">
              <w:rPr>
                <w:rFonts w:ascii="Times New Roman" w:hAnsi="Times New Roman"/>
              </w:rPr>
              <w:t>P</w:t>
            </w:r>
            <w:r w:rsidR="13C00E0F" w:rsidRPr="38B63515">
              <w:rPr>
                <w:rFonts w:ascii="Times New Roman" w:hAnsi="Times New Roman"/>
              </w:rPr>
              <w:t>odpory</w:t>
            </w:r>
            <w:r w:rsidR="4041F208" w:rsidRPr="38B63515">
              <w:rPr>
                <w:rFonts w:ascii="Times New Roman" w:hAnsi="Times New Roman"/>
              </w:rPr>
              <w:t>.</w:t>
            </w:r>
            <w:r w:rsidRPr="38B63515">
              <w:rPr>
                <w:rFonts w:ascii="Times New Roman" w:hAnsi="Times New Roman"/>
              </w:rPr>
              <w:t xml:space="preserve"> </w:t>
            </w:r>
            <w:proofErr w:type="spellStart"/>
            <w:r w:rsidRPr="38B63515">
              <w:rPr>
                <w:rFonts w:ascii="Times New Roman" w:hAnsi="Times New Roman"/>
              </w:rPr>
              <w:t>Maintenance</w:t>
            </w:r>
            <w:proofErr w:type="spellEnd"/>
            <w:r w:rsidRPr="38B63515">
              <w:rPr>
                <w:rFonts w:ascii="Times New Roman" w:hAnsi="Times New Roman"/>
              </w:rPr>
              <w:t xml:space="preserve"> </w:t>
            </w:r>
            <w:r w:rsidR="7E455FE4" w:rsidRPr="38B63515">
              <w:rPr>
                <w:rFonts w:ascii="Times New Roman" w:hAnsi="Times New Roman"/>
              </w:rPr>
              <w:t xml:space="preserve">není </w:t>
            </w:r>
            <w:r w:rsidRPr="38B63515">
              <w:rPr>
                <w:rFonts w:ascii="Times New Roman" w:hAnsi="Times New Roman"/>
              </w:rPr>
              <w:t xml:space="preserve">poskytován pro </w:t>
            </w:r>
            <w:r w:rsidR="7E455FE4" w:rsidRPr="38B63515">
              <w:rPr>
                <w:rFonts w:ascii="Times New Roman" w:hAnsi="Times New Roman"/>
              </w:rPr>
              <w:t xml:space="preserve">Model </w:t>
            </w:r>
            <w:proofErr w:type="spellStart"/>
            <w:r w:rsidR="7E455FE4" w:rsidRPr="38B63515">
              <w:rPr>
                <w:rFonts w:ascii="Times New Roman" w:hAnsi="Times New Roman"/>
              </w:rPr>
              <w:t>Quintiq</w:t>
            </w:r>
            <w:proofErr w:type="spellEnd"/>
            <w:r w:rsidR="24E287C6" w:rsidRPr="38B63515">
              <w:rPr>
                <w:rFonts w:ascii="Times New Roman" w:hAnsi="Times New Roman"/>
              </w:rPr>
              <w:t xml:space="preserve"> a Nákladový model</w:t>
            </w:r>
            <w:r w:rsidRPr="38B63515">
              <w:rPr>
                <w:rFonts w:ascii="Times New Roman" w:hAnsi="Times New Roman"/>
              </w:rPr>
              <w:t>.</w:t>
            </w:r>
          </w:p>
        </w:tc>
      </w:tr>
      <w:tr w:rsidR="006203FC" w:rsidRPr="00992318" w14:paraId="27067B42" w14:textId="77777777" w:rsidTr="38B63515">
        <w:tc>
          <w:tcPr>
            <w:tcW w:w="0" w:type="auto"/>
          </w:tcPr>
          <w:p w14:paraId="69C22E46"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MD</w:t>
            </w:r>
          </w:p>
        </w:tc>
        <w:tc>
          <w:tcPr>
            <w:tcW w:w="0" w:type="auto"/>
          </w:tcPr>
          <w:p w14:paraId="5976361A"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Člověkoden, tj. ekvivalent práce jednoho člověka po dobu 8 hodin.</w:t>
            </w:r>
          </w:p>
        </w:tc>
      </w:tr>
      <w:tr w:rsidR="006203FC" w:rsidRPr="00992318" w14:paraId="08966723" w14:textId="77777777" w:rsidTr="38B63515">
        <w:tc>
          <w:tcPr>
            <w:tcW w:w="0" w:type="auto"/>
          </w:tcPr>
          <w:p w14:paraId="3EB35776"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lastRenderedPageBreak/>
              <w:t xml:space="preserve">Model </w:t>
            </w:r>
            <w:proofErr w:type="spellStart"/>
            <w:r w:rsidRPr="00992318">
              <w:rPr>
                <w:rFonts w:ascii="Times New Roman" w:hAnsi="Times New Roman"/>
                <w:szCs w:val="22"/>
              </w:rPr>
              <w:t>Quintiq</w:t>
            </w:r>
            <w:proofErr w:type="spellEnd"/>
          </w:p>
        </w:tc>
        <w:tc>
          <w:tcPr>
            <w:tcW w:w="0" w:type="auto"/>
          </w:tcPr>
          <w:p w14:paraId="012F2476" w14:textId="5C9E191A" w:rsidR="00FD19FE" w:rsidRPr="00992318" w:rsidRDefault="69E0BCBA" w:rsidP="1A3226BD">
            <w:pPr>
              <w:pStyle w:val="NormOdsaz1Char"/>
              <w:tabs>
                <w:tab w:val="num" w:pos="908"/>
              </w:tabs>
              <w:spacing w:after="0"/>
              <w:ind w:left="0"/>
              <w:jc w:val="both"/>
              <w:rPr>
                <w:rFonts w:ascii="Times New Roman" w:hAnsi="Times New Roman"/>
              </w:rPr>
            </w:pPr>
            <w:r w:rsidRPr="684089A6">
              <w:rPr>
                <w:rFonts w:ascii="Times New Roman" w:hAnsi="Times New Roman"/>
              </w:rPr>
              <w:t xml:space="preserve">Jedna ze </w:t>
            </w:r>
            <w:r w:rsidR="55A7AF5D" w:rsidRPr="684089A6">
              <w:rPr>
                <w:rFonts w:ascii="Times New Roman" w:hAnsi="Times New Roman"/>
              </w:rPr>
              <w:t xml:space="preserve">tří </w:t>
            </w:r>
            <w:r w:rsidRPr="684089A6">
              <w:rPr>
                <w:rFonts w:ascii="Times New Roman" w:hAnsi="Times New Roman"/>
              </w:rPr>
              <w:t xml:space="preserve">základních softwarových komponent </w:t>
            </w:r>
            <w:proofErr w:type="spellStart"/>
            <w:r w:rsidRPr="684089A6">
              <w:rPr>
                <w:rFonts w:ascii="Times New Roman" w:hAnsi="Times New Roman"/>
              </w:rPr>
              <w:t>Quintiq</w:t>
            </w:r>
            <w:proofErr w:type="spellEnd"/>
            <w:r w:rsidRPr="684089A6">
              <w:rPr>
                <w:rFonts w:ascii="Times New Roman" w:hAnsi="Times New Roman"/>
              </w:rPr>
              <w:t xml:space="preserve">. Model </w:t>
            </w:r>
            <w:proofErr w:type="spellStart"/>
            <w:r w:rsidRPr="684089A6">
              <w:rPr>
                <w:rFonts w:ascii="Times New Roman" w:hAnsi="Times New Roman"/>
              </w:rPr>
              <w:t>Quintiq</w:t>
            </w:r>
            <w:proofErr w:type="spellEnd"/>
            <w:r w:rsidRPr="684089A6">
              <w:rPr>
                <w:rFonts w:ascii="Times New Roman" w:hAnsi="Times New Roman"/>
              </w:rPr>
              <w:t xml:space="preserve"> je ta komponenta, která je unikátní pro Objednatele.</w:t>
            </w:r>
          </w:p>
        </w:tc>
      </w:tr>
      <w:tr w:rsidR="006203FC" w:rsidRPr="00992318" w14:paraId="1C4FEE4F" w14:textId="77777777" w:rsidTr="38B63515">
        <w:tc>
          <w:tcPr>
            <w:tcW w:w="0" w:type="auto"/>
          </w:tcPr>
          <w:p w14:paraId="0CFF59E6"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Návrh integrace </w:t>
            </w:r>
          </w:p>
        </w:tc>
        <w:tc>
          <w:tcPr>
            <w:tcW w:w="0" w:type="auto"/>
          </w:tcPr>
          <w:p w14:paraId="3B2883AA"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Dokument, který obsahuje návrh integrace </w:t>
            </w:r>
            <w:proofErr w:type="spellStart"/>
            <w:r w:rsidRPr="00992318">
              <w:rPr>
                <w:rFonts w:ascii="Times New Roman" w:hAnsi="Times New Roman"/>
                <w:szCs w:val="22"/>
              </w:rPr>
              <w:t>Quintiq</w:t>
            </w:r>
            <w:proofErr w:type="spellEnd"/>
            <w:r w:rsidRPr="00992318">
              <w:rPr>
                <w:rFonts w:ascii="Times New Roman" w:hAnsi="Times New Roman"/>
                <w:szCs w:val="22"/>
              </w:rPr>
              <w:t xml:space="preserve"> do IT prostředí Objednatele. Dokument se schvaluje na úrovni </w:t>
            </w:r>
            <w:r w:rsidR="00992318" w:rsidRPr="00992318">
              <w:rPr>
                <w:rFonts w:ascii="Times New Roman" w:hAnsi="Times New Roman"/>
                <w:szCs w:val="22"/>
              </w:rPr>
              <w:t>PM</w:t>
            </w:r>
            <w:r w:rsidRPr="00992318">
              <w:rPr>
                <w:rFonts w:ascii="Times New Roman" w:hAnsi="Times New Roman"/>
                <w:szCs w:val="22"/>
              </w:rPr>
              <w:t xml:space="preserve"> </w:t>
            </w:r>
            <w:r w:rsidR="00992318" w:rsidRPr="00992318">
              <w:rPr>
                <w:rFonts w:ascii="Times New Roman" w:hAnsi="Times New Roman"/>
                <w:szCs w:val="22"/>
              </w:rPr>
              <w:t>S</w:t>
            </w:r>
            <w:r w:rsidRPr="00992318">
              <w:rPr>
                <w:rFonts w:ascii="Times New Roman" w:hAnsi="Times New Roman"/>
                <w:szCs w:val="22"/>
              </w:rPr>
              <w:t xml:space="preserve">mluvních stran. </w:t>
            </w:r>
          </w:p>
        </w:tc>
      </w:tr>
      <w:tr w:rsidR="006203FC" w:rsidRPr="00992318" w14:paraId="75840F91" w14:textId="77777777" w:rsidTr="38B63515">
        <w:tc>
          <w:tcPr>
            <w:tcW w:w="0" w:type="auto"/>
          </w:tcPr>
          <w:p w14:paraId="41760AE4"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Objednávka</w:t>
            </w:r>
          </w:p>
        </w:tc>
        <w:tc>
          <w:tcPr>
            <w:tcW w:w="0" w:type="auto"/>
          </w:tcPr>
          <w:p w14:paraId="688C9D86"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Výzva Objednatele Dodavateli k poskytnutí </w:t>
            </w:r>
            <w:r w:rsidR="005330DE" w:rsidRPr="00992318">
              <w:rPr>
                <w:rFonts w:ascii="Times New Roman" w:hAnsi="Times New Roman"/>
                <w:szCs w:val="22"/>
              </w:rPr>
              <w:t>Plnění</w:t>
            </w:r>
            <w:r w:rsidRPr="00992318">
              <w:rPr>
                <w:rFonts w:ascii="Times New Roman" w:hAnsi="Times New Roman"/>
                <w:szCs w:val="22"/>
              </w:rPr>
              <w:t xml:space="preserve">. Objednávka je považována za návrh na uzavření Dílčí smlouvy na realizaci </w:t>
            </w:r>
            <w:r w:rsidR="005330DE" w:rsidRPr="00992318">
              <w:rPr>
                <w:rFonts w:ascii="Times New Roman" w:hAnsi="Times New Roman"/>
                <w:szCs w:val="22"/>
              </w:rPr>
              <w:t>Plnění.</w:t>
            </w:r>
          </w:p>
        </w:tc>
      </w:tr>
      <w:tr w:rsidR="006203FC" w:rsidRPr="00992318" w14:paraId="1C736A29" w14:textId="77777777" w:rsidTr="38B63515">
        <w:tc>
          <w:tcPr>
            <w:tcW w:w="0" w:type="auto"/>
          </w:tcPr>
          <w:p w14:paraId="66563179"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Patch</w:t>
            </w:r>
          </w:p>
        </w:tc>
        <w:tc>
          <w:tcPr>
            <w:tcW w:w="0" w:type="auto"/>
          </w:tcPr>
          <w:p w14:paraId="13B4DC48" w14:textId="77777777" w:rsidR="00FD19FE" w:rsidRPr="00992318" w:rsidRDefault="00FD19FE" w:rsidP="003D3213">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Opravný softwarový balík pro Standardní software </w:t>
            </w:r>
            <w:proofErr w:type="spellStart"/>
            <w:r w:rsidRPr="00992318">
              <w:rPr>
                <w:rFonts w:ascii="Times New Roman" w:hAnsi="Times New Roman"/>
                <w:szCs w:val="22"/>
              </w:rPr>
              <w:t>Quintiq</w:t>
            </w:r>
            <w:proofErr w:type="spellEnd"/>
            <w:r w:rsidRPr="00992318">
              <w:rPr>
                <w:rFonts w:ascii="Times New Roman" w:hAnsi="Times New Roman"/>
                <w:szCs w:val="22"/>
              </w:rPr>
              <w:t xml:space="preserve">, tzv. záplata, určený pro odstranění konkrétních dílčích problémů. Patch připravuje a uvolňuje výhradně </w:t>
            </w:r>
            <w:r w:rsidR="003D3213">
              <w:rPr>
                <w:rFonts w:ascii="Times New Roman" w:hAnsi="Times New Roman"/>
                <w:szCs w:val="22"/>
              </w:rPr>
              <w:t>V</w:t>
            </w:r>
            <w:r w:rsidR="003D3213" w:rsidRPr="00992318">
              <w:rPr>
                <w:rFonts w:ascii="Times New Roman" w:hAnsi="Times New Roman"/>
                <w:szCs w:val="22"/>
              </w:rPr>
              <w:t xml:space="preserve">ýrobce </w:t>
            </w:r>
            <w:r w:rsidRPr="00992318">
              <w:rPr>
                <w:rFonts w:ascii="Times New Roman" w:hAnsi="Times New Roman"/>
                <w:szCs w:val="22"/>
              </w:rPr>
              <w:t>Standardního software.</w:t>
            </w:r>
          </w:p>
        </w:tc>
      </w:tr>
      <w:tr w:rsidR="0056495E" w:rsidRPr="00992318" w14:paraId="4E910D2F" w14:textId="77777777" w:rsidTr="38B63515">
        <w:tc>
          <w:tcPr>
            <w:tcW w:w="0" w:type="auto"/>
          </w:tcPr>
          <w:p w14:paraId="12BC5C9F" w14:textId="77777777" w:rsidR="00992318" w:rsidRPr="00992318" w:rsidRDefault="00992318"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Pilotní prostředí</w:t>
            </w:r>
          </w:p>
        </w:tc>
        <w:tc>
          <w:tcPr>
            <w:tcW w:w="0" w:type="auto"/>
          </w:tcPr>
          <w:p w14:paraId="5F39FC4D" w14:textId="77777777" w:rsidR="00992318" w:rsidRPr="00992318" w:rsidRDefault="00992318"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Prostředí použité dočasně pro pilotní provoz Systému do doby migrace do Produkčního prostředí. </w:t>
            </w:r>
          </w:p>
        </w:tc>
      </w:tr>
      <w:tr w:rsidR="006203FC" w:rsidRPr="00992318" w14:paraId="0FA73A26" w14:textId="77777777" w:rsidTr="38B63515">
        <w:tc>
          <w:tcPr>
            <w:tcW w:w="0" w:type="auto"/>
          </w:tcPr>
          <w:p w14:paraId="2DB39D8A" w14:textId="77777777" w:rsidR="00FD19FE" w:rsidRPr="00992318" w:rsidRDefault="00FD19FE" w:rsidP="002F667B">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Platná dokumentace</w:t>
            </w:r>
          </w:p>
        </w:tc>
        <w:tc>
          <w:tcPr>
            <w:tcW w:w="0" w:type="auto"/>
          </w:tcPr>
          <w:p w14:paraId="5EAF8C53"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Taková poslední verze Dokumentace PNC, kterou </w:t>
            </w:r>
            <w:r w:rsidR="00992318" w:rsidRPr="00992318">
              <w:rPr>
                <w:rFonts w:ascii="Times New Roman" w:hAnsi="Times New Roman"/>
                <w:szCs w:val="22"/>
              </w:rPr>
              <w:t>S</w:t>
            </w:r>
            <w:r w:rsidRPr="00992318">
              <w:rPr>
                <w:rFonts w:ascii="Times New Roman" w:hAnsi="Times New Roman"/>
                <w:szCs w:val="22"/>
              </w:rPr>
              <w:t xml:space="preserve">mluvní strany akceptovaly (postačuje e-mailem). </w:t>
            </w:r>
          </w:p>
        </w:tc>
      </w:tr>
      <w:tr w:rsidR="00354BB4" w:rsidRPr="00992318" w14:paraId="69A9B01A" w14:textId="77777777" w:rsidTr="38B63515">
        <w:tc>
          <w:tcPr>
            <w:tcW w:w="0" w:type="auto"/>
          </w:tcPr>
          <w:p w14:paraId="1D6E9029" w14:textId="77777777" w:rsidR="00354BB4" w:rsidRPr="00992318" w:rsidRDefault="00354BB4" w:rsidP="00992318">
            <w:pPr>
              <w:pStyle w:val="NormOdsaz1Char"/>
              <w:tabs>
                <w:tab w:val="num" w:pos="908"/>
              </w:tabs>
              <w:spacing w:after="0"/>
              <w:ind w:left="0"/>
              <w:jc w:val="both"/>
              <w:rPr>
                <w:rFonts w:ascii="Times New Roman" w:hAnsi="Times New Roman"/>
                <w:szCs w:val="22"/>
              </w:rPr>
            </w:pPr>
            <w:r>
              <w:rPr>
                <w:rFonts w:ascii="Times New Roman" w:hAnsi="Times New Roman"/>
                <w:szCs w:val="22"/>
              </w:rPr>
              <w:t>Plnění</w:t>
            </w:r>
          </w:p>
        </w:tc>
        <w:tc>
          <w:tcPr>
            <w:tcW w:w="0" w:type="auto"/>
          </w:tcPr>
          <w:p w14:paraId="359D2BE5" w14:textId="77777777" w:rsidR="00354BB4" w:rsidRPr="00992318" w:rsidRDefault="00354BB4" w:rsidP="00837CD1">
            <w:pPr>
              <w:pStyle w:val="NormOdsaz1Char"/>
              <w:tabs>
                <w:tab w:val="num" w:pos="908"/>
              </w:tabs>
              <w:spacing w:after="0"/>
              <w:ind w:left="0"/>
              <w:jc w:val="both"/>
              <w:rPr>
                <w:rFonts w:ascii="Times New Roman" w:hAnsi="Times New Roman"/>
                <w:szCs w:val="22"/>
              </w:rPr>
            </w:pPr>
            <w:r>
              <w:rPr>
                <w:rFonts w:ascii="Times New Roman" w:hAnsi="Times New Roman"/>
                <w:szCs w:val="22"/>
              </w:rPr>
              <w:t xml:space="preserve">Souhrnné označení pro předmět plnění této Smlouvy. Dělí se na Rozvoj, Služby a </w:t>
            </w:r>
            <w:r w:rsidR="00837CD1">
              <w:rPr>
                <w:rFonts w:ascii="Times New Roman" w:hAnsi="Times New Roman"/>
                <w:szCs w:val="22"/>
              </w:rPr>
              <w:t>P</w:t>
            </w:r>
            <w:r>
              <w:rPr>
                <w:rFonts w:ascii="Times New Roman" w:hAnsi="Times New Roman"/>
                <w:szCs w:val="22"/>
              </w:rPr>
              <w:t>odporu.</w:t>
            </w:r>
          </w:p>
        </w:tc>
      </w:tr>
      <w:tr w:rsidR="006203FC" w:rsidRPr="00992318" w14:paraId="7BC80799" w14:textId="77777777" w:rsidTr="38B63515">
        <w:tc>
          <w:tcPr>
            <w:tcW w:w="0" w:type="auto"/>
          </w:tcPr>
          <w:p w14:paraId="2DD5D354"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PM</w:t>
            </w:r>
          </w:p>
        </w:tc>
        <w:tc>
          <w:tcPr>
            <w:tcW w:w="0" w:type="auto"/>
          </w:tcPr>
          <w:p w14:paraId="7F18F6FB" w14:textId="77777777" w:rsidR="00FD19FE" w:rsidRPr="00992318" w:rsidRDefault="00FD19FE"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Role „Projektový </w:t>
            </w:r>
            <w:r w:rsidR="00525503" w:rsidRPr="00992318">
              <w:rPr>
                <w:rFonts w:ascii="Times New Roman" w:hAnsi="Times New Roman"/>
                <w:szCs w:val="22"/>
              </w:rPr>
              <w:t>manažer</w:t>
            </w:r>
            <w:r w:rsidRPr="00992318">
              <w:rPr>
                <w:rFonts w:ascii="Times New Roman" w:hAnsi="Times New Roman"/>
                <w:szCs w:val="22"/>
              </w:rPr>
              <w:t>“. Kde tato Smlouva stanoví, že postačuje dohoda na úrovni PM, stává se takováto dohoda závaznou součástí této Smlouvy.</w:t>
            </w:r>
          </w:p>
        </w:tc>
      </w:tr>
      <w:tr w:rsidR="0056495E" w:rsidRPr="00992318" w14:paraId="4A3A413D" w14:textId="77777777" w:rsidTr="38B63515">
        <w:tc>
          <w:tcPr>
            <w:tcW w:w="0" w:type="auto"/>
          </w:tcPr>
          <w:p w14:paraId="43D861B5" w14:textId="77777777" w:rsidR="00992318" w:rsidRPr="00992318" w:rsidRDefault="00992318"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PNC / systém PNC / Systém</w:t>
            </w:r>
          </w:p>
        </w:tc>
        <w:tc>
          <w:tcPr>
            <w:tcW w:w="0" w:type="auto"/>
          </w:tcPr>
          <w:p w14:paraId="5F293099" w14:textId="77777777" w:rsidR="00992318" w:rsidRPr="00992318" w:rsidRDefault="00992318" w:rsidP="002F667B">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Systém </w:t>
            </w:r>
            <w:proofErr w:type="spellStart"/>
            <w:r w:rsidRPr="00992318">
              <w:rPr>
                <w:rFonts w:ascii="Times New Roman" w:hAnsi="Times New Roman"/>
                <w:szCs w:val="22"/>
              </w:rPr>
              <w:t>PostNetControl</w:t>
            </w:r>
            <w:proofErr w:type="spellEnd"/>
            <w:r w:rsidRPr="00992318">
              <w:rPr>
                <w:rFonts w:ascii="Times New Roman" w:hAnsi="Times New Roman"/>
                <w:szCs w:val="22"/>
              </w:rPr>
              <w:t>, který byl dodán Objednateli na základě Smlouvy o dílo. PNC je systém umožňující optimalizaci tras balíkového doručování a podporu vlastního procesu doručování prostřednictvím aplikace na mobilních terminálech doručovatelů (PDA). Z hlediska aplikačního software má Systém tři základní části (komponent</w:t>
            </w:r>
            <w:r w:rsidR="002F667B">
              <w:rPr>
                <w:rFonts w:ascii="Times New Roman" w:hAnsi="Times New Roman"/>
                <w:szCs w:val="22"/>
              </w:rPr>
              <w:t>y</w:t>
            </w:r>
            <w:r w:rsidRPr="00992318">
              <w:rPr>
                <w:rFonts w:ascii="Times New Roman" w:hAnsi="Times New Roman"/>
                <w:szCs w:val="22"/>
              </w:rPr>
              <w:t xml:space="preserve">) – jednou je </w:t>
            </w:r>
            <w:proofErr w:type="spellStart"/>
            <w:r w:rsidRPr="00992318">
              <w:rPr>
                <w:rFonts w:ascii="Times New Roman" w:hAnsi="Times New Roman"/>
                <w:szCs w:val="22"/>
              </w:rPr>
              <w:t>Quintiq</w:t>
            </w:r>
            <w:proofErr w:type="spellEnd"/>
            <w:r w:rsidRPr="00992318">
              <w:rPr>
                <w:rFonts w:ascii="Times New Roman" w:hAnsi="Times New Roman"/>
                <w:szCs w:val="22"/>
              </w:rPr>
              <w:t xml:space="preserve">, druhou ESB a třetí mobilní aplikace řidiče. Rozdělení komponent je pro účely této Smlouvy popsáno v Příloze č. 3 Smlouvy. </w:t>
            </w:r>
          </w:p>
        </w:tc>
      </w:tr>
      <w:tr w:rsidR="0056495E" w:rsidRPr="00992318" w14:paraId="32ADBB46" w14:textId="77777777" w:rsidTr="38B63515">
        <w:tc>
          <w:tcPr>
            <w:tcW w:w="0" w:type="auto"/>
          </w:tcPr>
          <w:p w14:paraId="37E58AF7" w14:textId="77777777" w:rsidR="00992318" w:rsidRPr="00992318" w:rsidRDefault="00992318"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PNC prostředí</w:t>
            </w:r>
          </w:p>
        </w:tc>
        <w:tc>
          <w:tcPr>
            <w:tcW w:w="0" w:type="auto"/>
          </w:tcPr>
          <w:p w14:paraId="7C10FC58" w14:textId="77777777" w:rsidR="00992318" w:rsidRPr="00992318" w:rsidRDefault="00992318" w:rsidP="00992318">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Souhrnné označení pro všechny komponenty PNC, tj. veškerý serverový hardware, systémový software, databáze PNC Objednatele, aplikační software, koncové stanice</w:t>
            </w:r>
            <w:r w:rsidR="006B70D7">
              <w:rPr>
                <w:rFonts w:ascii="Times New Roman" w:hAnsi="Times New Roman"/>
                <w:szCs w:val="22"/>
              </w:rPr>
              <w:t>,</w:t>
            </w:r>
            <w:r w:rsidRPr="00992318">
              <w:rPr>
                <w:rFonts w:ascii="Times New Roman" w:hAnsi="Times New Roman"/>
                <w:szCs w:val="22"/>
              </w:rPr>
              <w:t xml:space="preserve"> tj. PNC prostředí se skládá ze Systému a dalších komponent.</w:t>
            </w:r>
          </w:p>
        </w:tc>
      </w:tr>
      <w:tr w:rsidR="00CD5036" w:rsidRPr="00992318" w14:paraId="6C93A229" w14:textId="77777777" w:rsidTr="00D10239">
        <w:trPr>
          <w:trHeight w:val="1846"/>
        </w:trPr>
        <w:tc>
          <w:tcPr>
            <w:tcW w:w="0" w:type="auto"/>
          </w:tcPr>
          <w:p w14:paraId="2D8B9D83" w14:textId="77777777" w:rsidR="00CD5036" w:rsidRDefault="00CD5036" w:rsidP="00CD5036">
            <w:pPr>
              <w:pStyle w:val="NormOdsaz1Char"/>
              <w:tabs>
                <w:tab w:val="num" w:pos="908"/>
              </w:tabs>
              <w:spacing w:after="0"/>
              <w:ind w:left="0"/>
              <w:jc w:val="both"/>
              <w:rPr>
                <w:rFonts w:ascii="Times New Roman" w:hAnsi="Times New Roman"/>
                <w:szCs w:val="22"/>
              </w:rPr>
            </w:pPr>
          </w:p>
          <w:p w14:paraId="1B5979F4" w14:textId="77777777" w:rsidR="00D10239" w:rsidRDefault="00D10239" w:rsidP="00CD5036">
            <w:pPr>
              <w:pStyle w:val="NormOdsaz1Char"/>
              <w:tabs>
                <w:tab w:val="num" w:pos="908"/>
              </w:tabs>
              <w:spacing w:after="0"/>
              <w:ind w:left="0"/>
              <w:jc w:val="both"/>
              <w:rPr>
                <w:rFonts w:ascii="Times New Roman" w:hAnsi="Times New Roman"/>
              </w:rPr>
            </w:pPr>
          </w:p>
          <w:p w14:paraId="1DE87FF0" w14:textId="77777777" w:rsidR="00D10239" w:rsidRDefault="00D10239" w:rsidP="00CD5036">
            <w:pPr>
              <w:pStyle w:val="NormOdsaz1Char"/>
              <w:tabs>
                <w:tab w:val="num" w:pos="908"/>
              </w:tabs>
              <w:spacing w:after="0"/>
              <w:ind w:left="0"/>
              <w:jc w:val="both"/>
              <w:rPr>
                <w:rFonts w:ascii="Times New Roman" w:hAnsi="Times New Roman"/>
              </w:rPr>
            </w:pPr>
          </w:p>
          <w:p w14:paraId="4D759A18" w14:textId="52A84EEB"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rPr>
              <w:t>Nákladový model/systém</w:t>
            </w:r>
          </w:p>
        </w:tc>
        <w:tc>
          <w:tcPr>
            <w:tcW w:w="0" w:type="auto"/>
            <w:vAlign w:val="bottom"/>
          </w:tcPr>
          <w:p w14:paraId="1B99BA2A" w14:textId="5167AF64" w:rsidR="005842ED" w:rsidRDefault="7E51FD9A" w:rsidP="00482661">
            <w:pPr>
              <w:spacing w:before="0" w:after="0" w:line="240" w:lineRule="auto"/>
            </w:pPr>
            <w:r>
              <w:t>Nákladový model</w:t>
            </w:r>
            <w:r w:rsidR="24E287C6">
              <w:t xml:space="preserve"> je rozšiřující komponenta, která je unikátní pro Objednatele. Slouží pro modelaci sítě, porovnání nákladů, definování potřebných zdrojů.</w:t>
            </w:r>
          </w:p>
          <w:p w14:paraId="321EB59A" w14:textId="77777777" w:rsidR="005842ED" w:rsidRDefault="005842ED" w:rsidP="00482661">
            <w:pPr>
              <w:spacing w:before="0" w:after="0" w:line="240" w:lineRule="auto"/>
              <w:rPr>
                <w:rFonts w:eastAsia="Times New Roman"/>
              </w:rPr>
            </w:pPr>
          </w:p>
          <w:p w14:paraId="33A56EAD" w14:textId="31705AD0" w:rsidR="00CD5036" w:rsidRPr="00992318" w:rsidRDefault="00CD5036" w:rsidP="684089A6">
            <w:pPr>
              <w:pStyle w:val="NormOdsaz1Char"/>
              <w:tabs>
                <w:tab w:val="num" w:pos="908"/>
              </w:tabs>
              <w:spacing w:after="0"/>
              <w:ind w:left="0"/>
              <w:jc w:val="both"/>
              <w:rPr>
                <w:rFonts w:ascii="Times New Roman" w:hAnsi="Times New Roman"/>
              </w:rPr>
            </w:pPr>
          </w:p>
        </w:tc>
      </w:tr>
      <w:tr w:rsidR="00CD5036" w:rsidRPr="00992318" w14:paraId="7D8AEFEA" w14:textId="77777777" w:rsidTr="38B63515">
        <w:tc>
          <w:tcPr>
            <w:tcW w:w="0" w:type="auto"/>
          </w:tcPr>
          <w:p w14:paraId="4DF63748"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P</w:t>
            </w:r>
            <w:r w:rsidRPr="00992318">
              <w:rPr>
                <w:rFonts w:ascii="Times New Roman" w:hAnsi="Times New Roman"/>
                <w:szCs w:val="22"/>
              </w:rPr>
              <w:t>odpora</w:t>
            </w:r>
          </w:p>
        </w:tc>
        <w:tc>
          <w:tcPr>
            <w:tcW w:w="0" w:type="auto"/>
          </w:tcPr>
          <w:p w14:paraId="79B3B09A" w14:textId="77777777" w:rsidR="00CD5036" w:rsidRPr="00992318" w:rsidRDefault="00CD5036" w:rsidP="00CD5036">
            <w:pPr>
              <w:pStyle w:val="NormOdsaz1Char"/>
              <w:spacing w:after="0"/>
              <w:ind w:left="0"/>
              <w:jc w:val="both"/>
              <w:rPr>
                <w:rFonts w:ascii="Times New Roman" w:hAnsi="Times New Roman"/>
                <w:szCs w:val="22"/>
              </w:rPr>
            </w:pPr>
            <w:r>
              <w:rPr>
                <w:rFonts w:ascii="Times New Roman" w:hAnsi="Times New Roman"/>
                <w:szCs w:val="22"/>
              </w:rPr>
              <w:t xml:space="preserve">Plnění uvedené v odst. </w:t>
            </w:r>
            <w:r>
              <w:rPr>
                <w:rFonts w:ascii="Times New Roman" w:hAnsi="Times New Roman"/>
                <w:color w:val="2B579A"/>
                <w:szCs w:val="22"/>
                <w:shd w:val="clear" w:color="auto" w:fill="E6E6E6"/>
              </w:rPr>
              <w:fldChar w:fldCharType="begin"/>
            </w:r>
            <w:r>
              <w:rPr>
                <w:rFonts w:ascii="Times New Roman" w:hAnsi="Times New Roman"/>
                <w:szCs w:val="22"/>
              </w:rPr>
              <w:instrText xml:space="preserve"> REF _Ref525294691 \r \h  \* MERGEFORMAT </w:instrText>
            </w:r>
            <w:r>
              <w:rPr>
                <w:rFonts w:ascii="Times New Roman" w:hAnsi="Times New Roman"/>
                <w:color w:val="2B579A"/>
                <w:szCs w:val="22"/>
                <w:shd w:val="clear" w:color="auto" w:fill="E6E6E6"/>
              </w:rPr>
            </w:r>
            <w:r>
              <w:rPr>
                <w:rFonts w:ascii="Times New Roman" w:hAnsi="Times New Roman"/>
                <w:color w:val="2B579A"/>
                <w:szCs w:val="22"/>
                <w:shd w:val="clear" w:color="auto" w:fill="E6E6E6"/>
              </w:rPr>
              <w:fldChar w:fldCharType="separate"/>
            </w:r>
            <w:r>
              <w:rPr>
                <w:rFonts w:ascii="Times New Roman" w:hAnsi="Times New Roman"/>
                <w:szCs w:val="22"/>
              </w:rPr>
              <w:t>1.2.3</w:t>
            </w:r>
            <w:r>
              <w:rPr>
                <w:rFonts w:ascii="Times New Roman" w:hAnsi="Times New Roman"/>
                <w:color w:val="2B579A"/>
                <w:szCs w:val="22"/>
                <w:shd w:val="clear" w:color="auto" w:fill="E6E6E6"/>
              </w:rPr>
              <w:fldChar w:fldCharType="end"/>
            </w:r>
            <w:r>
              <w:rPr>
                <w:rFonts w:ascii="Times New Roman" w:hAnsi="Times New Roman"/>
                <w:szCs w:val="22"/>
              </w:rPr>
              <w:t xml:space="preserve"> Smlouvy. Podpora zahrnuje Technickou podporu a </w:t>
            </w:r>
            <w:proofErr w:type="spellStart"/>
            <w:r>
              <w:rPr>
                <w:rFonts w:ascii="Times New Roman" w:hAnsi="Times New Roman"/>
                <w:szCs w:val="22"/>
              </w:rPr>
              <w:t>Maintenance</w:t>
            </w:r>
            <w:proofErr w:type="spellEnd"/>
            <w:r>
              <w:rPr>
                <w:rFonts w:ascii="Times New Roman" w:hAnsi="Times New Roman"/>
                <w:szCs w:val="22"/>
              </w:rPr>
              <w:t>.</w:t>
            </w:r>
          </w:p>
        </w:tc>
      </w:tr>
      <w:tr w:rsidR="00CD5036" w:rsidRPr="00992318" w14:paraId="0C40B35C" w14:textId="77777777" w:rsidTr="38B63515">
        <w:tc>
          <w:tcPr>
            <w:tcW w:w="0" w:type="auto"/>
          </w:tcPr>
          <w:p w14:paraId="5622DA78"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Produkční prostředí</w:t>
            </w:r>
          </w:p>
        </w:tc>
        <w:tc>
          <w:tcPr>
            <w:tcW w:w="0" w:type="auto"/>
          </w:tcPr>
          <w:p w14:paraId="12240E2E"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Termín</w:t>
            </w:r>
            <w:r w:rsidRPr="00992318">
              <w:rPr>
                <w:rFonts w:ascii="Times New Roman" w:hAnsi="Times New Roman"/>
                <w:szCs w:val="22"/>
              </w:rPr>
              <w:t xml:space="preserve"> běžně používaný IT útvarem Objednatele. Souhrn hardware a software, určený výhradně pro běh produkčních systémů, pro které je zajištěn ze strany IT Objednatele patřičný dohled a podpora.</w:t>
            </w:r>
          </w:p>
        </w:tc>
      </w:tr>
      <w:tr w:rsidR="00CD5036" w:rsidRPr="00992318" w14:paraId="50A7C087" w14:textId="77777777" w:rsidTr="38B63515">
        <w:tc>
          <w:tcPr>
            <w:tcW w:w="0" w:type="auto"/>
          </w:tcPr>
          <w:p w14:paraId="292D9030"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Projektový plán</w:t>
            </w:r>
          </w:p>
        </w:tc>
        <w:tc>
          <w:tcPr>
            <w:tcW w:w="0" w:type="auto"/>
          </w:tcPr>
          <w:p w14:paraId="54014B04"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Zpracování projektové analýzy pro dodání a implementaci </w:t>
            </w:r>
            <w:r>
              <w:rPr>
                <w:rFonts w:ascii="Times New Roman" w:hAnsi="Times New Roman"/>
                <w:szCs w:val="22"/>
              </w:rPr>
              <w:t>Rozvoje</w:t>
            </w:r>
            <w:r w:rsidRPr="00992318">
              <w:rPr>
                <w:rFonts w:ascii="Times New Roman" w:hAnsi="Times New Roman"/>
                <w:szCs w:val="22"/>
              </w:rPr>
              <w:t xml:space="preserve">, která může obsahovat zejména detailní popis </w:t>
            </w:r>
            <w:r>
              <w:rPr>
                <w:rFonts w:ascii="Times New Roman" w:hAnsi="Times New Roman"/>
                <w:szCs w:val="22"/>
              </w:rPr>
              <w:t>Rozvoje</w:t>
            </w:r>
            <w:r w:rsidRPr="00992318">
              <w:rPr>
                <w:rFonts w:ascii="Times New Roman" w:hAnsi="Times New Roman"/>
                <w:szCs w:val="22"/>
              </w:rPr>
              <w:t xml:space="preserve">, detailní harmonogram a akceptační kritéria pro převzetí </w:t>
            </w:r>
            <w:r>
              <w:rPr>
                <w:rFonts w:ascii="Times New Roman" w:hAnsi="Times New Roman"/>
                <w:szCs w:val="22"/>
              </w:rPr>
              <w:t>Rozvoje</w:t>
            </w:r>
            <w:r w:rsidRPr="00992318">
              <w:rPr>
                <w:rFonts w:ascii="Times New Roman" w:hAnsi="Times New Roman"/>
                <w:szCs w:val="22"/>
              </w:rPr>
              <w:t>. Projektový plán se zpracuje zejména tam, kde nepostačuje detailnost Finálního zadání a kde jeho zpracování Objednatel objedná postupem podle této Smlouvy.</w:t>
            </w:r>
          </w:p>
        </w:tc>
      </w:tr>
      <w:tr w:rsidR="00CD5036" w:rsidRPr="00992318" w14:paraId="5732D597" w14:textId="77777777" w:rsidTr="38B63515">
        <w:tc>
          <w:tcPr>
            <w:tcW w:w="0" w:type="auto"/>
          </w:tcPr>
          <w:p w14:paraId="4E91E058"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Předaná funkcionalita</w:t>
            </w:r>
          </w:p>
        </w:tc>
        <w:tc>
          <w:tcPr>
            <w:tcW w:w="0" w:type="auto"/>
          </w:tcPr>
          <w:p w14:paraId="4D587FFC"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Veškeré funkce systému PNC, které byly formálně akceptovány</w:t>
            </w:r>
            <w:r>
              <w:rPr>
                <w:rFonts w:ascii="Times New Roman" w:hAnsi="Times New Roman"/>
                <w:szCs w:val="22"/>
              </w:rPr>
              <w:t xml:space="preserve"> a převzaty</w:t>
            </w:r>
            <w:r w:rsidRPr="00992318">
              <w:rPr>
                <w:rFonts w:ascii="Times New Roman" w:hAnsi="Times New Roman"/>
                <w:szCs w:val="22"/>
              </w:rPr>
              <w:t xml:space="preserve"> Objednatelem.</w:t>
            </w:r>
          </w:p>
        </w:tc>
      </w:tr>
      <w:tr w:rsidR="00CD5036" w:rsidRPr="00992318" w14:paraId="0B6DFEEC" w14:textId="77777777" w:rsidTr="38B63515">
        <w:tc>
          <w:tcPr>
            <w:tcW w:w="0" w:type="auto"/>
          </w:tcPr>
          <w:p w14:paraId="5438E309" w14:textId="77777777" w:rsidR="00CD5036" w:rsidRPr="00992318" w:rsidRDefault="00CD5036" w:rsidP="00CD5036">
            <w:pPr>
              <w:pStyle w:val="NormOdsaz1Char"/>
              <w:tabs>
                <w:tab w:val="num" w:pos="908"/>
              </w:tabs>
              <w:spacing w:after="0"/>
              <w:ind w:left="0"/>
              <w:jc w:val="both"/>
              <w:rPr>
                <w:rFonts w:ascii="Times New Roman" w:hAnsi="Times New Roman"/>
                <w:szCs w:val="22"/>
              </w:rPr>
            </w:pPr>
            <w:proofErr w:type="spellStart"/>
            <w:r w:rsidRPr="00992318">
              <w:rPr>
                <w:rFonts w:ascii="Times New Roman" w:hAnsi="Times New Roman"/>
                <w:szCs w:val="22"/>
              </w:rPr>
              <w:t>Quintiq</w:t>
            </w:r>
            <w:proofErr w:type="spellEnd"/>
          </w:p>
        </w:tc>
        <w:tc>
          <w:tcPr>
            <w:tcW w:w="0" w:type="auto"/>
          </w:tcPr>
          <w:p w14:paraId="256AC0AA" w14:textId="1B8EF432" w:rsidR="00CD5036" w:rsidRPr="00992318" w:rsidRDefault="00CD5036" w:rsidP="00CD5036">
            <w:pPr>
              <w:pStyle w:val="NormOdsaz1Char"/>
              <w:spacing w:after="0"/>
              <w:ind w:left="0"/>
              <w:jc w:val="both"/>
              <w:rPr>
                <w:rFonts w:ascii="Times New Roman" w:hAnsi="Times New Roman"/>
                <w:szCs w:val="22"/>
              </w:rPr>
            </w:pPr>
            <w:r w:rsidRPr="00992318">
              <w:rPr>
                <w:rFonts w:ascii="Times New Roman" w:hAnsi="Times New Roman"/>
                <w:szCs w:val="22"/>
              </w:rPr>
              <w:t xml:space="preserve">Část Systému. Zahrnuje plánování, optimalizaci a dispečerské činnosti. </w:t>
            </w:r>
            <w:proofErr w:type="spellStart"/>
            <w:r w:rsidRPr="00992318">
              <w:rPr>
                <w:rFonts w:ascii="Times New Roman" w:hAnsi="Times New Roman"/>
                <w:szCs w:val="22"/>
              </w:rPr>
              <w:t>Quintiq</w:t>
            </w:r>
            <w:proofErr w:type="spellEnd"/>
            <w:r w:rsidRPr="00992318">
              <w:rPr>
                <w:rFonts w:ascii="Times New Roman" w:hAnsi="Times New Roman"/>
                <w:szCs w:val="22"/>
              </w:rPr>
              <w:t xml:space="preserve"> má </w:t>
            </w:r>
            <w:r w:rsidR="00482661">
              <w:rPr>
                <w:rFonts w:ascii="Times New Roman" w:hAnsi="Times New Roman"/>
                <w:szCs w:val="22"/>
              </w:rPr>
              <w:t>tři</w:t>
            </w:r>
            <w:r w:rsidR="00482661" w:rsidRPr="00992318">
              <w:rPr>
                <w:rFonts w:ascii="Times New Roman" w:hAnsi="Times New Roman"/>
                <w:szCs w:val="22"/>
              </w:rPr>
              <w:t xml:space="preserve"> </w:t>
            </w:r>
            <w:r w:rsidRPr="00992318">
              <w:rPr>
                <w:rFonts w:ascii="Times New Roman" w:hAnsi="Times New Roman"/>
                <w:szCs w:val="22"/>
              </w:rPr>
              <w:t>základní softwarové komponenty – tj. Standardní software</w:t>
            </w:r>
            <w:r w:rsidR="00482661">
              <w:rPr>
                <w:rFonts w:ascii="Times New Roman" w:hAnsi="Times New Roman"/>
                <w:szCs w:val="22"/>
              </w:rPr>
              <w:t>,</w:t>
            </w:r>
            <w:r w:rsidRPr="00992318">
              <w:rPr>
                <w:rFonts w:ascii="Times New Roman" w:hAnsi="Times New Roman"/>
                <w:szCs w:val="22"/>
              </w:rPr>
              <w:t xml:space="preserve"> </w:t>
            </w:r>
            <w:r>
              <w:rPr>
                <w:rFonts w:ascii="Times New Roman" w:hAnsi="Times New Roman"/>
                <w:szCs w:val="22"/>
              </w:rPr>
              <w:t>M</w:t>
            </w:r>
            <w:r w:rsidRPr="00992318">
              <w:rPr>
                <w:rFonts w:ascii="Times New Roman" w:hAnsi="Times New Roman"/>
                <w:szCs w:val="22"/>
              </w:rPr>
              <w:t>odel</w:t>
            </w:r>
            <w:r>
              <w:rPr>
                <w:rFonts w:ascii="Times New Roman" w:hAnsi="Times New Roman"/>
                <w:szCs w:val="22"/>
              </w:rPr>
              <w:t xml:space="preserve"> </w:t>
            </w:r>
            <w:proofErr w:type="spellStart"/>
            <w:r>
              <w:rPr>
                <w:rFonts w:ascii="Times New Roman" w:hAnsi="Times New Roman"/>
                <w:szCs w:val="22"/>
              </w:rPr>
              <w:t>Quintiq</w:t>
            </w:r>
            <w:proofErr w:type="spellEnd"/>
            <w:r w:rsidR="00482661">
              <w:rPr>
                <w:rFonts w:ascii="Times New Roman" w:hAnsi="Times New Roman"/>
                <w:szCs w:val="22"/>
              </w:rPr>
              <w:t xml:space="preserve"> a Nákladový model</w:t>
            </w:r>
            <w:r w:rsidRPr="00992318">
              <w:rPr>
                <w:rFonts w:ascii="Times New Roman" w:hAnsi="Times New Roman"/>
                <w:szCs w:val="22"/>
              </w:rPr>
              <w:t>.</w:t>
            </w:r>
          </w:p>
        </w:tc>
      </w:tr>
      <w:tr w:rsidR="00CD5036" w:rsidRPr="00992318" w14:paraId="5377ADA0" w14:textId="77777777" w:rsidTr="38B63515">
        <w:tc>
          <w:tcPr>
            <w:tcW w:w="0" w:type="auto"/>
          </w:tcPr>
          <w:p w14:paraId="15D949F3"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Rozvoj</w:t>
            </w:r>
          </w:p>
        </w:tc>
        <w:tc>
          <w:tcPr>
            <w:tcW w:w="0" w:type="auto"/>
          </w:tcPr>
          <w:p w14:paraId="4BF6BB2E"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 xml:space="preserve">Plnění uvedené v odst. </w:t>
            </w:r>
            <w:r>
              <w:rPr>
                <w:rFonts w:ascii="Times New Roman" w:hAnsi="Times New Roman"/>
                <w:color w:val="2B579A"/>
                <w:szCs w:val="22"/>
                <w:shd w:val="clear" w:color="auto" w:fill="E6E6E6"/>
              </w:rPr>
              <w:fldChar w:fldCharType="begin"/>
            </w:r>
            <w:r>
              <w:rPr>
                <w:rFonts w:ascii="Times New Roman" w:hAnsi="Times New Roman"/>
                <w:szCs w:val="22"/>
              </w:rPr>
              <w:instrText xml:space="preserve"> REF _Ref525294691 \r \h  \* MERGEFORMAT </w:instrText>
            </w:r>
            <w:r>
              <w:rPr>
                <w:rFonts w:ascii="Times New Roman" w:hAnsi="Times New Roman"/>
                <w:color w:val="2B579A"/>
                <w:szCs w:val="22"/>
                <w:shd w:val="clear" w:color="auto" w:fill="E6E6E6"/>
              </w:rPr>
            </w:r>
            <w:r>
              <w:rPr>
                <w:rFonts w:ascii="Times New Roman" w:hAnsi="Times New Roman"/>
                <w:color w:val="2B579A"/>
                <w:szCs w:val="22"/>
                <w:shd w:val="clear" w:color="auto" w:fill="E6E6E6"/>
              </w:rPr>
              <w:fldChar w:fldCharType="separate"/>
            </w:r>
            <w:r>
              <w:rPr>
                <w:rFonts w:ascii="Times New Roman" w:hAnsi="Times New Roman"/>
                <w:szCs w:val="22"/>
              </w:rPr>
              <w:t>1.2.3</w:t>
            </w:r>
            <w:r>
              <w:rPr>
                <w:rFonts w:ascii="Times New Roman" w:hAnsi="Times New Roman"/>
                <w:color w:val="2B579A"/>
                <w:szCs w:val="22"/>
                <w:shd w:val="clear" w:color="auto" w:fill="E6E6E6"/>
              </w:rPr>
              <w:fldChar w:fldCharType="end"/>
            </w:r>
            <w:r>
              <w:rPr>
                <w:rFonts w:ascii="Times New Roman" w:hAnsi="Times New Roman"/>
                <w:szCs w:val="22"/>
              </w:rPr>
              <w:t xml:space="preserve"> Smlouvy. </w:t>
            </w:r>
            <w:r w:rsidRPr="00992318">
              <w:rPr>
                <w:rFonts w:ascii="Times New Roman" w:hAnsi="Times New Roman"/>
                <w:szCs w:val="22"/>
              </w:rPr>
              <w:t xml:space="preserve">Požadavek Objednatele na realizaci Plnění, které bude realizováno za pomoci postupů: </w:t>
            </w:r>
            <w:r>
              <w:rPr>
                <w:rFonts w:ascii="Times New Roman" w:hAnsi="Times New Roman"/>
                <w:szCs w:val="22"/>
              </w:rPr>
              <w:t>a</w:t>
            </w:r>
            <w:r w:rsidRPr="00992318">
              <w:rPr>
                <w:rFonts w:ascii="Times New Roman" w:hAnsi="Times New Roman"/>
                <w:szCs w:val="22"/>
              </w:rPr>
              <w:t xml:space="preserve">nalýza, </w:t>
            </w:r>
            <w:r>
              <w:rPr>
                <w:rFonts w:ascii="Times New Roman" w:hAnsi="Times New Roman"/>
                <w:szCs w:val="22"/>
              </w:rPr>
              <w:t>n</w:t>
            </w:r>
            <w:r w:rsidRPr="00992318">
              <w:rPr>
                <w:rFonts w:ascii="Times New Roman" w:hAnsi="Times New Roman"/>
                <w:szCs w:val="22"/>
              </w:rPr>
              <w:t xml:space="preserve">ávrh, </w:t>
            </w:r>
            <w:r>
              <w:rPr>
                <w:rFonts w:ascii="Times New Roman" w:hAnsi="Times New Roman"/>
                <w:szCs w:val="22"/>
              </w:rPr>
              <w:t>v</w:t>
            </w:r>
            <w:r w:rsidRPr="00992318">
              <w:rPr>
                <w:rFonts w:ascii="Times New Roman" w:hAnsi="Times New Roman"/>
                <w:szCs w:val="22"/>
              </w:rPr>
              <w:t xml:space="preserve">ývoj, </w:t>
            </w:r>
            <w:r>
              <w:rPr>
                <w:rFonts w:ascii="Times New Roman" w:hAnsi="Times New Roman"/>
                <w:szCs w:val="22"/>
              </w:rPr>
              <w:t>i</w:t>
            </w:r>
            <w:r w:rsidRPr="00992318">
              <w:rPr>
                <w:rFonts w:ascii="Times New Roman" w:hAnsi="Times New Roman"/>
                <w:szCs w:val="22"/>
              </w:rPr>
              <w:t xml:space="preserve">nstalace, </w:t>
            </w:r>
            <w:r>
              <w:rPr>
                <w:rFonts w:ascii="Times New Roman" w:hAnsi="Times New Roman"/>
                <w:szCs w:val="22"/>
              </w:rPr>
              <w:t>n</w:t>
            </w:r>
            <w:r w:rsidRPr="00992318">
              <w:rPr>
                <w:rFonts w:ascii="Times New Roman" w:hAnsi="Times New Roman"/>
                <w:szCs w:val="22"/>
              </w:rPr>
              <w:t xml:space="preserve">astavení, </w:t>
            </w:r>
            <w:r>
              <w:rPr>
                <w:rFonts w:ascii="Times New Roman" w:hAnsi="Times New Roman"/>
                <w:szCs w:val="22"/>
              </w:rPr>
              <w:t>t</w:t>
            </w:r>
            <w:r w:rsidRPr="00992318">
              <w:rPr>
                <w:rFonts w:ascii="Times New Roman" w:hAnsi="Times New Roman"/>
                <w:szCs w:val="22"/>
              </w:rPr>
              <w:t xml:space="preserve">est, </w:t>
            </w:r>
            <w:r>
              <w:rPr>
                <w:rFonts w:ascii="Times New Roman" w:hAnsi="Times New Roman"/>
                <w:szCs w:val="22"/>
              </w:rPr>
              <w:t>m</w:t>
            </w:r>
            <w:r w:rsidRPr="00992318">
              <w:rPr>
                <w:rFonts w:ascii="Times New Roman" w:hAnsi="Times New Roman"/>
                <w:szCs w:val="22"/>
              </w:rPr>
              <w:t xml:space="preserve">igrace dat, </w:t>
            </w:r>
            <w:r>
              <w:rPr>
                <w:rFonts w:ascii="Times New Roman" w:hAnsi="Times New Roman"/>
                <w:szCs w:val="22"/>
              </w:rPr>
              <w:t>p</w:t>
            </w:r>
            <w:r w:rsidRPr="00992318">
              <w:rPr>
                <w:rFonts w:ascii="Times New Roman" w:hAnsi="Times New Roman"/>
                <w:szCs w:val="22"/>
              </w:rPr>
              <w:t xml:space="preserve">rovoz, včetně úprav Dokumentace PNC. </w:t>
            </w:r>
            <w:r w:rsidRPr="00992318">
              <w:rPr>
                <w:rFonts w:ascii="Times New Roman" w:hAnsi="Times New Roman"/>
                <w:szCs w:val="22"/>
              </w:rPr>
              <w:lastRenderedPageBreak/>
              <w:t xml:space="preserve">Každý Rozvoj je popsán ve formuláři „Změnový požadavek“ (Příloha č. </w:t>
            </w:r>
            <w:r>
              <w:rPr>
                <w:rFonts w:ascii="Times New Roman" w:hAnsi="Times New Roman"/>
                <w:szCs w:val="22"/>
              </w:rPr>
              <w:t>7</w:t>
            </w:r>
            <w:r w:rsidRPr="00992318">
              <w:rPr>
                <w:rFonts w:ascii="Times New Roman" w:hAnsi="Times New Roman"/>
                <w:szCs w:val="22"/>
              </w:rPr>
              <w:t xml:space="preserve"> Smlouvy).</w:t>
            </w:r>
          </w:p>
        </w:tc>
      </w:tr>
      <w:tr w:rsidR="00CD5036" w:rsidRPr="00992318" w14:paraId="219D178F" w14:textId="77777777" w:rsidTr="38B63515">
        <w:tc>
          <w:tcPr>
            <w:tcW w:w="0" w:type="auto"/>
          </w:tcPr>
          <w:p w14:paraId="314CABC4" w14:textId="77777777" w:rsidR="00CD5036" w:rsidRPr="00924DA0" w:rsidRDefault="00CD5036" w:rsidP="00CD5036">
            <w:pPr>
              <w:pStyle w:val="NormOdsaz1Char"/>
              <w:tabs>
                <w:tab w:val="num" w:pos="908"/>
              </w:tabs>
              <w:spacing w:after="0"/>
              <w:ind w:left="0"/>
              <w:jc w:val="both"/>
              <w:rPr>
                <w:rFonts w:ascii="Times New Roman" w:hAnsi="Times New Roman"/>
                <w:szCs w:val="22"/>
              </w:rPr>
            </w:pPr>
            <w:r w:rsidRPr="00924DA0">
              <w:rPr>
                <w:rFonts w:ascii="Times New Roman" w:hAnsi="Times New Roman"/>
                <w:szCs w:val="22"/>
              </w:rPr>
              <w:lastRenderedPageBreak/>
              <w:t>Servisní incident</w:t>
            </w:r>
          </w:p>
        </w:tc>
        <w:tc>
          <w:tcPr>
            <w:tcW w:w="0" w:type="auto"/>
          </w:tcPr>
          <w:p w14:paraId="65665378"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24DA0">
              <w:rPr>
                <w:rFonts w:ascii="Times New Roman" w:hAnsi="Times New Roman"/>
                <w:szCs w:val="22"/>
              </w:rPr>
              <w:t xml:space="preserve">Servisní incident je takový problémový stav Systému spojený s instalací, konfigurací nebo provozem Systému, který vyžaduje odbornou pomoc Dodavatele. Servisní incident nahlašuje Objednatel Dodavateli požadavkem. </w:t>
            </w:r>
            <w:r>
              <w:rPr>
                <w:rFonts w:ascii="Times New Roman" w:hAnsi="Times New Roman"/>
                <w:szCs w:val="22"/>
              </w:rPr>
              <w:t xml:space="preserve">Servisním incidentem jsou vždy Vady Systému. </w:t>
            </w:r>
            <w:r w:rsidRPr="00924DA0">
              <w:rPr>
                <w:rFonts w:ascii="Times New Roman" w:hAnsi="Times New Roman"/>
                <w:szCs w:val="22"/>
              </w:rPr>
              <w:t>Každý Servisní incident má svoje jedinečné identifikační číslo, pod kterým je Dodavatelem evidován. Čísla slouží pouze k jednoznačné identifikaci a nemusí tvořit souvislou řadu.</w:t>
            </w:r>
            <w:r w:rsidRPr="00992318">
              <w:rPr>
                <w:rFonts w:ascii="Times New Roman" w:hAnsi="Times New Roman"/>
                <w:szCs w:val="22"/>
              </w:rPr>
              <w:t xml:space="preserve"> </w:t>
            </w:r>
          </w:p>
        </w:tc>
      </w:tr>
      <w:tr w:rsidR="00CD5036" w:rsidRPr="00992318" w14:paraId="10DB4B2C" w14:textId="77777777" w:rsidTr="38B63515">
        <w:tc>
          <w:tcPr>
            <w:tcW w:w="0" w:type="auto"/>
          </w:tcPr>
          <w:p w14:paraId="229D912F"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Služba</w:t>
            </w:r>
          </w:p>
        </w:tc>
        <w:tc>
          <w:tcPr>
            <w:tcW w:w="0" w:type="auto"/>
          </w:tcPr>
          <w:p w14:paraId="11D76F73" w14:textId="77777777" w:rsidR="00CD5036" w:rsidRPr="00992318" w:rsidRDefault="00CD5036" w:rsidP="00CD5036">
            <w:pPr>
              <w:pStyle w:val="NormOdsaz1Char"/>
              <w:tabs>
                <w:tab w:val="num" w:pos="908"/>
              </w:tabs>
              <w:spacing w:after="0"/>
              <w:ind w:left="0"/>
              <w:jc w:val="both"/>
              <w:rPr>
                <w:rFonts w:ascii="Times New Roman" w:hAnsi="Times New Roman"/>
                <w:szCs w:val="22"/>
                <w:highlight w:val="cyan"/>
              </w:rPr>
            </w:pPr>
            <w:r>
              <w:rPr>
                <w:rFonts w:ascii="Times New Roman" w:hAnsi="Times New Roman"/>
                <w:szCs w:val="22"/>
              </w:rPr>
              <w:t xml:space="preserve">Plnění uvedené v odst. </w:t>
            </w:r>
            <w:r>
              <w:rPr>
                <w:rFonts w:ascii="Times New Roman" w:hAnsi="Times New Roman"/>
                <w:color w:val="2B579A"/>
                <w:szCs w:val="22"/>
                <w:shd w:val="clear" w:color="auto" w:fill="E6E6E6"/>
              </w:rPr>
              <w:fldChar w:fldCharType="begin"/>
            </w:r>
            <w:r>
              <w:rPr>
                <w:rFonts w:ascii="Times New Roman" w:hAnsi="Times New Roman"/>
                <w:szCs w:val="22"/>
              </w:rPr>
              <w:instrText xml:space="preserve"> REF _Ref525214716 \r \h  \* MERGEFORMAT </w:instrText>
            </w:r>
            <w:r>
              <w:rPr>
                <w:rFonts w:ascii="Times New Roman" w:hAnsi="Times New Roman"/>
                <w:color w:val="2B579A"/>
                <w:szCs w:val="22"/>
                <w:shd w:val="clear" w:color="auto" w:fill="E6E6E6"/>
              </w:rPr>
            </w:r>
            <w:r>
              <w:rPr>
                <w:rFonts w:ascii="Times New Roman" w:hAnsi="Times New Roman"/>
                <w:color w:val="2B579A"/>
                <w:szCs w:val="22"/>
                <w:shd w:val="clear" w:color="auto" w:fill="E6E6E6"/>
              </w:rPr>
              <w:fldChar w:fldCharType="separate"/>
            </w:r>
            <w:r>
              <w:rPr>
                <w:rFonts w:ascii="Times New Roman" w:hAnsi="Times New Roman"/>
                <w:szCs w:val="22"/>
              </w:rPr>
              <w:t>1.2.2</w:t>
            </w:r>
            <w:r>
              <w:rPr>
                <w:rFonts w:ascii="Times New Roman" w:hAnsi="Times New Roman"/>
                <w:color w:val="2B579A"/>
                <w:szCs w:val="22"/>
                <w:shd w:val="clear" w:color="auto" w:fill="E6E6E6"/>
              </w:rPr>
              <w:fldChar w:fldCharType="end"/>
            </w:r>
            <w:r>
              <w:rPr>
                <w:rFonts w:ascii="Times New Roman" w:hAnsi="Times New Roman"/>
                <w:szCs w:val="22"/>
              </w:rPr>
              <w:t xml:space="preserve"> Smlouvy.</w:t>
            </w:r>
          </w:p>
        </w:tc>
      </w:tr>
      <w:tr w:rsidR="00CD5036" w:rsidRPr="00992318" w14:paraId="429E193F" w14:textId="77777777" w:rsidTr="38B63515">
        <w:tc>
          <w:tcPr>
            <w:tcW w:w="0" w:type="auto"/>
          </w:tcPr>
          <w:p w14:paraId="657BA2F9"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Specializovaný tým</w:t>
            </w:r>
          </w:p>
        </w:tc>
        <w:tc>
          <w:tcPr>
            <w:tcW w:w="0" w:type="auto"/>
          </w:tcPr>
          <w:p w14:paraId="53280D96"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Specializovanými týmy jsou řešitelské týmy působící na 3. úrovni </w:t>
            </w:r>
            <w:r>
              <w:rPr>
                <w:rFonts w:ascii="Times New Roman" w:hAnsi="Times New Roman"/>
                <w:szCs w:val="22"/>
              </w:rPr>
              <w:t>Technické podpory</w:t>
            </w:r>
            <w:r w:rsidRPr="00992318">
              <w:rPr>
                <w:rFonts w:ascii="Times New Roman" w:hAnsi="Times New Roman"/>
                <w:szCs w:val="22"/>
              </w:rPr>
              <w:t>.</w:t>
            </w:r>
          </w:p>
        </w:tc>
      </w:tr>
      <w:tr w:rsidR="00CD5036" w:rsidRPr="00992318" w14:paraId="2322B681" w14:textId="77777777" w:rsidTr="38B63515">
        <w:tc>
          <w:tcPr>
            <w:tcW w:w="0" w:type="auto"/>
          </w:tcPr>
          <w:p w14:paraId="463B52FD" w14:textId="77777777" w:rsidR="00CD5036" w:rsidRPr="00992318" w:rsidRDefault="00CD5036" w:rsidP="00CD5036">
            <w:pPr>
              <w:pStyle w:val="NormOdsaz1Char"/>
              <w:tabs>
                <w:tab w:val="num" w:pos="908"/>
              </w:tabs>
              <w:spacing w:after="0"/>
              <w:ind w:left="0"/>
              <w:jc w:val="both"/>
              <w:rPr>
                <w:rFonts w:ascii="Times New Roman" w:hAnsi="Times New Roman"/>
                <w:szCs w:val="22"/>
              </w:rPr>
            </w:pPr>
            <w:proofErr w:type="spellStart"/>
            <w:r w:rsidRPr="00992318">
              <w:rPr>
                <w:rFonts w:ascii="Times New Roman" w:hAnsi="Times New Roman"/>
                <w:szCs w:val="22"/>
              </w:rPr>
              <w:t>SP</w:t>
            </w:r>
            <w:r>
              <w:rPr>
                <w:rFonts w:ascii="Times New Roman" w:hAnsi="Times New Roman"/>
                <w:szCs w:val="22"/>
              </w:rPr>
              <w:t>o</w:t>
            </w:r>
            <w:r w:rsidRPr="00992318">
              <w:rPr>
                <w:rFonts w:ascii="Times New Roman" w:hAnsi="Times New Roman"/>
                <w:szCs w:val="22"/>
              </w:rPr>
              <w:t>C</w:t>
            </w:r>
            <w:proofErr w:type="spellEnd"/>
          </w:p>
        </w:tc>
        <w:tc>
          <w:tcPr>
            <w:tcW w:w="0" w:type="auto"/>
          </w:tcPr>
          <w:p w14:paraId="6CEB8A3A"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Zkratka pro „</w:t>
            </w:r>
            <w:r w:rsidRPr="00992318">
              <w:rPr>
                <w:rFonts w:ascii="Times New Roman" w:hAnsi="Times New Roman"/>
                <w:szCs w:val="22"/>
              </w:rPr>
              <w:t>Single Point</w:t>
            </w:r>
            <w:r w:rsidRPr="00525503">
              <w:rPr>
                <w:rFonts w:ascii="Times New Roman" w:hAnsi="Times New Roman"/>
                <w:szCs w:val="22"/>
                <w:lang w:val="en-GB"/>
              </w:rPr>
              <w:t xml:space="preserve"> of Contact</w:t>
            </w:r>
            <w:r>
              <w:rPr>
                <w:rFonts w:ascii="Times New Roman" w:hAnsi="Times New Roman"/>
                <w:szCs w:val="22"/>
              </w:rPr>
              <w:t>“.</w:t>
            </w:r>
            <w:r w:rsidRPr="00992318">
              <w:rPr>
                <w:rFonts w:ascii="Times New Roman" w:hAnsi="Times New Roman"/>
                <w:szCs w:val="22"/>
              </w:rPr>
              <w:t xml:space="preserve"> Jediné místo kontaktu pro všechny typy Servisních incidentů a pro všechny uživatele Systému oprávněných komunikovat se servisním týmem Dodavatele.</w:t>
            </w:r>
          </w:p>
        </w:tc>
      </w:tr>
      <w:tr w:rsidR="00CD5036" w:rsidRPr="00992318" w14:paraId="216A27FF" w14:textId="77777777" w:rsidTr="38B63515">
        <w:tc>
          <w:tcPr>
            <w:tcW w:w="0" w:type="auto"/>
          </w:tcPr>
          <w:p w14:paraId="05C027D7"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Standardní software</w:t>
            </w:r>
          </w:p>
        </w:tc>
        <w:tc>
          <w:tcPr>
            <w:tcW w:w="0" w:type="auto"/>
          </w:tcPr>
          <w:p w14:paraId="37C526B1"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 xml:space="preserve">Jedna ze dvou základních softwarových komponent </w:t>
            </w:r>
            <w:proofErr w:type="spellStart"/>
            <w:r>
              <w:rPr>
                <w:rFonts w:ascii="Times New Roman" w:hAnsi="Times New Roman"/>
                <w:szCs w:val="22"/>
              </w:rPr>
              <w:t>Quintiq</w:t>
            </w:r>
            <w:proofErr w:type="spellEnd"/>
            <w:r>
              <w:rPr>
                <w:rFonts w:ascii="Times New Roman" w:hAnsi="Times New Roman"/>
                <w:szCs w:val="22"/>
              </w:rPr>
              <w:t xml:space="preserve">. </w:t>
            </w:r>
            <w:r w:rsidRPr="00992318">
              <w:rPr>
                <w:rFonts w:ascii="Times New Roman" w:hAnsi="Times New Roman"/>
                <w:szCs w:val="22"/>
              </w:rPr>
              <w:t>Standardní software je ta komponenta, která není unikátní pro Objednatele. Standardní software zahrnu</w:t>
            </w:r>
            <w:r>
              <w:rPr>
                <w:rFonts w:ascii="Times New Roman" w:hAnsi="Times New Roman"/>
                <w:szCs w:val="22"/>
              </w:rPr>
              <w:t xml:space="preserve">je pouze obecnou funkcionalitu. </w:t>
            </w:r>
          </w:p>
        </w:tc>
      </w:tr>
      <w:tr w:rsidR="00CD5036" w:rsidRPr="00992318" w14:paraId="1A8691AE" w14:textId="77777777" w:rsidTr="38B63515">
        <w:tc>
          <w:tcPr>
            <w:tcW w:w="0" w:type="auto"/>
          </w:tcPr>
          <w:p w14:paraId="008D375C" w14:textId="77777777" w:rsidR="00CD5036"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Technická podpora</w:t>
            </w:r>
          </w:p>
        </w:tc>
        <w:tc>
          <w:tcPr>
            <w:tcW w:w="0" w:type="auto"/>
          </w:tcPr>
          <w:p w14:paraId="4491701B" w14:textId="77777777" w:rsidR="00CD5036" w:rsidRDefault="00CD5036" w:rsidP="00CD5036">
            <w:pPr>
              <w:pStyle w:val="NormOdsaz1Char"/>
              <w:spacing w:after="0"/>
              <w:ind w:left="0"/>
              <w:jc w:val="both"/>
              <w:rPr>
                <w:rFonts w:ascii="Times New Roman" w:hAnsi="Times New Roman"/>
                <w:szCs w:val="22"/>
              </w:rPr>
            </w:pPr>
            <w:r>
              <w:rPr>
                <w:rFonts w:ascii="Times New Roman" w:hAnsi="Times New Roman"/>
                <w:szCs w:val="22"/>
              </w:rPr>
              <w:t xml:space="preserve">Část Podpory spočívající v činnostech uvedených v odst. </w:t>
            </w:r>
            <w:r>
              <w:rPr>
                <w:rFonts w:ascii="Times New Roman" w:hAnsi="Times New Roman"/>
                <w:color w:val="2B579A"/>
                <w:szCs w:val="22"/>
                <w:shd w:val="clear" w:color="auto" w:fill="E6E6E6"/>
              </w:rPr>
              <w:fldChar w:fldCharType="begin"/>
            </w:r>
            <w:r>
              <w:rPr>
                <w:rFonts w:ascii="Times New Roman" w:hAnsi="Times New Roman"/>
                <w:szCs w:val="22"/>
              </w:rPr>
              <w:instrText xml:space="preserve"> REF _Ref525543355 \r \h </w:instrText>
            </w:r>
            <w:r>
              <w:rPr>
                <w:rFonts w:ascii="Times New Roman" w:hAnsi="Times New Roman"/>
                <w:color w:val="2B579A"/>
                <w:szCs w:val="22"/>
                <w:shd w:val="clear" w:color="auto" w:fill="E6E6E6"/>
              </w:rPr>
            </w:r>
            <w:r>
              <w:rPr>
                <w:rFonts w:ascii="Times New Roman" w:hAnsi="Times New Roman"/>
                <w:color w:val="2B579A"/>
                <w:szCs w:val="22"/>
                <w:shd w:val="clear" w:color="auto" w:fill="E6E6E6"/>
              </w:rPr>
              <w:fldChar w:fldCharType="separate"/>
            </w:r>
            <w:r>
              <w:rPr>
                <w:rFonts w:ascii="Times New Roman" w:hAnsi="Times New Roman"/>
                <w:szCs w:val="22"/>
              </w:rPr>
              <w:t>5.1.1</w:t>
            </w:r>
            <w:r>
              <w:rPr>
                <w:rFonts w:ascii="Times New Roman" w:hAnsi="Times New Roman"/>
                <w:color w:val="2B579A"/>
                <w:szCs w:val="22"/>
                <w:shd w:val="clear" w:color="auto" w:fill="E6E6E6"/>
              </w:rPr>
              <w:fldChar w:fldCharType="end"/>
            </w:r>
            <w:r>
              <w:rPr>
                <w:rFonts w:ascii="Times New Roman" w:hAnsi="Times New Roman"/>
                <w:szCs w:val="22"/>
              </w:rPr>
              <w:t xml:space="preserve"> Smlouvy.</w:t>
            </w:r>
          </w:p>
        </w:tc>
      </w:tr>
      <w:tr w:rsidR="00CD5036" w:rsidRPr="00992318" w14:paraId="58D2865E" w14:textId="77777777" w:rsidTr="38B63515">
        <w:tc>
          <w:tcPr>
            <w:tcW w:w="0" w:type="auto"/>
          </w:tcPr>
          <w:p w14:paraId="378F854C"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Tenký klient</w:t>
            </w:r>
          </w:p>
        </w:tc>
        <w:tc>
          <w:tcPr>
            <w:tcW w:w="0" w:type="auto"/>
          </w:tcPr>
          <w:p w14:paraId="17F97A38"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Klientský software, startovaný přes webové rozhraní, se kterým pracuje uživatel. Některé funkce Tlustého klienta nejsou dostupné. Součást Standardního software </w:t>
            </w:r>
            <w:proofErr w:type="spellStart"/>
            <w:r w:rsidRPr="00992318">
              <w:rPr>
                <w:rFonts w:ascii="Times New Roman" w:hAnsi="Times New Roman"/>
                <w:szCs w:val="22"/>
              </w:rPr>
              <w:t>Quintiq</w:t>
            </w:r>
            <w:proofErr w:type="spellEnd"/>
            <w:r w:rsidRPr="00992318">
              <w:rPr>
                <w:rFonts w:ascii="Times New Roman" w:hAnsi="Times New Roman"/>
                <w:szCs w:val="22"/>
              </w:rPr>
              <w:t>.</w:t>
            </w:r>
          </w:p>
        </w:tc>
      </w:tr>
      <w:tr w:rsidR="00CD5036" w:rsidRPr="00992318" w14:paraId="6D9EB9F4" w14:textId="77777777" w:rsidTr="38B63515">
        <w:tc>
          <w:tcPr>
            <w:tcW w:w="0" w:type="auto"/>
          </w:tcPr>
          <w:p w14:paraId="1F799DB1"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Testovací prostředí</w:t>
            </w:r>
          </w:p>
        </w:tc>
        <w:tc>
          <w:tcPr>
            <w:tcW w:w="0" w:type="auto"/>
          </w:tcPr>
          <w:p w14:paraId="17A3451A"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Termín, běžně používaný IT útvarem Objednatele. Souhrn hardware a software, většinou umístěný v </w:t>
            </w:r>
            <w:r>
              <w:rPr>
                <w:rFonts w:ascii="Times New Roman" w:hAnsi="Times New Roman"/>
                <w:szCs w:val="22"/>
              </w:rPr>
              <w:t>z</w:t>
            </w:r>
            <w:r w:rsidRPr="00992318">
              <w:rPr>
                <w:rFonts w:ascii="Times New Roman" w:hAnsi="Times New Roman"/>
                <w:szCs w:val="22"/>
              </w:rPr>
              <w:t>áložním výpočetním středisku, určený pro běh kopií IT systémů, využívaný např. pro testování ap</w:t>
            </w:r>
            <w:r>
              <w:rPr>
                <w:rFonts w:ascii="Times New Roman" w:hAnsi="Times New Roman"/>
                <w:szCs w:val="22"/>
              </w:rPr>
              <w:t>likací, školení uživatelů apod.</w:t>
            </w:r>
          </w:p>
        </w:tc>
      </w:tr>
      <w:tr w:rsidR="00CD5036" w:rsidRPr="00992318" w14:paraId="4E55F8AD" w14:textId="77777777" w:rsidTr="38B63515">
        <w:tc>
          <w:tcPr>
            <w:tcW w:w="0" w:type="auto"/>
          </w:tcPr>
          <w:p w14:paraId="7D50B8BA"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Tlustý klient</w:t>
            </w:r>
          </w:p>
        </w:tc>
        <w:tc>
          <w:tcPr>
            <w:tcW w:w="0" w:type="auto"/>
          </w:tcPr>
          <w:p w14:paraId="1CCBB7C6"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Klientský software, instalovaný a startovaný na PC uživatele. Součást Standardního software </w:t>
            </w:r>
            <w:proofErr w:type="spellStart"/>
            <w:r w:rsidRPr="00992318">
              <w:rPr>
                <w:rFonts w:ascii="Times New Roman" w:hAnsi="Times New Roman"/>
                <w:szCs w:val="22"/>
              </w:rPr>
              <w:t>Quintiq</w:t>
            </w:r>
            <w:proofErr w:type="spellEnd"/>
            <w:r w:rsidRPr="00992318">
              <w:rPr>
                <w:rFonts w:ascii="Times New Roman" w:hAnsi="Times New Roman"/>
                <w:szCs w:val="22"/>
              </w:rPr>
              <w:t>.</w:t>
            </w:r>
          </w:p>
        </w:tc>
      </w:tr>
      <w:tr w:rsidR="00CD5036" w:rsidRPr="00992318" w14:paraId="08A2518D" w14:textId="77777777" w:rsidTr="38B63515">
        <w:tc>
          <w:tcPr>
            <w:tcW w:w="0" w:type="auto"/>
          </w:tcPr>
          <w:p w14:paraId="5331E534"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Vada</w:t>
            </w:r>
          </w:p>
        </w:tc>
        <w:tc>
          <w:tcPr>
            <w:tcW w:w="0" w:type="auto"/>
          </w:tcPr>
          <w:p w14:paraId="3C32EC5C"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Nedostatek Plnění spočívající v rozporu mezi skutečnými vlastnostmi poskytnutého Plnění a požadavky specifikovanými v této Smlouvě nebo Dílčí smlouvě za předpokladu, že poskytnuté Plnění nebo jeho část jsou v neprospěch Objednatele. Vada se může projevit např. neúplností Dokumentace. Vada (zejména ta, která je technického charakteru) musí být prokazatelná zejména počítačovými výstupy.</w:t>
            </w:r>
          </w:p>
        </w:tc>
      </w:tr>
      <w:tr w:rsidR="00CD5036" w:rsidRPr="00992318" w14:paraId="28711ACE" w14:textId="77777777" w:rsidTr="38B63515">
        <w:tc>
          <w:tcPr>
            <w:tcW w:w="0" w:type="auto"/>
          </w:tcPr>
          <w:p w14:paraId="561F56AD"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Verze </w:t>
            </w:r>
          </w:p>
        </w:tc>
        <w:tc>
          <w:tcPr>
            <w:tcW w:w="0" w:type="auto"/>
          </w:tcPr>
          <w:p w14:paraId="0B4D1D7E"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Specifická edice software, určená jako číslo uvedené nalevo před desetinnou čárkou (jako např.:</w:t>
            </w:r>
            <w:r w:rsidRPr="00D63E2A">
              <w:rPr>
                <w:rFonts w:ascii="Times New Roman" w:hAnsi="Times New Roman"/>
                <w:szCs w:val="22"/>
              </w:rPr>
              <w:t xml:space="preserve"> </w:t>
            </w:r>
            <w:proofErr w:type="spellStart"/>
            <w:r w:rsidRPr="00D63E2A">
              <w:rPr>
                <w:rFonts w:ascii="Times New Roman" w:hAnsi="Times New Roman"/>
                <w:szCs w:val="22"/>
              </w:rPr>
              <w:t>Release</w:t>
            </w:r>
            <w:proofErr w:type="spellEnd"/>
            <w:r w:rsidRPr="00992318">
              <w:rPr>
                <w:rFonts w:ascii="Times New Roman" w:hAnsi="Times New Roman"/>
                <w:szCs w:val="22"/>
              </w:rPr>
              <w:t xml:space="preserve"> 4.X nebo</w:t>
            </w:r>
            <w:r w:rsidRPr="00D63E2A">
              <w:rPr>
                <w:rFonts w:ascii="Times New Roman" w:hAnsi="Times New Roman"/>
                <w:szCs w:val="22"/>
              </w:rPr>
              <w:t xml:space="preserve"> </w:t>
            </w:r>
            <w:proofErr w:type="spellStart"/>
            <w:r w:rsidRPr="00D63E2A">
              <w:rPr>
                <w:rFonts w:ascii="Times New Roman" w:hAnsi="Times New Roman"/>
                <w:szCs w:val="22"/>
              </w:rPr>
              <w:t>Release</w:t>
            </w:r>
            <w:proofErr w:type="spellEnd"/>
            <w:r w:rsidRPr="00992318">
              <w:rPr>
                <w:rFonts w:ascii="Times New Roman" w:hAnsi="Times New Roman"/>
                <w:szCs w:val="22"/>
              </w:rPr>
              <w:t xml:space="preserve"> 5.X).</w:t>
            </w:r>
          </w:p>
        </w:tc>
      </w:tr>
      <w:tr w:rsidR="00CD5036" w:rsidRPr="00992318" w14:paraId="570E6986" w14:textId="77777777" w:rsidTr="38B63515">
        <w:tc>
          <w:tcPr>
            <w:tcW w:w="0" w:type="auto"/>
          </w:tcPr>
          <w:p w14:paraId="161E14E0"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Výrobce Standardního software</w:t>
            </w:r>
          </w:p>
        </w:tc>
        <w:tc>
          <w:tcPr>
            <w:tcW w:w="0" w:type="auto"/>
          </w:tcPr>
          <w:p w14:paraId="1B138628"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Pr>
                <w:rFonts w:ascii="Times New Roman" w:hAnsi="Times New Roman"/>
                <w:szCs w:val="22"/>
              </w:rPr>
              <w:t xml:space="preserve">Společnost </w:t>
            </w:r>
            <w:proofErr w:type="spellStart"/>
            <w:r w:rsidRPr="00826866">
              <w:rPr>
                <w:rFonts w:ascii="Times New Roman" w:hAnsi="Times New Roman"/>
                <w:szCs w:val="22"/>
              </w:rPr>
              <w:t>Quintiq</w:t>
            </w:r>
            <w:proofErr w:type="spellEnd"/>
            <w:r w:rsidRPr="00826866">
              <w:rPr>
                <w:rFonts w:ascii="Times New Roman" w:hAnsi="Times New Roman"/>
                <w:szCs w:val="22"/>
              </w:rPr>
              <w:t xml:space="preserve"> </w:t>
            </w:r>
            <w:r w:rsidRPr="003D3213">
              <w:rPr>
                <w:rFonts w:ascii="Times New Roman" w:hAnsi="Times New Roman"/>
                <w:szCs w:val="22"/>
                <w:lang w:val="en-GB"/>
              </w:rPr>
              <w:t>Applications</w:t>
            </w:r>
            <w:r w:rsidRPr="00826866">
              <w:rPr>
                <w:rFonts w:ascii="Times New Roman" w:hAnsi="Times New Roman"/>
                <w:szCs w:val="22"/>
              </w:rPr>
              <w:t xml:space="preserve"> BV</w:t>
            </w:r>
            <w:r>
              <w:rPr>
                <w:rFonts w:ascii="Times New Roman" w:hAnsi="Times New Roman"/>
                <w:szCs w:val="22"/>
              </w:rPr>
              <w:t>, která je výrobcem Standardního software (</w:t>
            </w:r>
            <w:proofErr w:type="spellStart"/>
            <w:r>
              <w:rPr>
                <w:rFonts w:ascii="Times New Roman" w:hAnsi="Times New Roman"/>
                <w:szCs w:val="22"/>
              </w:rPr>
              <w:t>Quintiq</w:t>
            </w:r>
            <w:proofErr w:type="spellEnd"/>
            <w:r>
              <w:rPr>
                <w:rFonts w:ascii="Times New Roman" w:hAnsi="Times New Roman"/>
                <w:szCs w:val="22"/>
              </w:rPr>
              <w:t xml:space="preserve">) a poskytovatelem </w:t>
            </w:r>
            <w:proofErr w:type="spellStart"/>
            <w:r>
              <w:rPr>
                <w:rFonts w:ascii="Times New Roman" w:hAnsi="Times New Roman"/>
                <w:szCs w:val="22"/>
              </w:rPr>
              <w:t>Maintenance</w:t>
            </w:r>
            <w:proofErr w:type="spellEnd"/>
            <w:r>
              <w:rPr>
                <w:rFonts w:ascii="Times New Roman" w:hAnsi="Times New Roman"/>
                <w:szCs w:val="22"/>
              </w:rPr>
              <w:t>.</w:t>
            </w:r>
          </w:p>
        </w:tc>
      </w:tr>
      <w:tr w:rsidR="00CD5036" w:rsidRPr="00992318" w14:paraId="20F87565" w14:textId="77777777" w:rsidTr="38B63515">
        <w:tc>
          <w:tcPr>
            <w:tcW w:w="0" w:type="auto"/>
          </w:tcPr>
          <w:p w14:paraId="5EF30DF9"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Záložní prostředí</w:t>
            </w:r>
          </w:p>
        </w:tc>
        <w:tc>
          <w:tcPr>
            <w:tcW w:w="0" w:type="auto"/>
          </w:tcPr>
          <w:p w14:paraId="2D6BF08F"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Termín, běžně používaný IT útvarem Objednatele. Souhrn hardware a software, umístěný v </w:t>
            </w:r>
            <w:r>
              <w:rPr>
                <w:rFonts w:ascii="Times New Roman" w:hAnsi="Times New Roman"/>
                <w:szCs w:val="22"/>
              </w:rPr>
              <w:t>z</w:t>
            </w:r>
            <w:r w:rsidRPr="00992318">
              <w:rPr>
                <w:rFonts w:ascii="Times New Roman" w:hAnsi="Times New Roman"/>
                <w:szCs w:val="22"/>
              </w:rPr>
              <w:t>áložním výpočetním středisku, určený pro běh kopií IT systémů, využívaný pro nouzové použití v době výpadku Produkčního prostředí. Hardware může být sdílen s Testovacím prostředím.</w:t>
            </w:r>
          </w:p>
        </w:tc>
      </w:tr>
      <w:tr w:rsidR="00CD5036" w:rsidRPr="00532EBA" w14:paraId="7D8854AC" w14:textId="77777777" w:rsidTr="38B63515">
        <w:tc>
          <w:tcPr>
            <w:tcW w:w="0" w:type="auto"/>
          </w:tcPr>
          <w:p w14:paraId="76BC5631"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992318">
              <w:rPr>
                <w:rFonts w:ascii="Times New Roman" w:hAnsi="Times New Roman"/>
                <w:szCs w:val="22"/>
              </w:rPr>
              <w:t xml:space="preserve">Zásobník </w:t>
            </w:r>
            <w:proofErr w:type="spellStart"/>
            <w:r w:rsidRPr="00992318">
              <w:rPr>
                <w:rFonts w:ascii="Times New Roman" w:hAnsi="Times New Roman"/>
                <w:szCs w:val="22"/>
              </w:rPr>
              <w:t>MDs</w:t>
            </w:r>
            <w:proofErr w:type="spellEnd"/>
          </w:p>
        </w:tc>
        <w:tc>
          <w:tcPr>
            <w:tcW w:w="0" w:type="auto"/>
            <w:shd w:val="clear" w:color="auto" w:fill="auto"/>
          </w:tcPr>
          <w:p w14:paraId="32437FFA" w14:textId="77777777" w:rsidR="00CD5036" w:rsidRPr="00C60227" w:rsidRDefault="00CD5036" w:rsidP="00CD5036">
            <w:pPr>
              <w:pStyle w:val="Nadpis1"/>
              <w:keepNext w:val="0"/>
              <w:keepLines w:val="0"/>
              <w:tabs>
                <w:tab w:val="left" w:pos="-6738"/>
              </w:tabs>
              <w:spacing w:before="0" w:line="240" w:lineRule="auto"/>
              <w:rPr>
                <w:rFonts w:ascii="Times New Roman" w:hAnsi="Times New Roman"/>
                <w:b w:val="0"/>
                <w:color w:val="auto"/>
                <w:sz w:val="22"/>
                <w:szCs w:val="22"/>
              </w:rPr>
            </w:pPr>
            <w:r w:rsidRPr="00C60227">
              <w:rPr>
                <w:rFonts w:ascii="Times New Roman" w:hAnsi="Times New Roman"/>
                <w:b w:val="0"/>
                <w:color w:val="auto"/>
                <w:sz w:val="22"/>
                <w:szCs w:val="22"/>
              </w:rPr>
              <w:t>Disponibilní částka z Celkové ceny určená k čerpání na Rozvoj, Služby a Technickou podporu, je-li účtována v cenách za MD (tj. v režimu T &amp; M).</w:t>
            </w:r>
          </w:p>
          <w:p w14:paraId="62915C21" w14:textId="18982AE5" w:rsidR="00CD5036" w:rsidRPr="00532EBA" w:rsidRDefault="00CD5036" w:rsidP="00CD5036">
            <w:pPr>
              <w:spacing w:before="0" w:after="0" w:line="240" w:lineRule="auto"/>
              <w:rPr>
                <w:highlight w:val="magenta"/>
              </w:rPr>
            </w:pPr>
            <w:r w:rsidRPr="00C60227">
              <w:t xml:space="preserve">Počáteční stav Zásobníku </w:t>
            </w:r>
            <w:proofErr w:type="spellStart"/>
            <w:r w:rsidRPr="00C60227">
              <w:t>MDs</w:t>
            </w:r>
            <w:proofErr w:type="spellEnd"/>
            <w:r w:rsidRPr="00C60227">
              <w:t xml:space="preserve"> pro celé Plnění Smlouvy odpovídá Celkové ceně Smlouvy dle odst. </w:t>
            </w:r>
            <w:r w:rsidRPr="00C60227">
              <w:rPr>
                <w:color w:val="2B579A"/>
                <w:shd w:val="clear" w:color="auto" w:fill="E6E6E6"/>
              </w:rPr>
              <w:fldChar w:fldCharType="begin"/>
            </w:r>
            <w:r w:rsidRPr="00C60227">
              <w:instrText xml:space="preserve"> REF _Ref525293731 \r \h  \* MERGEFORMAT </w:instrText>
            </w:r>
            <w:r w:rsidRPr="00C60227">
              <w:rPr>
                <w:color w:val="2B579A"/>
                <w:shd w:val="clear" w:color="auto" w:fill="E6E6E6"/>
              </w:rPr>
            </w:r>
            <w:r w:rsidRPr="00C60227">
              <w:rPr>
                <w:color w:val="2B579A"/>
                <w:shd w:val="clear" w:color="auto" w:fill="E6E6E6"/>
              </w:rPr>
              <w:fldChar w:fldCharType="separate"/>
            </w:r>
            <w:r w:rsidRPr="00C60227">
              <w:t>3.1</w:t>
            </w:r>
            <w:r w:rsidRPr="00C60227">
              <w:rPr>
                <w:color w:val="2B579A"/>
                <w:shd w:val="clear" w:color="auto" w:fill="E6E6E6"/>
              </w:rPr>
              <w:fldChar w:fldCharType="end"/>
            </w:r>
            <w:r w:rsidRPr="00C60227">
              <w:t xml:space="preserve"> Smlouvy ponížené o celkovou cenu Podpory dle uzavřených Dílčích smluv.</w:t>
            </w:r>
          </w:p>
        </w:tc>
      </w:tr>
      <w:tr w:rsidR="00CD5036" w:rsidRPr="00992318" w14:paraId="1EF770C1" w14:textId="77777777" w:rsidTr="38B63515">
        <w:tc>
          <w:tcPr>
            <w:tcW w:w="0" w:type="auto"/>
          </w:tcPr>
          <w:p w14:paraId="72253FE5" w14:textId="77777777" w:rsidR="00CD5036" w:rsidRPr="00541DF1" w:rsidRDefault="00CD5036" w:rsidP="00CD5036">
            <w:pPr>
              <w:pStyle w:val="NormOdsaz1Char"/>
              <w:tabs>
                <w:tab w:val="num" w:pos="908"/>
              </w:tabs>
              <w:spacing w:after="0"/>
              <w:ind w:left="0"/>
              <w:jc w:val="both"/>
              <w:rPr>
                <w:rFonts w:ascii="Times New Roman" w:hAnsi="Times New Roman"/>
                <w:szCs w:val="22"/>
              </w:rPr>
            </w:pPr>
            <w:r w:rsidRPr="00541DF1">
              <w:rPr>
                <w:rFonts w:ascii="Times New Roman" w:hAnsi="Times New Roman"/>
                <w:szCs w:val="22"/>
              </w:rPr>
              <w:t>Změna systému PNC</w:t>
            </w:r>
          </w:p>
        </w:tc>
        <w:tc>
          <w:tcPr>
            <w:tcW w:w="0" w:type="auto"/>
          </w:tcPr>
          <w:p w14:paraId="1A11264F" w14:textId="77777777" w:rsidR="00CD5036" w:rsidRPr="00992318" w:rsidRDefault="00CD5036" w:rsidP="00CD5036">
            <w:pPr>
              <w:pStyle w:val="NormOdsaz1Char"/>
              <w:tabs>
                <w:tab w:val="num" w:pos="908"/>
              </w:tabs>
              <w:spacing w:after="0"/>
              <w:ind w:left="0"/>
              <w:jc w:val="both"/>
              <w:rPr>
                <w:rFonts w:ascii="Times New Roman" w:hAnsi="Times New Roman"/>
                <w:szCs w:val="22"/>
              </w:rPr>
            </w:pPr>
            <w:r w:rsidRPr="00541DF1">
              <w:rPr>
                <w:rFonts w:ascii="Times New Roman" w:hAnsi="Times New Roman"/>
                <w:szCs w:val="22"/>
              </w:rPr>
              <w:t>Změna systému PNC oproti výchozí konfiguraci systému PNC obsažené v Platné dokumentaci PNC, resp. změna oproti konfiguraci systému PNC změněné na základě předchozích poskytnutých Plnění.</w:t>
            </w:r>
          </w:p>
        </w:tc>
      </w:tr>
    </w:tbl>
    <w:p w14:paraId="15AD5D9B" w14:textId="77777777" w:rsidR="00845B1B" w:rsidRDefault="00845B1B" w:rsidP="00845B1B">
      <w:pPr>
        <w:pStyle w:val="cpPloha"/>
      </w:pPr>
      <w:r>
        <w:lastRenderedPageBreak/>
        <w:t>Příloha č. 2 – Specifikace Plnění</w:t>
      </w:r>
    </w:p>
    <w:p w14:paraId="36ECAD58" w14:textId="77777777" w:rsidR="008B0C4B" w:rsidRDefault="008B0C4B" w:rsidP="00CC274D">
      <w:pPr>
        <w:pStyle w:val="cplnekslovan"/>
        <w:numPr>
          <w:ilvl w:val="0"/>
          <w:numId w:val="4"/>
        </w:numPr>
        <w:jc w:val="left"/>
        <w:outlineLvl w:val="9"/>
      </w:pPr>
      <w:r>
        <w:t>Rozvoj</w:t>
      </w:r>
    </w:p>
    <w:p w14:paraId="30C2DEFD" w14:textId="77777777" w:rsidR="008B0C4B" w:rsidRPr="008B0C4B" w:rsidRDefault="008017DB" w:rsidP="00B915A5">
      <w:pPr>
        <w:pStyle w:val="cpodstavecslovan1"/>
        <w:outlineLvl w:val="9"/>
      </w:pPr>
      <w:r>
        <w:t>Rozvojem je r</w:t>
      </w:r>
      <w:r w:rsidR="00C9260C" w:rsidRPr="00C9260C">
        <w:t>ealizace požadované modifikace, úpravy, změny či podpory Systému PNC (s výjimkou Standardního software)</w:t>
      </w:r>
      <w:r>
        <w:t>.</w:t>
      </w:r>
    </w:p>
    <w:p w14:paraId="3EF15778" w14:textId="77777777" w:rsidR="007D071D" w:rsidRDefault="007D071D" w:rsidP="00CC3A36">
      <w:pPr>
        <w:pStyle w:val="cpodstavecslovan1"/>
        <w:outlineLvl w:val="9"/>
      </w:pPr>
      <w:r>
        <w:t xml:space="preserve">Pro účely Smlouvy jsou definovány následující tři (3) kategorie Vad </w:t>
      </w:r>
      <w:r w:rsidR="007172DA">
        <w:t xml:space="preserve">Rozvoje </w:t>
      </w:r>
      <w:r>
        <w:t>dle jejich závažnosti:</w:t>
      </w:r>
    </w:p>
    <w:tbl>
      <w:tblPr>
        <w:tblStyle w:val="Mkatabulky"/>
        <w:tblW w:w="4690" w:type="pct"/>
        <w:tblInd w:w="562" w:type="dxa"/>
        <w:tblLook w:val="0000" w:firstRow="0" w:lastRow="0" w:firstColumn="0" w:lastColumn="0" w:noHBand="0" w:noVBand="0"/>
      </w:tblPr>
      <w:tblGrid>
        <w:gridCol w:w="1146"/>
        <w:gridCol w:w="7352"/>
      </w:tblGrid>
      <w:tr w:rsidR="007D071D" w:rsidRPr="007D071D" w14:paraId="3005DAE0" w14:textId="77777777" w:rsidTr="00B5124C">
        <w:tc>
          <w:tcPr>
            <w:tcW w:w="674" w:type="pct"/>
          </w:tcPr>
          <w:p w14:paraId="4BB55BFA" w14:textId="77777777" w:rsidR="007D071D" w:rsidRPr="007D071D" w:rsidRDefault="007D071D" w:rsidP="007D071D">
            <w:pPr>
              <w:spacing w:before="0" w:after="0" w:line="240" w:lineRule="auto"/>
              <w:rPr>
                <w:b/>
                <w:bCs/>
                <w:lang w:eastAsia="cs-CZ"/>
              </w:rPr>
            </w:pPr>
            <w:r w:rsidRPr="007D071D">
              <w:rPr>
                <w:b/>
                <w:bCs/>
                <w:lang w:eastAsia="cs-CZ"/>
              </w:rPr>
              <w:t>Kategorie</w:t>
            </w:r>
          </w:p>
        </w:tc>
        <w:tc>
          <w:tcPr>
            <w:tcW w:w="4326" w:type="pct"/>
          </w:tcPr>
          <w:p w14:paraId="0796674E" w14:textId="77777777" w:rsidR="007D071D" w:rsidRPr="007D071D" w:rsidRDefault="007D071D" w:rsidP="007D071D">
            <w:pPr>
              <w:spacing w:before="0" w:after="0" w:line="240" w:lineRule="auto"/>
              <w:rPr>
                <w:b/>
                <w:bCs/>
                <w:lang w:eastAsia="cs-CZ"/>
              </w:rPr>
            </w:pPr>
            <w:r w:rsidRPr="007D071D">
              <w:rPr>
                <w:b/>
                <w:bCs/>
                <w:lang w:eastAsia="cs-CZ"/>
              </w:rPr>
              <w:t>Popis</w:t>
            </w:r>
          </w:p>
        </w:tc>
      </w:tr>
      <w:tr w:rsidR="007D071D" w:rsidRPr="007D071D" w14:paraId="187508AA" w14:textId="77777777" w:rsidTr="00B5124C">
        <w:trPr>
          <w:trHeight w:val="1022"/>
        </w:trPr>
        <w:tc>
          <w:tcPr>
            <w:tcW w:w="674" w:type="pct"/>
            <w:vMerge w:val="restart"/>
          </w:tcPr>
          <w:p w14:paraId="6BAA9E69" w14:textId="77777777" w:rsidR="007D071D" w:rsidRPr="007D071D" w:rsidRDefault="007D071D" w:rsidP="007D071D">
            <w:pPr>
              <w:spacing w:before="0" w:after="0" w:line="240" w:lineRule="auto"/>
              <w:rPr>
                <w:b/>
                <w:lang w:eastAsia="cs-CZ"/>
              </w:rPr>
            </w:pPr>
            <w:r w:rsidRPr="007D071D">
              <w:rPr>
                <w:b/>
                <w:lang w:eastAsia="cs-CZ"/>
              </w:rPr>
              <w:t>A</w:t>
            </w:r>
          </w:p>
        </w:tc>
        <w:tc>
          <w:tcPr>
            <w:tcW w:w="4326" w:type="pct"/>
          </w:tcPr>
          <w:p w14:paraId="0B8C1696" w14:textId="77777777" w:rsidR="007D071D" w:rsidRPr="007D071D" w:rsidRDefault="007D071D" w:rsidP="007D071D">
            <w:pPr>
              <w:spacing w:before="0" w:after="0" w:line="240" w:lineRule="auto"/>
              <w:rPr>
                <w:lang w:eastAsia="cs-CZ"/>
              </w:rPr>
            </w:pPr>
            <w:r w:rsidRPr="007D071D">
              <w:rPr>
                <w:lang w:eastAsia="cs-CZ"/>
              </w:rPr>
              <w:t>Systém nemůže být vůbec používán, protože hlavní funkcionalita je nedostupná. Kompletní ztráta konektivity mezi komponentami řešení. Zcela ztracená nebo chybná data v systému. Nemožnost pokračovat v procesu plánování tras nebo dodání zásilek.</w:t>
            </w:r>
          </w:p>
          <w:p w14:paraId="184B3676" w14:textId="77777777" w:rsidR="007D071D" w:rsidRPr="007D071D" w:rsidRDefault="007D071D" w:rsidP="007D071D">
            <w:pPr>
              <w:spacing w:before="0" w:after="0" w:line="240" w:lineRule="auto"/>
              <w:rPr>
                <w:lang w:eastAsia="cs-CZ"/>
              </w:rPr>
            </w:pPr>
            <w:r w:rsidRPr="007D071D">
              <w:rPr>
                <w:lang w:eastAsia="cs-CZ"/>
              </w:rPr>
              <w:t>Nelze žádným způsobem problém obejít, je nutné práci zastavit a vyčkat na opravu. Nápravu stavu nelze provést pouhým zásahem administrátora nebo zkušeného uživatele za využití standardních nástrojů řešení nebo prostředí.</w:t>
            </w:r>
          </w:p>
        </w:tc>
      </w:tr>
      <w:tr w:rsidR="007D071D" w:rsidRPr="007D071D" w14:paraId="623C579F" w14:textId="77777777" w:rsidTr="00B5124C">
        <w:trPr>
          <w:trHeight w:val="1021"/>
        </w:trPr>
        <w:tc>
          <w:tcPr>
            <w:tcW w:w="674" w:type="pct"/>
            <w:vMerge/>
          </w:tcPr>
          <w:p w14:paraId="5CDA1349" w14:textId="77777777" w:rsidR="007D071D" w:rsidRPr="007D071D" w:rsidRDefault="007D071D" w:rsidP="007D071D">
            <w:pPr>
              <w:spacing w:before="0" w:after="0" w:line="240" w:lineRule="auto"/>
              <w:rPr>
                <w:lang w:eastAsia="cs-CZ"/>
              </w:rPr>
            </w:pPr>
          </w:p>
        </w:tc>
        <w:tc>
          <w:tcPr>
            <w:tcW w:w="4326" w:type="pct"/>
          </w:tcPr>
          <w:p w14:paraId="3522B3D5" w14:textId="77777777" w:rsidR="007D071D" w:rsidRPr="007D071D" w:rsidRDefault="007D071D" w:rsidP="007D071D">
            <w:pPr>
              <w:spacing w:before="0" w:after="0" w:line="240" w:lineRule="auto"/>
              <w:rPr>
                <w:lang w:eastAsia="cs-CZ"/>
              </w:rPr>
            </w:pPr>
            <w:r w:rsidRPr="007D071D">
              <w:rPr>
                <w:lang w:eastAsia="cs-CZ"/>
              </w:rPr>
              <w:t>Příklady:</w:t>
            </w:r>
          </w:p>
          <w:p w14:paraId="0F59C3D4" w14:textId="77777777" w:rsidR="007D071D" w:rsidRPr="007D071D" w:rsidRDefault="007D071D" w:rsidP="00CC274D">
            <w:pPr>
              <w:numPr>
                <w:ilvl w:val="0"/>
                <w:numId w:val="7"/>
              </w:numPr>
              <w:spacing w:before="0" w:after="0" w:line="240" w:lineRule="auto"/>
              <w:ind w:left="303" w:hanging="284"/>
              <w:jc w:val="left"/>
              <w:rPr>
                <w:lang w:eastAsia="cs-CZ"/>
              </w:rPr>
            </w:pPr>
            <w:r w:rsidRPr="007D071D">
              <w:rPr>
                <w:lang w:eastAsia="cs-CZ"/>
              </w:rPr>
              <w:t>pád serveru, server bez odezvy "zamrzlá" aplikace nebo výkonnostní kolaps kdy restart nepomůže</w:t>
            </w:r>
          </w:p>
          <w:p w14:paraId="01BA6081" w14:textId="77777777" w:rsidR="007D071D" w:rsidRPr="007D071D" w:rsidRDefault="007D071D" w:rsidP="00CC274D">
            <w:pPr>
              <w:numPr>
                <w:ilvl w:val="0"/>
                <w:numId w:val="7"/>
              </w:numPr>
              <w:spacing w:before="0" w:after="0" w:line="240" w:lineRule="auto"/>
              <w:ind w:left="303" w:hanging="284"/>
              <w:jc w:val="left"/>
              <w:rPr>
                <w:lang w:eastAsia="cs-CZ"/>
              </w:rPr>
            </w:pPr>
            <w:r w:rsidRPr="007D071D">
              <w:rPr>
                <w:lang w:eastAsia="cs-CZ"/>
              </w:rPr>
              <w:t>uživatel nemůže trvale vůbec pracovat</w:t>
            </w:r>
          </w:p>
          <w:p w14:paraId="6614E916" w14:textId="77777777" w:rsidR="007D071D" w:rsidRPr="007D071D" w:rsidRDefault="007D071D" w:rsidP="00CC274D">
            <w:pPr>
              <w:numPr>
                <w:ilvl w:val="0"/>
                <w:numId w:val="7"/>
              </w:numPr>
              <w:spacing w:before="0" w:after="0" w:line="240" w:lineRule="auto"/>
              <w:ind w:left="303" w:hanging="284"/>
              <w:jc w:val="left"/>
              <w:rPr>
                <w:lang w:eastAsia="cs-CZ"/>
              </w:rPr>
            </w:pPr>
            <w:r w:rsidRPr="007D071D">
              <w:rPr>
                <w:lang w:eastAsia="cs-CZ"/>
              </w:rPr>
              <w:t>naprostá nefunkčnost integračních komponent</w:t>
            </w:r>
          </w:p>
          <w:p w14:paraId="4B3EE1FC" w14:textId="77777777" w:rsidR="007D071D" w:rsidRPr="007D071D" w:rsidRDefault="007D071D" w:rsidP="00CC274D">
            <w:pPr>
              <w:numPr>
                <w:ilvl w:val="0"/>
                <w:numId w:val="7"/>
              </w:numPr>
              <w:spacing w:before="0" w:after="0" w:line="240" w:lineRule="auto"/>
              <w:ind w:left="303" w:hanging="284"/>
              <w:jc w:val="left"/>
              <w:rPr>
                <w:lang w:eastAsia="cs-CZ"/>
              </w:rPr>
            </w:pPr>
            <w:r w:rsidRPr="007D071D">
              <w:rPr>
                <w:lang w:eastAsia="cs-CZ"/>
              </w:rPr>
              <w:t>nelze spustit plánování</w:t>
            </w:r>
          </w:p>
          <w:p w14:paraId="46706E18" w14:textId="77777777" w:rsidR="007D071D" w:rsidRPr="007D071D" w:rsidRDefault="007D071D" w:rsidP="00CC274D">
            <w:pPr>
              <w:numPr>
                <w:ilvl w:val="0"/>
                <w:numId w:val="7"/>
              </w:numPr>
              <w:spacing w:before="0" w:after="0" w:line="240" w:lineRule="auto"/>
              <w:ind w:left="303" w:hanging="284"/>
              <w:jc w:val="left"/>
              <w:rPr>
                <w:lang w:eastAsia="cs-CZ"/>
              </w:rPr>
            </w:pPr>
            <w:r w:rsidRPr="007D071D">
              <w:rPr>
                <w:lang w:eastAsia="cs-CZ"/>
              </w:rPr>
              <w:t>zaslanou trasu PDA nedokáže zpracovat</w:t>
            </w:r>
          </w:p>
        </w:tc>
      </w:tr>
      <w:tr w:rsidR="007D071D" w:rsidRPr="007D071D" w14:paraId="6B893091" w14:textId="77777777" w:rsidTr="00B5124C">
        <w:trPr>
          <w:trHeight w:val="536"/>
        </w:trPr>
        <w:tc>
          <w:tcPr>
            <w:tcW w:w="674" w:type="pct"/>
            <w:vMerge w:val="restart"/>
          </w:tcPr>
          <w:p w14:paraId="3FFA64D9" w14:textId="77777777" w:rsidR="007D071D" w:rsidRPr="007D071D" w:rsidRDefault="007D071D" w:rsidP="007D071D">
            <w:pPr>
              <w:spacing w:before="0" w:after="0" w:line="240" w:lineRule="auto"/>
              <w:rPr>
                <w:b/>
                <w:lang w:eastAsia="cs-CZ"/>
              </w:rPr>
            </w:pPr>
            <w:r w:rsidRPr="007D071D">
              <w:rPr>
                <w:b/>
                <w:lang w:eastAsia="cs-CZ"/>
              </w:rPr>
              <w:t>B</w:t>
            </w:r>
          </w:p>
        </w:tc>
        <w:tc>
          <w:tcPr>
            <w:tcW w:w="4326" w:type="pct"/>
          </w:tcPr>
          <w:p w14:paraId="03FBBCDE" w14:textId="77777777" w:rsidR="007D071D" w:rsidRPr="007D071D" w:rsidRDefault="007D071D" w:rsidP="007D071D">
            <w:pPr>
              <w:spacing w:before="0" w:after="0" w:line="240" w:lineRule="auto"/>
              <w:rPr>
                <w:lang w:eastAsia="cs-CZ"/>
              </w:rPr>
            </w:pPr>
            <w:r w:rsidRPr="007D071D">
              <w:rPr>
                <w:lang w:eastAsia="cs-CZ"/>
              </w:rPr>
              <w:t>Se systémem lze pracovat, ale práce uživatelů může být významně omezena. Výstupy systému mohou být chybné, ale je možné je manuálními zásahy opravit. Závadu je možno napravit s využitím standardních nástrojů (součást řešení nebo prostředí) v rámci běžného pracovního dne (náprava neznemožní zahájit další plánovací nebo pracovní cyklus).</w:t>
            </w:r>
          </w:p>
        </w:tc>
      </w:tr>
      <w:tr w:rsidR="007D071D" w:rsidRPr="007D071D" w14:paraId="67EA03E5" w14:textId="77777777" w:rsidTr="00B5124C">
        <w:trPr>
          <w:trHeight w:val="536"/>
        </w:trPr>
        <w:tc>
          <w:tcPr>
            <w:tcW w:w="674" w:type="pct"/>
            <w:vMerge/>
          </w:tcPr>
          <w:p w14:paraId="0919130E" w14:textId="77777777" w:rsidR="007D071D" w:rsidRPr="007D071D" w:rsidRDefault="007D071D" w:rsidP="007D071D">
            <w:pPr>
              <w:spacing w:before="0" w:after="0" w:line="240" w:lineRule="auto"/>
              <w:rPr>
                <w:b/>
                <w:lang w:eastAsia="cs-CZ"/>
              </w:rPr>
            </w:pPr>
          </w:p>
        </w:tc>
        <w:tc>
          <w:tcPr>
            <w:tcW w:w="4326" w:type="pct"/>
          </w:tcPr>
          <w:p w14:paraId="21FCB49D" w14:textId="77777777" w:rsidR="007D071D" w:rsidRPr="007D071D" w:rsidRDefault="007D071D" w:rsidP="007D071D">
            <w:pPr>
              <w:spacing w:before="0" w:after="0" w:line="240" w:lineRule="auto"/>
              <w:rPr>
                <w:lang w:eastAsia="cs-CZ"/>
              </w:rPr>
            </w:pPr>
            <w:r w:rsidRPr="007D071D">
              <w:rPr>
                <w:lang w:eastAsia="cs-CZ"/>
              </w:rPr>
              <w:t>Příklady:</w:t>
            </w:r>
          </w:p>
          <w:p w14:paraId="76A9AB2C" w14:textId="77777777" w:rsidR="007D071D" w:rsidRPr="007D071D" w:rsidRDefault="007D071D" w:rsidP="00CC274D">
            <w:pPr>
              <w:numPr>
                <w:ilvl w:val="0"/>
                <w:numId w:val="6"/>
              </w:numPr>
              <w:spacing w:before="0" w:after="0" w:line="240" w:lineRule="auto"/>
              <w:ind w:left="303" w:hanging="284"/>
              <w:jc w:val="left"/>
              <w:rPr>
                <w:lang w:eastAsia="cs-CZ"/>
              </w:rPr>
            </w:pPr>
            <w:r w:rsidRPr="007D071D">
              <w:rPr>
                <w:lang w:eastAsia="cs-CZ"/>
              </w:rPr>
              <w:t>špatně nebo vůbec nevypočítaná matice vzdáleností</w:t>
            </w:r>
          </w:p>
          <w:p w14:paraId="6618A367" w14:textId="77777777" w:rsidR="007D071D" w:rsidRPr="00D63E2A" w:rsidRDefault="007D071D" w:rsidP="00CC274D">
            <w:pPr>
              <w:numPr>
                <w:ilvl w:val="0"/>
                <w:numId w:val="6"/>
              </w:numPr>
              <w:spacing w:before="0" w:after="0" w:line="240" w:lineRule="auto"/>
              <w:ind w:left="303" w:hanging="284"/>
              <w:jc w:val="left"/>
              <w:rPr>
                <w:lang w:eastAsia="cs-CZ"/>
              </w:rPr>
            </w:pPr>
            <w:r w:rsidRPr="007D071D">
              <w:rPr>
                <w:lang w:eastAsia="cs-CZ"/>
              </w:rPr>
              <w:t>prokazatelně chybné vzdálenosti bodů na trase</w:t>
            </w:r>
          </w:p>
          <w:p w14:paraId="5A41A053" w14:textId="77777777" w:rsidR="007D071D" w:rsidRPr="007D071D" w:rsidRDefault="007D071D" w:rsidP="00CC274D">
            <w:pPr>
              <w:numPr>
                <w:ilvl w:val="0"/>
                <w:numId w:val="6"/>
              </w:numPr>
              <w:spacing w:before="0" w:after="0" w:line="240" w:lineRule="auto"/>
              <w:ind w:left="303" w:hanging="284"/>
              <w:jc w:val="left"/>
              <w:rPr>
                <w:lang w:eastAsia="cs-CZ"/>
              </w:rPr>
            </w:pPr>
            <w:proofErr w:type="spellStart"/>
            <w:r w:rsidRPr="00525503">
              <w:rPr>
                <w:lang w:val="en-GB" w:eastAsia="cs-CZ"/>
              </w:rPr>
              <w:t>autoplanner</w:t>
            </w:r>
            <w:proofErr w:type="spellEnd"/>
            <w:r w:rsidRPr="007D071D">
              <w:rPr>
                <w:lang w:eastAsia="cs-CZ"/>
              </w:rPr>
              <w:t xml:space="preserve"> nic nezaplánoval, ale lze zaplánovat ručně</w:t>
            </w:r>
          </w:p>
          <w:p w14:paraId="22B07E4D" w14:textId="77777777" w:rsidR="007D071D" w:rsidRPr="007D071D" w:rsidRDefault="007D071D" w:rsidP="00CC274D">
            <w:pPr>
              <w:numPr>
                <w:ilvl w:val="0"/>
                <w:numId w:val="6"/>
              </w:numPr>
              <w:spacing w:before="0" w:after="0" w:line="240" w:lineRule="auto"/>
              <w:ind w:left="303" w:hanging="284"/>
              <w:jc w:val="left"/>
              <w:rPr>
                <w:lang w:eastAsia="cs-CZ"/>
              </w:rPr>
            </w:pPr>
            <w:r w:rsidRPr="007D071D">
              <w:rPr>
                <w:lang w:eastAsia="cs-CZ"/>
              </w:rPr>
              <w:t>neproběhl automatický</w:t>
            </w:r>
            <w:r w:rsidRPr="00525503">
              <w:rPr>
                <w:lang w:val="en-GB" w:eastAsia="cs-CZ"/>
              </w:rPr>
              <w:t xml:space="preserve"> roll-out</w:t>
            </w:r>
            <w:r w:rsidRPr="007D071D">
              <w:rPr>
                <w:lang w:eastAsia="cs-CZ"/>
              </w:rPr>
              <w:t xml:space="preserve"> taktického plánu</w:t>
            </w:r>
          </w:p>
        </w:tc>
      </w:tr>
      <w:tr w:rsidR="007D071D" w:rsidRPr="007D071D" w14:paraId="356970CD" w14:textId="77777777" w:rsidTr="00B5124C">
        <w:trPr>
          <w:trHeight w:val="536"/>
        </w:trPr>
        <w:tc>
          <w:tcPr>
            <w:tcW w:w="674" w:type="pct"/>
            <w:vMerge w:val="restart"/>
          </w:tcPr>
          <w:p w14:paraId="17A463AD" w14:textId="77777777" w:rsidR="007D071D" w:rsidRPr="007D071D" w:rsidRDefault="007D071D" w:rsidP="007D071D">
            <w:pPr>
              <w:spacing w:before="0" w:after="0" w:line="240" w:lineRule="auto"/>
              <w:rPr>
                <w:b/>
                <w:lang w:eastAsia="cs-CZ"/>
              </w:rPr>
            </w:pPr>
            <w:r w:rsidRPr="007D071D">
              <w:rPr>
                <w:b/>
                <w:lang w:eastAsia="cs-CZ"/>
              </w:rPr>
              <w:t>C</w:t>
            </w:r>
          </w:p>
        </w:tc>
        <w:tc>
          <w:tcPr>
            <w:tcW w:w="4326" w:type="pct"/>
          </w:tcPr>
          <w:p w14:paraId="1890A483" w14:textId="77777777" w:rsidR="007D071D" w:rsidRPr="007D071D" w:rsidRDefault="007D071D" w:rsidP="007D071D">
            <w:pPr>
              <w:spacing w:before="0" w:after="0" w:line="240" w:lineRule="auto"/>
              <w:rPr>
                <w:lang w:eastAsia="cs-CZ"/>
              </w:rPr>
            </w:pPr>
            <w:r w:rsidRPr="007D071D">
              <w:rPr>
                <w:lang w:eastAsia="cs-CZ"/>
              </w:rPr>
              <w:t>„Kosmetické“ vady, které mohou znepříjemňovat práci uživatele, ale v zásadě nebrání používání systému nebo lze najít alternativní cestu, jak chybnou funkci obejít. Chybné výstupy nebo chování v částech aplikace, které nemají přímý vliv na obsluhu procesů plánování a doručování.</w:t>
            </w:r>
          </w:p>
          <w:p w14:paraId="00040611" w14:textId="77777777" w:rsidR="007D071D" w:rsidRPr="007D071D" w:rsidRDefault="007D071D" w:rsidP="007D071D">
            <w:pPr>
              <w:spacing w:before="0" w:after="0" w:line="240" w:lineRule="auto"/>
              <w:rPr>
                <w:lang w:eastAsia="cs-CZ"/>
              </w:rPr>
            </w:pPr>
            <w:r w:rsidRPr="007D071D">
              <w:rPr>
                <w:lang w:eastAsia="cs-CZ"/>
              </w:rPr>
              <w:t>Vady C nevyžadují zastavení práce se systémem, není třeba čekat na opravu před dalším používáním systému.</w:t>
            </w:r>
          </w:p>
        </w:tc>
      </w:tr>
      <w:tr w:rsidR="007D071D" w:rsidRPr="007D071D" w14:paraId="139CA5B2" w14:textId="77777777" w:rsidTr="00B5124C">
        <w:trPr>
          <w:trHeight w:val="274"/>
        </w:trPr>
        <w:tc>
          <w:tcPr>
            <w:tcW w:w="674" w:type="pct"/>
            <w:vMerge/>
          </w:tcPr>
          <w:p w14:paraId="29192BE9" w14:textId="77777777" w:rsidR="007D071D" w:rsidRPr="007D071D" w:rsidRDefault="007D071D" w:rsidP="007D071D">
            <w:pPr>
              <w:spacing w:before="0" w:after="0" w:line="240" w:lineRule="auto"/>
              <w:rPr>
                <w:b/>
                <w:lang w:eastAsia="cs-CZ"/>
              </w:rPr>
            </w:pPr>
          </w:p>
        </w:tc>
        <w:tc>
          <w:tcPr>
            <w:tcW w:w="4326" w:type="pct"/>
          </w:tcPr>
          <w:p w14:paraId="45B65D44" w14:textId="77777777" w:rsidR="007D071D" w:rsidRPr="007D071D" w:rsidRDefault="007D071D" w:rsidP="007D071D">
            <w:pPr>
              <w:spacing w:before="0" w:after="0" w:line="240" w:lineRule="auto"/>
              <w:rPr>
                <w:lang w:eastAsia="cs-CZ"/>
              </w:rPr>
            </w:pPr>
            <w:r w:rsidRPr="007D071D">
              <w:rPr>
                <w:lang w:eastAsia="cs-CZ"/>
              </w:rPr>
              <w:t>Příklady:</w:t>
            </w:r>
          </w:p>
          <w:p w14:paraId="0024C875" w14:textId="77777777" w:rsidR="007D071D" w:rsidRPr="007D071D" w:rsidRDefault="007D071D" w:rsidP="00CC274D">
            <w:pPr>
              <w:numPr>
                <w:ilvl w:val="0"/>
                <w:numId w:val="9"/>
              </w:numPr>
              <w:spacing w:before="0" w:after="0" w:line="240" w:lineRule="auto"/>
              <w:ind w:left="303" w:hanging="284"/>
              <w:jc w:val="left"/>
              <w:rPr>
                <w:lang w:eastAsia="cs-CZ"/>
              </w:rPr>
            </w:pPr>
            <w:r w:rsidRPr="007D071D">
              <w:rPr>
                <w:lang w:eastAsia="cs-CZ"/>
              </w:rPr>
              <w:t>texty v komponentách, kde dle dohod musí být překlad proveden</w:t>
            </w:r>
          </w:p>
          <w:p w14:paraId="1E2AE050" w14:textId="77777777" w:rsidR="007D071D" w:rsidRPr="007D071D" w:rsidRDefault="007D071D" w:rsidP="00CC274D">
            <w:pPr>
              <w:numPr>
                <w:ilvl w:val="0"/>
                <w:numId w:val="9"/>
              </w:numPr>
              <w:spacing w:before="0" w:after="0" w:line="240" w:lineRule="auto"/>
              <w:ind w:left="303" w:hanging="284"/>
              <w:jc w:val="left"/>
              <w:rPr>
                <w:lang w:eastAsia="cs-CZ"/>
              </w:rPr>
            </w:pPr>
            <w:r w:rsidRPr="007D071D">
              <w:rPr>
                <w:lang w:eastAsia="cs-CZ"/>
              </w:rPr>
              <w:t xml:space="preserve">ovládání map se chová zmateně, nefunguje např. správně </w:t>
            </w:r>
            <w:proofErr w:type="spellStart"/>
            <w:r w:rsidRPr="007D071D">
              <w:rPr>
                <w:lang w:eastAsia="cs-CZ"/>
              </w:rPr>
              <w:t>zoomování</w:t>
            </w:r>
            <w:proofErr w:type="spellEnd"/>
          </w:p>
          <w:p w14:paraId="6DEC0C31" w14:textId="77777777" w:rsidR="007D071D" w:rsidRPr="007D071D" w:rsidRDefault="007D071D" w:rsidP="00CC274D">
            <w:pPr>
              <w:numPr>
                <w:ilvl w:val="0"/>
                <w:numId w:val="9"/>
              </w:numPr>
              <w:spacing w:before="0" w:after="0" w:line="240" w:lineRule="auto"/>
              <w:ind w:left="303" w:hanging="284"/>
              <w:jc w:val="left"/>
              <w:rPr>
                <w:lang w:eastAsia="cs-CZ"/>
              </w:rPr>
            </w:pPr>
            <w:r w:rsidRPr="007D071D">
              <w:rPr>
                <w:lang w:eastAsia="cs-CZ"/>
              </w:rPr>
              <w:t>trasa se nezobrazuje na mapě, nesm</w:t>
            </w:r>
            <w:r>
              <w:rPr>
                <w:lang w:eastAsia="cs-CZ"/>
              </w:rPr>
              <w:t xml:space="preserve">yslné chybové hlášky a </w:t>
            </w:r>
            <w:proofErr w:type="spellStart"/>
            <w:r>
              <w:rPr>
                <w:lang w:eastAsia="cs-CZ"/>
              </w:rPr>
              <w:t>tooltipy</w:t>
            </w:r>
            <w:proofErr w:type="spellEnd"/>
          </w:p>
        </w:tc>
      </w:tr>
    </w:tbl>
    <w:p w14:paraId="7B8D54BC" w14:textId="77777777" w:rsidR="007D071D" w:rsidRPr="008017DB" w:rsidRDefault="006C0786" w:rsidP="00CC274D">
      <w:pPr>
        <w:pStyle w:val="cpodstavecslovan1"/>
        <w:numPr>
          <w:ilvl w:val="1"/>
          <w:numId w:val="4"/>
        </w:numPr>
        <w:outlineLvl w:val="9"/>
      </w:pPr>
      <w:r w:rsidRPr="008017DB">
        <w:t xml:space="preserve">Kategorizaci Vad provádí Objednatel. Vadami nemohou být označovány vady software/hardware jehož není Dodavatel dodavatelem, pro odstranění takovýchto vad poskytne Dodavatel součinnost. O Vadách a jejich zařazení Objednatel písemně informuje Dodavatele. O námitkách Dodavatele proti zařazení kterékoliv Vady do určité kategorie rozhoduje s konečnou platností Objednatel. Námitku proti zařazení zjištěné Vady do některé z kategorií může Dodavatel podat v písemné formě do konce </w:t>
      </w:r>
      <w:r w:rsidR="008017DB" w:rsidRPr="008017DB">
        <w:t>třetí</w:t>
      </w:r>
      <w:r w:rsidRPr="008017DB">
        <w:t xml:space="preserve"> (</w:t>
      </w:r>
      <w:r w:rsidR="008017DB" w:rsidRPr="008017DB">
        <w:t>3</w:t>
      </w:r>
      <w:r w:rsidRPr="008017DB">
        <w:t xml:space="preserve">.) pracovního dne následujícího po doručení oznámení Objednatele o zjištění Vady </w:t>
      </w:r>
      <w:r w:rsidR="008017DB" w:rsidRPr="008017DB">
        <w:t>Dodavateli</w:t>
      </w:r>
      <w:r w:rsidRPr="008017DB">
        <w:t xml:space="preserve">, jinak se k ní nepřihlíží. Objednatel je povinen na tuto žádost odpovědět do konce pátého (5.) pracovního dne následujícího po obdržení námitky. Neučiní-li tak, má se za to, že námitce </w:t>
      </w:r>
      <w:r w:rsidR="008017DB" w:rsidRPr="008017DB">
        <w:t>Dodavatele</w:t>
      </w:r>
      <w:r w:rsidRPr="008017DB">
        <w:t xml:space="preserve"> vyhovuje.</w:t>
      </w:r>
    </w:p>
    <w:p w14:paraId="77F89D8A" w14:textId="77777777" w:rsidR="00281C8D" w:rsidRDefault="00937D7D" w:rsidP="00CC274D">
      <w:pPr>
        <w:pStyle w:val="cplnekslovan"/>
        <w:numPr>
          <w:ilvl w:val="0"/>
          <w:numId w:val="4"/>
        </w:numPr>
        <w:jc w:val="left"/>
        <w:outlineLvl w:val="9"/>
      </w:pPr>
      <w:r>
        <w:lastRenderedPageBreak/>
        <w:t>P</w:t>
      </w:r>
      <w:r w:rsidR="00281C8D">
        <w:t>odpora</w:t>
      </w:r>
    </w:p>
    <w:p w14:paraId="17C0B10B" w14:textId="77777777" w:rsidR="00281C8D" w:rsidRDefault="00937D7D" w:rsidP="00281C8D">
      <w:pPr>
        <w:pStyle w:val="cpodstavecslovan1"/>
        <w:outlineLvl w:val="9"/>
      </w:pPr>
      <w:r>
        <w:t>P</w:t>
      </w:r>
      <w:r w:rsidR="00281C8D">
        <w:t>odpora je poskytována pro IT prostředí Objednatele (dále jen „</w:t>
      </w:r>
      <w:r w:rsidR="00281C8D" w:rsidRPr="00281C8D">
        <w:rPr>
          <w:b/>
        </w:rPr>
        <w:t>Provozní prostředí</w:t>
      </w:r>
      <w:r w:rsidR="00281C8D">
        <w:t>“), na němž funguje Systém PNC. Provozní prostředí se dále dělí na Produkční prostředí, Testovací prostředí a Záložní prostředí.</w:t>
      </w:r>
    </w:p>
    <w:p w14:paraId="5654BADA" w14:textId="230879A1" w:rsidR="00937D7D" w:rsidRDefault="00937D7D" w:rsidP="004B14F6">
      <w:pPr>
        <w:pStyle w:val="cpodstavecslovan1"/>
        <w:outlineLvl w:val="9"/>
      </w:pPr>
      <w:r>
        <w:t>Technická podpora je poskytována na základě požadavků Objednatele – nahlášených Servisních incidentů.</w:t>
      </w:r>
    </w:p>
    <w:p w14:paraId="7D138D08" w14:textId="42FF396A" w:rsidR="00BB3B05" w:rsidRPr="006C6DB3" w:rsidRDefault="00BB3B05" w:rsidP="006C6DB3">
      <w:pPr>
        <w:pStyle w:val="cpodstavecslovan1"/>
        <w:numPr>
          <w:ilvl w:val="0"/>
          <w:numId w:val="0"/>
        </w:numPr>
        <w:ind w:left="567"/>
        <w:outlineLvl w:val="9"/>
      </w:pPr>
      <w:r>
        <w:rPr>
          <w:rStyle w:val="normaltextrun"/>
          <w:rFonts w:ascii="Calibri" w:hAnsi="Calibri" w:cs="Calibri"/>
        </w:rPr>
        <w:t>P</w:t>
      </w:r>
      <w:r w:rsidRPr="006C6DB3">
        <w:t xml:space="preserve">ožadavky na uživatelskou podporu koncových uživatelů budou primárně směrovány na stranu </w:t>
      </w:r>
      <w:r w:rsidR="0030199E" w:rsidRPr="006C6DB3">
        <w:t>Dodavatele</w:t>
      </w:r>
      <w:r w:rsidRPr="006C6DB3">
        <w:t>. Ten bude zajišťovat jejich řešení v možnostech a souvislostech s dodávaným dílem. </w:t>
      </w:r>
    </w:p>
    <w:p w14:paraId="602A4C55" w14:textId="77777777" w:rsidR="00BB3B05" w:rsidRPr="006C6DB3" w:rsidRDefault="00BB3B05" w:rsidP="006C6DB3">
      <w:pPr>
        <w:pStyle w:val="cpodstavecslovan1"/>
        <w:numPr>
          <w:ilvl w:val="0"/>
          <w:numId w:val="0"/>
        </w:numPr>
        <w:ind w:left="567"/>
        <w:outlineLvl w:val="9"/>
      </w:pPr>
      <w:r w:rsidRPr="006C6DB3">
        <w:t xml:space="preserve">Objednatel pro evidenci a řešení podpory používá a disponuje </w:t>
      </w:r>
      <w:proofErr w:type="spellStart"/>
      <w:r w:rsidRPr="006C6DB3">
        <w:t>trouble</w:t>
      </w:r>
      <w:proofErr w:type="spellEnd"/>
      <w:r w:rsidRPr="006C6DB3">
        <w:t xml:space="preserve"> </w:t>
      </w:r>
      <w:proofErr w:type="spellStart"/>
      <w:proofErr w:type="gramStart"/>
      <w:r w:rsidRPr="006C6DB3">
        <w:t>ticketovým</w:t>
      </w:r>
      <w:proofErr w:type="spellEnd"/>
      <w:r w:rsidRPr="006C6DB3">
        <w:t>  (</w:t>
      </w:r>
      <w:proofErr w:type="gramEnd"/>
      <w:r w:rsidRPr="006C6DB3">
        <w:t>TT) nástrojem.  Typ nástroje je pod obchodním názvem: „</w:t>
      </w:r>
      <w:proofErr w:type="spellStart"/>
      <w:r w:rsidRPr="006C6DB3">
        <w:t>Service</w:t>
      </w:r>
      <w:proofErr w:type="spellEnd"/>
      <w:r w:rsidRPr="006C6DB3">
        <w:t xml:space="preserve"> Management </w:t>
      </w:r>
      <w:proofErr w:type="spellStart"/>
      <w:r w:rsidRPr="006C6DB3">
        <w:t>Automation</w:t>
      </w:r>
      <w:proofErr w:type="spellEnd"/>
      <w:r w:rsidRPr="006C6DB3">
        <w:t xml:space="preserve"> X“ (Zkráceně </w:t>
      </w:r>
      <w:proofErr w:type="spellStart"/>
      <w:r w:rsidRPr="006C6DB3">
        <w:t>Smax</w:t>
      </w:r>
      <w:proofErr w:type="spellEnd"/>
      <w:r w:rsidRPr="006C6DB3">
        <w:t>)</w:t>
      </w:r>
    </w:p>
    <w:p w14:paraId="31D26E72" w14:textId="605C6D53" w:rsidR="00BB3B05" w:rsidRPr="006C6DB3" w:rsidRDefault="0030199E" w:rsidP="006C6DB3">
      <w:pPr>
        <w:pStyle w:val="cpodstavecslovan1"/>
        <w:numPr>
          <w:ilvl w:val="0"/>
          <w:numId w:val="0"/>
        </w:numPr>
        <w:ind w:left="567"/>
        <w:outlineLvl w:val="9"/>
      </w:pPr>
      <w:r w:rsidRPr="006C6DB3">
        <w:t>Dodavatel</w:t>
      </w:r>
      <w:r w:rsidR="00BB3B05" w:rsidRPr="006C6DB3">
        <w:t xml:space="preserve"> bude připraven na zajištění možnosti oboustranné technické komunikace mezi složkami podpory </w:t>
      </w:r>
      <w:r w:rsidRPr="006C6DB3">
        <w:t>O</w:t>
      </w:r>
      <w:r w:rsidR="00BB3B05" w:rsidRPr="006C6DB3">
        <w:t xml:space="preserve">bjednatele (TT nástrojem) a </w:t>
      </w:r>
      <w:r w:rsidRPr="006C6DB3">
        <w:t>Dodavatele</w:t>
      </w:r>
      <w:r w:rsidR="00BB3B05" w:rsidRPr="006C6DB3">
        <w:t>. </w:t>
      </w:r>
    </w:p>
    <w:p w14:paraId="6E1EAB7A" w14:textId="12EDFBDB" w:rsidR="00BB3B05" w:rsidRPr="006C6DB3" w:rsidRDefault="00BB3B05" w:rsidP="006C6DB3">
      <w:pPr>
        <w:pStyle w:val="cpodstavecslovan1"/>
        <w:numPr>
          <w:ilvl w:val="0"/>
          <w:numId w:val="0"/>
        </w:numPr>
        <w:ind w:left="567"/>
        <w:outlineLvl w:val="9"/>
      </w:pPr>
      <w:r w:rsidRPr="006C6DB3">
        <w:t xml:space="preserve">Je třeba předpokládat předávání ticketů k řešení ze strany </w:t>
      </w:r>
      <w:r w:rsidR="0030199E" w:rsidRPr="006C6DB3">
        <w:t>Dodavatele</w:t>
      </w:r>
      <w:r w:rsidRPr="006C6DB3">
        <w:t xml:space="preserve"> na stranu TT nástroje </w:t>
      </w:r>
      <w:r w:rsidR="0030199E" w:rsidRPr="006C6DB3">
        <w:t>O</w:t>
      </w:r>
      <w:r w:rsidRPr="006C6DB3">
        <w:t xml:space="preserve">bjednatele a obráceně od </w:t>
      </w:r>
      <w:r w:rsidR="0030199E" w:rsidRPr="006C6DB3">
        <w:t>Dodavatele</w:t>
      </w:r>
      <w:r w:rsidRPr="006C6DB3">
        <w:t xml:space="preserve"> k </w:t>
      </w:r>
      <w:r w:rsidR="0030199E" w:rsidRPr="006C6DB3">
        <w:t>O</w:t>
      </w:r>
      <w:r w:rsidRPr="006C6DB3">
        <w:t>bjednateli (do TT nástroje).  </w:t>
      </w:r>
    </w:p>
    <w:p w14:paraId="172EE4FD" w14:textId="3BD1C89D" w:rsidR="00BB3B05" w:rsidRPr="006C6DB3" w:rsidRDefault="00BB3B05" w:rsidP="006C6DB3">
      <w:pPr>
        <w:pStyle w:val="cpodstavecslovan1"/>
        <w:numPr>
          <w:ilvl w:val="0"/>
          <w:numId w:val="0"/>
        </w:numPr>
        <w:ind w:left="567"/>
        <w:outlineLvl w:val="9"/>
      </w:pPr>
      <w:r w:rsidRPr="006C6DB3">
        <w:t xml:space="preserve">Vlastní definice a parametry technologie propojení/integrace obou stran pro předávání TT bude na bázi webových služeb a dopřesněna </w:t>
      </w:r>
      <w:r w:rsidR="0030199E" w:rsidRPr="006C6DB3">
        <w:t>Smluvními stranami</w:t>
      </w:r>
      <w:r w:rsidRPr="006C6DB3">
        <w:t xml:space="preserve">. Zároveň </w:t>
      </w:r>
      <w:proofErr w:type="gramStart"/>
      <w:r w:rsidRPr="006C6DB3">
        <w:t xml:space="preserve">bude </w:t>
      </w:r>
      <w:r w:rsidR="0030199E" w:rsidRPr="006C6DB3">
        <w:t> Smluvními</w:t>
      </w:r>
      <w:proofErr w:type="gramEnd"/>
      <w:r w:rsidR="0030199E" w:rsidRPr="006C6DB3">
        <w:t xml:space="preserve"> stranami</w:t>
      </w:r>
      <w:r w:rsidRPr="006C6DB3">
        <w:t xml:space="preserve"> definována komunikační matice pro hlášení: plánovaných výpadků/prací; </w:t>
      </w:r>
      <w:proofErr w:type="spellStart"/>
      <w:r w:rsidRPr="006C6DB3">
        <w:t>nestandadních</w:t>
      </w:r>
      <w:proofErr w:type="spellEnd"/>
      <w:r w:rsidRPr="006C6DB3">
        <w:t xml:space="preserve"> provozních situací</w:t>
      </w:r>
      <w:r w:rsidR="0030199E" w:rsidRPr="006C6DB3">
        <w:t>.</w:t>
      </w:r>
    </w:p>
    <w:p w14:paraId="0B911E75" w14:textId="77777777" w:rsidR="00281C8D" w:rsidRDefault="005B3547" w:rsidP="004B14F6">
      <w:pPr>
        <w:pStyle w:val="cpodstavecslovan1"/>
        <w:outlineLvl w:val="9"/>
      </w:pPr>
      <w:r>
        <w:t xml:space="preserve">Kategorizaci Servisních incidentů provádí Objednatel. </w:t>
      </w:r>
      <w:r w:rsidR="00281C8D">
        <w:t>Pro účely Smlouvy jsou definovány následující čtyři (4) kategorie Servisních incidentů dle jejich závažnosti:</w:t>
      </w:r>
    </w:p>
    <w:tbl>
      <w:tblPr>
        <w:tblStyle w:val="Mkatabulky"/>
        <w:tblW w:w="4760" w:type="pct"/>
        <w:tblInd w:w="562" w:type="dxa"/>
        <w:tblLayout w:type="fixed"/>
        <w:tblLook w:val="0000" w:firstRow="0" w:lastRow="0" w:firstColumn="0" w:lastColumn="0" w:noHBand="0" w:noVBand="0"/>
      </w:tblPr>
      <w:tblGrid>
        <w:gridCol w:w="1254"/>
        <w:gridCol w:w="7371"/>
      </w:tblGrid>
      <w:tr w:rsidR="00281C8D" w:rsidRPr="007D071D" w14:paraId="18EFBADA" w14:textId="77777777" w:rsidTr="007D071D">
        <w:tc>
          <w:tcPr>
            <w:tcW w:w="727" w:type="pct"/>
          </w:tcPr>
          <w:p w14:paraId="594A1923" w14:textId="77777777" w:rsidR="00281C8D" w:rsidRPr="007D071D" w:rsidRDefault="00281C8D" w:rsidP="007D071D">
            <w:pPr>
              <w:spacing w:before="0" w:after="0" w:line="240" w:lineRule="auto"/>
              <w:rPr>
                <w:b/>
                <w:bCs/>
                <w:lang w:eastAsia="cs-CZ"/>
              </w:rPr>
            </w:pPr>
            <w:r w:rsidRPr="007D071D">
              <w:rPr>
                <w:b/>
                <w:bCs/>
                <w:lang w:eastAsia="cs-CZ"/>
              </w:rPr>
              <w:t>Kategorie</w:t>
            </w:r>
          </w:p>
        </w:tc>
        <w:tc>
          <w:tcPr>
            <w:tcW w:w="4273" w:type="pct"/>
          </w:tcPr>
          <w:p w14:paraId="0AB33B1F" w14:textId="77777777" w:rsidR="00281C8D" w:rsidRPr="007D071D" w:rsidRDefault="007D071D" w:rsidP="007D071D">
            <w:pPr>
              <w:spacing w:before="0" w:after="0" w:line="240" w:lineRule="auto"/>
              <w:rPr>
                <w:b/>
                <w:bCs/>
                <w:lang w:eastAsia="cs-CZ"/>
              </w:rPr>
            </w:pPr>
            <w:r w:rsidRPr="007D071D">
              <w:rPr>
                <w:b/>
                <w:bCs/>
                <w:lang w:eastAsia="cs-CZ"/>
              </w:rPr>
              <w:t>Popis</w:t>
            </w:r>
          </w:p>
        </w:tc>
      </w:tr>
      <w:tr w:rsidR="00753E70" w:rsidRPr="00281C8D" w14:paraId="0F82B789" w14:textId="77777777" w:rsidTr="007D071D">
        <w:trPr>
          <w:trHeight w:val="1022"/>
        </w:trPr>
        <w:tc>
          <w:tcPr>
            <w:tcW w:w="727" w:type="pct"/>
            <w:vMerge w:val="restart"/>
          </w:tcPr>
          <w:p w14:paraId="3FE00594" w14:textId="77777777" w:rsidR="00753E70" w:rsidRPr="00281C8D" w:rsidRDefault="00753E70" w:rsidP="00281C8D">
            <w:pPr>
              <w:pStyle w:val="Table"/>
              <w:keepLines w:val="0"/>
              <w:spacing w:before="0" w:after="0"/>
              <w:jc w:val="both"/>
              <w:rPr>
                <w:rFonts w:ascii="Times New Roman" w:hAnsi="Times New Roman"/>
                <w:b/>
                <w:sz w:val="22"/>
                <w:szCs w:val="22"/>
              </w:rPr>
            </w:pPr>
            <w:r w:rsidRPr="00281C8D">
              <w:rPr>
                <w:rFonts w:ascii="Times New Roman" w:hAnsi="Times New Roman"/>
                <w:b/>
                <w:sz w:val="22"/>
                <w:szCs w:val="22"/>
              </w:rPr>
              <w:t>A</w:t>
            </w:r>
          </w:p>
        </w:tc>
        <w:tc>
          <w:tcPr>
            <w:tcW w:w="4273" w:type="pct"/>
          </w:tcPr>
          <w:p w14:paraId="1042C414" w14:textId="77777777" w:rsidR="00753E70" w:rsidRPr="00281C8D" w:rsidRDefault="00753E70" w:rsidP="00281C8D">
            <w:pPr>
              <w:pStyle w:val="Normlnweb"/>
              <w:spacing w:before="0" w:beforeAutospacing="0" w:after="0" w:afterAutospacing="0"/>
              <w:jc w:val="both"/>
              <w:rPr>
                <w:sz w:val="22"/>
                <w:szCs w:val="22"/>
              </w:rPr>
            </w:pPr>
            <w:proofErr w:type="spellStart"/>
            <w:r w:rsidRPr="00281C8D">
              <w:rPr>
                <w:sz w:val="22"/>
                <w:szCs w:val="22"/>
              </w:rPr>
              <w:t>Showstopper</w:t>
            </w:r>
            <w:proofErr w:type="spellEnd"/>
            <w:r w:rsidRPr="00281C8D">
              <w:rPr>
                <w:sz w:val="22"/>
                <w:szCs w:val="22"/>
              </w:rPr>
              <w:t>. Systém nemůže být vůbec používán, protože hlavní funkcionalita je nedostupná. Kompletní ztráta konektivity mezi komponentami řešení. Zcela ztracená nebo chybná data v systému. Nemožnost pokračovat v procesu plánování tras nebo dodání zásilek.</w:t>
            </w:r>
          </w:p>
          <w:p w14:paraId="6C68E76A" w14:textId="77777777" w:rsidR="00753E70" w:rsidRPr="00281C8D" w:rsidRDefault="00753E70" w:rsidP="00281C8D">
            <w:pPr>
              <w:pStyle w:val="Normlnweb"/>
              <w:spacing w:before="0" w:beforeAutospacing="0" w:after="0" w:afterAutospacing="0"/>
              <w:jc w:val="both"/>
              <w:rPr>
                <w:sz w:val="22"/>
                <w:szCs w:val="22"/>
              </w:rPr>
            </w:pPr>
            <w:r w:rsidRPr="00281C8D">
              <w:rPr>
                <w:sz w:val="22"/>
                <w:szCs w:val="22"/>
              </w:rPr>
              <w:t>Nelze žádným způsobem problém obejít, je nutné práci zastavit a vyčkat na opravu. Nápravu stavu nelze provést pouhým zásahem administrátora nebo zkušeného uživatele za využití standardních nástrojů řešení nebo prostředí.</w:t>
            </w:r>
          </w:p>
        </w:tc>
      </w:tr>
      <w:tr w:rsidR="00753E70" w:rsidRPr="00281C8D" w14:paraId="3ACBACA7" w14:textId="77777777" w:rsidTr="007D071D">
        <w:trPr>
          <w:trHeight w:val="1021"/>
        </w:trPr>
        <w:tc>
          <w:tcPr>
            <w:tcW w:w="727" w:type="pct"/>
            <w:vMerge/>
          </w:tcPr>
          <w:p w14:paraId="24C7B725" w14:textId="77777777" w:rsidR="00753E70" w:rsidRPr="00281C8D" w:rsidRDefault="00753E70" w:rsidP="00281C8D">
            <w:pPr>
              <w:pStyle w:val="Table"/>
              <w:keepLines w:val="0"/>
              <w:spacing w:before="0" w:after="0"/>
              <w:jc w:val="both"/>
              <w:rPr>
                <w:rFonts w:ascii="Times New Roman" w:hAnsi="Times New Roman"/>
                <w:b/>
                <w:sz w:val="22"/>
                <w:szCs w:val="22"/>
              </w:rPr>
            </w:pPr>
          </w:p>
        </w:tc>
        <w:tc>
          <w:tcPr>
            <w:tcW w:w="4273" w:type="pct"/>
          </w:tcPr>
          <w:p w14:paraId="1CC9DF02" w14:textId="77777777" w:rsidR="00753E70" w:rsidRPr="00281C8D" w:rsidRDefault="00753E70" w:rsidP="00281C8D">
            <w:pPr>
              <w:pStyle w:val="Table"/>
              <w:keepLines w:val="0"/>
              <w:tabs>
                <w:tab w:val="num" w:pos="908"/>
              </w:tabs>
              <w:spacing w:before="0" w:after="0"/>
              <w:ind w:hanging="57"/>
              <w:jc w:val="both"/>
              <w:rPr>
                <w:rFonts w:ascii="Times New Roman" w:hAnsi="Times New Roman"/>
                <w:sz w:val="22"/>
                <w:szCs w:val="22"/>
              </w:rPr>
            </w:pPr>
            <w:r w:rsidRPr="00281C8D">
              <w:rPr>
                <w:rFonts w:ascii="Times New Roman" w:hAnsi="Times New Roman"/>
                <w:sz w:val="22"/>
                <w:szCs w:val="22"/>
              </w:rPr>
              <w:t>Příklady:</w:t>
            </w:r>
          </w:p>
          <w:p w14:paraId="077D1E08" w14:textId="77777777" w:rsidR="00753E70" w:rsidRPr="00281C8D" w:rsidRDefault="00753E70" w:rsidP="00CC274D">
            <w:pPr>
              <w:pStyle w:val="Table"/>
              <w:keepLines w:val="0"/>
              <w:numPr>
                <w:ilvl w:val="0"/>
                <w:numId w:val="7"/>
              </w:numPr>
              <w:spacing w:before="0" w:after="0"/>
              <w:ind w:left="314" w:hanging="283"/>
              <w:jc w:val="both"/>
              <w:rPr>
                <w:rFonts w:ascii="Times New Roman" w:hAnsi="Times New Roman"/>
                <w:sz w:val="22"/>
                <w:szCs w:val="22"/>
              </w:rPr>
            </w:pPr>
            <w:r w:rsidRPr="00281C8D">
              <w:rPr>
                <w:rFonts w:ascii="Times New Roman" w:hAnsi="Times New Roman"/>
                <w:sz w:val="22"/>
                <w:szCs w:val="22"/>
              </w:rPr>
              <w:t>pád serveru, na kterém je provozován Systém, server, na kterém je provozován Systém</w:t>
            </w:r>
            <w:r>
              <w:rPr>
                <w:rFonts w:ascii="Times New Roman" w:hAnsi="Times New Roman"/>
                <w:sz w:val="22"/>
                <w:szCs w:val="22"/>
              </w:rPr>
              <w:t>,</w:t>
            </w:r>
            <w:r w:rsidRPr="00281C8D">
              <w:rPr>
                <w:rFonts w:ascii="Times New Roman" w:hAnsi="Times New Roman"/>
                <w:sz w:val="22"/>
                <w:szCs w:val="22"/>
              </w:rPr>
              <w:t xml:space="preserve"> je bez odezvy </w:t>
            </w:r>
            <w:r>
              <w:rPr>
                <w:rFonts w:ascii="Times New Roman" w:hAnsi="Times New Roman"/>
                <w:sz w:val="22"/>
                <w:szCs w:val="22"/>
              </w:rPr>
              <w:t>(</w:t>
            </w:r>
            <w:r w:rsidRPr="00281C8D">
              <w:rPr>
                <w:rFonts w:ascii="Times New Roman" w:hAnsi="Times New Roman"/>
                <w:sz w:val="22"/>
                <w:szCs w:val="22"/>
              </w:rPr>
              <w:t>"zamrzlá" aplikace</w:t>
            </w:r>
            <w:r>
              <w:rPr>
                <w:rFonts w:ascii="Times New Roman" w:hAnsi="Times New Roman"/>
                <w:sz w:val="22"/>
                <w:szCs w:val="22"/>
              </w:rPr>
              <w:t>)</w:t>
            </w:r>
            <w:r w:rsidRPr="00281C8D">
              <w:rPr>
                <w:rFonts w:ascii="Times New Roman" w:hAnsi="Times New Roman"/>
                <w:sz w:val="22"/>
                <w:szCs w:val="22"/>
              </w:rPr>
              <w:t xml:space="preserve"> nebo výkonnostní kolaps, kdy restart nepomůže</w:t>
            </w:r>
          </w:p>
          <w:p w14:paraId="65F5C543" w14:textId="77777777" w:rsidR="00753E70" w:rsidRPr="00281C8D" w:rsidRDefault="00753E70" w:rsidP="00CC274D">
            <w:pPr>
              <w:pStyle w:val="Table"/>
              <w:keepLines w:val="0"/>
              <w:numPr>
                <w:ilvl w:val="0"/>
                <w:numId w:val="7"/>
              </w:numPr>
              <w:spacing w:before="0" w:after="0"/>
              <w:ind w:left="314" w:hanging="283"/>
              <w:jc w:val="both"/>
              <w:rPr>
                <w:rFonts w:ascii="Times New Roman" w:hAnsi="Times New Roman"/>
                <w:sz w:val="22"/>
                <w:szCs w:val="22"/>
              </w:rPr>
            </w:pPr>
            <w:r w:rsidRPr="00281C8D">
              <w:rPr>
                <w:rFonts w:ascii="Times New Roman" w:hAnsi="Times New Roman"/>
                <w:sz w:val="22"/>
                <w:szCs w:val="22"/>
              </w:rPr>
              <w:t>uživatel nemůže trvale (tj. více jak 1 den) vůbec pracovat</w:t>
            </w:r>
          </w:p>
          <w:p w14:paraId="209D8990" w14:textId="77777777" w:rsidR="00753E70" w:rsidRPr="00281C8D" w:rsidRDefault="00753E70" w:rsidP="00CC274D">
            <w:pPr>
              <w:pStyle w:val="Table"/>
              <w:keepLines w:val="0"/>
              <w:numPr>
                <w:ilvl w:val="0"/>
                <w:numId w:val="7"/>
              </w:numPr>
              <w:spacing w:before="0" w:after="0"/>
              <w:ind w:left="314" w:hanging="283"/>
              <w:jc w:val="both"/>
              <w:rPr>
                <w:rFonts w:ascii="Times New Roman" w:hAnsi="Times New Roman"/>
                <w:sz w:val="22"/>
                <w:szCs w:val="22"/>
              </w:rPr>
            </w:pPr>
            <w:r w:rsidRPr="00281C8D">
              <w:rPr>
                <w:rFonts w:ascii="Times New Roman" w:hAnsi="Times New Roman"/>
                <w:sz w:val="22"/>
                <w:szCs w:val="22"/>
              </w:rPr>
              <w:t xml:space="preserve">naprostá nefunkčnost integračních komponent uvedených v Příloze č. </w:t>
            </w:r>
            <w:r>
              <w:rPr>
                <w:rFonts w:ascii="Times New Roman" w:hAnsi="Times New Roman"/>
                <w:sz w:val="22"/>
                <w:szCs w:val="22"/>
              </w:rPr>
              <w:t>3</w:t>
            </w:r>
            <w:r w:rsidRPr="00281C8D">
              <w:rPr>
                <w:rFonts w:ascii="Times New Roman" w:hAnsi="Times New Roman"/>
                <w:sz w:val="22"/>
                <w:szCs w:val="22"/>
              </w:rPr>
              <w:t xml:space="preserve"> Smlouvy</w:t>
            </w:r>
          </w:p>
          <w:p w14:paraId="56B31435" w14:textId="77777777" w:rsidR="00753E70" w:rsidRPr="00281C8D" w:rsidRDefault="00753E70" w:rsidP="00CC274D">
            <w:pPr>
              <w:pStyle w:val="Table"/>
              <w:keepLines w:val="0"/>
              <w:numPr>
                <w:ilvl w:val="0"/>
                <w:numId w:val="7"/>
              </w:numPr>
              <w:spacing w:before="0" w:after="0"/>
              <w:ind w:left="314" w:hanging="283"/>
              <w:jc w:val="both"/>
              <w:rPr>
                <w:rFonts w:ascii="Times New Roman" w:hAnsi="Times New Roman"/>
                <w:sz w:val="22"/>
                <w:szCs w:val="22"/>
              </w:rPr>
            </w:pPr>
            <w:r w:rsidRPr="00281C8D">
              <w:rPr>
                <w:rFonts w:ascii="Times New Roman" w:hAnsi="Times New Roman"/>
                <w:sz w:val="22"/>
                <w:szCs w:val="22"/>
              </w:rPr>
              <w:t>nelze spustit plánování</w:t>
            </w:r>
          </w:p>
          <w:p w14:paraId="2F1B0641" w14:textId="77777777" w:rsidR="00753E70" w:rsidRPr="00281C8D" w:rsidRDefault="00753E70" w:rsidP="00CC274D">
            <w:pPr>
              <w:pStyle w:val="Table"/>
              <w:keepLines w:val="0"/>
              <w:numPr>
                <w:ilvl w:val="0"/>
                <w:numId w:val="7"/>
              </w:numPr>
              <w:spacing w:before="0" w:after="0"/>
              <w:ind w:left="314" w:hanging="283"/>
              <w:jc w:val="both"/>
              <w:rPr>
                <w:rFonts w:ascii="Times New Roman" w:hAnsi="Times New Roman"/>
                <w:sz w:val="22"/>
                <w:szCs w:val="22"/>
              </w:rPr>
            </w:pPr>
            <w:r w:rsidRPr="00281C8D">
              <w:rPr>
                <w:rFonts w:ascii="Times New Roman" w:hAnsi="Times New Roman"/>
                <w:sz w:val="22"/>
                <w:szCs w:val="22"/>
              </w:rPr>
              <w:t>zaslanou trasu PDA nedokáže zpracovat</w:t>
            </w:r>
          </w:p>
        </w:tc>
      </w:tr>
      <w:tr w:rsidR="00753E70" w:rsidRPr="00281C8D" w14:paraId="53ABB756" w14:textId="77777777" w:rsidTr="005B594C">
        <w:trPr>
          <w:trHeight w:val="466"/>
        </w:trPr>
        <w:tc>
          <w:tcPr>
            <w:tcW w:w="727" w:type="pct"/>
            <w:vMerge/>
          </w:tcPr>
          <w:p w14:paraId="32AB4F9F" w14:textId="77777777" w:rsidR="00753E70" w:rsidRPr="00281C8D" w:rsidRDefault="00753E70" w:rsidP="00281C8D">
            <w:pPr>
              <w:pStyle w:val="Table"/>
              <w:keepLines w:val="0"/>
              <w:spacing w:before="0" w:after="0"/>
              <w:jc w:val="both"/>
              <w:rPr>
                <w:rFonts w:ascii="Times New Roman" w:hAnsi="Times New Roman"/>
                <w:b/>
                <w:sz w:val="22"/>
                <w:szCs w:val="22"/>
              </w:rPr>
            </w:pPr>
          </w:p>
        </w:tc>
        <w:tc>
          <w:tcPr>
            <w:tcW w:w="4273" w:type="pct"/>
          </w:tcPr>
          <w:p w14:paraId="711A4F24" w14:textId="77777777" w:rsidR="00753E70" w:rsidRDefault="00753E70" w:rsidP="00281C8D">
            <w:pPr>
              <w:pStyle w:val="Table"/>
              <w:keepLines w:val="0"/>
              <w:tabs>
                <w:tab w:val="num" w:pos="908"/>
              </w:tabs>
              <w:spacing w:before="0" w:after="0"/>
              <w:ind w:hanging="57"/>
              <w:jc w:val="both"/>
              <w:rPr>
                <w:rFonts w:ascii="Times New Roman" w:hAnsi="Times New Roman"/>
                <w:sz w:val="22"/>
                <w:szCs w:val="22"/>
              </w:rPr>
            </w:pPr>
            <w:r>
              <w:rPr>
                <w:rFonts w:ascii="Times New Roman" w:hAnsi="Times New Roman"/>
                <w:sz w:val="22"/>
                <w:szCs w:val="22"/>
              </w:rPr>
              <w:t>Termín pro Fixaci:</w:t>
            </w:r>
          </w:p>
          <w:p w14:paraId="195B03C1" w14:textId="77777777" w:rsidR="00753E70" w:rsidRPr="00281C8D" w:rsidRDefault="00753E70" w:rsidP="004A5897">
            <w:pPr>
              <w:pStyle w:val="Table"/>
              <w:keepLines w:val="0"/>
              <w:numPr>
                <w:ilvl w:val="0"/>
                <w:numId w:val="7"/>
              </w:numPr>
              <w:spacing w:before="0" w:after="0"/>
              <w:ind w:left="314" w:hanging="283"/>
              <w:jc w:val="both"/>
              <w:rPr>
                <w:rFonts w:ascii="Times New Roman" w:hAnsi="Times New Roman"/>
                <w:sz w:val="22"/>
                <w:szCs w:val="22"/>
              </w:rPr>
            </w:pPr>
            <w:r>
              <w:rPr>
                <w:rFonts w:ascii="Times New Roman" w:hAnsi="Times New Roman"/>
                <w:sz w:val="22"/>
                <w:szCs w:val="22"/>
              </w:rPr>
              <w:t>24 hodin od nahlášení Servisního incidentu</w:t>
            </w:r>
          </w:p>
        </w:tc>
      </w:tr>
      <w:tr w:rsidR="004A5897" w:rsidRPr="00281C8D" w14:paraId="529DE6A7" w14:textId="77777777" w:rsidTr="007D071D">
        <w:trPr>
          <w:trHeight w:val="536"/>
        </w:trPr>
        <w:tc>
          <w:tcPr>
            <w:tcW w:w="727" w:type="pct"/>
            <w:vMerge w:val="restart"/>
          </w:tcPr>
          <w:p w14:paraId="7DA54F3B" w14:textId="77777777" w:rsidR="004A5897" w:rsidRPr="00281C8D" w:rsidRDefault="004A5897" w:rsidP="00281C8D">
            <w:pPr>
              <w:pStyle w:val="Table"/>
              <w:keepLines w:val="0"/>
              <w:spacing w:before="0" w:after="0"/>
              <w:jc w:val="both"/>
              <w:rPr>
                <w:rFonts w:ascii="Times New Roman" w:hAnsi="Times New Roman"/>
                <w:b/>
                <w:sz w:val="22"/>
                <w:szCs w:val="22"/>
              </w:rPr>
            </w:pPr>
            <w:r w:rsidRPr="00281C8D">
              <w:rPr>
                <w:rFonts w:ascii="Times New Roman" w:hAnsi="Times New Roman"/>
                <w:b/>
                <w:sz w:val="22"/>
                <w:szCs w:val="22"/>
              </w:rPr>
              <w:t>B</w:t>
            </w:r>
          </w:p>
        </w:tc>
        <w:tc>
          <w:tcPr>
            <w:tcW w:w="4273" w:type="pct"/>
          </w:tcPr>
          <w:p w14:paraId="49DD8757" w14:textId="77777777" w:rsidR="004A5897" w:rsidRPr="00281C8D" w:rsidRDefault="004A5897" w:rsidP="005B3547">
            <w:pPr>
              <w:pStyle w:val="Normlnweb"/>
              <w:spacing w:before="0" w:beforeAutospacing="0" w:after="0" w:afterAutospacing="0"/>
              <w:jc w:val="both"/>
              <w:rPr>
                <w:sz w:val="22"/>
                <w:szCs w:val="22"/>
              </w:rPr>
            </w:pPr>
            <w:r w:rsidRPr="00281C8D">
              <w:rPr>
                <w:sz w:val="22"/>
                <w:szCs w:val="22"/>
              </w:rPr>
              <w:t xml:space="preserve">Závažná závada, která není </w:t>
            </w:r>
            <w:proofErr w:type="spellStart"/>
            <w:r w:rsidRPr="00281C8D">
              <w:rPr>
                <w:sz w:val="22"/>
                <w:szCs w:val="22"/>
              </w:rPr>
              <w:t>showstopper</w:t>
            </w:r>
            <w:proofErr w:type="spellEnd"/>
            <w:r w:rsidRPr="00281C8D">
              <w:rPr>
                <w:sz w:val="22"/>
                <w:szCs w:val="22"/>
              </w:rPr>
              <w:t xml:space="preserve">. Se systémem lze pracovat, ale práce uživatelů může být významně omezena. Výstupy </w:t>
            </w:r>
            <w:r>
              <w:rPr>
                <w:sz w:val="22"/>
                <w:szCs w:val="22"/>
              </w:rPr>
              <w:t>S</w:t>
            </w:r>
            <w:r w:rsidRPr="00281C8D">
              <w:rPr>
                <w:sz w:val="22"/>
                <w:szCs w:val="22"/>
              </w:rPr>
              <w:t>ystému mohou být chybné, ale je možné je manuálními zásahy opravit. Závadu je možno napravit s využitím standardních nástrojů (součást řešení nebo prostředí) v rámci běžného pracovního dne (náprava neznemožní zahájit další plánovací nebo pracovní cyklus).</w:t>
            </w:r>
          </w:p>
        </w:tc>
      </w:tr>
      <w:tr w:rsidR="004A5897" w:rsidRPr="00281C8D" w14:paraId="5A1BAAD4" w14:textId="77777777" w:rsidTr="007D071D">
        <w:trPr>
          <w:trHeight w:val="536"/>
        </w:trPr>
        <w:tc>
          <w:tcPr>
            <w:tcW w:w="727" w:type="pct"/>
            <w:vMerge/>
          </w:tcPr>
          <w:p w14:paraId="0EA66A8A" w14:textId="77777777" w:rsidR="004A5897" w:rsidRPr="00281C8D" w:rsidRDefault="004A5897" w:rsidP="00281C8D">
            <w:pPr>
              <w:pStyle w:val="Table"/>
              <w:keepLines w:val="0"/>
              <w:spacing w:before="0" w:after="0"/>
              <w:jc w:val="both"/>
              <w:rPr>
                <w:rFonts w:ascii="Times New Roman" w:hAnsi="Times New Roman"/>
                <w:b/>
                <w:sz w:val="22"/>
                <w:szCs w:val="22"/>
              </w:rPr>
            </w:pPr>
          </w:p>
        </w:tc>
        <w:tc>
          <w:tcPr>
            <w:tcW w:w="4273" w:type="pct"/>
          </w:tcPr>
          <w:p w14:paraId="2151E9C1" w14:textId="77777777" w:rsidR="004A5897" w:rsidRPr="00281C8D" w:rsidRDefault="004A5897" w:rsidP="005B3547">
            <w:pPr>
              <w:pStyle w:val="Table"/>
              <w:keepLines w:val="0"/>
              <w:spacing w:before="0" w:after="0"/>
              <w:ind w:left="31"/>
              <w:jc w:val="both"/>
              <w:rPr>
                <w:rFonts w:ascii="Times New Roman" w:hAnsi="Times New Roman"/>
                <w:sz w:val="22"/>
                <w:szCs w:val="22"/>
              </w:rPr>
            </w:pPr>
            <w:r w:rsidRPr="00281C8D">
              <w:rPr>
                <w:rFonts w:ascii="Times New Roman" w:hAnsi="Times New Roman"/>
                <w:sz w:val="22"/>
                <w:szCs w:val="22"/>
              </w:rPr>
              <w:t>Příklady:</w:t>
            </w:r>
          </w:p>
          <w:p w14:paraId="5E815EBD" w14:textId="77777777" w:rsidR="004A5897" w:rsidRPr="00281C8D" w:rsidRDefault="004A5897" w:rsidP="00CC274D">
            <w:pPr>
              <w:pStyle w:val="Smlouvaodrky"/>
              <w:numPr>
                <w:ilvl w:val="0"/>
                <w:numId w:val="6"/>
              </w:numPr>
              <w:spacing w:before="0"/>
              <w:ind w:left="314" w:hanging="283"/>
              <w:rPr>
                <w:rFonts w:ascii="Times New Roman" w:hAnsi="Times New Roman" w:cs="Times New Roman"/>
                <w:lang w:val="cs-CZ"/>
              </w:rPr>
            </w:pPr>
            <w:r w:rsidRPr="00281C8D">
              <w:rPr>
                <w:rFonts w:ascii="Times New Roman" w:hAnsi="Times New Roman" w:cs="Times New Roman"/>
                <w:lang w:val="cs-CZ"/>
              </w:rPr>
              <w:t xml:space="preserve">špatně nebo vůbec nevypočítaná trasa dodávky okrsku balíkového </w:t>
            </w:r>
            <w:proofErr w:type="gramStart"/>
            <w:r w:rsidRPr="00281C8D">
              <w:rPr>
                <w:rFonts w:ascii="Times New Roman" w:hAnsi="Times New Roman" w:cs="Times New Roman"/>
                <w:lang w:val="cs-CZ"/>
              </w:rPr>
              <w:t>doručování -</w:t>
            </w:r>
            <w:r>
              <w:rPr>
                <w:rFonts w:ascii="Times New Roman" w:hAnsi="Times New Roman" w:cs="Times New Roman"/>
                <w:lang w:val="cs-CZ"/>
              </w:rPr>
              <w:t xml:space="preserve"> </w:t>
            </w:r>
            <w:r w:rsidRPr="00281C8D">
              <w:rPr>
                <w:rFonts w:ascii="Times New Roman" w:hAnsi="Times New Roman" w:cs="Times New Roman"/>
                <w:lang w:val="cs-CZ"/>
              </w:rPr>
              <w:t>DIMA</w:t>
            </w:r>
            <w:proofErr w:type="gramEnd"/>
          </w:p>
          <w:p w14:paraId="241C5965" w14:textId="77777777" w:rsidR="004A5897" w:rsidRPr="00281C8D" w:rsidRDefault="004A5897" w:rsidP="00CC274D">
            <w:pPr>
              <w:pStyle w:val="Smlouvaodrky"/>
              <w:numPr>
                <w:ilvl w:val="0"/>
                <w:numId w:val="6"/>
              </w:numPr>
              <w:spacing w:before="0"/>
              <w:ind w:left="314" w:hanging="283"/>
              <w:rPr>
                <w:rFonts w:ascii="Times New Roman" w:hAnsi="Times New Roman" w:cs="Times New Roman"/>
                <w:lang w:val="cs-CZ"/>
              </w:rPr>
            </w:pPr>
            <w:r w:rsidRPr="00281C8D">
              <w:rPr>
                <w:rFonts w:ascii="Times New Roman" w:hAnsi="Times New Roman" w:cs="Times New Roman"/>
                <w:lang w:val="cs-CZ"/>
              </w:rPr>
              <w:t>prokazatelně chybné vzdálenosti bodů na trase</w:t>
            </w:r>
          </w:p>
          <w:p w14:paraId="6E9E3E45" w14:textId="77777777" w:rsidR="004A5897" w:rsidRPr="00281C8D" w:rsidRDefault="004A5897" w:rsidP="00CC274D">
            <w:pPr>
              <w:pStyle w:val="Smlouvaodrky"/>
              <w:numPr>
                <w:ilvl w:val="0"/>
                <w:numId w:val="6"/>
              </w:numPr>
              <w:spacing w:before="0"/>
              <w:ind w:left="314" w:hanging="283"/>
              <w:rPr>
                <w:rFonts w:ascii="Times New Roman" w:hAnsi="Times New Roman" w:cs="Times New Roman"/>
                <w:lang w:val="cs-CZ"/>
              </w:rPr>
            </w:pPr>
            <w:proofErr w:type="spellStart"/>
            <w:r w:rsidRPr="00281C8D">
              <w:rPr>
                <w:rFonts w:ascii="Times New Roman" w:hAnsi="Times New Roman" w:cs="Times New Roman"/>
                <w:lang w:val="cs-CZ"/>
              </w:rPr>
              <w:t>autoplanner</w:t>
            </w:r>
            <w:proofErr w:type="spellEnd"/>
            <w:r w:rsidRPr="00281C8D">
              <w:rPr>
                <w:rFonts w:ascii="Times New Roman" w:hAnsi="Times New Roman" w:cs="Times New Roman"/>
                <w:lang w:val="cs-CZ"/>
              </w:rPr>
              <w:t xml:space="preserve"> nezaplánoval zásilky, tyto však lze zaplánovat ručně</w:t>
            </w:r>
          </w:p>
          <w:p w14:paraId="47C7E151" w14:textId="77777777" w:rsidR="004A5897" w:rsidRPr="00281C8D" w:rsidRDefault="004A5897" w:rsidP="00CC274D">
            <w:pPr>
              <w:pStyle w:val="Smlouvaodrky"/>
              <w:numPr>
                <w:ilvl w:val="0"/>
                <w:numId w:val="6"/>
              </w:numPr>
              <w:spacing w:before="0"/>
              <w:ind w:left="314" w:hanging="283"/>
              <w:rPr>
                <w:rFonts w:ascii="Times New Roman" w:hAnsi="Times New Roman" w:cs="Times New Roman"/>
                <w:lang w:val="cs-CZ"/>
              </w:rPr>
            </w:pPr>
            <w:r w:rsidRPr="00281C8D">
              <w:rPr>
                <w:rFonts w:ascii="Times New Roman" w:hAnsi="Times New Roman" w:cs="Times New Roman"/>
                <w:lang w:val="cs-CZ"/>
              </w:rPr>
              <w:lastRenderedPageBreak/>
              <w:t>nepracuje automatický</w:t>
            </w:r>
            <w:r w:rsidRPr="00525503">
              <w:rPr>
                <w:rFonts w:ascii="Times New Roman" w:hAnsi="Times New Roman" w:cs="Times New Roman"/>
                <w:lang w:val="en-GB"/>
              </w:rPr>
              <w:t xml:space="preserve"> roll-out</w:t>
            </w:r>
            <w:r w:rsidRPr="00281C8D">
              <w:rPr>
                <w:rFonts w:ascii="Times New Roman" w:hAnsi="Times New Roman" w:cs="Times New Roman"/>
                <w:lang w:val="cs-CZ"/>
              </w:rPr>
              <w:t xml:space="preserve"> taktických plánů</w:t>
            </w:r>
          </w:p>
        </w:tc>
      </w:tr>
      <w:tr w:rsidR="004A5897" w:rsidRPr="00281C8D" w14:paraId="4DFE4E12" w14:textId="77777777" w:rsidTr="007D071D">
        <w:trPr>
          <w:trHeight w:val="536"/>
        </w:trPr>
        <w:tc>
          <w:tcPr>
            <w:tcW w:w="727" w:type="pct"/>
            <w:vMerge/>
          </w:tcPr>
          <w:p w14:paraId="72756F03" w14:textId="77777777" w:rsidR="004A5897" w:rsidRPr="00281C8D" w:rsidRDefault="004A5897" w:rsidP="00281C8D">
            <w:pPr>
              <w:pStyle w:val="Table"/>
              <w:keepLines w:val="0"/>
              <w:spacing w:before="0" w:after="0"/>
              <w:jc w:val="both"/>
              <w:rPr>
                <w:rFonts w:ascii="Times New Roman" w:hAnsi="Times New Roman"/>
                <w:b/>
                <w:sz w:val="22"/>
                <w:szCs w:val="22"/>
              </w:rPr>
            </w:pPr>
          </w:p>
        </w:tc>
        <w:tc>
          <w:tcPr>
            <w:tcW w:w="4273" w:type="pct"/>
          </w:tcPr>
          <w:p w14:paraId="1E30CACA" w14:textId="77777777" w:rsidR="004A5897" w:rsidRDefault="004A5897" w:rsidP="004A5897">
            <w:pPr>
              <w:pStyle w:val="Table"/>
              <w:keepLines w:val="0"/>
              <w:tabs>
                <w:tab w:val="num" w:pos="908"/>
              </w:tabs>
              <w:spacing w:before="0" w:after="0"/>
              <w:ind w:hanging="57"/>
              <w:jc w:val="both"/>
              <w:rPr>
                <w:rFonts w:ascii="Times New Roman" w:hAnsi="Times New Roman"/>
                <w:sz w:val="22"/>
                <w:szCs w:val="22"/>
              </w:rPr>
            </w:pPr>
            <w:r>
              <w:rPr>
                <w:rFonts w:ascii="Times New Roman" w:hAnsi="Times New Roman"/>
                <w:sz w:val="22"/>
                <w:szCs w:val="22"/>
              </w:rPr>
              <w:t>Termín pro Fixaci:</w:t>
            </w:r>
          </w:p>
          <w:p w14:paraId="50E0753C" w14:textId="77777777" w:rsidR="004A5897" w:rsidRPr="00281C8D" w:rsidRDefault="00D63E2A" w:rsidP="004A5897">
            <w:pPr>
              <w:pStyle w:val="Table"/>
              <w:keepLines w:val="0"/>
              <w:numPr>
                <w:ilvl w:val="0"/>
                <w:numId w:val="7"/>
              </w:numPr>
              <w:spacing w:before="0" w:after="0"/>
              <w:ind w:left="314" w:hanging="283"/>
              <w:jc w:val="both"/>
              <w:rPr>
                <w:rFonts w:ascii="Times New Roman" w:hAnsi="Times New Roman"/>
                <w:sz w:val="22"/>
                <w:szCs w:val="22"/>
              </w:rPr>
            </w:pPr>
            <w:r>
              <w:rPr>
                <w:rFonts w:ascii="Times New Roman" w:hAnsi="Times New Roman"/>
                <w:sz w:val="22"/>
                <w:szCs w:val="22"/>
              </w:rPr>
              <w:t>do dvou (2) pracovních dní</w:t>
            </w:r>
            <w:r w:rsidR="004A5897">
              <w:rPr>
                <w:rFonts w:ascii="Times New Roman" w:hAnsi="Times New Roman"/>
                <w:sz w:val="22"/>
                <w:szCs w:val="22"/>
              </w:rPr>
              <w:t xml:space="preserve"> od nahlášení Servisního incidentu</w:t>
            </w:r>
          </w:p>
        </w:tc>
      </w:tr>
      <w:tr w:rsidR="004A5897" w:rsidRPr="00281C8D" w14:paraId="29EDA1D2" w14:textId="77777777" w:rsidTr="007D071D">
        <w:trPr>
          <w:trHeight w:val="536"/>
        </w:trPr>
        <w:tc>
          <w:tcPr>
            <w:tcW w:w="727" w:type="pct"/>
            <w:vMerge w:val="restart"/>
          </w:tcPr>
          <w:p w14:paraId="3005E91F" w14:textId="77777777" w:rsidR="004A5897" w:rsidRPr="00281C8D" w:rsidRDefault="004A5897" w:rsidP="00281C8D">
            <w:pPr>
              <w:pStyle w:val="Table"/>
              <w:keepLines w:val="0"/>
              <w:spacing w:before="0" w:after="0"/>
              <w:jc w:val="both"/>
              <w:rPr>
                <w:rFonts w:ascii="Times New Roman" w:hAnsi="Times New Roman"/>
                <w:b/>
                <w:sz w:val="22"/>
                <w:szCs w:val="22"/>
              </w:rPr>
            </w:pPr>
            <w:r w:rsidRPr="00281C8D">
              <w:rPr>
                <w:rFonts w:ascii="Times New Roman" w:hAnsi="Times New Roman"/>
                <w:b/>
                <w:sz w:val="22"/>
                <w:szCs w:val="22"/>
              </w:rPr>
              <w:t>C</w:t>
            </w:r>
          </w:p>
        </w:tc>
        <w:tc>
          <w:tcPr>
            <w:tcW w:w="4273" w:type="pct"/>
          </w:tcPr>
          <w:p w14:paraId="6DCD2945" w14:textId="77777777" w:rsidR="004A5897" w:rsidRPr="00281C8D" w:rsidRDefault="004A5897" w:rsidP="00281C8D">
            <w:pPr>
              <w:pStyle w:val="Normlnweb"/>
              <w:spacing w:before="0" w:beforeAutospacing="0" w:after="0" w:afterAutospacing="0"/>
              <w:jc w:val="both"/>
              <w:rPr>
                <w:sz w:val="22"/>
                <w:szCs w:val="22"/>
              </w:rPr>
            </w:pPr>
            <w:r w:rsidRPr="00281C8D">
              <w:rPr>
                <w:sz w:val="22"/>
                <w:szCs w:val="22"/>
              </w:rPr>
              <w:t>„Kosmetické vady“, které mohou znepříjemňovat práci uživatele, ale v zásadě nebrání používání systému nebo lze najít alternativní cestu, jak chybnou funkci obejít. Chybné výstupy nebo chování v částech aplikace, které nemají přímý vliv na obsluhu procesů plánování a doručování.</w:t>
            </w:r>
          </w:p>
          <w:p w14:paraId="72B52231" w14:textId="77777777" w:rsidR="004A5897" w:rsidRPr="00281C8D" w:rsidRDefault="004A5897" w:rsidP="00281C8D">
            <w:pPr>
              <w:pStyle w:val="Normlnweb"/>
              <w:spacing w:before="0" w:beforeAutospacing="0" w:after="0" w:afterAutospacing="0"/>
              <w:jc w:val="both"/>
              <w:rPr>
                <w:sz w:val="22"/>
                <w:szCs w:val="22"/>
              </w:rPr>
            </w:pPr>
            <w:r w:rsidRPr="00281C8D">
              <w:rPr>
                <w:sz w:val="22"/>
                <w:szCs w:val="22"/>
              </w:rPr>
              <w:t>Vady C nevyžadují zastavení práce se Systémem, není třeba čekat na opravu před dalším používáním Systému.</w:t>
            </w:r>
          </w:p>
        </w:tc>
      </w:tr>
      <w:tr w:rsidR="004A5897" w:rsidRPr="00281C8D" w14:paraId="1A135BE4" w14:textId="77777777" w:rsidTr="007D071D">
        <w:trPr>
          <w:trHeight w:val="536"/>
        </w:trPr>
        <w:tc>
          <w:tcPr>
            <w:tcW w:w="727" w:type="pct"/>
            <w:vMerge/>
          </w:tcPr>
          <w:p w14:paraId="1C65BE0C" w14:textId="77777777" w:rsidR="004A5897" w:rsidRPr="00281C8D" w:rsidRDefault="004A5897" w:rsidP="00281C8D">
            <w:pPr>
              <w:pStyle w:val="Table"/>
              <w:keepLines w:val="0"/>
              <w:spacing w:before="0" w:after="0"/>
              <w:jc w:val="both"/>
              <w:rPr>
                <w:rFonts w:ascii="Times New Roman" w:hAnsi="Times New Roman"/>
                <w:b/>
                <w:sz w:val="22"/>
                <w:szCs w:val="22"/>
              </w:rPr>
            </w:pPr>
          </w:p>
        </w:tc>
        <w:tc>
          <w:tcPr>
            <w:tcW w:w="4273" w:type="pct"/>
          </w:tcPr>
          <w:p w14:paraId="06389426" w14:textId="77777777" w:rsidR="004A5897" w:rsidRPr="00281C8D" w:rsidRDefault="004A5897" w:rsidP="00281C8D">
            <w:pPr>
              <w:pStyle w:val="Table"/>
              <w:keepLines w:val="0"/>
              <w:tabs>
                <w:tab w:val="num" w:pos="908"/>
              </w:tabs>
              <w:spacing w:before="0" w:after="0"/>
              <w:ind w:hanging="57"/>
              <w:jc w:val="both"/>
              <w:rPr>
                <w:rFonts w:ascii="Times New Roman" w:hAnsi="Times New Roman"/>
                <w:sz w:val="22"/>
                <w:szCs w:val="22"/>
              </w:rPr>
            </w:pPr>
            <w:r w:rsidRPr="00281C8D">
              <w:rPr>
                <w:rFonts w:ascii="Times New Roman" w:hAnsi="Times New Roman"/>
                <w:sz w:val="22"/>
                <w:szCs w:val="22"/>
              </w:rPr>
              <w:t>Příklady:</w:t>
            </w:r>
          </w:p>
          <w:p w14:paraId="43983BB7" w14:textId="77777777" w:rsidR="004A5897" w:rsidRPr="00281C8D" w:rsidRDefault="004A5897" w:rsidP="00CC274D">
            <w:pPr>
              <w:pStyle w:val="Table"/>
              <w:keepLines w:val="0"/>
              <w:numPr>
                <w:ilvl w:val="0"/>
                <w:numId w:val="9"/>
              </w:numPr>
              <w:spacing w:before="0" w:after="0"/>
              <w:ind w:left="314" w:hanging="314"/>
              <w:jc w:val="both"/>
              <w:rPr>
                <w:rFonts w:ascii="Times New Roman" w:hAnsi="Times New Roman"/>
                <w:sz w:val="22"/>
                <w:szCs w:val="22"/>
              </w:rPr>
            </w:pPr>
            <w:r w:rsidRPr="00281C8D">
              <w:rPr>
                <w:rFonts w:ascii="Times New Roman" w:hAnsi="Times New Roman"/>
                <w:sz w:val="22"/>
                <w:szCs w:val="22"/>
              </w:rPr>
              <w:t>texty v angličtině, ačkoli měl být pořízen překlad textu to češtiny</w:t>
            </w:r>
          </w:p>
          <w:p w14:paraId="4237A104" w14:textId="77777777" w:rsidR="004A5897" w:rsidRPr="00281C8D" w:rsidRDefault="004A5897" w:rsidP="00CC274D">
            <w:pPr>
              <w:pStyle w:val="Table"/>
              <w:keepLines w:val="0"/>
              <w:numPr>
                <w:ilvl w:val="0"/>
                <w:numId w:val="9"/>
              </w:numPr>
              <w:spacing w:before="0" w:after="0"/>
              <w:ind w:left="314" w:hanging="314"/>
              <w:jc w:val="both"/>
              <w:rPr>
                <w:rFonts w:ascii="Times New Roman" w:hAnsi="Times New Roman"/>
                <w:sz w:val="22"/>
                <w:szCs w:val="22"/>
              </w:rPr>
            </w:pPr>
            <w:r w:rsidRPr="00281C8D">
              <w:rPr>
                <w:rFonts w:ascii="Times New Roman" w:hAnsi="Times New Roman"/>
                <w:sz w:val="22"/>
                <w:szCs w:val="22"/>
              </w:rPr>
              <w:t xml:space="preserve">ovládání map se chová zmateně, nefunguje např. správné </w:t>
            </w:r>
            <w:proofErr w:type="spellStart"/>
            <w:r w:rsidRPr="00281C8D">
              <w:rPr>
                <w:rFonts w:ascii="Times New Roman" w:hAnsi="Times New Roman"/>
                <w:sz w:val="22"/>
                <w:szCs w:val="22"/>
              </w:rPr>
              <w:t>zoomování</w:t>
            </w:r>
            <w:proofErr w:type="spellEnd"/>
          </w:p>
          <w:p w14:paraId="6B28DF82" w14:textId="77777777" w:rsidR="004A5897" w:rsidRPr="00281C8D" w:rsidRDefault="004A5897" w:rsidP="00CC274D">
            <w:pPr>
              <w:pStyle w:val="Table"/>
              <w:keepLines w:val="0"/>
              <w:numPr>
                <w:ilvl w:val="0"/>
                <w:numId w:val="9"/>
              </w:numPr>
              <w:spacing w:before="0" w:after="0"/>
              <w:ind w:left="314" w:hanging="314"/>
              <w:jc w:val="both"/>
              <w:rPr>
                <w:rFonts w:ascii="Times New Roman" w:hAnsi="Times New Roman"/>
                <w:sz w:val="22"/>
                <w:szCs w:val="22"/>
              </w:rPr>
            </w:pPr>
            <w:r w:rsidRPr="00281C8D">
              <w:rPr>
                <w:rFonts w:ascii="Times New Roman" w:hAnsi="Times New Roman"/>
                <w:sz w:val="22"/>
                <w:szCs w:val="22"/>
              </w:rPr>
              <w:t>trasa se nezobrazuje na mapě, nesmyslné chybové hlášky a interaktivní nápověda</w:t>
            </w:r>
            <w:r>
              <w:rPr>
                <w:rFonts w:ascii="Times New Roman" w:hAnsi="Times New Roman"/>
                <w:sz w:val="22"/>
                <w:szCs w:val="22"/>
              </w:rPr>
              <w:t xml:space="preserve"> </w:t>
            </w:r>
            <w:r w:rsidRPr="00281C8D">
              <w:rPr>
                <w:rFonts w:ascii="Times New Roman" w:hAnsi="Times New Roman"/>
                <w:sz w:val="22"/>
                <w:szCs w:val="22"/>
              </w:rPr>
              <w:t xml:space="preserve">/ </w:t>
            </w:r>
            <w:proofErr w:type="spellStart"/>
            <w:r w:rsidRPr="00281C8D">
              <w:rPr>
                <w:rFonts w:ascii="Times New Roman" w:hAnsi="Times New Roman"/>
                <w:sz w:val="22"/>
                <w:szCs w:val="22"/>
              </w:rPr>
              <w:t>tooltipy</w:t>
            </w:r>
            <w:proofErr w:type="spellEnd"/>
          </w:p>
        </w:tc>
      </w:tr>
      <w:tr w:rsidR="004A5897" w:rsidRPr="00281C8D" w14:paraId="2DD7538B" w14:textId="77777777" w:rsidTr="007D071D">
        <w:trPr>
          <w:trHeight w:val="536"/>
        </w:trPr>
        <w:tc>
          <w:tcPr>
            <w:tcW w:w="727" w:type="pct"/>
            <w:vMerge/>
          </w:tcPr>
          <w:p w14:paraId="73B8EF66" w14:textId="77777777" w:rsidR="004A5897" w:rsidRPr="00281C8D" w:rsidRDefault="004A5897" w:rsidP="00281C8D">
            <w:pPr>
              <w:pStyle w:val="Table"/>
              <w:keepLines w:val="0"/>
              <w:spacing w:before="0" w:after="0"/>
              <w:jc w:val="both"/>
              <w:rPr>
                <w:rFonts w:ascii="Times New Roman" w:hAnsi="Times New Roman"/>
                <w:b/>
                <w:sz w:val="22"/>
                <w:szCs w:val="22"/>
              </w:rPr>
            </w:pPr>
          </w:p>
        </w:tc>
        <w:tc>
          <w:tcPr>
            <w:tcW w:w="4273" w:type="pct"/>
          </w:tcPr>
          <w:p w14:paraId="18C51764" w14:textId="77777777" w:rsidR="004A5897" w:rsidRDefault="004A5897" w:rsidP="004A5897">
            <w:pPr>
              <w:pStyle w:val="Table"/>
              <w:keepLines w:val="0"/>
              <w:tabs>
                <w:tab w:val="num" w:pos="908"/>
              </w:tabs>
              <w:spacing w:before="0" w:after="0"/>
              <w:ind w:hanging="57"/>
              <w:jc w:val="both"/>
              <w:rPr>
                <w:rFonts w:ascii="Times New Roman" w:hAnsi="Times New Roman"/>
                <w:sz w:val="22"/>
                <w:szCs w:val="22"/>
              </w:rPr>
            </w:pPr>
            <w:r>
              <w:rPr>
                <w:rFonts w:ascii="Times New Roman" w:hAnsi="Times New Roman"/>
                <w:sz w:val="22"/>
                <w:szCs w:val="22"/>
              </w:rPr>
              <w:t>Termín pro Fixaci:</w:t>
            </w:r>
          </w:p>
          <w:p w14:paraId="5C1F0A34" w14:textId="77777777" w:rsidR="004A5897" w:rsidRPr="00281C8D" w:rsidRDefault="00D63E2A" w:rsidP="004A5897">
            <w:pPr>
              <w:pStyle w:val="Table"/>
              <w:keepLines w:val="0"/>
              <w:numPr>
                <w:ilvl w:val="0"/>
                <w:numId w:val="7"/>
              </w:numPr>
              <w:spacing w:before="0" w:after="0"/>
              <w:ind w:left="314" w:hanging="283"/>
              <w:jc w:val="both"/>
              <w:rPr>
                <w:rFonts w:ascii="Times New Roman" w:hAnsi="Times New Roman"/>
                <w:sz w:val="22"/>
                <w:szCs w:val="22"/>
              </w:rPr>
            </w:pPr>
            <w:r>
              <w:rPr>
                <w:rFonts w:ascii="Times New Roman" w:hAnsi="Times New Roman"/>
                <w:sz w:val="22"/>
                <w:szCs w:val="22"/>
              </w:rPr>
              <w:t>do pěti (5) pracovních dní</w:t>
            </w:r>
            <w:r w:rsidR="004A5897">
              <w:rPr>
                <w:rFonts w:ascii="Times New Roman" w:hAnsi="Times New Roman"/>
                <w:sz w:val="22"/>
                <w:szCs w:val="22"/>
              </w:rPr>
              <w:t xml:space="preserve"> </w:t>
            </w:r>
            <w:r w:rsidR="004A5897" w:rsidRPr="004A5897">
              <w:rPr>
                <w:rFonts w:ascii="Times New Roman" w:hAnsi="Times New Roman"/>
                <w:sz w:val="22"/>
                <w:szCs w:val="22"/>
              </w:rPr>
              <w:t>od nahlášení</w:t>
            </w:r>
            <w:r w:rsidR="004A5897">
              <w:rPr>
                <w:rFonts w:ascii="Times New Roman" w:hAnsi="Times New Roman"/>
                <w:sz w:val="22"/>
                <w:szCs w:val="22"/>
              </w:rPr>
              <w:t xml:space="preserve"> Servisního incidentu</w:t>
            </w:r>
          </w:p>
        </w:tc>
      </w:tr>
      <w:tr w:rsidR="00281C8D" w:rsidRPr="00281C8D" w14:paraId="2EBE47ED" w14:textId="77777777" w:rsidTr="007D071D">
        <w:trPr>
          <w:trHeight w:val="257"/>
        </w:trPr>
        <w:tc>
          <w:tcPr>
            <w:tcW w:w="727" w:type="pct"/>
            <w:vMerge w:val="restart"/>
          </w:tcPr>
          <w:p w14:paraId="38ACCF7E" w14:textId="77777777" w:rsidR="00281C8D" w:rsidRPr="00281C8D" w:rsidRDefault="00281C8D" w:rsidP="00281C8D">
            <w:pPr>
              <w:pStyle w:val="Table"/>
              <w:keepLines w:val="0"/>
              <w:spacing w:before="0" w:after="0"/>
              <w:jc w:val="both"/>
              <w:rPr>
                <w:rFonts w:ascii="Times New Roman" w:hAnsi="Times New Roman"/>
                <w:b/>
                <w:sz w:val="22"/>
                <w:szCs w:val="22"/>
              </w:rPr>
            </w:pPr>
            <w:r w:rsidRPr="007C12A0">
              <w:rPr>
                <w:rFonts w:ascii="Times New Roman" w:hAnsi="Times New Roman"/>
                <w:b/>
                <w:sz w:val="22"/>
                <w:szCs w:val="22"/>
              </w:rPr>
              <w:t>D</w:t>
            </w:r>
          </w:p>
        </w:tc>
        <w:tc>
          <w:tcPr>
            <w:tcW w:w="4273" w:type="pct"/>
          </w:tcPr>
          <w:p w14:paraId="58A0E000" w14:textId="77777777" w:rsidR="00281C8D" w:rsidRPr="00281C8D" w:rsidRDefault="00FF56C8" w:rsidP="004A5897">
            <w:pPr>
              <w:pStyle w:val="Normlnweb"/>
              <w:spacing w:before="0" w:beforeAutospacing="0" w:after="0" w:afterAutospacing="0"/>
              <w:jc w:val="both"/>
              <w:rPr>
                <w:sz w:val="22"/>
                <w:szCs w:val="22"/>
              </w:rPr>
            </w:pPr>
            <w:r>
              <w:rPr>
                <w:sz w:val="22"/>
                <w:szCs w:val="22"/>
              </w:rPr>
              <w:t>Kvazi s</w:t>
            </w:r>
            <w:r w:rsidR="00281C8D" w:rsidRPr="00281C8D">
              <w:rPr>
                <w:sz w:val="22"/>
                <w:szCs w:val="22"/>
              </w:rPr>
              <w:t>ervisní incidenty, které nemají charakter závady</w:t>
            </w:r>
            <w:r w:rsidR="005B3547">
              <w:rPr>
                <w:sz w:val="22"/>
                <w:szCs w:val="22"/>
              </w:rPr>
              <w:t xml:space="preserve"> Systému</w:t>
            </w:r>
            <w:r w:rsidR="007D071D">
              <w:rPr>
                <w:sz w:val="22"/>
                <w:szCs w:val="22"/>
              </w:rPr>
              <w:t>, tj. Servisního incidentu</w:t>
            </w:r>
            <w:r w:rsidR="00281C8D" w:rsidRPr="00281C8D">
              <w:rPr>
                <w:sz w:val="22"/>
                <w:szCs w:val="22"/>
              </w:rPr>
              <w:t>.</w:t>
            </w:r>
            <w:r>
              <w:rPr>
                <w:sz w:val="22"/>
                <w:szCs w:val="22"/>
              </w:rPr>
              <w:t xml:space="preserve"> Do této kategorie spadají požadavky nahlašované </w:t>
            </w:r>
            <w:r w:rsidR="004A5897">
              <w:rPr>
                <w:sz w:val="22"/>
                <w:szCs w:val="22"/>
              </w:rPr>
              <w:t xml:space="preserve">i </w:t>
            </w:r>
            <w:r>
              <w:rPr>
                <w:sz w:val="22"/>
                <w:szCs w:val="22"/>
              </w:rPr>
              <w:t>v rámci jiných Plnění prostřednictvím systému</w:t>
            </w:r>
            <w:r w:rsidR="007D071D">
              <w:rPr>
                <w:sz w:val="22"/>
                <w:szCs w:val="22"/>
              </w:rPr>
              <w:t xml:space="preserve"> Technické podpory.</w:t>
            </w:r>
          </w:p>
        </w:tc>
      </w:tr>
      <w:tr w:rsidR="00281C8D" w:rsidRPr="00281C8D" w14:paraId="682C8775" w14:textId="77777777" w:rsidTr="007D071D">
        <w:trPr>
          <w:trHeight w:val="536"/>
        </w:trPr>
        <w:tc>
          <w:tcPr>
            <w:tcW w:w="727" w:type="pct"/>
            <w:vMerge/>
          </w:tcPr>
          <w:p w14:paraId="54DA2677" w14:textId="77777777" w:rsidR="00281C8D" w:rsidRPr="00281C8D" w:rsidRDefault="00281C8D" w:rsidP="00281C8D">
            <w:pPr>
              <w:pStyle w:val="Table"/>
              <w:keepLines w:val="0"/>
              <w:spacing w:before="0" w:after="0"/>
              <w:jc w:val="both"/>
              <w:rPr>
                <w:rFonts w:ascii="Times New Roman" w:hAnsi="Times New Roman"/>
                <w:b/>
                <w:sz w:val="22"/>
                <w:szCs w:val="22"/>
              </w:rPr>
            </w:pPr>
          </w:p>
        </w:tc>
        <w:tc>
          <w:tcPr>
            <w:tcW w:w="4273" w:type="pct"/>
          </w:tcPr>
          <w:p w14:paraId="50027520" w14:textId="77777777" w:rsidR="00281C8D" w:rsidRPr="00281C8D" w:rsidRDefault="00281C8D" w:rsidP="00281C8D">
            <w:pPr>
              <w:pStyle w:val="Normlnweb"/>
              <w:tabs>
                <w:tab w:val="num" w:pos="908"/>
              </w:tabs>
              <w:spacing w:before="0" w:beforeAutospacing="0" w:after="0" w:afterAutospacing="0"/>
              <w:ind w:left="908" w:hanging="908"/>
              <w:jc w:val="both"/>
              <w:rPr>
                <w:sz w:val="22"/>
                <w:szCs w:val="22"/>
              </w:rPr>
            </w:pPr>
            <w:r w:rsidRPr="00281C8D">
              <w:rPr>
                <w:sz w:val="22"/>
                <w:szCs w:val="22"/>
              </w:rPr>
              <w:t>Příklady:</w:t>
            </w:r>
          </w:p>
          <w:p w14:paraId="09543AEC" w14:textId="77777777" w:rsidR="00281C8D" w:rsidRPr="00281C8D" w:rsidRDefault="00281C8D" w:rsidP="00CC274D">
            <w:pPr>
              <w:pStyle w:val="Normlnweb"/>
              <w:numPr>
                <w:ilvl w:val="0"/>
                <w:numId w:val="10"/>
              </w:numPr>
              <w:spacing w:before="0" w:beforeAutospacing="0" w:after="0" w:afterAutospacing="0"/>
              <w:ind w:left="314" w:hanging="283"/>
              <w:jc w:val="both"/>
              <w:rPr>
                <w:sz w:val="22"/>
                <w:szCs w:val="22"/>
              </w:rPr>
            </w:pPr>
            <w:r w:rsidRPr="00281C8D">
              <w:rPr>
                <w:sz w:val="22"/>
                <w:szCs w:val="22"/>
              </w:rPr>
              <w:t>požadavky na konzultační podporu Dodavatele</w:t>
            </w:r>
            <w:r w:rsidR="007D071D">
              <w:rPr>
                <w:sz w:val="22"/>
                <w:szCs w:val="22"/>
              </w:rPr>
              <w:t xml:space="preserve"> (</w:t>
            </w:r>
            <w:r w:rsidR="004A5897">
              <w:rPr>
                <w:sz w:val="22"/>
                <w:szCs w:val="22"/>
              </w:rPr>
              <w:t>Technická podpora</w:t>
            </w:r>
            <w:r w:rsidR="007D071D">
              <w:rPr>
                <w:sz w:val="22"/>
                <w:szCs w:val="22"/>
              </w:rPr>
              <w:t>)</w:t>
            </w:r>
          </w:p>
          <w:p w14:paraId="7F653198" w14:textId="77777777" w:rsidR="00281C8D" w:rsidRPr="00281C8D" w:rsidRDefault="00281C8D" w:rsidP="00CC274D">
            <w:pPr>
              <w:pStyle w:val="Normlnweb"/>
              <w:numPr>
                <w:ilvl w:val="0"/>
                <w:numId w:val="10"/>
              </w:numPr>
              <w:spacing w:before="0" w:beforeAutospacing="0" w:after="0" w:afterAutospacing="0"/>
              <w:ind w:left="314" w:hanging="283"/>
              <w:jc w:val="both"/>
              <w:rPr>
                <w:sz w:val="22"/>
                <w:szCs w:val="22"/>
              </w:rPr>
            </w:pPr>
            <w:r w:rsidRPr="00281C8D">
              <w:rPr>
                <w:sz w:val="22"/>
                <w:szCs w:val="22"/>
              </w:rPr>
              <w:t xml:space="preserve">žádosti o zřízení přístupu na e-Learning </w:t>
            </w:r>
            <w:proofErr w:type="spellStart"/>
            <w:r w:rsidRPr="00281C8D">
              <w:rPr>
                <w:sz w:val="22"/>
                <w:szCs w:val="22"/>
              </w:rPr>
              <w:t>Quintiq</w:t>
            </w:r>
            <w:proofErr w:type="spellEnd"/>
            <w:r w:rsidR="005B3547">
              <w:rPr>
                <w:sz w:val="22"/>
                <w:szCs w:val="22"/>
              </w:rPr>
              <w:t xml:space="preserve"> </w:t>
            </w:r>
            <w:r w:rsidR="007D071D">
              <w:rPr>
                <w:sz w:val="22"/>
                <w:szCs w:val="22"/>
              </w:rPr>
              <w:t>(</w:t>
            </w:r>
            <w:r w:rsidR="005B3547">
              <w:rPr>
                <w:sz w:val="22"/>
                <w:szCs w:val="22"/>
              </w:rPr>
              <w:t xml:space="preserve">v rámci </w:t>
            </w:r>
            <w:proofErr w:type="spellStart"/>
            <w:r w:rsidR="005B3547">
              <w:rPr>
                <w:sz w:val="22"/>
                <w:szCs w:val="22"/>
              </w:rPr>
              <w:t>Maintenance</w:t>
            </w:r>
            <w:proofErr w:type="spellEnd"/>
            <w:r w:rsidR="007D071D">
              <w:rPr>
                <w:sz w:val="22"/>
                <w:szCs w:val="22"/>
              </w:rPr>
              <w:t>)</w:t>
            </w:r>
            <w:r w:rsidRPr="00281C8D">
              <w:rPr>
                <w:sz w:val="22"/>
                <w:szCs w:val="22"/>
              </w:rPr>
              <w:t>.</w:t>
            </w:r>
          </w:p>
        </w:tc>
      </w:tr>
    </w:tbl>
    <w:p w14:paraId="0F557B6F" w14:textId="26914EC8" w:rsidR="007C12A0" w:rsidRPr="00F63493" w:rsidRDefault="4DFC15E4" w:rsidP="1A3226BD">
      <w:pPr>
        <w:pStyle w:val="cpodstavecslovan1"/>
      </w:pPr>
      <w:r>
        <w:t>Prác</w:t>
      </w:r>
      <w:r w:rsidR="7ADA6F1A">
        <w:t>e na řešení Servisních incidentů</w:t>
      </w:r>
      <w:r>
        <w:t xml:space="preserve"> zahrnuté v</w:t>
      </w:r>
      <w:r w:rsidR="7ADA6F1A">
        <w:t xml:space="preserve"> paušální ceně dle odst. </w:t>
      </w:r>
      <w:r w:rsidR="007C12A0">
        <w:rPr>
          <w:color w:val="2B579A"/>
          <w:shd w:val="clear" w:color="auto" w:fill="E6E6E6"/>
        </w:rPr>
        <w:fldChar w:fldCharType="begin"/>
      </w:r>
      <w:r w:rsidR="007C12A0">
        <w:instrText xml:space="preserve"> REF _Ref525636325 \r \h </w:instrText>
      </w:r>
      <w:r w:rsidR="007C12A0">
        <w:rPr>
          <w:color w:val="2B579A"/>
          <w:shd w:val="clear" w:color="auto" w:fill="E6E6E6"/>
        </w:rPr>
      </w:r>
      <w:r w:rsidR="007C12A0">
        <w:rPr>
          <w:color w:val="2B579A"/>
          <w:shd w:val="clear" w:color="auto" w:fill="E6E6E6"/>
        </w:rPr>
        <w:fldChar w:fldCharType="separate"/>
      </w:r>
      <w:r w:rsidR="0ADBAAD7">
        <w:t>3.5</w:t>
      </w:r>
      <w:r w:rsidR="007C12A0">
        <w:rPr>
          <w:color w:val="2B579A"/>
          <w:shd w:val="clear" w:color="auto" w:fill="E6E6E6"/>
        </w:rPr>
        <w:fldChar w:fldCharType="end"/>
      </w:r>
      <w:r w:rsidR="7ADA6F1A">
        <w:t xml:space="preserve"> </w:t>
      </w:r>
      <w:r w:rsidR="62DC1480">
        <w:t xml:space="preserve">a 3.6 </w:t>
      </w:r>
      <w:r w:rsidR="7ADA6F1A">
        <w:t>Smlouvy</w:t>
      </w:r>
      <w:r>
        <w:t>:</w:t>
      </w:r>
    </w:p>
    <w:p w14:paraId="5D6D0253" w14:textId="77777777" w:rsidR="007C12A0" w:rsidRDefault="007C12A0" w:rsidP="007C12A0">
      <w:pPr>
        <w:pStyle w:val="cpodstavecslovan2"/>
        <w:outlineLvl w:val="9"/>
      </w:pPr>
      <w:r>
        <w:t xml:space="preserve">Veškeré činnosti zahrnuté v rámci Podpory s výjimkami výslovně uvedenými </w:t>
      </w:r>
      <w:r w:rsidR="00023E08">
        <w:t xml:space="preserve">v odst. 3.5 této </w:t>
      </w:r>
      <w:r>
        <w:t>Přílo</w:t>
      </w:r>
      <w:r w:rsidR="00023E08">
        <w:t>hy</w:t>
      </w:r>
      <w:r>
        <w:t>.</w:t>
      </w:r>
    </w:p>
    <w:p w14:paraId="39FF226A" w14:textId="77777777" w:rsidR="007C12A0" w:rsidRPr="00273F6C" w:rsidRDefault="007C12A0" w:rsidP="007C12A0">
      <w:pPr>
        <w:pStyle w:val="cpodstavecslovan2"/>
        <w:outlineLvl w:val="9"/>
      </w:pPr>
      <w:r w:rsidRPr="00273F6C">
        <w:t xml:space="preserve">Pokud Servisní incident představuje chybu standardního software </w:t>
      </w:r>
      <w:proofErr w:type="spellStart"/>
      <w:r w:rsidRPr="00273F6C">
        <w:t>Quintiq</w:t>
      </w:r>
      <w:proofErr w:type="spellEnd"/>
      <w:r w:rsidRPr="00273F6C">
        <w:t xml:space="preserve">, </w:t>
      </w:r>
      <w:r>
        <w:t>Dodavatel</w:t>
      </w:r>
      <w:r w:rsidRPr="00273F6C">
        <w:t xml:space="preserve"> podnikne kroky k tomu, aby (a) poskytl v rozumném čase, tj. nejpozději do jednoho týdne, náhradní řešení za jakékoli chyby v programování ve stávajícím</w:t>
      </w:r>
      <w:r w:rsidRPr="00D63E2A">
        <w:t xml:space="preserve"> </w:t>
      </w:r>
      <w:proofErr w:type="spellStart"/>
      <w:r w:rsidRPr="00D63E2A">
        <w:t>release</w:t>
      </w:r>
      <w:proofErr w:type="spellEnd"/>
      <w:r w:rsidRPr="00273F6C">
        <w:t xml:space="preserve"> standardního software </w:t>
      </w:r>
      <w:proofErr w:type="spellStart"/>
      <w:r w:rsidRPr="00273F6C">
        <w:t>Quintiq</w:t>
      </w:r>
      <w:proofErr w:type="spellEnd"/>
      <w:r w:rsidRPr="00273F6C">
        <w:t xml:space="preserve">, které jsou přímo přičitatelné firmě </w:t>
      </w:r>
      <w:proofErr w:type="spellStart"/>
      <w:r w:rsidRPr="00273F6C">
        <w:t>Quintiq</w:t>
      </w:r>
      <w:proofErr w:type="spellEnd"/>
      <w:r w:rsidRPr="00273F6C">
        <w:t>, a zároveň (b) opravil takové chyby v rámci následujícího</w:t>
      </w:r>
      <w:r w:rsidRPr="00D63E2A">
        <w:t xml:space="preserve"> </w:t>
      </w:r>
      <w:proofErr w:type="spellStart"/>
      <w:r w:rsidRPr="00D63E2A">
        <w:t>release</w:t>
      </w:r>
      <w:proofErr w:type="spellEnd"/>
      <w:r w:rsidRPr="00273F6C">
        <w:t xml:space="preserve"> za předpokladu, že Objednatel poskytne </w:t>
      </w:r>
      <w:r>
        <w:t>Dodavateli</w:t>
      </w:r>
      <w:r w:rsidRPr="00273F6C">
        <w:t xml:space="preserve"> dostatečné informace k identifikaci a reprodukci chyb.</w:t>
      </w:r>
    </w:p>
    <w:p w14:paraId="0BD80471" w14:textId="372AD0D6" w:rsidR="007C12A0" w:rsidRPr="00273F6C" w:rsidRDefault="007C12A0" w:rsidP="007C12A0">
      <w:pPr>
        <w:pStyle w:val="cpodstavecslovan1"/>
        <w:outlineLvl w:val="9"/>
      </w:pPr>
      <w:r w:rsidRPr="00F63493">
        <w:t xml:space="preserve">Práce na řešení Servisních incidentů nad rámec </w:t>
      </w:r>
      <w:r w:rsidR="00023E08">
        <w:t xml:space="preserve">paušální ceny dle odst. </w:t>
      </w:r>
      <w:r w:rsidR="00A02EF9">
        <w:t>3.5 a 3.6</w:t>
      </w:r>
      <w:r w:rsidR="00023E08">
        <w:t xml:space="preserve"> Smlouvy</w:t>
      </w:r>
      <w:r w:rsidRPr="00F63493">
        <w:t>, hrazené Objednatelem v režimu T</w:t>
      </w:r>
      <w:r w:rsidR="00903CE8">
        <w:t xml:space="preserve"> </w:t>
      </w:r>
      <w:r w:rsidRPr="00F63493">
        <w:t>&amp;</w:t>
      </w:r>
      <w:r w:rsidR="00903CE8">
        <w:t xml:space="preserve"> </w:t>
      </w:r>
      <w:r w:rsidRPr="00F63493">
        <w:t>M</w:t>
      </w:r>
      <w:r w:rsidR="00023E08">
        <w:t xml:space="preserve"> dle odst. </w:t>
      </w:r>
      <w:r w:rsidR="00A02EF9">
        <w:t>3.7</w:t>
      </w:r>
      <w:r w:rsidR="00023E08">
        <w:t xml:space="preserve"> Smlouvy</w:t>
      </w:r>
      <w:r w:rsidRPr="00F63493">
        <w:t>:</w:t>
      </w:r>
    </w:p>
    <w:p w14:paraId="792F24E9" w14:textId="563AD2A4" w:rsidR="00C25667" w:rsidRDefault="4DFC15E4" w:rsidP="1A3226BD">
      <w:pPr>
        <w:pStyle w:val="cpodstavecslovan2"/>
      </w:pPr>
      <w:r>
        <w:t xml:space="preserve">Práce </w:t>
      </w:r>
      <w:r w:rsidR="22C09F02">
        <w:t xml:space="preserve">Výrobce </w:t>
      </w:r>
      <w:r w:rsidR="7ADA6F1A">
        <w:t xml:space="preserve">Standardního software </w:t>
      </w:r>
      <w:r>
        <w:t>týkající se M</w:t>
      </w:r>
      <w:r w:rsidR="269BE15D">
        <w:t xml:space="preserve">odelu </w:t>
      </w:r>
      <w:proofErr w:type="spellStart"/>
      <w:proofErr w:type="gramStart"/>
      <w:r w:rsidR="269BE15D">
        <w:t>Quintiq</w:t>
      </w:r>
      <w:proofErr w:type="spellEnd"/>
      <w:r w:rsidR="269BE15D">
        <w:t xml:space="preserve"> ,</w:t>
      </w:r>
      <w:proofErr w:type="gramEnd"/>
      <w:r w:rsidR="269BE15D">
        <w:t xml:space="preserve"> Nákladového modelu nebo Standardního Software (mimo odst. 3.4.2 této Přílohy):</w:t>
      </w:r>
    </w:p>
    <w:p w14:paraId="20A7F1E3" w14:textId="77777777" w:rsidR="007C12A0" w:rsidRPr="00273F6C" w:rsidRDefault="00C25667" w:rsidP="00F97F7A">
      <w:pPr>
        <w:pStyle w:val="cpslovnpsmennkodstavci2"/>
        <w:outlineLvl w:val="9"/>
      </w:pPr>
      <w:r>
        <w:t xml:space="preserve">Tyto </w:t>
      </w:r>
      <w:r w:rsidR="007C12A0" w:rsidRPr="00273F6C">
        <w:t xml:space="preserve">jsou vždy hrazeny v režimu T&amp;M dle skutečně odpracovaného času. Je stanovena hodinová sazba pro ad-hoc řešení a dále zvýhodněná sazba pro plánované činnosti (oznámení musí být provedeno min. 5 týdnů předem). </w:t>
      </w:r>
      <w:r w:rsidR="007C12A0">
        <w:t>Sazby jsou specifikovány v Příloze č. 5 Smlouvy.</w:t>
      </w:r>
    </w:p>
    <w:p w14:paraId="65F75306" w14:textId="77777777" w:rsidR="007C12A0" w:rsidRPr="00273F6C" w:rsidRDefault="007C12A0" w:rsidP="00F97F7A">
      <w:pPr>
        <w:pStyle w:val="cpslovnpsmennkodstavci2"/>
        <w:outlineLvl w:val="9"/>
      </w:pPr>
      <w:r w:rsidRPr="00273F6C">
        <w:t xml:space="preserve">Nutnost využít pro řešení Servisního incidentu </w:t>
      </w:r>
      <w:r w:rsidR="003D3213">
        <w:t xml:space="preserve">Výrobce </w:t>
      </w:r>
      <w:r w:rsidR="00023E08">
        <w:t xml:space="preserve">Standardního software </w:t>
      </w:r>
      <w:r w:rsidRPr="00273F6C">
        <w:t xml:space="preserve">oznamuje </w:t>
      </w:r>
      <w:r>
        <w:t>Dodavatel</w:t>
      </w:r>
      <w:r w:rsidRPr="00273F6C">
        <w:t xml:space="preserve"> Objednateli bezprostředně po zjištění této skutečnosti.</w:t>
      </w:r>
    </w:p>
    <w:p w14:paraId="5C390AE8" w14:textId="77777777" w:rsidR="007C12A0" w:rsidRPr="00273F6C" w:rsidRDefault="007C12A0" w:rsidP="004A5897">
      <w:pPr>
        <w:pStyle w:val="cpslovnpsmennkodstavci2"/>
        <w:outlineLvl w:val="9"/>
      </w:pPr>
      <w:r w:rsidRPr="00273F6C">
        <w:t xml:space="preserve">Pokud je Servisní incident nahlášen jako kategorie A nebo následně do této kategorie posunut na základě konsenzu </w:t>
      </w:r>
      <w:r>
        <w:t>Dodavatele</w:t>
      </w:r>
      <w:r w:rsidRPr="00273F6C">
        <w:t xml:space="preserve"> a Objednatele, </w:t>
      </w:r>
      <w:r>
        <w:t>Dodavatel</w:t>
      </w:r>
      <w:r w:rsidRPr="00273F6C">
        <w:t xml:space="preserve"> může s předchozím souhlasem Objednatele vyžádat součinnost </w:t>
      </w:r>
      <w:r w:rsidR="003D3213">
        <w:t xml:space="preserve">Výrobce </w:t>
      </w:r>
      <w:r w:rsidR="00023E08">
        <w:t>Standardního software</w:t>
      </w:r>
      <w:r w:rsidRPr="00273F6C">
        <w:t>.</w:t>
      </w:r>
    </w:p>
    <w:p w14:paraId="13645E8B" w14:textId="77777777" w:rsidR="007C12A0" w:rsidRPr="00273F6C" w:rsidRDefault="007C12A0" w:rsidP="004A5897">
      <w:pPr>
        <w:pStyle w:val="cpslovnpsmennkodstavci2"/>
        <w:outlineLvl w:val="9"/>
      </w:pPr>
      <w:r w:rsidRPr="00273F6C">
        <w:t xml:space="preserve">Pokud je Servisní incident nahlášen jako kategorie B nebo C nebo následně do této kategorie posunut na základě konsenzu </w:t>
      </w:r>
      <w:r>
        <w:t>Dodavatele</w:t>
      </w:r>
      <w:r w:rsidRPr="00273F6C">
        <w:t xml:space="preserve"> a Objednatele, </w:t>
      </w:r>
      <w:r>
        <w:t>Dodavatel</w:t>
      </w:r>
      <w:r w:rsidRPr="00273F6C">
        <w:t xml:space="preserve"> </w:t>
      </w:r>
      <w:r w:rsidR="00C25667">
        <w:t xml:space="preserve">před zahájením činností </w:t>
      </w:r>
      <w:r w:rsidRPr="00273F6C">
        <w:t xml:space="preserve">vyžádá od </w:t>
      </w:r>
      <w:r w:rsidR="003D3213">
        <w:t xml:space="preserve">Výrobce </w:t>
      </w:r>
      <w:r w:rsidR="00023E08">
        <w:t xml:space="preserve">Standardního software </w:t>
      </w:r>
      <w:r w:rsidRPr="00273F6C">
        <w:t xml:space="preserve">odhad pracnosti a Objednatel schvaluje zapojení společnosti </w:t>
      </w:r>
      <w:r w:rsidR="003D3213">
        <w:t xml:space="preserve">Výrobce </w:t>
      </w:r>
      <w:r w:rsidR="00023E08">
        <w:t xml:space="preserve">Standardního software </w:t>
      </w:r>
      <w:r w:rsidRPr="00273F6C">
        <w:t xml:space="preserve">do </w:t>
      </w:r>
      <w:r w:rsidR="00023E08">
        <w:t>řešení Servisního incidentu</w:t>
      </w:r>
      <w:r w:rsidRPr="00273F6C">
        <w:t>.</w:t>
      </w:r>
    </w:p>
    <w:p w14:paraId="0C8BC26E" w14:textId="77777777" w:rsidR="007C12A0" w:rsidRPr="00273F6C" w:rsidRDefault="007C12A0" w:rsidP="004A5897">
      <w:pPr>
        <w:pStyle w:val="cpslovnpsmennkodstavci2"/>
        <w:outlineLvl w:val="9"/>
      </w:pPr>
      <w:r w:rsidRPr="00273F6C">
        <w:lastRenderedPageBreak/>
        <w:t xml:space="preserve">Pokud práce </w:t>
      </w:r>
      <w:r w:rsidR="003D3213">
        <w:t xml:space="preserve">Výrobce </w:t>
      </w:r>
      <w:r w:rsidR="00C25667">
        <w:t>Standardního software</w:t>
      </w:r>
      <w:r w:rsidRPr="00273F6C">
        <w:t xml:space="preserve"> překročí odhadnutou a schválenou pracnost, což vzhledem k charakteru činnosti nelze zcela vyloučit, podléhá navýšení pracnosti opět předchozímu schválení ze strany Objednatele.</w:t>
      </w:r>
    </w:p>
    <w:p w14:paraId="68AEB7D2" w14:textId="77777777" w:rsidR="007C12A0" w:rsidRPr="00273F6C" w:rsidRDefault="007C12A0" w:rsidP="007C12A0">
      <w:pPr>
        <w:pStyle w:val="cpodstavecslovan2"/>
        <w:outlineLvl w:val="9"/>
      </w:pPr>
      <w:r w:rsidRPr="00273F6C">
        <w:t xml:space="preserve">Modelové příklady situací, kdy </w:t>
      </w:r>
      <w:r>
        <w:t>Dodavatel</w:t>
      </w:r>
      <w:r w:rsidRPr="00273F6C">
        <w:t xml:space="preserve"> může pro vyřešení Servisního incidentu potřebovat součinnost </w:t>
      </w:r>
      <w:r w:rsidR="003D3213">
        <w:t xml:space="preserve">Výrobce </w:t>
      </w:r>
      <w:r w:rsidR="00C25667">
        <w:t>Standardního software</w:t>
      </w:r>
      <w:r w:rsidRPr="00273F6C">
        <w:t xml:space="preserve">: </w:t>
      </w:r>
    </w:p>
    <w:p w14:paraId="11CEE688" w14:textId="77777777" w:rsidR="007C12A0" w:rsidRPr="00273F6C" w:rsidRDefault="007C12A0" w:rsidP="00F97F7A">
      <w:pPr>
        <w:pStyle w:val="cpslovnpsmennkodstavci2"/>
        <w:outlineLvl w:val="9"/>
      </w:pPr>
      <w:r w:rsidRPr="00273F6C">
        <w:t xml:space="preserve">Servisní incident se týká Standardního software </w:t>
      </w:r>
      <w:proofErr w:type="spellStart"/>
      <w:r w:rsidRPr="00273F6C">
        <w:t>Quintiq</w:t>
      </w:r>
      <w:proofErr w:type="spellEnd"/>
      <w:r w:rsidRPr="00273F6C">
        <w:t xml:space="preserve"> nebo rozhraní ESB a </w:t>
      </w:r>
      <w:proofErr w:type="spellStart"/>
      <w:r w:rsidRPr="00273F6C">
        <w:t>Quintiq</w:t>
      </w:r>
      <w:proofErr w:type="spellEnd"/>
      <w:r w:rsidRPr="00273F6C">
        <w:t xml:space="preserve">. </w:t>
      </w:r>
    </w:p>
    <w:p w14:paraId="496EB0D2" w14:textId="77777777" w:rsidR="007C12A0" w:rsidRPr="00273F6C" w:rsidRDefault="007C12A0" w:rsidP="00F97F7A">
      <w:pPr>
        <w:pStyle w:val="cpslovnpsmennkodstavci2"/>
        <w:outlineLvl w:val="9"/>
      </w:pPr>
      <w:r w:rsidRPr="00273F6C">
        <w:t>Servisní incident souvisí s </w:t>
      </w:r>
      <w:proofErr w:type="spellStart"/>
      <w:r w:rsidRPr="00273F6C">
        <w:t>autoplannerem</w:t>
      </w:r>
      <w:proofErr w:type="spellEnd"/>
      <w:r w:rsidRPr="00273F6C">
        <w:t xml:space="preserve"> (komponenta Standardního software </w:t>
      </w:r>
      <w:proofErr w:type="spellStart"/>
      <w:r w:rsidRPr="00273F6C">
        <w:t>Quintiq</w:t>
      </w:r>
      <w:proofErr w:type="spellEnd"/>
      <w:r w:rsidRPr="00273F6C">
        <w:t>) a to např. i výkonnostní problémy.</w:t>
      </w:r>
    </w:p>
    <w:p w14:paraId="368231B8" w14:textId="29AFCB6D" w:rsidR="007C12A0" w:rsidRPr="00273F6C" w:rsidRDefault="4DFC15E4" w:rsidP="1A3226BD">
      <w:pPr>
        <w:pStyle w:val="cpslovnpsmennkodstavci2"/>
      </w:pPr>
      <w:r>
        <w:t xml:space="preserve">Servisní incident souvisí se spoluprací modelu </w:t>
      </w:r>
      <w:proofErr w:type="spellStart"/>
      <w:r>
        <w:t>Quintiq</w:t>
      </w:r>
      <w:proofErr w:type="spellEnd"/>
      <w:r>
        <w:t>, Nákladového modelu s PTV geografickými komponentami, zejména pokud jde o neočekávané výsledky plánování a výkonnostní problémy.</w:t>
      </w:r>
    </w:p>
    <w:p w14:paraId="3BBA39FC" w14:textId="77777777" w:rsidR="007C12A0" w:rsidRPr="00273F6C" w:rsidRDefault="007C12A0" w:rsidP="004A5897">
      <w:pPr>
        <w:pStyle w:val="cpslovnpsmennkodstavci2"/>
        <w:outlineLvl w:val="9"/>
      </w:pPr>
      <w:r w:rsidRPr="00273F6C">
        <w:t>Servisní incident nemá jasnou příčinu a je nutná složit</w:t>
      </w:r>
      <w:r w:rsidR="00C25667">
        <w:t>ější diagnostika – spolupráce s</w:t>
      </w:r>
      <w:r w:rsidRPr="00273F6C">
        <w:t xml:space="preserve"> </w:t>
      </w:r>
      <w:r w:rsidR="003D3213">
        <w:t xml:space="preserve">Výrobcem </w:t>
      </w:r>
      <w:r w:rsidR="00C25667">
        <w:t xml:space="preserve">Standardního software </w:t>
      </w:r>
      <w:r w:rsidRPr="00273F6C">
        <w:t xml:space="preserve">bude nutná i z pohledu dosažení přijatelného času pro </w:t>
      </w:r>
      <w:r w:rsidR="00C25667">
        <w:t>vy</w:t>
      </w:r>
      <w:r w:rsidRPr="00273F6C">
        <w:t>řešení Servisního incidentu.</w:t>
      </w:r>
    </w:p>
    <w:p w14:paraId="724F3FBA" w14:textId="77777777" w:rsidR="007C12A0" w:rsidRPr="00273F6C" w:rsidRDefault="007C12A0" w:rsidP="004A5897">
      <w:pPr>
        <w:pStyle w:val="cpslovnpsmennkodstavci2"/>
        <w:outlineLvl w:val="9"/>
      </w:pPr>
      <w:r w:rsidRPr="00273F6C">
        <w:t xml:space="preserve">Servisní incidenty, které vzniknou v budoucnu v Produkčním prostředí, které může obsahovat komponenty </w:t>
      </w:r>
      <w:proofErr w:type="spellStart"/>
      <w:r w:rsidRPr="00273F6C">
        <w:t>Quintiq</w:t>
      </w:r>
      <w:proofErr w:type="spellEnd"/>
      <w:r w:rsidRPr="00273F6C">
        <w:t xml:space="preserve"> v Pilotním provozu nenasazené, byť jsou zmíněny v projektové dokumentaci týkající se návrhu architektury celého Systému.</w:t>
      </w:r>
    </w:p>
    <w:p w14:paraId="654CB1D6" w14:textId="4A0761A6" w:rsidR="00903CE8" w:rsidRDefault="00F63493" w:rsidP="004A5897">
      <w:pPr>
        <w:pStyle w:val="cpodstavecslovan2"/>
        <w:outlineLvl w:val="9"/>
      </w:pPr>
      <w:r w:rsidRPr="000E62A9">
        <w:t xml:space="preserve">Práce </w:t>
      </w:r>
      <w:r>
        <w:t>Dodavatele</w:t>
      </w:r>
      <w:r w:rsidR="00147F96">
        <w:t xml:space="preserve"> v režimu </w:t>
      </w:r>
      <w:r w:rsidR="00147F96" w:rsidRPr="00F63493">
        <w:t>T</w:t>
      </w:r>
      <w:r w:rsidR="00147F96">
        <w:t xml:space="preserve"> </w:t>
      </w:r>
      <w:r w:rsidR="00147F96" w:rsidRPr="00F63493">
        <w:t>&amp;</w:t>
      </w:r>
      <w:r w:rsidR="00147F96">
        <w:t xml:space="preserve"> </w:t>
      </w:r>
      <w:r w:rsidR="00147F96" w:rsidRPr="00F63493">
        <w:t>M</w:t>
      </w:r>
      <w:r w:rsidR="00147F96">
        <w:t xml:space="preserve"> dle odst. </w:t>
      </w:r>
      <w:r w:rsidR="00A02EF9">
        <w:t>3.7</w:t>
      </w:r>
      <w:r w:rsidR="00147F96">
        <w:t xml:space="preserve"> Smlouvy</w:t>
      </w:r>
      <w:r w:rsidR="00903CE8">
        <w:t>:</w:t>
      </w:r>
    </w:p>
    <w:p w14:paraId="4A4F54E7" w14:textId="77777777" w:rsidR="00F63493" w:rsidRPr="000E62A9" w:rsidRDefault="00147F96" w:rsidP="004A5897">
      <w:pPr>
        <w:pStyle w:val="cpslovnpsmennkodstavci2"/>
        <w:outlineLvl w:val="9"/>
      </w:pPr>
      <w:r>
        <w:t xml:space="preserve">Práce Dodavatele </w:t>
      </w:r>
      <w:r w:rsidR="00903CE8">
        <w:t>na</w:t>
      </w:r>
      <w:r w:rsidR="00903CE8" w:rsidRPr="000E62A9">
        <w:t xml:space="preserve"> </w:t>
      </w:r>
      <w:r w:rsidR="00F63493" w:rsidRPr="000E62A9">
        <w:t xml:space="preserve">zpracování reportů vyžádaných Objednatelem nad rámec povinné evidence uvedené v této </w:t>
      </w:r>
      <w:r w:rsidR="00F63493">
        <w:t>Smlouvě</w:t>
      </w:r>
      <w:r>
        <w:t>.</w:t>
      </w:r>
    </w:p>
    <w:p w14:paraId="60790CEA" w14:textId="77777777" w:rsidR="00F63493" w:rsidRDefault="00147F96" w:rsidP="004A5897">
      <w:pPr>
        <w:pStyle w:val="cpslovnpsmennkodstavci2"/>
        <w:outlineLvl w:val="9"/>
      </w:pPr>
      <w:r>
        <w:t xml:space="preserve">Práce Dodavatele </w:t>
      </w:r>
      <w:r w:rsidR="00F63493" w:rsidRPr="000E62A9">
        <w:t xml:space="preserve">na Servisních incidentech </w:t>
      </w:r>
      <w:r w:rsidR="00903CE8">
        <w:t xml:space="preserve">3. úrovně Technické podpory </w:t>
      </w:r>
      <w:r w:rsidR="00F63493" w:rsidRPr="000E62A9">
        <w:t>v jiném než Pr</w:t>
      </w:r>
      <w:r w:rsidR="00F63493">
        <w:t xml:space="preserve">odukčním </w:t>
      </w:r>
      <w:r w:rsidR="00903CE8">
        <w:t>prostředí</w:t>
      </w:r>
      <w:r>
        <w:t>.</w:t>
      </w:r>
    </w:p>
    <w:p w14:paraId="1EF15589" w14:textId="77777777" w:rsidR="00903CE8" w:rsidRPr="000E62A9" w:rsidRDefault="78871BD1" w:rsidP="1A3226BD">
      <w:pPr>
        <w:pStyle w:val="cpslovnpsmennkodstavci2"/>
      </w:pPr>
      <w:r>
        <w:t>V</w:t>
      </w:r>
      <w:r w:rsidR="2F48AC85">
        <w:t xml:space="preserve"> případě nutnosti výjezdu </w:t>
      </w:r>
      <w:r>
        <w:t xml:space="preserve">Dodavatele </w:t>
      </w:r>
      <w:r w:rsidR="2F48AC85">
        <w:t xml:space="preserve">na místo dle odst. </w:t>
      </w:r>
      <w:r w:rsidR="00147F96">
        <w:rPr>
          <w:color w:val="2B579A"/>
          <w:shd w:val="clear" w:color="auto" w:fill="E6E6E6"/>
        </w:rPr>
        <w:fldChar w:fldCharType="begin"/>
      </w:r>
      <w:r w:rsidR="00147F96">
        <w:instrText xml:space="preserve"> REF _Ref525647932 \r \h </w:instrText>
      </w:r>
      <w:r w:rsidR="00147F96">
        <w:rPr>
          <w:color w:val="2B579A"/>
          <w:shd w:val="clear" w:color="auto" w:fill="E6E6E6"/>
        </w:rPr>
      </w:r>
      <w:r w:rsidR="00147F96">
        <w:rPr>
          <w:color w:val="2B579A"/>
          <w:shd w:val="clear" w:color="auto" w:fill="E6E6E6"/>
        </w:rPr>
        <w:fldChar w:fldCharType="separate"/>
      </w:r>
      <w:r w:rsidR="0ADBAAD7">
        <w:t>5.15</w:t>
      </w:r>
      <w:r w:rsidR="00147F96">
        <w:rPr>
          <w:color w:val="2B579A"/>
          <w:shd w:val="clear" w:color="auto" w:fill="E6E6E6"/>
        </w:rPr>
        <w:fldChar w:fldCharType="end"/>
      </w:r>
      <w:r w:rsidR="2F48AC85">
        <w:t xml:space="preserve"> Smlouvy</w:t>
      </w:r>
      <w:r>
        <w:t>.</w:t>
      </w:r>
    </w:p>
    <w:p w14:paraId="2B6B2B28" w14:textId="77777777" w:rsidR="00F63493" w:rsidRPr="000E62A9" w:rsidRDefault="00147F96" w:rsidP="004A5897">
      <w:pPr>
        <w:pStyle w:val="cpslovnpsmennkodstavci2"/>
        <w:outlineLvl w:val="9"/>
      </w:pPr>
      <w:r>
        <w:t>P</w:t>
      </w:r>
      <w:r w:rsidR="00F63493" w:rsidRPr="000E62A9">
        <w:t>okud je Servisní incident prokazatelně způsoben</w:t>
      </w:r>
      <w:r w:rsidR="00F63493">
        <w:t xml:space="preserve"> některou z těchto příčin</w:t>
      </w:r>
      <w:r w:rsidR="00F63493" w:rsidRPr="000E62A9">
        <w:t>:</w:t>
      </w:r>
    </w:p>
    <w:p w14:paraId="496374D3" w14:textId="77777777" w:rsidR="00F63493" w:rsidRPr="000E62A9" w:rsidRDefault="00F63493" w:rsidP="005E7B5E">
      <w:pPr>
        <w:pStyle w:val="cpodrky1"/>
        <w:ind w:left="1560" w:hanging="284"/>
        <w:outlineLvl w:val="9"/>
      </w:pPr>
      <w:r w:rsidRPr="000E62A9">
        <w:t xml:space="preserve">Systém PNC z hlediska architektury, integrace, funkcionality nebo dat není v souladu s Platnou dokumentací; </w:t>
      </w:r>
    </w:p>
    <w:p w14:paraId="07858D96" w14:textId="77777777" w:rsidR="00F63493" w:rsidRPr="000E62A9" w:rsidRDefault="00F63493" w:rsidP="005E7B5E">
      <w:pPr>
        <w:pStyle w:val="cpodrky1"/>
        <w:ind w:left="1560" w:hanging="284"/>
        <w:outlineLvl w:val="9"/>
      </w:pPr>
      <w:r w:rsidRPr="000E62A9">
        <w:t xml:space="preserve">Systém byl modifikován Objednatelem nebo třetí stranou na pokyn Objednatele; </w:t>
      </w:r>
    </w:p>
    <w:p w14:paraId="2995592F" w14:textId="77777777" w:rsidR="00F63493" w:rsidRPr="000E62A9" w:rsidRDefault="00F63493" w:rsidP="005E7B5E">
      <w:pPr>
        <w:pStyle w:val="cpodrky1"/>
        <w:ind w:left="1560" w:hanging="284"/>
        <w:outlineLvl w:val="9"/>
      </w:pPr>
      <w:r w:rsidRPr="000E62A9">
        <w:t>Systém nebyl použit obvyklým způsobem event. pro obvyklé účely v</w:t>
      </w:r>
      <w:r>
        <w:t> </w:t>
      </w:r>
      <w:r w:rsidRPr="000E62A9">
        <w:t xml:space="preserve">souladu s Platnou dokumentací; </w:t>
      </w:r>
    </w:p>
    <w:p w14:paraId="618B218F" w14:textId="77777777" w:rsidR="00F63493" w:rsidRPr="000E62A9" w:rsidRDefault="00C16FC8" w:rsidP="005E7B5E">
      <w:pPr>
        <w:pStyle w:val="cpodrky1"/>
        <w:ind w:left="1560" w:hanging="284"/>
        <w:outlineLvl w:val="9"/>
      </w:pPr>
      <w:r>
        <w:t>c</w:t>
      </w:r>
      <w:r w:rsidR="00F63493" w:rsidRPr="000E62A9">
        <w:t>hybou, neznalostí nebo nesprávným užíváním ze strany Objednatele nebo třetí strany, jednající na pokyn Objednatele;</w:t>
      </w:r>
    </w:p>
    <w:p w14:paraId="319361B6" w14:textId="77777777" w:rsidR="00F63493" w:rsidRPr="000E62A9" w:rsidRDefault="00C16FC8" w:rsidP="005E7B5E">
      <w:pPr>
        <w:pStyle w:val="cpodrky1"/>
        <w:ind w:left="1560" w:hanging="284"/>
        <w:outlineLvl w:val="9"/>
      </w:pPr>
      <w:r>
        <w:t>n</w:t>
      </w:r>
      <w:r w:rsidR="00F63493" w:rsidRPr="000E62A9">
        <w:t xml:space="preserve">edodržením povinností Objednatele </w:t>
      </w:r>
      <w:r w:rsidR="00C25667">
        <w:t>dle</w:t>
      </w:r>
      <w:r w:rsidR="00F63493" w:rsidRPr="00662097">
        <w:t xml:space="preserve"> </w:t>
      </w:r>
      <w:r w:rsidR="00F63493" w:rsidRPr="000E62A9">
        <w:t xml:space="preserve">této </w:t>
      </w:r>
      <w:r w:rsidR="00F63493">
        <w:t>Smlouvy</w:t>
      </w:r>
      <w:r w:rsidR="00F63493" w:rsidRPr="000E62A9">
        <w:t>;</w:t>
      </w:r>
    </w:p>
    <w:p w14:paraId="7E185922" w14:textId="77777777" w:rsidR="00F63493" w:rsidRPr="000E62A9" w:rsidRDefault="00C16FC8" w:rsidP="005E7B5E">
      <w:pPr>
        <w:pStyle w:val="cpodrky1"/>
        <w:ind w:left="1560" w:hanging="284"/>
        <w:outlineLvl w:val="9"/>
      </w:pPr>
      <w:r>
        <w:t>n</w:t>
      </w:r>
      <w:r w:rsidR="00F63493" w:rsidRPr="000E62A9">
        <w:t>edodržením instrukcí, postupů, podmínek a pravidel uvedených v Dokumentaci PNC;</w:t>
      </w:r>
    </w:p>
    <w:p w14:paraId="07205B46" w14:textId="77777777" w:rsidR="00F63493" w:rsidRPr="00427D6C" w:rsidRDefault="00F63493" w:rsidP="005E7B5E">
      <w:pPr>
        <w:pStyle w:val="cpodrky1"/>
        <w:ind w:left="1560" w:hanging="284"/>
        <w:outlineLvl w:val="9"/>
      </w:pPr>
      <w:r w:rsidRPr="000E62A9">
        <w:t>Servisní incident byl způsoben komponentou, která není uvedena v </w:t>
      </w:r>
      <w:r w:rsidRPr="00427D6C">
        <w:t xml:space="preserve">Příloze č. </w:t>
      </w:r>
      <w:r w:rsidR="00C25667">
        <w:t>3 Smlouvy</w:t>
      </w:r>
      <w:r w:rsidRPr="00427D6C">
        <w:t>;</w:t>
      </w:r>
    </w:p>
    <w:p w14:paraId="7F5A51E2" w14:textId="77777777" w:rsidR="00F63493" w:rsidRPr="000E62A9" w:rsidRDefault="00F63493" w:rsidP="005E7B5E">
      <w:pPr>
        <w:pStyle w:val="cpodrky1"/>
        <w:ind w:left="1560" w:hanging="284"/>
        <w:outlineLvl w:val="9"/>
      </w:pPr>
      <w:r w:rsidRPr="000E62A9">
        <w:t>Servisní incident není prokazatelný počítačovými výstupy (např. logy) a není reprodukovatelný;</w:t>
      </w:r>
    </w:p>
    <w:p w14:paraId="470459EA" w14:textId="77777777" w:rsidR="00F63493" w:rsidRPr="000E62A9" w:rsidRDefault="00F63493" w:rsidP="005E7B5E">
      <w:pPr>
        <w:pStyle w:val="cpodrky1"/>
        <w:ind w:left="1560" w:hanging="284"/>
        <w:outlineLvl w:val="9"/>
      </w:pPr>
      <w:r w:rsidRPr="000E62A9">
        <w:t>Servisní incident vznikl z důvodu změny produktu Objednatele a/nebo vnitřních procesů Objednatele;</w:t>
      </w:r>
    </w:p>
    <w:p w14:paraId="0CFA47F1" w14:textId="77777777" w:rsidR="00F63493" w:rsidRPr="000E62A9" w:rsidRDefault="00C16FC8" w:rsidP="005E7B5E">
      <w:pPr>
        <w:pStyle w:val="cpodrky1"/>
        <w:ind w:left="1560" w:hanging="284"/>
        <w:outlineLvl w:val="9"/>
      </w:pPr>
      <w:r>
        <w:t>n</w:t>
      </w:r>
      <w:r w:rsidR="00F63493" w:rsidRPr="000E62A9">
        <w:t>eoprávněnými zásahy do Systému (např. z důvodu chybně nastavených přístupových práv);</w:t>
      </w:r>
    </w:p>
    <w:p w14:paraId="78A6AB89" w14:textId="77777777" w:rsidR="00F63493" w:rsidRPr="000E62A9" w:rsidRDefault="00F63493" w:rsidP="005E7B5E">
      <w:pPr>
        <w:pStyle w:val="cpodrky1"/>
        <w:ind w:left="1560" w:hanging="284"/>
        <w:outlineLvl w:val="9"/>
      </w:pPr>
      <w:r w:rsidRPr="000E62A9">
        <w:t>Servisní incident je způsoben počítačovými viry;</w:t>
      </w:r>
    </w:p>
    <w:p w14:paraId="2D0F8F72" w14:textId="77777777" w:rsidR="00F63493" w:rsidRPr="000E62A9" w:rsidRDefault="00C16FC8" w:rsidP="005E7B5E">
      <w:pPr>
        <w:pStyle w:val="cpodrky1"/>
        <w:ind w:left="1560" w:hanging="284"/>
        <w:outlineLvl w:val="9"/>
      </w:pPr>
      <w:r>
        <w:t>j</w:t>
      </w:r>
      <w:r w:rsidR="00F63493" w:rsidRPr="000E62A9">
        <w:t xml:space="preserve">akékoli předchozí </w:t>
      </w:r>
      <w:r>
        <w:t>P</w:t>
      </w:r>
      <w:r w:rsidR="00F63493" w:rsidRPr="000E62A9">
        <w:t xml:space="preserve">atche nebo opravy chyb Systému nebyly implementovány Objednatelem nebo instrukce </w:t>
      </w:r>
      <w:r w:rsidR="00F63493">
        <w:t>Dodavatele</w:t>
      </w:r>
      <w:r w:rsidR="00F63493" w:rsidRPr="000E62A9">
        <w:t xml:space="preserve"> při implementaci nebyly dodrženy;</w:t>
      </w:r>
    </w:p>
    <w:p w14:paraId="48FED8D0" w14:textId="77777777" w:rsidR="00F63493" w:rsidRPr="000E62A9" w:rsidRDefault="00F63493" w:rsidP="005E7B5E">
      <w:pPr>
        <w:pStyle w:val="cpodrky1"/>
        <w:ind w:left="1560" w:hanging="284"/>
        <w:outlineLvl w:val="9"/>
      </w:pPr>
      <w:r w:rsidRPr="000E62A9">
        <w:t xml:space="preserve">Objednatel neposkytne </w:t>
      </w:r>
      <w:r>
        <w:t>Dodavateli</w:t>
      </w:r>
      <w:r w:rsidRPr="000E62A9">
        <w:t xml:space="preserve"> dostatečné informace k</w:t>
      </w:r>
      <w:r>
        <w:t> </w:t>
      </w:r>
      <w:r w:rsidRPr="000E62A9">
        <w:t xml:space="preserve">identifikaci a reprodukci vady – tj. </w:t>
      </w:r>
      <w:r>
        <w:t>Dodavatel</w:t>
      </w:r>
      <w:r w:rsidRPr="000E62A9">
        <w:t xml:space="preserve"> není schopen bez možnosti reprodukce vady posoudit vadu Systému;</w:t>
      </w:r>
    </w:p>
    <w:p w14:paraId="73D07994" w14:textId="77777777" w:rsidR="00F63493" w:rsidRPr="006648D4" w:rsidRDefault="00147F96" w:rsidP="005E7B5E">
      <w:pPr>
        <w:pStyle w:val="cpslovnpsmennkodstavci2"/>
        <w:outlineLvl w:val="9"/>
      </w:pPr>
      <w:r>
        <w:lastRenderedPageBreak/>
        <w:t xml:space="preserve">Dodavatel </w:t>
      </w:r>
      <w:r w:rsidR="00C16FC8">
        <w:t>n</w:t>
      </w:r>
      <w:r w:rsidR="00F63493" w:rsidRPr="000E62A9">
        <w:t>egarantuje Fixaci problému ani poskytnutí Koncepčního řešení, přičemž není v prod</w:t>
      </w:r>
      <w:r w:rsidR="00C16FC8">
        <w:t>lení s plněn</w:t>
      </w:r>
      <w:r>
        <w:t>ím svých povinností.</w:t>
      </w:r>
    </w:p>
    <w:p w14:paraId="1FD510B0" w14:textId="77777777" w:rsidR="00F63493" w:rsidRPr="000E62A9" w:rsidRDefault="00147F96" w:rsidP="005E7B5E">
      <w:pPr>
        <w:pStyle w:val="cpslovnpsmennkodstavci2"/>
        <w:outlineLvl w:val="9"/>
      </w:pPr>
      <w:r>
        <w:t xml:space="preserve">Dodavatel </w:t>
      </w:r>
      <w:r w:rsidR="00C16FC8">
        <w:t>p</w:t>
      </w:r>
      <w:r w:rsidR="00F63493">
        <w:t>ísemně i</w:t>
      </w:r>
      <w:r w:rsidR="00F63493" w:rsidRPr="000E62A9">
        <w:t xml:space="preserve">nformuje Objednatele o skutečnosti, že </w:t>
      </w:r>
      <w:r>
        <w:t>Plnění</w:t>
      </w:r>
      <w:r w:rsidR="00F63493" w:rsidRPr="000E62A9">
        <w:t xml:space="preserve"> </w:t>
      </w:r>
      <w:r>
        <w:t>nemůže</w:t>
      </w:r>
      <w:r w:rsidR="00F63493" w:rsidRPr="000E62A9">
        <w:t xml:space="preserve"> být hrazen</w:t>
      </w:r>
      <w:r>
        <w:t>o</w:t>
      </w:r>
      <w:r w:rsidR="00F63493" w:rsidRPr="000E62A9">
        <w:t xml:space="preserve"> v rámci </w:t>
      </w:r>
      <w:r w:rsidR="00C16FC8">
        <w:t>paušální ceny</w:t>
      </w:r>
      <w:r>
        <w:t>. Dodavatel</w:t>
      </w:r>
      <w:r w:rsidR="00F63493" w:rsidRPr="000E62A9">
        <w:t xml:space="preserve"> a má právo pozastavit práce na Servisním incidentu po dobu, než Objednatel schválí režim T&amp;M a potvrdí, že uhradí cen</w:t>
      </w:r>
      <w:r>
        <w:t>u nad rámec paušálu.</w:t>
      </w:r>
    </w:p>
    <w:p w14:paraId="4BEDF565" w14:textId="77777777" w:rsidR="00F63493" w:rsidRPr="000E62A9" w:rsidRDefault="00147F96" w:rsidP="005E7B5E">
      <w:pPr>
        <w:pStyle w:val="cpslovnpsmennkodstavci2"/>
        <w:outlineLvl w:val="9"/>
      </w:pPr>
      <w:r>
        <w:t>P</w:t>
      </w:r>
      <w:r w:rsidR="00F63493" w:rsidRPr="000E62A9">
        <w:t xml:space="preserve">okud </w:t>
      </w:r>
      <w:r w:rsidR="00C16FC8">
        <w:t>T</w:t>
      </w:r>
      <w:r w:rsidR="00F63493" w:rsidRPr="000E62A9">
        <w:t>echnické podpor</w:t>
      </w:r>
      <w:r w:rsidR="00C16FC8">
        <w:t>a</w:t>
      </w:r>
      <w:r w:rsidR="00F63493" w:rsidRPr="000E62A9">
        <w:t xml:space="preserve"> bude poskytnuta nad rámec </w:t>
      </w:r>
      <w:r w:rsidR="00C16FC8">
        <w:t>paušální ceny</w:t>
      </w:r>
      <w:r w:rsidR="00F63493" w:rsidRPr="000E62A9">
        <w:t xml:space="preserve">, je </w:t>
      </w:r>
      <w:r w:rsidR="00F63493">
        <w:t>Dodavatel</w:t>
      </w:r>
      <w:r w:rsidR="00F63493" w:rsidRPr="000E62A9">
        <w:t xml:space="preserve"> povinen </w:t>
      </w:r>
      <w:r w:rsidR="00F63493">
        <w:t xml:space="preserve">písemně </w:t>
      </w:r>
      <w:r w:rsidR="00F63493" w:rsidRPr="000E62A9">
        <w:t xml:space="preserve">sdělit Objednateli předpokládanou výši ceny v režimu T&amp;M. </w:t>
      </w:r>
      <w:r w:rsidR="00F63493">
        <w:t>Výši ceny musí Objednatel písemně odsouhlasit před zahájením prací v režimu T</w:t>
      </w:r>
      <w:r w:rsidR="00F63493" w:rsidRPr="00297A27">
        <w:t>&amp;M</w:t>
      </w:r>
      <w:r w:rsidR="00F63493">
        <w:t>. Pokud Objednatel nevyjádří souhlas, pak Dodavatel n</w:t>
      </w:r>
      <w:r w:rsidR="00F63493" w:rsidRPr="000E62A9">
        <w:t>egarantuje Fixaci problému ani poskytnutí Koncepčního řešení, přičemž není v prodlení s plněním svých povinností</w:t>
      </w:r>
      <w:r w:rsidR="00F63493">
        <w:t xml:space="preserve">. Pokud objednatel nevyjádří souhlas do </w:t>
      </w:r>
      <w:r w:rsidR="00C16FC8">
        <w:t>pěti (</w:t>
      </w:r>
      <w:r w:rsidR="00F63493">
        <w:t>5</w:t>
      </w:r>
      <w:r w:rsidR="00C16FC8">
        <w:t>)</w:t>
      </w:r>
      <w:r w:rsidR="00F63493">
        <w:t xml:space="preserve"> pracovních dnů, Servisní incident se bere za uzavřený.</w:t>
      </w:r>
    </w:p>
    <w:p w14:paraId="02EC0C25" w14:textId="77777777" w:rsidR="008B0C4B" w:rsidRDefault="008B0C4B" w:rsidP="005E7B5E">
      <w:pPr>
        <w:pStyle w:val="cplnekslovan"/>
        <w:numPr>
          <w:ilvl w:val="0"/>
          <w:numId w:val="4"/>
        </w:numPr>
        <w:jc w:val="left"/>
        <w:outlineLvl w:val="9"/>
      </w:pPr>
      <w:r>
        <w:t>Služby</w:t>
      </w:r>
    </w:p>
    <w:p w14:paraId="349AA2DC" w14:textId="77777777" w:rsidR="00C9260C" w:rsidRPr="00A07CDE" w:rsidRDefault="00937D7D" w:rsidP="005E7B5E">
      <w:pPr>
        <w:pStyle w:val="cpodstavecslovan1"/>
        <w:outlineLvl w:val="9"/>
      </w:pPr>
      <w:r>
        <w:t>S</w:t>
      </w:r>
      <w:r w:rsidR="00C9260C">
        <w:t>lužb</w:t>
      </w:r>
      <w:r w:rsidR="008017DB">
        <w:t>ami jsou služby</w:t>
      </w:r>
      <w:r w:rsidR="00C9260C">
        <w:t xml:space="preserve"> související s modifikací, úpravou, zm</w:t>
      </w:r>
      <w:r>
        <w:t>ěnou, podporou Systému PNC</w:t>
      </w:r>
      <w:r w:rsidR="008017DB">
        <w:t>, a to</w:t>
      </w:r>
      <w:r>
        <w:t xml:space="preserve"> zejména následující</w:t>
      </w:r>
      <w:r w:rsidR="00C9260C" w:rsidRPr="00A07CDE">
        <w:t>:</w:t>
      </w:r>
    </w:p>
    <w:p w14:paraId="2B66AD57" w14:textId="77777777" w:rsidR="00C9260C" w:rsidRPr="00A07CDE" w:rsidRDefault="1845F3DD" w:rsidP="1A3226BD">
      <w:pPr>
        <w:pStyle w:val="cpslovnpsmennkodstavci1"/>
      </w:pPr>
      <w:r>
        <w:t>Poskytnutím konzultačních služeb</w:t>
      </w:r>
      <w:r w:rsidR="0D7FAC2B">
        <w:t xml:space="preserve"> (s výjimkou konzultační podpory dle odst. </w:t>
      </w:r>
      <w:r w:rsidR="00C9260C">
        <w:rPr>
          <w:color w:val="2B579A"/>
          <w:shd w:val="clear" w:color="auto" w:fill="E6E6E6"/>
        </w:rPr>
        <w:fldChar w:fldCharType="begin"/>
      </w:r>
      <w:r w:rsidR="00C9260C">
        <w:instrText xml:space="preserve"> REF _Ref526163688 \r \h </w:instrText>
      </w:r>
      <w:r w:rsidR="00C9260C">
        <w:rPr>
          <w:color w:val="2B579A"/>
          <w:shd w:val="clear" w:color="auto" w:fill="E6E6E6"/>
        </w:rPr>
      </w:r>
      <w:r w:rsidR="00C9260C">
        <w:rPr>
          <w:color w:val="2B579A"/>
          <w:shd w:val="clear" w:color="auto" w:fill="E6E6E6"/>
        </w:rPr>
        <w:fldChar w:fldCharType="separate"/>
      </w:r>
      <w:r w:rsidR="0ADBAAD7">
        <w:t>5.27</w:t>
      </w:r>
      <w:r w:rsidR="00C9260C">
        <w:rPr>
          <w:color w:val="2B579A"/>
          <w:shd w:val="clear" w:color="auto" w:fill="E6E6E6"/>
        </w:rPr>
        <w:fldChar w:fldCharType="end"/>
      </w:r>
      <w:r w:rsidR="33B89819">
        <w:t xml:space="preserve"> Smlouvy)</w:t>
      </w:r>
      <w:r w:rsidR="13FE408E">
        <w:t>;</w:t>
      </w:r>
    </w:p>
    <w:p w14:paraId="1D149DCD" w14:textId="77777777" w:rsidR="00C9260C" w:rsidRDefault="00C9260C" w:rsidP="003E1107">
      <w:pPr>
        <w:pStyle w:val="cpslovnpsmennkodstavci1"/>
        <w:outlineLvl w:val="9"/>
      </w:pPr>
      <w:r w:rsidRPr="00A07CDE">
        <w:t>Zpracování</w:t>
      </w:r>
      <w:r>
        <w:t>m</w:t>
      </w:r>
      <w:r w:rsidRPr="00A07CDE">
        <w:t xml:space="preserve"> projektových dokumentů</w:t>
      </w:r>
      <w:r w:rsidR="00937D7D">
        <w:t>;</w:t>
      </w:r>
    </w:p>
    <w:p w14:paraId="3AF687FB" w14:textId="77777777" w:rsidR="00C9260C" w:rsidRDefault="00C9260C" w:rsidP="003E1107">
      <w:pPr>
        <w:pStyle w:val="cpslovnpsmennkodstavci1"/>
        <w:outlineLvl w:val="9"/>
      </w:pPr>
      <w:r>
        <w:t>Poskytnutím dalších služeb souvisejících s modifikací, úpravou, změnou, podporou Systému PNC.</w:t>
      </w:r>
    </w:p>
    <w:p w14:paraId="1ECB7F1A" w14:textId="77777777" w:rsidR="008B0C4B" w:rsidRPr="008B0C4B" w:rsidRDefault="008017DB" w:rsidP="004B4951">
      <w:pPr>
        <w:pStyle w:val="cpodstavecslovan1"/>
        <w:outlineLvl w:val="9"/>
      </w:pPr>
      <w:r>
        <w:t xml:space="preserve">V rámci </w:t>
      </w:r>
      <w:r w:rsidR="00B915A5">
        <w:t xml:space="preserve">Objednávka </w:t>
      </w:r>
      <w:r>
        <w:t>Služeb</w:t>
      </w:r>
      <w:r w:rsidR="00B915A5" w:rsidRPr="00414B0A">
        <w:t xml:space="preserve"> </w:t>
      </w:r>
      <w:r w:rsidR="00B915A5">
        <w:t>Objednatel</w:t>
      </w:r>
      <w:r w:rsidR="00B915A5" w:rsidRPr="00414B0A">
        <w:t xml:space="preserve"> objednává konkrétní po</w:t>
      </w:r>
      <w:r w:rsidR="00B915A5" w:rsidRPr="00414B0A">
        <w:rPr>
          <w:rFonts w:hint="eastAsia"/>
        </w:rPr>
        <w:t>č</w:t>
      </w:r>
      <w:r w:rsidR="00B915A5" w:rsidRPr="00414B0A">
        <w:t>et MD</w:t>
      </w:r>
      <w:r w:rsidR="00B915A5">
        <w:t xml:space="preserve"> na poskytnutí těchto </w:t>
      </w:r>
      <w:r>
        <w:t>S</w:t>
      </w:r>
      <w:r w:rsidR="00B915A5">
        <w:t>lužeb;</w:t>
      </w:r>
      <w:r w:rsidR="00B915A5" w:rsidRPr="00414B0A">
        <w:t xml:space="preserve"> </w:t>
      </w:r>
      <w:r w:rsidR="00B915A5">
        <w:t>Dodavatel</w:t>
      </w:r>
      <w:r w:rsidR="00B915A5" w:rsidRPr="00414B0A">
        <w:t xml:space="preserve"> </w:t>
      </w:r>
      <w:r w:rsidR="00B915A5">
        <w:t xml:space="preserve">potvrzením takové Objednávky </w:t>
      </w:r>
      <w:r w:rsidR="00B915A5" w:rsidRPr="00414B0A">
        <w:t>potvrzuje požadovanou dostupnost kapacit</w:t>
      </w:r>
      <w:r w:rsidR="00B915A5">
        <w:t xml:space="preserve"> MD</w:t>
      </w:r>
      <w:r w:rsidR="00B915A5" w:rsidRPr="00414B0A">
        <w:t xml:space="preserve">, nikoliv </w:t>
      </w:r>
      <w:r w:rsidR="00B915A5">
        <w:t xml:space="preserve">skutečnost, že požadovaný počet MD je pro poskytnutí takové </w:t>
      </w:r>
      <w:r>
        <w:t>Služby dostatečný.</w:t>
      </w:r>
    </w:p>
    <w:p w14:paraId="7FD7D6E4" w14:textId="77777777" w:rsidR="00845B1B" w:rsidRDefault="00845B1B" w:rsidP="00845B1B">
      <w:pPr>
        <w:pStyle w:val="cpPloha"/>
      </w:pPr>
      <w:r>
        <w:lastRenderedPageBreak/>
        <w:t>Příloha č. 3 – Systém PNC – podporované komponenty</w:t>
      </w:r>
    </w:p>
    <w:p w14:paraId="165BEFDA" w14:textId="77777777" w:rsidR="00AF78B4" w:rsidRPr="00273F6C" w:rsidRDefault="002F667B" w:rsidP="00CC274D">
      <w:pPr>
        <w:pStyle w:val="cplnekslovan"/>
        <w:numPr>
          <w:ilvl w:val="0"/>
          <w:numId w:val="5"/>
        </w:numPr>
        <w:jc w:val="left"/>
        <w:outlineLvl w:val="9"/>
      </w:pPr>
      <w:bookmarkStart w:id="54" w:name="_Ref525313487"/>
      <w:r>
        <w:t>Systém PNC se skládá z těchto komponent:</w:t>
      </w:r>
      <w:bookmarkEnd w:id="54"/>
    </w:p>
    <w:p w14:paraId="600D3DF5" w14:textId="77777777" w:rsidR="00AF78B4" w:rsidRPr="00273F6C" w:rsidRDefault="002F667B" w:rsidP="00AB5ADD">
      <w:pPr>
        <w:pStyle w:val="cpodstavecslovan1"/>
        <w:outlineLvl w:val="9"/>
      </w:pPr>
      <w:r>
        <w:t>S</w:t>
      </w:r>
      <w:r w:rsidR="00AF78B4" w:rsidRPr="00273F6C">
        <w:t>tandardní</w:t>
      </w:r>
      <w:r w:rsidR="00AF78B4">
        <w:t>ho</w:t>
      </w:r>
      <w:r w:rsidR="00AF78B4" w:rsidRPr="00273F6C">
        <w:t xml:space="preserve"> SW </w:t>
      </w:r>
      <w:proofErr w:type="spellStart"/>
      <w:r w:rsidR="00AF78B4" w:rsidRPr="00273F6C">
        <w:t>Quinti</w:t>
      </w:r>
      <w:r w:rsidR="00AF78B4">
        <w:t>q</w:t>
      </w:r>
      <w:proofErr w:type="spellEnd"/>
      <w:r>
        <w:t>;</w:t>
      </w:r>
    </w:p>
    <w:p w14:paraId="770ECFF2" w14:textId="581BD303" w:rsidR="00AF78B4" w:rsidRPr="00273F6C" w:rsidRDefault="2F088B9C" w:rsidP="1A3226BD">
      <w:pPr>
        <w:pStyle w:val="cpodstavecslovan1"/>
      </w:pPr>
      <w:proofErr w:type="spellStart"/>
      <w:r>
        <w:t>customizovan</w:t>
      </w:r>
      <w:r w:rsidR="71A60176">
        <w:t>é</w:t>
      </w:r>
      <w:proofErr w:type="spellEnd"/>
      <w:r>
        <w:t xml:space="preserve"> úprav</w:t>
      </w:r>
      <w:r w:rsidR="71A60176">
        <w:t>y</w:t>
      </w:r>
      <w:r>
        <w:t xml:space="preserve"> vztahujících se k SW </w:t>
      </w:r>
      <w:proofErr w:type="spellStart"/>
      <w:r>
        <w:t>Quintiq</w:t>
      </w:r>
      <w:proofErr w:type="spellEnd"/>
      <w:r>
        <w:t xml:space="preserve"> – </w:t>
      </w:r>
      <w:r w:rsidR="71A60176">
        <w:t xml:space="preserve">Model </w:t>
      </w:r>
      <w:proofErr w:type="spellStart"/>
      <w:r w:rsidR="71A60176">
        <w:t>Quintiq</w:t>
      </w:r>
      <w:proofErr w:type="spellEnd"/>
      <w:r>
        <w:t xml:space="preserve"> a</w:t>
      </w:r>
      <w:r w:rsidR="1EF7D643">
        <w:t xml:space="preserve"> Nákladový model</w:t>
      </w:r>
      <w:r w:rsidR="55A7AF5D">
        <w:t>;</w:t>
      </w:r>
    </w:p>
    <w:p w14:paraId="0E4C5EFE" w14:textId="77777777" w:rsidR="00AF78B4" w:rsidRPr="00273F6C" w:rsidRDefault="00AF78B4" w:rsidP="00AB5ADD">
      <w:pPr>
        <w:pStyle w:val="cpodstavecslovan1"/>
        <w:outlineLvl w:val="9"/>
      </w:pPr>
      <w:r w:rsidRPr="00273F6C">
        <w:t>další komponent</w:t>
      </w:r>
      <w:r w:rsidR="002F667B">
        <w:t>y</w:t>
      </w:r>
      <w:r w:rsidRPr="00273F6C">
        <w:t xml:space="preserve"> (tj. mapy PTV/</w:t>
      </w:r>
      <w:proofErr w:type="spellStart"/>
      <w:r w:rsidRPr="00273F6C">
        <w:t>Teleatlas</w:t>
      </w:r>
      <w:proofErr w:type="spellEnd"/>
      <w:r w:rsidRPr="00273F6C">
        <w:t xml:space="preserve"> a PTV aplikační komponenty).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95"/>
        <w:gridCol w:w="4945"/>
      </w:tblGrid>
      <w:tr w:rsidR="00AF78B4" w:rsidRPr="00273F6C" w14:paraId="44A2E881" w14:textId="77777777" w:rsidTr="38B63515">
        <w:trPr>
          <w:trHeight w:val="340"/>
        </w:trPr>
        <w:tc>
          <w:tcPr>
            <w:tcW w:w="5000" w:type="pct"/>
            <w:gridSpan w:val="2"/>
            <w:tcBorders>
              <w:top w:val="single" w:sz="12" w:space="0" w:color="auto"/>
              <w:left w:val="single" w:sz="12" w:space="0" w:color="auto"/>
              <w:bottom w:val="single" w:sz="12" w:space="0" w:color="auto"/>
            </w:tcBorders>
            <w:shd w:val="clear" w:color="auto" w:fill="auto"/>
            <w:vAlign w:val="center"/>
          </w:tcPr>
          <w:p w14:paraId="22E4F54A" w14:textId="77777777" w:rsidR="00AF78B4" w:rsidRPr="00273F6C" w:rsidRDefault="00AF78B4" w:rsidP="00AB5ADD">
            <w:pPr>
              <w:rPr>
                <w:b/>
                <w:bCs/>
              </w:rPr>
            </w:pPr>
            <w:r w:rsidRPr="00273F6C">
              <w:rPr>
                <w:b/>
                <w:bCs/>
              </w:rPr>
              <w:t xml:space="preserve">Rozpis komponentů Systému, ke kterým je poskytována </w:t>
            </w:r>
            <w:r w:rsidR="00413C8D">
              <w:rPr>
                <w:b/>
                <w:bCs/>
              </w:rPr>
              <w:t>T</w:t>
            </w:r>
            <w:r w:rsidRPr="00273F6C">
              <w:rPr>
                <w:b/>
                <w:bCs/>
              </w:rPr>
              <w:t xml:space="preserve">echnická podpora: </w:t>
            </w:r>
          </w:p>
        </w:tc>
      </w:tr>
      <w:tr w:rsidR="00413C8D" w:rsidRPr="00273F6C" w14:paraId="4C04F346" w14:textId="77777777" w:rsidTr="38B63515">
        <w:trPr>
          <w:trHeight w:val="518"/>
        </w:trPr>
        <w:tc>
          <w:tcPr>
            <w:tcW w:w="2265" w:type="pct"/>
            <w:tcBorders>
              <w:top w:val="single" w:sz="12" w:space="0" w:color="auto"/>
              <w:bottom w:val="single" w:sz="4" w:space="0" w:color="auto"/>
            </w:tcBorders>
            <w:shd w:val="clear" w:color="auto" w:fill="auto"/>
            <w:vAlign w:val="center"/>
          </w:tcPr>
          <w:p w14:paraId="38BE87C9" w14:textId="77777777" w:rsidR="00413C8D" w:rsidRPr="00273F6C" w:rsidRDefault="00413C8D" w:rsidP="00AB5ADD">
            <w:proofErr w:type="spellStart"/>
            <w:proofErr w:type="gramStart"/>
            <w:r w:rsidRPr="00273F6C">
              <w:t>Quintiq</w:t>
            </w:r>
            <w:proofErr w:type="spellEnd"/>
            <w:r>
              <w:t xml:space="preserve"> </w:t>
            </w:r>
            <w:r w:rsidRPr="00273F6C">
              <w:t>-</w:t>
            </w:r>
            <w:r>
              <w:t xml:space="preserve"> S</w:t>
            </w:r>
            <w:r w:rsidRPr="00273F6C">
              <w:t>tandardní</w:t>
            </w:r>
            <w:proofErr w:type="gramEnd"/>
            <w:r w:rsidRPr="00273F6C">
              <w:t xml:space="preserve"> software</w:t>
            </w:r>
          </w:p>
        </w:tc>
        <w:tc>
          <w:tcPr>
            <w:tcW w:w="2735" w:type="pct"/>
            <w:vMerge w:val="restart"/>
            <w:tcBorders>
              <w:top w:val="single" w:sz="12" w:space="0" w:color="auto"/>
            </w:tcBorders>
            <w:shd w:val="clear" w:color="auto" w:fill="auto"/>
            <w:vAlign w:val="center"/>
          </w:tcPr>
          <w:p w14:paraId="006C0B95" w14:textId="77777777" w:rsidR="00413C8D" w:rsidRPr="00273F6C" w:rsidRDefault="00413C8D" w:rsidP="00AB5ADD">
            <w:r>
              <w:t xml:space="preserve">Souhrnně </w:t>
            </w:r>
            <w:proofErr w:type="spellStart"/>
            <w:r>
              <w:t>Quintiq</w:t>
            </w:r>
            <w:proofErr w:type="spellEnd"/>
          </w:p>
        </w:tc>
      </w:tr>
      <w:tr w:rsidR="00413C8D" w:rsidRPr="00273F6C" w14:paraId="23FF6C87" w14:textId="77777777" w:rsidTr="38B63515">
        <w:trPr>
          <w:trHeight w:val="517"/>
        </w:trPr>
        <w:tc>
          <w:tcPr>
            <w:tcW w:w="2265" w:type="pct"/>
            <w:tcBorders>
              <w:top w:val="single" w:sz="4" w:space="0" w:color="auto"/>
            </w:tcBorders>
            <w:vAlign w:val="center"/>
          </w:tcPr>
          <w:p w14:paraId="74F59B58" w14:textId="0C35FF10" w:rsidR="00413C8D" w:rsidRPr="00273F6C" w:rsidRDefault="7596EFA7" w:rsidP="00AB5ADD">
            <w:r>
              <w:t xml:space="preserve">Model </w:t>
            </w:r>
            <w:proofErr w:type="spellStart"/>
            <w:r>
              <w:t>Quintiq</w:t>
            </w:r>
            <w:proofErr w:type="spellEnd"/>
            <w:r w:rsidR="2B2D1A01">
              <w:t xml:space="preserve"> </w:t>
            </w:r>
          </w:p>
        </w:tc>
        <w:tc>
          <w:tcPr>
            <w:tcW w:w="2735" w:type="pct"/>
            <w:vMerge/>
            <w:vAlign w:val="center"/>
          </w:tcPr>
          <w:p w14:paraId="0D557F40" w14:textId="77777777" w:rsidR="00413C8D" w:rsidRPr="00273F6C" w:rsidRDefault="00413C8D" w:rsidP="00AB5ADD"/>
        </w:tc>
      </w:tr>
      <w:tr w:rsidR="684089A6" w14:paraId="2CDD70EB" w14:textId="77777777" w:rsidTr="38B63515">
        <w:trPr>
          <w:trHeight w:val="517"/>
        </w:trPr>
        <w:tc>
          <w:tcPr>
            <w:tcW w:w="4095" w:type="dxa"/>
            <w:tcBorders>
              <w:top w:val="single" w:sz="4" w:space="0" w:color="auto"/>
            </w:tcBorders>
            <w:vAlign w:val="center"/>
          </w:tcPr>
          <w:p w14:paraId="2BC2B9D9" w14:textId="07F40651" w:rsidR="684089A6" w:rsidRDefault="684089A6" w:rsidP="684089A6">
            <w:r>
              <w:t>Nákladový model</w:t>
            </w:r>
          </w:p>
        </w:tc>
        <w:tc>
          <w:tcPr>
            <w:tcW w:w="4945" w:type="dxa"/>
            <w:vMerge/>
            <w:vAlign w:val="center"/>
          </w:tcPr>
          <w:p w14:paraId="68F27D3D" w14:textId="77777777" w:rsidR="005A7F9F" w:rsidRDefault="005A7F9F"/>
        </w:tc>
      </w:tr>
      <w:tr w:rsidR="00AF78B4" w:rsidRPr="00273F6C" w14:paraId="0B6CACFE" w14:textId="77777777" w:rsidTr="38B63515">
        <w:trPr>
          <w:trHeight w:val="340"/>
        </w:trPr>
        <w:tc>
          <w:tcPr>
            <w:tcW w:w="2265" w:type="pct"/>
            <w:vAlign w:val="center"/>
          </w:tcPr>
          <w:p w14:paraId="18F34C50" w14:textId="77777777" w:rsidR="00AF78B4" w:rsidRPr="00273F6C" w:rsidRDefault="00AF78B4" w:rsidP="00AB5ADD">
            <w:r w:rsidRPr="00273F6C">
              <w:t>Mapy PTV</w:t>
            </w:r>
            <w:r w:rsidR="00413C8D">
              <w:t xml:space="preserve"> </w:t>
            </w:r>
            <w:r w:rsidRPr="00273F6C">
              <w:t>/</w:t>
            </w:r>
            <w:r w:rsidR="00413C8D">
              <w:t xml:space="preserve"> </w:t>
            </w:r>
            <w:proofErr w:type="spellStart"/>
            <w:r w:rsidRPr="00273F6C">
              <w:t>Teleatlas</w:t>
            </w:r>
            <w:proofErr w:type="spellEnd"/>
          </w:p>
        </w:tc>
        <w:tc>
          <w:tcPr>
            <w:tcW w:w="2735" w:type="pct"/>
            <w:vMerge w:val="restart"/>
            <w:vAlign w:val="center"/>
          </w:tcPr>
          <w:p w14:paraId="48C367A9" w14:textId="77777777" w:rsidR="00AF78B4" w:rsidRPr="00273F6C" w:rsidRDefault="00AF78B4" w:rsidP="00AB5ADD">
            <w:r w:rsidRPr="00273F6C">
              <w:t>Souhrnně „PTV geografické komponenty“</w:t>
            </w:r>
          </w:p>
        </w:tc>
      </w:tr>
      <w:tr w:rsidR="00AF78B4" w:rsidRPr="00273F6C" w14:paraId="4141DCF0" w14:textId="77777777" w:rsidTr="38B63515">
        <w:trPr>
          <w:trHeight w:val="340"/>
        </w:trPr>
        <w:tc>
          <w:tcPr>
            <w:tcW w:w="2265" w:type="pct"/>
            <w:vAlign w:val="center"/>
          </w:tcPr>
          <w:p w14:paraId="633543A5" w14:textId="77777777" w:rsidR="00AF78B4" w:rsidRPr="00273F6C" w:rsidRDefault="00AF78B4" w:rsidP="00AB5ADD">
            <w:r w:rsidRPr="00273F6C">
              <w:t>PTV aplikační komponenty</w:t>
            </w:r>
          </w:p>
        </w:tc>
        <w:tc>
          <w:tcPr>
            <w:tcW w:w="2735" w:type="pct"/>
            <w:vMerge/>
            <w:vAlign w:val="center"/>
          </w:tcPr>
          <w:p w14:paraId="0D70F3B3" w14:textId="77777777" w:rsidR="00AF78B4" w:rsidRPr="00273F6C" w:rsidRDefault="00AF78B4" w:rsidP="00AB5ADD"/>
        </w:tc>
      </w:tr>
    </w:tbl>
    <w:p w14:paraId="16C5C4E6" w14:textId="77777777" w:rsidR="00845B1B" w:rsidRDefault="2F088B9C" w:rsidP="1A3226BD">
      <w:pPr>
        <w:pStyle w:val="cpodstavecslovan1"/>
      </w:pPr>
      <w:r>
        <w:t xml:space="preserve">K </w:t>
      </w:r>
      <w:proofErr w:type="gramStart"/>
      <w:r>
        <w:t>jiným,</w:t>
      </w:r>
      <w:proofErr w:type="gramEnd"/>
      <w:r>
        <w:t xml:space="preserve"> než </w:t>
      </w:r>
      <w:r w:rsidR="1347D74D">
        <w:t>těmto</w:t>
      </w:r>
      <w:r>
        <w:t xml:space="preserve"> komponentám Systému PNC, není poskytováno </w:t>
      </w:r>
      <w:r w:rsidR="34394BB0">
        <w:t>P</w:t>
      </w:r>
      <w:r>
        <w:t>lnění dle této Smlouvy.</w:t>
      </w:r>
    </w:p>
    <w:p w14:paraId="3C1F59A3" w14:textId="77777777" w:rsidR="00845B1B" w:rsidRDefault="00845B1B" w:rsidP="00845B1B">
      <w:pPr>
        <w:pStyle w:val="cpPloha"/>
      </w:pPr>
      <w:r>
        <w:lastRenderedPageBreak/>
        <w:t xml:space="preserve">Příloha č. 4 – </w:t>
      </w:r>
      <w:r w:rsidR="0069708E">
        <w:t>Činnosti zajišťované Objednatelem</w:t>
      </w:r>
    </w:p>
    <w:p w14:paraId="19BE90E4" w14:textId="77777777" w:rsidR="00A22E12" w:rsidRDefault="00A22E12" w:rsidP="00387374">
      <w:pPr>
        <w:pStyle w:val="cpodstavecslovan1"/>
        <w:numPr>
          <w:ilvl w:val="1"/>
          <w:numId w:val="24"/>
        </w:numPr>
        <w:outlineLvl w:val="9"/>
      </w:pPr>
      <w:r>
        <w:t>Objednatel vlastními silami zajišťuje servis a support komponent neuvedených v Příloze č. 3 Smlouvy.</w:t>
      </w:r>
    </w:p>
    <w:p w14:paraId="3EC94A07" w14:textId="77777777" w:rsidR="00A22E12" w:rsidRDefault="00A22E12" w:rsidP="00A22E12">
      <w:pPr>
        <w:pStyle w:val="cpodstavecslovan1"/>
        <w:outlineLvl w:val="9"/>
      </w:pPr>
      <w:r>
        <w:t>Objednatel dle předchozího odstavce zejména:</w:t>
      </w:r>
    </w:p>
    <w:p w14:paraId="4B29C828" w14:textId="77777777" w:rsidR="00A22E12" w:rsidRDefault="00A22E12" w:rsidP="00A22E12">
      <w:pPr>
        <w:pStyle w:val="cpslovnpsmennkodstavci1"/>
        <w:outlineLvl w:val="9"/>
      </w:pPr>
      <w:r>
        <w:t>vede vlastní evidenci Servisních incidentů;</w:t>
      </w:r>
    </w:p>
    <w:p w14:paraId="1CF089AA" w14:textId="77777777" w:rsidR="00A22E12" w:rsidRDefault="00A22E12" w:rsidP="00A22E12">
      <w:pPr>
        <w:pStyle w:val="cpslovnpsmennkodstavci1"/>
        <w:outlineLvl w:val="9"/>
      </w:pPr>
      <w:r>
        <w:t>provádí základní diagnostiku Systému;</w:t>
      </w:r>
    </w:p>
    <w:p w14:paraId="52DDFE25" w14:textId="77777777" w:rsidR="00A22E12" w:rsidRDefault="00A22E12" w:rsidP="00A22E12">
      <w:pPr>
        <w:pStyle w:val="cpslovnpsmennkodstavci1"/>
        <w:outlineLvl w:val="9"/>
      </w:pPr>
      <w:r>
        <w:t>řeší incidenty související s koncovými stanicemi uživatelů, hardware a systémovým software serverů Systému, databází PNC Objednatele, počítačovými sítěmi;</w:t>
      </w:r>
    </w:p>
    <w:p w14:paraId="296BC4E8" w14:textId="77777777" w:rsidR="00A22E12" w:rsidRDefault="00A22E12" w:rsidP="00A22E12">
      <w:pPr>
        <w:pStyle w:val="cpslovnpsmennkodstavci1"/>
        <w:outlineLvl w:val="9"/>
      </w:pPr>
      <w:r>
        <w:t>řeší incidenty Systému, pokud jsou k řešení postačující znalosti uvedené v Platné dokumentaci;</w:t>
      </w:r>
    </w:p>
    <w:p w14:paraId="266DCE9A" w14:textId="77777777" w:rsidR="00A22E12" w:rsidRDefault="00A22E12" w:rsidP="00A22E12">
      <w:pPr>
        <w:pStyle w:val="cpslovnpsmennkodstavci1"/>
        <w:outlineLvl w:val="9"/>
      </w:pPr>
      <w:r>
        <w:t>informuje Dodavatele o závažných incidentech v PNC prostředí v případě, kdy incident nebyl způsoben Systémem, nebo byl vyřešen Objednatelem;</w:t>
      </w:r>
    </w:p>
    <w:p w14:paraId="5D9BA703" w14:textId="77777777" w:rsidR="00A22E12" w:rsidRDefault="00A22E12" w:rsidP="00A22E12">
      <w:pPr>
        <w:pStyle w:val="cpodstavecslovan1"/>
        <w:outlineLvl w:val="9"/>
      </w:pPr>
      <w:r>
        <w:t>Objednatel dále vlastními silami zajistí konzultační a servisní podporu svých uživatelů tak, aby na Dodavatele byly směrovány pouze takové Servisní incidenty a takové žádosti o Technickou podporu, které vyžadují specifické znalosti Systému a/nebo představují chybnou funkčnost Systému a řešení je mimo možnosti Objednatele. Objednatel zajišťuje službu call-centra, která je primárním kontaktem pro uživatele Systému.</w:t>
      </w:r>
    </w:p>
    <w:p w14:paraId="3762F95A" w14:textId="77777777" w:rsidR="00A22E12" w:rsidRPr="00AB5ADD" w:rsidRDefault="00A22E12" w:rsidP="00A22E12">
      <w:pPr>
        <w:pStyle w:val="cpodstavecslovan1"/>
        <w:outlineLvl w:val="9"/>
      </w:pPr>
      <w:r>
        <w:t>Objednatel zajišťuje vlastními silami</w:t>
      </w:r>
      <w:r w:rsidRPr="00525503">
        <w:rPr>
          <w:lang w:val="en-GB"/>
        </w:rPr>
        <w:t xml:space="preserve"> </w:t>
      </w:r>
      <w:r w:rsidR="004126AA" w:rsidRPr="00525503">
        <w:rPr>
          <w:lang w:val="en-GB"/>
        </w:rPr>
        <w:t>d</w:t>
      </w:r>
      <w:r w:rsidRPr="00525503">
        <w:rPr>
          <w:lang w:val="en-GB"/>
        </w:rPr>
        <w:t>isaster recovery</w:t>
      </w:r>
      <w:r>
        <w:t xml:space="preserve"> plánování a ověřování postupů. Vlastními silami rovněž řeší situace výpadků velkého rozsahu, které vyžadují přepnutí Systému z Produkčního prostředí na Záložní prostředí a přechod zpět.</w:t>
      </w:r>
    </w:p>
    <w:p w14:paraId="6B04D4AC" w14:textId="77777777" w:rsidR="001B433C" w:rsidRDefault="00AF78B4" w:rsidP="0074112C">
      <w:pPr>
        <w:pStyle w:val="cpodstavecslovan1"/>
        <w:outlineLvl w:val="9"/>
      </w:pPr>
      <w:r w:rsidRPr="00FE4D8C">
        <w:t xml:space="preserve">Objednatel </w:t>
      </w:r>
      <w:r w:rsidR="008B0C4B">
        <w:t>zabezpečuje</w:t>
      </w:r>
      <w:r w:rsidR="007D071D">
        <w:t xml:space="preserve"> vlastními silami</w:t>
      </w:r>
      <w:r w:rsidR="001B433C">
        <w:t xml:space="preserve"> administraci Systému.</w:t>
      </w:r>
    </w:p>
    <w:p w14:paraId="335FC8AA" w14:textId="77777777" w:rsidR="00AF78B4" w:rsidRPr="00273F6C" w:rsidRDefault="00AF78B4" w:rsidP="0074112C">
      <w:pPr>
        <w:pStyle w:val="cpodstavecslovan1"/>
        <w:outlineLvl w:val="9"/>
      </w:pPr>
      <w:r w:rsidRPr="00273F6C">
        <w:t>Potřebné znalosti a kvalifikační předpoklady IT Administrátora PNC:</w:t>
      </w:r>
    </w:p>
    <w:p w14:paraId="7CA1F719" w14:textId="77777777" w:rsidR="00AF78B4" w:rsidRPr="00273F6C" w:rsidRDefault="00AF78B4" w:rsidP="008B0C4B">
      <w:pPr>
        <w:pStyle w:val="cpslovnpsmennkodstavci1"/>
        <w:outlineLvl w:val="9"/>
        <w:rPr>
          <w:lang w:eastAsia="cs-CZ"/>
        </w:rPr>
      </w:pPr>
      <w:r w:rsidRPr="00273F6C">
        <w:rPr>
          <w:lang w:eastAsia="cs-CZ"/>
        </w:rPr>
        <w:t>kompetence ohledně hardware (dále jen „</w:t>
      </w:r>
      <w:r w:rsidRPr="00A02EF9">
        <w:rPr>
          <w:b/>
          <w:lang w:eastAsia="cs-CZ"/>
        </w:rPr>
        <w:t>HW</w:t>
      </w:r>
      <w:r w:rsidRPr="00273F6C">
        <w:rPr>
          <w:lang w:eastAsia="cs-CZ"/>
        </w:rPr>
        <w:t>“) a operačního systému (dále jen „OS“), běžné u systémových administrátorů</w:t>
      </w:r>
    </w:p>
    <w:p w14:paraId="6C917603" w14:textId="77777777" w:rsidR="00AF78B4" w:rsidRPr="00273F6C" w:rsidRDefault="00AF78B4" w:rsidP="008B0C4B">
      <w:pPr>
        <w:pStyle w:val="cpslovnpsmennkodstavci1"/>
        <w:outlineLvl w:val="9"/>
        <w:rPr>
          <w:lang w:eastAsia="cs-CZ"/>
        </w:rPr>
      </w:pPr>
      <w:r w:rsidRPr="00273F6C">
        <w:rPr>
          <w:lang w:eastAsia="cs-CZ"/>
        </w:rPr>
        <w:t xml:space="preserve">znalosti ohledně </w:t>
      </w:r>
      <w:proofErr w:type="spellStart"/>
      <w:r w:rsidRPr="00273F6C">
        <w:rPr>
          <w:lang w:eastAsia="cs-CZ"/>
        </w:rPr>
        <w:t>VMWare</w:t>
      </w:r>
      <w:proofErr w:type="spellEnd"/>
      <w:r w:rsidRPr="00273F6C">
        <w:rPr>
          <w:lang w:eastAsia="cs-CZ"/>
        </w:rPr>
        <w:t xml:space="preserve"> prostředí</w:t>
      </w:r>
    </w:p>
    <w:p w14:paraId="23693BB7" w14:textId="77777777" w:rsidR="00AF78B4" w:rsidRPr="00273F6C" w:rsidRDefault="00AF78B4" w:rsidP="008B0C4B">
      <w:pPr>
        <w:pStyle w:val="cpslovnpsmennkodstavci1"/>
        <w:outlineLvl w:val="9"/>
        <w:rPr>
          <w:lang w:eastAsia="cs-CZ"/>
        </w:rPr>
      </w:pPr>
      <w:r w:rsidRPr="00273F6C">
        <w:rPr>
          <w:lang w:eastAsia="cs-CZ"/>
        </w:rPr>
        <w:t>obecný IT přehled, odpovídající roli administrátora</w:t>
      </w:r>
    </w:p>
    <w:p w14:paraId="1724A13E" w14:textId="77777777" w:rsidR="00AF78B4" w:rsidRPr="00273F6C" w:rsidRDefault="00AF78B4" w:rsidP="008B0C4B">
      <w:pPr>
        <w:pStyle w:val="cpslovnpsmennkodstavci1"/>
        <w:outlineLvl w:val="9"/>
        <w:rPr>
          <w:lang w:eastAsia="cs-CZ"/>
        </w:rPr>
      </w:pPr>
      <w:r w:rsidRPr="00273F6C">
        <w:rPr>
          <w:lang w:eastAsia="cs-CZ"/>
        </w:rPr>
        <w:t>základní znalosti k MS-SQL databázi</w:t>
      </w:r>
    </w:p>
    <w:p w14:paraId="734A7F1E" w14:textId="77777777" w:rsidR="00AF78B4" w:rsidRPr="00273F6C" w:rsidRDefault="00AF78B4" w:rsidP="008B0C4B">
      <w:pPr>
        <w:pStyle w:val="cpslovnpsmennkodstavci1"/>
        <w:outlineLvl w:val="9"/>
        <w:rPr>
          <w:lang w:eastAsia="cs-CZ"/>
        </w:rPr>
      </w:pPr>
      <w:r w:rsidRPr="00273F6C">
        <w:rPr>
          <w:lang w:eastAsia="cs-CZ"/>
        </w:rPr>
        <w:t>základní znalosti XML formátu</w:t>
      </w:r>
    </w:p>
    <w:p w14:paraId="0BFB9990" w14:textId="77777777" w:rsidR="00AF78B4" w:rsidRPr="00273F6C" w:rsidRDefault="00AF78B4" w:rsidP="008B0C4B">
      <w:pPr>
        <w:pStyle w:val="cpslovnpsmennkodstavci1"/>
        <w:outlineLvl w:val="9"/>
        <w:rPr>
          <w:lang w:eastAsia="cs-CZ"/>
        </w:rPr>
      </w:pPr>
      <w:r w:rsidRPr="00273F6C">
        <w:rPr>
          <w:lang w:eastAsia="cs-CZ"/>
        </w:rPr>
        <w:t>výhodou nikoliv nutností je angličtina</w:t>
      </w:r>
    </w:p>
    <w:p w14:paraId="4E3EDFEF" w14:textId="77777777" w:rsidR="00AF78B4" w:rsidRPr="00273F6C" w:rsidRDefault="00AF78B4" w:rsidP="008B0C4B">
      <w:pPr>
        <w:pStyle w:val="cpodstavecslovan1"/>
        <w:outlineLvl w:val="9"/>
      </w:pPr>
      <w:r w:rsidRPr="00273F6C">
        <w:t xml:space="preserve">Znalosti na úrovni umožňující diagnostiku a rozhodování: </w:t>
      </w:r>
    </w:p>
    <w:p w14:paraId="5D21BD9F" w14:textId="77777777" w:rsidR="00AF78B4" w:rsidRPr="00273F6C" w:rsidRDefault="00AF78B4" w:rsidP="008B0C4B">
      <w:pPr>
        <w:pStyle w:val="cpslovnpsmennkodstavci1"/>
        <w:outlineLvl w:val="9"/>
        <w:rPr>
          <w:lang w:eastAsia="cs-CZ"/>
        </w:rPr>
      </w:pPr>
      <w:r w:rsidRPr="00273F6C">
        <w:rPr>
          <w:lang w:eastAsia="cs-CZ"/>
        </w:rPr>
        <w:t>prostředí IT u Objednatele</w:t>
      </w:r>
    </w:p>
    <w:p w14:paraId="727468E1" w14:textId="77777777" w:rsidR="00AF78B4" w:rsidRPr="00273F6C" w:rsidRDefault="00AF78B4" w:rsidP="008B0C4B">
      <w:pPr>
        <w:pStyle w:val="cpslovnpsmennkodstavci1"/>
        <w:outlineLvl w:val="9"/>
        <w:rPr>
          <w:lang w:eastAsia="cs-CZ"/>
        </w:rPr>
      </w:pPr>
      <w:r w:rsidRPr="00273F6C">
        <w:rPr>
          <w:lang w:eastAsia="cs-CZ"/>
        </w:rPr>
        <w:t xml:space="preserve">přehledová znalost síťového prostředí </w:t>
      </w:r>
    </w:p>
    <w:p w14:paraId="76E8840F" w14:textId="77777777" w:rsidR="00AF78B4" w:rsidRPr="00273F6C" w:rsidRDefault="00AF78B4" w:rsidP="008B0C4B">
      <w:pPr>
        <w:pStyle w:val="cpslovnpsmennkodstavci1"/>
        <w:outlineLvl w:val="9"/>
        <w:rPr>
          <w:lang w:eastAsia="cs-CZ"/>
        </w:rPr>
      </w:pPr>
      <w:r w:rsidRPr="00273F6C">
        <w:rPr>
          <w:lang w:eastAsia="cs-CZ"/>
        </w:rPr>
        <w:t>znalost procesů IT a rozdělení kompetencí na Objednatele a schopnost a kompetence komunikovat s relevantními útvary Objednatele</w:t>
      </w:r>
    </w:p>
    <w:p w14:paraId="511F2B42" w14:textId="77777777" w:rsidR="00AF78B4" w:rsidRPr="00273F6C" w:rsidRDefault="00AF78B4" w:rsidP="008B0C4B">
      <w:pPr>
        <w:pStyle w:val="cpnormln"/>
      </w:pPr>
      <w:r w:rsidRPr="00273F6C">
        <w:t xml:space="preserve">specifika </w:t>
      </w:r>
      <w:proofErr w:type="spellStart"/>
      <w:proofErr w:type="gramStart"/>
      <w:r w:rsidRPr="00273F6C">
        <w:t>Quintiq</w:t>
      </w:r>
      <w:proofErr w:type="spellEnd"/>
      <w:r w:rsidRPr="00273F6C">
        <w:t xml:space="preserve"> - IT</w:t>
      </w:r>
      <w:proofErr w:type="gramEnd"/>
      <w:r w:rsidRPr="00273F6C">
        <w:t xml:space="preserve"> expert/administrátor bude zodpovědný za:</w:t>
      </w:r>
    </w:p>
    <w:p w14:paraId="33CB6DE6" w14:textId="77777777" w:rsidR="00AF78B4" w:rsidRPr="00273F6C" w:rsidRDefault="00AF78B4" w:rsidP="008B0C4B">
      <w:pPr>
        <w:pStyle w:val="cpslovnpsmennkodstavci1"/>
        <w:outlineLvl w:val="9"/>
        <w:rPr>
          <w:lang w:eastAsia="cs-CZ"/>
        </w:rPr>
      </w:pPr>
      <w:r w:rsidRPr="00273F6C">
        <w:rPr>
          <w:lang w:eastAsia="cs-CZ"/>
        </w:rPr>
        <w:t xml:space="preserve">zajištění nastavení serverového prostředí na úrovni OS, </w:t>
      </w:r>
      <w:proofErr w:type="spellStart"/>
      <w:r w:rsidRPr="00273F6C">
        <w:rPr>
          <w:lang w:eastAsia="cs-CZ"/>
        </w:rPr>
        <w:t>VMWare</w:t>
      </w:r>
      <w:proofErr w:type="spellEnd"/>
      <w:r w:rsidRPr="00273F6C">
        <w:rPr>
          <w:lang w:eastAsia="cs-CZ"/>
        </w:rPr>
        <w:t>/ESX</w:t>
      </w:r>
    </w:p>
    <w:p w14:paraId="1E43F21D" w14:textId="77777777" w:rsidR="00AF78B4" w:rsidRPr="00273F6C" w:rsidRDefault="00AF78B4" w:rsidP="008B0C4B">
      <w:pPr>
        <w:pStyle w:val="cpslovnpsmennkodstavci1"/>
        <w:outlineLvl w:val="9"/>
        <w:rPr>
          <w:lang w:eastAsia="cs-CZ"/>
        </w:rPr>
      </w:pPr>
      <w:r w:rsidRPr="00273F6C">
        <w:rPr>
          <w:lang w:eastAsia="cs-CZ"/>
        </w:rPr>
        <w:t>znalost aplikace na uživatelské úrovni, v rozsahu nutném pro schopnost diagnostiky a ověření funkčnosti</w:t>
      </w:r>
    </w:p>
    <w:p w14:paraId="2FAC090B" w14:textId="77777777" w:rsidR="00AF78B4" w:rsidRPr="00273F6C" w:rsidRDefault="00AF78B4" w:rsidP="008B0C4B">
      <w:pPr>
        <w:pStyle w:val="cpslovnpsmennkodstavci1"/>
        <w:outlineLvl w:val="9"/>
        <w:rPr>
          <w:lang w:eastAsia="cs-CZ"/>
        </w:rPr>
      </w:pPr>
      <w:r w:rsidRPr="00273F6C">
        <w:rPr>
          <w:lang w:eastAsia="cs-CZ"/>
        </w:rPr>
        <w:t xml:space="preserve">instalace software </w:t>
      </w:r>
      <w:proofErr w:type="spellStart"/>
      <w:r w:rsidRPr="00273F6C">
        <w:rPr>
          <w:lang w:eastAsia="cs-CZ"/>
        </w:rPr>
        <w:t>Quintiq</w:t>
      </w:r>
      <w:proofErr w:type="spellEnd"/>
      <w:r w:rsidRPr="00273F6C">
        <w:rPr>
          <w:lang w:eastAsia="cs-CZ"/>
        </w:rPr>
        <w:t xml:space="preserve"> (všechny typy serverů, klient)</w:t>
      </w:r>
    </w:p>
    <w:p w14:paraId="75E3C1E9" w14:textId="77777777" w:rsidR="00AF78B4" w:rsidRPr="00273F6C" w:rsidRDefault="00AF78B4" w:rsidP="008B0C4B">
      <w:pPr>
        <w:pStyle w:val="cpslovnpsmennkodstavci1"/>
        <w:outlineLvl w:val="9"/>
        <w:rPr>
          <w:lang w:eastAsia="cs-CZ"/>
        </w:rPr>
      </w:pPr>
      <w:r w:rsidRPr="00273F6C">
        <w:rPr>
          <w:lang w:eastAsia="cs-CZ"/>
        </w:rPr>
        <w:t>administrace uživatelů a přístupových práv</w:t>
      </w:r>
    </w:p>
    <w:p w14:paraId="3D92FC75" w14:textId="77777777" w:rsidR="00AF78B4" w:rsidRPr="00273F6C" w:rsidRDefault="00AF78B4" w:rsidP="008B0C4B">
      <w:pPr>
        <w:pStyle w:val="cpslovnpsmennkodstavci1"/>
        <w:outlineLvl w:val="9"/>
        <w:rPr>
          <w:lang w:eastAsia="cs-CZ"/>
        </w:rPr>
      </w:pPr>
      <w:r w:rsidRPr="00273F6C">
        <w:rPr>
          <w:lang w:eastAsia="cs-CZ"/>
        </w:rPr>
        <w:t xml:space="preserve">konfigurace jak testovacího, tak i produkčního prostředí </w:t>
      </w:r>
      <w:proofErr w:type="spellStart"/>
      <w:r w:rsidRPr="00273F6C">
        <w:rPr>
          <w:lang w:eastAsia="cs-CZ"/>
        </w:rPr>
        <w:t>Quintiq</w:t>
      </w:r>
      <w:proofErr w:type="spellEnd"/>
      <w:r w:rsidRPr="00273F6C">
        <w:rPr>
          <w:lang w:eastAsia="cs-CZ"/>
        </w:rPr>
        <w:t xml:space="preserve"> a jejich administraci / podporu</w:t>
      </w:r>
    </w:p>
    <w:p w14:paraId="4AEBF53C" w14:textId="77777777" w:rsidR="00AF78B4" w:rsidRPr="00273F6C" w:rsidRDefault="00AF78B4" w:rsidP="008B0C4B">
      <w:pPr>
        <w:pStyle w:val="cpslovnpsmennkodstavci1"/>
        <w:outlineLvl w:val="9"/>
        <w:rPr>
          <w:lang w:eastAsia="cs-CZ"/>
        </w:rPr>
      </w:pPr>
      <w:r w:rsidRPr="00273F6C">
        <w:rPr>
          <w:lang w:eastAsia="cs-CZ"/>
        </w:rPr>
        <w:t>znalost rozhraní (integrační vrstvy Objednatele) vč. znalostí nutných k ověření funkčnosti rozhraní</w:t>
      </w:r>
    </w:p>
    <w:p w14:paraId="592BEBBE" w14:textId="77777777" w:rsidR="00AF78B4" w:rsidRPr="00273F6C" w:rsidRDefault="00AF78B4" w:rsidP="008B0C4B">
      <w:pPr>
        <w:pStyle w:val="cpslovnpsmennkodstavci1"/>
        <w:outlineLvl w:val="9"/>
        <w:rPr>
          <w:lang w:eastAsia="cs-CZ"/>
        </w:rPr>
      </w:pPr>
      <w:r w:rsidRPr="00273F6C">
        <w:rPr>
          <w:lang w:eastAsia="cs-CZ"/>
        </w:rPr>
        <w:lastRenderedPageBreak/>
        <w:t>základní znalost struktury a obsahu XML souborů, předávaných přes rozhraní pro schopnost základní diagnostiky</w:t>
      </w:r>
    </w:p>
    <w:p w14:paraId="04FFB5EA" w14:textId="77777777" w:rsidR="00AF78B4" w:rsidRPr="00273F6C" w:rsidRDefault="00AF78B4" w:rsidP="008B0C4B">
      <w:pPr>
        <w:pStyle w:val="cpslovnpsmennkodstavci1"/>
        <w:outlineLvl w:val="9"/>
        <w:rPr>
          <w:lang w:eastAsia="cs-CZ"/>
        </w:rPr>
      </w:pPr>
      <w:r w:rsidRPr="00273F6C">
        <w:rPr>
          <w:lang w:eastAsia="cs-CZ"/>
        </w:rPr>
        <w:t xml:space="preserve">znalost struktury logů </w:t>
      </w:r>
      <w:proofErr w:type="spellStart"/>
      <w:r w:rsidRPr="00273F6C">
        <w:rPr>
          <w:lang w:eastAsia="cs-CZ"/>
        </w:rPr>
        <w:t>Quintiq</w:t>
      </w:r>
      <w:proofErr w:type="spellEnd"/>
      <w:r w:rsidRPr="00273F6C">
        <w:rPr>
          <w:lang w:eastAsia="cs-CZ"/>
        </w:rPr>
        <w:t xml:space="preserve"> aplikace</w:t>
      </w:r>
    </w:p>
    <w:p w14:paraId="60F275F9" w14:textId="77777777" w:rsidR="00AF78B4" w:rsidRPr="00273F6C" w:rsidRDefault="00AF78B4" w:rsidP="008B0C4B">
      <w:pPr>
        <w:pStyle w:val="cpodstavecslovan1"/>
        <w:outlineLvl w:val="9"/>
      </w:pPr>
      <w:r w:rsidRPr="00273F6C">
        <w:t>Klíčové zodpovědnosti IT Administrátora PNC</w:t>
      </w:r>
    </w:p>
    <w:p w14:paraId="50A4B27D" w14:textId="77777777" w:rsidR="00AF78B4" w:rsidRPr="00273F6C" w:rsidRDefault="00AF78B4" w:rsidP="008B0C4B">
      <w:pPr>
        <w:pStyle w:val="cpslovnpsmennkodstavci1"/>
        <w:outlineLvl w:val="9"/>
        <w:rPr>
          <w:lang w:eastAsia="cs-CZ"/>
        </w:rPr>
      </w:pPr>
      <w:r w:rsidRPr="00273F6C">
        <w:rPr>
          <w:lang w:eastAsia="cs-CZ"/>
        </w:rPr>
        <w:t>Průběžné monitorování systémů</w:t>
      </w:r>
    </w:p>
    <w:p w14:paraId="596047DD" w14:textId="77777777" w:rsidR="00AF78B4" w:rsidRPr="00273F6C" w:rsidRDefault="00AF78B4" w:rsidP="008B0C4B">
      <w:pPr>
        <w:pStyle w:val="cpodrky1"/>
        <w:outlineLvl w:val="9"/>
        <w:rPr>
          <w:lang w:eastAsia="cs-CZ"/>
        </w:rPr>
      </w:pPr>
      <w:r w:rsidRPr="00273F6C">
        <w:rPr>
          <w:lang w:eastAsia="cs-CZ"/>
        </w:rPr>
        <w:t>Aktivní vyhledávání možných chybových stavů, kontrola logů systému</w:t>
      </w:r>
    </w:p>
    <w:p w14:paraId="5DB1DD0C" w14:textId="77777777" w:rsidR="00AF78B4" w:rsidRPr="00273F6C" w:rsidRDefault="00AF78B4" w:rsidP="008B0C4B">
      <w:pPr>
        <w:pStyle w:val="cpodrky1"/>
        <w:outlineLvl w:val="9"/>
        <w:rPr>
          <w:lang w:eastAsia="cs-CZ"/>
        </w:rPr>
      </w:pPr>
      <w:r w:rsidRPr="00273F6C">
        <w:rPr>
          <w:lang w:eastAsia="cs-CZ"/>
        </w:rPr>
        <w:t>Sledování a analýza výkonnostních charakteristik</w:t>
      </w:r>
    </w:p>
    <w:p w14:paraId="0B7A078E" w14:textId="77777777" w:rsidR="00AF78B4" w:rsidRPr="00273F6C" w:rsidRDefault="00AF78B4" w:rsidP="008B0C4B">
      <w:pPr>
        <w:pStyle w:val="cpodrky1"/>
        <w:outlineLvl w:val="9"/>
        <w:rPr>
          <w:lang w:eastAsia="cs-CZ"/>
        </w:rPr>
      </w:pPr>
      <w:r w:rsidRPr="00273F6C">
        <w:rPr>
          <w:lang w:eastAsia="cs-CZ"/>
        </w:rPr>
        <w:t>Dohled nad zálohami databáze PNC Objednatele a aplikací</w:t>
      </w:r>
    </w:p>
    <w:p w14:paraId="63807F2B" w14:textId="77777777" w:rsidR="00AF78B4" w:rsidRPr="00273F6C" w:rsidRDefault="00AF78B4" w:rsidP="008B0C4B">
      <w:pPr>
        <w:pStyle w:val="cpodrky1"/>
        <w:outlineLvl w:val="9"/>
        <w:rPr>
          <w:lang w:eastAsia="cs-CZ"/>
        </w:rPr>
      </w:pPr>
      <w:r w:rsidRPr="00273F6C">
        <w:rPr>
          <w:lang w:eastAsia="cs-CZ"/>
        </w:rPr>
        <w:t>Evidence závad/Servisních incidentů</w:t>
      </w:r>
    </w:p>
    <w:p w14:paraId="539B7162" w14:textId="77777777" w:rsidR="00AF78B4" w:rsidRPr="00273F6C" w:rsidRDefault="00AF78B4" w:rsidP="008B0C4B">
      <w:pPr>
        <w:pStyle w:val="cpodrky1"/>
        <w:outlineLvl w:val="9"/>
        <w:rPr>
          <w:lang w:eastAsia="cs-CZ"/>
        </w:rPr>
      </w:pPr>
      <w:r w:rsidRPr="00273F6C">
        <w:rPr>
          <w:lang w:eastAsia="cs-CZ"/>
        </w:rPr>
        <w:t>Správa uživatelských účtů a oprávnění</w:t>
      </w:r>
    </w:p>
    <w:p w14:paraId="0D599180" w14:textId="77777777" w:rsidR="00AF78B4" w:rsidRPr="00273F6C" w:rsidRDefault="00AF78B4" w:rsidP="008B0C4B">
      <w:pPr>
        <w:pStyle w:val="cpodrky1"/>
        <w:outlineLvl w:val="9"/>
        <w:rPr>
          <w:lang w:eastAsia="cs-CZ"/>
        </w:rPr>
      </w:pPr>
      <w:r w:rsidRPr="00273F6C">
        <w:rPr>
          <w:lang w:eastAsia="cs-CZ"/>
        </w:rPr>
        <w:t xml:space="preserve">Správa licencí </w:t>
      </w:r>
      <w:proofErr w:type="spellStart"/>
      <w:r w:rsidRPr="00273F6C">
        <w:rPr>
          <w:lang w:eastAsia="cs-CZ"/>
        </w:rPr>
        <w:t>Quintiq</w:t>
      </w:r>
      <w:proofErr w:type="spellEnd"/>
      <w:r w:rsidRPr="00273F6C">
        <w:rPr>
          <w:lang w:eastAsia="cs-CZ"/>
        </w:rPr>
        <w:t xml:space="preserve"> vč. sledování expirace. V dostatečném předstihu před expirací licence žádá o prodlužení licence formou nahlášení Servisního Incidentu.</w:t>
      </w:r>
    </w:p>
    <w:p w14:paraId="402F8742" w14:textId="77777777" w:rsidR="00AF78B4" w:rsidRPr="00273F6C" w:rsidRDefault="00AF78B4" w:rsidP="008B0C4B">
      <w:pPr>
        <w:pStyle w:val="cpodrky1"/>
        <w:outlineLvl w:val="9"/>
        <w:rPr>
          <w:lang w:eastAsia="cs-CZ"/>
        </w:rPr>
      </w:pPr>
      <w:r w:rsidRPr="00273F6C">
        <w:rPr>
          <w:lang w:eastAsia="cs-CZ"/>
        </w:rPr>
        <w:t xml:space="preserve">Instalace nových verzí </w:t>
      </w:r>
      <w:r w:rsidR="0069708E">
        <w:rPr>
          <w:lang w:eastAsia="cs-CZ"/>
        </w:rPr>
        <w:t xml:space="preserve">Modelu </w:t>
      </w:r>
      <w:r w:rsidRPr="00273F6C">
        <w:rPr>
          <w:lang w:eastAsia="cs-CZ"/>
        </w:rPr>
        <w:t>aplikace, konfigurace a testování aplikace</w:t>
      </w:r>
    </w:p>
    <w:p w14:paraId="7A64CBCF" w14:textId="77777777" w:rsidR="00AF78B4" w:rsidRPr="00273F6C" w:rsidRDefault="00AF78B4" w:rsidP="008B0C4B">
      <w:pPr>
        <w:pStyle w:val="cpslovnpsmennkodstavci1"/>
        <w:outlineLvl w:val="9"/>
        <w:rPr>
          <w:lang w:eastAsia="cs-CZ"/>
        </w:rPr>
      </w:pPr>
      <w:r w:rsidRPr="00273F6C">
        <w:rPr>
          <w:lang w:eastAsia="cs-CZ"/>
        </w:rPr>
        <w:t>Provádění update mapových podkladů a souvisejících komponent</w:t>
      </w:r>
    </w:p>
    <w:p w14:paraId="07EBC66E" w14:textId="77777777" w:rsidR="00AF78B4" w:rsidRPr="00273F6C" w:rsidRDefault="00AF78B4" w:rsidP="008B0C4B">
      <w:pPr>
        <w:pStyle w:val="cpslovnpsmennkodstavci1"/>
        <w:outlineLvl w:val="9"/>
        <w:rPr>
          <w:lang w:eastAsia="cs-CZ"/>
        </w:rPr>
      </w:pPr>
      <w:r w:rsidRPr="00273F6C">
        <w:rPr>
          <w:lang w:eastAsia="cs-CZ"/>
        </w:rPr>
        <w:t>Zálohování aplikačních serverů a databáze PNC Objednatele</w:t>
      </w:r>
    </w:p>
    <w:p w14:paraId="7B2811BF" w14:textId="77777777" w:rsidR="00AF78B4" w:rsidRPr="00273F6C" w:rsidRDefault="00AF78B4" w:rsidP="008B0C4B">
      <w:pPr>
        <w:pStyle w:val="cpslovnpsmennkodstavci1"/>
        <w:outlineLvl w:val="9"/>
        <w:rPr>
          <w:lang w:eastAsia="cs-CZ"/>
        </w:rPr>
      </w:pPr>
      <w:r w:rsidRPr="00273F6C">
        <w:rPr>
          <w:lang w:eastAsia="cs-CZ"/>
        </w:rPr>
        <w:t>Samostatné řešení Servisních incidentů</w:t>
      </w:r>
    </w:p>
    <w:p w14:paraId="4B3DB789" w14:textId="77777777" w:rsidR="00AF78B4" w:rsidRPr="00273F6C" w:rsidRDefault="00AF78B4" w:rsidP="008B0C4B">
      <w:pPr>
        <w:pStyle w:val="cpodrky1"/>
        <w:outlineLvl w:val="9"/>
        <w:rPr>
          <w:lang w:eastAsia="cs-CZ"/>
        </w:rPr>
      </w:pPr>
      <w:r w:rsidRPr="00273F6C">
        <w:rPr>
          <w:lang w:eastAsia="cs-CZ"/>
        </w:rPr>
        <w:t>Diagnostika Servisních incidentů</w:t>
      </w:r>
    </w:p>
    <w:p w14:paraId="19B6D305" w14:textId="77777777" w:rsidR="00AF78B4" w:rsidRPr="00273F6C" w:rsidRDefault="00AF78B4" w:rsidP="008B0C4B">
      <w:pPr>
        <w:pStyle w:val="cpodrky1"/>
        <w:outlineLvl w:val="9"/>
        <w:rPr>
          <w:lang w:eastAsia="cs-CZ"/>
        </w:rPr>
      </w:pPr>
      <w:r w:rsidRPr="00273F6C">
        <w:rPr>
          <w:lang w:eastAsia="cs-CZ"/>
        </w:rPr>
        <w:t>Opravy konzistence dat vč. sestavení/aplikace testů</w:t>
      </w:r>
    </w:p>
    <w:p w14:paraId="15CA2EE6" w14:textId="77777777" w:rsidR="00AF78B4" w:rsidRPr="00273F6C" w:rsidRDefault="00AF78B4" w:rsidP="008B0C4B">
      <w:pPr>
        <w:pStyle w:val="cpodrky1"/>
        <w:outlineLvl w:val="9"/>
        <w:rPr>
          <w:lang w:eastAsia="cs-CZ"/>
        </w:rPr>
      </w:pPr>
      <w:r w:rsidRPr="00273F6C">
        <w:rPr>
          <w:lang w:eastAsia="cs-CZ"/>
        </w:rPr>
        <w:t>Testování integračních komponent, analýza předávaných dat, související diagnostika</w:t>
      </w:r>
    </w:p>
    <w:p w14:paraId="0875FD5B" w14:textId="77777777" w:rsidR="00AF78B4" w:rsidRPr="00273F6C" w:rsidRDefault="00AF78B4" w:rsidP="008B0C4B">
      <w:pPr>
        <w:pStyle w:val="cpodrky1"/>
        <w:outlineLvl w:val="9"/>
        <w:rPr>
          <w:lang w:eastAsia="cs-CZ"/>
        </w:rPr>
      </w:pPr>
      <w:r w:rsidRPr="00273F6C">
        <w:rPr>
          <w:lang w:eastAsia="cs-CZ"/>
        </w:rPr>
        <w:t xml:space="preserve">Opravy a změny v nastavení/konfiguraci aplikací a hardware, systémového prostředí, databází, integrační </w:t>
      </w:r>
      <w:proofErr w:type="gramStart"/>
      <w:r w:rsidRPr="00273F6C">
        <w:rPr>
          <w:lang w:eastAsia="cs-CZ"/>
        </w:rPr>
        <w:t>vrstvy</w:t>
      </w:r>
      <w:proofErr w:type="gramEnd"/>
      <w:r w:rsidRPr="00273F6C">
        <w:rPr>
          <w:lang w:eastAsia="cs-CZ"/>
        </w:rPr>
        <w:t xml:space="preserve"> resp. jejich doporučení a zajištění provedení ze strany přísl. specialistů</w:t>
      </w:r>
    </w:p>
    <w:p w14:paraId="318550B2" w14:textId="77777777" w:rsidR="00AF78B4" w:rsidRPr="00273F6C" w:rsidRDefault="00AF78B4" w:rsidP="008B0C4B">
      <w:pPr>
        <w:pStyle w:val="cpodrky1"/>
        <w:outlineLvl w:val="9"/>
        <w:rPr>
          <w:lang w:eastAsia="cs-CZ"/>
        </w:rPr>
      </w:pPr>
      <w:r w:rsidRPr="00273F6C">
        <w:rPr>
          <w:lang w:eastAsia="cs-CZ"/>
        </w:rPr>
        <w:t>Zajištění provedení</w:t>
      </w:r>
      <w:r w:rsidRPr="00525503">
        <w:rPr>
          <w:lang w:val="en-GB" w:eastAsia="cs-CZ"/>
        </w:rPr>
        <w:t xml:space="preserve"> fail-over</w:t>
      </w:r>
      <w:r w:rsidRPr="00273F6C">
        <w:rPr>
          <w:lang w:eastAsia="cs-CZ"/>
        </w:rPr>
        <w:t xml:space="preserve"> procedur, otestování funkčnosti systému po </w:t>
      </w:r>
      <w:proofErr w:type="spellStart"/>
      <w:r w:rsidRPr="00273F6C">
        <w:rPr>
          <w:lang w:eastAsia="cs-CZ"/>
        </w:rPr>
        <w:t>fail-overu</w:t>
      </w:r>
      <w:proofErr w:type="spellEnd"/>
    </w:p>
    <w:p w14:paraId="62757ED3" w14:textId="77777777" w:rsidR="00AF78B4" w:rsidRPr="00273F6C" w:rsidRDefault="00AF78B4" w:rsidP="008B0C4B">
      <w:pPr>
        <w:pStyle w:val="cpodrky1"/>
        <w:outlineLvl w:val="9"/>
        <w:rPr>
          <w:lang w:eastAsia="cs-CZ"/>
        </w:rPr>
      </w:pPr>
      <w:r w:rsidRPr="00273F6C">
        <w:rPr>
          <w:lang w:eastAsia="cs-CZ"/>
        </w:rPr>
        <w:t>Případně periodické testování servisních postupů</w:t>
      </w:r>
    </w:p>
    <w:p w14:paraId="508F4D67" w14:textId="77777777" w:rsidR="00AF78B4" w:rsidRPr="00273F6C" w:rsidRDefault="00AF78B4" w:rsidP="008B0C4B">
      <w:pPr>
        <w:pStyle w:val="cpodrky1"/>
        <w:outlineLvl w:val="9"/>
        <w:rPr>
          <w:lang w:eastAsia="cs-CZ"/>
        </w:rPr>
      </w:pPr>
      <w:r w:rsidRPr="00273F6C">
        <w:rPr>
          <w:lang w:eastAsia="cs-CZ"/>
        </w:rPr>
        <w:t xml:space="preserve">Úzká spolupráce se servisními týmy 2. a 3. úrovně </w:t>
      </w:r>
      <w:r>
        <w:rPr>
          <w:lang w:eastAsia="cs-CZ"/>
        </w:rPr>
        <w:t>Dodavatele</w:t>
      </w:r>
      <w:r w:rsidRPr="00273F6C">
        <w:rPr>
          <w:lang w:eastAsia="cs-CZ"/>
        </w:rPr>
        <w:t xml:space="preserve"> v oblastech:</w:t>
      </w:r>
    </w:p>
    <w:p w14:paraId="24993FB6" w14:textId="77777777" w:rsidR="00AF78B4" w:rsidRPr="00273F6C" w:rsidRDefault="00AF78B4" w:rsidP="008B0C4B">
      <w:pPr>
        <w:pStyle w:val="cpodrky2"/>
        <w:outlineLvl w:val="9"/>
        <w:rPr>
          <w:lang w:eastAsia="cs-CZ"/>
        </w:rPr>
      </w:pPr>
      <w:r w:rsidRPr="00273F6C">
        <w:rPr>
          <w:lang w:eastAsia="cs-CZ"/>
        </w:rPr>
        <w:t>diagnostika Servisních incidentů</w:t>
      </w:r>
    </w:p>
    <w:p w14:paraId="262DF40C" w14:textId="77777777" w:rsidR="00AF78B4" w:rsidRPr="00273F6C" w:rsidRDefault="00AF78B4" w:rsidP="008B0C4B">
      <w:pPr>
        <w:pStyle w:val="cpodrky2"/>
        <w:outlineLvl w:val="9"/>
        <w:rPr>
          <w:lang w:eastAsia="cs-CZ"/>
        </w:rPr>
      </w:pPr>
      <w:r w:rsidRPr="00273F6C">
        <w:rPr>
          <w:lang w:eastAsia="cs-CZ"/>
        </w:rPr>
        <w:t>stanovení postupu řešení</w:t>
      </w:r>
    </w:p>
    <w:p w14:paraId="4BF83C69" w14:textId="77777777" w:rsidR="00AF78B4" w:rsidRPr="00273F6C" w:rsidRDefault="00AF78B4" w:rsidP="008B0C4B">
      <w:pPr>
        <w:pStyle w:val="cpodrky2"/>
        <w:outlineLvl w:val="9"/>
        <w:rPr>
          <w:lang w:eastAsia="cs-CZ"/>
        </w:rPr>
      </w:pPr>
      <w:r w:rsidRPr="00273F6C">
        <w:rPr>
          <w:lang w:eastAsia="cs-CZ"/>
        </w:rPr>
        <w:t>spolupráce na opravách dat</w:t>
      </w:r>
    </w:p>
    <w:p w14:paraId="0D327000" w14:textId="77777777" w:rsidR="00AF78B4" w:rsidRPr="00273F6C" w:rsidRDefault="00AF78B4" w:rsidP="008B0C4B">
      <w:pPr>
        <w:pStyle w:val="cpodrky2"/>
        <w:outlineLvl w:val="9"/>
        <w:rPr>
          <w:lang w:eastAsia="cs-CZ"/>
        </w:rPr>
      </w:pPr>
      <w:r w:rsidRPr="00273F6C">
        <w:rPr>
          <w:lang w:eastAsia="cs-CZ"/>
        </w:rPr>
        <w:t>otestování funkčnosti systému/komponenty před uzavřením Servisního incidentu</w:t>
      </w:r>
    </w:p>
    <w:p w14:paraId="62FF5A08" w14:textId="77777777" w:rsidR="00AF78B4" w:rsidRPr="00273F6C" w:rsidRDefault="00AF78B4" w:rsidP="008B0C4B">
      <w:pPr>
        <w:pStyle w:val="cpodrky2"/>
        <w:outlineLvl w:val="9"/>
        <w:rPr>
          <w:lang w:eastAsia="cs-CZ"/>
        </w:rPr>
      </w:pPr>
      <w:r w:rsidRPr="00273F6C">
        <w:rPr>
          <w:lang w:eastAsia="cs-CZ"/>
        </w:rPr>
        <w:t>zlepšování servisních postupů a související dokumentace.</w:t>
      </w:r>
    </w:p>
    <w:p w14:paraId="792DE149" w14:textId="77777777" w:rsidR="00AF78B4" w:rsidRPr="00273F6C" w:rsidRDefault="00AF78B4" w:rsidP="008B0C4B">
      <w:pPr>
        <w:pStyle w:val="cpslovnpsmennkodstavci1"/>
        <w:outlineLvl w:val="9"/>
        <w:rPr>
          <w:lang w:eastAsia="cs-CZ"/>
        </w:rPr>
      </w:pPr>
      <w:r w:rsidRPr="00273F6C">
        <w:rPr>
          <w:lang w:eastAsia="cs-CZ"/>
        </w:rPr>
        <w:t>Komunikace s uživateli</w:t>
      </w:r>
    </w:p>
    <w:p w14:paraId="70289B70" w14:textId="77777777" w:rsidR="00AF78B4" w:rsidRPr="00273F6C" w:rsidRDefault="00AF78B4" w:rsidP="008B0C4B">
      <w:pPr>
        <w:pStyle w:val="cpodrky1"/>
        <w:outlineLvl w:val="9"/>
        <w:rPr>
          <w:lang w:eastAsia="cs-CZ"/>
        </w:rPr>
      </w:pPr>
      <w:r w:rsidRPr="00273F6C">
        <w:rPr>
          <w:lang w:eastAsia="cs-CZ"/>
        </w:rPr>
        <w:t>Zajištění zdrojů relevantních informací pro řešení Servisních incidentů a změny konfigurací</w:t>
      </w:r>
    </w:p>
    <w:p w14:paraId="60E00382" w14:textId="77777777" w:rsidR="00AF78B4" w:rsidRPr="00273F6C" w:rsidRDefault="00AF78B4" w:rsidP="008B0C4B">
      <w:pPr>
        <w:pStyle w:val="cpodrky1"/>
        <w:outlineLvl w:val="9"/>
        <w:rPr>
          <w:lang w:eastAsia="cs-CZ"/>
        </w:rPr>
      </w:pPr>
      <w:r w:rsidRPr="00273F6C">
        <w:rPr>
          <w:lang w:eastAsia="cs-CZ"/>
        </w:rPr>
        <w:t>Iniciace a organizace nápravy problémů v procesní oblasti</w:t>
      </w:r>
    </w:p>
    <w:p w14:paraId="0CF37AC1" w14:textId="77777777" w:rsidR="00AF78B4" w:rsidRPr="00273F6C" w:rsidRDefault="00AF78B4" w:rsidP="008B0C4B">
      <w:pPr>
        <w:pStyle w:val="cpodrky1"/>
        <w:outlineLvl w:val="9"/>
        <w:rPr>
          <w:lang w:eastAsia="cs-CZ"/>
        </w:rPr>
      </w:pPr>
      <w:r w:rsidRPr="00273F6C">
        <w:rPr>
          <w:lang w:eastAsia="cs-CZ"/>
        </w:rPr>
        <w:t xml:space="preserve">Informování vedoucích pracovníků Objednatele IT/eskalace v případě závažnějších problémů (dlouhodobé výpadky, riziko ohrožení </w:t>
      </w:r>
      <w:proofErr w:type="gramStart"/>
      <w:r w:rsidRPr="00273F6C">
        <w:rPr>
          <w:lang w:eastAsia="cs-CZ"/>
        </w:rPr>
        <w:t>provozu,</w:t>
      </w:r>
      <w:proofErr w:type="gramEnd"/>
      <w:r w:rsidRPr="00273F6C">
        <w:rPr>
          <w:lang w:eastAsia="cs-CZ"/>
        </w:rPr>
        <w:t xml:space="preserve"> apod.)</w:t>
      </w:r>
    </w:p>
    <w:p w14:paraId="73B9007F" w14:textId="77777777" w:rsidR="00AF78B4" w:rsidRPr="00273F6C" w:rsidRDefault="00AF78B4" w:rsidP="008B0C4B">
      <w:pPr>
        <w:pStyle w:val="cpslovnpsmennkodstavci1"/>
        <w:outlineLvl w:val="9"/>
        <w:rPr>
          <w:lang w:eastAsia="cs-CZ"/>
        </w:rPr>
      </w:pPr>
      <w:r w:rsidRPr="00273F6C">
        <w:rPr>
          <w:lang w:eastAsia="cs-CZ"/>
        </w:rPr>
        <w:t xml:space="preserve">Pravidelné projednávání Servisních incidentů se servisním týmem </w:t>
      </w:r>
      <w:r>
        <w:rPr>
          <w:lang w:eastAsia="cs-CZ"/>
        </w:rPr>
        <w:t>Dodavatele</w:t>
      </w:r>
    </w:p>
    <w:p w14:paraId="1B5505CB" w14:textId="77777777" w:rsidR="00AF78B4" w:rsidRPr="00273F6C" w:rsidRDefault="00AF78B4" w:rsidP="008B0C4B">
      <w:pPr>
        <w:pStyle w:val="cpodstavecslovan1"/>
        <w:outlineLvl w:val="9"/>
      </w:pPr>
      <w:r w:rsidRPr="00273F6C">
        <w:t>Potřebné nástroje / přístupy</w:t>
      </w:r>
    </w:p>
    <w:p w14:paraId="27CC07C0" w14:textId="77777777" w:rsidR="00AF78B4" w:rsidRPr="00273F6C" w:rsidRDefault="00AF78B4" w:rsidP="008B0C4B">
      <w:pPr>
        <w:pStyle w:val="cpslovnpsmennkodstavci1"/>
        <w:outlineLvl w:val="9"/>
        <w:rPr>
          <w:lang w:eastAsia="cs-CZ"/>
        </w:rPr>
      </w:pPr>
      <w:r w:rsidRPr="00273F6C">
        <w:rPr>
          <w:lang w:eastAsia="cs-CZ"/>
        </w:rPr>
        <w:t>Evidence Servisních incidentů</w:t>
      </w:r>
    </w:p>
    <w:p w14:paraId="595223C5" w14:textId="77777777" w:rsidR="00AF78B4" w:rsidRPr="00273F6C" w:rsidRDefault="00AF78B4" w:rsidP="008B0C4B">
      <w:pPr>
        <w:pStyle w:val="cpslovnpsmennkodstavci1"/>
        <w:outlineLvl w:val="9"/>
        <w:rPr>
          <w:lang w:eastAsia="cs-CZ"/>
        </w:rPr>
      </w:pPr>
      <w:r w:rsidRPr="00273F6C">
        <w:rPr>
          <w:lang w:eastAsia="cs-CZ"/>
        </w:rPr>
        <w:t xml:space="preserve">Přístup na </w:t>
      </w:r>
      <w:proofErr w:type="gramStart"/>
      <w:r w:rsidRPr="00273F6C">
        <w:rPr>
          <w:lang w:eastAsia="cs-CZ"/>
        </w:rPr>
        <w:t>Internet</w:t>
      </w:r>
      <w:proofErr w:type="gramEnd"/>
    </w:p>
    <w:p w14:paraId="3F33204C" w14:textId="77777777" w:rsidR="00AF78B4" w:rsidRPr="00273F6C" w:rsidRDefault="00AF78B4" w:rsidP="008B0C4B">
      <w:pPr>
        <w:pStyle w:val="cpslovnpsmennkodstavci1"/>
        <w:outlineLvl w:val="9"/>
        <w:rPr>
          <w:lang w:eastAsia="cs-CZ"/>
        </w:rPr>
      </w:pPr>
      <w:r w:rsidRPr="00273F6C">
        <w:rPr>
          <w:lang w:eastAsia="cs-CZ"/>
        </w:rPr>
        <w:t>Administrátorské přístupy na PNC servery</w:t>
      </w:r>
    </w:p>
    <w:p w14:paraId="276AD462" w14:textId="77777777" w:rsidR="00AF78B4" w:rsidRPr="00273F6C" w:rsidRDefault="00AF78B4" w:rsidP="008B0C4B">
      <w:pPr>
        <w:pStyle w:val="cpslovnpsmennkodstavci1"/>
        <w:outlineLvl w:val="9"/>
        <w:rPr>
          <w:lang w:eastAsia="cs-CZ"/>
        </w:rPr>
      </w:pPr>
      <w:r w:rsidRPr="00273F6C">
        <w:rPr>
          <w:lang w:eastAsia="cs-CZ"/>
        </w:rPr>
        <w:t>Dostatečné oprávnění pro databázi</w:t>
      </w:r>
    </w:p>
    <w:p w14:paraId="48628619" w14:textId="77777777" w:rsidR="00AF78B4" w:rsidRPr="00273F6C" w:rsidRDefault="00AF78B4" w:rsidP="008B0C4B">
      <w:pPr>
        <w:pStyle w:val="cpslovnpsmennkodstavci1"/>
        <w:outlineLvl w:val="9"/>
        <w:rPr>
          <w:lang w:eastAsia="cs-CZ"/>
        </w:rPr>
      </w:pPr>
      <w:r w:rsidRPr="00273F6C">
        <w:rPr>
          <w:lang w:eastAsia="cs-CZ"/>
        </w:rPr>
        <w:t xml:space="preserve">Účet pro </w:t>
      </w:r>
      <w:proofErr w:type="spellStart"/>
      <w:r w:rsidRPr="00273F6C">
        <w:rPr>
          <w:lang w:eastAsia="cs-CZ"/>
        </w:rPr>
        <w:t>Quintiq</w:t>
      </w:r>
      <w:proofErr w:type="spellEnd"/>
      <w:r w:rsidRPr="00273F6C">
        <w:rPr>
          <w:lang w:eastAsia="cs-CZ"/>
        </w:rPr>
        <w:t xml:space="preserve"> – role IT Administrátor PNC</w:t>
      </w:r>
    </w:p>
    <w:p w14:paraId="06BF4666" w14:textId="77777777" w:rsidR="00AF78B4" w:rsidRPr="00273F6C" w:rsidRDefault="00AF78B4" w:rsidP="008B0C4B">
      <w:pPr>
        <w:pStyle w:val="cpslovnpsmennkodstavci1"/>
        <w:outlineLvl w:val="9"/>
        <w:rPr>
          <w:lang w:eastAsia="cs-CZ"/>
        </w:rPr>
      </w:pPr>
      <w:r w:rsidRPr="00273F6C">
        <w:rPr>
          <w:lang w:eastAsia="cs-CZ"/>
        </w:rPr>
        <w:t>Monitorovací nástroje standardní u Objednatele.</w:t>
      </w:r>
    </w:p>
    <w:p w14:paraId="27C41FD9" w14:textId="5D40339E" w:rsidR="00E66300" w:rsidRPr="00F216A0" w:rsidRDefault="00845B1B" w:rsidP="00690875">
      <w:pPr>
        <w:pStyle w:val="cpPloha"/>
        <w:rPr>
          <w:b w:val="0"/>
        </w:rPr>
      </w:pPr>
      <w:r>
        <w:lastRenderedPageBreak/>
        <w:t xml:space="preserve">Příloha č. 5 – </w:t>
      </w:r>
      <w:r w:rsidR="008C412A" w:rsidRPr="00690875">
        <w:t xml:space="preserve">Specifikace ceny </w:t>
      </w:r>
      <w:r w:rsidR="00690875" w:rsidRPr="00690875">
        <w:t>Podpory v režimu T &amp; M</w:t>
      </w:r>
    </w:p>
    <w:tbl>
      <w:tblPr>
        <w:tblW w:w="5000" w:type="pct"/>
        <w:tblCellMar>
          <w:left w:w="70" w:type="dxa"/>
          <w:right w:w="70" w:type="dxa"/>
        </w:tblCellMar>
        <w:tblLook w:val="04A0" w:firstRow="1" w:lastRow="0" w:firstColumn="1" w:lastColumn="0" w:noHBand="0" w:noVBand="1"/>
      </w:tblPr>
      <w:tblGrid>
        <w:gridCol w:w="6513"/>
        <w:gridCol w:w="2541"/>
      </w:tblGrid>
      <w:tr w:rsidR="00CB4EF5" w:rsidRPr="000E62A9" w14:paraId="2AAD77DC" w14:textId="77777777" w:rsidTr="00402903">
        <w:tc>
          <w:tcPr>
            <w:tcW w:w="3597" w:type="pct"/>
            <w:tcBorders>
              <w:top w:val="single" w:sz="6" w:space="0" w:color="auto"/>
              <w:left w:val="single" w:sz="6" w:space="0" w:color="auto"/>
              <w:bottom w:val="single" w:sz="6" w:space="0" w:color="auto"/>
              <w:right w:val="single" w:sz="2" w:space="0" w:color="000000"/>
            </w:tcBorders>
          </w:tcPr>
          <w:p w14:paraId="2A0682E1" w14:textId="77777777" w:rsidR="00CB4EF5" w:rsidRPr="000E62A9" w:rsidRDefault="00147F96" w:rsidP="00147F96">
            <w:pPr>
              <w:tabs>
                <w:tab w:val="num" w:pos="908"/>
              </w:tabs>
              <w:autoSpaceDE w:val="0"/>
              <w:autoSpaceDN w:val="0"/>
              <w:adjustRightInd w:val="0"/>
              <w:spacing w:before="0" w:after="0"/>
              <w:ind w:left="908" w:hanging="624"/>
              <w:jc w:val="left"/>
              <w:rPr>
                <w:b/>
                <w:color w:val="000000"/>
              </w:rPr>
            </w:pPr>
            <w:r>
              <w:rPr>
                <w:b/>
                <w:color w:val="000000"/>
              </w:rPr>
              <w:t>Dodavatel</w:t>
            </w:r>
          </w:p>
        </w:tc>
        <w:tc>
          <w:tcPr>
            <w:tcW w:w="1403" w:type="pct"/>
            <w:tcBorders>
              <w:top w:val="single" w:sz="6" w:space="0" w:color="auto"/>
              <w:left w:val="single" w:sz="2" w:space="0" w:color="000000"/>
              <w:bottom w:val="single" w:sz="6" w:space="0" w:color="auto"/>
              <w:right w:val="single" w:sz="6" w:space="0" w:color="auto"/>
            </w:tcBorders>
            <w:shd w:val="clear" w:color="auto" w:fill="FFFFFF" w:themeFill="background1"/>
          </w:tcPr>
          <w:p w14:paraId="56D7AA4F" w14:textId="77777777" w:rsidR="00CB4EF5" w:rsidRDefault="00147F96" w:rsidP="00CB4EF5">
            <w:pPr>
              <w:autoSpaceDE w:val="0"/>
              <w:autoSpaceDN w:val="0"/>
              <w:adjustRightInd w:val="0"/>
              <w:spacing w:before="0" w:after="0"/>
              <w:jc w:val="center"/>
              <w:rPr>
                <w:b/>
                <w:color w:val="000000"/>
              </w:rPr>
            </w:pPr>
            <w:r>
              <w:rPr>
                <w:b/>
                <w:color w:val="000000"/>
              </w:rPr>
              <w:t>Kč</w:t>
            </w:r>
            <w:r w:rsidRPr="000E62A9">
              <w:rPr>
                <w:b/>
                <w:color w:val="000000"/>
              </w:rPr>
              <w:t xml:space="preserve"> (bez DPH) / </w:t>
            </w:r>
            <w:r w:rsidRPr="00061A07">
              <w:rPr>
                <w:b/>
                <w:color w:val="000000"/>
              </w:rPr>
              <w:t>MD</w:t>
            </w:r>
          </w:p>
        </w:tc>
      </w:tr>
      <w:tr w:rsidR="00CB4EF5" w:rsidRPr="000E62A9" w14:paraId="76F486B0" w14:textId="77777777" w:rsidTr="00402903">
        <w:tc>
          <w:tcPr>
            <w:tcW w:w="3597" w:type="pct"/>
            <w:tcBorders>
              <w:top w:val="single" w:sz="6" w:space="0" w:color="auto"/>
              <w:left w:val="single" w:sz="6" w:space="0" w:color="auto"/>
              <w:bottom w:val="single" w:sz="4" w:space="0" w:color="auto"/>
              <w:right w:val="single" w:sz="2" w:space="0" w:color="000000"/>
            </w:tcBorders>
          </w:tcPr>
          <w:p w14:paraId="5BDC009F" w14:textId="03A291C5" w:rsidR="00CB4EF5" w:rsidRPr="00147F96" w:rsidRDefault="00147F96" w:rsidP="00061A07">
            <w:pPr>
              <w:autoSpaceDE w:val="0"/>
              <w:autoSpaceDN w:val="0"/>
              <w:adjustRightInd w:val="0"/>
              <w:spacing w:before="0" w:after="0"/>
              <w:jc w:val="left"/>
              <w:rPr>
                <w:color w:val="000000"/>
              </w:rPr>
            </w:pPr>
            <w:r w:rsidRPr="00147F96">
              <w:rPr>
                <w:color w:val="000000"/>
              </w:rPr>
              <w:t>sazba</w:t>
            </w:r>
            <w:r>
              <w:rPr>
                <w:color w:val="000000"/>
              </w:rPr>
              <w:t xml:space="preserve"> </w:t>
            </w:r>
            <w:r w:rsidR="00061A07">
              <w:rPr>
                <w:color w:val="000000"/>
              </w:rPr>
              <w:t>za</w:t>
            </w:r>
            <w:r>
              <w:rPr>
                <w:color w:val="000000"/>
              </w:rPr>
              <w:t xml:space="preserve"> práci Dodavatele</w:t>
            </w:r>
            <w:r w:rsidR="00C4181E">
              <w:rPr>
                <w:color w:val="000000"/>
              </w:rPr>
              <w:t xml:space="preserve"> </w:t>
            </w:r>
          </w:p>
        </w:tc>
        <w:tc>
          <w:tcPr>
            <w:tcW w:w="1403" w:type="pct"/>
            <w:tcBorders>
              <w:top w:val="single" w:sz="6" w:space="0" w:color="auto"/>
              <w:left w:val="single" w:sz="2" w:space="0" w:color="000000"/>
              <w:bottom w:val="single" w:sz="4" w:space="0" w:color="auto"/>
              <w:right w:val="single" w:sz="6" w:space="0" w:color="auto"/>
            </w:tcBorders>
            <w:shd w:val="clear" w:color="auto" w:fill="FFFFFF" w:themeFill="background1"/>
          </w:tcPr>
          <w:p w14:paraId="2210BB77" w14:textId="688CEE73" w:rsidR="00CB4EF5" w:rsidRPr="00147F96" w:rsidRDefault="0024396D" w:rsidP="00147F96">
            <w:pPr>
              <w:tabs>
                <w:tab w:val="num" w:pos="908"/>
              </w:tabs>
              <w:autoSpaceDE w:val="0"/>
              <w:autoSpaceDN w:val="0"/>
              <w:adjustRightInd w:val="0"/>
              <w:spacing w:before="0" w:after="0"/>
              <w:ind w:left="908" w:hanging="624"/>
              <w:jc w:val="right"/>
              <w:rPr>
                <w:color w:val="000000"/>
              </w:rPr>
            </w:pPr>
            <w:r>
              <w:rPr>
                <w:color w:val="000000"/>
              </w:rPr>
              <w:t>14 500,-</w:t>
            </w:r>
          </w:p>
        </w:tc>
      </w:tr>
      <w:tr w:rsidR="00CB4EF5" w:rsidRPr="00CB4EF5" w14:paraId="3834E545" w14:textId="77777777" w:rsidTr="00402903">
        <w:tc>
          <w:tcPr>
            <w:tcW w:w="5000" w:type="pct"/>
            <w:gridSpan w:val="2"/>
            <w:tcBorders>
              <w:top w:val="single" w:sz="4" w:space="0" w:color="auto"/>
              <w:bottom w:val="single" w:sz="4" w:space="0" w:color="auto"/>
            </w:tcBorders>
            <w:shd w:val="clear" w:color="auto" w:fill="FFFFFF" w:themeFill="background1"/>
          </w:tcPr>
          <w:p w14:paraId="1DE01290" w14:textId="77777777" w:rsidR="00CB4EF5" w:rsidRDefault="00CB4EF5" w:rsidP="00147F96">
            <w:pPr>
              <w:tabs>
                <w:tab w:val="num" w:pos="72"/>
              </w:tabs>
              <w:autoSpaceDE w:val="0"/>
              <w:autoSpaceDN w:val="0"/>
              <w:adjustRightInd w:val="0"/>
              <w:spacing w:before="0" w:after="0"/>
              <w:ind w:left="72"/>
              <w:jc w:val="left"/>
              <w:rPr>
                <w:b/>
                <w:color w:val="000000"/>
              </w:rPr>
            </w:pPr>
          </w:p>
        </w:tc>
      </w:tr>
      <w:tr w:rsidR="00CB4EF5" w:rsidRPr="000E62A9" w14:paraId="6E1A9943" w14:textId="77777777" w:rsidTr="00402903">
        <w:tc>
          <w:tcPr>
            <w:tcW w:w="3597" w:type="pct"/>
            <w:tcBorders>
              <w:top w:val="single" w:sz="4" w:space="0" w:color="auto"/>
              <w:left w:val="single" w:sz="6" w:space="0" w:color="auto"/>
              <w:bottom w:val="single" w:sz="6" w:space="0" w:color="auto"/>
              <w:right w:val="single" w:sz="2" w:space="0" w:color="000000"/>
            </w:tcBorders>
            <w:hideMark/>
          </w:tcPr>
          <w:p w14:paraId="604C626E" w14:textId="77777777" w:rsidR="00CB4EF5" w:rsidRPr="000E62A9" w:rsidRDefault="00CB4EF5" w:rsidP="00147F96">
            <w:pPr>
              <w:tabs>
                <w:tab w:val="num" w:pos="908"/>
              </w:tabs>
              <w:autoSpaceDE w:val="0"/>
              <w:autoSpaceDN w:val="0"/>
              <w:adjustRightInd w:val="0"/>
              <w:spacing w:before="0" w:after="0"/>
              <w:ind w:left="908" w:hanging="624"/>
              <w:jc w:val="left"/>
              <w:rPr>
                <w:b/>
                <w:color w:val="000000"/>
              </w:rPr>
            </w:pPr>
            <w:proofErr w:type="spellStart"/>
            <w:r w:rsidRPr="000E62A9">
              <w:rPr>
                <w:b/>
                <w:color w:val="000000"/>
              </w:rPr>
              <w:t>Quintiq</w:t>
            </w:r>
            <w:proofErr w:type="spellEnd"/>
            <w:r w:rsidRPr="000E62A9">
              <w:rPr>
                <w:b/>
                <w:color w:val="000000"/>
              </w:rPr>
              <w:t>, práce ad-hoc</w:t>
            </w:r>
          </w:p>
        </w:tc>
        <w:tc>
          <w:tcPr>
            <w:tcW w:w="1403" w:type="pct"/>
            <w:tcBorders>
              <w:top w:val="single" w:sz="4" w:space="0" w:color="auto"/>
              <w:left w:val="single" w:sz="2" w:space="0" w:color="000000"/>
              <w:bottom w:val="single" w:sz="6" w:space="0" w:color="auto"/>
              <w:right w:val="single" w:sz="6" w:space="0" w:color="auto"/>
            </w:tcBorders>
            <w:shd w:val="clear" w:color="auto" w:fill="FFFFFF" w:themeFill="background1"/>
            <w:hideMark/>
          </w:tcPr>
          <w:p w14:paraId="6D68F20C" w14:textId="77777777" w:rsidR="00CB4EF5" w:rsidRPr="000E62A9" w:rsidRDefault="00CB4EF5" w:rsidP="00CB4EF5">
            <w:pPr>
              <w:autoSpaceDE w:val="0"/>
              <w:autoSpaceDN w:val="0"/>
              <w:adjustRightInd w:val="0"/>
              <w:spacing w:before="0" w:after="0"/>
              <w:jc w:val="center"/>
              <w:rPr>
                <w:b/>
                <w:color w:val="000000"/>
              </w:rPr>
            </w:pPr>
            <w:r>
              <w:rPr>
                <w:b/>
                <w:color w:val="000000"/>
              </w:rPr>
              <w:t>Kč</w:t>
            </w:r>
            <w:r w:rsidRPr="000E62A9">
              <w:rPr>
                <w:b/>
                <w:color w:val="000000"/>
              </w:rPr>
              <w:t xml:space="preserve"> (bez DPH) / hodina</w:t>
            </w:r>
          </w:p>
        </w:tc>
      </w:tr>
      <w:tr w:rsidR="00F216A0" w:rsidRPr="000E62A9" w14:paraId="0A77AD01" w14:textId="77777777" w:rsidTr="00402903">
        <w:tc>
          <w:tcPr>
            <w:tcW w:w="3597" w:type="pct"/>
            <w:tcBorders>
              <w:top w:val="single" w:sz="6" w:space="0" w:color="auto"/>
              <w:left w:val="single" w:sz="6" w:space="0" w:color="auto"/>
              <w:bottom w:val="single" w:sz="2" w:space="0" w:color="auto"/>
              <w:right w:val="single" w:sz="2" w:space="0" w:color="auto"/>
            </w:tcBorders>
            <w:hideMark/>
          </w:tcPr>
          <w:p w14:paraId="0D76968E" w14:textId="77777777" w:rsidR="00F216A0" w:rsidRPr="000E62A9" w:rsidRDefault="00F216A0" w:rsidP="00147F96">
            <w:pPr>
              <w:autoSpaceDE w:val="0"/>
              <w:autoSpaceDN w:val="0"/>
              <w:adjustRightInd w:val="0"/>
              <w:spacing w:before="0" w:after="0"/>
              <w:jc w:val="left"/>
              <w:rPr>
                <w:color w:val="000000"/>
              </w:rPr>
            </w:pPr>
            <w:proofErr w:type="spellStart"/>
            <w:r w:rsidRPr="000E62A9">
              <w:rPr>
                <w:color w:val="000000"/>
              </w:rPr>
              <w:t>Quintiq</w:t>
            </w:r>
            <w:proofErr w:type="spellEnd"/>
            <w:r w:rsidRPr="000E62A9">
              <w:rPr>
                <w:color w:val="000000"/>
              </w:rPr>
              <w:t>, Servisní incidenty kategorie A</w:t>
            </w:r>
          </w:p>
        </w:tc>
        <w:tc>
          <w:tcPr>
            <w:tcW w:w="1403" w:type="pct"/>
            <w:tcBorders>
              <w:top w:val="single" w:sz="6" w:space="0" w:color="auto"/>
              <w:left w:val="single" w:sz="2" w:space="0" w:color="auto"/>
              <w:bottom w:val="single" w:sz="2" w:space="0" w:color="auto"/>
              <w:right w:val="single" w:sz="6" w:space="0" w:color="auto"/>
            </w:tcBorders>
            <w:shd w:val="clear" w:color="auto" w:fill="FFFFFF" w:themeFill="background1"/>
          </w:tcPr>
          <w:p w14:paraId="197A78C4" w14:textId="72B931B9" w:rsidR="00F216A0" w:rsidRPr="00646F45" w:rsidRDefault="0024396D" w:rsidP="00F216A0">
            <w:pPr>
              <w:tabs>
                <w:tab w:val="num" w:pos="908"/>
              </w:tabs>
              <w:autoSpaceDE w:val="0"/>
              <w:autoSpaceDN w:val="0"/>
              <w:adjustRightInd w:val="0"/>
              <w:spacing w:before="0" w:after="0"/>
              <w:ind w:left="908" w:hanging="624"/>
              <w:jc w:val="right"/>
              <w:rPr>
                <w:color w:val="000000"/>
              </w:rPr>
            </w:pPr>
            <w:r>
              <w:rPr>
                <w:color w:val="000000"/>
              </w:rPr>
              <w:t>7 800,-</w:t>
            </w:r>
          </w:p>
        </w:tc>
      </w:tr>
      <w:tr w:rsidR="00F216A0" w:rsidRPr="000E62A9" w14:paraId="43833749" w14:textId="77777777" w:rsidTr="00402903">
        <w:tc>
          <w:tcPr>
            <w:tcW w:w="3597" w:type="pct"/>
            <w:tcBorders>
              <w:top w:val="single" w:sz="2" w:space="0" w:color="auto"/>
              <w:left w:val="single" w:sz="6" w:space="0" w:color="auto"/>
              <w:bottom w:val="single" w:sz="2" w:space="0" w:color="auto"/>
              <w:right w:val="single" w:sz="2" w:space="0" w:color="auto"/>
            </w:tcBorders>
            <w:hideMark/>
          </w:tcPr>
          <w:p w14:paraId="2C34C2E0" w14:textId="77777777" w:rsidR="00F216A0" w:rsidRPr="000E62A9" w:rsidRDefault="00F216A0" w:rsidP="00147F96">
            <w:pPr>
              <w:autoSpaceDE w:val="0"/>
              <w:autoSpaceDN w:val="0"/>
              <w:adjustRightInd w:val="0"/>
              <w:spacing w:before="0" w:after="0"/>
              <w:jc w:val="left"/>
              <w:rPr>
                <w:color w:val="000000"/>
              </w:rPr>
            </w:pPr>
            <w:proofErr w:type="spellStart"/>
            <w:r w:rsidRPr="000E62A9">
              <w:rPr>
                <w:color w:val="000000"/>
              </w:rPr>
              <w:t>Quintiq</w:t>
            </w:r>
            <w:proofErr w:type="spellEnd"/>
            <w:r w:rsidRPr="000E62A9">
              <w:rPr>
                <w:color w:val="000000"/>
              </w:rPr>
              <w:t>, Servisní incidenty kategorie B</w:t>
            </w:r>
          </w:p>
        </w:tc>
        <w:tc>
          <w:tcPr>
            <w:tcW w:w="1403" w:type="pct"/>
            <w:tcBorders>
              <w:top w:val="single" w:sz="2" w:space="0" w:color="auto"/>
              <w:left w:val="single" w:sz="2" w:space="0" w:color="auto"/>
              <w:bottom w:val="single" w:sz="2" w:space="0" w:color="auto"/>
              <w:right w:val="single" w:sz="6" w:space="0" w:color="auto"/>
            </w:tcBorders>
            <w:shd w:val="clear" w:color="auto" w:fill="FFFFFF" w:themeFill="background1"/>
          </w:tcPr>
          <w:p w14:paraId="7F24D819" w14:textId="508EAA9C" w:rsidR="00F216A0" w:rsidRPr="00646F45" w:rsidRDefault="0024396D" w:rsidP="00F216A0">
            <w:pPr>
              <w:tabs>
                <w:tab w:val="num" w:pos="908"/>
              </w:tabs>
              <w:autoSpaceDE w:val="0"/>
              <w:autoSpaceDN w:val="0"/>
              <w:adjustRightInd w:val="0"/>
              <w:spacing w:before="0" w:after="0"/>
              <w:ind w:left="908" w:hanging="624"/>
              <w:jc w:val="right"/>
              <w:rPr>
                <w:color w:val="000000"/>
              </w:rPr>
            </w:pPr>
            <w:r>
              <w:rPr>
                <w:color w:val="000000"/>
              </w:rPr>
              <w:t>6 500,-</w:t>
            </w:r>
          </w:p>
        </w:tc>
      </w:tr>
      <w:tr w:rsidR="00F216A0" w:rsidRPr="00384296" w14:paraId="165FC1EB" w14:textId="77777777" w:rsidTr="00402903">
        <w:tc>
          <w:tcPr>
            <w:tcW w:w="3597" w:type="pct"/>
            <w:tcBorders>
              <w:top w:val="single" w:sz="2" w:space="0" w:color="auto"/>
              <w:left w:val="single" w:sz="6" w:space="0" w:color="auto"/>
              <w:bottom w:val="single" w:sz="2" w:space="0" w:color="auto"/>
              <w:right w:val="single" w:sz="2" w:space="0" w:color="auto"/>
            </w:tcBorders>
            <w:hideMark/>
          </w:tcPr>
          <w:p w14:paraId="1BECBD45" w14:textId="77777777" w:rsidR="00F216A0" w:rsidRPr="000E62A9" w:rsidRDefault="00F216A0" w:rsidP="00147F96">
            <w:pPr>
              <w:autoSpaceDE w:val="0"/>
              <w:autoSpaceDN w:val="0"/>
              <w:adjustRightInd w:val="0"/>
              <w:spacing w:before="0" w:after="0"/>
              <w:jc w:val="left"/>
              <w:rPr>
                <w:color w:val="000000"/>
              </w:rPr>
            </w:pPr>
            <w:proofErr w:type="spellStart"/>
            <w:r w:rsidRPr="000E62A9">
              <w:rPr>
                <w:color w:val="000000"/>
              </w:rPr>
              <w:t>Quintiq</w:t>
            </w:r>
            <w:proofErr w:type="spellEnd"/>
            <w:r w:rsidRPr="000E62A9">
              <w:rPr>
                <w:color w:val="000000"/>
              </w:rPr>
              <w:t>, Servisní incidenty kategorie C</w:t>
            </w:r>
          </w:p>
        </w:tc>
        <w:tc>
          <w:tcPr>
            <w:tcW w:w="1403" w:type="pct"/>
            <w:tcBorders>
              <w:top w:val="single" w:sz="2" w:space="0" w:color="auto"/>
              <w:left w:val="single" w:sz="2" w:space="0" w:color="auto"/>
              <w:bottom w:val="single" w:sz="2" w:space="0" w:color="auto"/>
              <w:right w:val="single" w:sz="6" w:space="0" w:color="auto"/>
            </w:tcBorders>
            <w:shd w:val="clear" w:color="auto" w:fill="FFFFFF" w:themeFill="background1"/>
          </w:tcPr>
          <w:p w14:paraId="6425BA0F" w14:textId="2A73F98A" w:rsidR="00F216A0" w:rsidRPr="00646F45" w:rsidRDefault="0024396D" w:rsidP="00F216A0">
            <w:pPr>
              <w:tabs>
                <w:tab w:val="num" w:pos="908"/>
              </w:tabs>
              <w:autoSpaceDE w:val="0"/>
              <w:autoSpaceDN w:val="0"/>
              <w:adjustRightInd w:val="0"/>
              <w:spacing w:before="0" w:after="0"/>
              <w:ind w:left="908" w:hanging="624"/>
              <w:jc w:val="right"/>
              <w:rPr>
                <w:color w:val="000000"/>
              </w:rPr>
            </w:pPr>
            <w:r>
              <w:rPr>
                <w:color w:val="000000"/>
              </w:rPr>
              <w:t>5 000,-</w:t>
            </w:r>
          </w:p>
        </w:tc>
      </w:tr>
      <w:tr w:rsidR="00F216A0" w:rsidRPr="000E62A9" w14:paraId="5DAE96F4" w14:textId="77777777" w:rsidTr="00402903">
        <w:tc>
          <w:tcPr>
            <w:tcW w:w="5000" w:type="pct"/>
            <w:gridSpan w:val="2"/>
            <w:tcBorders>
              <w:top w:val="single" w:sz="6" w:space="0" w:color="auto"/>
              <w:bottom w:val="single" w:sz="6" w:space="0" w:color="auto"/>
            </w:tcBorders>
            <w:shd w:val="clear" w:color="auto" w:fill="FFFFFF" w:themeFill="background1"/>
          </w:tcPr>
          <w:p w14:paraId="729F207F" w14:textId="77777777" w:rsidR="00F216A0" w:rsidRPr="000E62A9" w:rsidRDefault="00F216A0" w:rsidP="00147F96">
            <w:pPr>
              <w:tabs>
                <w:tab w:val="num" w:pos="72"/>
              </w:tabs>
              <w:autoSpaceDE w:val="0"/>
              <w:autoSpaceDN w:val="0"/>
              <w:adjustRightInd w:val="0"/>
              <w:spacing w:before="0" w:after="0"/>
              <w:ind w:left="72"/>
              <w:jc w:val="left"/>
              <w:rPr>
                <w:b/>
                <w:color w:val="000000"/>
              </w:rPr>
            </w:pPr>
          </w:p>
        </w:tc>
      </w:tr>
      <w:tr w:rsidR="00F216A0" w:rsidRPr="000E62A9" w14:paraId="62ED3825" w14:textId="77777777" w:rsidTr="00402903">
        <w:tc>
          <w:tcPr>
            <w:tcW w:w="3597" w:type="pct"/>
            <w:tcBorders>
              <w:top w:val="single" w:sz="6" w:space="0" w:color="auto"/>
              <w:left w:val="single" w:sz="6" w:space="0" w:color="auto"/>
              <w:bottom w:val="single" w:sz="6" w:space="0" w:color="auto"/>
              <w:right w:val="single" w:sz="2" w:space="0" w:color="000000"/>
            </w:tcBorders>
            <w:hideMark/>
          </w:tcPr>
          <w:p w14:paraId="0DE2015C" w14:textId="77777777" w:rsidR="00F216A0" w:rsidRPr="000E62A9" w:rsidRDefault="00F216A0" w:rsidP="00147F96">
            <w:pPr>
              <w:tabs>
                <w:tab w:val="num" w:pos="72"/>
              </w:tabs>
              <w:autoSpaceDE w:val="0"/>
              <w:autoSpaceDN w:val="0"/>
              <w:adjustRightInd w:val="0"/>
              <w:spacing w:before="0" w:after="0"/>
              <w:ind w:left="72"/>
              <w:jc w:val="left"/>
              <w:rPr>
                <w:b/>
                <w:color w:val="000000"/>
              </w:rPr>
            </w:pPr>
            <w:proofErr w:type="spellStart"/>
            <w:r w:rsidRPr="000E62A9">
              <w:rPr>
                <w:b/>
                <w:color w:val="000000"/>
              </w:rPr>
              <w:t>Quintiq</w:t>
            </w:r>
            <w:proofErr w:type="spellEnd"/>
            <w:r w:rsidRPr="000E62A9">
              <w:rPr>
                <w:b/>
                <w:color w:val="000000"/>
              </w:rPr>
              <w:t>, práce plánované min. 5 týdnů dopředu</w:t>
            </w:r>
          </w:p>
        </w:tc>
        <w:tc>
          <w:tcPr>
            <w:tcW w:w="1403" w:type="pct"/>
            <w:tcBorders>
              <w:top w:val="single" w:sz="6" w:space="0" w:color="auto"/>
              <w:left w:val="single" w:sz="2" w:space="0" w:color="000000"/>
              <w:bottom w:val="single" w:sz="6" w:space="0" w:color="auto"/>
              <w:right w:val="single" w:sz="6" w:space="0" w:color="auto"/>
            </w:tcBorders>
            <w:shd w:val="clear" w:color="auto" w:fill="FFFFFF" w:themeFill="background1"/>
            <w:hideMark/>
          </w:tcPr>
          <w:p w14:paraId="325ADD6C" w14:textId="77777777" w:rsidR="00F216A0" w:rsidRPr="000E62A9" w:rsidRDefault="00F216A0" w:rsidP="00CB4EF5">
            <w:pPr>
              <w:tabs>
                <w:tab w:val="num" w:pos="72"/>
              </w:tabs>
              <w:autoSpaceDE w:val="0"/>
              <w:autoSpaceDN w:val="0"/>
              <w:adjustRightInd w:val="0"/>
              <w:spacing w:before="0" w:after="0"/>
              <w:ind w:left="72"/>
              <w:jc w:val="center"/>
              <w:rPr>
                <w:b/>
                <w:color w:val="000000"/>
              </w:rPr>
            </w:pPr>
            <w:r>
              <w:rPr>
                <w:b/>
                <w:color w:val="000000"/>
              </w:rPr>
              <w:t>Kč</w:t>
            </w:r>
            <w:r w:rsidRPr="000E62A9">
              <w:rPr>
                <w:b/>
                <w:color w:val="000000"/>
              </w:rPr>
              <w:t xml:space="preserve"> (bez DPH) / </w:t>
            </w:r>
            <w:r>
              <w:rPr>
                <w:b/>
                <w:color w:val="000000"/>
              </w:rPr>
              <w:t>MD</w:t>
            </w:r>
          </w:p>
        </w:tc>
      </w:tr>
      <w:tr w:rsidR="00F216A0" w:rsidRPr="000E62A9" w14:paraId="417347D0" w14:textId="77777777" w:rsidTr="00402903">
        <w:tc>
          <w:tcPr>
            <w:tcW w:w="3597" w:type="pct"/>
            <w:tcBorders>
              <w:top w:val="single" w:sz="6" w:space="0" w:color="auto"/>
              <w:left w:val="single" w:sz="6" w:space="0" w:color="auto"/>
              <w:bottom w:val="single" w:sz="2" w:space="0" w:color="auto"/>
              <w:right w:val="single" w:sz="2" w:space="0" w:color="auto"/>
            </w:tcBorders>
            <w:hideMark/>
          </w:tcPr>
          <w:p w14:paraId="418FE152" w14:textId="77777777" w:rsidR="00F216A0" w:rsidRPr="000E62A9" w:rsidRDefault="00F216A0" w:rsidP="00147F96">
            <w:pPr>
              <w:tabs>
                <w:tab w:val="num" w:pos="72"/>
              </w:tabs>
              <w:autoSpaceDE w:val="0"/>
              <w:autoSpaceDN w:val="0"/>
              <w:adjustRightInd w:val="0"/>
              <w:spacing w:before="0" w:after="0"/>
              <w:ind w:left="72"/>
              <w:jc w:val="left"/>
              <w:rPr>
                <w:color w:val="000000"/>
              </w:rPr>
            </w:pPr>
            <w:r w:rsidRPr="000E62A9">
              <w:rPr>
                <w:color w:val="000000"/>
              </w:rPr>
              <w:t>Sazb</w:t>
            </w:r>
            <w:r w:rsidR="00147F96">
              <w:rPr>
                <w:color w:val="000000"/>
              </w:rPr>
              <w:t xml:space="preserve">a </w:t>
            </w:r>
            <w:proofErr w:type="spellStart"/>
            <w:r w:rsidR="00147F96">
              <w:rPr>
                <w:color w:val="000000"/>
              </w:rPr>
              <w:t>Quintiq</w:t>
            </w:r>
            <w:proofErr w:type="spellEnd"/>
            <w:r w:rsidR="00147F96">
              <w:rPr>
                <w:color w:val="000000"/>
              </w:rPr>
              <w:t xml:space="preserve"> na plánované činnosti</w:t>
            </w:r>
          </w:p>
        </w:tc>
        <w:tc>
          <w:tcPr>
            <w:tcW w:w="1403" w:type="pct"/>
            <w:tcBorders>
              <w:top w:val="single" w:sz="6" w:space="0" w:color="auto"/>
              <w:left w:val="single" w:sz="2" w:space="0" w:color="auto"/>
              <w:bottom w:val="single" w:sz="2" w:space="0" w:color="auto"/>
              <w:right w:val="single" w:sz="6" w:space="0" w:color="auto"/>
            </w:tcBorders>
            <w:shd w:val="clear" w:color="auto" w:fill="FFFFFF" w:themeFill="background1"/>
          </w:tcPr>
          <w:p w14:paraId="47C3E69F" w14:textId="38504B49" w:rsidR="00F216A0" w:rsidRPr="000E62A9" w:rsidRDefault="0024396D" w:rsidP="00F216A0">
            <w:pPr>
              <w:tabs>
                <w:tab w:val="num" w:pos="908"/>
              </w:tabs>
              <w:autoSpaceDE w:val="0"/>
              <w:autoSpaceDN w:val="0"/>
              <w:adjustRightInd w:val="0"/>
              <w:spacing w:before="0" w:after="0"/>
              <w:ind w:left="908" w:hanging="624"/>
              <w:jc w:val="right"/>
              <w:rPr>
                <w:color w:val="000000"/>
              </w:rPr>
            </w:pPr>
            <w:r>
              <w:rPr>
                <w:color w:val="000000"/>
              </w:rPr>
              <w:t>50 310,-</w:t>
            </w:r>
          </w:p>
        </w:tc>
      </w:tr>
    </w:tbl>
    <w:p w14:paraId="7E96DF89" w14:textId="77777777" w:rsidR="00845B1B" w:rsidRDefault="00E66300" w:rsidP="00845B1B">
      <w:pPr>
        <w:pStyle w:val="cpPloha"/>
      </w:pPr>
      <w:r w:rsidRPr="00CA17D9">
        <w:lastRenderedPageBreak/>
        <w:t>Příloha č. 6 – Kontakt</w:t>
      </w:r>
      <w:r w:rsidR="00387630" w:rsidRPr="00CA17D9">
        <w:t>ní a odpovědné osob</w:t>
      </w:r>
      <w:r w:rsidRPr="00CA17D9">
        <w:t>y</w:t>
      </w:r>
    </w:p>
    <w:p w14:paraId="7D0A76F6" w14:textId="77777777" w:rsidR="00E66300" w:rsidRDefault="00ED70F4" w:rsidP="00CC274D">
      <w:pPr>
        <w:pStyle w:val="cplnekslovan"/>
        <w:numPr>
          <w:ilvl w:val="0"/>
          <w:numId w:val="3"/>
        </w:numPr>
        <w:jc w:val="left"/>
        <w:outlineLvl w:val="9"/>
      </w:pPr>
      <w:r>
        <w:t>Odpovědné osoby Objednatele</w:t>
      </w:r>
    </w:p>
    <w:p w14:paraId="1582C6A9" w14:textId="77777777" w:rsidR="00E66300" w:rsidRDefault="00E66300" w:rsidP="00ED70F4">
      <w:pPr>
        <w:pStyle w:val="cpodstavecslovan1"/>
        <w:outlineLvl w:val="9"/>
      </w:pPr>
      <w:r>
        <w:t>PM:</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E66300" w14:paraId="0D1001B6" w14:textId="77777777" w:rsidTr="684089A6">
        <w:tc>
          <w:tcPr>
            <w:tcW w:w="2782" w:type="dxa"/>
          </w:tcPr>
          <w:p w14:paraId="550C0EA5" w14:textId="291D3317" w:rsidR="00E66300" w:rsidRDefault="0091091E" w:rsidP="00ED70F4">
            <w:pPr>
              <w:pStyle w:val="cpnormln"/>
              <w:ind w:left="0"/>
            </w:pPr>
            <w:proofErr w:type="spellStart"/>
            <w:r>
              <w:t>xxx</w:t>
            </w:r>
            <w:proofErr w:type="spellEnd"/>
          </w:p>
        </w:tc>
        <w:tc>
          <w:tcPr>
            <w:tcW w:w="2321" w:type="dxa"/>
          </w:tcPr>
          <w:p w14:paraId="4A9AB432" w14:textId="2FFAC55B" w:rsidR="00E66300" w:rsidRDefault="0091091E" w:rsidP="684089A6">
            <w:pPr>
              <w:pStyle w:val="cpnormln"/>
              <w:ind w:left="0"/>
            </w:pPr>
            <w:proofErr w:type="spellStart"/>
            <w:r>
              <w:t>xxx</w:t>
            </w:r>
            <w:proofErr w:type="spellEnd"/>
          </w:p>
        </w:tc>
        <w:tc>
          <w:tcPr>
            <w:tcW w:w="3400" w:type="dxa"/>
          </w:tcPr>
          <w:p w14:paraId="2BFFBD5A" w14:textId="5093DA9D" w:rsidR="00E66300" w:rsidRDefault="0091091E" w:rsidP="684089A6">
            <w:pPr>
              <w:pStyle w:val="cpnormln"/>
              <w:ind w:left="0"/>
            </w:pPr>
            <w:proofErr w:type="spellStart"/>
            <w:r>
              <w:t>xxx</w:t>
            </w:r>
            <w:proofErr w:type="spellEnd"/>
          </w:p>
        </w:tc>
      </w:tr>
    </w:tbl>
    <w:p w14:paraId="3A1E58B1" w14:textId="77777777" w:rsidR="00E66300" w:rsidRPr="007A59F6" w:rsidRDefault="00E66300" w:rsidP="00ED70F4">
      <w:pPr>
        <w:pStyle w:val="cpodstavecslovan1"/>
        <w:outlineLvl w:val="9"/>
      </w:pPr>
      <w:r>
        <w:t xml:space="preserve">Ve </w:t>
      </w:r>
      <w:r w:rsidRPr="007A59F6">
        <w:t>věcech obchodních a smluvních:</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ED70F4" w:rsidRPr="007A59F6" w14:paraId="6087B71F" w14:textId="77777777" w:rsidTr="4B2DF762">
        <w:tc>
          <w:tcPr>
            <w:tcW w:w="2782" w:type="dxa"/>
          </w:tcPr>
          <w:p w14:paraId="393D5345" w14:textId="3886AB30" w:rsidR="00ED70F4" w:rsidRPr="007A59F6" w:rsidRDefault="0091091E" w:rsidP="00ED70F4">
            <w:pPr>
              <w:pStyle w:val="cpnormln"/>
              <w:ind w:left="0"/>
            </w:pPr>
            <w:proofErr w:type="spellStart"/>
            <w:r>
              <w:t>xxx</w:t>
            </w:r>
            <w:proofErr w:type="spellEnd"/>
          </w:p>
        </w:tc>
        <w:tc>
          <w:tcPr>
            <w:tcW w:w="2321" w:type="dxa"/>
          </w:tcPr>
          <w:p w14:paraId="00B05729" w14:textId="0143C6A5" w:rsidR="00ED70F4" w:rsidRPr="007A59F6" w:rsidRDefault="0091091E" w:rsidP="00ED70F4">
            <w:pPr>
              <w:pStyle w:val="cpnormln"/>
              <w:ind w:left="0"/>
            </w:pPr>
            <w:proofErr w:type="spellStart"/>
            <w:r>
              <w:t>xxx</w:t>
            </w:r>
            <w:proofErr w:type="spellEnd"/>
          </w:p>
        </w:tc>
        <w:tc>
          <w:tcPr>
            <w:tcW w:w="3400" w:type="dxa"/>
          </w:tcPr>
          <w:p w14:paraId="080C7240" w14:textId="62AA5C43" w:rsidR="00ED70F4" w:rsidRPr="007A59F6" w:rsidRDefault="0091091E" w:rsidP="00ED70F4">
            <w:pPr>
              <w:pStyle w:val="cpnormln"/>
              <w:ind w:left="0"/>
            </w:pPr>
            <w:proofErr w:type="spellStart"/>
            <w:r>
              <w:t>xxx</w:t>
            </w:r>
            <w:proofErr w:type="spellEnd"/>
          </w:p>
        </w:tc>
      </w:tr>
      <w:tr w:rsidR="001F14C6" w:rsidRPr="007A59F6" w14:paraId="7CB3A822" w14:textId="77777777" w:rsidTr="4B2DF762">
        <w:tc>
          <w:tcPr>
            <w:tcW w:w="2782" w:type="dxa"/>
          </w:tcPr>
          <w:p w14:paraId="2D0D915B" w14:textId="2BB0B452" w:rsidR="001F14C6" w:rsidRPr="007A59F6" w:rsidRDefault="0091091E" w:rsidP="00ED70F4">
            <w:pPr>
              <w:pStyle w:val="cpnormln"/>
              <w:ind w:left="0"/>
            </w:pPr>
            <w:proofErr w:type="spellStart"/>
            <w:r>
              <w:t>xxx</w:t>
            </w:r>
            <w:proofErr w:type="spellEnd"/>
          </w:p>
        </w:tc>
        <w:tc>
          <w:tcPr>
            <w:tcW w:w="2321" w:type="dxa"/>
          </w:tcPr>
          <w:p w14:paraId="7C8E1DD5" w14:textId="7F01FEAA" w:rsidR="001F14C6" w:rsidRPr="007A59F6" w:rsidRDefault="0091091E" w:rsidP="00ED70F4">
            <w:pPr>
              <w:pStyle w:val="cpnormln"/>
              <w:ind w:left="0"/>
            </w:pPr>
            <w:proofErr w:type="spellStart"/>
            <w:r>
              <w:t>xxx</w:t>
            </w:r>
            <w:proofErr w:type="spellEnd"/>
          </w:p>
        </w:tc>
        <w:tc>
          <w:tcPr>
            <w:tcW w:w="3400" w:type="dxa"/>
          </w:tcPr>
          <w:p w14:paraId="731B630C" w14:textId="7ABA0094" w:rsidR="001F14C6" w:rsidRPr="007A59F6" w:rsidRDefault="0091091E" w:rsidP="00ED70F4">
            <w:pPr>
              <w:pStyle w:val="cpnormln"/>
              <w:ind w:left="0"/>
            </w:pPr>
            <w:proofErr w:type="spellStart"/>
            <w:r>
              <w:t>xxx</w:t>
            </w:r>
            <w:proofErr w:type="spellEnd"/>
          </w:p>
        </w:tc>
      </w:tr>
    </w:tbl>
    <w:p w14:paraId="51891C9B" w14:textId="77777777" w:rsidR="00E66300" w:rsidRPr="007A59F6" w:rsidRDefault="00E66300" w:rsidP="00ED70F4">
      <w:pPr>
        <w:pStyle w:val="cpodstavecslovan1"/>
        <w:outlineLvl w:val="9"/>
      </w:pPr>
      <w:r w:rsidRPr="007A59F6">
        <w:t>Ve věcech technických:</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ED70F4" w:rsidRPr="007A59F6" w14:paraId="38B63565" w14:textId="77777777" w:rsidTr="00D90E1C">
        <w:tc>
          <w:tcPr>
            <w:tcW w:w="2782" w:type="dxa"/>
          </w:tcPr>
          <w:p w14:paraId="141B3D87" w14:textId="57CF5998" w:rsidR="00ED70F4" w:rsidRPr="007A59F6" w:rsidRDefault="0091091E" w:rsidP="00ED70F4">
            <w:pPr>
              <w:pStyle w:val="cpnormln"/>
              <w:ind w:left="0"/>
            </w:pPr>
            <w:proofErr w:type="spellStart"/>
            <w:r>
              <w:t>xxx</w:t>
            </w:r>
            <w:proofErr w:type="spellEnd"/>
          </w:p>
        </w:tc>
        <w:tc>
          <w:tcPr>
            <w:tcW w:w="2321" w:type="dxa"/>
          </w:tcPr>
          <w:p w14:paraId="74142800" w14:textId="6B4E5418" w:rsidR="00ED70F4" w:rsidRPr="007A59F6" w:rsidRDefault="0091091E" w:rsidP="00ED70F4">
            <w:pPr>
              <w:pStyle w:val="cpnormln"/>
              <w:ind w:left="0"/>
            </w:pPr>
            <w:proofErr w:type="spellStart"/>
            <w:r>
              <w:t>xxx</w:t>
            </w:r>
            <w:proofErr w:type="spellEnd"/>
          </w:p>
        </w:tc>
        <w:tc>
          <w:tcPr>
            <w:tcW w:w="3400" w:type="dxa"/>
          </w:tcPr>
          <w:p w14:paraId="444F7E89" w14:textId="7054FA32" w:rsidR="00ED70F4" w:rsidRPr="007A59F6" w:rsidRDefault="0091091E" w:rsidP="00ED70F4">
            <w:pPr>
              <w:pStyle w:val="cpnormln"/>
              <w:ind w:left="0"/>
            </w:pPr>
            <w:proofErr w:type="spellStart"/>
            <w:r>
              <w:t>xxx</w:t>
            </w:r>
            <w:proofErr w:type="spellEnd"/>
            <w:r w:rsidRPr="007A59F6">
              <w:t xml:space="preserve"> </w:t>
            </w:r>
          </w:p>
        </w:tc>
      </w:tr>
      <w:tr w:rsidR="001F14C6" w:rsidRPr="007A59F6" w14:paraId="620F7CD8" w14:textId="77777777" w:rsidTr="00D90E1C">
        <w:tc>
          <w:tcPr>
            <w:tcW w:w="2782" w:type="dxa"/>
          </w:tcPr>
          <w:p w14:paraId="452A9DA2" w14:textId="75F2D0E2" w:rsidR="001F14C6" w:rsidRPr="007A59F6" w:rsidRDefault="0091091E" w:rsidP="001F14C6">
            <w:pPr>
              <w:pStyle w:val="cpnormln"/>
              <w:ind w:left="0"/>
            </w:pPr>
            <w:proofErr w:type="spellStart"/>
            <w:r>
              <w:t>xxx</w:t>
            </w:r>
            <w:proofErr w:type="spellEnd"/>
          </w:p>
        </w:tc>
        <w:tc>
          <w:tcPr>
            <w:tcW w:w="2321" w:type="dxa"/>
          </w:tcPr>
          <w:p w14:paraId="0EEE24E6" w14:textId="5F004AC8" w:rsidR="001F14C6" w:rsidRPr="007A59F6" w:rsidRDefault="0091091E" w:rsidP="001F14C6">
            <w:pPr>
              <w:pStyle w:val="cpnormln"/>
              <w:ind w:left="0"/>
            </w:pPr>
            <w:proofErr w:type="spellStart"/>
            <w:r>
              <w:t>xxx</w:t>
            </w:r>
            <w:proofErr w:type="spellEnd"/>
          </w:p>
        </w:tc>
        <w:tc>
          <w:tcPr>
            <w:tcW w:w="3400" w:type="dxa"/>
          </w:tcPr>
          <w:p w14:paraId="610A453F" w14:textId="0C7DE33D" w:rsidR="001F14C6" w:rsidRPr="007A59F6" w:rsidRDefault="0091091E" w:rsidP="001F14C6">
            <w:pPr>
              <w:pStyle w:val="cpnormln"/>
              <w:ind w:left="0"/>
            </w:pPr>
            <w:proofErr w:type="spellStart"/>
            <w:r>
              <w:t>xxx</w:t>
            </w:r>
            <w:proofErr w:type="spellEnd"/>
            <w:r w:rsidRPr="007A59F6">
              <w:t xml:space="preserve"> </w:t>
            </w:r>
          </w:p>
        </w:tc>
      </w:tr>
    </w:tbl>
    <w:p w14:paraId="412B458C" w14:textId="77777777" w:rsidR="008B0C4B" w:rsidRPr="007A59F6" w:rsidRDefault="008B0C4B" w:rsidP="008B0C4B">
      <w:pPr>
        <w:pStyle w:val="cpodstavecslovan1"/>
        <w:outlineLvl w:val="9"/>
      </w:pPr>
      <w:r w:rsidRPr="007A59F6">
        <w:t>Servisní tým:</w:t>
      </w:r>
    </w:p>
    <w:p w14:paraId="3417EE3E" w14:textId="77777777" w:rsidR="003B149D" w:rsidRPr="007A59F6" w:rsidRDefault="003B149D" w:rsidP="003B149D">
      <w:pPr>
        <w:pStyle w:val="cpslovnpsmennkodstavci1"/>
        <w:outlineLvl w:val="9"/>
      </w:pPr>
      <w:r w:rsidRPr="007A59F6">
        <w:t>Koordinátor:</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3B149D" w:rsidRPr="007A59F6" w14:paraId="10C1C2E7" w14:textId="77777777" w:rsidTr="00D90E1C">
        <w:tc>
          <w:tcPr>
            <w:tcW w:w="2782" w:type="dxa"/>
          </w:tcPr>
          <w:p w14:paraId="151B86F5" w14:textId="01C8301F" w:rsidR="003B149D" w:rsidRPr="007A59F6" w:rsidRDefault="0091091E" w:rsidP="003B149D">
            <w:pPr>
              <w:pStyle w:val="cpnormln"/>
              <w:ind w:left="0"/>
            </w:pPr>
            <w:proofErr w:type="spellStart"/>
            <w:r>
              <w:t>xxx</w:t>
            </w:r>
            <w:proofErr w:type="spellEnd"/>
          </w:p>
        </w:tc>
        <w:tc>
          <w:tcPr>
            <w:tcW w:w="2321" w:type="dxa"/>
          </w:tcPr>
          <w:p w14:paraId="5C1534F3" w14:textId="673A953E" w:rsidR="003B149D" w:rsidRPr="007A59F6" w:rsidRDefault="0091091E" w:rsidP="003B149D">
            <w:pPr>
              <w:pStyle w:val="cpnormln"/>
              <w:ind w:left="0"/>
            </w:pPr>
            <w:proofErr w:type="spellStart"/>
            <w:r>
              <w:t>xxx</w:t>
            </w:r>
            <w:proofErr w:type="spellEnd"/>
          </w:p>
        </w:tc>
        <w:tc>
          <w:tcPr>
            <w:tcW w:w="3400" w:type="dxa"/>
          </w:tcPr>
          <w:p w14:paraId="349D4736" w14:textId="2E098A02" w:rsidR="003B149D" w:rsidRPr="007A59F6" w:rsidRDefault="0091091E" w:rsidP="003B149D">
            <w:pPr>
              <w:pStyle w:val="cpnormln"/>
              <w:ind w:left="0"/>
            </w:pPr>
            <w:proofErr w:type="spellStart"/>
            <w:r>
              <w:t>xxx</w:t>
            </w:r>
            <w:proofErr w:type="spellEnd"/>
            <w:r w:rsidRPr="007A59F6">
              <w:t xml:space="preserve"> </w:t>
            </w:r>
          </w:p>
        </w:tc>
      </w:tr>
    </w:tbl>
    <w:p w14:paraId="745EDB0D" w14:textId="77777777" w:rsidR="003B149D" w:rsidRPr="007A59F6" w:rsidRDefault="003B149D" w:rsidP="003B149D">
      <w:pPr>
        <w:pStyle w:val="cpslovnpsmennkodstavci1"/>
        <w:outlineLvl w:val="9"/>
      </w:pPr>
      <w:r w:rsidRPr="007A59F6">
        <w:t>Zástupce koordinátora:</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3B149D" w:rsidRPr="007A59F6" w14:paraId="34471D1D" w14:textId="77777777" w:rsidTr="00D90E1C">
        <w:tc>
          <w:tcPr>
            <w:tcW w:w="2782" w:type="dxa"/>
          </w:tcPr>
          <w:p w14:paraId="76067855" w14:textId="4F92B12B" w:rsidR="003B149D" w:rsidRPr="007A59F6" w:rsidRDefault="0091091E" w:rsidP="003B149D">
            <w:pPr>
              <w:pStyle w:val="cpnormln"/>
              <w:ind w:left="0"/>
            </w:pPr>
            <w:proofErr w:type="spellStart"/>
            <w:r>
              <w:t>xxx</w:t>
            </w:r>
            <w:proofErr w:type="spellEnd"/>
          </w:p>
        </w:tc>
        <w:tc>
          <w:tcPr>
            <w:tcW w:w="2321" w:type="dxa"/>
          </w:tcPr>
          <w:p w14:paraId="71434365" w14:textId="122F8873" w:rsidR="003B149D" w:rsidRPr="007A59F6" w:rsidRDefault="0091091E" w:rsidP="003B149D">
            <w:pPr>
              <w:pStyle w:val="cpnormln"/>
              <w:ind w:left="0"/>
            </w:pPr>
            <w:proofErr w:type="spellStart"/>
            <w:r>
              <w:t>xxx</w:t>
            </w:r>
            <w:proofErr w:type="spellEnd"/>
          </w:p>
        </w:tc>
        <w:tc>
          <w:tcPr>
            <w:tcW w:w="3400" w:type="dxa"/>
          </w:tcPr>
          <w:p w14:paraId="3C7D76E6" w14:textId="36A976E5" w:rsidR="003B149D" w:rsidRPr="007A59F6" w:rsidRDefault="0091091E" w:rsidP="003B149D">
            <w:pPr>
              <w:pStyle w:val="cpnormln"/>
              <w:ind w:left="0"/>
            </w:pPr>
            <w:proofErr w:type="spellStart"/>
            <w:r>
              <w:t>xxx</w:t>
            </w:r>
            <w:proofErr w:type="spellEnd"/>
          </w:p>
        </w:tc>
      </w:tr>
    </w:tbl>
    <w:p w14:paraId="2734A6EC" w14:textId="77777777" w:rsidR="008B0C4B" w:rsidRPr="007A59F6" w:rsidRDefault="003B149D" w:rsidP="008B0C4B">
      <w:pPr>
        <w:pStyle w:val="cpodstavecslovan1"/>
        <w:outlineLvl w:val="9"/>
      </w:pPr>
      <w:r w:rsidRPr="007A59F6">
        <w:t>Administrátor PNC:</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3B149D" w:rsidRPr="007A59F6" w14:paraId="643F3C56" w14:textId="77777777" w:rsidTr="00D90E1C">
        <w:tc>
          <w:tcPr>
            <w:tcW w:w="2782" w:type="dxa"/>
          </w:tcPr>
          <w:p w14:paraId="29F466DB" w14:textId="0A049D6E" w:rsidR="003B149D" w:rsidRPr="007A59F6" w:rsidRDefault="0091091E" w:rsidP="00D90E1C">
            <w:pPr>
              <w:pStyle w:val="cpnormln"/>
              <w:ind w:left="0"/>
            </w:pPr>
            <w:proofErr w:type="spellStart"/>
            <w:r>
              <w:t>xxx</w:t>
            </w:r>
            <w:proofErr w:type="spellEnd"/>
          </w:p>
        </w:tc>
        <w:tc>
          <w:tcPr>
            <w:tcW w:w="2321" w:type="dxa"/>
          </w:tcPr>
          <w:p w14:paraId="201A9F1A" w14:textId="3BCEDFAA" w:rsidR="003B149D" w:rsidRPr="007A59F6" w:rsidRDefault="0091091E" w:rsidP="003B149D">
            <w:pPr>
              <w:pStyle w:val="cpnormln"/>
              <w:ind w:left="0"/>
            </w:pPr>
            <w:proofErr w:type="spellStart"/>
            <w:r>
              <w:t>xxx</w:t>
            </w:r>
            <w:proofErr w:type="spellEnd"/>
          </w:p>
        </w:tc>
        <w:tc>
          <w:tcPr>
            <w:tcW w:w="3400" w:type="dxa"/>
          </w:tcPr>
          <w:p w14:paraId="38565D1F" w14:textId="18426986" w:rsidR="003B149D" w:rsidRPr="007A59F6" w:rsidRDefault="0091091E" w:rsidP="00A204DE">
            <w:pPr>
              <w:pStyle w:val="cpnormln"/>
              <w:ind w:left="0" w:right="-108"/>
            </w:pPr>
            <w:proofErr w:type="spellStart"/>
            <w:r>
              <w:t>xxx</w:t>
            </w:r>
            <w:proofErr w:type="spellEnd"/>
            <w:r w:rsidRPr="007A59F6">
              <w:t xml:space="preserve"> </w:t>
            </w:r>
          </w:p>
        </w:tc>
      </w:tr>
      <w:tr w:rsidR="003B149D" w:rsidRPr="007A59F6" w14:paraId="5D9C8D11" w14:textId="77777777" w:rsidTr="00D90E1C">
        <w:tc>
          <w:tcPr>
            <w:tcW w:w="2782" w:type="dxa"/>
          </w:tcPr>
          <w:p w14:paraId="68FA936B" w14:textId="24615F64" w:rsidR="003B149D" w:rsidRPr="007A59F6" w:rsidRDefault="0091091E" w:rsidP="00D90E1C">
            <w:pPr>
              <w:pStyle w:val="cpnormln"/>
              <w:ind w:left="0"/>
            </w:pPr>
            <w:proofErr w:type="spellStart"/>
            <w:r>
              <w:t>xxx</w:t>
            </w:r>
            <w:proofErr w:type="spellEnd"/>
          </w:p>
        </w:tc>
        <w:tc>
          <w:tcPr>
            <w:tcW w:w="2321" w:type="dxa"/>
          </w:tcPr>
          <w:p w14:paraId="6FF66A74" w14:textId="057B6EBE" w:rsidR="003B149D" w:rsidRPr="007A59F6" w:rsidRDefault="0091091E" w:rsidP="003B149D">
            <w:pPr>
              <w:pStyle w:val="cpnormln"/>
              <w:ind w:left="0"/>
            </w:pPr>
            <w:proofErr w:type="spellStart"/>
            <w:r>
              <w:t>xxx</w:t>
            </w:r>
            <w:proofErr w:type="spellEnd"/>
          </w:p>
        </w:tc>
        <w:tc>
          <w:tcPr>
            <w:tcW w:w="3400" w:type="dxa"/>
          </w:tcPr>
          <w:p w14:paraId="5B5EC446" w14:textId="0E7EADD7" w:rsidR="003B149D" w:rsidRPr="007A59F6" w:rsidRDefault="0091091E" w:rsidP="00A204DE">
            <w:pPr>
              <w:pStyle w:val="cpnormln"/>
              <w:ind w:left="0" w:right="-250"/>
            </w:pPr>
            <w:proofErr w:type="spellStart"/>
            <w:r>
              <w:t>xxx</w:t>
            </w:r>
            <w:proofErr w:type="spellEnd"/>
          </w:p>
        </w:tc>
      </w:tr>
      <w:tr w:rsidR="003B149D" w:rsidRPr="007A59F6" w14:paraId="2B5EF5E3" w14:textId="77777777" w:rsidTr="00D90E1C">
        <w:tc>
          <w:tcPr>
            <w:tcW w:w="2782" w:type="dxa"/>
          </w:tcPr>
          <w:p w14:paraId="59DCA4A2" w14:textId="0DD5EC4E" w:rsidR="003B149D" w:rsidRPr="007A59F6" w:rsidRDefault="0091091E" w:rsidP="00D90E1C">
            <w:pPr>
              <w:pStyle w:val="cpnormln"/>
              <w:ind w:left="0"/>
            </w:pPr>
            <w:proofErr w:type="spellStart"/>
            <w:r>
              <w:t>xxx</w:t>
            </w:r>
            <w:proofErr w:type="spellEnd"/>
          </w:p>
        </w:tc>
        <w:tc>
          <w:tcPr>
            <w:tcW w:w="2321" w:type="dxa"/>
          </w:tcPr>
          <w:p w14:paraId="00A4C46E" w14:textId="0DC5C815" w:rsidR="003B149D" w:rsidRPr="007A59F6" w:rsidRDefault="0091091E" w:rsidP="003B149D">
            <w:pPr>
              <w:pStyle w:val="cpnormln"/>
              <w:ind w:left="0"/>
            </w:pPr>
            <w:proofErr w:type="spellStart"/>
            <w:r>
              <w:t>xxx</w:t>
            </w:r>
            <w:proofErr w:type="spellEnd"/>
          </w:p>
        </w:tc>
        <w:tc>
          <w:tcPr>
            <w:tcW w:w="3400" w:type="dxa"/>
          </w:tcPr>
          <w:p w14:paraId="4C1060D0" w14:textId="72D66EFE" w:rsidR="003B149D" w:rsidRPr="007A59F6" w:rsidRDefault="0091091E" w:rsidP="003B149D">
            <w:pPr>
              <w:pStyle w:val="cpnormln"/>
              <w:ind w:left="0"/>
            </w:pPr>
            <w:proofErr w:type="spellStart"/>
            <w:r>
              <w:t>xxx</w:t>
            </w:r>
            <w:proofErr w:type="spellEnd"/>
          </w:p>
        </w:tc>
      </w:tr>
      <w:tr w:rsidR="003B149D" w:rsidRPr="007A59F6" w14:paraId="6A54CCBB" w14:textId="77777777" w:rsidTr="00D90E1C">
        <w:tc>
          <w:tcPr>
            <w:tcW w:w="2782" w:type="dxa"/>
          </w:tcPr>
          <w:p w14:paraId="750BE119" w14:textId="0312519C" w:rsidR="003B149D" w:rsidRPr="007A59F6" w:rsidRDefault="0091091E" w:rsidP="00D90E1C">
            <w:pPr>
              <w:pStyle w:val="cpnormln"/>
              <w:ind w:left="0"/>
            </w:pPr>
            <w:proofErr w:type="spellStart"/>
            <w:r>
              <w:t>xxx</w:t>
            </w:r>
            <w:proofErr w:type="spellEnd"/>
          </w:p>
        </w:tc>
        <w:tc>
          <w:tcPr>
            <w:tcW w:w="2321" w:type="dxa"/>
          </w:tcPr>
          <w:p w14:paraId="63C781E7" w14:textId="0066AFC1" w:rsidR="003B149D" w:rsidRPr="007A59F6" w:rsidRDefault="0091091E" w:rsidP="003B149D">
            <w:pPr>
              <w:pStyle w:val="cpnormln"/>
              <w:ind w:left="0"/>
            </w:pPr>
            <w:proofErr w:type="spellStart"/>
            <w:r>
              <w:t>xxx</w:t>
            </w:r>
            <w:proofErr w:type="spellEnd"/>
          </w:p>
        </w:tc>
        <w:tc>
          <w:tcPr>
            <w:tcW w:w="3400" w:type="dxa"/>
          </w:tcPr>
          <w:p w14:paraId="77CF64A4" w14:textId="568DBE2A" w:rsidR="003B149D" w:rsidRPr="007A59F6" w:rsidRDefault="0091091E" w:rsidP="003B149D">
            <w:pPr>
              <w:pStyle w:val="cpnormln"/>
              <w:ind w:left="0"/>
            </w:pPr>
            <w:proofErr w:type="spellStart"/>
            <w:r>
              <w:t>xxx</w:t>
            </w:r>
            <w:proofErr w:type="spellEnd"/>
            <w:r w:rsidRPr="007A59F6">
              <w:t xml:space="preserve"> </w:t>
            </w:r>
          </w:p>
        </w:tc>
      </w:tr>
    </w:tbl>
    <w:p w14:paraId="523F042A" w14:textId="77777777" w:rsidR="003B149D" w:rsidRPr="007A59F6" w:rsidRDefault="003B149D" w:rsidP="008B0C4B">
      <w:pPr>
        <w:pStyle w:val="cpodstavecslovan1"/>
        <w:outlineLvl w:val="9"/>
      </w:pPr>
      <w:r w:rsidRPr="007A59F6">
        <w:t>Business specialista:</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3B149D" w:rsidRPr="007A59F6" w14:paraId="6F2ABEAC" w14:textId="77777777" w:rsidTr="4B2DF762">
        <w:tc>
          <w:tcPr>
            <w:tcW w:w="2782" w:type="dxa"/>
          </w:tcPr>
          <w:p w14:paraId="568F9E1E" w14:textId="176116EA" w:rsidR="003B149D" w:rsidRPr="007A59F6" w:rsidRDefault="0091091E" w:rsidP="00D90E1C">
            <w:pPr>
              <w:pStyle w:val="cpnormln"/>
              <w:ind w:left="0"/>
            </w:pPr>
            <w:proofErr w:type="spellStart"/>
            <w:r>
              <w:t>xxx</w:t>
            </w:r>
            <w:proofErr w:type="spellEnd"/>
          </w:p>
        </w:tc>
        <w:tc>
          <w:tcPr>
            <w:tcW w:w="2321" w:type="dxa"/>
          </w:tcPr>
          <w:p w14:paraId="5EB1BD16" w14:textId="25DDFE9E" w:rsidR="003B149D" w:rsidRPr="007A59F6" w:rsidRDefault="0091091E" w:rsidP="003B149D">
            <w:pPr>
              <w:pStyle w:val="cpnormln"/>
              <w:ind w:left="0"/>
            </w:pPr>
            <w:proofErr w:type="spellStart"/>
            <w:r>
              <w:t>xxx</w:t>
            </w:r>
            <w:proofErr w:type="spellEnd"/>
          </w:p>
        </w:tc>
        <w:tc>
          <w:tcPr>
            <w:tcW w:w="3400" w:type="dxa"/>
          </w:tcPr>
          <w:p w14:paraId="63AFED2D" w14:textId="44FCB72C" w:rsidR="003B149D" w:rsidRPr="007A59F6" w:rsidRDefault="0091091E" w:rsidP="003B149D">
            <w:pPr>
              <w:pStyle w:val="cpnormln"/>
              <w:ind w:left="0"/>
            </w:pPr>
            <w:proofErr w:type="spellStart"/>
            <w:r>
              <w:t>xxx</w:t>
            </w:r>
            <w:proofErr w:type="spellEnd"/>
            <w:r w:rsidRPr="007A59F6">
              <w:t xml:space="preserve"> </w:t>
            </w:r>
          </w:p>
        </w:tc>
      </w:tr>
      <w:tr w:rsidR="0069708E" w:rsidRPr="007A59F6" w14:paraId="531D8916" w14:textId="77777777" w:rsidTr="4B2DF762">
        <w:tc>
          <w:tcPr>
            <w:tcW w:w="2782" w:type="dxa"/>
          </w:tcPr>
          <w:p w14:paraId="55E1B8D4" w14:textId="4F09F5A9" w:rsidR="0069708E" w:rsidRPr="007A59F6" w:rsidRDefault="0091091E" w:rsidP="0091091E">
            <w:pPr>
              <w:pStyle w:val="cpnormln"/>
              <w:ind w:left="0"/>
            </w:pPr>
            <w:proofErr w:type="spellStart"/>
            <w:r>
              <w:t>xxx</w:t>
            </w:r>
            <w:proofErr w:type="spellEnd"/>
          </w:p>
        </w:tc>
        <w:tc>
          <w:tcPr>
            <w:tcW w:w="2321" w:type="dxa"/>
          </w:tcPr>
          <w:p w14:paraId="4F7C9008" w14:textId="31B0D60D" w:rsidR="0069708E" w:rsidRPr="007A59F6" w:rsidRDefault="0091091E" w:rsidP="00D10239">
            <w:pPr>
              <w:pStyle w:val="cpnormln"/>
              <w:ind w:left="0"/>
            </w:pPr>
            <w:proofErr w:type="spellStart"/>
            <w:r>
              <w:t>xxx</w:t>
            </w:r>
            <w:proofErr w:type="spellEnd"/>
            <w:r w:rsidR="684089A6" w:rsidRPr="684089A6">
              <w:t xml:space="preserve"> </w:t>
            </w:r>
          </w:p>
        </w:tc>
        <w:tc>
          <w:tcPr>
            <w:tcW w:w="3400" w:type="dxa"/>
          </w:tcPr>
          <w:p w14:paraId="78AE55C6" w14:textId="2E3B0D7E" w:rsidR="0069708E" w:rsidRPr="007A59F6" w:rsidRDefault="0091091E" w:rsidP="684089A6">
            <w:pPr>
              <w:pStyle w:val="cpnormln"/>
              <w:ind w:left="0"/>
              <w:rPr>
                <w:rStyle w:val="Hypertextovodkaz"/>
                <w:rFonts w:ascii="Times New Roman" w:hAnsi="Times New Roman"/>
                <w:sz w:val="22"/>
              </w:rPr>
            </w:pPr>
            <w:proofErr w:type="spellStart"/>
            <w:r>
              <w:rPr>
                <w:iCs/>
              </w:rPr>
              <w:t>xxx</w:t>
            </w:r>
            <w:proofErr w:type="spellEnd"/>
          </w:p>
        </w:tc>
      </w:tr>
      <w:tr w:rsidR="003B149D" w:rsidRPr="007A59F6" w14:paraId="61DC17BB" w14:textId="77777777" w:rsidTr="4B2DF762">
        <w:tc>
          <w:tcPr>
            <w:tcW w:w="2782" w:type="dxa"/>
          </w:tcPr>
          <w:p w14:paraId="2F20EA15" w14:textId="528D4289" w:rsidR="003B149D" w:rsidRPr="007A59F6" w:rsidRDefault="003B149D" w:rsidP="00D90E1C">
            <w:pPr>
              <w:pStyle w:val="cpnormln"/>
              <w:ind w:left="0"/>
            </w:pPr>
          </w:p>
        </w:tc>
        <w:tc>
          <w:tcPr>
            <w:tcW w:w="2321" w:type="dxa"/>
          </w:tcPr>
          <w:p w14:paraId="1CC10059" w14:textId="6AAB8EAC" w:rsidR="003B149D" w:rsidRPr="007A59F6" w:rsidRDefault="003B149D" w:rsidP="003B149D">
            <w:pPr>
              <w:pStyle w:val="cpnormln"/>
              <w:ind w:left="0"/>
            </w:pPr>
          </w:p>
        </w:tc>
        <w:tc>
          <w:tcPr>
            <w:tcW w:w="3400" w:type="dxa"/>
          </w:tcPr>
          <w:p w14:paraId="33370C35" w14:textId="0FC3EEC4" w:rsidR="003B149D" w:rsidRPr="007A59F6" w:rsidRDefault="003B149D" w:rsidP="003B149D">
            <w:pPr>
              <w:pStyle w:val="cpnormln"/>
              <w:ind w:left="0"/>
            </w:pPr>
          </w:p>
        </w:tc>
      </w:tr>
    </w:tbl>
    <w:p w14:paraId="53874FE7" w14:textId="77777777" w:rsidR="003B149D" w:rsidRPr="007A59F6" w:rsidRDefault="003B149D" w:rsidP="008B0C4B">
      <w:pPr>
        <w:pStyle w:val="cpodstavecslovan1"/>
        <w:outlineLvl w:val="9"/>
      </w:pPr>
      <w:r w:rsidRPr="007A59F6">
        <w:t>Call Centrum – HelpDesk CPOST: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3B149D" w14:paraId="761204CA" w14:textId="77777777" w:rsidTr="003B149D">
        <w:tc>
          <w:tcPr>
            <w:tcW w:w="2782" w:type="dxa"/>
            <w:vAlign w:val="center"/>
          </w:tcPr>
          <w:p w14:paraId="09112B23" w14:textId="77777777" w:rsidR="003B149D" w:rsidRPr="007A59F6" w:rsidRDefault="003B149D" w:rsidP="003B149D">
            <w:pPr>
              <w:pStyle w:val="cpnormln"/>
              <w:ind w:left="0"/>
              <w:jc w:val="left"/>
            </w:pPr>
            <w:r w:rsidRPr="007A59F6">
              <w:t>Po-Pá 8-20, So 8-12</w:t>
            </w:r>
          </w:p>
        </w:tc>
        <w:tc>
          <w:tcPr>
            <w:tcW w:w="2321" w:type="dxa"/>
            <w:vAlign w:val="center"/>
          </w:tcPr>
          <w:p w14:paraId="72B08580" w14:textId="7AAED68F" w:rsidR="003B149D" w:rsidRPr="007A59F6" w:rsidRDefault="0091091E" w:rsidP="00584DD7">
            <w:pPr>
              <w:pStyle w:val="cpnormln"/>
              <w:ind w:left="0"/>
              <w:jc w:val="left"/>
            </w:pPr>
            <w:proofErr w:type="spellStart"/>
            <w:r>
              <w:t>xxx</w:t>
            </w:r>
            <w:proofErr w:type="spellEnd"/>
          </w:p>
        </w:tc>
        <w:tc>
          <w:tcPr>
            <w:tcW w:w="3400" w:type="dxa"/>
            <w:vAlign w:val="center"/>
          </w:tcPr>
          <w:p w14:paraId="534E328D" w14:textId="0EB64A54" w:rsidR="003B149D" w:rsidRPr="00A204DE" w:rsidRDefault="003B149D" w:rsidP="003B149D">
            <w:pPr>
              <w:pStyle w:val="cpnormln"/>
              <w:ind w:left="0"/>
              <w:jc w:val="left"/>
              <w:rPr>
                <w:rStyle w:val="Hypertextovodkaz"/>
                <w:rFonts w:ascii="Times New Roman" w:hAnsi="Times New Roman"/>
                <w:i w:val="0"/>
                <w:sz w:val="22"/>
              </w:rPr>
            </w:pPr>
          </w:p>
          <w:p w14:paraId="79F639BD" w14:textId="024E43BF" w:rsidR="003B149D" w:rsidRDefault="003B149D" w:rsidP="003B149D">
            <w:pPr>
              <w:pStyle w:val="cpnormln"/>
              <w:ind w:left="0"/>
              <w:jc w:val="left"/>
            </w:pPr>
          </w:p>
        </w:tc>
      </w:tr>
    </w:tbl>
    <w:p w14:paraId="2C4EA069" w14:textId="77777777" w:rsidR="00E66300" w:rsidRDefault="00ED70F4" w:rsidP="00CC274D">
      <w:pPr>
        <w:pStyle w:val="cplnekslovan"/>
        <w:numPr>
          <w:ilvl w:val="0"/>
          <w:numId w:val="3"/>
        </w:numPr>
        <w:jc w:val="left"/>
        <w:outlineLvl w:val="9"/>
      </w:pPr>
      <w:r>
        <w:t>Odpovědné osoby Dodavatele</w:t>
      </w:r>
    </w:p>
    <w:p w14:paraId="0DB0BCF6" w14:textId="77777777" w:rsidR="0024396D" w:rsidRPr="0024396D" w:rsidRDefault="0024396D" w:rsidP="0024396D">
      <w:pPr>
        <w:pStyle w:val="cpodstavecslovan1"/>
        <w:numPr>
          <w:ilvl w:val="1"/>
          <w:numId w:val="3"/>
        </w:numPr>
        <w:outlineLvl w:val="9"/>
      </w:pPr>
      <w:r w:rsidRPr="0024396D">
        <w:t>PM:</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24396D" w:rsidRPr="0024396D" w14:paraId="095D2993" w14:textId="77777777" w:rsidTr="00913CE9">
        <w:tc>
          <w:tcPr>
            <w:tcW w:w="2782" w:type="dxa"/>
          </w:tcPr>
          <w:p w14:paraId="504DEAD1" w14:textId="3F1F6F2D" w:rsidR="0024396D" w:rsidRPr="002842B0" w:rsidRDefault="0091091E" w:rsidP="00913CE9">
            <w:pPr>
              <w:pStyle w:val="cpnormln"/>
              <w:ind w:left="0"/>
            </w:pPr>
            <w:proofErr w:type="spellStart"/>
            <w:r>
              <w:t>xxx</w:t>
            </w:r>
            <w:proofErr w:type="spellEnd"/>
            <w:r w:rsidR="002842B0" w:rsidRPr="002842B0">
              <w:t xml:space="preserve"> </w:t>
            </w:r>
          </w:p>
        </w:tc>
        <w:tc>
          <w:tcPr>
            <w:tcW w:w="2321" w:type="dxa"/>
          </w:tcPr>
          <w:p w14:paraId="58363405" w14:textId="1C9EA9E7" w:rsidR="0024396D" w:rsidRPr="002842B0" w:rsidRDefault="0091091E" w:rsidP="00913CE9">
            <w:pPr>
              <w:pStyle w:val="cpnormln"/>
              <w:ind w:left="0"/>
            </w:pPr>
            <w:proofErr w:type="spellStart"/>
            <w:r>
              <w:t>xxx</w:t>
            </w:r>
            <w:proofErr w:type="spellEnd"/>
            <w:r w:rsidR="0024396D" w:rsidRPr="002842B0">
              <w:t xml:space="preserve"> </w:t>
            </w:r>
          </w:p>
        </w:tc>
        <w:tc>
          <w:tcPr>
            <w:tcW w:w="3400" w:type="dxa"/>
          </w:tcPr>
          <w:p w14:paraId="32768F1D" w14:textId="52A6F638" w:rsidR="0024396D" w:rsidRPr="002842B0" w:rsidRDefault="0091091E" w:rsidP="00913CE9">
            <w:pPr>
              <w:pStyle w:val="cpnormln"/>
              <w:ind w:left="0"/>
            </w:pPr>
            <w:proofErr w:type="spellStart"/>
            <w:r>
              <w:t>xxx</w:t>
            </w:r>
            <w:proofErr w:type="spellEnd"/>
            <w:r w:rsidR="0024396D" w:rsidRPr="002842B0">
              <w:t xml:space="preserve"> </w:t>
            </w:r>
          </w:p>
        </w:tc>
      </w:tr>
    </w:tbl>
    <w:p w14:paraId="56109E4E" w14:textId="77777777" w:rsidR="0024396D" w:rsidRPr="0024396D" w:rsidRDefault="0024396D" w:rsidP="0024396D">
      <w:pPr>
        <w:pStyle w:val="cpodstavecslovan1"/>
        <w:numPr>
          <w:ilvl w:val="1"/>
          <w:numId w:val="3"/>
        </w:numPr>
        <w:outlineLvl w:val="9"/>
      </w:pPr>
      <w:r w:rsidRPr="0024396D">
        <w:lastRenderedPageBreak/>
        <w:t>Ve věcech obchodních a smluvních:</w:t>
      </w:r>
    </w:p>
    <w:tbl>
      <w:tblPr>
        <w:tblStyle w:val="Mkatabulky"/>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686"/>
      </w:tblGrid>
      <w:tr w:rsidR="0024396D" w:rsidRPr="0024396D" w14:paraId="0DA8B1A5" w14:textId="77777777" w:rsidTr="002842B0">
        <w:tc>
          <w:tcPr>
            <w:tcW w:w="2782" w:type="dxa"/>
          </w:tcPr>
          <w:p w14:paraId="5695EF20" w14:textId="1474156A" w:rsidR="0024396D" w:rsidRPr="0024396D" w:rsidRDefault="00DF4DE8" w:rsidP="00913CE9">
            <w:pPr>
              <w:pStyle w:val="cpnormln"/>
              <w:ind w:left="0"/>
            </w:pPr>
            <w:proofErr w:type="spellStart"/>
            <w:r>
              <w:t>xxx</w:t>
            </w:r>
            <w:proofErr w:type="spellEnd"/>
            <w:r w:rsidR="002842B0">
              <w:t xml:space="preserve"> </w:t>
            </w:r>
          </w:p>
        </w:tc>
        <w:tc>
          <w:tcPr>
            <w:tcW w:w="2321" w:type="dxa"/>
          </w:tcPr>
          <w:p w14:paraId="510381D4" w14:textId="6B7967E9" w:rsidR="0024396D" w:rsidRPr="0024396D" w:rsidRDefault="00DF4DE8" w:rsidP="00913CE9">
            <w:pPr>
              <w:pStyle w:val="cpnormln"/>
              <w:ind w:left="0"/>
            </w:pPr>
            <w:proofErr w:type="spellStart"/>
            <w:r>
              <w:t>xxx</w:t>
            </w:r>
            <w:proofErr w:type="spellEnd"/>
          </w:p>
        </w:tc>
        <w:tc>
          <w:tcPr>
            <w:tcW w:w="3686" w:type="dxa"/>
          </w:tcPr>
          <w:p w14:paraId="0E988EBD" w14:textId="60F5F0FF" w:rsidR="0024396D" w:rsidRPr="0024396D" w:rsidRDefault="00DF4DE8" w:rsidP="00913CE9">
            <w:pPr>
              <w:pStyle w:val="cpnormln"/>
              <w:ind w:left="0"/>
            </w:pPr>
            <w:proofErr w:type="spellStart"/>
            <w:r>
              <w:t>xxx</w:t>
            </w:r>
            <w:proofErr w:type="spellEnd"/>
            <w:r w:rsidR="002842B0" w:rsidRPr="0024396D">
              <w:t xml:space="preserve"> </w:t>
            </w:r>
          </w:p>
        </w:tc>
      </w:tr>
    </w:tbl>
    <w:p w14:paraId="1BB3B746" w14:textId="77777777" w:rsidR="0024396D" w:rsidRPr="0024396D" w:rsidRDefault="0024396D" w:rsidP="0024396D">
      <w:pPr>
        <w:pStyle w:val="cpodstavecslovan1"/>
        <w:numPr>
          <w:ilvl w:val="1"/>
          <w:numId w:val="3"/>
        </w:numPr>
        <w:outlineLvl w:val="9"/>
      </w:pPr>
      <w:r w:rsidRPr="0024396D">
        <w:t>Ve věcech technických:</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400"/>
      </w:tblGrid>
      <w:tr w:rsidR="002842B0" w:rsidRPr="0024396D" w14:paraId="028D378F" w14:textId="77777777" w:rsidTr="00913CE9">
        <w:tc>
          <w:tcPr>
            <w:tcW w:w="2782" w:type="dxa"/>
          </w:tcPr>
          <w:p w14:paraId="588AB1F9" w14:textId="337BB16C" w:rsidR="002842B0" w:rsidRPr="0024396D" w:rsidRDefault="00DF4DE8" w:rsidP="002842B0">
            <w:pPr>
              <w:pStyle w:val="cpnormln"/>
              <w:ind w:left="0"/>
            </w:pPr>
            <w:proofErr w:type="spellStart"/>
            <w:r>
              <w:t>xxx</w:t>
            </w:r>
            <w:proofErr w:type="spellEnd"/>
            <w:r w:rsidR="002842B0" w:rsidRPr="002842B0">
              <w:t xml:space="preserve"> </w:t>
            </w:r>
          </w:p>
        </w:tc>
        <w:tc>
          <w:tcPr>
            <w:tcW w:w="2321" w:type="dxa"/>
          </w:tcPr>
          <w:p w14:paraId="5BDA8A7A" w14:textId="600201BE" w:rsidR="002842B0" w:rsidRPr="0024396D" w:rsidRDefault="00DF4DE8" w:rsidP="002842B0">
            <w:pPr>
              <w:pStyle w:val="cpnormln"/>
              <w:ind w:left="0"/>
            </w:pPr>
            <w:proofErr w:type="spellStart"/>
            <w:r>
              <w:t>xxx</w:t>
            </w:r>
            <w:proofErr w:type="spellEnd"/>
            <w:r w:rsidR="002842B0" w:rsidRPr="002842B0">
              <w:t xml:space="preserve"> </w:t>
            </w:r>
          </w:p>
        </w:tc>
        <w:tc>
          <w:tcPr>
            <w:tcW w:w="3400" w:type="dxa"/>
          </w:tcPr>
          <w:p w14:paraId="69FF4F2C" w14:textId="0872E14E" w:rsidR="002842B0" w:rsidRPr="0024396D" w:rsidRDefault="00DF4DE8" w:rsidP="002842B0">
            <w:pPr>
              <w:pStyle w:val="cpnormln"/>
              <w:ind w:left="0"/>
            </w:pPr>
            <w:proofErr w:type="spellStart"/>
            <w:r>
              <w:t>xxx</w:t>
            </w:r>
            <w:proofErr w:type="spellEnd"/>
            <w:r w:rsidR="002842B0">
              <w:t xml:space="preserve"> </w:t>
            </w:r>
            <w:r w:rsidR="002842B0" w:rsidRPr="002842B0">
              <w:t xml:space="preserve"> </w:t>
            </w:r>
          </w:p>
        </w:tc>
      </w:tr>
    </w:tbl>
    <w:p w14:paraId="7E9923FD" w14:textId="77777777" w:rsidR="0024396D" w:rsidRPr="0024396D" w:rsidRDefault="0024396D" w:rsidP="0024396D">
      <w:pPr>
        <w:pStyle w:val="cpodstavecslovan1"/>
        <w:numPr>
          <w:ilvl w:val="1"/>
          <w:numId w:val="3"/>
        </w:numPr>
        <w:outlineLvl w:val="9"/>
      </w:pPr>
      <w:r w:rsidRPr="0024396D">
        <w:t>HelpDesk:</w:t>
      </w:r>
    </w:p>
    <w:tbl>
      <w:tblPr>
        <w:tblStyle w:val="Mkatabulky"/>
        <w:tblW w:w="5314"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5385"/>
      </w:tblGrid>
      <w:tr w:rsidR="0024396D" w:rsidRPr="0024396D" w14:paraId="47C50E81" w14:textId="77777777" w:rsidTr="002842B0">
        <w:tc>
          <w:tcPr>
            <w:tcW w:w="2207" w:type="pct"/>
          </w:tcPr>
          <w:p w14:paraId="5406A636" w14:textId="68FBDAFB" w:rsidR="0024396D" w:rsidRPr="0024396D" w:rsidRDefault="00DF4DE8" w:rsidP="00913CE9">
            <w:pPr>
              <w:pStyle w:val="cpnormln"/>
              <w:ind w:left="0"/>
            </w:pPr>
            <w:proofErr w:type="spellStart"/>
            <w:r>
              <w:rPr>
                <w:bCs/>
              </w:rPr>
              <w:t>xxx</w:t>
            </w:r>
            <w:proofErr w:type="spellEnd"/>
            <w:r w:rsidR="0024396D" w:rsidRPr="0024396D">
              <w:rPr>
                <w:bCs/>
              </w:rPr>
              <w:t xml:space="preserve"> </w:t>
            </w:r>
          </w:p>
        </w:tc>
        <w:tc>
          <w:tcPr>
            <w:tcW w:w="2793" w:type="pct"/>
          </w:tcPr>
          <w:p w14:paraId="1E23356B" w14:textId="26A3257B" w:rsidR="0024396D" w:rsidRPr="0024396D" w:rsidRDefault="00DF4DE8" w:rsidP="00913CE9">
            <w:pPr>
              <w:pStyle w:val="cpnormln"/>
              <w:ind w:left="0"/>
            </w:pPr>
            <w:proofErr w:type="spellStart"/>
            <w:r>
              <w:t>xxx</w:t>
            </w:r>
            <w:proofErr w:type="spellEnd"/>
          </w:p>
        </w:tc>
      </w:tr>
    </w:tbl>
    <w:p w14:paraId="6DCA5363" w14:textId="77777777" w:rsidR="0024396D" w:rsidRPr="0024396D" w:rsidRDefault="0024396D" w:rsidP="0024396D">
      <w:pPr>
        <w:pStyle w:val="cpodstavecslovan1"/>
        <w:numPr>
          <w:ilvl w:val="1"/>
          <w:numId w:val="3"/>
        </w:numPr>
        <w:outlineLvl w:val="9"/>
      </w:pPr>
      <w:r w:rsidRPr="0024396D">
        <w:t>Koordinátor servisního týmu:</w:t>
      </w:r>
    </w:p>
    <w:tbl>
      <w:tblPr>
        <w:tblStyle w:val="Mkatabul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3544"/>
      </w:tblGrid>
      <w:tr w:rsidR="0024396D" w:rsidRPr="0024396D" w14:paraId="644C89C1" w14:textId="77777777" w:rsidTr="002842B0">
        <w:tc>
          <w:tcPr>
            <w:tcW w:w="2782" w:type="dxa"/>
          </w:tcPr>
          <w:p w14:paraId="05EDE5B8" w14:textId="3CA7C603" w:rsidR="0024396D" w:rsidRPr="0024396D" w:rsidRDefault="00DF4DE8" w:rsidP="00913CE9">
            <w:pPr>
              <w:pStyle w:val="cpnormln"/>
              <w:ind w:left="0"/>
            </w:pPr>
            <w:proofErr w:type="spellStart"/>
            <w:r>
              <w:rPr>
                <w:bCs/>
              </w:rPr>
              <w:t>xxx</w:t>
            </w:r>
            <w:proofErr w:type="spellEnd"/>
            <w:r w:rsidR="002842B0">
              <w:rPr>
                <w:bCs/>
                <w:color w:val="2B579A"/>
                <w:shd w:val="clear" w:color="auto" w:fill="E6E6E6"/>
              </w:rPr>
              <w:t xml:space="preserve">    </w:t>
            </w:r>
          </w:p>
        </w:tc>
        <w:tc>
          <w:tcPr>
            <w:tcW w:w="2321" w:type="dxa"/>
          </w:tcPr>
          <w:p w14:paraId="129274ED" w14:textId="398CAC27" w:rsidR="0024396D" w:rsidRPr="0024396D" w:rsidRDefault="00DF4DE8" w:rsidP="00913CE9">
            <w:pPr>
              <w:pStyle w:val="cpnormln"/>
              <w:ind w:left="0"/>
            </w:pPr>
            <w:proofErr w:type="spellStart"/>
            <w:r>
              <w:t>xxx</w:t>
            </w:r>
            <w:proofErr w:type="spellEnd"/>
          </w:p>
        </w:tc>
        <w:tc>
          <w:tcPr>
            <w:tcW w:w="3544" w:type="dxa"/>
          </w:tcPr>
          <w:p w14:paraId="179C5A9A" w14:textId="105436ED" w:rsidR="0024396D" w:rsidRPr="0024396D" w:rsidRDefault="00DF4DE8" w:rsidP="00913CE9">
            <w:pPr>
              <w:pStyle w:val="cpnormln"/>
              <w:ind w:left="0"/>
            </w:pPr>
            <w:proofErr w:type="spellStart"/>
            <w:r>
              <w:t>xxx</w:t>
            </w:r>
            <w:proofErr w:type="spellEnd"/>
            <w:r w:rsidR="002842B0" w:rsidRPr="002842B0">
              <w:rPr>
                <w:rStyle w:val="Hypertextovodkaz"/>
                <w:rFonts w:ascii="Times New Roman" w:hAnsi="Times New Roman"/>
                <w:sz w:val="22"/>
              </w:rPr>
              <w:t xml:space="preserve">  </w:t>
            </w:r>
          </w:p>
        </w:tc>
      </w:tr>
    </w:tbl>
    <w:p w14:paraId="674D99B6" w14:textId="77777777" w:rsidR="0024396D" w:rsidRPr="0024396D" w:rsidRDefault="0024396D" w:rsidP="0024396D">
      <w:pPr>
        <w:pStyle w:val="cpodstavecslovan1"/>
        <w:numPr>
          <w:ilvl w:val="1"/>
          <w:numId w:val="3"/>
        </w:numPr>
        <w:outlineLvl w:val="9"/>
      </w:pPr>
      <w:r w:rsidRPr="0024396D">
        <w:t xml:space="preserve">Servisní tým </w:t>
      </w:r>
      <w:proofErr w:type="spellStart"/>
      <w:r w:rsidRPr="0024396D">
        <w:t>Quintiq</w:t>
      </w:r>
      <w:proofErr w:type="spellEnd"/>
      <w:r w:rsidRPr="0024396D">
        <w:t>:</w:t>
      </w:r>
    </w:p>
    <w:tbl>
      <w:tblPr>
        <w:tblStyle w:val="Mkatabulky"/>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2321"/>
        <w:gridCol w:w="4253"/>
      </w:tblGrid>
      <w:tr w:rsidR="0024396D" w:rsidRPr="0024396D" w14:paraId="7BD0A7AA" w14:textId="77777777" w:rsidTr="002842B0">
        <w:tc>
          <w:tcPr>
            <w:tcW w:w="2782" w:type="dxa"/>
            <w:shd w:val="clear" w:color="auto" w:fill="auto"/>
          </w:tcPr>
          <w:p w14:paraId="270ECAD6" w14:textId="64790A8B" w:rsidR="0024396D" w:rsidRPr="0024396D" w:rsidRDefault="00DF4DE8" w:rsidP="00913CE9">
            <w:pPr>
              <w:pStyle w:val="cpnormln"/>
              <w:ind w:left="0"/>
            </w:pPr>
            <w:proofErr w:type="spellStart"/>
            <w:r>
              <w:rPr>
                <w:bCs/>
              </w:rPr>
              <w:t>xxx</w:t>
            </w:r>
            <w:proofErr w:type="spellEnd"/>
            <w:r w:rsidR="002842B0" w:rsidRPr="0024396D">
              <w:t xml:space="preserve"> </w:t>
            </w:r>
          </w:p>
        </w:tc>
        <w:tc>
          <w:tcPr>
            <w:tcW w:w="2321" w:type="dxa"/>
          </w:tcPr>
          <w:p w14:paraId="7D8846E9" w14:textId="5B089287" w:rsidR="0024396D" w:rsidRPr="0024396D" w:rsidRDefault="00DF4DE8" w:rsidP="00913CE9">
            <w:pPr>
              <w:pStyle w:val="cpnormln"/>
              <w:ind w:left="0"/>
            </w:pPr>
            <w:proofErr w:type="spellStart"/>
            <w:r>
              <w:t>xxx</w:t>
            </w:r>
            <w:proofErr w:type="spellEnd"/>
            <w:r w:rsidR="0024396D" w:rsidRPr="0024396D">
              <w:t xml:space="preserve"> </w:t>
            </w:r>
          </w:p>
        </w:tc>
        <w:tc>
          <w:tcPr>
            <w:tcW w:w="4253" w:type="dxa"/>
          </w:tcPr>
          <w:p w14:paraId="70154A4F" w14:textId="315692D4" w:rsidR="0024396D" w:rsidRPr="0024396D" w:rsidRDefault="00DF4DE8" w:rsidP="00913CE9">
            <w:pPr>
              <w:pStyle w:val="cpnormln"/>
              <w:ind w:left="0"/>
            </w:pPr>
            <w:proofErr w:type="spellStart"/>
            <w:r>
              <w:t>xxx</w:t>
            </w:r>
            <w:proofErr w:type="spellEnd"/>
            <w:r w:rsidR="002842B0">
              <w:t xml:space="preserve"> </w:t>
            </w:r>
            <w:r w:rsidR="0024396D" w:rsidRPr="0024396D">
              <w:t xml:space="preserve"> </w:t>
            </w:r>
          </w:p>
        </w:tc>
      </w:tr>
      <w:tr w:rsidR="0024396D" w14:paraId="176FD1F4" w14:textId="77777777" w:rsidTr="002842B0">
        <w:tc>
          <w:tcPr>
            <w:tcW w:w="2782" w:type="dxa"/>
          </w:tcPr>
          <w:p w14:paraId="0EBD256A" w14:textId="468204D5" w:rsidR="0024396D" w:rsidRPr="0024396D" w:rsidRDefault="00DF4DE8" w:rsidP="00913CE9">
            <w:pPr>
              <w:pStyle w:val="cpnormln"/>
              <w:ind w:left="0"/>
              <w:rPr>
                <w:bCs/>
                <w:color w:val="2B579A"/>
                <w:shd w:val="clear" w:color="auto" w:fill="E6E6E6"/>
              </w:rPr>
            </w:pPr>
            <w:proofErr w:type="spellStart"/>
            <w:r>
              <w:rPr>
                <w:bCs/>
              </w:rPr>
              <w:t>xxx</w:t>
            </w:r>
            <w:proofErr w:type="spellEnd"/>
          </w:p>
        </w:tc>
        <w:tc>
          <w:tcPr>
            <w:tcW w:w="2321" w:type="dxa"/>
          </w:tcPr>
          <w:p w14:paraId="09510257" w14:textId="2CF2C3F4" w:rsidR="0024396D" w:rsidRPr="0024396D" w:rsidRDefault="00DF4DE8" w:rsidP="00913CE9">
            <w:pPr>
              <w:pStyle w:val="cpnormln"/>
              <w:ind w:left="0"/>
            </w:pPr>
            <w:proofErr w:type="spellStart"/>
            <w:r>
              <w:t>xxx</w:t>
            </w:r>
            <w:proofErr w:type="spellEnd"/>
          </w:p>
        </w:tc>
        <w:tc>
          <w:tcPr>
            <w:tcW w:w="4253" w:type="dxa"/>
          </w:tcPr>
          <w:p w14:paraId="65916F83" w14:textId="567F115F" w:rsidR="0024396D" w:rsidRPr="00ED70F4" w:rsidRDefault="00DF4DE8" w:rsidP="00913CE9">
            <w:pPr>
              <w:pStyle w:val="cpnormln"/>
              <w:ind w:left="0"/>
            </w:pPr>
            <w:proofErr w:type="spellStart"/>
            <w:r>
              <w:t>xxx</w:t>
            </w:r>
            <w:proofErr w:type="spellEnd"/>
            <w:r w:rsidR="002842B0">
              <w:t xml:space="preserve"> </w:t>
            </w:r>
          </w:p>
        </w:tc>
      </w:tr>
    </w:tbl>
    <w:p w14:paraId="37008DB4" w14:textId="77777777" w:rsidR="00E66300" w:rsidRDefault="00E66300" w:rsidP="00CC274D">
      <w:pPr>
        <w:pStyle w:val="cplnekslovan"/>
        <w:numPr>
          <w:ilvl w:val="0"/>
          <w:numId w:val="3"/>
        </w:numPr>
        <w:jc w:val="left"/>
        <w:outlineLvl w:val="9"/>
      </w:pPr>
      <w:r>
        <w:t>Pravidla</w:t>
      </w:r>
    </w:p>
    <w:p w14:paraId="2B48F3CE" w14:textId="77777777" w:rsidR="00ED70F4" w:rsidRPr="00845B1B" w:rsidRDefault="00ED70F4" w:rsidP="00ED70F4">
      <w:pPr>
        <w:pStyle w:val="cpodstavecslovan1"/>
        <w:outlineLvl w:val="9"/>
      </w:pPr>
      <w:r>
        <w:t>Pouze odpovědné osoby Smluvních stran jsou oprávněny vznášet vůči druhé Smluvní straně požadavky související s plněním této Smlouvy.</w:t>
      </w:r>
      <w:r w:rsidR="00751C68">
        <w:t xml:space="preserve"> Vznese-li požadavek osoba k tomu zjevně neoprávněná, vyrozumí o této skutečnosti Smluvní strana oprávněnou osobu druhé Smluvní strany.</w:t>
      </w:r>
    </w:p>
    <w:p w14:paraId="28BDEF44" w14:textId="77777777" w:rsidR="00ED70F4" w:rsidRDefault="00ED70F4" w:rsidP="00ED70F4">
      <w:pPr>
        <w:pStyle w:val="cpodstavecslovan1"/>
        <w:outlineLvl w:val="9"/>
      </w:pPr>
      <w:r>
        <w:t>V případě změny odpovědné osoby je Smluvní strana povinn</w:t>
      </w:r>
      <w:r w:rsidR="00D7452D">
        <w:t>a</w:t>
      </w:r>
      <w:r>
        <w:t xml:space="preserve"> neprodleně o této skutečnosti písemně informovat druhou Smluvní stranu. Změna je účinná okamžikem doručení oznámení o změně druhé Smluvní straně, aniž by bylo třeba uzavírat dodatek ke Smlouvě.</w:t>
      </w:r>
    </w:p>
    <w:p w14:paraId="1990DDD8" w14:textId="77777777" w:rsidR="008B0C4B" w:rsidRDefault="008B0C4B" w:rsidP="008B0C4B">
      <w:pPr>
        <w:pStyle w:val="cpodstavecslovan1"/>
        <w:outlineLvl w:val="9"/>
      </w:pPr>
      <w:r>
        <w:t>Má se za to, že PM jsou oprávněni činit všechny úkony související s touto Smlouvou. Pokud by však měla být změněna tato Smlouva, jsou k jednání oprávněni pouze odpovědní zaměstnanci ve věcech obchodních.</w:t>
      </w:r>
    </w:p>
    <w:p w14:paraId="659B6EA6" w14:textId="77777777" w:rsidR="006434BF" w:rsidRDefault="008B0C4B" w:rsidP="00ED70F4">
      <w:pPr>
        <w:pStyle w:val="cpodstavecslovan1"/>
        <w:outlineLvl w:val="9"/>
      </w:pPr>
      <w:r>
        <w:t>Výlučné kompetence PM v rámci Rozvoje</w:t>
      </w:r>
      <w:r w:rsidR="006434BF">
        <w:t>:</w:t>
      </w:r>
    </w:p>
    <w:p w14:paraId="16F0C593" w14:textId="77777777" w:rsidR="00D7452D" w:rsidRDefault="00D7452D" w:rsidP="00ED70F4">
      <w:pPr>
        <w:pStyle w:val="cpslovnpsmennkodstavci1"/>
        <w:outlineLvl w:val="9"/>
      </w:pPr>
      <w:r>
        <w:t>vznášet Změnové požadavky;</w:t>
      </w:r>
    </w:p>
    <w:p w14:paraId="2DD86821" w14:textId="77777777" w:rsidR="006434BF" w:rsidRDefault="00ED70F4" w:rsidP="00ED70F4">
      <w:pPr>
        <w:pStyle w:val="cpslovnpsmennkodstavci1"/>
        <w:outlineLvl w:val="9"/>
      </w:pPr>
      <w:r>
        <w:t>ř</w:t>
      </w:r>
      <w:r w:rsidR="006434BF">
        <w:t xml:space="preserve">ídit realizaci </w:t>
      </w:r>
      <w:r w:rsidR="00D7452D">
        <w:t>Rozvoje</w:t>
      </w:r>
      <w:r w:rsidR="006434BF">
        <w:t xml:space="preserve"> v souladu se standardy projektového řízení v oblasti implementací informačních systémů;</w:t>
      </w:r>
    </w:p>
    <w:p w14:paraId="621F77A7" w14:textId="77777777" w:rsidR="006434BF" w:rsidRDefault="006434BF" w:rsidP="00ED70F4">
      <w:pPr>
        <w:pStyle w:val="cpslovnpsmennkodstavci1"/>
        <w:outlineLvl w:val="9"/>
      </w:pPr>
      <w:r>
        <w:t xml:space="preserve">odsouhlasovat projektovou dokumentaci (zejména Projektový plán, pokud je jeho vypracování předmětem Změnového požadavku, Harmonogram, zápisy z jednání) ke konkrétnímu </w:t>
      </w:r>
      <w:r w:rsidR="00D7452D">
        <w:t>Rozvoji;</w:t>
      </w:r>
    </w:p>
    <w:p w14:paraId="6C3E2E50" w14:textId="77777777" w:rsidR="006434BF" w:rsidRDefault="006434BF" w:rsidP="00ED70F4">
      <w:pPr>
        <w:pStyle w:val="cpslovnpsmennkodstavci1"/>
        <w:outlineLvl w:val="9"/>
      </w:pPr>
      <w:r>
        <w:t xml:space="preserve">posuzovat průběh realizace </w:t>
      </w:r>
      <w:r w:rsidR="00D7452D">
        <w:t>Rozvoje</w:t>
      </w:r>
      <w:r>
        <w:t>, zejména s ohledem na dodržování termínů realizace uvedených v Objednávce, resp. odsouhlasených na úrovni PM;</w:t>
      </w:r>
    </w:p>
    <w:p w14:paraId="28839B70" w14:textId="77777777" w:rsidR="008B0C4B" w:rsidRDefault="008B0C4B" w:rsidP="00ED70F4">
      <w:pPr>
        <w:pStyle w:val="cpslovnpsmennkodstavci1"/>
        <w:outlineLvl w:val="9"/>
      </w:pPr>
      <w:r>
        <w:t>protokolárně přebírat Rozvoj, vyjadřovat se k průběhu Akceptačních testů, vystavovat a podepisovat Protokoly o předání a převzetí;</w:t>
      </w:r>
    </w:p>
    <w:p w14:paraId="5BEEF293" w14:textId="77777777" w:rsidR="006434BF" w:rsidRDefault="00ED70F4" w:rsidP="00ED70F4">
      <w:pPr>
        <w:pStyle w:val="cpslovnpsmennkodstavci1"/>
        <w:outlineLvl w:val="9"/>
      </w:pPr>
      <w:r>
        <w:t>p</w:t>
      </w:r>
      <w:r w:rsidR="006434BF">
        <w:t>rojednávat připomínky k d</w:t>
      </w:r>
      <w:r w:rsidR="00D7452D">
        <w:t>održování smluvních povinností dle této Smlouvy</w:t>
      </w:r>
      <w:r w:rsidR="006434BF">
        <w:t>;</w:t>
      </w:r>
    </w:p>
    <w:p w14:paraId="78DCD7E7" w14:textId="77777777" w:rsidR="006434BF" w:rsidRDefault="006434BF" w:rsidP="00ED70F4">
      <w:pPr>
        <w:pStyle w:val="cpslovnpsmennkodstavci1"/>
        <w:outlineLvl w:val="9"/>
      </w:pPr>
      <w:r>
        <w:t>řešit případné spory vznikající v souvislosti se Smlouvou.</w:t>
      </w:r>
    </w:p>
    <w:p w14:paraId="4B53A557" w14:textId="77777777" w:rsidR="00845B1B" w:rsidRDefault="00845B1B" w:rsidP="00845B1B">
      <w:pPr>
        <w:pStyle w:val="cpPloha"/>
      </w:pPr>
      <w:r>
        <w:lastRenderedPageBreak/>
        <w:t>Příloha č. 7 – Změnový požadavek (formulář)</w:t>
      </w:r>
    </w:p>
    <w:p w14:paraId="62FACE26" w14:textId="77777777" w:rsidR="00AF78B4" w:rsidRPr="00AF78B4" w:rsidRDefault="00AF78B4" w:rsidP="00AF78B4">
      <w:pPr>
        <w:pStyle w:val="cpnormlnbezodsazen"/>
      </w:pPr>
    </w:p>
    <w:tbl>
      <w:tblPr>
        <w:tblW w:w="8931"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3"/>
        <w:gridCol w:w="1612"/>
        <w:gridCol w:w="1437"/>
        <w:gridCol w:w="878"/>
        <w:gridCol w:w="600"/>
        <w:gridCol w:w="3511"/>
      </w:tblGrid>
      <w:tr w:rsidR="00AF78B4" w:rsidRPr="00AF78B4" w14:paraId="77595A67" w14:textId="77777777" w:rsidTr="00AE63A2">
        <w:trPr>
          <w:cantSplit/>
          <w:trHeight w:val="943"/>
          <w:tblHeader/>
        </w:trPr>
        <w:tc>
          <w:tcPr>
            <w:tcW w:w="2505" w:type="dxa"/>
            <w:gridSpan w:val="2"/>
            <w:tcBorders>
              <w:top w:val="single" w:sz="12" w:space="0" w:color="auto"/>
              <w:left w:val="single" w:sz="12" w:space="0" w:color="auto"/>
              <w:bottom w:val="single" w:sz="2" w:space="0" w:color="auto"/>
              <w:right w:val="single" w:sz="2" w:space="0" w:color="auto"/>
            </w:tcBorders>
            <w:shd w:val="clear" w:color="auto" w:fill="CCCCCC"/>
            <w:vAlign w:val="center"/>
          </w:tcPr>
          <w:p w14:paraId="4AC375F3" w14:textId="77777777" w:rsidR="00AF78B4" w:rsidRPr="00AF78B4" w:rsidRDefault="00AF78B4" w:rsidP="00AF78B4">
            <w:pPr>
              <w:spacing w:before="0" w:after="0" w:line="240" w:lineRule="auto"/>
              <w:jc w:val="left"/>
              <w:rPr>
                <w:rFonts w:eastAsia="Times New Roman"/>
                <w:b/>
                <w:sz w:val="20"/>
                <w:szCs w:val="20"/>
              </w:rPr>
            </w:pPr>
            <w:r w:rsidRPr="00AF78B4">
              <w:rPr>
                <w:rFonts w:eastAsia="Times New Roman"/>
                <w:b/>
                <w:sz w:val="20"/>
                <w:szCs w:val="20"/>
              </w:rPr>
              <w:t>Změnový požadavek</w:t>
            </w:r>
          </w:p>
        </w:tc>
        <w:tc>
          <w:tcPr>
            <w:tcW w:w="2915" w:type="dxa"/>
            <w:gridSpan w:val="3"/>
            <w:tcBorders>
              <w:top w:val="single" w:sz="12" w:space="0" w:color="auto"/>
              <w:left w:val="single" w:sz="2" w:space="0" w:color="auto"/>
              <w:bottom w:val="single" w:sz="2" w:space="0" w:color="auto"/>
              <w:right w:val="nil"/>
            </w:tcBorders>
            <w:tcMar>
              <w:left w:w="0" w:type="dxa"/>
              <w:right w:w="0" w:type="dxa"/>
            </w:tcMar>
            <w:vAlign w:val="center"/>
          </w:tcPr>
          <w:p w14:paraId="4790C591" w14:textId="77777777" w:rsidR="00AF78B4" w:rsidRPr="00AF78B4" w:rsidRDefault="00AF78B4" w:rsidP="00AF78B4">
            <w:pPr>
              <w:spacing w:before="0" w:after="0" w:line="240" w:lineRule="auto"/>
              <w:jc w:val="left"/>
              <w:rPr>
                <w:rFonts w:eastAsia="Times New Roman"/>
                <w:b/>
                <w:sz w:val="20"/>
                <w:szCs w:val="20"/>
              </w:rPr>
            </w:pPr>
          </w:p>
          <w:p w14:paraId="17F820CC" w14:textId="77777777" w:rsidR="00AF78B4" w:rsidRPr="00AF78B4" w:rsidRDefault="00AF78B4" w:rsidP="00AF78B4">
            <w:pPr>
              <w:spacing w:before="0" w:after="0" w:line="240" w:lineRule="auto"/>
              <w:jc w:val="left"/>
              <w:rPr>
                <w:rFonts w:eastAsia="Times New Roman"/>
                <w:b/>
                <w:sz w:val="20"/>
                <w:szCs w:val="20"/>
              </w:rPr>
            </w:pPr>
          </w:p>
        </w:tc>
        <w:tc>
          <w:tcPr>
            <w:tcW w:w="3511" w:type="dxa"/>
            <w:tcBorders>
              <w:top w:val="single" w:sz="12" w:space="0" w:color="auto"/>
              <w:left w:val="nil"/>
              <w:bottom w:val="single" w:sz="2" w:space="0" w:color="auto"/>
              <w:right w:val="single" w:sz="12" w:space="0" w:color="auto"/>
            </w:tcBorders>
            <w:vAlign w:val="center"/>
          </w:tcPr>
          <w:p w14:paraId="250EF2C6" w14:textId="77777777" w:rsidR="00AF78B4" w:rsidRPr="00AF78B4" w:rsidRDefault="00AF78B4" w:rsidP="00AF78B4">
            <w:pPr>
              <w:spacing w:before="0" w:after="0" w:line="240" w:lineRule="auto"/>
              <w:jc w:val="left"/>
              <w:rPr>
                <w:rFonts w:eastAsia="Times New Roman"/>
                <w:b/>
                <w:sz w:val="20"/>
                <w:szCs w:val="20"/>
              </w:rPr>
            </w:pPr>
          </w:p>
          <w:p w14:paraId="49846667" w14:textId="77777777" w:rsidR="00AF78B4" w:rsidRPr="00AF78B4" w:rsidRDefault="00AF78B4" w:rsidP="00AF78B4">
            <w:pPr>
              <w:spacing w:before="0" w:after="0" w:line="240" w:lineRule="auto"/>
              <w:jc w:val="left"/>
              <w:rPr>
                <w:rFonts w:eastAsia="Times New Roman"/>
                <w:b/>
                <w:sz w:val="20"/>
                <w:szCs w:val="20"/>
              </w:rPr>
            </w:pPr>
          </w:p>
        </w:tc>
      </w:tr>
      <w:tr w:rsidR="00AF78B4" w:rsidRPr="00AF78B4" w14:paraId="68CEEEEA" w14:textId="77777777" w:rsidTr="00AE63A2">
        <w:trPr>
          <w:cantSplit/>
          <w:trHeight w:val="202"/>
          <w:tblHeader/>
        </w:trPr>
        <w:tc>
          <w:tcPr>
            <w:tcW w:w="893" w:type="dxa"/>
            <w:tcBorders>
              <w:top w:val="single" w:sz="2" w:space="0" w:color="auto"/>
              <w:left w:val="single" w:sz="12" w:space="0" w:color="auto"/>
              <w:bottom w:val="single" w:sz="12" w:space="0" w:color="auto"/>
              <w:right w:val="nil"/>
            </w:tcBorders>
            <w:shd w:val="clear" w:color="auto" w:fill="CCCCCC"/>
            <w:vAlign w:val="center"/>
          </w:tcPr>
          <w:p w14:paraId="39EE0B38" w14:textId="77777777" w:rsidR="00AF78B4" w:rsidRPr="00AF78B4" w:rsidRDefault="00AF78B4" w:rsidP="00AF78B4">
            <w:pPr>
              <w:spacing w:before="0" w:after="0" w:line="240" w:lineRule="auto"/>
              <w:jc w:val="left"/>
              <w:rPr>
                <w:rFonts w:eastAsia="Times New Roman"/>
                <w:b/>
                <w:sz w:val="20"/>
                <w:szCs w:val="20"/>
              </w:rPr>
            </w:pPr>
            <w:r w:rsidRPr="00AF78B4">
              <w:rPr>
                <w:rFonts w:eastAsia="Times New Roman"/>
                <w:b/>
                <w:sz w:val="20"/>
                <w:szCs w:val="20"/>
              </w:rPr>
              <w:t>Projekt:</w:t>
            </w:r>
          </w:p>
        </w:tc>
        <w:tc>
          <w:tcPr>
            <w:tcW w:w="3049" w:type="dxa"/>
            <w:gridSpan w:val="2"/>
            <w:tcBorders>
              <w:top w:val="single" w:sz="2" w:space="0" w:color="auto"/>
              <w:left w:val="nil"/>
              <w:bottom w:val="single" w:sz="12" w:space="0" w:color="auto"/>
              <w:right w:val="single" w:sz="2" w:space="0" w:color="auto"/>
            </w:tcBorders>
            <w:shd w:val="clear" w:color="auto" w:fill="CCCCCC"/>
            <w:vAlign w:val="center"/>
          </w:tcPr>
          <w:p w14:paraId="7C312919" w14:textId="77777777" w:rsidR="00AF78B4" w:rsidRPr="00AF78B4" w:rsidRDefault="00AF78B4" w:rsidP="00AF78B4">
            <w:pPr>
              <w:spacing w:before="0" w:after="0" w:line="240" w:lineRule="auto"/>
              <w:jc w:val="left"/>
              <w:rPr>
                <w:rFonts w:eastAsia="Times New Roman"/>
                <w:b/>
                <w:sz w:val="20"/>
                <w:szCs w:val="20"/>
              </w:rPr>
            </w:pPr>
            <w:proofErr w:type="spellStart"/>
            <w:r w:rsidRPr="00AF78B4">
              <w:rPr>
                <w:rFonts w:eastAsia="Times New Roman"/>
                <w:b/>
                <w:sz w:val="20"/>
                <w:szCs w:val="20"/>
              </w:rPr>
              <w:t>PostNetControl</w:t>
            </w:r>
            <w:proofErr w:type="spellEnd"/>
          </w:p>
        </w:tc>
        <w:tc>
          <w:tcPr>
            <w:tcW w:w="878" w:type="dxa"/>
            <w:tcBorders>
              <w:top w:val="single" w:sz="2" w:space="0" w:color="auto"/>
              <w:left w:val="single" w:sz="2" w:space="0" w:color="auto"/>
              <w:bottom w:val="single" w:sz="12" w:space="0" w:color="auto"/>
              <w:right w:val="nil"/>
            </w:tcBorders>
            <w:shd w:val="clear" w:color="auto" w:fill="CCCCCC"/>
            <w:vAlign w:val="center"/>
          </w:tcPr>
          <w:p w14:paraId="0502A869" w14:textId="77777777" w:rsidR="00AF78B4" w:rsidRPr="00AF78B4" w:rsidRDefault="00AF78B4" w:rsidP="00AF78B4">
            <w:pPr>
              <w:spacing w:before="0" w:after="0" w:line="240" w:lineRule="auto"/>
              <w:jc w:val="left"/>
              <w:rPr>
                <w:rFonts w:eastAsia="Times New Roman"/>
                <w:b/>
                <w:sz w:val="20"/>
                <w:szCs w:val="20"/>
              </w:rPr>
            </w:pPr>
            <w:r w:rsidRPr="00AF78B4">
              <w:rPr>
                <w:rFonts w:eastAsia="Times New Roman"/>
                <w:b/>
                <w:sz w:val="20"/>
                <w:szCs w:val="20"/>
              </w:rPr>
              <w:t>Strana:</w:t>
            </w:r>
          </w:p>
        </w:tc>
        <w:tc>
          <w:tcPr>
            <w:tcW w:w="4111" w:type="dxa"/>
            <w:gridSpan w:val="2"/>
            <w:tcBorders>
              <w:top w:val="single" w:sz="2" w:space="0" w:color="auto"/>
              <w:left w:val="nil"/>
              <w:bottom w:val="single" w:sz="12" w:space="0" w:color="auto"/>
              <w:right w:val="single" w:sz="12" w:space="0" w:color="auto"/>
            </w:tcBorders>
            <w:shd w:val="clear" w:color="auto" w:fill="CCCCCC"/>
            <w:vAlign w:val="center"/>
          </w:tcPr>
          <w:p w14:paraId="52036F3A" w14:textId="77777777" w:rsidR="00AF78B4" w:rsidRPr="00AF78B4" w:rsidRDefault="00AF78B4" w:rsidP="00AF78B4">
            <w:pPr>
              <w:spacing w:before="0" w:after="0" w:line="240" w:lineRule="auto"/>
              <w:jc w:val="left"/>
              <w:rPr>
                <w:rFonts w:eastAsia="Times New Roman"/>
                <w:b/>
                <w:sz w:val="20"/>
                <w:szCs w:val="20"/>
              </w:rPr>
            </w:pPr>
          </w:p>
        </w:tc>
      </w:tr>
    </w:tbl>
    <w:p w14:paraId="65B087F5" w14:textId="77777777" w:rsidR="00AF78B4" w:rsidRPr="00AF78B4" w:rsidRDefault="00AF78B4" w:rsidP="00AF78B4">
      <w:pPr>
        <w:spacing w:before="0" w:after="0" w:line="240" w:lineRule="auto"/>
        <w:jc w:val="left"/>
        <w:rPr>
          <w:rFonts w:eastAsia="Times New Roman"/>
          <w: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4"/>
        <w:gridCol w:w="851"/>
        <w:gridCol w:w="3827"/>
        <w:gridCol w:w="1559"/>
      </w:tblGrid>
      <w:tr w:rsidR="00AF78B4" w:rsidRPr="00AF78B4" w14:paraId="3F4BB72E" w14:textId="77777777" w:rsidTr="00AF78B4">
        <w:trPr>
          <w:cantSplit/>
        </w:trPr>
        <w:tc>
          <w:tcPr>
            <w:tcW w:w="8931" w:type="dxa"/>
            <w:gridSpan w:val="4"/>
            <w:tcBorders>
              <w:top w:val="single" w:sz="6" w:space="0" w:color="auto"/>
              <w:left w:val="single" w:sz="6" w:space="0" w:color="auto"/>
              <w:bottom w:val="single" w:sz="4" w:space="0" w:color="auto"/>
              <w:right w:val="single" w:sz="6" w:space="0" w:color="auto"/>
            </w:tcBorders>
            <w:shd w:val="clear" w:color="auto" w:fill="BFBFBF"/>
          </w:tcPr>
          <w:p w14:paraId="405CB2FF" w14:textId="77777777" w:rsidR="00AF78B4" w:rsidRPr="00AF78B4" w:rsidRDefault="00AF78B4" w:rsidP="00AF78B4">
            <w:pPr>
              <w:spacing w:before="100" w:beforeAutospacing="1" w:after="100" w:afterAutospacing="1" w:line="280" w:lineRule="atLeast"/>
              <w:jc w:val="left"/>
              <w:rPr>
                <w:rFonts w:eastAsia="Times New Roman"/>
                <w:b/>
                <w:color w:val="000000"/>
                <w:sz w:val="20"/>
                <w:szCs w:val="20"/>
              </w:rPr>
            </w:pPr>
            <w:r w:rsidRPr="00AF78B4">
              <w:rPr>
                <w:rFonts w:eastAsia="Times New Roman"/>
                <w:b/>
                <w:color w:val="000000"/>
                <w:sz w:val="20"/>
                <w:szCs w:val="20"/>
              </w:rPr>
              <w:t>Změnový požadavek</w:t>
            </w:r>
          </w:p>
        </w:tc>
      </w:tr>
      <w:tr w:rsidR="00AF78B4" w:rsidRPr="00AF78B4" w14:paraId="15C76710" w14:textId="77777777" w:rsidTr="00AE63A2">
        <w:trPr>
          <w:cantSplit/>
          <w:trHeight w:val="284"/>
        </w:trPr>
        <w:tc>
          <w:tcPr>
            <w:tcW w:w="2694" w:type="dxa"/>
            <w:tcBorders>
              <w:top w:val="single" w:sz="4" w:space="0" w:color="auto"/>
              <w:right w:val="single" w:sz="4" w:space="0" w:color="auto"/>
            </w:tcBorders>
            <w:vAlign w:val="center"/>
          </w:tcPr>
          <w:p w14:paraId="56BF31AE" w14:textId="77777777" w:rsidR="00AF78B4" w:rsidRPr="00AF78B4" w:rsidRDefault="00AF78B4" w:rsidP="00AF78B4">
            <w:pPr>
              <w:spacing w:before="100" w:beforeAutospacing="1" w:after="100" w:afterAutospacing="1" w:line="280" w:lineRule="atLeast"/>
              <w:jc w:val="left"/>
              <w:rPr>
                <w:rFonts w:eastAsia="Times New Roman"/>
                <w:b/>
                <w:sz w:val="20"/>
                <w:szCs w:val="20"/>
              </w:rPr>
            </w:pPr>
            <w:r w:rsidRPr="00AF78B4">
              <w:rPr>
                <w:rFonts w:eastAsia="Times New Roman"/>
                <w:b/>
                <w:sz w:val="20"/>
                <w:szCs w:val="20"/>
              </w:rPr>
              <w:t>Název změnového požadavku:</w:t>
            </w:r>
          </w:p>
        </w:tc>
        <w:tc>
          <w:tcPr>
            <w:tcW w:w="6237" w:type="dxa"/>
            <w:gridSpan w:val="3"/>
            <w:tcBorders>
              <w:top w:val="single" w:sz="4" w:space="0" w:color="auto"/>
              <w:left w:val="single" w:sz="4" w:space="0" w:color="auto"/>
            </w:tcBorders>
            <w:vAlign w:val="center"/>
          </w:tcPr>
          <w:p w14:paraId="7FE1D578" w14:textId="77777777" w:rsidR="00AF78B4" w:rsidRPr="00AF78B4" w:rsidRDefault="00AF78B4" w:rsidP="00AF78B4">
            <w:pPr>
              <w:keepNext/>
              <w:keepLines/>
              <w:spacing w:before="0" w:after="0" w:line="240" w:lineRule="exact"/>
              <w:jc w:val="left"/>
              <w:rPr>
                <w:rFonts w:eastAsia="Times New Roman"/>
                <w:sz w:val="20"/>
                <w:szCs w:val="20"/>
              </w:rPr>
            </w:pPr>
          </w:p>
        </w:tc>
      </w:tr>
      <w:tr w:rsidR="00AF78B4" w:rsidRPr="00AF78B4" w14:paraId="0C747C0D" w14:textId="77777777" w:rsidTr="00AE63A2">
        <w:trPr>
          <w:cantSplit/>
          <w:trHeight w:val="284"/>
        </w:trPr>
        <w:tc>
          <w:tcPr>
            <w:tcW w:w="2694" w:type="dxa"/>
            <w:vMerge w:val="restart"/>
            <w:tcBorders>
              <w:top w:val="single" w:sz="4" w:space="0" w:color="auto"/>
              <w:right w:val="single" w:sz="4" w:space="0" w:color="auto"/>
            </w:tcBorders>
            <w:vAlign w:val="center"/>
          </w:tcPr>
          <w:p w14:paraId="1DC99E11" w14:textId="77777777" w:rsidR="00AF78B4" w:rsidRPr="00AF78B4" w:rsidRDefault="00AF78B4" w:rsidP="00AF78B4">
            <w:pPr>
              <w:spacing w:before="100" w:beforeAutospacing="1" w:after="100" w:afterAutospacing="1" w:line="280" w:lineRule="atLeast"/>
              <w:jc w:val="left"/>
              <w:rPr>
                <w:rFonts w:eastAsia="Times New Roman"/>
                <w:b/>
                <w:sz w:val="20"/>
                <w:szCs w:val="20"/>
              </w:rPr>
            </w:pPr>
            <w:r w:rsidRPr="00AF78B4">
              <w:rPr>
                <w:rFonts w:eastAsia="Times New Roman"/>
                <w:b/>
                <w:sz w:val="20"/>
                <w:szCs w:val="20"/>
              </w:rPr>
              <w:t>Číslo Změnového požadavku:</w:t>
            </w:r>
          </w:p>
        </w:tc>
        <w:tc>
          <w:tcPr>
            <w:tcW w:w="851" w:type="dxa"/>
            <w:vMerge w:val="restart"/>
            <w:tcBorders>
              <w:top w:val="single" w:sz="4" w:space="0" w:color="auto"/>
              <w:left w:val="single" w:sz="4" w:space="0" w:color="auto"/>
              <w:right w:val="single" w:sz="4" w:space="0" w:color="auto"/>
            </w:tcBorders>
            <w:vAlign w:val="center"/>
          </w:tcPr>
          <w:p w14:paraId="5AC1B011" w14:textId="77777777" w:rsidR="00AF78B4" w:rsidRPr="00AF78B4" w:rsidRDefault="00AF78B4" w:rsidP="00AF78B4">
            <w:pPr>
              <w:spacing w:before="100" w:beforeAutospacing="1" w:after="100" w:afterAutospacing="1" w:line="280" w:lineRule="atLeast"/>
              <w:jc w:val="left"/>
              <w:rPr>
                <w:rFonts w:eastAsia="Times New Roman"/>
                <w:b/>
                <w:kern w:val="18"/>
                <w:sz w:val="18"/>
                <w:szCs w:val="18"/>
              </w:rPr>
            </w:pPr>
            <w:r w:rsidRPr="00AF78B4">
              <w:rPr>
                <w:rFonts w:eastAsia="Times New Roman"/>
                <w:b/>
                <w:kern w:val="18"/>
                <w:sz w:val="18"/>
                <w:szCs w:val="18"/>
              </w:rPr>
              <w:t>CR_XX</w:t>
            </w:r>
          </w:p>
        </w:tc>
        <w:tc>
          <w:tcPr>
            <w:tcW w:w="3827" w:type="dxa"/>
            <w:tcBorders>
              <w:top w:val="single" w:sz="4" w:space="0" w:color="auto"/>
              <w:left w:val="single" w:sz="4" w:space="0" w:color="auto"/>
              <w:bottom w:val="single" w:sz="4" w:space="0" w:color="auto"/>
              <w:right w:val="nil"/>
            </w:tcBorders>
            <w:vAlign w:val="center"/>
          </w:tcPr>
          <w:p w14:paraId="538C575D" w14:textId="77777777" w:rsidR="00AF78B4" w:rsidRPr="00AF78B4" w:rsidRDefault="00AF78B4" w:rsidP="00AF78B4">
            <w:pPr>
              <w:keepNext/>
              <w:keepLines/>
              <w:spacing w:before="100" w:beforeAutospacing="1" w:after="100" w:afterAutospacing="1" w:line="280" w:lineRule="atLeast"/>
              <w:jc w:val="left"/>
              <w:rPr>
                <w:rFonts w:eastAsia="Times New Roman"/>
                <w:b/>
                <w:sz w:val="20"/>
                <w:szCs w:val="20"/>
              </w:rPr>
            </w:pPr>
            <w:r w:rsidRPr="00AF78B4">
              <w:rPr>
                <w:rFonts w:eastAsia="Times New Roman"/>
                <w:b/>
                <w:sz w:val="20"/>
                <w:szCs w:val="20"/>
              </w:rPr>
              <w:t>Požadavek iniciován:</w:t>
            </w:r>
          </w:p>
        </w:tc>
        <w:tc>
          <w:tcPr>
            <w:tcW w:w="1559" w:type="dxa"/>
            <w:tcBorders>
              <w:top w:val="single" w:sz="4" w:space="0" w:color="auto"/>
              <w:left w:val="nil"/>
              <w:bottom w:val="single" w:sz="4" w:space="0" w:color="auto"/>
            </w:tcBorders>
            <w:vAlign w:val="center"/>
          </w:tcPr>
          <w:p w14:paraId="4A0066CC" w14:textId="77777777" w:rsidR="00AF78B4" w:rsidRPr="00AF78B4" w:rsidRDefault="00AF78B4" w:rsidP="00AF78B4">
            <w:pPr>
              <w:keepNext/>
              <w:keepLines/>
              <w:spacing w:before="100" w:beforeAutospacing="1" w:after="100" w:afterAutospacing="1" w:line="280" w:lineRule="atLeast"/>
              <w:jc w:val="left"/>
              <w:rPr>
                <w:rFonts w:eastAsia="Times New Roman"/>
                <w:b/>
                <w:sz w:val="20"/>
                <w:szCs w:val="20"/>
              </w:rPr>
            </w:pPr>
          </w:p>
        </w:tc>
      </w:tr>
      <w:tr w:rsidR="00AF78B4" w:rsidRPr="00AF78B4" w14:paraId="5E5F0A3D" w14:textId="77777777" w:rsidTr="00AE63A2">
        <w:trPr>
          <w:cantSplit/>
          <w:trHeight w:val="284"/>
        </w:trPr>
        <w:tc>
          <w:tcPr>
            <w:tcW w:w="2694" w:type="dxa"/>
            <w:vMerge/>
            <w:tcBorders>
              <w:right w:val="single" w:sz="4" w:space="0" w:color="auto"/>
            </w:tcBorders>
            <w:vAlign w:val="center"/>
          </w:tcPr>
          <w:p w14:paraId="6BC7AD53" w14:textId="77777777" w:rsidR="00AF78B4" w:rsidRPr="00AF78B4" w:rsidRDefault="00AF78B4" w:rsidP="00AF78B4">
            <w:pPr>
              <w:spacing w:before="100" w:beforeAutospacing="1" w:after="100" w:afterAutospacing="1" w:line="280" w:lineRule="atLeast"/>
              <w:jc w:val="left"/>
              <w:rPr>
                <w:rFonts w:eastAsia="Times New Roman"/>
                <w:b/>
                <w:sz w:val="20"/>
                <w:szCs w:val="20"/>
              </w:rPr>
            </w:pPr>
          </w:p>
        </w:tc>
        <w:tc>
          <w:tcPr>
            <w:tcW w:w="851" w:type="dxa"/>
            <w:vMerge/>
            <w:tcBorders>
              <w:left w:val="single" w:sz="4" w:space="0" w:color="auto"/>
              <w:right w:val="single" w:sz="4" w:space="0" w:color="auto"/>
            </w:tcBorders>
            <w:vAlign w:val="center"/>
          </w:tcPr>
          <w:p w14:paraId="6651489A" w14:textId="77777777" w:rsidR="00AF78B4" w:rsidRPr="00AF78B4" w:rsidRDefault="00AF78B4" w:rsidP="00AF78B4">
            <w:pPr>
              <w:spacing w:before="100" w:beforeAutospacing="1" w:after="100" w:afterAutospacing="1" w:line="280" w:lineRule="atLeast"/>
              <w:jc w:val="left"/>
              <w:rPr>
                <w:rFonts w:eastAsia="Times New Roman"/>
                <w:kern w:val="18"/>
                <w:sz w:val="20"/>
                <w:szCs w:val="20"/>
              </w:rPr>
            </w:pPr>
          </w:p>
        </w:tc>
        <w:tc>
          <w:tcPr>
            <w:tcW w:w="3827" w:type="dxa"/>
            <w:tcBorders>
              <w:top w:val="single" w:sz="4" w:space="0" w:color="auto"/>
              <w:left w:val="single" w:sz="4" w:space="0" w:color="auto"/>
              <w:right w:val="nil"/>
            </w:tcBorders>
            <w:vAlign w:val="center"/>
          </w:tcPr>
          <w:p w14:paraId="575B3B19" w14:textId="77777777" w:rsidR="00AF78B4" w:rsidRPr="00AF78B4" w:rsidRDefault="00AF78B4" w:rsidP="00AF78B4">
            <w:pPr>
              <w:keepNext/>
              <w:keepLines/>
              <w:spacing w:before="100" w:beforeAutospacing="1" w:after="100" w:afterAutospacing="1" w:line="280" w:lineRule="atLeast"/>
              <w:jc w:val="left"/>
              <w:rPr>
                <w:rFonts w:eastAsia="Times New Roman"/>
                <w:b/>
                <w:sz w:val="20"/>
                <w:szCs w:val="20"/>
              </w:rPr>
            </w:pPr>
          </w:p>
        </w:tc>
        <w:tc>
          <w:tcPr>
            <w:tcW w:w="1559" w:type="dxa"/>
            <w:tcBorders>
              <w:top w:val="single" w:sz="4" w:space="0" w:color="auto"/>
              <w:left w:val="nil"/>
            </w:tcBorders>
            <w:vAlign w:val="center"/>
          </w:tcPr>
          <w:p w14:paraId="61F71149" w14:textId="77777777" w:rsidR="00AF78B4" w:rsidRPr="00AF78B4" w:rsidRDefault="00AF78B4" w:rsidP="00AF78B4">
            <w:pPr>
              <w:keepNext/>
              <w:keepLines/>
              <w:spacing w:before="100" w:beforeAutospacing="1" w:after="100" w:afterAutospacing="1" w:line="280" w:lineRule="atLeast"/>
              <w:jc w:val="left"/>
              <w:rPr>
                <w:rFonts w:eastAsia="Times New Roman"/>
                <w:sz w:val="20"/>
                <w:szCs w:val="20"/>
              </w:rPr>
            </w:pPr>
          </w:p>
        </w:tc>
      </w:tr>
      <w:tr w:rsidR="00AF78B4" w:rsidRPr="00AF78B4" w14:paraId="2869AB5D" w14:textId="77777777" w:rsidTr="00AE63A2">
        <w:trPr>
          <w:cantSplit/>
          <w:trHeight w:val="284"/>
        </w:trPr>
        <w:tc>
          <w:tcPr>
            <w:tcW w:w="2694" w:type="dxa"/>
            <w:vMerge/>
            <w:tcBorders>
              <w:right w:val="single" w:sz="4" w:space="0" w:color="auto"/>
            </w:tcBorders>
            <w:vAlign w:val="center"/>
          </w:tcPr>
          <w:p w14:paraId="7F18B580" w14:textId="77777777" w:rsidR="00AF78B4" w:rsidRPr="00AF78B4" w:rsidRDefault="00AF78B4" w:rsidP="00AF78B4">
            <w:pPr>
              <w:spacing w:before="100" w:beforeAutospacing="1" w:after="100" w:afterAutospacing="1" w:line="280" w:lineRule="atLeast"/>
              <w:jc w:val="left"/>
              <w:rPr>
                <w:rFonts w:eastAsia="Times New Roman"/>
                <w:b/>
                <w:sz w:val="20"/>
                <w:szCs w:val="20"/>
              </w:rPr>
            </w:pPr>
          </w:p>
        </w:tc>
        <w:tc>
          <w:tcPr>
            <w:tcW w:w="851" w:type="dxa"/>
            <w:vMerge/>
            <w:tcBorders>
              <w:left w:val="single" w:sz="4" w:space="0" w:color="auto"/>
              <w:right w:val="single" w:sz="4" w:space="0" w:color="auto"/>
            </w:tcBorders>
            <w:vAlign w:val="center"/>
          </w:tcPr>
          <w:p w14:paraId="71F7EC8D" w14:textId="77777777" w:rsidR="00AF78B4" w:rsidRPr="00AF78B4" w:rsidRDefault="00AF78B4" w:rsidP="00AF78B4">
            <w:pPr>
              <w:spacing w:before="100" w:beforeAutospacing="1" w:after="100" w:afterAutospacing="1" w:line="280" w:lineRule="atLeast"/>
              <w:jc w:val="left"/>
              <w:rPr>
                <w:rFonts w:eastAsia="Times New Roman"/>
                <w:kern w:val="18"/>
                <w:sz w:val="20"/>
                <w:szCs w:val="20"/>
              </w:rPr>
            </w:pPr>
          </w:p>
        </w:tc>
        <w:tc>
          <w:tcPr>
            <w:tcW w:w="3827" w:type="dxa"/>
            <w:tcBorders>
              <w:top w:val="single" w:sz="4" w:space="0" w:color="auto"/>
              <w:left w:val="single" w:sz="4" w:space="0" w:color="auto"/>
              <w:right w:val="nil"/>
            </w:tcBorders>
            <w:vAlign w:val="center"/>
          </w:tcPr>
          <w:p w14:paraId="4F3AE392" w14:textId="77777777" w:rsidR="00AF78B4" w:rsidRPr="00AF78B4" w:rsidRDefault="00AF78B4" w:rsidP="00AF78B4">
            <w:pPr>
              <w:keepNext/>
              <w:keepLines/>
              <w:spacing w:before="100" w:beforeAutospacing="1" w:after="100" w:afterAutospacing="1" w:line="280" w:lineRule="atLeast"/>
              <w:jc w:val="left"/>
              <w:rPr>
                <w:rFonts w:eastAsia="Times New Roman"/>
                <w:b/>
                <w:sz w:val="20"/>
                <w:szCs w:val="20"/>
              </w:rPr>
            </w:pPr>
          </w:p>
        </w:tc>
        <w:tc>
          <w:tcPr>
            <w:tcW w:w="1559" w:type="dxa"/>
            <w:tcBorders>
              <w:top w:val="single" w:sz="4" w:space="0" w:color="auto"/>
              <w:left w:val="nil"/>
            </w:tcBorders>
            <w:vAlign w:val="center"/>
          </w:tcPr>
          <w:p w14:paraId="213925BE" w14:textId="77777777" w:rsidR="00AF78B4" w:rsidRPr="00AF78B4" w:rsidRDefault="00AF78B4" w:rsidP="00AF78B4">
            <w:pPr>
              <w:keepNext/>
              <w:keepLines/>
              <w:spacing w:before="100" w:beforeAutospacing="1" w:after="100" w:afterAutospacing="1" w:line="280" w:lineRule="atLeast"/>
              <w:jc w:val="left"/>
              <w:rPr>
                <w:rFonts w:eastAsia="Times New Roman"/>
                <w:sz w:val="20"/>
                <w:szCs w:val="20"/>
              </w:rPr>
            </w:pPr>
          </w:p>
        </w:tc>
      </w:tr>
    </w:tbl>
    <w:p w14:paraId="78DFD13E" w14:textId="77777777" w:rsidR="00AF78B4" w:rsidRPr="00AF78B4" w:rsidRDefault="00AF78B4" w:rsidP="00AF78B4">
      <w:pPr>
        <w:spacing w:before="0" w:after="0" w:line="240" w:lineRule="auto"/>
        <w:jc w:val="left"/>
        <w:rPr>
          <w:rFonts w:eastAsia="Times New Roman"/>
          <w: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0"/>
        <w:gridCol w:w="270"/>
        <w:gridCol w:w="1170"/>
        <w:gridCol w:w="5367"/>
        <w:gridCol w:w="851"/>
        <w:gridCol w:w="283"/>
      </w:tblGrid>
      <w:tr w:rsidR="00AF78B4" w:rsidRPr="00AF78B4" w14:paraId="55EF44C3" w14:textId="77777777" w:rsidTr="00AF78B4">
        <w:trPr>
          <w:cantSplit/>
        </w:trPr>
        <w:tc>
          <w:tcPr>
            <w:tcW w:w="8931" w:type="dxa"/>
            <w:gridSpan w:val="6"/>
            <w:tcBorders>
              <w:top w:val="single" w:sz="6" w:space="0" w:color="auto"/>
              <w:left w:val="single" w:sz="6" w:space="0" w:color="auto"/>
              <w:bottom w:val="single" w:sz="6" w:space="0" w:color="auto"/>
              <w:right w:val="single" w:sz="6" w:space="0" w:color="auto"/>
            </w:tcBorders>
            <w:shd w:val="clear" w:color="auto" w:fill="BFBFBF"/>
          </w:tcPr>
          <w:p w14:paraId="3D6B3C26" w14:textId="77777777" w:rsidR="00AF78B4" w:rsidRPr="00AF78B4" w:rsidRDefault="00AF78B4" w:rsidP="00AF78B4">
            <w:pPr>
              <w:spacing w:before="100" w:beforeAutospacing="1" w:after="100" w:afterAutospacing="1" w:line="280" w:lineRule="atLeast"/>
              <w:jc w:val="left"/>
              <w:rPr>
                <w:rFonts w:eastAsia="Times New Roman"/>
                <w:b/>
                <w:color w:val="000000"/>
                <w:sz w:val="20"/>
                <w:szCs w:val="20"/>
              </w:rPr>
            </w:pPr>
            <w:r w:rsidRPr="00AF78B4">
              <w:rPr>
                <w:rFonts w:eastAsia="Times New Roman"/>
                <w:b/>
                <w:color w:val="000000"/>
                <w:sz w:val="20"/>
                <w:szCs w:val="20"/>
              </w:rPr>
              <w:t>Popis Změnového požadavku</w:t>
            </w:r>
          </w:p>
        </w:tc>
      </w:tr>
      <w:tr w:rsidR="00AF78B4" w:rsidRPr="00AF78B4" w14:paraId="62C96855" w14:textId="77777777" w:rsidTr="00AE63A2">
        <w:trPr>
          <w:cantSplit/>
        </w:trPr>
        <w:tc>
          <w:tcPr>
            <w:tcW w:w="1260" w:type="dxa"/>
            <w:gridSpan w:val="2"/>
            <w:tcBorders>
              <w:top w:val="single" w:sz="4" w:space="0" w:color="auto"/>
              <w:right w:val="nil"/>
            </w:tcBorders>
          </w:tcPr>
          <w:p w14:paraId="572DC734" w14:textId="77777777" w:rsidR="00AF78B4" w:rsidRPr="00AF78B4" w:rsidRDefault="00AF78B4" w:rsidP="00AF78B4">
            <w:pPr>
              <w:spacing w:before="100" w:beforeAutospacing="1" w:after="100" w:afterAutospacing="1" w:line="280" w:lineRule="atLeast"/>
              <w:rPr>
                <w:rFonts w:eastAsia="Times New Roman"/>
                <w:sz w:val="20"/>
                <w:szCs w:val="20"/>
              </w:rPr>
            </w:pPr>
            <w:r w:rsidRPr="00AF78B4">
              <w:rPr>
                <w:rFonts w:eastAsia="Times New Roman"/>
                <w:b/>
                <w:sz w:val="20"/>
                <w:szCs w:val="20"/>
              </w:rPr>
              <w:t>Důvod</w:t>
            </w:r>
            <w:r w:rsidRPr="00AF78B4">
              <w:rPr>
                <w:rFonts w:eastAsia="Times New Roman"/>
                <w:sz w:val="20"/>
                <w:szCs w:val="20"/>
              </w:rPr>
              <w:t>:</w:t>
            </w:r>
          </w:p>
        </w:tc>
        <w:tc>
          <w:tcPr>
            <w:tcW w:w="6537" w:type="dxa"/>
            <w:gridSpan w:val="2"/>
            <w:tcBorders>
              <w:top w:val="single" w:sz="4" w:space="0" w:color="auto"/>
              <w:left w:val="nil"/>
              <w:right w:val="nil"/>
            </w:tcBorders>
          </w:tcPr>
          <w:p w14:paraId="123FF1FB" w14:textId="77777777" w:rsidR="00AF78B4" w:rsidRPr="00AF78B4" w:rsidRDefault="00AF78B4" w:rsidP="00AF78B4">
            <w:pPr>
              <w:autoSpaceDE w:val="0"/>
              <w:autoSpaceDN w:val="0"/>
              <w:adjustRightInd w:val="0"/>
              <w:spacing w:before="0" w:beforeAutospacing="1" w:after="0" w:line="240" w:lineRule="auto"/>
              <w:ind w:left="1080"/>
              <w:contextualSpacing/>
              <w:jc w:val="left"/>
              <w:rPr>
                <w:sz w:val="20"/>
                <w:szCs w:val="20"/>
              </w:rPr>
            </w:pPr>
          </w:p>
        </w:tc>
        <w:tc>
          <w:tcPr>
            <w:tcW w:w="851" w:type="dxa"/>
            <w:tcBorders>
              <w:top w:val="single" w:sz="4" w:space="0" w:color="auto"/>
              <w:left w:val="single" w:sz="4" w:space="0" w:color="auto"/>
              <w:right w:val="nil"/>
            </w:tcBorders>
          </w:tcPr>
          <w:p w14:paraId="3A32E6BA" w14:textId="77777777" w:rsidR="00AF78B4" w:rsidRPr="00AF78B4" w:rsidRDefault="00AF78B4" w:rsidP="00AF78B4">
            <w:pPr>
              <w:spacing w:before="100" w:beforeAutospacing="1" w:after="100" w:afterAutospacing="1" w:line="280" w:lineRule="atLeast"/>
              <w:jc w:val="left"/>
              <w:rPr>
                <w:rFonts w:eastAsia="Times New Roman"/>
                <w:sz w:val="20"/>
                <w:szCs w:val="20"/>
              </w:rPr>
            </w:pPr>
            <w:r w:rsidRPr="00AF78B4">
              <w:rPr>
                <w:rFonts w:eastAsia="Times New Roman"/>
                <w:b/>
                <w:sz w:val="20"/>
                <w:szCs w:val="20"/>
              </w:rPr>
              <w:t>Datum vzniku</w:t>
            </w:r>
            <w:r w:rsidRPr="00AF78B4">
              <w:rPr>
                <w:rFonts w:eastAsia="Times New Roman"/>
                <w:sz w:val="20"/>
                <w:szCs w:val="20"/>
              </w:rPr>
              <w:t>:</w:t>
            </w:r>
          </w:p>
        </w:tc>
        <w:tc>
          <w:tcPr>
            <w:tcW w:w="283" w:type="dxa"/>
            <w:tcBorders>
              <w:top w:val="single" w:sz="4" w:space="0" w:color="auto"/>
              <w:left w:val="nil"/>
            </w:tcBorders>
          </w:tcPr>
          <w:p w14:paraId="4DCA3E6B" w14:textId="77777777" w:rsidR="00AF78B4" w:rsidRPr="00AF78B4" w:rsidRDefault="00AF78B4" w:rsidP="00AF78B4">
            <w:pPr>
              <w:keepNext/>
              <w:keepLines/>
              <w:spacing w:before="100" w:beforeAutospacing="1" w:after="100" w:afterAutospacing="1" w:line="280" w:lineRule="atLeast"/>
              <w:jc w:val="left"/>
              <w:rPr>
                <w:rFonts w:eastAsia="Times New Roman"/>
                <w:sz w:val="20"/>
                <w:szCs w:val="20"/>
              </w:rPr>
            </w:pPr>
          </w:p>
        </w:tc>
      </w:tr>
      <w:tr w:rsidR="00AF78B4" w:rsidRPr="00AF78B4" w14:paraId="307FD071" w14:textId="77777777" w:rsidTr="00AE63A2">
        <w:trPr>
          <w:cantSplit/>
          <w:trHeight w:val="647"/>
        </w:trPr>
        <w:tc>
          <w:tcPr>
            <w:tcW w:w="990" w:type="dxa"/>
            <w:tcBorders>
              <w:bottom w:val="nil"/>
              <w:right w:val="nil"/>
            </w:tcBorders>
          </w:tcPr>
          <w:p w14:paraId="63B4806F" w14:textId="77777777" w:rsidR="00AF78B4" w:rsidRPr="00AF78B4" w:rsidRDefault="00AF78B4" w:rsidP="00AF78B4">
            <w:pPr>
              <w:spacing w:before="100" w:beforeAutospacing="1" w:after="100" w:afterAutospacing="1" w:line="280" w:lineRule="atLeast"/>
              <w:rPr>
                <w:rFonts w:eastAsia="Times New Roman"/>
                <w:sz w:val="20"/>
                <w:szCs w:val="20"/>
              </w:rPr>
            </w:pPr>
            <w:r w:rsidRPr="00AF78B4">
              <w:rPr>
                <w:rFonts w:eastAsia="Times New Roman"/>
                <w:b/>
                <w:sz w:val="20"/>
                <w:szCs w:val="20"/>
              </w:rPr>
              <w:t>Priorita</w:t>
            </w:r>
            <w:r w:rsidRPr="00AF78B4">
              <w:rPr>
                <w:rFonts w:eastAsia="Times New Roman"/>
                <w:sz w:val="20"/>
                <w:szCs w:val="20"/>
              </w:rPr>
              <w:t>:</w:t>
            </w:r>
          </w:p>
        </w:tc>
        <w:tc>
          <w:tcPr>
            <w:tcW w:w="1440" w:type="dxa"/>
            <w:gridSpan w:val="2"/>
            <w:tcBorders>
              <w:left w:val="nil"/>
              <w:bottom w:val="nil"/>
            </w:tcBorders>
          </w:tcPr>
          <w:p w14:paraId="1EB01052" w14:textId="77777777" w:rsidR="00AF78B4" w:rsidRPr="00AF78B4" w:rsidRDefault="00AF78B4" w:rsidP="00AF78B4">
            <w:pPr>
              <w:keepNext/>
              <w:keepLines/>
              <w:spacing w:before="100" w:beforeAutospacing="1" w:after="100" w:afterAutospacing="1" w:line="280" w:lineRule="atLeast"/>
              <w:rPr>
                <w:rFonts w:eastAsia="Times New Roman"/>
                <w:sz w:val="20"/>
                <w:szCs w:val="20"/>
              </w:rPr>
            </w:pPr>
          </w:p>
        </w:tc>
        <w:tc>
          <w:tcPr>
            <w:tcW w:w="6501" w:type="dxa"/>
            <w:gridSpan w:val="3"/>
            <w:tcBorders>
              <w:left w:val="nil"/>
              <w:bottom w:val="nil"/>
            </w:tcBorders>
          </w:tcPr>
          <w:p w14:paraId="636EE624" w14:textId="77777777" w:rsidR="00AF78B4" w:rsidRPr="00AF78B4" w:rsidRDefault="00AF78B4" w:rsidP="00AF78B4">
            <w:pPr>
              <w:spacing w:before="100" w:beforeAutospacing="1" w:after="100" w:afterAutospacing="1" w:line="280" w:lineRule="atLeast"/>
              <w:jc w:val="left"/>
              <w:rPr>
                <w:rFonts w:eastAsia="Times New Roman"/>
                <w:sz w:val="20"/>
                <w:szCs w:val="20"/>
              </w:rPr>
            </w:pPr>
            <w:r w:rsidRPr="00AF78B4">
              <w:rPr>
                <w:rFonts w:eastAsia="Times New Roman"/>
                <w:b/>
                <w:sz w:val="20"/>
                <w:szCs w:val="20"/>
              </w:rPr>
              <w:t>ZP bude mít vliv na:</w:t>
            </w:r>
            <w:r w:rsidRPr="00AF78B4">
              <w:rPr>
                <w:rFonts w:eastAsia="Times New Roman"/>
                <w:sz w:val="20"/>
                <w:szCs w:val="20"/>
              </w:rPr>
              <w:t xml:space="preserve"> </w:t>
            </w:r>
          </w:p>
        </w:tc>
      </w:tr>
      <w:tr w:rsidR="00AF78B4" w:rsidRPr="00AF78B4" w14:paraId="25778DB9" w14:textId="77777777" w:rsidTr="00AE6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430" w:type="dxa"/>
            <w:gridSpan w:val="3"/>
            <w:shd w:val="clear" w:color="auto" w:fill="FFFFFF"/>
          </w:tcPr>
          <w:p w14:paraId="326C3EF7" w14:textId="77777777" w:rsidR="00AF78B4" w:rsidRPr="00AF78B4" w:rsidRDefault="00AF78B4" w:rsidP="00AF78B4">
            <w:pPr>
              <w:spacing w:before="100" w:beforeAutospacing="1" w:after="100" w:afterAutospacing="1" w:line="280" w:lineRule="atLeast"/>
              <w:jc w:val="left"/>
              <w:rPr>
                <w:rFonts w:eastAsia="Times New Roman"/>
                <w:b/>
                <w:sz w:val="20"/>
                <w:szCs w:val="20"/>
              </w:rPr>
            </w:pPr>
            <w:r w:rsidRPr="00AF78B4">
              <w:rPr>
                <w:rFonts w:eastAsia="Times New Roman"/>
                <w:b/>
                <w:sz w:val="20"/>
                <w:szCs w:val="20"/>
              </w:rPr>
              <w:t>Změna požadována k datu:</w:t>
            </w:r>
          </w:p>
        </w:tc>
        <w:tc>
          <w:tcPr>
            <w:tcW w:w="6501" w:type="dxa"/>
            <w:gridSpan w:val="3"/>
          </w:tcPr>
          <w:p w14:paraId="7DB8613E" w14:textId="77777777" w:rsidR="00AF78B4" w:rsidRPr="00AF78B4" w:rsidRDefault="00AF78B4" w:rsidP="00AF78B4">
            <w:pPr>
              <w:spacing w:before="100" w:beforeAutospacing="1" w:after="100" w:afterAutospacing="1" w:line="280" w:lineRule="atLeast"/>
              <w:jc w:val="left"/>
              <w:rPr>
                <w:rFonts w:eastAsia="Times New Roman"/>
                <w:sz w:val="20"/>
                <w:szCs w:val="20"/>
              </w:rPr>
            </w:pPr>
          </w:p>
        </w:tc>
      </w:tr>
      <w:tr w:rsidR="00AF78B4" w:rsidRPr="00AF78B4" w14:paraId="7FF9AC7E" w14:textId="77777777" w:rsidTr="00AE6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430" w:type="dxa"/>
            <w:gridSpan w:val="3"/>
            <w:shd w:val="clear" w:color="auto" w:fill="FFFFFF"/>
          </w:tcPr>
          <w:p w14:paraId="7684B1F8" w14:textId="77777777" w:rsidR="00AF78B4" w:rsidRPr="00AF78B4" w:rsidRDefault="00AF78B4" w:rsidP="00AF78B4">
            <w:pPr>
              <w:spacing w:before="100" w:beforeAutospacing="1" w:after="100" w:afterAutospacing="1" w:line="280" w:lineRule="atLeast"/>
              <w:jc w:val="left"/>
              <w:rPr>
                <w:rFonts w:eastAsia="Times New Roman"/>
                <w:b/>
                <w:sz w:val="20"/>
                <w:szCs w:val="20"/>
              </w:rPr>
            </w:pPr>
            <w:r w:rsidRPr="00AF78B4">
              <w:rPr>
                <w:rFonts w:eastAsia="Times New Roman"/>
                <w:b/>
                <w:sz w:val="20"/>
                <w:szCs w:val="20"/>
              </w:rPr>
              <w:t xml:space="preserve">Popis Změnového požadavku </w:t>
            </w:r>
          </w:p>
        </w:tc>
        <w:tc>
          <w:tcPr>
            <w:tcW w:w="6501" w:type="dxa"/>
            <w:gridSpan w:val="3"/>
          </w:tcPr>
          <w:p w14:paraId="5BAC6709" w14:textId="77777777" w:rsidR="00AF78B4" w:rsidRPr="00AF78B4" w:rsidRDefault="00AF78B4" w:rsidP="00AF78B4">
            <w:pPr>
              <w:tabs>
                <w:tab w:val="left" w:pos="-2621"/>
              </w:tabs>
              <w:spacing w:before="0" w:beforeAutospacing="1" w:after="0" w:line="240" w:lineRule="auto"/>
              <w:contextualSpacing/>
              <w:jc w:val="left"/>
              <w:rPr>
                <w:sz w:val="20"/>
                <w:szCs w:val="20"/>
              </w:rPr>
            </w:pPr>
          </w:p>
        </w:tc>
      </w:tr>
      <w:tr w:rsidR="00AF78B4" w:rsidRPr="00AF78B4" w14:paraId="73E918D1" w14:textId="77777777" w:rsidTr="00AE63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2430" w:type="dxa"/>
            <w:gridSpan w:val="3"/>
            <w:shd w:val="clear" w:color="auto" w:fill="FFFFFF"/>
          </w:tcPr>
          <w:p w14:paraId="285B5104" w14:textId="77777777" w:rsidR="00AF78B4" w:rsidRPr="00AF78B4" w:rsidRDefault="00AF78B4" w:rsidP="00AF78B4">
            <w:pPr>
              <w:spacing w:before="100" w:beforeAutospacing="1" w:after="100" w:afterAutospacing="1" w:line="280" w:lineRule="atLeast"/>
              <w:jc w:val="left"/>
              <w:rPr>
                <w:rFonts w:eastAsia="Times New Roman"/>
                <w:b/>
                <w:sz w:val="20"/>
                <w:szCs w:val="20"/>
              </w:rPr>
            </w:pPr>
            <w:r w:rsidRPr="00AF78B4">
              <w:rPr>
                <w:rFonts w:eastAsia="Times New Roman"/>
                <w:b/>
                <w:sz w:val="20"/>
                <w:szCs w:val="20"/>
              </w:rPr>
              <w:t>Obchodní přínos Změnového požadavku (změn):</w:t>
            </w:r>
          </w:p>
        </w:tc>
        <w:tc>
          <w:tcPr>
            <w:tcW w:w="6501" w:type="dxa"/>
            <w:gridSpan w:val="3"/>
          </w:tcPr>
          <w:p w14:paraId="523FC804" w14:textId="77777777" w:rsidR="00AF78B4" w:rsidRPr="00AF78B4" w:rsidRDefault="00AF78B4" w:rsidP="00AF78B4">
            <w:pPr>
              <w:spacing w:before="0" w:after="0" w:line="240" w:lineRule="auto"/>
              <w:jc w:val="left"/>
              <w:rPr>
                <w:rFonts w:eastAsia="Times New Roman"/>
                <w:sz w:val="20"/>
                <w:szCs w:val="20"/>
              </w:rPr>
            </w:pPr>
          </w:p>
        </w:tc>
      </w:tr>
    </w:tbl>
    <w:p w14:paraId="506A022F" w14:textId="77777777" w:rsidR="00AF78B4" w:rsidRPr="00AF78B4" w:rsidRDefault="00AF78B4" w:rsidP="00AF78B4">
      <w:pPr>
        <w:spacing w:before="0" w:after="0" w:line="240" w:lineRule="auto"/>
        <w:jc w:val="left"/>
        <w:rPr>
          <w:rFonts w:eastAsia="Times New Roman"/>
          <w: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44"/>
        <w:gridCol w:w="7087"/>
      </w:tblGrid>
      <w:tr w:rsidR="00AF78B4" w:rsidRPr="00525503" w14:paraId="36096AA5" w14:textId="77777777" w:rsidTr="00AF78B4">
        <w:trPr>
          <w:cantSplit/>
        </w:trPr>
        <w:tc>
          <w:tcPr>
            <w:tcW w:w="8931" w:type="dxa"/>
            <w:gridSpan w:val="2"/>
            <w:tcBorders>
              <w:top w:val="single" w:sz="6" w:space="0" w:color="auto"/>
              <w:left w:val="single" w:sz="6" w:space="0" w:color="auto"/>
              <w:bottom w:val="single" w:sz="6" w:space="0" w:color="auto"/>
              <w:right w:val="single" w:sz="6" w:space="0" w:color="auto"/>
            </w:tcBorders>
            <w:shd w:val="clear" w:color="auto" w:fill="BFBFBF"/>
          </w:tcPr>
          <w:p w14:paraId="0DE2B372" w14:textId="77777777" w:rsidR="00AF78B4" w:rsidRPr="00AF78B4" w:rsidRDefault="00AF78B4" w:rsidP="00AF78B4">
            <w:pPr>
              <w:spacing w:before="0" w:after="0" w:line="280" w:lineRule="atLeast"/>
              <w:jc w:val="left"/>
              <w:rPr>
                <w:rFonts w:eastAsia="Times New Roman"/>
                <w:b/>
                <w:color w:val="000000"/>
                <w:sz w:val="20"/>
                <w:szCs w:val="20"/>
              </w:rPr>
            </w:pPr>
            <w:r w:rsidRPr="00AF78B4">
              <w:rPr>
                <w:rFonts w:eastAsia="Times New Roman"/>
                <w:color w:val="000000"/>
                <w:sz w:val="20"/>
                <w:szCs w:val="20"/>
              </w:rPr>
              <w:br w:type="page"/>
            </w:r>
            <w:r w:rsidRPr="00AF78B4">
              <w:rPr>
                <w:rFonts w:eastAsia="Times New Roman"/>
                <w:b/>
                <w:color w:val="000000"/>
                <w:sz w:val="20"/>
                <w:szCs w:val="20"/>
              </w:rPr>
              <w:t xml:space="preserve">Detail Změnového požadavku </w:t>
            </w:r>
          </w:p>
          <w:p w14:paraId="4D0AE53E" w14:textId="77777777" w:rsidR="00AF78B4" w:rsidRPr="00AF78B4" w:rsidRDefault="00AF78B4" w:rsidP="00AF78B4">
            <w:pPr>
              <w:spacing w:before="0" w:after="0" w:line="280" w:lineRule="atLeast"/>
              <w:jc w:val="left"/>
              <w:rPr>
                <w:rFonts w:eastAsia="Times New Roman"/>
                <w:b/>
                <w:color w:val="000000"/>
                <w:sz w:val="20"/>
                <w:szCs w:val="20"/>
              </w:rPr>
            </w:pPr>
            <w:r w:rsidRPr="00AF78B4">
              <w:rPr>
                <w:rFonts w:eastAsia="Times New Roman"/>
                <w:b/>
                <w:color w:val="000000"/>
                <w:sz w:val="20"/>
                <w:szCs w:val="20"/>
              </w:rPr>
              <w:t>= dodatek k definici Změnového požadavku (doplnění, změny nebo odstranění)</w:t>
            </w:r>
          </w:p>
        </w:tc>
      </w:tr>
      <w:tr w:rsidR="00AF78B4" w:rsidRPr="00525503" w14:paraId="0F5C8801" w14:textId="77777777" w:rsidTr="00AE63A2">
        <w:trPr>
          <w:cantSplit/>
        </w:trPr>
        <w:tc>
          <w:tcPr>
            <w:tcW w:w="1844" w:type="dxa"/>
            <w:tcBorders>
              <w:bottom w:val="single" w:sz="6" w:space="0" w:color="auto"/>
              <w:right w:val="nil"/>
            </w:tcBorders>
          </w:tcPr>
          <w:p w14:paraId="224CFDBB"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Doporučení</w:t>
            </w:r>
            <w:r w:rsidRPr="00AF78B4">
              <w:rPr>
                <w:rFonts w:eastAsia="Times New Roman"/>
                <w:b/>
                <w:sz w:val="20"/>
                <w:szCs w:val="20"/>
                <w:lang w:val="en-US"/>
              </w:rPr>
              <w:t>:</w:t>
            </w:r>
          </w:p>
        </w:tc>
        <w:tc>
          <w:tcPr>
            <w:tcW w:w="7087" w:type="dxa"/>
            <w:tcBorders>
              <w:left w:val="nil"/>
              <w:bottom w:val="single" w:sz="6" w:space="0" w:color="auto"/>
            </w:tcBorders>
          </w:tcPr>
          <w:p w14:paraId="7EAEB4D7" w14:textId="77777777" w:rsidR="00AF78B4" w:rsidRPr="00AF78B4" w:rsidRDefault="00AF78B4" w:rsidP="00AF78B4">
            <w:pPr>
              <w:keepLines/>
              <w:spacing w:before="100" w:beforeAutospacing="1" w:after="100" w:afterAutospacing="1" w:line="280" w:lineRule="atLeast"/>
              <w:ind w:left="720"/>
              <w:jc w:val="left"/>
              <w:rPr>
                <w:rFonts w:eastAsia="Times New Roman"/>
                <w:kern w:val="18"/>
                <w:sz w:val="20"/>
                <w:szCs w:val="20"/>
                <w:lang w:val="en-US"/>
              </w:rPr>
            </w:pPr>
          </w:p>
        </w:tc>
      </w:tr>
      <w:tr w:rsidR="00AF78B4" w:rsidRPr="00525503" w14:paraId="086E1A59" w14:textId="77777777" w:rsidTr="00AE63A2">
        <w:trPr>
          <w:cantSplit/>
        </w:trPr>
        <w:tc>
          <w:tcPr>
            <w:tcW w:w="1844" w:type="dxa"/>
            <w:tcBorders>
              <w:bottom w:val="single" w:sz="6" w:space="0" w:color="auto"/>
              <w:right w:val="nil"/>
            </w:tcBorders>
          </w:tcPr>
          <w:p w14:paraId="6BDA576B"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Plán/Cíle dopadu</w:t>
            </w:r>
            <w:r w:rsidRPr="00AF78B4">
              <w:rPr>
                <w:rFonts w:eastAsia="Times New Roman"/>
                <w:b/>
                <w:sz w:val="20"/>
                <w:szCs w:val="20"/>
                <w:lang w:val="en-US"/>
              </w:rPr>
              <w:t>:</w:t>
            </w:r>
          </w:p>
        </w:tc>
        <w:tc>
          <w:tcPr>
            <w:tcW w:w="7087" w:type="dxa"/>
            <w:tcBorders>
              <w:left w:val="nil"/>
              <w:bottom w:val="single" w:sz="6" w:space="0" w:color="auto"/>
            </w:tcBorders>
          </w:tcPr>
          <w:p w14:paraId="32588188" w14:textId="77777777" w:rsidR="00AF78B4" w:rsidRPr="00AF78B4" w:rsidRDefault="00AF78B4" w:rsidP="00AF78B4">
            <w:pPr>
              <w:spacing w:before="100" w:beforeAutospacing="1" w:after="100" w:afterAutospacing="1" w:line="280" w:lineRule="atLeast"/>
              <w:jc w:val="left"/>
              <w:rPr>
                <w:rFonts w:eastAsia="Times New Roman"/>
                <w:kern w:val="18"/>
                <w:sz w:val="20"/>
                <w:szCs w:val="20"/>
                <w:lang w:val="en-US"/>
              </w:rPr>
            </w:pPr>
          </w:p>
        </w:tc>
      </w:tr>
      <w:tr w:rsidR="00AF78B4" w:rsidRPr="00525503" w14:paraId="4F8AB283" w14:textId="77777777" w:rsidTr="00AE63A2">
        <w:trPr>
          <w:cantSplit/>
        </w:trPr>
        <w:tc>
          <w:tcPr>
            <w:tcW w:w="1844" w:type="dxa"/>
            <w:tcBorders>
              <w:bottom w:val="single" w:sz="4" w:space="0" w:color="auto"/>
              <w:right w:val="nil"/>
            </w:tcBorders>
          </w:tcPr>
          <w:p w14:paraId="02F576F1"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Rozsah</w:t>
            </w:r>
            <w:r w:rsidRPr="00AF78B4">
              <w:rPr>
                <w:rFonts w:eastAsia="Times New Roman"/>
                <w:b/>
                <w:sz w:val="20"/>
                <w:szCs w:val="20"/>
                <w:lang w:val="en-US"/>
              </w:rPr>
              <w:t>:</w:t>
            </w:r>
          </w:p>
        </w:tc>
        <w:tc>
          <w:tcPr>
            <w:tcW w:w="7087" w:type="dxa"/>
            <w:tcBorders>
              <w:left w:val="nil"/>
              <w:bottom w:val="single" w:sz="4" w:space="0" w:color="auto"/>
            </w:tcBorders>
          </w:tcPr>
          <w:p w14:paraId="1DE0AE48" w14:textId="77777777" w:rsidR="00AF78B4" w:rsidRPr="00AF78B4" w:rsidRDefault="00AF78B4" w:rsidP="00AF78B4">
            <w:pPr>
              <w:spacing w:before="100" w:beforeAutospacing="1" w:after="100" w:afterAutospacing="1" w:line="280" w:lineRule="atLeast"/>
              <w:jc w:val="left"/>
              <w:rPr>
                <w:rFonts w:eastAsia="Times New Roman"/>
                <w:kern w:val="18"/>
                <w:sz w:val="20"/>
                <w:szCs w:val="20"/>
                <w:lang w:val="en-US"/>
              </w:rPr>
            </w:pPr>
          </w:p>
        </w:tc>
      </w:tr>
      <w:tr w:rsidR="00AF78B4" w:rsidRPr="00525503" w14:paraId="73B79727" w14:textId="77777777" w:rsidTr="00AE63A2">
        <w:trPr>
          <w:cantSplit/>
        </w:trPr>
        <w:tc>
          <w:tcPr>
            <w:tcW w:w="1844" w:type="dxa"/>
            <w:tcBorders>
              <w:bottom w:val="single" w:sz="4" w:space="0" w:color="auto"/>
              <w:right w:val="nil"/>
            </w:tcBorders>
          </w:tcPr>
          <w:p w14:paraId="16EF1878"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Přístup</w:t>
            </w:r>
            <w:r w:rsidRPr="00AF78B4">
              <w:rPr>
                <w:rFonts w:eastAsia="Times New Roman"/>
                <w:b/>
                <w:sz w:val="20"/>
                <w:szCs w:val="20"/>
                <w:lang w:val="en-US"/>
              </w:rPr>
              <w:t xml:space="preserve"> /</w:t>
            </w:r>
            <w:r w:rsidRPr="00525503">
              <w:rPr>
                <w:rFonts w:eastAsia="Times New Roman"/>
                <w:b/>
                <w:sz w:val="20"/>
                <w:szCs w:val="20"/>
              </w:rPr>
              <w:t xml:space="preserve"> Způsob realizace</w:t>
            </w:r>
            <w:r w:rsidRPr="00AF78B4">
              <w:rPr>
                <w:rFonts w:eastAsia="Times New Roman"/>
                <w:b/>
                <w:sz w:val="20"/>
                <w:szCs w:val="20"/>
                <w:lang w:val="en-US"/>
              </w:rPr>
              <w:t>:</w:t>
            </w:r>
          </w:p>
        </w:tc>
        <w:tc>
          <w:tcPr>
            <w:tcW w:w="7087" w:type="dxa"/>
            <w:tcBorders>
              <w:left w:val="nil"/>
              <w:bottom w:val="single" w:sz="4" w:space="0" w:color="auto"/>
            </w:tcBorders>
          </w:tcPr>
          <w:p w14:paraId="6D8A7501" w14:textId="77777777" w:rsidR="00AF78B4" w:rsidRPr="00AF78B4" w:rsidRDefault="00AF78B4" w:rsidP="00AF78B4">
            <w:pPr>
              <w:spacing w:before="100" w:beforeAutospacing="1" w:after="100" w:afterAutospacing="1" w:line="280" w:lineRule="atLeast"/>
              <w:jc w:val="left"/>
              <w:rPr>
                <w:rFonts w:eastAsia="Times New Roman"/>
                <w:kern w:val="18"/>
                <w:sz w:val="20"/>
                <w:szCs w:val="20"/>
                <w:lang w:val="en-US"/>
              </w:rPr>
            </w:pPr>
          </w:p>
        </w:tc>
      </w:tr>
      <w:tr w:rsidR="00AF78B4" w:rsidRPr="00525503" w14:paraId="29EA0CE6" w14:textId="77777777" w:rsidTr="00AE63A2">
        <w:trPr>
          <w:cantSplit/>
        </w:trPr>
        <w:tc>
          <w:tcPr>
            <w:tcW w:w="1844" w:type="dxa"/>
            <w:tcBorders>
              <w:bottom w:val="single" w:sz="4" w:space="0" w:color="auto"/>
              <w:right w:val="nil"/>
            </w:tcBorders>
          </w:tcPr>
          <w:p w14:paraId="652EB3AB"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Dodávky</w:t>
            </w:r>
            <w:r w:rsidRPr="00AF78B4">
              <w:rPr>
                <w:rFonts w:eastAsia="Times New Roman"/>
                <w:b/>
                <w:sz w:val="20"/>
                <w:szCs w:val="20"/>
                <w:lang w:val="en-US"/>
              </w:rPr>
              <w:t>:</w:t>
            </w:r>
          </w:p>
        </w:tc>
        <w:tc>
          <w:tcPr>
            <w:tcW w:w="7087" w:type="dxa"/>
            <w:tcBorders>
              <w:left w:val="nil"/>
              <w:bottom w:val="single" w:sz="4" w:space="0" w:color="auto"/>
            </w:tcBorders>
          </w:tcPr>
          <w:p w14:paraId="4BAF94BE" w14:textId="77777777" w:rsidR="00AF78B4" w:rsidRPr="00AF78B4" w:rsidRDefault="00AF78B4" w:rsidP="00AF78B4">
            <w:pPr>
              <w:spacing w:before="100" w:beforeAutospacing="1" w:after="100" w:afterAutospacing="1" w:line="280" w:lineRule="atLeast"/>
              <w:jc w:val="left"/>
              <w:rPr>
                <w:rFonts w:eastAsia="Times New Roman"/>
                <w:kern w:val="18"/>
                <w:sz w:val="20"/>
                <w:szCs w:val="20"/>
                <w:lang w:val="en-US"/>
              </w:rPr>
            </w:pPr>
          </w:p>
        </w:tc>
      </w:tr>
      <w:tr w:rsidR="00AF78B4" w:rsidRPr="00525503" w14:paraId="071DAAF4" w14:textId="77777777" w:rsidTr="00AE63A2">
        <w:trPr>
          <w:cantSplit/>
        </w:trPr>
        <w:tc>
          <w:tcPr>
            <w:tcW w:w="1844" w:type="dxa"/>
            <w:tcBorders>
              <w:bottom w:val="single" w:sz="4" w:space="0" w:color="auto"/>
              <w:right w:val="nil"/>
            </w:tcBorders>
          </w:tcPr>
          <w:p w14:paraId="12FD9F29"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Milníky</w:t>
            </w:r>
            <w:r w:rsidRPr="00AF78B4">
              <w:rPr>
                <w:rFonts w:eastAsia="Times New Roman"/>
                <w:b/>
                <w:sz w:val="20"/>
                <w:szCs w:val="20"/>
                <w:lang w:val="en-US"/>
              </w:rPr>
              <w:t xml:space="preserve"> / Datum: </w:t>
            </w:r>
            <w:r w:rsidRPr="00525503">
              <w:rPr>
                <w:rFonts w:eastAsia="Times New Roman"/>
                <w:b/>
                <w:sz w:val="20"/>
                <w:szCs w:val="20"/>
              </w:rPr>
              <w:t>(harmonogram</w:t>
            </w:r>
            <w:r w:rsidRPr="00AF78B4">
              <w:rPr>
                <w:rFonts w:eastAsia="Times New Roman"/>
                <w:b/>
                <w:sz w:val="20"/>
                <w:szCs w:val="20"/>
                <w:lang w:val="en-US"/>
              </w:rPr>
              <w:t xml:space="preserve"> do</w:t>
            </w:r>
            <w:r w:rsidRPr="00525503">
              <w:rPr>
                <w:rFonts w:eastAsia="Times New Roman"/>
                <w:b/>
                <w:sz w:val="20"/>
                <w:szCs w:val="20"/>
              </w:rPr>
              <w:t xml:space="preserve"> </w:t>
            </w:r>
            <w:proofErr w:type="gramStart"/>
            <w:r w:rsidRPr="00525503">
              <w:rPr>
                <w:rFonts w:eastAsia="Times New Roman"/>
                <w:b/>
                <w:sz w:val="20"/>
                <w:szCs w:val="20"/>
              </w:rPr>
              <w:t>přílohy</w:t>
            </w:r>
            <w:r w:rsidR="00525503">
              <w:rPr>
                <w:rFonts w:eastAsia="Times New Roman"/>
                <w:b/>
                <w:sz w:val="20"/>
                <w:szCs w:val="20"/>
              </w:rPr>
              <w:t xml:space="preserve"> </w:t>
            </w:r>
            <w:r w:rsidRPr="00525503">
              <w:rPr>
                <w:rFonts w:eastAsia="Times New Roman"/>
                <w:b/>
                <w:sz w:val="20"/>
                <w:szCs w:val="20"/>
              </w:rPr>
              <w:t>-</w:t>
            </w:r>
            <w:r w:rsidR="00525503">
              <w:rPr>
                <w:rFonts w:eastAsia="Times New Roman"/>
                <w:b/>
                <w:sz w:val="20"/>
                <w:szCs w:val="20"/>
              </w:rPr>
              <w:t xml:space="preserve"> </w:t>
            </w:r>
            <w:r w:rsidRPr="00525503">
              <w:rPr>
                <w:rFonts w:eastAsia="Times New Roman"/>
                <w:b/>
                <w:sz w:val="20"/>
                <w:szCs w:val="20"/>
              </w:rPr>
              <w:t>pokud</w:t>
            </w:r>
            <w:proofErr w:type="gramEnd"/>
            <w:r w:rsidRPr="00AF78B4">
              <w:rPr>
                <w:rFonts w:eastAsia="Times New Roman"/>
                <w:b/>
                <w:sz w:val="20"/>
                <w:szCs w:val="20"/>
                <w:lang w:val="en-US"/>
              </w:rPr>
              <w:t xml:space="preserve"> je</w:t>
            </w:r>
            <w:r w:rsidRPr="00525503">
              <w:rPr>
                <w:rFonts w:eastAsia="Times New Roman"/>
                <w:b/>
                <w:sz w:val="20"/>
                <w:szCs w:val="20"/>
              </w:rPr>
              <w:t xml:space="preserve"> nutný</w:t>
            </w:r>
            <w:r w:rsidRPr="00AF78B4">
              <w:rPr>
                <w:rFonts w:eastAsia="Times New Roman"/>
                <w:b/>
                <w:sz w:val="20"/>
                <w:szCs w:val="20"/>
                <w:lang w:val="en-US"/>
              </w:rPr>
              <w:t>)</w:t>
            </w:r>
          </w:p>
        </w:tc>
        <w:tc>
          <w:tcPr>
            <w:tcW w:w="7087" w:type="dxa"/>
            <w:tcBorders>
              <w:left w:val="nil"/>
              <w:bottom w:val="single" w:sz="4" w:space="0" w:color="auto"/>
            </w:tcBorders>
          </w:tcPr>
          <w:p w14:paraId="26CFA5F0" w14:textId="77777777" w:rsidR="00AF78B4" w:rsidRPr="00AF78B4" w:rsidRDefault="00AF78B4" w:rsidP="00AF78B4">
            <w:pPr>
              <w:spacing w:before="100" w:beforeAutospacing="1" w:after="100" w:afterAutospacing="1" w:line="280" w:lineRule="atLeast"/>
              <w:jc w:val="left"/>
              <w:rPr>
                <w:rFonts w:eastAsia="Times New Roman"/>
                <w:kern w:val="18"/>
                <w:sz w:val="20"/>
                <w:szCs w:val="20"/>
                <w:lang w:val="en-US"/>
              </w:rPr>
            </w:pPr>
          </w:p>
        </w:tc>
      </w:tr>
      <w:tr w:rsidR="00AF78B4" w:rsidRPr="00525503" w14:paraId="014BFF4A" w14:textId="77777777" w:rsidTr="00AE63A2">
        <w:trPr>
          <w:cantSplit/>
        </w:trPr>
        <w:tc>
          <w:tcPr>
            <w:tcW w:w="1844" w:type="dxa"/>
            <w:tcBorders>
              <w:bottom w:val="single" w:sz="4" w:space="0" w:color="auto"/>
              <w:right w:val="nil"/>
            </w:tcBorders>
          </w:tcPr>
          <w:p w14:paraId="1834000D"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Předpoklady</w:t>
            </w:r>
            <w:r w:rsidRPr="00AF78B4">
              <w:rPr>
                <w:rFonts w:eastAsia="Times New Roman"/>
                <w:b/>
                <w:sz w:val="20"/>
                <w:szCs w:val="20"/>
                <w:lang w:val="en-US"/>
              </w:rPr>
              <w:t>:</w:t>
            </w:r>
          </w:p>
        </w:tc>
        <w:tc>
          <w:tcPr>
            <w:tcW w:w="7087" w:type="dxa"/>
            <w:tcBorders>
              <w:left w:val="nil"/>
              <w:bottom w:val="single" w:sz="4" w:space="0" w:color="auto"/>
            </w:tcBorders>
          </w:tcPr>
          <w:p w14:paraId="1DF2A90C" w14:textId="77777777" w:rsidR="00AF78B4" w:rsidRPr="00AF78B4" w:rsidRDefault="00AF78B4" w:rsidP="00AF78B4">
            <w:pPr>
              <w:spacing w:before="100" w:beforeAutospacing="1" w:after="100" w:afterAutospacing="1" w:line="280" w:lineRule="atLeast"/>
              <w:jc w:val="left"/>
              <w:rPr>
                <w:rFonts w:eastAsia="Times New Roman"/>
                <w:kern w:val="18"/>
                <w:sz w:val="20"/>
                <w:szCs w:val="20"/>
                <w:lang w:val="en-US"/>
              </w:rPr>
            </w:pPr>
          </w:p>
        </w:tc>
      </w:tr>
      <w:tr w:rsidR="00AF78B4" w:rsidRPr="00AF78B4" w14:paraId="580C86D2" w14:textId="77777777" w:rsidTr="00AE63A2">
        <w:trPr>
          <w:cantSplit/>
        </w:trPr>
        <w:tc>
          <w:tcPr>
            <w:tcW w:w="1844" w:type="dxa"/>
            <w:tcBorders>
              <w:bottom w:val="single" w:sz="4" w:space="0" w:color="auto"/>
              <w:right w:val="nil"/>
            </w:tcBorders>
          </w:tcPr>
          <w:p w14:paraId="5B8D69C3" w14:textId="77777777" w:rsidR="00AF78B4" w:rsidRPr="00AF78B4" w:rsidRDefault="00AF78B4" w:rsidP="00AF78B4">
            <w:pPr>
              <w:spacing w:before="100" w:beforeAutospacing="1" w:after="100" w:afterAutospacing="1" w:line="280" w:lineRule="atLeast"/>
              <w:jc w:val="left"/>
              <w:rPr>
                <w:rFonts w:eastAsia="Times New Roman"/>
                <w:b/>
                <w:sz w:val="20"/>
                <w:szCs w:val="20"/>
                <w:lang w:val="en-US"/>
              </w:rPr>
            </w:pPr>
            <w:r w:rsidRPr="00525503">
              <w:rPr>
                <w:rFonts w:eastAsia="Times New Roman"/>
                <w:b/>
                <w:sz w:val="20"/>
                <w:szCs w:val="20"/>
              </w:rPr>
              <w:t>Překážky</w:t>
            </w:r>
            <w:r w:rsidRPr="00AF78B4">
              <w:rPr>
                <w:rFonts w:eastAsia="Times New Roman"/>
                <w:b/>
                <w:sz w:val="20"/>
                <w:szCs w:val="20"/>
                <w:lang w:val="en-US"/>
              </w:rPr>
              <w:t>:</w:t>
            </w:r>
          </w:p>
        </w:tc>
        <w:tc>
          <w:tcPr>
            <w:tcW w:w="7087" w:type="dxa"/>
            <w:tcBorders>
              <w:left w:val="nil"/>
              <w:bottom w:val="single" w:sz="4" w:space="0" w:color="auto"/>
            </w:tcBorders>
          </w:tcPr>
          <w:p w14:paraId="5B1F3A4D" w14:textId="77777777" w:rsidR="00AF78B4" w:rsidRPr="00AF78B4" w:rsidRDefault="00AF78B4" w:rsidP="00AF78B4">
            <w:pPr>
              <w:spacing w:before="100" w:beforeAutospacing="1" w:after="100" w:afterAutospacing="1" w:line="280" w:lineRule="atLeast"/>
              <w:jc w:val="left"/>
              <w:rPr>
                <w:rFonts w:eastAsia="Times New Roman"/>
                <w:kern w:val="18"/>
                <w:sz w:val="20"/>
                <w:szCs w:val="20"/>
                <w:lang w:val="en-US"/>
              </w:rPr>
            </w:pPr>
          </w:p>
        </w:tc>
      </w:tr>
    </w:tbl>
    <w:p w14:paraId="739D00E0" w14:textId="77777777" w:rsidR="00AF78B4" w:rsidRPr="00AF78B4" w:rsidRDefault="00AF78B4" w:rsidP="00AF78B4">
      <w:pPr>
        <w:spacing w:before="0" w:after="0" w:line="240" w:lineRule="auto"/>
        <w:jc w:val="left"/>
        <w:rPr>
          <w:rFonts w:eastAsia="Times New Roman"/>
          <w:b/>
        </w:rPr>
      </w:pPr>
    </w:p>
    <w:tbl>
      <w:tblPr>
        <w:tblW w:w="893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394"/>
        <w:gridCol w:w="3277"/>
        <w:gridCol w:w="3260"/>
      </w:tblGrid>
      <w:tr w:rsidR="00AF78B4" w:rsidRPr="00AF78B4" w14:paraId="119126B2" w14:textId="77777777" w:rsidTr="00AF78B4">
        <w:trPr>
          <w:cantSplit/>
          <w:trHeight w:val="255"/>
          <w:tblHeader/>
        </w:trPr>
        <w:tc>
          <w:tcPr>
            <w:tcW w:w="8931" w:type="dxa"/>
            <w:gridSpan w:val="3"/>
            <w:tcBorders>
              <w:bottom w:val="single" w:sz="6" w:space="0" w:color="auto"/>
            </w:tcBorders>
            <w:shd w:val="clear" w:color="auto" w:fill="BFBFBF"/>
          </w:tcPr>
          <w:p w14:paraId="6937825D" w14:textId="77777777" w:rsidR="00AF78B4" w:rsidRPr="00AF78B4" w:rsidRDefault="00AF78B4" w:rsidP="00AF78B4">
            <w:pPr>
              <w:keepNext/>
              <w:spacing w:before="100" w:beforeAutospacing="1" w:after="0" w:line="280" w:lineRule="atLeast"/>
              <w:jc w:val="left"/>
              <w:rPr>
                <w:rFonts w:eastAsia="Times New Roman"/>
                <w:b/>
                <w:color w:val="000000"/>
                <w:sz w:val="20"/>
                <w:szCs w:val="20"/>
              </w:rPr>
            </w:pPr>
            <w:r w:rsidRPr="00AF78B4">
              <w:rPr>
                <w:rFonts w:eastAsia="Times New Roman"/>
                <w:b/>
                <w:color w:val="000000"/>
                <w:sz w:val="20"/>
                <w:szCs w:val="20"/>
              </w:rPr>
              <w:lastRenderedPageBreak/>
              <w:t>Odhad Změnového požadavku</w:t>
            </w:r>
          </w:p>
        </w:tc>
      </w:tr>
      <w:tr w:rsidR="00AF78B4" w:rsidRPr="00AF78B4" w14:paraId="10F8206C" w14:textId="77777777" w:rsidTr="00AE63A2">
        <w:trPr>
          <w:cantSplit/>
          <w:trHeight w:val="797"/>
        </w:trPr>
        <w:tc>
          <w:tcPr>
            <w:tcW w:w="2394" w:type="dxa"/>
            <w:tcBorders>
              <w:top w:val="nil"/>
              <w:bottom w:val="single" w:sz="12" w:space="0" w:color="auto"/>
            </w:tcBorders>
            <w:shd w:val="clear" w:color="auto" w:fill="D9D9D9"/>
          </w:tcPr>
          <w:p w14:paraId="08862647" w14:textId="77777777" w:rsidR="00AF78B4" w:rsidRPr="00AF78B4" w:rsidRDefault="00AF78B4" w:rsidP="00AF78B4">
            <w:pPr>
              <w:keepNext/>
              <w:spacing w:before="100" w:beforeAutospacing="1" w:after="0" w:line="280" w:lineRule="atLeast"/>
              <w:jc w:val="left"/>
              <w:rPr>
                <w:rFonts w:eastAsia="Times New Roman"/>
                <w:b/>
                <w:sz w:val="20"/>
                <w:szCs w:val="20"/>
              </w:rPr>
            </w:pPr>
            <w:r w:rsidRPr="00AF78B4">
              <w:rPr>
                <w:rFonts w:eastAsia="Times New Roman"/>
                <w:b/>
                <w:sz w:val="20"/>
                <w:szCs w:val="20"/>
              </w:rPr>
              <w:t>Fáze projektu</w:t>
            </w:r>
          </w:p>
        </w:tc>
        <w:tc>
          <w:tcPr>
            <w:tcW w:w="3277" w:type="dxa"/>
            <w:tcBorders>
              <w:top w:val="nil"/>
              <w:bottom w:val="single" w:sz="12" w:space="0" w:color="auto"/>
            </w:tcBorders>
            <w:shd w:val="clear" w:color="auto" w:fill="D9D9D9"/>
          </w:tcPr>
          <w:p w14:paraId="1D771A55" w14:textId="77777777" w:rsidR="00AF78B4" w:rsidRPr="00AF78B4" w:rsidRDefault="00AF78B4" w:rsidP="00AF78B4">
            <w:pPr>
              <w:keepNext/>
              <w:spacing w:before="0" w:after="0" w:line="280" w:lineRule="atLeast"/>
              <w:jc w:val="left"/>
              <w:rPr>
                <w:rFonts w:eastAsia="Times New Roman"/>
                <w:b/>
                <w:sz w:val="20"/>
                <w:szCs w:val="20"/>
              </w:rPr>
            </w:pPr>
            <w:r w:rsidRPr="00AF78B4">
              <w:rPr>
                <w:rFonts w:eastAsia="Times New Roman"/>
                <w:b/>
                <w:sz w:val="20"/>
                <w:szCs w:val="20"/>
              </w:rPr>
              <w:t xml:space="preserve">Pracnost </w:t>
            </w:r>
            <w:r w:rsidRPr="00AF78B4">
              <w:rPr>
                <w:rFonts w:eastAsia="Times New Roman"/>
                <w:b/>
                <w:sz w:val="20"/>
                <w:szCs w:val="20"/>
              </w:rPr>
              <w:br/>
              <w:t>(</w:t>
            </w:r>
            <w:proofErr w:type="spellStart"/>
            <w:r w:rsidRPr="00AF78B4">
              <w:rPr>
                <w:rFonts w:eastAsia="Times New Roman"/>
                <w:b/>
                <w:sz w:val="20"/>
                <w:szCs w:val="20"/>
              </w:rPr>
              <w:t>MDs</w:t>
            </w:r>
            <w:proofErr w:type="spellEnd"/>
            <w:r w:rsidRPr="00AF78B4">
              <w:rPr>
                <w:rFonts w:eastAsia="Times New Roman"/>
                <w:b/>
                <w:sz w:val="20"/>
                <w:szCs w:val="20"/>
              </w:rPr>
              <w:t>)</w:t>
            </w:r>
          </w:p>
        </w:tc>
        <w:tc>
          <w:tcPr>
            <w:tcW w:w="3260" w:type="dxa"/>
            <w:tcBorders>
              <w:top w:val="nil"/>
              <w:bottom w:val="single" w:sz="12" w:space="0" w:color="auto"/>
            </w:tcBorders>
            <w:shd w:val="clear" w:color="auto" w:fill="D9D9D9"/>
          </w:tcPr>
          <w:p w14:paraId="7D39EC9E" w14:textId="77777777" w:rsidR="00AF78B4" w:rsidRPr="00AF78B4" w:rsidRDefault="00AF78B4" w:rsidP="00AF78B4">
            <w:pPr>
              <w:keepNext/>
              <w:spacing w:before="0" w:after="0" w:line="280" w:lineRule="atLeast"/>
              <w:jc w:val="left"/>
              <w:rPr>
                <w:rFonts w:eastAsia="Times New Roman"/>
                <w:b/>
                <w:sz w:val="20"/>
                <w:szCs w:val="20"/>
              </w:rPr>
            </w:pPr>
            <w:r w:rsidRPr="00AF78B4">
              <w:rPr>
                <w:rFonts w:eastAsia="Times New Roman"/>
                <w:b/>
                <w:sz w:val="20"/>
                <w:szCs w:val="20"/>
              </w:rPr>
              <w:t>Cena</w:t>
            </w:r>
          </w:p>
          <w:p w14:paraId="32375D04" w14:textId="77777777" w:rsidR="00AF78B4" w:rsidRPr="00AF78B4" w:rsidRDefault="00AF78B4" w:rsidP="00AF78B4">
            <w:pPr>
              <w:keepNext/>
              <w:spacing w:before="0" w:after="0" w:line="280" w:lineRule="atLeast"/>
              <w:jc w:val="left"/>
              <w:rPr>
                <w:rFonts w:eastAsia="Times New Roman"/>
                <w:b/>
                <w:sz w:val="20"/>
                <w:szCs w:val="20"/>
              </w:rPr>
            </w:pPr>
            <w:r w:rsidRPr="00AF78B4">
              <w:rPr>
                <w:rFonts w:eastAsia="Times New Roman"/>
                <w:b/>
                <w:sz w:val="20"/>
                <w:szCs w:val="20"/>
              </w:rPr>
              <w:t>(Kč bez DPH)</w:t>
            </w:r>
          </w:p>
        </w:tc>
      </w:tr>
      <w:tr w:rsidR="00AF78B4" w:rsidRPr="00AF78B4" w14:paraId="7066BFA9" w14:textId="77777777" w:rsidTr="00AE63A2">
        <w:trPr>
          <w:cantSplit/>
          <w:trHeight w:val="272"/>
        </w:trPr>
        <w:tc>
          <w:tcPr>
            <w:tcW w:w="2394" w:type="dxa"/>
            <w:tcBorders>
              <w:top w:val="single" w:sz="6" w:space="0" w:color="auto"/>
              <w:bottom w:val="single" w:sz="6" w:space="0" w:color="auto"/>
            </w:tcBorders>
          </w:tcPr>
          <w:p w14:paraId="1A008B08" w14:textId="77777777" w:rsidR="00AF78B4" w:rsidRPr="00AF78B4" w:rsidRDefault="00AF78B4" w:rsidP="00AF78B4">
            <w:pPr>
              <w:spacing w:before="100" w:beforeAutospacing="1" w:after="0" w:line="280" w:lineRule="atLeast"/>
              <w:jc w:val="left"/>
              <w:rPr>
                <w:rFonts w:eastAsia="Times New Roman"/>
                <w:b/>
                <w:sz w:val="20"/>
                <w:szCs w:val="20"/>
              </w:rPr>
            </w:pPr>
            <w:r w:rsidRPr="00AF78B4">
              <w:rPr>
                <w:rFonts w:eastAsia="Times New Roman"/>
                <w:b/>
                <w:sz w:val="20"/>
                <w:szCs w:val="20"/>
              </w:rPr>
              <w:t>Projektový management</w:t>
            </w:r>
          </w:p>
        </w:tc>
        <w:tc>
          <w:tcPr>
            <w:tcW w:w="3277" w:type="dxa"/>
            <w:tcBorders>
              <w:top w:val="single" w:sz="6" w:space="0" w:color="auto"/>
              <w:bottom w:val="single" w:sz="6" w:space="0" w:color="auto"/>
            </w:tcBorders>
          </w:tcPr>
          <w:p w14:paraId="21E26370" w14:textId="77777777" w:rsidR="00AF78B4" w:rsidRPr="00AF78B4" w:rsidRDefault="00AF78B4" w:rsidP="00AF78B4">
            <w:pPr>
              <w:keepNext/>
              <w:spacing w:before="100" w:beforeAutospacing="1" w:after="0" w:line="280" w:lineRule="atLeast"/>
              <w:jc w:val="right"/>
              <w:rPr>
                <w:rFonts w:eastAsia="Times New Roman"/>
                <w:kern w:val="18"/>
                <w:sz w:val="20"/>
                <w:szCs w:val="20"/>
              </w:rPr>
            </w:pPr>
          </w:p>
        </w:tc>
        <w:tc>
          <w:tcPr>
            <w:tcW w:w="3260" w:type="dxa"/>
            <w:tcBorders>
              <w:top w:val="single" w:sz="12" w:space="0" w:color="auto"/>
              <w:bottom w:val="single" w:sz="6" w:space="0" w:color="auto"/>
            </w:tcBorders>
          </w:tcPr>
          <w:p w14:paraId="050D75A4" w14:textId="77777777" w:rsidR="00AF78B4" w:rsidRPr="00AF78B4" w:rsidRDefault="00AF78B4" w:rsidP="00AF78B4">
            <w:pPr>
              <w:keepNext/>
              <w:spacing w:before="100" w:beforeAutospacing="1" w:after="0" w:line="280" w:lineRule="atLeast"/>
              <w:jc w:val="right"/>
              <w:rPr>
                <w:rFonts w:eastAsia="Times New Roman"/>
                <w:kern w:val="18"/>
                <w:sz w:val="20"/>
                <w:szCs w:val="20"/>
              </w:rPr>
            </w:pPr>
          </w:p>
        </w:tc>
      </w:tr>
      <w:tr w:rsidR="00AF78B4" w:rsidRPr="00AF78B4" w14:paraId="0DA9DE96" w14:textId="77777777" w:rsidTr="00AE63A2">
        <w:trPr>
          <w:cantSplit/>
          <w:trHeight w:val="255"/>
        </w:trPr>
        <w:tc>
          <w:tcPr>
            <w:tcW w:w="2394" w:type="dxa"/>
            <w:tcBorders>
              <w:top w:val="single" w:sz="6" w:space="0" w:color="auto"/>
              <w:bottom w:val="single" w:sz="6" w:space="0" w:color="auto"/>
            </w:tcBorders>
          </w:tcPr>
          <w:p w14:paraId="30D3A13E" w14:textId="77777777" w:rsidR="00AF78B4" w:rsidRPr="00AF78B4" w:rsidRDefault="00AF78B4" w:rsidP="00AF78B4">
            <w:pPr>
              <w:spacing w:before="100" w:beforeAutospacing="1" w:after="0" w:line="280" w:lineRule="atLeast"/>
              <w:jc w:val="left"/>
              <w:rPr>
                <w:rFonts w:eastAsia="Times New Roman"/>
                <w:b/>
                <w:sz w:val="20"/>
                <w:szCs w:val="20"/>
              </w:rPr>
            </w:pPr>
            <w:r w:rsidRPr="00AF78B4">
              <w:rPr>
                <w:rFonts w:eastAsia="Times New Roman"/>
                <w:b/>
                <w:sz w:val="20"/>
                <w:szCs w:val="20"/>
              </w:rPr>
              <w:t>Požadavky + Analýza</w:t>
            </w:r>
          </w:p>
        </w:tc>
        <w:tc>
          <w:tcPr>
            <w:tcW w:w="3277" w:type="dxa"/>
            <w:tcBorders>
              <w:top w:val="single" w:sz="6" w:space="0" w:color="auto"/>
              <w:bottom w:val="single" w:sz="6" w:space="0" w:color="auto"/>
            </w:tcBorders>
          </w:tcPr>
          <w:p w14:paraId="41DDA243" w14:textId="77777777" w:rsidR="00AF78B4" w:rsidRPr="00AF78B4" w:rsidRDefault="00AF78B4" w:rsidP="00AF78B4">
            <w:pPr>
              <w:keepNext/>
              <w:spacing w:before="100" w:beforeAutospacing="1" w:after="0" w:line="280" w:lineRule="atLeast"/>
              <w:jc w:val="right"/>
              <w:rPr>
                <w:rFonts w:eastAsia="Times New Roman"/>
                <w:kern w:val="18"/>
                <w:sz w:val="20"/>
                <w:szCs w:val="20"/>
              </w:rPr>
            </w:pPr>
          </w:p>
        </w:tc>
        <w:tc>
          <w:tcPr>
            <w:tcW w:w="3260" w:type="dxa"/>
            <w:tcBorders>
              <w:top w:val="single" w:sz="6" w:space="0" w:color="auto"/>
              <w:bottom w:val="single" w:sz="6" w:space="0" w:color="auto"/>
            </w:tcBorders>
          </w:tcPr>
          <w:p w14:paraId="6EA6BCE7" w14:textId="77777777" w:rsidR="00AF78B4" w:rsidRPr="00AF78B4" w:rsidRDefault="00AF78B4" w:rsidP="00AF78B4">
            <w:pPr>
              <w:keepNext/>
              <w:spacing w:before="100" w:beforeAutospacing="1" w:after="0" w:line="280" w:lineRule="atLeast"/>
              <w:jc w:val="right"/>
              <w:rPr>
                <w:rFonts w:eastAsia="Times New Roman"/>
                <w:kern w:val="18"/>
                <w:sz w:val="20"/>
                <w:szCs w:val="20"/>
              </w:rPr>
            </w:pPr>
          </w:p>
        </w:tc>
      </w:tr>
      <w:tr w:rsidR="00AF78B4" w:rsidRPr="00AF78B4" w14:paraId="6729AC75" w14:textId="77777777" w:rsidTr="00AE63A2">
        <w:trPr>
          <w:cantSplit/>
          <w:trHeight w:val="272"/>
        </w:trPr>
        <w:tc>
          <w:tcPr>
            <w:tcW w:w="2394" w:type="dxa"/>
          </w:tcPr>
          <w:p w14:paraId="48CCCCED" w14:textId="77777777" w:rsidR="00AF78B4" w:rsidRPr="00AF78B4" w:rsidRDefault="00AF78B4" w:rsidP="00AF78B4">
            <w:pPr>
              <w:spacing w:before="100" w:beforeAutospacing="1" w:after="0" w:line="280" w:lineRule="atLeast"/>
              <w:jc w:val="left"/>
              <w:rPr>
                <w:rFonts w:eastAsia="Times New Roman"/>
                <w:b/>
                <w:sz w:val="20"/>
                <w:szCs w:val="20"/>
              </w:rPr>
            </w:pPr>
            <w:r w:rsidRPr="00AF78B4">
              <w:rPr>
                <w:rFonts w:eastAsia="Times New Roman"/>
                <w:b/>
                <w:sz w:val="20"/>
                <w:szCs w:val="20"/>
              </w:rPr>
              <w:t>Vývoj</w:t>
            </w:r>
          </w:p>
        </w:tc>
        <w:tc>
          <w:tcPr>
            <w:tcW w:w="3277" w:type="dxa"/>
          </w:tcPr>
          <w:p w14:paraId="73DE6EEB" w14:textId="77777777" w:rsidR="00AF78B4" w:rsidRPr="00AF78B4" w:rsidRDefault="00AF78B4" w:rsidP="00AF78B4">
            <w:pPr>
              <w:spacing w:before="100" w:beforeAutospacing="1" w:after="0" w:line="280" w:lineRule="atLeast"/>
              <w:jc w:val="right"/>
              <w:rPr>
                <w:rFonts w:eastAsia="Times New Roman"/>
                <w:kern w:val="18"/>
                <w:sz w:val="20"/>
                <w:szCs w:val="20"/>
              </w:rPr>
            </w:pPr>
          </w:p>
        </w:tc>
        <w:tc>
          <w:tcPr>
            <w:tcW w:w="3260" w:type="dxa"/>
          </w:tcPr>
          <w:p w14:paraId="375230DF" w14:textId="77777777" w:rsidR="00AF78B4" w:rsidRPr="00AF78B4" w:rsidRDefault="00AF78B4" w:rsidP="00AF78B4">
            <w:pPr>
              <w:spacing w:before="100" w:beforeAutospacing="1" w:after="0" w:line="280" w:lineRule="atLeast"/>
              <w:jc w:val="center"/>
              <w:rPr>
                <w:rFonts w:eastAsia="Times New Roman"/>
                <w:kern w:val="18"/>
                <w:sz w:val="20"/>
                <w:szCs w:val="20"/>
              </w:rPr>
            </w:pPr>
          </w:p>
        </w:tc>
      </w:tr>
      <w:tr w:rsidR="00AF78B4" w:rsidRPr="00AF78B4" w14:paraId="33067159" w14:textId="77777777" w:rsidTr="00AE63A2">
        <w:trPr>
          <w:cantSplit/>
          <w:trHeight w:val="272"/>
        </w:trPr>
        <w:tc>
          <w:tcPr>
            <w:tcW w:w="2394" w:type="dxa"/>
          </w:tcPr>
          <w:p w14:paraId="44C9EF5A" w14:textId="77777777" w:rsidR="00AF78B4" w:rsidRPr="00AF78B4" w:rsidRDefault="00AF78B4" w:rsidP="00AF78B4">
            <w:pPr>
              <w:spacing w:before="100" w:beforeAutospacing="1" w:after="0" w:line="280" w:lineRule="atLeast"/>
              <w:jc w:val="left"/>
              <w:rPr>
                <w:rFonts w:eastAsia="Times New Roman"/>
                <w:b/>
                <w:sz w:val="20"/>
                <w:szCs w:val="20"/>
              </w:rPr>
            </w:pPr>
            <w:r w:rsidRPr="00AF78B4">
              <w:rPr>
                <w:rFonts w:eastAsia="Times New Roman"/>
                <w:b/>
                <w:sz w:val="20"/>
                <w:szCs w:val="20"/>
              </w:rPr>
              <w:t>Testování</w:t>
            </w:r>
          </w:p>
        </w:tc>
        <w:tc>
          <w:tcPr>
            <w:tcW w:w="3277" w:type="dxa"/>
          </w:tcPr>
          <w:p w14:paraId="11F02A49" w14:textId="77777777" w:rsidR="00AF78B4" w:rsidRPr="00AF78B4" w:rsidRDefault="00AF78B4" w:rsidP="00AF78B4">
            <w:pPr>
              <w:spacing w:before="100" w:beforeAutospacing="1" w:after="0" w:line="280" w:lineRule="atLeast"/>
              <w:jc w:val="right"/>
              <w:rPr>
                <w:rFonts w:eastAsia="Times New Roman"/>
                <w:kern w:val="18"/>
                <w:sz w:val="20"/>
                <w:szCs w:val="20"/>
              </w:rPr>
            </w:pPr>
          </w:p>
        </w:tc>
        <w:tc>
          <w:tcPr>
            <w:tcW w:w="3260" w:type="dxa"/>
          </w:tcPr>
          <w:p w14:paraId="4592FD26" w14:textId="77777777" w:rsidR="00AF78B4" w:rsidRPr="00AF78B4" w:rsidRDefault="00AF78B4" w:rsidP="00AF78B4">
            <w:pPr>
              <w:spacing w:before="100" w:beforeAutospacing="1" w:after="0" w:line="280" w:lineRule="atLeast"/>
              <w:jc w:val="right"/>
              <w:rPr>
                <w:rFonts w:eastAsia="Times New Roman"/>
                <w:kern w:val="18"/>
                <w:sz w:val="20"/>
                <w:szCs w:val="20"/>
              </w:rPr>
            </w:pPr>
          </w:p>
        </w:tc>
      </w:tr>
      <w:tr w:rsidR="00AF78B4" w:rsidRPr="00AF78B4" w14:paraId="1D02E82C" w14:textId="77777777" w:rsidTr="00AE63A2">
        <w:trPr>
          <w:cantSplit/>
          <w:trHeight w:val="255"/>
        </w:trPr>
        <w:tc>
          <w:tcPr>
            <w:tcW w:w="2394" w:type="dxa"/>
          </w:tcPr>
          <w:p w14:paraId="1937354E" w14:textId="77777777" w:rsidR="00AF78B4" w:rsidRPr="00AF78B4" w:rsidRDefault="00AF78B4" w:rsidP="00AF78B4">
            <w:pPr>
              <w:spacing w:before="100" w:beforeAutospacing="1" w:after="0" w:line="280" w:lineRule="atLeast"/>
              <w:jc w:val="left"/>
              <w:rPr>
                <w:rFonts w:eastAsia="Times New Roman"/>
                <w:b/>
                <w:sz w:val="20"/>
                <w:szCs w:val="20"/>
              </w:rPr>
            </w:pPr>
            <w:r w:rsidRPr="00AF78B4">
              <w:rPr>
                <w:rFonts w:eastAsia="Times New Roman"/>
                <w:b/>
                <w:sz w:val="20"/>
                <w:szCs w:val="20"/>
              </w:rPr>
              <w:t>Uživatelská dokumentace</w:t>
            </w:r>
          </w:p>
        </w:tc>
        <w:tc>
          <w:tcPr>
            <w:tcW w:w="3277" w:type="dxa"/>
          </w:tcPr>
          <w:p w14:paraId="7604C03C" w14:textId="77777777" w:rsidR="00AF78B4" w:rsidRPr="00AF78B4" w:rsidRDefault="00AF78B4" w:rsidP="00AF78B4">
            <w:pPr>
              <w:spacing w:before="100" w:beforeAutospacing="1" w:after="0" w:line="280" w:lineRule="atLeast"/>
              <w:jc w:val="right"/>
              <w:rPr>
                <w:rFonts w:eastAsia="Times New Roman"/>
                <w:kern w:val="18"/>
                <w:sz w:val="20"/>
                <w:szCs w:val="20"/>
              </w:rPr>
            </w:pPr>
          </w:p>
        </w:tc>
        <w:tc>
          <w:tcPr>
            <w:tcW w:w="3260" w:type="dxa"/>
          </w:tcPr>
          <w:p w14:paraId="2F4FA1E7" w14:textId="77777777" w:rsidR="00AF78B4" w:rsidRPr="00AF78B4" w:rsidRDefault="00AF78B4" w:rsidP="00AF78B4">
            <w:pPr>
              <w:spacing w:before="100" w:beforeAutospacing="1" w:after="0" w:line="280" w:lineRule="atLeast"/>
              <w:jc w:val="right"/>
              <w:rPr>
                <w:rFonts w:eastAsia="Times New Roman"/>
                <w:kern w:val="18"/>
                <w:sz w:val="20"/>
                <w:szCs w:val="20"/>
              </w:rPr>
            </w:pPr>
          </w:p>
        </w:tc>
      </w:tr>
      <w:tr w:rsidR="00AF78B4" w:rsidRPr="00AF78B4" w14:paraId="4FEAD917" w14:textId="77777777" w:rsidTr="00AE63A2">
        <w:trPr>
          <w:cantSplit/>
          <w:trHeight w:val="272"/>
        </w:trPr>
        <w:tc>
          <w:tcPr>
            <w:tcW w:w="2394" w:type="dxa"/>
          </w:tcPr>
          <w:p w14:paraId="13919DE1" w14:textId="77777777" w:rsidR="00AF78B4" w:rsidRPr="00AF78B4" w:rsidRDefault="00AF78B4" w:rsidP="00AF78B4">
            <w:pPr>
              <w:spacing w:before="100" w:beforeAutospacing="1" w:after="0" w:line="280" w:lineRule="atLeast"/>
              <w:jc w:val="left"/>
              <w:rPr>
                <w:rFonts w:eastAsia="Times New Roman"/>
                <w:b/>
                <w:sz w:val="20"/>
                <w:szCs w:val="20"/>
              </w:rPr>
            </w:pPr>
          </w:p>
        </w:tc>
        <w:tc>
          <w:tcPr>
            <w:tcW w:w="3277" w:type="dxa"/>
          </w:tcPr>
          <w:p w14:paraId="54627590" w14:textId="77777777" w:rsidR="00AF78B4" w:rsidRPr="00AF78B4" w:rsidRDefault="00AF78B4" w:rsidP="00AF78B4">
            <w:pPr>
              <w:spacing w:before="100" w:beforeAutospacing="1" w:after="0" w:line="280" w:lineRule="atLeast"/>
              <w:jc w:val="right"/>
              <w:rPr>
                <w:rFonts w:eastAsia="Times New Roman"/>
                <w:kern w:val="18"/>
                <w:sz w:val="20"/>
                <w:szCs w:val="20"/>
              </w:rPr>
            </w:pPr>
          </w:p>
        </w:tc>
        <w:tc>
          <w:tcPr>
            <w:tcW w:w="3260" w:type="dxa"/>
          </w:tcPr>
          <w:p w14:paraId="6044F153" w14:textId="77777777" w:rsidR="00AF78B4" w:rsidRPr="00AF78B4" w:rsidRDefault="00AF78B4" w:rsidP="00AF78B4">
            <w:pPr>
              <w:spacing w:before="100" w:beforeAutospacing="1" w:after="0" w:line="280" w:lineRule="atLeast"/>
              <w:jc w:val="right"/>
              <w:rPr>
                <w:rFonts w:eastAsia="Times New Roman"/>
                <w:kern w:val="18"/>
                <w:sz w:val="20"/>
                <w:szCs w:val="20"/>
              </w:rPr>
            </w:pPr>
          </w:p>
        </w:tc>
      </w:tr>
      <w:tr w:rsidR="00AF78B4" w:rsidRPr="00AF78B4" w14:paraId="43E87445" w14:textId="77777777" w:rsidTr="00AE63A2">
        <w:trPr>
          <w:cantSplit/>
          <w:trHeight w:val="255"/>
        </w:trPr>
        <w:tc>
          <w:tcPr>
            <w:tcW w:w="2394" w:type="dxa"/>
          </w:tcPr>
          <w:p w14:paraId="7F971C52" w14:textId="77777777" w:rsidR="00AF78B4" w:rsidRPr="00AF78B4" w:rsidRDefault="00AF78B4" w:rsidP="00AF78B4">
            <w:pPr>
              <w:spacing w:before="100" w:beforeAutospacing="1" w:after="0" w:line="280" w:lineRule="atLeast"/>
              <w:jc w:val="left"/>
              <w:rPr>
                <w:rFonts w:eastAsia="Times New Roman"/>
                <w:b/>
                <w:sz w:val="20"/>
                <w:szCs w:val="20"/>
              </w:rPr>
            </w:pPr>
          </w:p>
        </w:tc>
        <w:tc>
          <w:tcPr>
            <w:tcW w:w="3277" w:type="dxa"/>
          </w:tcPr>
          <w:p w14:paraId="6326753E" w14:textId="77777777" w:rsidR="00AF78B4" w:rsidRPr="00AF78B4" w:rsidRDefault="00AF78B4" w:rsidP="00AF78B4">
            <w:pPr>
              <w:spacing w:before="100" w:beforeAutospacing="1" w:after="0" w:line="280" w:lineRule="atLeast"/>
              <w:jc w:val="right"/>
              <w:rPr>
                <w:rFonts w:eastAsia="Times New Roman"/>
                <w:kern w:val="18"/>
                <w:sz w:val="20"/>
                <w:szCs w:val="20"/>
              </w:rPr>
            </w:pPr>
          </w:p>
        </w:tc>
        <w:tc>
          <w:tcPr>
            <w:tcW w:w="3260" w:type="dxa"/>
          </w:tcPr>
          <w:p w14:paraId="556CA450" w14:textId="77777777" w:rsidR="00AF78B4" w:rsidRPr="00AF78B4" w:rsidRDefault="00AF78B4" w:rsidP="00AF78B4">
            <w:pPr>
              <w:spacing w:before="100" w:beforeAutospacing="1" w:after="0" w:line="280" w:lineRule="atLeast"/>
              <w:jc w:val="right"/>
              <w:rPr>
                <w:rFonts w:eastAsia="Times New Roman"/>
                <w:kern w:val="18"/>
                <w:sz w:val="20"/>
                <w:szCs w:val="20"/>
              </w:rPr>
            </w:pPr>
          </w:p>
        </w:tc>
      </w:tr>
      <w:tr w:rsidR="00AF78B4" w:rsidRPr="00AF78B4" w14:paraId="48FFAF69" w14:textId="77777777" w:rsidTr="00AE63A2">
        <w:trPr>
          <w:cantSplit/>
          <w:trHeight w:val="272"/>
        </w:trPr>
        <w:tc>
          <w:tcPr>
            <w:tcW w:w="2394" w:type="dxa"/>
          </w:tcPr>
          <w:p w14:paraId="47C1416D" w14:textId="77777777" w:rsidR="00AF78B4" w:rsidRPr="00AF78B4" w:rsidRDefault="00AF78B4" w:rsidP="00AF78B4">
            <w:pPr>
              <w:spacing w:before="100" w:beforeAutospacing="1" w:after="0" w:line="280" w:lineRule="atLeast"/>
              <w:jc w:val="left"/>
              <w:rPr>
                <w:rFonts w:eastAsia="Times New Roman"/>
                <w:sz w:val="20"/>
                <w:szCs w:val="20"/>
              </w:rPr>
            </w:pPr>
            <w:r w:rsidRPr="00AF78B4">
              <w:rPr>
                <w:rFonts w:eastAsia="Times New Roman"/>
                <w:sz w:val="20"/>
                <w:szCs w:val="20"/>
              </w:rPr>
              <w:t>celkem</w:t>
            </w:r>
          </w:p>
        </w:tc>
        <w:tc>
          <w:tcPr>
            <w:tcW w:w="3277" w:type="dxa"/>
          </w:tcPr>
          <w:p w14:paraId="5BF7BB94" w14:textId="77777777" w:rsidR="00AF78B4" w:rsidRPr="00AF78B4" w:rsidRDefault="00AF78B4" w:rsidP="00AF78B4">
            <w:pPr>
              <w:spacing w:before="100" w:beforeAutospacing="1" w:after="0" w:line="280" w:lineRule="atLeast"/>
              <w:jc w:val="right"/>
              <w:rPr>
                <w:rFonts w:eastAsia="Times New Roman"/>
                <w:kern w:val="18"/>
                <w:sz w:val="20"/>
                <w:szCs w:val="20"/>
              </w:rPr>
            </w:pPr>
            <w:proofErr w:type="spellStart"/>
            <w:r w:rsidRPr="00AF78B4">
              <w:rPr>
                <w:rFonts w:eastAsia="Times New Roman"/>
                <w:kern w:val="18"/>
                <w:sz w:val="20"/>
                <w:szCs w:val="20"/>
              </w:rPr>
              <w:t>MDs</w:t>
            </w:r>
            <w:proofErr w:type="spellEnd"/>
          </w:p>
        </w:tc>
        <w:tc>
          <w:tcPr>
            <w:tcW w:w="3260" w:type="dxa"/>
          </w:tcPr>
          <w:p w14:paraId="49E3F375" w14:textId="77777777" w:rsidR="00AF78B4" w:rsidRPr="00AF78B4" w:rsidRDefault="00AF78B4" w:rsidP="00AF78B4">
            <w:pPr>
              <w:spacing w:before="100" w:beforeAutospacing="1" w:after="0" w:line="280" w:lineRule="atLeast"/>
              <w:jc w:val="right"/>
              <w:rPr>
                <w:rFonts w:eastAsia="Times New Roman"/>
                <w:kern w:val="18"/>
                <w:sz w:val="20"/>
                <w:szCs w:val="20"/>
              </w:rPr>
            </w:pPr>
            <w:r w:rsidRPr="00AF78B4">
              <w:rPr>
                <w:rFonts w:eastAsia="Times New Roman"/>
                <w:kern w:val="18"/>
                <w:sz w:val="20"/>
                <w:szCs w:val="20"/>
              </w:rPr>
              <w:t>Kč</w:t>
            </w:r>
          </w:p>
        </w:tc>
      </w:tr>
      <w:tr w:rsidR="00AF78B4" w:rsidRPr="00AF78B4" w14:paraId="3E25AABE" w14:textId="77777777" w:rsidTr="00AE63A2">
        <w:trPr>
          <w:cantSplit/>
          <w:trHeight w:val="287"/>
        </w:trPr>
        <w:tc>
          <w:tcPr>
            <w:tcW w:w="2394" w:type="dxa"/>
            <w:tcBorders>
              <w:bottom w:val="single" w:sz="6" w:space="0" w:color="auto"/>
            </w:tcBorders>
          </w:tcPr>
          <w:p w14:paraId="13F93C2B" w14:textId="77777777" w:rsidR="00AF78B4" w:rsidRPr="00AF78B4" w:rsidRDefault="00AF78B4" w:rsidP="00AF78B4">
            <w:pPr>
              <w:spacing w:before="100" w:beforeAutospacing="1" w:after="0" w:line="280" w:lineRule="atLeast"/>
              <w:jc w:val="left"/>
              <w:rPr>
                <w:rFonts w:eastAsia="Times New Roman"/>
                <w:b/>
                <w:sz w:val="20"/>
                <w:szCs w:val="20"/>
              </w:rPr>
            </w:pPr>
            <w:r w:rsidRPr="00AF78B4">
              <w:rPr>
                <w:rFonts w:eastAsia="Times New Roman"/>
                <w:b/>
                <w:sz w:val="20"/>
                <w:szCs w:val="20"/>
              </w:rPr>
              <w:t>CR_</w:t>
            </w:r>
            <w:proofErr w:type="gramStart"/>
            <w:r w:rsidRPr="00AF78B4">
              <w:rPr>
                <w:rFonts w:eastAsia="Times New Roman"/>
                <w:b/>
                <w:sz w:val="20"/>
                <w:szCs w:val="20"/>
              </w:rPr>
              <w:t>XX - CELKEM</w:t>
            </w:r>
            <w:proofErr w:type="gramEnd"/>
          </w:p>
        </w:tc>
        <w:tc>
          <w:tcPr>
            <w:tcW w:w="6537" w:type="dxa"/>
            <w:gridSpan w:val="2"/>
            <w:tcBorders>
              <w:bottom w:val="single" w:sz="6" w:space="0" w:color="auto"/>
            </w:tcBorders>
          </w:tcPr>
          <w:p w14:paraId="5B85FC1C" w14:textId="77777777" w:rsidR="00AF78B4" w:rsidRPr="00AF78B4" w:rsidRDefault="00AF78B4" w:rsidP="00AF78B4">
            <w:pPr>
              <w:spacing w:before="100" w:beforeAutospacing="1" w:after="0" w:line="280" w:lineRule="atLeast"/>
              <w:jc w:val="right"/>
              <w:rPr>
                <w:rFonts w:eastAsia="Times New Roman"/>
                <w:b/>
                <w:kern w:val="18"/>
                <w:sz w:val="20"/>
                <w:szCs w:val="20"/>
              </w:rPr>
            </w:pPr>
            <w:proofErr w:type="spellStart"/>
            <w:r w:rsidRPr="00AF78B4">
              <w:rPr>
                <w:rFonts w:eastAsia="Times New Roman"/>
                <w:b/>
                <w:kern w:val="18"/>
                <w:sz w:val="20"/>
                <w:szCs w:val="20"/>
              </w:rPr>
              <w:t>MDs</w:t>
            </w:r>
            <w:proofErr w:type="spellEnd"/>
            <w:r w:rsidRPr="00AF78B4">
              <w:rPr>
                <w:rFonts w:eastAsia="Times New Roman"/>
                <w:b/>
                <w:kern w:val="18"/>
                <w:sz w:val="20"/>
                <w:szCs w:val="20"/>
              </w:rPr>
              <w:t xml:space="preserve"> / Kč </w:t>
            </w:r>
          </w:p>
        </w:tc>
      </w:tr>
    </w:tbl>
    <w:p w14:paraId="46141C6E" w14:textId="77777777" w:rsidR="00AF78B4" w:rsidRPr="00AF78B4" w:rsidRDefault="00AF78B4" w:rsidP="00AF78B4">
      <w:pPr>
        <w:spacing w:before="0" w:after="0" w:line="240" w:lineRule="auto"/>
        <w:jc w:val="left"/>
        <w:rPr>
          <w:rFonts w:eastAsia="Times New Roman"/>
          <w: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4"/>
        <w:gridCol w:w="6237"/>
      </w:tblGrid>
      <w:tr w:rsidR="00AF78B4" w:rsidRPr="00AF78B4" w14:paraId="12AADE5A" w14:textId="77777777" w:rsidTr="00AF78B4">
        <w:trPr>
          <w:cantSplit/>
        </w:trPr>
        <w:tc>
          <w:tcPr>
            <w:tcW w:w="8931" w:type="dxa"/>
            <w:gridSpan w:val="2"/>
            <w:tcBorders>
              <w:top w:val="single" w:sz="6" w:space="0" w:color="auto"/>
              <w:left w:val="single" w:sz="6" w:space="0" w:color="auto"/>
              <w:bottom w:val="single" w:sz="4" w:space="0" w:color="auto"/>
              <w:right w:val="single" w:sz="6" w:space="0" w:color="auto"/>
            </w:tcBorders>
            <w:shd w:val="clear" w:color="auto" w:fill="BFBFBF"/>
          </w:tcPr>
          <w:p w14:paraId="0C9386E6" w14:textId="77777777" w:rsidR="00AF78B4" w:rsidRPr="00AF78B4" w:rsidRDefault="00AF78B4" w:rsidP="00AF78B4">
            <w:pPr>
              <w:spacing w:before="100" w:beforeAutospacing="1" w:after="100" w:afterAutospacing="1" w:line="280" w:lineRule="atLeast"/>
              <w:jc w:val="left"/>
              <w:rPr>
                <w:rFonts w:eastAsia="Times New Roman"/>
                <w:b/>
                <w:color w:val="000000"/>
                <w:sz w:val="20"/>
                <w:szCs w:val="20"/>
              </w:rPr>
            </w:pPr>
            <w:r w:rsidRPr="00AF78B4">
              <w:rPr>
                <w:rFonts w:eastAsia="Times New Roman"/>
                <w:b/>
                <w:color w:val="000000"/>
                <w:sz w:val="20"/>
                <w:szCs w:val="20"/>
              </w:rPr>
              <w:t>Poznámka</w:t>
            </w:r>
          </w:p>
        </w:tc>
      </w:tr>
      <w:tr w:rsidR="00AF78B4" w:rsidRPr="00AF78B4" w14:paraId="58D3F727" w14:textId="77777777" w:rsidTr="00AE63A2">
        <w:trPr>
          <w:cantSplit/>
          <w:trHeight w:val="284"/>
        </w:trPr>
        <w:tc>
          <w:tcPr>
            <w:tcW w:w="2694" w:type="dxa"/>
            <w:tcBorders>
              <w:top w:val="single" w:sz="4" w:space="0" w:color="auto"/>
              <w:right w:val="single" w:sz="4" w:space="0" w:color="auto"/>
            </w:tcBorders>
            <w:vAlign w:val="center"/>
          </w:tcPr>
          <w:p w14:paraId="4020F065" w14:textId="77777777" w:rsidR="00AF78B4" w:rsidRPr="00AF78B4" w:rsidRDefault="00AF78B4" w:rsidP="00AF78B4">
            <w:pPr>
              <w:spacing w:before="100" w:beforeAutospacing="1" w:after="100" w:afterAutospacing="1" w:line="280" w:lineRule="atLeast"/>
              <w:jc w:val="left"/>
              <w:rPr>
                <w:rFonts w:eastAsia="Times New Roman"/>
                <w:b/>
                <w:sz w:val="20"/>
                <w:szCs w:val="20"/>
              </w:rPr>
            </w:pPr>
            <w:r w:rsidRPr="00AF78B4">
              <w:rPr>
                <w:rFonts w:eastAsia="Times New Roman"/>
                <w:b/>
                <w:sz w:val="20"/>
                <w:szCs w:val="20"/>
              </w:rPr>
              <w:t>Způsob úhrady změnového požadavku:</w:t>
            </w:r>
          </w:p>
        </w:tc>
        <w:tc>
          <w:tcPr>
            <w:tcW w:w="6237" w:type="dxa"/>
            <w:tcBorders>
              <w:top w:val="single" w:sz="4" w:space="0" w:color="auto"/>
              <w:left w:val="single" w:sz="4" w:space="0" w:color="auto"/>
            </w:tcBorders>
            <w:vAlign w:val="center"/>
          </w:tcPr>
          <w:p w14:paraId="4AB33A64" w14:textId="77777777" w:rsidR="00AF78B4" w:rsidRPr="00AF78B4" w:rsidRDefault="00AF78B4" w:rsidP="00AF78B4">
            <w:pPr>
              <w:keepNext/>
              <w:keepLines/>
              <w:spacing w:before="100" w:beforeAutospacing="1" w:after="100" w:afterAutospacing="1" w:line="280" w:lineRule="atLeast"/>
              <w:jc w:val="left"/>
              <w:rPr>
                <w:rFonts w:eastAsia="Times New Roman"/>
                <w:sz w:val="20"/>
                <w:szCs w:val="20"/>
              </w:rPr>
            </w:pPr>
          </w:p>
        </w:tc>
      </w:tr>
    </w:tbl>
    <w:p w14:paraId="56BD716D" w14:textId="77777777" w:rsidR="00AF78B4" w:rsidRPr="00AF78B4" w:rsidRDefault="00AF78B4" w:rsidP="00AF78B4">
      <w:pPr>
        <w:spacing w:before="0" w:after="0" w:line="240" w:lineRule="auto"/>
        <w:jc w:val="left"/>
        <w:rPr>
          <w:rFonts w:eastAsia="Times New Roman"/>
          <w: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90"/>
        <w:gridCol w:w="1408"/>
        <w:gridCol w:w="689"/>
        <w:gridCol w:w="1253"/>
        <w:gridCol w:w="689"/>
        <w:gridCol w:w="1420"/>
        <w:gridCol w:w="2782"/>
      </w:tblGrid>
      <w:tr w:rsidR="00AF78B4" w:rsidRPr="00AF78B4" w14:paraId="12C204FF" w14:textId="77777777" w:rsidTr="00AF78B4">
        <w:trPr>
          <w:cantSplit/>
          <w:tblHeader/>
        </w:trPr>
        <w:tc>
          <w:tcPr>
            <w:tcW w:w="8931" w:type="dxa"/>
            <w:gridSpan w:val="7"/>
            <w:tcBorders>
              <w:top w:val="single" w:sz="6" w:space="0" w:color="auto"/>
              <w:left w:val="single" w:sz="6" w:space="0" w:color="auto"/>
              <w:bottom w:val="single" w:sz="6" w:space="0" w:color="auto"/>
              <w:right w:val="single" w:sz="6" w:space="0" w:color="auto"/>
            </w:tcBorders>
            <w:shd w:val="clear" w:color="auto" w:fill="BFBFBF"/>
          </w:tcPr>
          <w:p w14:paraId="3CB54FC5" w14:textId="77777777" w:rsidR="00AF78B4" w:rsidRPr="00AF78B4" w:rsidRDefault="00AF78B4" w:rsidP="00AF78B4">
            <w:pPr>
              <w:spacing w:before="100" w:beforeAutospacing="1" w:after="100" w:afterAutospacing="1" w:line="280" w:lineRule="atLeast"/>
              <w:jc w:val="left"/>
              <w:rPr>
                <w:rFonts w:eastAsia="Times New Roman"/>
                <w:b/>
                <w:color w:val="000000"/>
                <w:sz w:val="20"/>
                <w:szCs w:val="20"/>
              </w:rPr>
            </w:pPr>
            <w:r w:rsidRPr="00AF78B4">
              <w:rPr>
                <w:rFonts w:eastAsia="Times New Roman"/>
                <w:b/>
                <w:color w:val="000000"/>
                <w:sz w:val="20"/>
                <w:szCs w:val="20"/>
              </w:rPr>
              <w:t>Schválení Změnového požadavku, odmítnutí nebo odložení</w:t>
            </w:r>
          </w:p>
        </w:tc>
      </w:tr>
      <w:tr w:rsidR="00AF78B4" w:rsidRPr="00AF78B4" w14:paraId="40D26734" w14:textId="77777777" w:rsidTr="00AE63A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2782" w:type="dxa"/>
          <w:trHeight w:val="284"/>
        </w:trPr>
        <w:tc>
          <w:tcPr>
            <w:tcW w:w="690" w:type="dxa"/>
            <w:tcBorders>
              <w:top w:val="nil"/>
            </w:tcBorders>
          </w:tcPr>
          <w:p w14:paraId="3846689A" w14:textId="77777777" w:rsidR="00AF78B4" w:rsidRPr="00AF78B4" w:rsidRDefault="00AF78B4" w:rsidP="00AF78B4">
            <w:pPr>
              <w:tabs>
                <w:tab w:val="left" w:pos="1278"/>
                <w:tab w:val="left" w:pos="2808"/>
                <w:tab w:val="left" w:pos="4338"/>
              </w:tabs>
              <w:spacing w:after="80" w:line="240" w:lineRule="atLeast"/>
              <w:jc w:val="center"/>
              <w:rPr>
                <w:rFonts w:eastAsia="Times New Roman"/>
                <w:b/>
                <w:caps/>
                <w:kern w:val="18"/>
                <w:sz w:val="20"/>
                <w:szCs w:val="20"/>
              </w:rPr>
            </w:pPr>
          </w:p>
        </w:tc>
        <w:tc>
          <w:tcPr>
            <w:tcW w:w="1408" w:type="dxa"/>
            <w:tcBorders>
              <w:top w:val="nil"/>
              <w:bottom w:val="nil"/>
            </w:tcBorders>
          </w:tcPr>
          <w:p w14:paraId="0027BE1B" w14:textId="77777777" w:rsidR="00AF78B4" w:rsidRPr="00AF78B4" w:rsidRDefault="00AF78B4" w:rsidP="00AF78B4">
            <w:pPr>
              <w:tabs>
                <w:tab w:val="left" w:pos="1278"/>
                <w:tab w:val="left" w:pos="2808"/>
                <w:tab w:val="left" w:pos="4338"/>
              </w:tabs>
              <w:spacing w:after="80" w:line="240" w:lineRule="atLeast"/>
              <w:jc w:val="left"/>
              <w:rPr>
                <w:rFonts w:eastAsia="Times New Roman"/>
                <w:b/>
                <w:kern w:val="18"/>
                <w:sz w:val="20"/>
                <w:szCs w:val="20"/>
              </w:rPr>
            </w:pPr>
            <w:r w:rsidRPr="00AF78B4">
              <w:rPr>
                <w:rFonts w:eastAsia="Times New Roman"/>
                <w:b/>
                <w:kern w:val="18"/>
                <w:sz w:val="20"/>
                <w:szCs w:val="20"/>
              </w:rPr>
              <w:t>Akceptováno</w:t>
            </w:r>
          </w:p>
        </w:tc>
        <w:tc>
          <w:tcPr>
            <w:tcW w:w="689" w:type="dxa"/>
            <w:tcBorders>
              <w:top w:val="nil"/>
            </w:tcBorders>
          </w:tcPr>
          <w:p w14:paraId="0FB4C357" w14:textId="77777777" w:rsidR="00AF78B4" w:rsidRPr="00AF78B4" w:rsidRDefault="00AF78B4" w:rsidP="00AF78B4">
            <w:pPr>
              <w:tabs>
                <w:tab w:val="left" w:pos="1278"/>
                <w:tab w:val="left" w:pos="2808"/>
                <w:tab w:val="left" w:pos="4338"/>
              </w:tabs>
              <w:spacing w:after="80" w:line="240" w:lineRule="atLeast"/>
              <w:jc w:val="center"/>
              <w:rPr>
                <w:rFonts w:eastAsia="Times New Roman"/>
                <w:b/>
                <w:caps/>
                <w:kern w:val="18"/>
                <w:sz w:val="20"/>
                <w:szCs w:val="20"/>
              </w:rPr>
            </w:pPr>
          </w:p>
        </w:tc>
        <w:tc>
          <w:tcPr>
            <w:tcW w:w="1253" w:type="dxa"/>
            <w:tcBorders>
              <w:top w:val="nil"/>
              <w:bottom w:val="nil"/>
            </w:tcBorders>
          </w:tcPr>
          <w:p w14:paraId="24B6968F" w14:textId="77777777" w:rsidR="00AF78B4" w:rsidRPr="00AF78B4" w:rsidRDefault="00AF78B4" w:rsidP="00AF78B4">
            <w:pPr>
              <w:tabs>
                <w:tab w:val="left" w:pos="1278"/>
                <w:tab w:val="left" w:pos="2808"/>
                <w:tab w:val="left" w:pos="4338"/>
              </w:tabs>
              <w:spacing w:after="80" w:line="240" w:lineRule="atLeast"/>
              <w:jc w:val="left"/>
              <w:rPr>
                <w:rFonts w:eastAsia="Times New Roman"/>
                <w:b/>
                <w:kern w:val="18"/>
                <w:sz w:val="20"/>
                <w:szCs w:val="20"/>
              </w:rPr>
            </w:pPr>
            <w:r w:rsidRPr="00AF78B4">
              <w:rPr>
                <w:rFonts w:eastAsia="Times New Roman"/>
                <w:b/>
                <w:kern w:val="18"/>
                <w:sz w:val="20"/>
                <w:szCs w:val="20"/>
              </w:rPr>
              <w:t>Odmítnuto</w:t>
            </w:r>
          </w:p>
        </w:tc>
        <w:tc>
          <w:tcPr>
            <w:tcW w:w="689" w:type="dxa"/>
            <w:tcBorders>
              <w:top w:val="nil"/>
            </w:tcBorders>
          </w:tcPr>
          <w:p w14:paraId="0BBAA567" w14:textId="77777777" w:rsidR="00AF78B4" w:rsidRPr="00AF78B4" w:rsidRDefault="00AF78B4" w:rsidP="00AF78B4">
            <w:pPr>
              <w:tabs>
                <w:tab w:val="left" w:pos="1278"/>
                <w:tab w:val="left" w:pos="2808"/>
                <w:tab w:val="left" w:pos="4338"/>
              </w:tabs>
              <w:spacing w:after="80" w:line="240" w:lineRule="atLeast"/>
              <w:jc w:val="center"/>
              <w:rPr>
                <w:rFonts w:eastAsia="Times New Roman"/>
                <w:b/>
                <w:caps/>
                <w:kern w:val="18"/>
                <w:sz w:val="20"/>
                <w:szCs w:val="20"/>
              </w:rPr>
            </w:pPr>
          </w:p>
        </w:tc>
        <w:tc>
          <w:tcPr>
            <w:tcW w:w="1420" w:type="dxa"/>
            <w:tcBorders>
              <w:top w:val="nil"/>
              <w:bottom w:val="nil"/>
            </w:tcBorders>
          </w:tcPr>
          <w:p w14:paraId="126827FA" w14:textId="77777777" w:rsidR="00AF78B4" w:rsidRPr="00AF78B4" w:rsidRDefault="00AF78B4" w:rsidP="00AF78B4">
            <w:pPr>
              <w:tabs>
                <w:tab w:val="left" w:pos="1278"/>
                <w:tab w:val="left" w:pos="2808"/>
                <w:tab w:val="left" w:pos="4338"/>
              </w:tabs>
              <w:spacing w:after="80" w:line="240" w:lineRule="atLeast"/>
              <w:jc w:val="left"/>
              <w:rPr>
                <w:rFonts w:eastAsia="Times New Roman"/>
                <w:b/>
                <w:kern w:val="18"/>
                <w:sz w:val="20"/>
                <w:szCs w:val="20"/>
              </w:rPr>
            </w:pPr>
            <w:r w:rsidRPr="00AF78B4">
              <w:rPr>
                <w:rFonts w:eastAsia="Times New Roman"/>
                <w:b/>
                <w:kern w:val="18"/>
                <w:sz w:val="20"/>
                <w:szCs w:val="20"/>
              </w:rPr>
              <w:t>Odloženo</w:t>
            </w:r>
          </w:p>
        </w:tc>
      </w:tr>
    </w:tbl>
    <w:p w14:paraId="62CE175F" w14:textId="77777777" w:rsidR="00AF78B4" w:rsidRPr="00AF78B4" w:rsidRDefault="00AF78B4" w:rsidP="00AF78B4">
      <w:pPr>
        <w:tabs>
          <w:tab w:val="left" w:pos="3078"/>
        </w:tabs>
        <w:spacing w:before="0" w:after="80" w:line="240" w:lineRule="auto"/>
        <w:jc w:val="left"/>
        <w:rPr>
          <w:rFonts w:eastAsia="Times New Roman"/>
          <w:kern w:val="18"/>
          <w:sz w:val="20"/>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2070"/>
        <w:gridCol w:w="4680"/>
        <w:gridCol w:w="900"/>
        <w:gridCol w:w="997"/>
      </w:tblGrid>
      <w:tr w:rsidR="00AF78B4" w:rsidRPr="00AF78B4" w14:paraId="4C0696EF" w14:textId="77777777" w:rsidTr="00AE63A2">
        <w:trPr>
          <w:gridAfter w:val="2"/>
          <w:wAfter w:w="1897" w:type="dxa"/>
          <w:cantSplit/>
          <w:trHeight w:val="425"/>
        </w:trPr>
        <w:tc>
          <w:tcPr>
            <w:tcW w:w="2070" w:type="dxa"/>
            <w:tcBorders>
              <w:top w:val="nil"/>
              <w:left w:val="nil"/>
              <w:bottom w:val="nil"/>
              <w:right w:val="nil"/>
            </w:tcBorders>
            <w:vAlign w:val="center"/>
          </w:tcPr>
          <w:p w14:paraId="17637D6B" w14:textId="77777777" w:rsidR="00AF78B4" w:rsidRPr="00AF78B4" w:rsidRDefault="00AF78B4" w:rsidP="00AF78B4">
            <w:pPr>
              <w:spacing w:before="80" w:after="60" w:line="240" w:lineRule="auto"/>
              <w:jc w:val="left"/>
              <w:rPr>
                <w:rFonts w:eastAsia="Times New Roman"/>
                <w:b/>
                <w:sz w:val="20"/>
                <w:szCs w:val="20"/>
              </w:rPr>
            </w:pPr>
            <w:r w:rsidRPr="00AF78B4">
              <w:rPr>
                <w:rFonts w:eastAsia="Times New Roman"/>
                <w:b/>
                <w:sz w:val="20"/>
                <w:szCs w:val="20"/>
              </w:rPr>
              <w:t>Objednatel:</w:t>
            </w:r>
          </w:p>
        </w:tc>
        <w:tc>
          <w:tcPr>
            <w:tcW w:w="4680" w:type="dxa"/>
            <w:tcBorders>
              <w:top w:val="nil"/>
              <w:left w:val="nil"/>
              <w:bottom w:val="single" w:sz="6" w:space="0" w:color="auto"/>
              <w:right w:val="nil"/>
            </w:tcBorders>
          </w:tcPr>
          <w:p w14:paraId="5ECF268B" w14:textId="77777777" w:rsidR="00AF78B4" w:rsidRPr="00AF78B4" w:rsidRDefault="00AF78B4" w:rsidP="00AF78B4">
            <w:pPr>
              <w:spacing w:before="80" w:after="80" w:line="240" w:lineRule="atLeast"/>
              <w:jc w:val="left"/>
              <w:rPr>
                <w:rFonts w:eastAsia="Times New Roman"/>
                <w:b/>
                <w:kern w:val="18"/>
                <w:sz w:val="20"/>
                <w:szCs w:val="20"/>
              </w:rPr>
            </w:pPr>
          </w:p>
        </w:tc>
      </w:tr>
      <w:tr w:rsidR="00AF78B4" w:rsidRPr="00AF78B4" w14:paraId="40EF008F" w14:textId="77777777" w:rsidTr="00AE63A2">
        <w:trPr>
          <w:cantSplit/>
          <w:trHeight w:val="425"/>
        </w:trPr>
        <w:tc>
          <w:tcPr>
            <w:tcW w:w="2070" w:type="dxa"/>
            <w:tcBorders>
              <w:top w:val="nil"/>
              <w:left w:val="nil"/>
              <w:bottom w:val="nil"/>
              <w:right w:val="nil"/>
            </w:tcBorders>
            <w:vAlign w:val="center"/>
          </w:tcPr>
          <w:p w14:paraId="33D93301" w14:textId="77777777" w:rsidR="00AF78B4" w:rsidRPr="00AF78B4" w:rsidRDefault="00AF78B4" w:rsidP="00AF78B4">
            <w:pPr>
              <w:spacing w:before="80" w:after="60" w:line="240" w:lineRule="auto"/>
              <w:jc w:val="left"/>
              <w:rPr>
                <w:rFonts w:eastAsia="Times New Roman"/>
                <w:b/>
                <w:sz w:val="20"/>
                <w:szCs w:val="20"/>
              </w:rPr>
            </w:pPr>
            <w:r w:rsidRPr="00AF78B4">
              <w:rPr>
                <w:rFonts w:eastAsia="Times New Roman"/>
                <w:b/>
                <w:sz w:val="20"/>
                <w:szCs w:val="20"/>
              </w:rPr>
              <w:t>Podpis za Objednatele:</w:t>
            </w:r>
          </w:p>
        </w:tc>
        <w:tc>
          <w:tcPr>
            <w:tcW w:w="4680" w:type="dxa"/>
            <w:tcBorders>
              <w:top w:val="single" w:sz="6" w:space="0" w:color="auto"/>
              <w:left w:val="nil"/>
              <w:right w:val="nil"/>
            </w:tcBorders>
          </w:tcPr>
          <w:p w14:paraId="2E868196" w14:textId="77777777" w:rsidR="00AF78B4" w:rsidRPr="00AF78B4" w:rsidRDefault="00AF78B4" w:rsidP="00AF78B4">
            <w:pPr>
              <w:spacing w:before="80" w:after="80" w:line="240" w:lineRule="atLeast"/>
              <w:jc w:val="left"/>
              <w:rPr>
                <w:rFonts w:eastAsia="Times New Roman"/>
                <w:b/>
                <w:kern w:val="18"/>
                <w:sz w:val="20"/>
                <w:szCs w:val="20"/>
              </w:rPr>
            </w:pPr>
          </w:p>
        </w:tc>
        <w:tc>
          <w:tcPr>
            <w:tcW w:w="900" w:type="dxa"/>
            <w:tcBorders>
              <w:top w:val="nil"/>
              <w:left w:val="nil"/>
              <w:bottom w:val="nil"/>
              <w:right w:val="nil"/>
            </w:tcBorders>
          </w:tcPr>
          <w:p w14:paraId="79261142" w14:textId="77777777" w:rsidR="00AF78B4" w:rsidRPr="00AF78B4" w:rsidRDefault="00AF78B4" w:rsidP="00AF78B4">
            <w:pPr>
              <w:spacing w:before="80" w:after="60" w:line="240" w:lineRule="auto"/>
              <w:jc w:val="left"/>
              <w:rPr>
                <w:rFonts w:eastAsia="Times New Roman"/>
                <w:b/>
                <w:sz w:val="20"/>
                <w:szCs w:val="20"/>
              </w:rPr>
            </w:pPr>
            <w:r w:rsidRPr="00AF78B4">
              <w:rPr>
                <w:rFonts w:eastAsia="Times New Roman"/>
                <w:b/>
                <w:sz w:val="20"/>
                <w:szCs w:val="20"/>
              </w:rPr>
              <w:t>Datum:</w:t>
            </w:r>
          </w:p>
        </w:tc>
        <w:tc>
          <w:tcPr>
            <w:tcW w:w="997" w:type="dxa"/>
            <w:tcBorders>
              <w:top w:val="nil"/>
              <w:left w:val="nil"/>
              <w:right w:val="nil"/>
            </w:tcBorders>
          </w:tcPr>
          <w:p w14:paraId="447112E7" w14:textId="77777777" w:rsidR="00AF78B4" w:rsidRPr="00AF78B4" w:rsidRDefault="00AF78B4" w:rsidP="00AF78B4">
            <w:pPr>
              <w:spacing w:before="80" w:after="80" w:line="240" w:lineRule="atLeast"/>
              <w:jc w:val="left"/>
              <w:rPr>
                <w:rFonts w:eastAsia="Times New Roman"/>
                <w:b/>
                <w:kern w:val="18"/>
                <w:sz w:val="20"/>
                <w:szCs w:val="20"/>
              </w:rPr>
            </w:pPr>
          </w:p>
        </w:tc>
      </w:tr>
      <w:tr w:rsidR="00AF78B4" w:rsidRPr="00AF78B4" w14:paraId="2A58D126" w14:textId="77777777" w:rsidTr="00AE63A2">
        <w:trPr>
          <w:gridAfter w:val="2"/>
          <w:wAfter w:w="1897" w:type="dxa"/>
          <w:cantSplit/>
          <w:trHeight w:val="425"/>
        </w:trPr>
        <w:tc>
          <w:tcPr>
            <w:tcW w:w="2070" w:type="dxa"/>
            <w:tcBorders>
              <w:top w:val="nil"/>
              <w:left w:val="nil"/>
              <w:bottom w:val="nil"/>
              <w:right w:val="nil"/>
            </w:tcBorders>
            <w:vAlign w:val="center"/>
          </w:tcPr>
          <w:p w14:paraId="2BF54338" w14:textId="77777777" w:rsidR="00AF78B4" w:rsidRPr="00AF78B4" w:rsidRDefault="00AF78B4" w:rsidP="00AF78B4">
            <w:pPr>
              <w:spacing w:before="80" w:after="60" w:line="240" w:lineRule="auto"/>
              <w:jc w:val="left"/>
              <w:rPr>
                <w:rFonts w:eastAsia="Times New Roman"/>
                <w:b/>
                <w:sz w:val="20"/>
                <w:szCs w:val="20"/>
              </w:rPr>
            </w:pPr>
            <w:r w:rsidRPr="00AF78B4">
              <w:rPr>
                <w:rFonts w:eastAsia="Times New Roman"/>
                <w:b/>
                <w:sz w:val="20"/>
                <w:szCs w:val="20"/>
              </w:rPr>
              <w:t>Dodavatel:</w:t>
            </w:r>
          </w:p>
        </w:tc>
        <w:tc>
          <w:tcPr>
            <w:tcW w:w="4680" w:type="dxa"/>
            <w:tcBorders>
              <w:top w:val="nil"/>
              <w:left w:val="nil"/>
              <w:bottom w:val="single" w:sz="6" w:space="0" w:color="auto"/>
              <w:right w:val="nil"/>
            </w:tcBorders>
          </w:tcPr>
          <w:p w14:paraId="7B2089F1" w14:textId="77777777" w:rsidR="00AF78B4" w:rsidRPr="00AF78B4" w:rsidRDefault="00AF78B4" w:rsidP="00AF78B4">
            <w:pPr>
              <w:spacing w:before="80" w:after="80" w:line="240" w:lineRule="atLeast"/>
              <w:jc w:val="left"/>
              <w:rPr>
                <w:rFonts w:eastAsia="Times New Roman"/>
                <w:b/>
                <w:kern w:val="18"/>
                <w:sz w:val="20"/>
                <w:szCs w:val="20"/>
              </w:rPr>
            </w:pPr>
            <w:r w:rsidRPr="00AF78B4">
              <w:rPr>
                <w:rFonts w:eastAsia="Times New Roman"/>
                <w:b/>
                <w:kern w:val="18"/>
                <w:sz w:val="20"/>
                <w:szCs w:val="20"/>
              </w:rPr>
              <w:t xml:space="preserve">                        </w:t>
            </w:r>
          </w:p>
        </w:tc>
      </w:tr>
      <w:tr w:rsidR="00AF78B4" w:rsidRPr="00AF78B4" w14:paraId="027D128B" w14:textId="77777777" w:rsidTr="00AE63A2">
        <w:trPr>
          <w:cantSplit/>
          <w:trHeight w:val="425"/>
        </w:trPr>
        <w:tc>
          <w:tcPr>
            <w:tcW w:w="2070" w:type="dxa"/>
            <w:tcBorders>
              <w:top w:val="nil"/>
              <w:left w:val="nil"/>
              <w:bottom w:val="nil"/>
              <w:right w:val="nil"/>
            </w:tcBorders>
            <w:vAlign w:val="center"/>
          </w:tcPr>
          <w:p w14:paraId="2C5C562E" w14:textId="77777777" w:rsidR="00AF78B4" w:rsidRPr="00AF78B4" w:rsidRDefault="00AF78B4" w:rsidP="00AF78B4">
            <w:pPr>
              <w:spacing w:before="80" w:after="60" w:line="240" w:lineRule="auto"/>
              <w:jc w:val="left"/>
              <w:rPr>
                <w:rFonts w:eastAsia="Times New Roman"/>
                <w:b/>
                <w:sz w:val="20"/>
                <w:szCs w:val="20"/>
              </w:rPr>
            </w:pPr>
            <w:r w:rsidRPr="00AF78B4">
              <w:rPr>
                <w:rFonts w:eastAsia="Times New Roman"/>
                <w:b/>
                <w:sz w:val="20"/>
                <w:szCs w:val="20"/>
              </w:rPr>
              <w:t>Podpis za Dodavatele:</w:t>
            </w:r>
          </w:p>
        </w:tc>
        <w:tc>
          <w:tcPr>
            <w:tcW w:w="4680" w:type="dxa"/>
            <w:tcBorders>
              <w:top w:val="single" w:sz="6" w:space="0" w:color="auto"/>
              <w:left w:val="nil"/>
              <w:right w:val="nil"/>
            </w:tcBorders>
          </w:tcPr>
          <w:p w14:paraId="6D62DF1A" w14:textId="77777777" w:rsidR="00AF78B4" w:rsidRPr="00AF78B4" w:rsidRDefault="00AF78B4" w:rsidP="00AF78B4">
            <w:pPr>
              <w:spacing w:before="80" w:after="80" w:line="240" w:lineRule="atLeast"/>
              <w:jc w:val="left"/>
              <w:rPr>
                <w:rFonts w:eastAsia="Times New Roman"/>
                <w:b/>
                <w:kern w:val="18"/>
                <w:sz w:val="20"/>
                <w:szCs w:val="20"/>
              </w:rPr>
            </w:pPr>
          </w:p>
        </w:tc>
        <w:tc>
          <w:tcPr>
            <w:tcW w:w="900" w:type="dxa"/>
            <w:tcBorders>
              <w:top w:val="nil"/>
              <w:left w:val="nil"/>
              <w:bottom w:val="nil"/>
              <w:right w:val="nil"/>
            </w:tcBorders>
          </w:tcPr>
          <w:p w14:paraId="0515D1B9" w14:textId="77777777" w:rsidR="00AF78B4" w:rsidRPr="00AF78B4" w:rsidRDefault="00AF78B4" w:rsidP="00AF78B4">
            <w:pPr>
              <w:spacing w:before="80" w:after="60" w:line="240" w:lineRule="auto"/>
              <w:jc w:val="left"/>
              <w:rPr>
                <w:rFonts w:eastAsia="Times New Roman"/>
                <w:b/>
                <w:sz w:val="20"/>
                <w:szCs w:val="20"/>
              </w:rPr>
            </w:pPr>
            <w:r w:rsidRPr="00AF78B4">
              <w:rPr>
                <w:rFonts w:eastAsia="Times New Roman"/>
                <w:b/>
                <w:sz w:val="20"/>
                <w:szCs w:val="20"/>
              </w:rPr>
              <w:t>Datum:</w:t>
            </w:r>
          </w:p>
        </w:tc>
        <w:tc>
          <w:tcPr>
            <w:tcW w:w="997" w:type="dxa"/>
            <w:tcBorders>
              <w:top w:val="nil"/>
              <w:left w:val="nil"/>
              <w:right w:val="nil"/>
            </w:tcBorders>
          </w:tcPr>
          <w:p w14:paraId="311B61A0" w14:textId="77777777" w:rsidR="00AF78B4" w:rsidRPr="00AF78B4" w:rsidRDefault="00AF78B4" w:rsidP="00AF78B4">
            <w:pPr>
              <w:spacing w:before="80" w:after="80" w:line="240" w:lineRule="atLeast"/>
              <w:jc w:val="left"/>
              <w:rPr>
                <w:rFonts w:eastAsia="Times New Roman"/>
                <w:b/>
                <w:kern w:val="18"/>
                <w:sz w:val="20"/>
                <w:szCs w:val="20"/>
              </w:rPr>
            </w:pPr>
          </w:p>
        </w:tc>
      </w:tr>
    </w:tbl>
    <w:p w14:paraId="133D02B1" w14:textId="77777777" w:rsidR="00AF78B4" w:rsidRPr="00AF78B4" w:rsidRDefault="00AF78B4" w:rsidP="00AF78B4">
      <w:pPr>
        <w:tabs>
          <w:tab w:val="left" w:pos="2268"/>
        </w:tabs>
        <w:spacing w:before="80" w:after="80" w:line="40" w:lineRule="exact"/>
        <w:ind w:left="108"/>
        <w:jc w:val="left"/>
        <w:rPr>
          <w:rFonts w:eastAsia="Times New Roman"/>
          <w:b/>
          <w:kern w:val="18"/>
          <w:sz w:val="20"/>
          <w:szCs w:val="20"/>
        </w:rPr>
      </w:pPr>
      <w:r w:rsidRPr="00AF78B4">
        <w:rPr>
          <w:rFonts w:eastAsia="Times New Roman"/>
          <w:b/>
          <w:sz w:val="20"/>
          <w:szCs w:val="20"/>
        </w:rPr>
        <w:tab/>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6771"/>
      </w:tblGrid>
      <w:tr w:rsidR="00AF78B4" w:rsidRPr="00AF78B4" w14:paraId="4B46AC65" w14:textId="77777777" w:rsidTr="00AE63A2">
        <w:trPr>
          <w:cantSplit/>
        </w:trPr>
        <w:tc>
          <w:tcPr>
            <w:tcW w:w="2160" w:type="dxa"/>
            <w:tcBorders>
              <w:bottom w:val="single" w:sz="4" w:space="0" w:color="auto"/>
              <w:right w:val="nil"/>
            </w:tcBorders>
          </w:tcPr>
          <w:p w14:paraId="269CE984" w14:textId="77777777" w:rsidR="00AF78B4" w:rsidRPr="00AF78B4" w:rsidRDefault="00AF78B4" w:rsidP="00AF78B4">
            <w:pPr>
              <w:spacing w:before="100" w:beforeAutospacing="1" w:after="100" w:afterAutospacing="1" w:line="280" w:lineRule="atLeast"/>
              <w:jc w:val="left"/>
              <w:rPr>
                <w:rFonts w:eastAsia="Times New Roman"/>
                <w:b/>
                <w:sz w:val="20"/>
                <w:szCs w:val="20"/>
              </w:rPr>
            </w:pPr>
            <w:r w:rsidRPr="00AF78B4">
              <w:rPr>
                <w:rFonts w:eastAsia="Times New Roman"/>
                <w:b/>
                <w:sz w:val="20"/>
                <w:szCs w:val="20"/>
              </w:rPr>
              <w:t>Důvod pro odmítnutí/odložení:</w:t>
            </w:r>
          </w:p>
        </w:tc>
        <w:tc>
          <w:tcPr>
            <w:tcW w:w="6771" w:type="dxa"/>
            <w:tcBorders>
              <w:left w:val="nil"/>
              <w:bottom w:val="single" w:sz="4" w:space="0" w:color="auto"/>
            </w:tcBorders>
          </w:tcPr>
          <w:p w14:paraId="6CB733AF" w14:textId="77777777" w:rsidR="00AF78B4" w:rsidRPr="00AF78B4" w:rsidRDefault="00AF78B4" w:rsidP="00AF78B4">
            <w:pPr>
              <w:spacing w:before="100" w:beforeAutospacing="1" w:after="100" w:afterAutospacing="1" w:line="280" w:lineRule="atLeast"/>
              <w:jc w:val="left"/>
              <w:rPr>
                <w:rFonts w:eastAsia="Times New Roman"/>
                <w:kern w:val="18"/>
                <w:sz w:val="20"/>
                <w:szCs w:val="20"/>
              </w:rPr>
            </w:pPr>
          </w:p>
        </w:tc>
      </w:tr>
    </w:tbl>
    <w:p w14:paraId="71508737" w14:textId="77777777" w:rsidR="00845B1B" w:rsidRPr="00845B1B" w:rsidRDefault="00845B1B" w:rsidP="00845B1B">
      <w:pPr>
        <w:pStyle w:val="cpnormlnbezodsazen"/>
      </w:pPr>
    </w:p>
    <w:p w14:paraId="396031BB" w14:textId="77777777" w:rsidR="00845B1B" w:rsidRDefault="00845B1B" w:rsidP="00845B1B">
      <w:pPr>
        <w:pStyle w:val="cpPloha"/>
      </w:pPr>
      <w:r>
        <w:lastRenderedPageBreak/>
        <w:t>Příloha č. 8 – Zásobník MD (vzor)</w:t>
      </w:r>
    </w:p>
    <w:tbl>
      <w:tblPr>
        <w:tblStyle w:val="Prosttabulka4"/>
        <w:tblW w:w="5000" w:type="pct"/>
        <w:tblLook w:val="0620" w:firstRow="1" w:lastRow="0" w:firstColumn="0" w:lastColumn="0" w:noHBand="1" w:noVBand="1"/>
      </w:tblPr>
      <w:tblGrid>
        <w:gridCol w:w="6132"/>
        <w:gridCol w:w="2928"/>
      </w:tblGrid>
      <w:tr w:rsidR="006434BF" w:rsidRPr="006434BF" w14:paraId="2974FDBE" w14:textId="77777777" w:rsidTr="006434BF">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14:paraId="3A60AA60" w14:textId="77777777" w:rsidR="00413C8D" w:rsidRPr="006434BF" w:rsidRDefault="00413C8D" w:rsidP="006434BF">
            <w:pPr>
              <w:pStyle w:val="cpnormln"/>
              <w:ind w:left="0"/>
              <w:jc w:val="center"/>
              <w:rPr>
                <w:color w:val="FFFFFF" w:themeColor="background1"/>
              </w:rPr>
            </w:pPr>
            <w:r w:rsidRPr="006434BF">
              <w:rPr>
                <w:color w:val="FFFFFF" w:themeColor="background1"/>
              </w:rPr>
              <w:t xml:space="preserve">Zásobník </w:t>
            </w:r>
            <w:proofErr w:type="spellStart"/>
            <w:r w:rsidRPr="006434BF">
              <w:rPr>
                <w:color w:val="FFFFFF" w:themeColor="background1"/>
              </w:rPr>
              <w:t>MDs</w:t>
            </w:r>
            <w:proofErr w:type="spellEnd"/>
          </w:p>
        </w:tc>
      </w:tr>
      <w:tr w:rsidR="006434BF" w14:paraId="46B344FB" w14:textId="77777777" w:rsidTr="006434BF">
        <w:tc>
          <w:tcPr>
            <w:tcW w:w="5000" w:type="pct"/>
            <w:gridSpan w:val="2"/>
            <w:tcBorders>
              <w:top w:val="single" w:sz="4" w:space="0" w:color="auto"/>
              <w:bottom w:val="single" w:sz="4" w:space="0" w:color="auto"/>
            </w:tcBorders>
          </w:tcPr>
          <w:p w14:paraId="083725D6" w14:textId="77777777" w:rsidR="006434BF" w:rsidRDefault="006434BF" w:rsidP="006434BF">
            <w:pPr>
              <w:pStyle w:val="cpnormln"/>
              <w:spacing w:before="0" w:after="0"/>
              <w:ind w:left="0"/>
              <w:jc w:val="center"/>
            </w:pPr>
          </w:p>
        </w:tc>
      </w:tr>
      <w:tr w:rsidR="00413C8D" w:rsidRPr="006434BF" w14:paraId="13EAC2A4"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A1A89" w14:textId="77777777" w:rsidR="00413C8D" w:rsidRPr="006434BF" w:rsidRDefault="00413C8D" w:rsidP="00413C8D">
            <w:pPr>
              <w:pStyle w:val="cpnormln"/>
              <w:spacing w:before="0" w:after="0"/>
              <w:ind w:left="0"/>
              <w:rPr>
                <w:b/>
              </w:rPr>
            </w:pPr>
            <w:r w:rsidRPr="006434BF">
              <w:rPr>
                <w:b/>
              </w:rPr>
              <w:t>Maximální celková cena za realizaci Plnění</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8F34E" w14:textId="77777777" w:rsidR="00413C8D" w:rsidRPr="006434BF" w:rsidRDefault="00413C8D" w:rsidP="006434BF">
            <w:pPr>
              <w:pStyle w:val="cpnormln"/>
              <w:spacing w:before="0" w:after="0"/>
              <w:ind w:left="0"/>
              <w:jc w:val="center"/>
              <w:rPr>
                <w:b/>
              </w:rPr>
            </w:pPr>
            <w:r w:rsidRPr="006434BF">
              <w:rPr>
                <w:b/>
              </w:rPr>
              <w:t>0 Kč</w:t>
            </w:r>
          </w:p>
        </w:tc>
      </w:tr>
      <w:tr w:rsidR="00413C8D" w14:paraId="35D7C36B" w14:textId="77777777" w:rsidTr="006434BF">
        <w:tc>
          <w:tcPr>
            <w:tcW w:w="5000" w:type="pct"/>
            <w:gridSpan w:val="2"/>
            <w:tcBorders>
              <w:top w:val="single" w:sz="4" w:space="0" w:color="auto"/>
              <w:bottom w:val="single" w:sz="4" w:space="0" w:color="auto"/>
            </w:tcBorders>
          </w:tcPr>
          <w:p w14:paraId="3039D61C" w14:textId="77777777" w:rsidR="00413C8D" w:rsidRDefault="00413C8D" w:rsidP="006434BF">
            <w:pPr>
              <w:pStyle w:val="cpnormln"/>
              <w:spacing w:before="0" w:after="0"/>
              <w:ind w:left="0"/>
              <w:jc w:val="center"/>
            </w:pPr>
          </w:p>
        </w:tc>
      </w:tr>
      <w:tr w:rsidR="00413C8D" w:rsidRPr="006434BF" w14:paraId="4B6EF9DA" w14:textId="77777777" w:rsidTr="006434BF">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B225" w14:textId="77777777" w:rsidR="00413C8D" w:rsidRPr="006434BF" w:rsidRDefault="00413C8D" w:rsidP="006434BF">
            <w:pPr>
              <w:pStyle w:val="cpnormln"/>
              <w:spacing w:before="0" w:after="0"/>
              <w:ind w:left="0"/>
              <w:jc w:val="center"/>
              <w:rPr>
                <w:b/>
              </w:rPr>
            </w:pPr>
            <w:r w:rsidRPr="006434BF">
              <w:rPr>
                <w:b/>
              </w:rPr>
              <w:t>Paušální cena Technické podpory</w:t>
            </w:r>
          </w:p>
        </w:tc>
      </w:tr>
      <w:tr w:rsidR="006434BF" w:rsidRPr="006434BF" w14:paraId="5C5F2E17"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3F3D0" w14:textId="77777777" w:rsidR="006434BF" w:rsidRPr="006434BF" w:rsidRDefault="006434BF" w:rsidP="00413C8D">
            <w:pPr>
              <w:pStyle w:val="cpnormln"/>
              <w:spacing w:before="0" w:after="0"/>
              <w:ind w:left="0"/>
              <w:rPr>
                <w:b/>
              </w:rPr>
            </w:pPr>
            <w:r w:rsidRPr="006434BF">
              <w:rPr>
                <w:b/>
              </w:rPr>
              <w:t>rok</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D67AD" w14:textId="77777777" w:rsidR="006434BF" w:rsidRPr="006434BF" w:rsidRDefault="006434BF" w:rsidP="006434BF">
            <w:pPr>
              <w:pStyle w:val="cpnormln"/>
              <w:spacing w:before="0" w:after="0"/>
              <w:ind w:left="0"/>
              <w:jc w:val="center"/>
              <w:rPr>
                <w:b/>
              </w:rPr>
            </w:pPr>
            <w:r w:rsidRPr="006434BF">
              <w:rPr>
                <w:b/>
              </w:rPr>
              <w:t>v Kč (bez DPH)</w:t>
            </w:r>
          </w:p>
        </w:tc>
      </w:tr>
      <w:tr w:rsidR="00413C8D" w14:paraId="189BAA4F" w14:textId="77777777" w:rsidTr="006434BF">
        <w:tc>
          <w:tcPr>
            <w:tcW w:w="3384" w:type="pct"/>
            <w:tcBorders>
              <w:top w:val="single" w:sz="4" w:space="0" w:color="auto"/>
              <w:left w:val="single" w:sz="4" w:space="0" w:color="auto"/>
              <w:bottom w:val="single" w:sz="4" w:space="0" w:color="auto"/>
              <w:right w:val="single" w:sz="4" w:space="0" w:color="auto"/>
            </w:tcBorders>
          </w:tcPr>
          <w:p w14:paraId="4A7804D1" w14:textId="1CE807DB" w:rsidR="00413C8D" w:rsidRPr="003A01D5" w:rsidRDefault="00413C8D" w:rsidP="003A01D5">
            <w:pPr>
              <w:pStyle w:val="cpnormln"/>
              <w:spacing w:before="0" w:after="0"/>
              <w:ind w:left="0"/>
            </w:pPr>
            <w:r w:rsidRPr="003A01D5">
              <w:t xml:space="preserve">rok </w:t>
            </w:r>
            <w:r w:rsidR="003A01D5" w:rsidRPr="003A01D5">
              <w:t>……</w:t>
            </w:r>
          </w:p>
        </w:tc>
        <w:tc>
          <w:tcPr>
            <w:tcW w:w="1616" w:type="pct"/>
            <w:tcBorders>
              <w:top w:val="single" w:sz="4" w:space="0" w:color="auto"/>
              <w:left w:val="single" w:sz="4" w:space="0" w:color="auto"/>
              <w:bottom w:val="single" w:sz="4" w:space="0" w:color="auto"/>
              <w:right w:val="single" w:sz="4" w:space="0" w:color="auto"/>
            </w:tcBorders>
          </w:tcPr>
          <w:p w14:paraId="795DA54E" w14:textId="77777777" w:rsidR="00413C8D" w:rsidRDefault="00413C8D" w:rsidP="006434BF">
            <w:pPr>
              <w:pStyle w:val="cpnormln"/>
              <w:spacing w:before="0" w:after="0"/>
              <w:ind w:left="0"/>
              <w:jc w:val="center"/>
            </w:pPr>
          </w:p>
        </w:tc>
      </w:tr>
      <w:tr w:rsidR="00413C8D" w14:paraId="0609DB06" w14:textId="77777777" w:rsidTr="006434BF">
        <w:tc>
          <w:tcPr>
            <w:tcW w:w="3384" w:type="pct"/>
            <w:tcBorders>
              <w:top w:val="single" w:sz="4" w:space="0" w:color="auto"/>
              <w:left w:val="single" w:sz="4" w:space="0" w:color="auto"/>
              <w:bottom w:val="single" w:sz="4" w:space="0" w:color="auto"/>
              <w:right w:val="single" w:sz="4" w:space="0" w:color="auto"/>
            </w:tcBorders>
          </w:tcPr>
          <w:p w14:paraId="26E14DAD" w14:textId="2DDFB8BF" w:rsidR="00413C8D" w:rsidRPr="003A01D5" w:rsidRDefault="00413C8D" w:rsidP="003A01D5">
            <w:pPr>
              <w:pStyle w:val="cpnormln"/>
              <w:spacing w:before="0" w:after="0"/>
              <w:ind w:left="0"/>
            </w:pPr>
            <w:r w:rsidRPr="003A01D5">
              <w:t xml:space="preserve">rok </w:t>
            </w:r>
            <w:r w:rsidR="003A01D5" w:rsidRPr="003A01D5">
              <w:t>……</w:t>
            </w:r>
          </w:p>
        </w:tc>
        <w:tc>
          <w:tcPr>
            <w:tcW w:w="1616" w:type="pct"/>
            <w:tcBorders>
              <w:top w:val="single" w:sz="4" w:space="0" w:color="auto"/>
              <w:left w:val="single" w:sz="4" w:space="0" w:color="auto"/>
              <w:bottom w:val="single" w:sz="4" w:space="0" w:color="auto"/>
              <w:right w:val="single" w:sz="4" w:space="0" w:color="auto"/>
            </w:tcBorders>
          </w:tcPr>
          <w:p w14:paraId="2C6DA96F" w14:textId="77777777" w:rsidR="00413C8D" w:rsidRDefault="00413C8D" w:rsidP="006434BF">
            <w:pPr>
              <w:pStyle w:val="cpnormln"/>
              <w:spacing w:before="0" w:after="0"/>
              <w:ind w:left="0"/>
              <w:jc w:val="center"/>
            </w:pPr>
          </w:p>
        </w:tc>
      </w:tr>
      <w:tr w:rsidR="00413C8D" w14:paraId="2B73C0CC" w14:textId="77777777" w:rsidTr="006434BF">
        <w:tc>
          <w:tcPr>
            <w:tcW w:w="3384" w:type="pct"/>
            <w:tcBorders>
              <w:top w:val="single" w:sz="4" w:space="0" w:color="auto"/>
              <w:left w:val="single" w:sz="4" w:space="0" w:color="auto"/>
              <w:bottom w:val="single" w:sz="4" w:space="0" w:color="auto"/>
              <w:right w:val="single" w:sz="4" w:space="0" w:color="auto"/>
            </w:tcBorders>
          </w:tcPr>
          <w:p w14:paraId="43242489" w14:textId="0C382DC7" w:rsidR="00413C8D" w:rsidRPr="003A01D5" w:rsidRDefault="00413C8D" w:rsidP="003A01D5">
            <w:pPr>
              <w:pStyle w:val="cpnormln"/>
              <w:spacing w:before="0" w:after="0"/>
              <w:ind w:left="0"/>
            </w:pPr>
            <w:r w:rsidRPr="003A01D5">
              <w:t xml:space="preserve">rok </w:t>
            </w:r>
            <w:r w:rsidR="003A01D5" w:rsidRPr="003A01D5">
              <w:t>……</w:t>
            </w:r>
          </w:p>
        </w:tc>
        <w:tc>
          <w:tcPr>
            <w:tcW w:w="1616" w:type="pct"/>
            <w:tcBorders>
              <w:top w:val="single" w:sz="4" w:space="0" w:color="auto"/>
              <w:left w:val="single" w:sz="4" w:space="0" w:color="auto"/>
              <w:bottom w:val="single" w:sz="4" w:space="0" w:color="auto"/>
              <w:right w:val="single" w:sz="4" w:space="0" w:color="auto"/>
            </w:tcBorders>
          </w:tcPr>
          <w:p w14:paraId="5C9A6DD1" w14:textId="77777777" w:rsidR="00413C8D" w:rsidRDefault="00413C8D" w:rsidP="006434BF">
            <w:pPr>
              <w:pStyle w:val="cpnormln"/>
              <w:spacing w:before="0" w:after="0"/>
              <w:ind w:left="0"/>
              <w:jc w:val="center"/>
            </w:pPr>
          </w:p>
        </w:tc>
      </w:tr>
      <w:tr w:rsidR="00413C8D" w:rsidRPr="006434BF" w14:paraId="4FE898AE"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FFFF00"/>
          </w:tcPr>
          <w:p w14:paraId="12B80BBB" w14:textId="77777777" w:rsidR="00413C8D" w:rsidRPr="006434BF" w:rsidRDefault="00413C8D" w:rsidP="00413C8D">
            <w:pPr>
              <w:pStyle w:val="cpnormln"/>
              <w:spacing w:before="0" w:after="0"/>
              <w:ind w:left="0"/>
              <w:rPr>
                <w:b/>
              </w:rPr>
            </w:pPr>
            <w:r w:rsidRPr="006434BF">
              <w:rPr>
                <w:b/>
              </w:rPr>
              <w:t xml:space="preserve">Počáteční disponibilní částka Zásobníku </w:t>
            </w:r>
            <w:proofErr w:type="spellStart"/>
            <w:r w:rsidRPr="006434BF">
              <w:rPr>
                <w:b/>
              </w:rPr>
              <w:t>MDs</w:t>
            </w:r>
            <w:proofErr w:type="spellEnd"/>
            <w:r w:rsidRPr="006434BF">
              <w:rPr>
                <w:b/>
              </w:rPr>
              <w:t xml:space="preserve"> určená k čerpání</w:t>
            </w:r>
          </w:p>
        </w:tc>
        <w:tc>
          <w:tcPr>
            <w:tcW w:w="1616" w:type="pct"/>
            <w:tcBorders>
              <w:top w:val="single" w:sz="4" w:space="0" w:color="auto"/>
              <w:left w:val="single" w:sz="4" w:space="0" w:color="auto"/>
              <w:bottom w:val="single" w:sz="4" w:space="0" w:color="auto"/>
              <w:right w:val="single" w:sz="4" w:space="0" w:color="auto"/>
            </w:tcBorders>
            <w:shd w:val="clear" w:color="auto" w:fill="FFFF00"/>
          </w:tcPr>
          <w:p w14:paraId="39A6D28F" w14:textId="77777777" w:rsidR="00413C8D" w:rsidRPr="006434BF" w:rsidRDefault="00413C8D" w:rsidP="006434BF">
            <w:pPr>
              <w:pStyle w:val="cpnormln"/>
              <w:spacing w:before="0" w:after="0"/>
              <w:ind w:left="0"/>
              <w:jc w:val="center"/>
              <w:rPr>
                <w:b/>
              </w:rPr>
            </w:pPr>
            <w:r w:rsidRPr="006434BF">
              <w:rPr>
                <w:b/>
              </w:rPr>
              <w:t>0 Kč</w:t>
            </w:r>
          </w:p>
        </w:tc>
      </w:tr>
      <w:tr w:rsidR="00413C8D" w14:paraId="2015346B" w14:textId="77777777" w:rsidTr="006434BF">
        <w:tc>
          <w:tcPr>
            <w:tcW w:w="5000" w:type="pct"/>
            <w:gridSpan w:val="2"/>
            <w:tcBorders>
              <w:top w:val="single" w:sz="4" w:space="0" w:color="auto"/>
              <w:bottom w:val="single" w:sz="4" w:space="0" w:color="auto"/>
            </w:tcBorders>
          </w:tcPr>
          <w:p w14:paraId="29363829" w14:textId="77777777" w:rsidR="00413C8D" w:rsidRDefault="00413C8D" w:rsidP="006434BF">
            <w:pPr>
              <w:pStyle w:val="cpnormln"/>
              <w:spacing w:before="0" w:after="0"/>
              <w:ind w:left="0"/>
              <w:jc w:val="center"/>
            </w:pPr>
          </w:p>
        </w:tc>
      </w:tr>
      <w:tr w:rsidR="00413C8D" w:rsidRPr="006434BF" w14:paraId="5FE9008F" w14:textId="77777777" w:rsidTr="006434BF">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B733" w14:textId="77777777" w:rsidR="00413C8D" w:rsidRPr="006434BF" w:rsidRDefault="00413C8D" w:rsidP="006434BF">
            <w:pPr>
              <w:pStyle w:val="cpnormln"/>
              <w:spacing w:before="0" w:after="0"/>
              <w:ind w:left="0"/>
              <w:jc w:val="center"/>
              <w:rPr>
                <w:b/>
              </w:rPr>
            </w:pPr>
            <w:r w:rsidRPr="006434BF">
              <w:rPr>
                <w:b/>
              </w:rPr>
              <w:t xml:space="preserve">Čerpání ze Zásobníku </w:t>
            </w:r>
            <w:proofErr w:type="spellStart"/>
            <w:r w:rsidRPr="006434BF">
              <w:rPr>
                <w:b/>
              </w:rPr>
              <w:t>MDs</w:t>
            </w:r>
            <w:proofErr w:type="spellEnd"/>
            <w:r w:rsidRPr="006434BF">
              <w:rPr>
                <w:b/>
              </w:rPr>
              <w:t xml:space="preserve"> na Rozvoj</w:t>
            </w:r>
          </w:p>
        </w:tc>
      </w:tr>
      <w:tr w:rsidR="00413C8D" w:rsidRPr="006434BF" w14:paraId="65A39DE6"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75069" w14:textId="77777777" w:rsidR="00413C8D" w:rsidRPr="006434BF" w:rsidRDefault="00413C8D" w:rsidP="00413C8D">
            <w:pPr>
              <w:pStyle w:val="cpnormln"/>
              <w:spacing w:before="0" w:after="0"/>
              <w:ind w:left="0"/>
              <w:rPr>
                <w:b/>
              </w:rPr>
            </w:pPr>
            <w:r w:rsidRPr="006434BF">
              <w:rPr>
                <w:b/>
              </w:rPr>
              <w:t>Změnový požadavek</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4732E" w14:textId="77777777" w:rsidR="00413C8D" w:rsidRPr="006434BF" w:rsidRDefault="006434BF" w:rsidP="006434BF">
            <w:pPr>
              <w:pStyle w:val="cpnormln"/>
              <w:spacing w:before="0" w:after="0"/>
              <w:ind w:left="0"/>
              <w:jc w:val="center"/>
              <w:rPr>
                <w:b/>
              </w:rPr>
            </w:pPr>
            <w:r w:rsidRPr="006434BF">
              <w:rPr>
                <w:b/>
              </w:rPr>
              <w:t xml:space="preserve">v </w:t>
            </w:r>
            <w:r w:rsidR="00413C8D" w:rsidRPr="006434BF">
              <w:rPr>
                <w:b/>
              </w:rPr>
              <w:t>Kč (bez DPH)</w:t>
            </w:r>
          </w:p>
        </w:tc>
      </w:tr>
      <w:tr w:rsidR="00413C8D" w14:paraId="71CDD140" w14:textId="77777777" w:rsidTr="006434BF">
        <w:tc>
          <w:tcPr>
            <w:tcW w:w="3384" w:type="pct"/>
            <w:tcBorders>
              <w:top w:val="single" w:sz="4" w:space="0" w:color="auto"/>
              <w:left w:val="single" w:sz="4" w:space="0" w:color="auto"/>
              <w:bottom w:val="single" w:sz="4" w:space="0" w:color="auto"/>
              <w:right w:val="single" w:sz="4" w:space="0" w:color="auto"/>
            </w:tcBorders>
          </w:tcPr>
          <w:p w14:paraId="50ED79DD" w14:textId="77777777" w:rsidR="00413C8D" w:rsidRDefault="00413C8D" w:rsidP="00413C8D">
            <w:pPr>
              <w:pStyle w:val="cpnormln"/>
              <w:spacing w:before="0" w:after="0"/>
              <w:ind w:left="0"/>
            </w:pPr>
            <w:r>
              <w:t>Změnový požadavek č. x: CR_XX, akceptováno dne x</w:t>
            </w:r>
          </w:p>
        </w:tc>
        <w:tc>
          <w:tcPr>
            <w:tcW w:w="1616" w:type="pct"/>
            <w:tcBorders>
              <w:top w:val="single" w:sz="4" w:space="0" w:color="auto"/>
              <w:left w:val="single" w:sz="4" w:space="0" w:color="auto"/>
              <w:bottom w:val="single" w:sz="4" w:space="0" w:color="auto"/>
              <w:right w:val="single" w:sz="4" w:space="0" w:color="auto"/>
            </w:tcBorders>
          </w:tcPr>
          <w:p w14:paraId="4168F00C" w14:textId="77777777" w:rsidR="00413C8D" w:rsidRDefault="00413C8D" w:rsidP="006434BF">
            <w:pPr>
              <w:pStyle w:val="cpnormln"/>
              <w:spacing w:before="0" w:after="0"/>
              <w:ind w:left="0"/>
              <w:jc w:val="center"/>
            </w:pPr>
          </w:p>
        </w:tc>
      </w:tr>
      <w:tr w:rsidR="00413C8D" w14:paraId="74E69549" w14:textId="77777777" w:rsidTr="006434BF">
        <w:tc>
          <w:tcPr>
            <w:tcW w:w="3384" w:type="pct"/>
            <w:tcBorders>
              <w:top w:val="single" w:sz="4" w:space="0" w:color="auto"/>
              <w:left w:val="single" w:sz="4" w:space="0" w:color="auto"/>
              <w:bottom w:val="single" w:sz="4" w:space="0" w:color="auto"/>
              <w:right w:val="single" w:sz="4" w:space="0" w:color="auto"/>
            </w:tcBorders>
          </w:tcPr>
          <w:p w14:paraId="7FE17CBB" w14:textId="77777777" w:rsidR="00413C8D" w:rsidRDefault="00413C8D" w:rsidP="00413C8D">
            <w:pPr>
              <w:pStyle w:val="cpnormln"/>
              <w:spacing w:before="0" w:after="0"/>
              <w:ind w:left="0"/>
            </w:pPr>
            <w:r>
              <w:t>Změnový požadavek č. x: CR_XX, akceptováno dne x</w:t>
            </w:r>
          </w:p>
        </w:tc>
        <w:tc>
          <w:tcPr>
            <w:tcW w:w="1616" w:type="pct"/>
            <w:tcBorders>
              <w:top w:val="single" w:sz="4" w:space="0" w:color="auto"/>
              <w:left w:val="single" w:sz="4" w:space="0" w:color="auto"/>
              <w:bottom w:val="single" w:sz="4" w:space="0" w:color="auto"/>
              <w:right w:val="single" w:sz="4" w:space="0" w:color="auto"/>
            </w:tcBorders>
          </w:tcPr>
          <w:p w14:paraId="087B1523" w14:textId="77777777" w:rsidR="00413C8D" w:rsidRDefault="00413C8D" w:rsidP="006434BF">
            <w:pPr>
              <w:pStyle w:val="cpnormln"/>
              <w:spacing w:before="0" w:after="0"/>
              <w:ind w:left="0"/>
              <w:jc w:val="center"/>
            </w:pPr>
          </w:p>
        </w:tc>
      </w:tr>
      <w:tr w:rsidR="00413C8D" w:rsidRPr="006434BF" w14:paraId="3B6DE8FA"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FFFF00"/>
          </w:tcPr>
          <w:p w14:paraId="4CFA0CDA" w14:textId="77777777" w:rsidR="00413C8D" w:rsidRPr="006434BF" w:rsidRDefault="00413C8D" w:rsidP="00413C8D">
            <w:pPr>
              <w:pStyle w:val="cpnormln"/>
              <w:spacing w:before="0" w:after="0"/>
              <w:ind w:left="0"/>
              <w:rPr>
                <w:b/>
              </w:rPr>
            </w:pPr>
            <w:r w:rsidRPr="006434BF">
              <w:rPr>
                <w:b/>
              </w:rPr>
              <w:t>Celkem v Kč (bez DPH)</w:t>
            </w:r>
          </w:p>
        </w:tc>
        <w:tc>
          <w:tcPr>
            <w:tcW w:w="1616" w:type="pct"/>
            <w:tcBorders>
              <w:top w:val="single" w:sz="4" w:space="0" w:color="auto"/>
              <w:left w:val="single" w:sz="4" w:space="0" w:color="auto"/>
              <w:bottom w:val="single" w:sz="4" w:space="0" w:color="auto"/>
              <w:right w:val="single" w:sz="4" w:space="0" w:color="auto"/>
            </w:tcBorders>
            <w:shd w:val="clear" w:color="auto" w:fill="FFFF00"/>
          </w:tcPr>
          <w:p w14:paraId="2FCBE070" w14:textId="77777777" w:rsidR="00413C8D" w:rsidRPr="006434BF" w:rsidRDefault="00413C8D" w:rsidP="006434BF">
            <w:pPr>
              <w:pStyle w:val="cpnormln"/>
              <w:spacing w:before="0" w:after="0"/>
              <w:ind w:left="0"/>
              <w:jc w:val="center"/>
              <w:rPr>
                <w:b/>
              </w:rPr>
            </w:pPr>
            <w:r w:rsidRPr="006434BF">
              <w:rPr>
                <w:b/>
              </w:rPr>
              <w:t>0 Kč</w:t>
            </w:r>
          </w:p>
        </w:tc>
      </w:tr>
      <w:tr w:rsidR="00413C8D" w14:paraId="59002727" w14:textId="77777777" w:rsidTr="006434BF">
        <w:tc>
          <w:tcPr>
            <w:tcW w:w="5000" w:type="pct"/>
            <w:gridSpan w:val="2"/>
            <w:tcBorders>
              <w:top w:val="single" w:sz="4" w:space="0" w:color="auto"/>
              <w:bottom w:val="single" w:sz="4" w:space="0" w:color="auto"/>
            </w:tcBorders>
          </w:tcPr>
          <w:p w14:paraId="028F92D2" w14:textId="77777777" w:rsidR="00413C8D" w:rsidRDefault="00413C8D" w:rsidP="006434BF">
            <w:pPr>
              <w:pStyle w:val="cpnormln"/>
              <w:spacing w:before="0" w:after="0"/>
              <w:ind w:left="0"/>
              <w:jc w:val="center"/>
            </w:pPr>
          </w:p>
        </w:tc>
      </w:tr>
      <w:tr w:rsidR="00413C8D" w:rsidRPr="006434BF" w14:paraId="5049E616" w14:textId="77777777" w:rsidTr="006434BF">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EB18" w14:textId="77777777" w:rsidR="00413C8D" w:rsidRPr="006434BF" w:rsidRDefault="00413C8D" w:rsidP="006434BF">
            <w:pPr>
              <w:pStyle w:val="cpnormln"/>
              <w:spacing w:before="0" w:after="0"/>
              <w:ind w:left="0"/>
              <w:jc w:val="center"/>
              <w:rPr>
                <w:b/>
              </w:rPr>
            </w:pPr>
            <w:r w:rsidRPr="006434BF">
              <w:rPr>
                <w:b/>
              </w:rPr>
              <w:t xml:space="preserve">Čerpání ze Zásobníku </w:t>
            </w:r>
            <w:proofErr w:type="spellStart"/>
            <w:r w:rsidRPr="006434BF">
              <w:rPr>
                <w:b/>
              </w:rPr>
              <w:t>MDs</w:t>
            </w:r>
            <w:proofErr w:type="spellEnd"/>
            <w:r w:rsidRPr="006434BF">
              <w:rPr>
                <w:b/>
              </w:rPr>
              <w:t xml:space="preserve"> na Služby</w:t>
            </w:r>
          </w:p>
        </w:tc>
      </w:tr>
      <w:tr w:rsidR="00413C8D" w:rsidRPr="006434BF" w14:paraId="76274CD7"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CC943" w14:textId="77777777" w:rsidR="00413C8D" w:rsidRPr="006434BF" w:rsidRDefault="00387630" w:rsidP="00413C8D">
            <w:pPr>
              <w:pStyle w:val="cpnormln"/>
              <w:spacing w:before="0" w:after="0"/>
              <w:ind w:left="0"/>
              <w:rPr>
                <w:b/>
              </w:rPr>
            </w:pPr>
            <w:r>
              <w:rPr>
                <w:b/>
              </w:rPr>
              <w:t>Objednávka</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1DF11" w14:textId="77777777" w:rsidR="00413C8D" w:rsidRPr="006434BF" w:rsidRDefault="006434BF" w:rsidP="006434BF">
            <w:pPr>
              <w:pStyle w:val="cpnormln"/>
              <w:spacing w:before="0" w:after="0"/>
              <w:ind w:left="0"/>
              <w:jc w:val="center"/>
              <w:rPr>
                <w:b/>
              </w:rPr>
            </w:pPr>
            <w:r w:rsidRPr="006434BF">
              <w:rPr>
                <w:b/>
              </w:rPr>
              <w:t xml:space="preserve">v </w:t>
            </w:r>
            <w:r w:rsidR="00413C8D" w:rsidRPr="006434BF">
              <w:rPr>
                <w:b/>
              </w:rPr>
              <w:t>Kč (bez DPH)</w:t>
            </w:r>
          </w:p>
        </w:tc>
      </w:tr>
      <w:tr w:rsidR="00413C8D" w14:paraId="55395C2E" w14:textId="77777777" w:rsidTr="006434BF">
        <w:tc>
          <w:tcPr>
            <w:tcW w:w="3384" w:type="pct"/>
            <w:tcBorders>
              <w:top w:val="single" w:sz="4" w:space="0" w:color="auto"/>
              <w:left w:val="single" w:sz="4" w:space="0" w:color="auto"/>
              <w:bottom w:val="single" w:sz="4" w:space="0" w:color="auto"/>
              <w:right w:val="single" w:sz="4" w:space="0" w:color="auto"/>
            </w:tcBorders>
          </w:tcPr>
          <w:p w14:paraId="5CBBC0C0" w14:textId="77777777" w:rsidR="00413C8D" w:rsidRDefault="00387630" w:rsidP="00413C8D">
            <w:pPr>
              <w:pStyle w:val="cpnormln"/>
              <w:spacing w:before="0" w:after="0"/>
              <w:ind w:left="0"/>
            </w:pPr>
            <w:r>
              <w:t>XXX</w:t>
            </w:r>
          </w:p>
        </w:tc>
        <w:tc>
          <w:tcPr>
            <w:tcW w:w="1616" w:type="pct"/>
            <w:tcBorders>
              <w:top w:val="single" w:sz="4" w:space="0" w:color="auto"/>
              <w:left w:val="single" w:sz="4" w:space="0" w:color="auto"/>
              <w:bottom w:val="single" w:sz="4" w:space="0" w:color="auto"/>
              <w:right w:val="single" w:sz="4" w:space="0" w:color="auto"/>
            </w:tcBorders>
          </w:tcPr>
          <w:p w14:paraId="29DE6E47" w14:textId="77777777" w:rsidR="00413C8D" w:rsidRDefault="00413C8D" w:rsidP="006434BF">
            <w:pPr>
              <w:pStyle w:val="cpnormln"/>
              <w:spacing w:before="0" w:after="0"/>
              <w:ind w:left="0"/>
              <w:jc w:val="center"/>
            </w:pPr>
          </w:p>
        </w:tc>
      </w:tr>
      <w:tr w:rsidR="00413C8D" w14:paraId="40DAFE4C" w14:textId="77777777" w:rsidTr="006434BF">
        <w:tc>
          <w:tcPr>
            <w:tcW w:w="3384" w:type="pct"/>
            <w:tcBorders>
              <w:top w:val="single" w:sz="4" w:space="0" w:color="auto"/>
              <w:left w:val="single" w:sz="4" w:space="0" w:color="auto"/>
              <w:bottom w:val="single" w:sz="4" w:space="0" w:color="auto"/>
              <w:right w:val="single" w:sz="4" w:space="0" w:color="auto"/>
            </w:tcBorders>
          </w:tcPr>
          <w:p w14:paraId="14922801" w14:textId="77777777" w:rsidR="00413C8D" w:rsidRDefault="00387630" w:rsidP="00413C8D">
            <w:pPr>
              <w:pStyle w:val="cpnormln"/>
              <w:spacing w:before="0" w:after="0"/>
              <w:ind w:left="0"/>
            </w:pPr>
            <w:r>
              <w:t>XXX</w:t>
            </w:r>
          </w:p>
        </w:tc>
        <w:tc>
          <w:tcPr>
            <w:tcW w:w="1616" w:type="pct"/>
            <w:tcBorders>
              <w:top w:val="single" w:sz="4" w:space="0" w:color="auto"/>
              <w:left w:val="single" w:sz="4" w:space="0" w:color="auto"/>
              <w:bottom w:val="single" w:sz="4" w:space="0" w:color="auto"/>
              <w:right w:val="single" w:sz="4" w:space="0" w:color="auto"/>
            </w:tcBorders>
          </w:tcPr>
          <w:p w14:paraId="4615794B" w14:textId="77777777" w:rsidR="00413C8D" w:rsidRDefault="00413C8D" w:rsidP="006434BF">
            <w:pPr>
              <w:pStyle w:val="cpnormln"/>
              <w:spacing w:before="0" w:after="0"/>
              <w:ind w:left="0"/>
              <w:jc w:val="center"/>
            </w:pPr>
          </w:p>
        </w:tc>
      </w:tr>
      <w:tr w:rsidR="00413C8D" w:rsidRPr="006434BF" w14:paraId="5B2E02B8"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FFFF00"/>
          </w:tcPr>
          <w:p w14:paraId="2C5A9176" w14:textId="77777777" w:rsidR="00413C8D" w:rsidRPr="006434BF" w:rsidRDefault="00413C8D" w:rsidP="00413C8D">
            <w:pPr>
              <w:pStyle w:val="cpnormln"/>
              <w:spacing w:before="0" w:after="0"/>
              <w:ind w:left="0"/>
              <w:rPr>
                <w:b/>
              </w:rPr>
            </w:pPr>
            <w:r w:rsidRPr="006434BF">
              <w:rPr>
                <w:b/>
              </w:rPr>
              <w:t>Celkem v Kč (bez DPH)</w:t>
            </w:r>
          </w:p>
        </w:tc>
        <w:tc>
          <w:tcPr>
            <w:tcW w:w="1616" w:type="pct"/>
            <w:tcBorders>
              <w:top w:val="single" w:sz="4" w:space="0" w:color="auto"/>
              <w:left w:val="single" w:sz="4" w:space="0" w:color="auto"/>
              <w:bottom w:val="single" w:sz="4" w:space="0" w:color="auto"/>
              <w:right w:val="single" w:sz="4" w:space="0" w:color="auto"/>
            </w:tcBorders>
            <w:shd w:val="clear" w:color="auto" w:fill="FFFF00"/>
          </w:tcPr>
          <w:p w14:paraId="298B2C44" w14:textId="77777777" w:rsidR="00413C8D" w:rsidRPr="006434BF" w:rsidRDefault="00413C8D" w:rsidP="006434BF">
            <w:pPr>
              <w:pStyle w:val="cpnormln"/>
              <w:spacing w:before="0" w:after="0"/>
              <w:ind w:left="0"/>
              <w:jc w:val="center"/>
              <w:rPr>
                <w:b/>
              </w:rPr>
            </w:pPr>
            <w:r w:rsidRPr="006434BF">
              <w:rPr>
                <w:b/>
              </w:rPr>
              <w:t>0 Kč</w:t>
            </w:r>
          </w:p>
        </w:tc>
      </w:tr>
      <w:tr w:rsidR="00413C8D" w14:paraId="087A3697" w14:textId="77777777" w:rsidTr="006434BF">
        <w:tc>
          <w:tcPr>
            <w:tcW w:w="5000" w:type="pct"/>
            <w:gridSpan w:val="2"/>
            <w:tcBorders>
              <w:top w:val="single" w:sz="4" w:space="0" w:color="auto"/>
              <w:bottom w:val="single" w:sz="4" w:space="0" w:color="auto"/>
            </w:tcBorders>
          </w:tcPr>
          <w:p w14:paraId="0F2B3AC4" w14:textId="77777777" w:rsidR="00413C8D" w:rsidRDefault="00413C8D" w:rsidP="006434BF">
            <w:pPr>
              <w:pStyle w:val="cpnormln"/>
              <w:spacing w:before="0" w:after="0"/>
              <w:ind w:left="0"/>
              <w:jc w:val="center"/>
            </w:pPr>
          </w:p>
        </w:tc>
      </w:tr>
      <w:tr w:rsidR="00413C8D" w:rsidRPr="006434BF" w14:paraId="625EAB5C" w14:textId="77777777" w:rsidTr="006434BF">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F9F9" w14:textId="77777777" w:rsidR="00413C8D" w:rsidRPr="006434BF" w:rsidRDefault="00413C8D" w:rsidP="006434BF">
            <w:pPr>
              <w:pStyle w:val="cpnormln"/>
              <w:spacing w:before="0" w:after="0"/>
              <w:ind w:left="0"/>
              <w:jc w:val="center"/>
              <w:rPr>
                <w:b/>
              </w:rPr>
            </w:pPr>
            <w:r w:rsidRPr="006434BF">
              <w:rPr>
                <w:b/>
              </w:rPr>
              <w:t xml:space="preserve">Čerpání ze Zásobníku </w:t>
            </w:r>
            <w:proofErr w:type="spellStart"/>
            <w:r w:rsidRPr="006434BF">
              <w:rPr>
                <w:b/>
              </w:rPr>
              <w:t>MDs</w:t>
            </w:r>
            <w:proofErr w:type="spellEnd"/>
            <w:r w:rsidRPr="006434BF">
              <w:rPr>
                <w:b/>
              </w:rPr>
              <w:t xml:space="preserve"> na Technickou podporu</w:t>
            </w:r>
          </w:p>
        </w:tc>
      </w:tr>
      <w:tr w:rsidR="00413C8D" w:rsidRPr="006434BF" w14:paraId="1D1C28BB"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0C375" w14:textId="77777777" w:rsidR="00413C8D" w:rsidRPr="006434BF" w:rsidRDefault="00413C8D" w:rsidP="00413C8D">
            <w:pPr>
              <w:pStyle w:val="cpnormln"/>
              <w:spacing w:before="0" w:after="0"/>
              <w:ind w:left="0"/>
              <w:rPr>
                <w:b/>
              </w:rPr>
            </w:pPr>
            <w:r w:rsidRPr="006434BF">
              <w:rPr>
                <w:b/>
              </w:rPr>
              <w:t>Servisní požadavek</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753F2" w14:textId="77777777" w:rsidR="00413C8D" w:rsidRPr="006434BF" w:rsidRDefault="006434BF" w:rsidP="006434BF">
            <w:pPr>
              <w:pStyle w:val="cpnormln"/>
              <w:spacing w:before="0" w:after="0"/>
              <w:ind w:left="0"/>
              <w:jc w:val="center"/>
              <w:rPr>
                <w:b/>
              </w:rPr>
            </w:pPr>
            <w:r w:rsidRPr="006434BF">
              <w:rPr>
                <w:b/>
              </w:rPr>
              <w:t xml:space="preserve">v </w:t>
            </w:r>
            <w:r w:rsidR="00413C8D" w:rsidRPr="006434BF">
              <w:rPr>
                <w:b/>
              </w:rPr>
              <w:t>Kč (bez DPH)</w:t>
            </w:r>
          </w:p>
        </w:tc>
      </w:tr>
      <w:tr w:rsidR="00413C8D" w14:paraId="63072F89" w14:textId="77777777" w:rsidTr="006434BF">
        <w:tc>
          <w:tcPr>
            <w:tcW w:w="3384" w:type="pct"/>
            <w:tcBorders>
              <w:top w:val="single" w:sz="4" w:space="0" w:color="auto"/>
              <w:left w:val="single" w:sz="4" w:space="0" w:color="auto"/>
              <w:bottom w:val="single" w:sz="4" w:space="0" w:color="auto"/>
              <w:right w:val="single" w:sz="4" w:space="0" w:color="auto"/>
            </w:tcBorders>
          </w:tcPr>
          <w:p w14:paraId="5C536227" w14:textId="77777777" w:rsidR="00413C8D" w:rsidRDefault="006434BF" w:rsidP="00413C8D">
            <w:pPr>
              <w:pStyle w:val="cpnormln"/>
              <w:spacing w:before="0" w:after="0"/>
              <w:ind w:left="0"/>
            </w:pPr>
            <w:r>
              <w:t>XXX</w:t>
            </w:r>
          </w:p>
        </w:tc>
        <w:tc>
          <w:tcPr>
            <w:tcW w:w="1616" w:type="pct"/>
            <w:tcBorders>
              <w:top w:val="single" w:sz="4" w:space="0" w:color="auto"/>
              <w:left w:val="single" w:sz="4" w:space="0" w:color="auto"/>
              <w:bottom w:val="single" w:sz="4" w:space="0" w:color="auto"/>
              <w:right w:val="single" w:sz="4" w:space="0" w:color="auto"/>
            </w:tcBorders>
          </w:tcPr>
          <w:p w14:paraId="05E9524E" w14:textId="77777777" w:rsidR="00413C8D" w:rsidRDefault="00413C8D" w:rsidP="006434BF">
            <w:pPr>
              <w:pStyle w:val="cpnormln"/>
              <w:spacing w:before="0" w:after="0"/>
              <w:ind w:left="0"/>
              <w:jc w:val="center"/>
            </w:pPr>
          </w:p>
        </w:tc>
      </w:tr>
      <w:tr w:rsidR="00413C8D" w14:paraId="2F66D554" w14:textId="77777777" w:rsidTr="006434BF">
        <w:tc>
          <w:tcPr>
            <w:tcW w:w="3384" w:type="pct"/>
            <w:tcBorders>
              <w:top w:val="single" w:sz="4" w:space="0" w:color="auto"/>
              <w:left w:val="single" w:sz="4" w:space="0" w:color="auto"/>
              <w:bottom w:val="single" w:sz="4" w:space="0" w:color="auto"/>
              <w:right w:val="single" w:sz="4" w:space="0" w:color="auto"/>
            </w:tcBorders>
          </w:tcPr>
          <w:p w14:paraId="25B77343" w14:textId="77777777" w:rsidR="00413C8D" w:rsidRDefault="006434BF" w:rsidP="00413C8D">
            <w:pPr>
              <w:pStyle w:val="cpnormln"/>
              <w:spacing w:before="0" w:after="0"/>
              <w:ind w:left="0"/>
            </w:pPr>
            <w:r>
              <w:t>XXX</w:t>
            </w:r>
          </w:p>
        </w:tc>
        <w:tc>
          <w:tcPr>
            <w:tcW w:w="1616" w:type="pct"/>
            <w:tcBorders>
              <w:top w:val="single" w:sz="4" w:space="0" w:color="auto"/>
              <w:left w:val="single" w:sz="4" w:space="0" w:color="auto"/>
              <w:bottom w:val="single" w:sz="4" w:space="0" w:color="auto"/>
              <w:right w:val="single" w:sz="4" w:space="0" w:color="auto"/>
            </w:tcBorders>
          </w:tcPr>
          <w:p w14:paraId="09CD98AD" w14:textId="77777777" w:rsidR="00413C8D" w:rsidRDefault="00413C8D" w:rsidP="006434BF">
            <w:pPr>
              <w:pStyle w:val="cpnormln"/>
              <w:spacing w:before="0" w:after="0"/>
              <w:ind w:left="0"/>
              <w:jc w:val="center"/>
            </w:pPr>
          </w:p>
        </w:tc>
      </w:tr>
      <w:tr w:rsidR="00413C8D" w:rsidRPr="006434BF" w14:paraId="48ACC51C"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FFFF00"/>
          </w:tcPr>
          <w:p w14:paraId="1712BF00" w14:textId="77777777" w:rsidR="00413C8D" w:rsidRPr="006434BF" w:rsidRDefault="00413C8D" w:rsidP="00413C8D">
            <w:pPr>
              <w:pStyle w:val="cpnormln"/>
              <w:spacing w:before="0" w:after="0"/>
              <w:ind w:left="0"/>
              <w:rPr>
                <w:b/>
              </w:rPr>
            </w:pPr>
            <w:r w:rsidRPr="006434BF">
              <w:rPr>
                <w:b/>
              </w:rPr>
              <w:t>Celkem v Kč (bez DPH)</w:t>
            </w:r>
          </w:p>
        </w:tc>
        <w:tc>
          <w:tcPr>
            <w:tcW w:w="1616" w:type="pct"/>
            <w:tcBorders>
              <w:top w:val="single" w:sz="4" w:space="0" w:color="auto"/>
              <w:left w:val="single" w:sz="4" w:space="0" w:color="auto"/>
              <w:bottom w:val="single" w:sz="4" w:space="0" w:color="auto"/>
              <w:right w:val="single" w:sz="4" w:space="0" w:color="auto"/>
            </w:tcBorders>
            <w:shd w:val="clear" w:color="auto" w:fill="FFFF00"/>
          </w:tcPr>
          <w:p w14:paraId="4536216A" w14:textId="77777777" w:rsidR="00413C8D" w:rsidRPr="006434BF" w:rsidRDefault="00413C8D" w:rsidP="006434BF">
            <w:pPr>
              <w:pStyle w:val="cpnormln"/>
              <w:spacing w:before="0" w:after="0"/>
              <w:ind w:left="0"/>
              <w:jc w:val="center"/>
              <w:rPr>
                <w:b/>
              </w:rPr>
            </w:pPr>
            <w:r w:rsidRPr="006434BF">
              <w:rPr>
                <w:b/>
              </w:rPr>
              <w:t>0 Kč</w:t>
            </w:r>
          </w:p>
        </w:tc>
      </w:tr>
      <w:tr w:rsidR="006434BF" w14:paraId="11DEB997" w14:textId="77777777" w:rsidTr="006434BF">
        <w:tc>
          <w:tcPr>
            <w:tcW w:w="5000" w:type="pct"/>
            <w:gridSpan w:val="2"/>
            <w:tcBorders>
              <w:top w:val="single" w:sz="4" w:space="0" w:color="auto"/>
              <w:bottom w:val="single" w:sz="4" w:space="0" w:color="auto"/>
            </w:tcBorders>
          </w:tcPr>
          <w:p w14:paraId="2712A8B4" w14:textId="77777777" w:rsidR="006434BF" w:rsidRDefault="006434BF" w:rsidP="006434BF">
            <w:pPr>
              <w:pStyle w:val="cpnormln"/>
              <w:spacing w:before="0" w:after="0"/>
              <w:ind w:left="0"/>
              <w:jc w:val="center"/>
            </w:pPr>
          </w:p>
        </w:tc>
      </w:tr>
      <w:tr w:rsidR="006434BF" w:rsidRPr="006434BF" w14:paraId="7795F0B5" w14:textId="77777777" w:rsidTr="006434BF">
        <w:tc>
          <w:tcPr>
            <w:tcW w:w="3384" w:type="pct"/>
            <w:tcBorders>
              <w:top w:val="single" w:sz="4" w:space="0" w:color="auto"/>
              <w:left w:val="single" w:sz="4" w:space="0" w:color="auto"/>
              <w:bottom w:val="single" w:sz="4" w:space="0" w:color="auto"/>
              <w:right w:val="single" w:sz="4" w:space="0" w:color="auto"/>
            </w:tcBorders>
            <w:shd w:val="clear" w:color="auto" w:fill="00B050"/>
          </w:tcPr>
          <w:p w14:paraId="2882922D" w14:textId="77777777" w:rsidR="006434BF" w:rsidRPr="006434BF" w:rsidRDefault="006434BF" w:rsidP="00413C8D">
            <w:pPr>
              <w:pStyle w:val="cpnormln"/>
              <w:spacing w:before="0" w:after="0"/>
              <w:ind w:left="0"/>
              <w:rPr>
                <w:b/>
              </w:rPr>
            </w:pPr>
            <w:r w:rsidRPr="006434BF">
              <w:rPr>
                <w:b/>
              </w:rPr>
              <w:t xml:space="preserve">Disponibilní částka Zásobníku </w:t>
            </w:r>
            <w:proofErr w:type="spellStart"/>
            <w:r w:rsidRPr="006434BF">
              <w:rPr>
                <w:b/>
              </w:rPr>
              <w:t>MDs</w:t>
            </w:r>
            <w:proofErr w:type="spellEnd"/>
          </w:p>
        </w:tc>
        <w:tc>
          <w:tcPr>
            <w:tcW w:w="1616" w:type="pct"/>
            <w:tcBorders>
              <w:top w:val="single" w:sz="4" w:space="0" w:color="auto"/>
              <w:left w:val="single" w:sz="4" w:space="0" w:color="auto"/>
              <w:bottom w:val="single" w:sz="4" w:space="0" w:color="auto"/>
              <w:right w:val="single" w:sz="4" w:space="0" w:color="auto"/>
            </w:tcBorders>
            <w:shd w:val="clear" w:color="auto" w:fill="00B050"/>
          </w:tcPr>
          <w:p w14:paraId="342E844B" w14:textId="77777777" w:rsidR="006434BF" w:rsidRPr="006434BF" w:rsidRDefault="006434BF" w:rsidP="006434BF">
            <w:pPr>
              <w:pStyle w:val="cpnormln"/>
              <w:spacing w:before="0" w:after="0"/>
              <w:ind w:left="0"/>
              <w:jc w:val="center"/>
              <w:rPr>
                <w:b/>
              </w:rPr>
            </w:pPr>
            <w:r w:rsidRPr="006434BF">
              <w:rPr>
                <w:b/>
              </w:rPr>
              <w:t>0 Kč</w:t>
            </w:r>
          </w:p>
        </w:tc>
      </w:tr>
    </w:tbl>
    <w:p w14:paraId="4E404A30" w14:textId="77777777" w:rsidR="00845B1B" w:rsidRDefault="00845B1B" w:rsidP="00845B1B">
      <w:pPr>
        <w:pStyle w:val="cpPloha"/>
      </w:pPr>
      <w:r>
        <w:lastRenderedPageBreak/>
        <w:t xml:space="preserve">Příloha č. 9 – Protokol o předání a převzetí </w:t>
      </w:r>
      <w:r w:rsidR="00DF04CB">
        <w:t>plnění</w:t>
      </w:r>
      <w:r>
        <w:t xml:space="preserve"> (vzor)</w:t>
      </w:r>
    </w:p>
    <w:p w14:paraId="136AE5C9" w14:textId="77777777" w:rsidR="00E41C79" w:rsidRPr="00E41C79" w:rsidRDefault="00E41C79" w:rsidP="00E41C79">
      <w:pPr>
        <w:tabs>
          <w:tab w:val="left" w:pos="540"/>
        </w:tabs>
        <w:spacing w:before="0" w:after="0" w:line="240" w:lineRule="auto"/>
        <w:jc w:val="center"/>
        <w:rPr>
          <w:rFonts w:eastAsia="Times New Roman"/>
          <w:b/>
        </w:rPr>
      </w:pPr>
      <w:r w:rsidRPr="00E41C79">
        <w:rPr>
          <w:rFonts w:eastAsia="Times New Roman"/>
          <w:b/>
        </w:rPr>
        <w:t>Akceptační Protokol</w:t>
      </w:r>
    </w:p>
    <w:p w14:paraId="06FE1B67" w14:textId="0B8D73EB" w:rsidR="00E41C79" w:rsidRPr="00E41C79" w:rsidRDefault="00E41C79" w:rsidP="00E41C79">
      <w:pPr>
        <w:tabs>
          <w:tab w:val="left" w:pos="540"/>
        </w:tabs>
        <w:spacing w:before="0" w:after="0" w:line="240" w:lineRule="auto"/>
        <w:jc w:val="center"/>
        <w:rPr>
          <w:rFonts w:eastAsia="Times New Roman"/>
          <w:b/>
        </w:rPr>
      </w:pPr>
      <w:r w:rsidRPr="00E41C79">
        <w:rPr>
          <w:rFonts w:eastAsia="Times New Roman"/>
          <w:b/>
        </w:rPr>
        <w:t xml:space="preserve">o předání/převzetí </w:t>
      </w:r>
      <w:r w:rsidR="00DF04CB">
        <w:rPr>
          <w:rFonts w:eastAsia="Times New Roman"/>
          <w:b/>
        </w:rPr>
        <w:t>Rozvoje</w:t>
      </w:r>
      <w:r w:rsidRPr="00E41C79">
        <w:rPr>
          <w:rFonts w:eastAsia="Times New Roman"/>
          <w:b/>
        </w:rPr>
        <w:t xml:space="preserve"> dle Rámcové </w:t>
      </w:r>
      <w:r w:rsidR="00175526">
        <w:rPr>
          <w:rFonts w:eastAsia="Times New Roman"/>
          <w:b/>
        </w:rPr>
        <w:t>dohody</w:t>
      </w:r>
      <w:r w:rsidR="00175526" w:rsidRPr="00E41C79">
        <w:rPr>
          <w:rFonts w:eastAsia="Times New Roman"/>
          <w:b/>
        </w:rPr>
        <w:t xml:space="preserve"> </w:t>
      </w:r>
      <w:r w:rsidRPr="00E41C79">
        <w:rPr>
          <w:rFonts w:eastAsia="Times New Roman"/>
          <w:b/>
        </w:rPr>
        <w:t>– Servis a rozvoj systému PNC č……</w:t>
      </w:r>
    </w:p>
    <w:p w14:paraId="5D6DE78D" w14:textId="77777777" w:rsidR="00E41C79" w:rsidRPr="00E41C79" w:rsidRDefault="00E41C79" w:rsidP="00E41C79">
      <w:pPr>
        <w:tabs>
          <w:tab w:val="left" w:pos="540"/>
        </w:tabs>
        <w:spacing w:before="0" w:after="0" w:line="240" w:lineRule="auto"/>
        <w:jc w:val="center"/>
        <w:rPr>
          <w:rFonts w:eastAsia="Times New Roman"/>
          <w:b/>
        </w:rPr>
      </w:pPr>
    </w:p>
    <w:p w14:paraId="5C5901B5" w14:textId="77777777" w:rsidR="00E41C79" w:rsidRPr="00E41C79" w:rsidRDefault="00E41C79" w:rsidP="00E41C79">
      <w:pPr>
        <w:tabs>
          <w:tab w:val="left" w:pos="540"/>
        </w:tabs>
        <w:spacing w:before="0" w:after="0" w:line="240" w:lineRule="auto"/>
        <w:jc w:val="left"/>
        <w:rPr>
          <w:rFonts w:eastAsia="Times New Roman"/>
        </w:rPr>
      </w:pPr>
    </w:p>
    <w:p w14:paraId="5DA375C3" w14:textId="77777777" w:rsidR="00E41C79" w:rsidRPr="00E41C79" w:rsidRDefault="00E41C79" w:rsidP="00E41C79">
      <w:pPr>
        <w:tabs>
          <w:tab w:val="left" w:pos="540"/>
        </w:tabs>
        <w:spacing w:before="0" w:after="0" w:line="240" w:lineRule="auto"/>
        <w:jc w:val="left"/>
        <w:rPr>
          <w:rFonts w:eastAsia="Times New Roman"/>
        </w:rPr>
      </w:pPr>
    </w:p>
    <w:p w14:paraId="62E9A117" w14:textId="77777777" w:rsidR="00E41C79" w:rsidRPr="00E41C79" w:rsidRDefault="00E41C79" w:rsidP="00E41C79">
      <w:pPr>
        <w:tabs>
          <w:tab w:val="left" w:pos="540"/>
        </w:tabs>
        <w:spacing w:before="0" w:after="0" w:line="240" w:lineRule="auto"/>
        <w:jc w:val="left"/>
        <w:rPr>
          <w:rFonts w:eastAsia="Times New Roman"/>
        </w:rPr>
      </w:pPr>
      <w:r w:rsidRPr="00E41C79">
        <w:rPr>
          <w:rFonts w:eastAsia="Times New Roman"/>
        </w:rPr>
        <w:t xml:space="preserve">Předmět </w:t>
      </w:r>
      <w:r w:rsidR="00DF04CB">
        <w:rPr>
          <w:rFonts w:eastAsia="Times New Roman"/>
        </w:rPr>
        <w:t>plnění</w:t>
      </w:r>
      <w:r w:rsidRPr="00E41C79">
        <w:rPr>
          <w:rFonts w:eastAsia="Times New Roman"/>
        </w:rPr>
        <w:t>: Změny PNC dle objednávky č……….</w:t>
      </w:r>
    </w:p>
    <w:p w14:paraId="37D5D4BC" w14:textId="77777777" w:rsidR="00E41C79" w:rsidRPr="00E41C79" w:rsidRDefault="00E41C79" w:rsidP="00E41C79">
      <w:pPr>
        <w:tabs>
          <w:tab w:val="left" w:pos="540"/>
        </w:tabs>
        <w:spacing w:before="0" w:after="0" w:line="240" w:lineRule="auto"/>
        <w:jc w:val="left"/>
        <w:rPr>
          <w:rFonts w:eastAsia="Times New Roman"/>
        </w:rPr>
      </w:pPr>
    </w:p>
    <w:p w14:paraId="214F00EC" w14:textId="77777777" w:rsidR="00E41C79" w:rsidRPr="00E41C79" w:rsidRDefault="00E41C79" w:rsidP="00E41C79">
      <w:pPr>
        <w:tabs>
          <w:tab w:val="left" w:pos="540"/>
        </w:tabs>
        <w:spacing w:before="0" w:after="0" w:line="240" w:lineRule="auto"/>
        <w:jc w:val="left"/>
        <w:rPr>
          <w:rFonts w:eastAsia="Times New Roman"/>
        </w:rPr>
      </w:pPr>
    </w:p>
    <w:p w14:paraId="6EE3224B" w14:textId="77777777" w:rsidR="00E41C79" w:rsidRPr="00E41C79" w:rsidRDefault="00E41C79" w:rsidP="00E41C79">
      <w:pPr>
        <w:tabs>
          <w:tab w:val="left" w:pos="540"/>
        </w:tabs>
        <w:spacing w:before="0" w:after="0" w:line="240" w:lineRule="auto"/>
        <w:jc w:val="left"/>
        <w:rPr>
          <w:rFonts w:eastAsia="Times New Roman"/>
        </w:rPr>
      </w:pPr>
    </w:p>
    <w:p w14:paraId="1AA778CE" w14:textId="77777777" w:rsidR="00E41C79" w:rsidRPr="00E41C79" w:rsidRDefault="00E41C79" w:rsidP="00E41C79">
      <w:pPr>
        <w:tabs>
          <w:tab w:val="left" w:pos="540"/>
        </w:tabs>
        <w:spacing w:before="0" w:after="0" w:line="240" w:lineRule="auto"/>
        <w:jc w:val="left"/>
        <w:rPr>
          <w:rFonts w:eastAsia="Times New Roman"/>
        </w:rPr>
      </w:pPr>
      <w:r w:rsidRPr="00E41C79">
        <w:rPr>
          <w:rFonts w:eastAsia="Times New Roman"/>
        </w:rPr>
        <w:t>Počet zjištěných Vad:</w:t>
      </w:r>
    </w:p>
    <w:p w14:paraId="25D23D7F" w14:textId="77777777" w:rsidR="00E41C79" w:rsidRPr="00E41C79" w:rsidRDefault="00E41C79" w:rsidP="00E41C79">
      <w:pPr>
        <w:tabs>
          <w:tab w:val="left" w:pos="540"/>
        </w:tabs>
        <w:spacing w:after="0" w:line="240" w:lineRule="auto"/>
        <w:jc w:val="left"/>
        <w:rPr>
          <w:rFonts w:eastAsia="Times New Roman"/>
          <w:lang w:val="de-DE"/>
        </w:rPr>
      </w:pPr>
      <w:r w:rsidRPr="00E41C79">
        <w:rPr>
          <w:rFonts w:eastAsia="Times New Roman"/>
          <w:lang w:val="de-DE"/>
        </w:rPr>
        <w:t>Kategorie A:</w:t>
      </w:r>
    </w:p>
    <w:p w14:paraId="0D8DEFA1" w14:textId="77777777" w:rsidR="00E41C79" w:rsidRPr="00E41C79" w:rsidRDefault="00E41C79" w:rsidP="00E41C79">
      <w:pPr>
        <w:tabs>
          <w:tab w:val="left" w:pos="540"/>
        </w:tabs>
        <w:spacing w:after="0" w:line="240" w:lineRule="auto"/>
        <w:jc w:val="left"/>
        <w:rPr>
          <w:rFonts w:eastAsia="Times New Roman"/>
          <w:lang w:val="de-DE"/>
        </w:rPr>
      </w:pPr>
      <w:r w:rsidRPr="00E41C79">
        <w:rPr>
          <w:rFonts w:eastAsia="Times New Roman"/>
          <w:lang w:val="de-DE"/>
        </w:rPr>
        <w:t>Kategorie B:</w:t>
      </w:r>
    </w:p>
    <w:p w14:paraId="192EB9B3" w14:textId="77777777" w:rsidR="00E41C79" w:rsidRPr="00E41C79" w:rsidRDefault="00E41C79" w:rsidP="00E41C79">
      <w:pPr>
        <w:tabs>
          <w:tab w:val="left" w:pos="540"/>
        </w:tabs>
        <w:spacing w:after="0" w:line="240" w:lineRule="auto"/>
        <w:jc w:val="left"/>
        <w:rPr>
          <w:rFonts w:eastAsia="Times New Roman"/>
          <w:lang w:val="de-DE"/>
        </w:rPr>
      </w:pPr>
      <w:r w:rsidRPr="00E41C79">
        <w:rPr>
          <w:rFonts w:eastAsia="Times New Roman"/>
          <w:lang w:val="de-DE"/>
        </w:rPr>
        <w:t>Kategorie C:</w:t>
      </w:r>
    </w:p>
    <w:p w14:paraId="3096C312" w14:textId="77777777" w:rsidR="00E41C79" w:rsidRPr="00E41C79" w:rsidRDefault="00E41C79" w:rsidP="00E41C79">
      <w:pPr>
        <w:tabs>
          <w:tab w:val="left" w:pos="540"/>
        </w:tabs>
        <w:spacing w:after="0" w:line="240" w:lineRule="auto"/>
        <w:jc w:val="left"/>
        <w:rPr>
          <w:rFonts w:eastAsia="Times New Roman"/>
          <w:lang w:val="de-DE"/>
        </w:rPr>
      </w:pPr>
    </w:p>
    <w:p w14:paraId="22C6687A" w14:textId="77777777" w:rsidR="00E41C79" w:rsidRPr="00E41C79" w:rsidRDefault="00E41C79" w:rsidP="00E41C79">
      <w:pPr>
        <w:tabs>
          <w:tab w:val="left" w:pos="540"/>
        </w:tabs>
        <w:spacing w:after="0" w:line="240" w:lineRule="auto"/>
        <w:jc w:val="left"/>
        <w:rPr>
          <w:rFonts w:eastAsia="Times New Roman"/>
          <w:lang w:val="de-DE"/>
        </w:rPr>
      </w:pPr>
    </w:p>
    <w:p w14:paraId="30A2C91E" w14:textId="77777777" w:rsidR="00E41C79" w:rsidRPr="00E41C79" w:rsidRDefault="00E41C79" w:rsidP="00E41C79">
      <w:pPr>
        <w:tabs>
          <w:tab w:val="left" w:pos="540"/>
        </w:tabs>
        <w:spacing w:after="0" w:line="240" w:lineRule="auto"/>
        <w:jc w:val="left"/>
        <w:rPr>
          <w:rFonts w:eastAsia="Times New Roman"/>
          <w:lang w:val="de-DE"/>
        </w:rPr>
      </w:pPr>
    </w:p>
    <w:p w14:paraId="700A5199" w14:textId="77777777" w:rsidR="00E41C79" w:rsidRPr="00E41C79" w:rsidRDefault="00E41C79" w:rsidP="00E41C79">
      <w:pPr>
        <w:tabs>
          <w:tab w:val="left" w:pos="540"/>
        </w:tabs>
        <w:spacing w:after="0" w:line="240" w:lineRule="auto"/>
        <w:jc w:val="left"/>
        <w:rPr>
          <w:rFonts w:eastAsia="Times New Roman"/>
        </w:rPr>
      </w:pPr>
      <w:proofErr w:type="gramStart"/>
      <w:r w:rsidRPr="00E41C79">
        <w:rPr>
          <w:rFonts w:eastAsia="Times New Roman"/>
        </w:rPr>
        <w:t xml:space="preserve">Závěr:   </w:t>
      </w:r>
      <w:proofErr w:type="gramEnd"/>
      <w:r w:rsidR="00387630">
        <w:rPr>
          <w:rFonts w:eastAsia="Times New Roman"/>
        </w:rPr>
        <w:t xml:space="preserve">dílo </w:t>
      </w:r>
      <w:r w:rsidRPr="00E41C79">
        <w:rPr>
          <w:rFonts w:eastAsia="Times New Roman"/>
        </w:rPr>
        <w:t>vyhovuje</w:t>
      </w:r>
    </w:p>
    <w:p w14:paraId="56E94248" w14:textId="77777777" w:rsidR="00E41C79" w:rsidRPr="00E41C79" w:rsidRDefault="00E41C79" w:rsidP="00E41C79">
      <w:pPr>
        <w:tabs>
          <w:tab w:val="left" w:pos="540"/>
        </w:tabs>
        <w:spacing w:after="0" w:line="240" w:lineRule="auto"/>
        <w:jc w:val="left"/>
        <w:rPr>
          <w:rFonts w:eastAsia="Times New Roman"/>
        </w:rPr>
      </w:pPr>
      <w:r w:rsidRPr="00E41C79">
        <w:rPr>
          <w:rFonts w:eastAsia="Times New Roman"/>
        </w:rPr>
        <w:t xml:space="preserve">             </w:t>
      </w:r>
      <w:r w:rsidR="00387630">
        <w:rPr>
          <w:rFonts w:eastAsia="Times New Roman"/>
        </w:rPr>
        <w:t xml:space="preserve">dílo </w:t>
      </w:r>
      <w:r w:rsidRPr="00E41C79">
        <w:rPr>
          <w:rFonts w:eastAsia="Times New Roman"/>
        </w:rPr>
        <w:t>vyhovuje s výhradami</w:t>
      </w:r>
    </w:p>
    <w:p w14:paraId="4DA0ACFB" w14:textId="77777777" w:rsidR="00E41C79" w:rsidRPr="00E41C79" w:rsidRDefault="00E41C79" w:rsidP="00E41C79">
      <w:pPr>
        <w:tabs>
          <w:tab w:val="left" w:pos="540"/>
        </w:tabs>
        <w:spacing w:after="0" w:line="240" w:lineRule="auto"/>
        <w:jc w:val="left"/>
        <w:rPr>
          <w:rFonts w:eastAsia="Times New Roman"/>
        </w:rPr>
      </w:pPr>
      <w:r w:rsidRPr="00E41C79">
        <w:rPr>
          <w:rFonts w:eastAsia="Times New Roman"/>
        </w:rPr>
        <w:t xml:space="preserve">             </w:t>
      </w:r>
      <w:r w:rsidR="00387630">
        <w:rPr>
          <w:rFonts w:eastAsia="Times New Roman"/>
        </w:rPr>
        <w:t>dílo nevyhovuje</w:t>
      </w:r>
    </w:p>
    <w:p w14:paraId="2818F772" w14:textId="77777777" w:rsidR="00E41C79" w:rsidRPr="00E41C79" w:rsidRDefault="009A1449" w:rsidP="009A1449">
      <w:pPr>
        <w:tabs>
          <w:tab w:val="left" w:pos="992"/>
        </w:tabs>
        <w:spacing w:after="0" w:line="240" w:lineRule="auto"/>
        <w:jc w:val="left"/>
        <w:rPr>
          <w:rFonts w:eastAsia="Times New Roman"/>
        </w:rPr>
      </w:pPr>
      <w:r>
        <w:rPr>
          <w:rFonts w:eastAsia="Times New Roman"/>
        </w:rPr>
        <w:tab/>
      </w:r>
    </w:p>
    <w:p w14:paraId="60D99738" w14:textId="77777777" w:rsidR="00E41C79" w:rsidRPr="00E41C79" w:rsidRDefault="00E41C79" w:rsidP="00E41C79">
      <w:pPr>
        <w:tabs>
          <w:tab w:val="left" w:pos="540"/>
        </w:tabs>
        <w:spacing w:after="0" w:line="240" w:lineRule="auto"/>
        <w:jc w:val="left"/>
        <w:rPr>
          <w:rFonts w:eastAsia="Times New Roman"/>
        </w:rPr>
      </w:pPr>
    </w:p>
    <w:p w14:paraId="168B3223" w14:textId="77777777" w:rsidR="00E41C79" w:rsidRPr="00E41C79" w:rsidRDefault="00E41C79" w:rsidP="00E41C79">
      <w:pPr>
        <w:tabs>
          <w:tab w:val="left" w:pos="540"/>
        </w:tabs>
        <w:spacing w:after="0" w:line="240" w:lineRule="auto"/>
        <w:jc w:val="left"/>
        <w:rPr>
          <w:rFonts w:eastAsia="Times New Roman"/>
        </w:rPr>
      </w:pPr>
    </w:p>
    <w:p w14:paraId="750F26AD" w14:textId="77777777" w:rsidR="00E41C79" w:rsidRPr="00E41C79" w:rsidRDefault="00E41C79" w:rsidP="00E41C79">
      <w:pPr>
        <w:tabs>
          <w:tab w:val="left" w:pos="540"/>
        </w:tabs>
        <w:spacing w:after="0" w:line="240" w:lineRule="auto"/>
        <w:jc w:val="left"/>
        <w:rPr>
          <w:rFonts w:eastAsia="Times New Roman"/>
        </w:rPr>
      </w:pPr>
    </w:p>
    <w:p w14:paraId="614BC35E" w14:textId="77777777" w:rsidR="00E41C79" w:rsidRPr="00E41C79" w:rsidRDefault="00E41C79" w:rsidP="00E41C79">
      <w:pPr>
        <w:tabs>
          <w:tab w:val="left" w:pos="540"/>
        </w:tabs>
        <w:spacing w:before="0" w:after="0" w:line="240" w:lineRule="auto"/>
        <w:jc w:val="left"/>
        <w:rPr>
          <w:rFonts w:eastAsia="Times New Roman"/>
        </w:rPr>
      </w:pPr>
    </w:p>
    <w:p w14:paraId="3292C531" w14:textId="77777777" w:rsidR="00E41C79" w:rsidRPr="00E41C79" w:rsidRDefault="00E41C79" w:rsidP="00E41C79">
      <w:pPr>
        <w:tabs>
          <w:tab w:val="left" w:pos="540"/>
        </w:tabs>
        <w:spacing w:before="0" w:after="0" w:line="240" w:lineRule="auto"/>
        <w:jc w:val="left"/>
        <w:rPr>
          <w:rFonts w:eastAsia="Times New Roman"/>
        </w:rPr>
      </w:pPr>
    </w:p>
    <w:p w14:paraId="43A3ACB0" w14:textId="77777777" w:rsidR="00E41C79" w:rsidRPr="00E41C79" w:rsidRDefault="00E41C79" w:rsidP="00E41C79">
      <w:pPr>
        <w:tabs>
          <w:tab w:val="left" w:pos="540"/>
        </w:tabs>
        <w:spacing w:before="0" w:after="0" w:line="240" w:lineRule="auto"/>
        <w:jc w:val="left"/>
        <w:rPr>
          <w:rFonts w:eastAsia="Times New Roman"/>
        </w:rPr>
      </w:pPr>
    </w:p>
    <w:p w14:paraId="7924A524" w14:textId="77777777" w:rsidR="00E41C79" w:rsidRPr="00E41C79" w:rsidRDefault="00E41C79" w:rsidP="00E41C79">
      <w:pPr>
        <w:tabs>
          <w:tab w:val="left" w:pos="540"/>
        </w:tabs>
        <w:spacing w:before="0" w:after="0" w:line="240" w:lineRule="auto"/>
        <w:jc w:val="left"/>
        <w:rPr>
          <w:rFonts w:eastAsia="Times New Roman"/>
        </w:rPr>
      </w:pPr>
    </w:p>
    <w:p w14:paraId="0DE041AE" w14:textId="77777777" w:rsidR="00E41C79" w:rsidRPr="00E41C79" w:rsidRDefault="00E41C79" w:rsidP="00E41C79">
      <w:pPr>
        <w:tabs>
          <w:tab w:val="left" w:pos="540"/>
        </w:tabs>
        <w:spacing w:before="0" w:after="0" w:line="240" w:lineRule="auto"/>
        <w:jc w:val="left"/>
        <w:rPr>
          <w:rFonts w:eastAsia="Times New Roman"/>
        </w:rPr>
      </w:pPr>
      <w:proofErr w:type="gramStart"/>
      <w:r w:rsidRPr="00E41C79">
        <w:rPr>
          <w:rFonts w:eastAsia="Times New Roman"/>
        </w:rPr>
        <w:t xml:space="preserve">Datum:   </w:t>
      </w:r>
      <w:proofErr w:type="gramEnd"/>
      <w:r w:rsidRPr="00E41C79">
        <w:rPr>
          <w:rFonts w:eastAsia="Times New Roman"/>
        </w:rPr>
        <w:t xml:space="preserve">                                                                   Datum:</w:t>
      </w:r>
    </w:p>
    <w:p w14:paraId="6F445D64" w14:textId="77777777" w:rsidR="00E41C79" w:rsidRPr="00E41C79" w:rsidRDefault="00E41C79" w:rsidP="00E41C79">
      <w:pPr>
        <w:tabs>
          <w:tab w:val="left" w:pos="540"/>
        </w:tabs>
        <w:spacing w:before="0" w:after="0" w:line="240" w:lineRule="auto"/>
        <w:jc w:val="left"/>
        <w:rPr>
          <w:rFonts w:eastAsia="Times New Roman"/>
        </w:rPr>
      </w:pPr>
    </w:p>
    <w:p w14:paraId="2CBFB379" w14:textId="77777777" w:rsidR="00E41C79" w:rsidRPr="00E41C79" w:rsidRDefault="00E41C79" w:rsidP="00E41C79">
      <w:pPr>
        <w:tabs>
          <w:tab w:val="left" w:pos="540"/>
        </w:tabs>
        <w:spacing w:before="0" w:after="0" w:line="240" w:lineRule="auto"/>
        <w:jc w:val="left"/>
        <w:rPr>
          <w:rFonts w:eastAsia="Times New Roman"/>
        </w:rPr>
      </w:pPr>
      <w:r w:rsidRPr="00E41C79">
        <w:rPr>
          <w:rFonts w:eastAsia="Times New Roman"/>
        </w:rPr>
        <w:t xml:space="preserve">Předal za </w:t>
      </w:r>
      <w:proofErr w:type="gramStart"/>
      <w:r w:rsidRPr="00E41C79">
        <w:rPr>
          <w:rFonts w:eastAsia="Times New Roman"/>
        </w:rPr>
        <w:t xml:space="preserve">Dodavatele:   </w:t>
      </w:r>
      <w:proofErr w:type="gramEnd"/>
      <w:r w:rsidRPr="00E41C79">
        <w:rPr>
          <w:rFonts w:eastAsia="Times New Roman"/>
        </w:rPr>
        <w:t xml:space="preserve">                                            </w:t>
      </w:r>
      <w:r>
        <w:rPr>
          <w:rFonts w:eastAsia="Times New Roman"/>
        </w:rPr>
        <w:t>Převzal</w:t>
      </w:r>
      <w:r w:rsidRPr="00E41C79">
        <w:rPr>
          <w:rFonts w:eastAsia="Times New Roman"/>
        </w:rPr>
        <w:t xml:space="preserve"> za Objednatele:                                               </w:t>
      </w:r>
    </w:p>
    <w:p w14:paraId="51550365" w14:textId="77777777" w:rsidR="00845B1B" w:rsidRDefault="00845B1B" w:rsidP="00845B1B">
      <w:pPr>
        <w:pStyle w:val="cpPloha"/>
      </w:pPr>
      <w:r>
        <w:lastRenderedPageBreak/>
        <w:t>Příloha č. 10 – Protokol o provedení (vzor)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4"/>
        <w:gridCol w:w="1631"/>
        <w:gridCol w:w="1452"/>
        <w:gridCol w:w="850"/>
        <w:gridCol w:w="730"/>
        <w:gridCol w:w="3453"/>
      </w:tblGrid>
      <w:tr w:rsidR="00845B1B" w:rsidRPr="00845B1B" w14:paraId="0CF7731E" w14:textId="77777777" w:rsidTr="00E41C79">
        <w:trPr>
          <w:cantSplit/>
          <w:tblHeader/>
        </w:trPr>
        <w:tc>
          <w:tcPr>
            <w:tcW w:w="1413" w:type="pct"/>
            <w:gridSpan w:val="2"/>
            <w:tcBorders>
              <w:top w:val="single" w:sz="12" w:space="0" w:color="auto"/>
              <w:left w:val="single" w:sz="12" w:space="0" w:color="auto"/>
              <w:bottom w:val="single" w:sz="2" w:space="0" w:color="auto"/>
              <w:right w:val="single" w:sz="2" w:space="0" w:color="auto"/>
            </w:tcBorders>
            <w:shd w:val="clear" w:color="auto" w:fill="CCCCCC"/>
            <w:vAlign w:val="center"/>
          </w:tcPr>
          <w:p w14:paraId="45701CBF" w14:textId="77777777" w:rsidR="00845B1B" w:rsidRPr="00845B1B" w:rsidRDefault="00845B1B" w:rsidP="00845B1B">
            <w:pPr>
              <w:keepNext/>
              <w:spacing w:before="0" w:after="0" w:line="240" w:lineRule="auto"/>
              <w:jc w:val="center"/>
              <w:rPr>
                <w:rFonts w:eastAsia="Times New Roman"/>
                <w:b/>
              </w:rPr>
            </w:pPr>
            <w:r w:rsidRPr="00845B1B">
              <w:rPr>
                <w:rFonts w:eastAsia="Times New Roman"/>
                <w:b/>
              </w:rPr>
              <w:t>Protokol o provedení technické podpory</w:t>
            </w:r>
          </w:p>
        </w:tc>
        <w:tc>
          <w:tcPr>
            <w:tcW w:w="1677" w:type="pct"/>
            <w:gridSpan w:val="3"/>
            <w:tcBorders>
              <w:top w:val="single" w:sz="12" w:space="0" w:color="auto"/>
              <w:left w:val="single" w:sz="2" w:space="0" w:color="auto"/>
              <w:bottom w:val="single" w:sz="2" w:space="0" w:color="auto"/>
              <w:right w:val="nil"/>
            </w:tcBorders>
            <w:tcMar>
              <w:left w:w="0" w:type="dxa"/>
              <w:right w:w="0" w:type="dxa"/>
            </w:tcMar>
            <w:vAlign w:val="center"/>
          </w:tcPr>
          <w:p w14:paraId="790BAA2B" w14:textId="77777777" w:rsidR="00845B1B" w:rsidRPr="00845B1B" w:rsidRDefault="00845B1B" w:rsidP="00845B1B">
            <w:pPr>
              <w:keepNext/>
              <w:spacing w:before="0" w:after="0" w:line="240" w:lineRule="auto"/>
              <w:jc w:val="center"/>
              <w:rPr>
                <w:rFonts w:eastAsia="Times New Roman"/>
                <w:b/>
              </w:rPr>
            </w:pPr>
          </w:p>
          <w:p w14:paraId="4F8C2B35" w14:textId="77777777" w:rsidR="00845B1B" w:rsidRPr="00845B1B" w:rsidRDefault="00845B1B" w:rsidP="00845B1B">
            <w:pPr>
              <w:keepNext/>
              <w:spacing w:before="0" w:after="0" w:line="240" w:lineRule="auto"/>
              <w:jc w:val="center"/>
              <w:rPr>
                <w:rFonts w:eastAsia="Times New Roman"/>
                <w:b/>
              </w:rPr>
            </w:pPr>
          </w:p>
        </w:tc>
        <w:tc>
          <w:tcPr>
            <w:tcW w:w="1910" w:type="pct"/>
            <w:tcBorders>
              <w:top w:val="single" w:sz="12" w:space="0" w:color="auto"/>
              <w:left w:val="nil"/>
              <w:bottom w:val="single" w:sz="2" w:space="0" w:color="auto"/>
              <w:right w:val="single" w:sz="12" w:space="0" w:color="auto"/>
            </w:tcBorders>
            <w:vAlign w:val="center"/>
          </w:tcPr>
          <w:p w14:paraId="4F626632" w14:textId="77777777" w:rsidR="00845B1B" w:rsidRPr="00845B1B" w:rsidRDefault="00845B1B" w:rsidP="00845B1B">
            <w:pPr>
              <w:keepNext/>
              <w:spacing w:before="0" w:after="0" w:line="240" w:lineRule="auto"/>
              <w:jc w:val="center"/>
              <w:rPr>
                <w:rFonts w:eastAsia="Times New Roman"/>
                <w:b/>
              </w:rPr>
            </w:pPr>
          </w:p>
        </w:tc>
      </w:tr>
      <w:tr w:rsidR="00845B1B" w:rsidRPr="00845B1B" w14:paraId="20E3DC8F" w14:textId="77777777" w:rsidTr="00E41C79">
        <w:trPr>
          <w:cantSplit/>
          <w:tblHeader/>
        </w:trPr>
        <w:tc>
          <w:tcPr>
            <w:tcW w:w="511" w:type="pct"/>
            <w:tcBorders>
              <w:top w:val="single" w:sz="2" w:space="0" w:color="auto"/>
              <w:left w:val="single" w:sz="12" w:space="0" w:color="auto"/>
              <w:bottom w:val="single" w:sz="12" w:space="0" w:color="auto"/>
              <w:right w:val="nil"/>
            </w:tcBorders>
            <w:shd w:val="clear" w:color="auto" w:fill="CCCCCC"/>
            <w:vAlign w:val="center"/>
          </w:tcPr>
          <w:p w14:paraId="0C080F68"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Projekt:</w:t>
            </w:r>
          </w:p>
        </w:tc>
        <w:tc>
          <w:tcPr>
            <w:tcW w:w="1705" w:type="pct"/>
            <w:gridSpan w:val="2"/>
            <w:tcBorders>
              <w:top w:val="single" w:sz="2" w:space="0" w:color="auto"/>
              <w:left w:val="nil"/>
              <w:bottom w:val="single" w:sz="12" w:space="0" w:color="auto"/>
              <w:right w:val="single" w:sz="2" w:space="0" w:color="auto"/>
            </w:tcBorders>
            <w:shd w:val="clear" w:color="auto" w:fill="CCCCCC"/>
            <w:vAlign w:val="center"/>
          </w:tcPr>
          <w:p w14:paraId="2C43C387"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Technická podpora PNC</w:t>
            </w:r>
          </w:p>
        </w:tc>
        <w:tc>
          <w:tcPr>
            <w:tcW w:w="470" w:type="pct"/>
            <w:tcBorders>
              <w:top w:val="single" w:sz="2" w:space="0" w:color="auto"/>
              <w:left w:val="single" w:sz="2" w:space="0" w:color="auto"/>
              <w:bottom w:val="single" w:sz="12" w:space="0" w:color="auto"/>
              <w:right w:val="nil"/>
            </w:tcBorders>
            <w:shd w:val="clear" w:color="auto" w:fill="CCCCCC"/>
            <w:vAlign w:val="center"/>
          </w:tcPr>
          <w:p w14:paraId="3EB0D51B"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Strana:</w:t>
            </w:r>
          </w:p>
        </w:tc>
        <w:tc>
          <w:tcPr>
            <w:tcW w:w="2315" w:type="pct"/>
            <w:gridSpan w:val="2"/>
            <w:tcBorders>
              <w:top w:val="single" w:sz="2" w:space="0" w:color="auto"/>
              <w:left w:val="nil"/>
              <w:bottom w:val="single" w:sz="12" w:space="0" w:color="auto"/>
              <w:right w:val="single" w:sz="12" w:space="0" w:color="auto"/>
            </w:tcBorders>
            <w:shd w:val="clear" w:color="auto" w:fill="CCCCCC"/>
            <w:vAlign w:val="center"/>
          </w:tcPr>
          <w:p w14:paraId="20EC3617" w14:textId="77777777" w:rsidR="00845B1B" w:rsidRPr="00845B1B" w:rsidRDefault="00845B1B" w:rsidP="00845B1B">
            <w:pPr>
              <w:keepNext/>
              <w:spacing w:before="0" w:after="0" w:line="240" w:lineRule="auto"/>
              <w:jc w:val="left"/>
              <w:rPr>
                <w:rFonts w:eastAsia="Times New Roman"/>
              </w:rPr>
            </w:pPr>
            <w:r w:rsidRPr="00845B1B">
              <w:rPr>
                <w:rFonts w:eastAsia="Times New Roman"/>
              </w:rPr>
              <w:t>1/1</w:t>
            </w:r>
          </w:p>
        </w:tc>
      </w:tr>
    </w:tbl>
    <w:p w14:paraId="6091295F" w14:textId="77777777" w:rsidR="00845B1B" w:rsidRPr="00845B1B" w:rsidRDefault="00845B1B" w:rsidP="00845B1B">
      <w:pPr>
        <w:keepNext/>
        <w:spacing w:before="0" w:after="0" w:line="240" w:lineRule="auto"/>
        <w:jc w:val="left"/>
        <w:rPr>
          <w:rFonts w:eastAsia="Times New Roman"/>
          <w:b/>
        </w:rPr>
      </w:pPr>
    </w:p>
    <w:p w14:paraId="3BED1008" w14:textId="77777777" w:rsidR="00845B1B" w:rsidRPr="00845B1B" w:rsidRDefault="00845B1B" w:rsidP="00845B1B">
      <w:pPr>
        <w:keepNext/>
        <w:spacing w:before="0" w:after="0" w:line="240" w:lineRule="auto"/>
        <w:rPr>
          <w:rFonts w:eastAsia="Times New Roman"/>
        </w:rPr>
      </w:pPr>
      <w:r w:rsidRPr="00845B1B">
        <w:rPr>
          <w:rFonts w:eastAsia="Times New Roman"/>
          <w:b/>
        </w:rPr>
        <w:t>Smlouva/objednávka</w:t>
      </w:r>
      <w:r w:rsidRPr="00845B1B">
        <w:rPr>
          <w:rFonts w:eastAsia="Times New Roman"/>
        </w:rPr>
        <w:t xml:space="preserve">: </w:t>
      </w:r>
      <w:r w:rsidRPr="00845B1B">
        <w:rPr>
          <w:rFonts w:eastAsia="Times New Roman"/>
        </w:rPr>
        <w:tab/>
      </w:r>
      <w:r w:rsidRPr="00845B1B">
        <w:rPr>
          <w:rFonts w:eastAsia="Times New Roman"/>
        </w:rPr>
        <w:tab/>
      </w:r>
      <w:r w:rsidR="00523579">
        <w:rPr>
          <w:rFonts w:eastAsia="Times New Roman"/>
        </w:rPr>
        <w:t>Rámcová</w:t>
      </w:r>
      <w:r w:rsidR="00523579" w:rsidRPr="00523579">
        <w:rPr>
          <w:rFonts w:eastAsia="Times New Roman"/>
        </w:rPr>
        <w:t xml:space="preserve"> dohod</w:t>
      </w:r>
      <w:r w:rsidR="00523579">
        <w:rPr>
          <w:rFonts w:eastAsia="Times New Roman"/>
        </w:rPr>
        <w:t>a</w:t>
      </w:r>
      <w:r w:rsidR="00523579" w:rsidRPr="00523579">
        <w:rPr>
          <w:rFonts w:eastAsia="Times New Roman"/>
        </w:rPr>
        <w:t xml:space="preserve"> – Servis a rozvoj SW </w:t>
      </w:r>
      <w:proofErr w:type="spellStart"/>
      <w:r w:rsidR="00523579" w:rsidRPr="00523579">
        <w:rPr>
          <w:rFonts w:eastAsia="Times New Roman"/>
        </w:rPr>
        <w:t>Quintiq</w:t>
      </w:r>
      <w:proofErr w:type="spellEnd"/>
      <w:r w:rsidRPr="00845B1B">
        <w:rPr>
          <w:rFonts w:eastAsia="Times New Roman"/>
        </w:rPr>
        <w:t xml:space="preserve"> ze dne …………………………</w:t>
      </w:r>
      <w:proofErr w:type="gramStart"/>
      <w:r w:rsidRPr="00845B1B">
        <w:rPr>
          <w:rFonts w:eastAsia="Times New Roman"/>
        </w:rPr>
        <w:t>…….</w:t>
      </w:r>
      <w:proofErr w:type="gramEnd"/>
      <w:r w:rsidRPr="00845B1B">
        <w:rPr>
          <w:rFonts w:eastAsia="Times New Roman"/>
        </w:rPr>
        <w:t>. (dále jen „Smlouva“)</w:t>
      </w:r>
    </w:p>
    <w:p w14:paraId="108CD9AD" w14:textId="77777777" w:rsidR="00845B1B" w:rsidRPr="00845B1B" w:rsidRDefault="00845B1B" w:rsidP="00845B1B">
      <w:pPr>
        <w:keepNext/>
        <w:spacing w:before="0" w:after="0" w:line="240" w:lineRule="auto"/>
        <w:rPr>
          <w:rFonts w:eastAsia="Times New Roman"/>
        </w:rPr>
      </w:pPr>
      <w:r w:rsidRPr="00845B1B">
        <w:rPr>
          <w:rFonts w:eastAsia="Times New Roman"/>
        </w:rPr>
        <w:t xml:space="preserve">Číslo </w:t>
      </w:r>
      <w:r w:rsidR="00E41C79">
        <w:rPr>
          <w:rFonts w:eastAsia="Times New Roman"/>
        </w:rPr>
        <w:t>S</w:t>
      </w:r>
      <w:r w:rsidRPr="00845B1B">
        <w:rPr>
          <w:rFonts w:eastAsia="Times New Roman"/>
        </w:rPr>
        <w:t>mlouvy/objednávky</w:t>
      </w:r>
      <w:r w:rsidRPr="00845B1B">
        <w:rPr>
          <w:rFonts w:eastAsia="Times New Roman"/>
        </w:rPr>
        <w:tab/>
        <w:t>…………………………</w:t>
      </w:r>
      <w:proofErr w:type="gramStart"/>
      <w:r w:rsidRPr="00845B1B">
        <w:rPr>
          <w:rFonts w:eastAsia="Times New Roman"/>
        </w:rPr>
        <w:t>…….</w:t>
      </w:r>
      <w:proofErr w:type="gramEnd"/>
      <w:r w:rsidRPr="00845B1B">
        <w:rPr>
          <w:rFonts w:eastAsia="Times New Roman"/>
        </w:rPr>
        <w:t>.</w:t>
      </w:r>
    </w:p>
    <w:p w14:paraId="0687825D" w14:textId="77777777" w:rsidR="00845B1B" w:rsidRPr="00845B1B" w:rsidRDefault="00845B1B" w:rsidP="00845B1B">
      <w:pPr>
        <w:keepNext/>
        <w:spacing w:before="0" w:after="0" w:line="240" w:lineRule="auto"/>
        <w:rPr>
          <w:rFonts w:eastAsia="Times New Roman"/>
        </w:rPr>
      </w:pPr>
    </w:p>
    <w:p w14:paraId="17A0EC53" w14:textId="77777777" w:rsidR="00845B1B" w:rsidRPr="00845B1B" w:rsidRDefault="00845B1B" w:rsidP="00845B1B">
      <w:pPr>
        <w:keepNext/>
        <w:spacing w:before="0" w:after="0" w:line="240" w:lineRule="auto"/>
        <w:rPr>
          <w:rFonts w:eastAsia="Times New Roman"/>
        </w:rPr>
      </w:pPr>
      <w:r w:rsidRPr="00845B1B">
        <w:rPr>
          <w:rFonts w:eastAsia="Times New Roman"/>
          <w:b/>
        </w:rPr>
        <w:t>Objednatel:</w:t>
      </w:r>
      <w:r w:rsidRPr="00845B1B">
        <w:rPr>
          <w:rFonts w:eastAsia="Times New Roman"/>
        </w:rPr>
        <w:tab/>
      </w:r>
      <w:r w:rsidRPr="00845B1B">
        <w:rPr>
          <w:rFonts w:eastAsia="Times New Roman"/>
        </w:rPr>
        <w:tab/>
      </w:r>
      <w:r w:rsidRPr="00845B1B">
        <w:rPr>
          <w:rFonts w:eastAsia="Times New Roman"/>
        </w:rPr>
        <w:tab/>
        <w:t>Česká pošta, s.p.</w:t>
      </w:r>
    </w:p>
    <w:p w14:paraId="1396EB05" w14:textId="77777777" w:rsidR="00845B1B" w:rsidRPr="00845B1B" w:rsidRDefault="00845B1B" w:rsidP="00845B1B">
      <w:pPr>
        <w:keepNext/>
        <w:spacing w:before="0" w:after="0" w:line="240" w:lineRule="auto"/>
        <w:rPr>
          <w:rFonts w:eastAsia="Times New Roman"/>
        </w:rPr>
      </w:pPr>
      <w:r w:rsidRPr="00845B1B">
        <w:rPr>
          <w:rFonts w:eastAsia="Times New Roman"/>
          <w:b/>
        </w:rPr>
        <w:t>Dodavatel:</w:t>
      </w:r>
      <w:r w:rsidRPr="00845B1B">
        <w:rPr>
          <w:rFonts w:eastAsia="Times New Roman"/>
        </w:rPr>
        <w:tab/>
      </w:r>
      <w:r w:rsidRPr="00845B1B">
        <w:rPr>
          <w:rFonts w:eastAsia="Times New Roman"/>
        </w:rPr>
        <w:tab/>
      </w:r>
      <w:r w:rsidRPr="00845B1B">
        <w:rPr>
          <w:rFonts w:eastAsia="Times New Roman"/>
        </w:rPr>
        <w:tab/>
      </w:r>
      <w:r w:rsidRPr="00845B1B">
        <w:rPr>
          <w:rFonts w:eastAsia="Times New Roman"/>
          <w:caps/>
        </w:rPr>
        <w:t>………………….</w:t>
      </w:r>
    </w:p>
    <w:p w14:paraId="1FC2E181" w14:textId="77777777" w:rsidR="00845B1B" w:rsidRPr="00845B1B" w:rsidRDefault="00845B1B" w:rsidP="00845B1B">
      <w:pPr>
        <w:keepNext/>
        <w:spacing w:before="0" w:after="0" w:line="240" w:lineRule="auto"/>
        <w:rPr>
          <w:rFonts w:eastAsia="Times New Roman"/>
        </w:rPr>
      </w:pPr>
      <w:r w:rsidRPr="00845B1B">
        <w:rPr>
          <w:rFonts w:eastAsia="Times New Roman"/>
        </w:rPr>
        <w:t>Projektoví manažeři obou Smluvních stran konstatují, že oboustranně schvalují rozsah služeb a ostatních nákladů kalkulovaných v tomto protokolu.</w:t>
      </w:r>
    </w:p>
    <w:p w14:paraId="1251DEAB" w14:textId="77777777" w:rsidR="00845B1B" w:rsidRPr="00845B1B" w:rsidRDefault="00845B1B" w:rsidP="00845B1B">
      <w:pPr>
        <w:keepNext/>
        <w:spacing w:before="0" w:after="0" w:line="240" w:lineRule="auto"/>
        <w:rPr>
          <w:rFonts w:eastAsia="Times New Roman"/>
        </w:rPr>
      </w:pPr>
      <w:r w:rsidRPr="00845B1B">
        <w:rPr>
          <w:rFonts w:eastAsia="Times New Roman"/>
        </w:rPr>
        <w:t>Na základě tohoto protokolu bude provedena fakturace poskytovaných služeb dle podmínek stanovených ve Smlouvě.</w:t>
      </w:r>
    </w:p>
    <w:p w14:paraId="69D80090" w14:textId="77777777" w:rsidR="00845B1B" w:rsidRPr="00845B1B" w:rsidRDefault="00845B1B" w:rsidP="00845B1B">
      <w:pPr>
        <w:keepNext/>
        <w:spacing w:before="0" w:after="0" w:line="240" w:lineRule="auto"/>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348"/>
        <w:gridCol w:w="2285"/>
      </w:tblGrid>
      <w:tr w:rsidR="00845B1B" w:rsidRPr="00845B1B" w14:paraId="2968F2D6" w14:textId="77777777" w:rsidTr="00845B1B">
        <w:tc>
          <w:tcPr>
            <w:tcW w:w="5000" w:type="pct"/>
            <w:gridSpan w:val="3"/>
            <w:tcBorders>
              <w:bottom w:val="single" w:sz="4" w:space="0" w:color="auto"/>
            </w:tcBorders>
            <w:shd w:val="clear" w:color="auto" w:fill="808080"/>
          </w:tcPr>
          <w:p w14:paraId="1E9A883B" w14:textId="77777777" w:rsidR="00845B1B" w:rsidRPr="00845B1B" w:rsidRDefault="00845B1B" w:rsidP="00845B1B">
            <w:pPr>
              <w:keepNext/>
              <w:spacing w:before="0" w:after="0" w:line="240" w:lineRule="auto"/>
              <w:jc w:val="left"/>
              <w:rPr>
                <w:rFonts w:eastAsia="Times New Roman"/>
                <w:b/>
                <w:color w:val="FFFFFF"/>
              </w:rPr>
            </w:pPr>
            <w:r w:rsidRPr="00845B1B">
              <w:rPr>
                <w:rFonts w:eastAsia="Times New Roman"/>
                <w:b/>
                <w:color w:val="FFFFFF"/>
              </w:rPr>
              <w:t xml:space="preserve">Služby technické podpory a </w:t>
            </w:r>
            <w:proofErr w:type="spellStart"/>
            <w:r w:rsidRPr="00845B1B">
              <w:rPr>
                <w:rFonts w:eastAsia="Times New Roman"/>
                <w:b/>
                <w:color w:val="FFFFFF"/>
              </w:rPr>
              <w:t>maintenance</w:t>
            </w:r>
            <w:proofErr w:type="spellEnd"/>
          </w:p>
        </w:tc>
      </w:tr>
      <w:tr w:rsidR="00845B1B" w:rsidRPr="00845B1B" w14:paraId="606850D8" w14:textId="77777777" w:rsidTr="00845B1B">
        <w:tc>
          <w:tcPr>
            <w:tcW w:w="2443" w:type="pct"/>
            <w:shd w:val="clear" w:color="auto" w:fill="D9D9D9"/>
          </w:tcPr>
          <w:p w14:paraId="3A38C672"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Služba</w:t>
            </w:r>
          </w:p>
        </w:tc>
        <w:tc>
          <w:tcPr>
            <w:tcW w:w="1296" w:type="pct"/>
            <w:shd w:val="clear" w:color="auto" w:fill="D9D9D9"/>
          </w:tcPr>
          <w:p w14:paraId="2F21E0ED"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Období</w:t>
            </w:r>
          </w:p>
          <w:p w14:paraId="41BEB1F3"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(měsíc/rok)</w:t>
            </w:r>
          </w:p>
        </w:tc>
        <w:tc>
          <w:tcPr>
            <w:tcW w:w="1261" w:type="pct"/>
            <w:shd w:val="clear" w:color="auto" w:fill="D9D9D9"/>
          </w:tcPr>
          <w:p w14:paraId="4BBD868D"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Cena za službu</w:t>
            </w:r>
          </w:p>
          <w:p w14:paraId="40DFAFCE"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(Kč)</w:t>
            </w:r>
          </w:p>
        </w:tc>
      </w:tr>
      <w:tr w:rsidR="00845B1B" w:rsidRPr="00845B1B" w14:paraId="1966BE66" w14:textId="77777777" w:rsidTr="00845B1B">
        <w:tc>
          <w:tcPr>
            <w:tcW w:w="2443" w:type="pct"/>
          </w:tcPr>
          <w:p w14:paraId="1CF25499" w14:textId="77777777" w:rsidR="00845B1B" w:rsidRPr="00845B1B" w:rsidRDefault="00845B1B" w:rsidP="00845B1B">
            <w:pPr>
              <w:keepNext/>
              <w:spacing w:before="0" w:after="0" w:line="240" w:lineRule="auto"/>
              <w:jc w:val="left"/>
              <w:rPr>
                <w:rFonts w:eastAsia="Times New Roman"/>
              </w:rPr>
            </w:pPr>
            <w:r w:rsidRPr="00845B1B">
              <w:rPr>
                <w:rFonts w:eastAsia="Times New Roman"/>
              </w:rPr>
              <w:t>Služby technické podpory</w:t>
            </w:r>
          </w:p>
        </w:tc>
        <w:tc>
          <w:tcPr>
            <w:tcW w:w="1296" w:type="pct"/>
          </w:tcPr>
          <w:p w14:paraId="17A43B2A" w14:textId="77777777" w:rsidR="00845B1B" w:rsidRPr="00845B1B" w:rsidRDefault="00845B1B" w:rsidP="00845B1B">
            <w:pPr>
              <w:keepNext/>
              <w:spacing w:before="0" w:after="0" w:line="240" w:lineRule="auto"/>
              <w:jc w:val="left"/>
              <w:rPr>
                <w:rFonts w:eastAsia="Times New Roman"/>
              </w:rPr>
            </w:pPr>
          </w:p>
        </w:tc>
        <w:tc>
          <w:tcPr>
            <w:tcW w:w="1261" w:type="pct"/>
          </w:tcPr>
          <w:p w14:paraId="127E7BF9" w14:textId="77777777" w:rsidR="00845B1B" w:rsidRPr="00845B1B" w:rsidRDefault="00845B1B" w:rsidP="00845B1B">
            <w:pPr>
              <w:keepNext/>
              <w:spacing w:before="0" w:after="0" w:line="240" w:lineRule="auto"/>
              <w:jc w:val="left"/>
              <w:rPr>
                <w:rFonts w:eastAsia="Times New Roman"/>
              </w:rPr>
            </w:pPr>
          </w:p>
        </w:tc>
      </w:tr>
      <w:tr w:rsidR="00845B1B" w:rsidRPr="00845B1B" w14:paraId="62AB4446" w14:textId="77777777" w:rsidTr="00845B1B">
        <w:tc>
          <w:tcPr>
            <w:tcW w:w="2443" w:type="pct"/>
            <w:tcBorders>
              <w:bottom w:val="single" w:sz="4" w:space="0" w:color="auto"/>
            </w:tcBorders>
          </w:tcPr>
          <w:p w14:paraId="15A318B6" w14:textId="77777777" w:rsidR="00845B1B" w:rsidRPr="00845B1B" w:rsidRDefault="00845B1B" w:rsidP="00845B1B">
            <w:pPr>
              <w:keepNext/>
              <w:spacing w:before="0" w:after="0" w:line="240" w:lineRule="auto"/>
              <w:jc w:val="left"/>
              <w:rPr>
                <w:rFonts w:eastAsia="Times New Roman"/>
              </w:rPr>
            </w:pPr>
            <w:proofErr w:type="spellStart"/>
            <w:r w:rsidRPr="00845B1B">
              <w:rPr>
                <w:rFonts w:eastAsia="Times New Roman"/>
              </w:rPr>
              <w:t>Maintenance</w:t>
            </w:r>
            <w:proofErr w:type="spellEnd"/>
          </w:p>
        </w:tc>
        <w:tc>
          <w:tcPr>
            <w:tcW w:w="1296" w:type="pct"/>
            <w:tcBorders>
              <w:bottom w:val="single" w:sz="4" w:space="0" w:color="auto"/>
            </w:tcBorders>
          </w:tcPr>
          <w:p w14:paraId="2CF7C6CD" w14:textId="77777777" w:rsidR="00845B1B" w:rsidRPr="00845B1B" w:rsidRDefault="00845B1B" w:rsidP="00845B1B">
            <w:pPr>
              <w:keepNext/>
              <w:spacing w:before="0" w:after="0" w:line="240" w:lineRule="auto"/>
              <w:jc w:val="left"/>
              <w:rPr>
                <w:rFonts w:eastAsia="Times New Roman"/>
              </w:rPr>
            </w:pPr>
          </w:p>
        </w:tc>
        <w:tc>
          <w:tcPr>
            <w:tcW w:w="1261" w:type="pct"/>
          </w:tcPr>
          <w:p w14:paraId="3892614B" w14:textId="77777777" w:rsidR="00845B1B" w:rsidRPr="00845B1B" w:rsidRDefault="00845B1B" w:rsidP="00845B1B">
            <w:pPr>
              <w:keepNext/>
              <w:spacing w:before="0" w:after="0" w:line="240" w:lineRule="auto"/>
              <w:jc w:val="left"/>
              <w:rPr>
                <w:rFonts w:eastAsia="Times New Roman"/>
              </w:rPr>
            </w:pPr>
          </w:p>
        </w:tc>
      </w:tr>
      <w:tr w:rsidR="00845B1B" w:rsidRPr="00845B1B" w14:paraId="3B72F53F" w14:textId="77777777" w:rsidTr="00845B1B">
        <w:trPr>
          <w:gridBefore w:val="1"/>
          <w:wBefore w:w="2443" w:type="pct"/>
        </w:trPr>
        <w:tc>
          <w:tcPr>
            <w:tcW w:w="1296" w:type="pct"/>
            <w:shd w:val="clear" w:color="auto" w:fill="808080"/>
          </w:tcPr>
          <w:p w14:paraId="5F671CF3" w14:textId="77777777" w:rsidR="00845B1B" w:rsidRPr="00845B1B" w:rsidRDefault="00845B1B" w:rsidP="00845B1B">
            <w:pPr>
              <w:keepNext/>
              <w:spacing w:before="0" w:after="0" w:line="240" w:lineRule="auto"/>
              <w:jc w:val="right"/>
              <w:rPr>
                <w:rFonts w:eastAsia="Times New Roman"/>
                <w:b/>
                <w:color w:val="FFFFFF"/>
              </w:rPr>
            </w:pPr>
            <w:r w:rsidRPr="00845B1B">
              <w:rPr>
                <w:rFonts w:eastAsia="Times New Roman"/>
                <w:b/>
                <w:color w:val="FFFFFF"/>
              </w:rPr>
              <w:t>Celkem (Kč)</w:t>
            </w:r>
          </w:p>
        </w:tc>
        <w:tc>
          <w:tcPr>
            <w:tcW w:w="1261" w:type="pct"/>
          </w:tcPr>
          <w:p w14:paraId="11CE8938" w14:textId="77777777" w:rsidR="00845B1B" w:rsidRPr="00845B1B" w:rsidRDefault="00845B1B" w:rsidP="00845B1B">
            <w:pPr>
              <w:keepNext/>
              <w:spacing w:before="0" w:after="0" w:line="240" w:lineRule="auto"/>
              <w:jc w:val="left"/>
              <w:rPr>
                <w:rFonts w:eastAsia="Times New Roman"/>
                <w:b/>
              </w:rPr>
            </w:pPr>
          </w:p>
        </w:tc>
      </w:tr>
    </w:tbl>
    <w:p w14:paraId="44374BCD" w14:textId="77777777" w:rsidR="00845B1B" w:rsidRPr="00845B1B" w:rsidRDefault="00845B1B" w:rsidP="00845B1B">
      <w:pPr>
        <w:keepNext/>
        <w:spacing w:before="0" w:after="0" w:line="240" w:lineRule="auto"/>
        <w:jc w:val="left"/>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1"/>
        <w:gridCol w:w="284"/>
        <w:gridCol w:w="1555"/>
        <w:gridCol w:w="1531"/>
        <w:gridCol w:w="1779"/>
        <w:gridCol w:w="1357"/>
      </w:tblGrid>
      <w:tr w:rsidR="00845B1B" w:rsidRPr="00845B1B" w14:paraId="4833BDCE" w14:textId="77777777" w:rsidTr="00845B1B">
        <w:tc>
          <w:tcPr>
            <w:tcW w:w="5000" w:type="pct"/>
            <w:gridSpan w:val="7"/>
            <w:tcBorders>
              <w:bottom w:val="single" w:sz="4" w:space="0" w:color="auto"/>
            </w:tcBorders>
            <w:shd w:val="clear" w:color="auto" w:fill="808080"/>
          </w:tcPr>
          <w:p w14:paraId="1863D01E" w14:textId="77777777" w:rsidR="00845B1B" w:rsidRPr="00845B1B" w:rsidRDefault="00845B1B" w:rsidP="00845B1B">
            <w:pPr>
              <w:keepNext/>
              <w:spacing w:before="0" w:after="0" w:line="240" w:lineRule="auto"/>
              <w:jc w:val="left"/>
              <w:rPr>
                <w:rFonts w:eastAsia="Times New Roman"/>
                <w:b/>
                <w:color w:val="FFFFFF"/>
              </w:rPr>
            </w:pPr>
            <w:r w:rsidRPr="00845B1B">
              <w:rPr>
                <w:rFonts w:eastAsia="Times New Roman"/>
                <w:b/>
                <w:color w:val="FFFFFF"/>
              </w:rPr>
              <w:t>Služby v režimu T</w:t>
            </w:r>
            <w:r w:rsidRPr="00845B1B">
              <w:rPr>
                <w:rFonts w:eastAsia="Times New Roman"/>
                <w:b/>
                <w:color w:val="FFFFFF"/>
                <w:lang w:val="de-DE"/>
              </w:rPr>
              <w:t>&amp;M</w:t>
            </w:r>
          </w:p>
        </w:tc>
      </w:tr>
      <w:tr w:rsidR="00845B1B" w:rsidRPr="00845B1B" w14:paraId="4D774D90" w14:textId="77777777" w:rsidTr="00845B1B">
        <w:tc>
          <w:tcPr>
            <w:tcW w:w="1409" w:type="pct"/>
            <w:gridSpan w:val="2"/>
            <w:shd w:val="clear" w:color="auto" w:fill="auto"/>
          </w:tcPr>
          <w:p w14:paraId="04055671" w14:textId="77777777" w:rsidR="00845B1B" w:rsidRPr="00845B1B" w:rsidRDefault="00845B1B" w:rsidP="00845B1B">
            <w:pPr>
              <w:keepNext/>
              <w:spacing w:before="0" w:after="0" w:line="240" w:lineRule="auto"/>
              <w:jc w:val="left"/>
              <w:rPr>
                <w:rFonts w:eastAsia="Times New Roman"/>
                <w:b/>
                <w:color w:val="000000"/>
              </w:rPr>
            </w:pPr>
            <w:r w:rsidRPr="00845B1B">
              <w:rPr>
                <w:rFonts w:eastAsia="Times New Roman"/>
                <w:b/>
                <w:color w:val="000000"/>
              </w:rPr>
              <w:t>Období</w:t>
            </w:r>
          </w:p>
          <w:p w14:paraId="5BD1CEEB" w14:textId="77777777" w:rsidR="00845B1B" w:rsidRPr="00845B1B" w:rsidRDefault="00845B1B" w:rsidP="00845B1B">
            <w:pPr>
              <w:keepNext/>
              <w:spacing w:before="0" w:after="0" w:line="240" w:lineRule="auto"/>
              <w:jc w:val="left"/>
              <w:rPr>
                <w:rFonts w:eastAsia="Times New Roman"/>
                <w:b/>
                <w:color w:val="000000"/>
              </w:rPr>
            </w:pPr>
            <w:r w:rsidRPr="00845B1B">
              <w:rPr>
                <w:rFonts w:eastAsia="Times New Roman"/>
                <w:b/>
                <w:color w:val="000000"/>
              </w:rPr>
              <w:t>(měsíc/rok)</w:t>
            </w:r>
          </w:p>
        </w:tc>
        <w:tc>
          <w:tcPr>
            <w:tcW w:w="3591" w:type="pct"/>
            <w:gridSpan w:val="5"/>
            <w:shd w:val="clear" w:color="auto" w:fill="auto"/>
          </w:tcPr>
          <w:p w14:paraId="1AFBEB1C" w14:textId="77777777" w:rsidR="00845B1B" w:rsidRPr="00845B1B" w:rsidRDefault="00845B1B" w:rsidP="00845B1B">
            <w:pPr>
              <w:keepNext/>
              <w:spacing w:before="0" w:after="0" w:line="240" w:lineRule="auto"/>
              <w:jc w:val="left"/>
              <w:rPr>
                <w:rFonts w:eastAsia="Times New Roman"/>
                <w:b/>
                <w:color w:val="000000"/>
              </w:rPr>
            </w:pPr>
          </w:p>
        </w:tc>
      </w:tr>
      <w:tr w:rsidR="00845B1B" w:rsidRPr="00845B1B" w14:paraId="31F29095" w14:textId="77777777" w:rsidTr="00845B1B">
        <w:tc>
          <w:tcPr>
            <w:tcW w:w="680" w:type="pct"/>
            <w:shd w:val="clear" w:color="auto" w:fill="D9D9D9"/>
          </w:tcPr>
          <w:p w14:paraId="74E77695" w14:textId="77777777" w:rsidR="00845B1B" w:rsidRPr="00845B1B" w:rsidRDefault="00845B1B" w:rsidP="00845B1B">
            <w:pPr>
              <w:keepNext/>
              <w:spacing w:before="0" w:after="0" w:line="240" w:lineRule="auto"/>
              <w:jc w:val="left"/>
              <w:rPr>
                <w:rFonts w:eastAsia="Times New Roman"/>
                <w:b/>
                <w:lang w:val="en-US"/>
              </w:rPr>
            </w:pPr>
            <w:r w:rsidRPr="00845B1B">
              <w:rPr>
                <w:rFonts w:eastAsia="Times New Roman"/>
                <w:b/>
              </w:rPr>
              <w:t>Číslo Servisního incidentu</w:t>
            </w:r>
          </w:p>
        </w:tc>
        <w:tc>
          <w:tcPr>
            <w:tcW w:w="886" w:type="pct"/>
            <w:gridSpan w:val="2"/>
            <w:shd w:val="clear" w:color="auto" w:fill="D9D9D9"/>
          </w:tcPr>
          <w:p w14:paraId="6EBD3A32"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Název Servisního incidentu</w:t>
            </w:r>
          </w:p>
        </w:tc>
        <w:tc>
          <w:tcPr>
            <w:tcW w:w="858" w:type="pct"/>
            <w:shd w:val="clear" w:color="auto" w:fill="D9D9D9"/>
          </w:tcPr>
          <w:p w14:paraId="6C6E8AF8"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Role-specialista</w:t>
            </w:r>
          </w:p>
        </w:tc>
        <w:tc>
          <w:tcPr>
            <w:tcW w:w="845" w:type="pct"/>
            <w:shd w:val="clear" w:color="auto" w:fill="D9D9D9"/>
          </w:tcPr>
          <w:p w14:paraId="67D64134"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Odpracovaný čas</w:t>
            </w:r>
          </w:p>
          <w:p w14:paraId="21906480"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(v hodinách)</w:t>
            </w:r>
          </w:p>
        </w:tc>
        <w:tc>
          <w:tcPr>
            <w:tcW w:w="982" w:type="pct"/>
            <w:shd w:val="clear" w:color="auto" w:fill="D9D9D9"/>
          </w:tcPr>
          <w:p w14:paraId="3B6C3899"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Sazba za práci specialisty</w:t>
            </w:r>
          </w:p>
          <w:p w14:paraId="41C424F7"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(Kč/člověkoden)</w:t>
            </w:r>
          </w:p>
        </w:tc>
        <w:tc>
          <w:tcPr>
            <w:tcW w:w="748" w:type="pct"/>
            <w:shd w:val="clear" w:color="auto" w:fill="D9D9D9"/>
          </w:tcPr>
          <w:p w14:paraId="1CCAFA57" w14:textId="77777777" w:rsidR="00845B1B" w:rsidRPr="00845B1B" w:rsidRDefault="00845B1B" w:rsidP="00845B1B">
            <w:pPr>
              <w:keepNext/>
              <w:spacing w:before="0" w:after="0" w:line="240" w:lineRule="auto"/>
              <w:jc w:val="left"/>
              <w:rPr>
                <w:rFonts w:eastAsia="Times New Roman"/>
                <w:b/>
              </w:rPr>
            </w:pPr>
            <w:r w:rsidRPr="00845B1B">
              <w:rPr>
                <w:rFonts w:eastAsia="Times New Roman"/>
                <w:b/>
              </w:rPr>
              <w:t>Cena za provedenou službu (Kč)</w:t>
            </w:r>
          </w:p>
        </w:tc>
      </w:tr>
      <w:tr w:rsidR="00845B1B" w:rsidRPr="00845B1B" w14:paraId="7FFD51A1" w14:textId="77777777" w:rsidTr="00845B1B">
        <w:tc>
          <w:tcPr>
            <w:tcW w:w="680" w:type="pct"/>
          </w:tcPr>
          <w:p w14:paraId="41A167B7" w14:textId="77777777" w:rsidR="00845B1B" w:rsidRPr="00845B1B" w:rsidRDefault="00845B1B" w:rsidP="00845B1B">
            <w:pPr>
              <w:keepNext/>
              <w:spacing w:before="0" w:after="0" w:line="240" w:lineRule="auto"/>
              <w:jc w:val="left"/>
              <w:rPr>
                <w:rFonts w:eastAsia="Times New Roman"/>
              </w:rPr>
            </w:pPr>
          </w:p>
        </w:tc>
        <w:tc>
          <w:tcPr>
            <w:tcW w:w="886" w:type="pct"/>
            <w:gridSpan w:val="2"/>
          </w:tcPr>
          <w:p w14:paraId="6814AB2C" w14:textId="77777777" w:rsidR="00845B1B" w:rsidRPr="00845B1B" w:rsidRDefault="00845B1B" w:rsidP="00845B1B">
            <w:pPr>
              <w:keepNext/>
              <w:spacing w:before="0" w:after="0" w:line="240" w:lineRule="auto"/>
              <w:jc w:val="left"/>
              <w:rPr>
                <w:rFonts w:eastAsia="Times New Roman"/>
              </w:rPr>
            </w:pPr>
          </w:p>
        </w:tc>
        <w:tc>
          <w:tcPr>
            <w:tcW w:w="858" w:type="pct"/>
          </w:tcPr>
          <w:p w14:paraId="7BF7B310" w14:textId="77777777" w:rsidR="00845B1B" w:rsidRPr="00845B1B" w:rsidRDefault="00845B1B" w:rsidP="00845B1B">
            <w:pPr>
              <w:keepNext/>
              <w:spacing w:before="0" w:after="0" w:line="240" w:lineRule="auto"/>
              <w:jc w:val="left"/>
              <w:rPr>
                <w:rFonts w:eastAsia="Times New Roman"/>
              </w:rPr>
            </w:pPr>
          </w:p>
        </w:tc>
        <w:tc>
          <w:tcPr>
            <w:tcW w:w="845" w:type="pct"/>
          </w:tcPr>
          <w:p w14:paraId="689D6538" w14:textId="77777777" w:rsidR="00845B1B" w:rsidRPr="00845B1B" w:rsidRDefault="00845B1B" w:rsidP="00845B1B">
            <w:pPr>
              <w:keepNext/>
              <w:spacing w:before="0" w:after="0" w:line="240" w:lineRule="auto"/>
              <w:jc w:val="left"/>
              <w:rPr>
                <w:rFonts w:eastAsia="Times New Roman"/>
              </w:rPr>
            </w:pPr>
          </w:p>
        </w:tc>
        <w:tc>
          <w:tcPr>
            <w:tcW w:w="982" w:type="pct"/>
          </w:tcPr>
          <w:p w14:paraId="794111A6" w14:textId="77777777" w:rsidR="00845B1B" w:rsidRPr="00845B1B" w:rsidRDefault="00845B1B" w:rsidP="00845B1B">
            <w:pPr>
              <w:keepNext/>
              <w:spacing w:before="0" w:after="0" w:line="240" w:lineRule="auto"/>
              <w:jc w:val="left"/>
              <w:rPr>
                <w:rFonts w:eastAsia="Times New Roman"/>
              </w:rPr>
            </w:pPr>
          </w:p>
        </w:tc>
        <w:tc>
          <w:tcPr>
            <w:tcW w:w="748" w:type="pct"/>
          </w:tcPr>
          <w:p w14:paraId="504EF441" w14:textId="77777777" w:rsidR="00845B1B" w:rsidRPr="00845B1B" w:rsidRDefault="00845B1B" w:rsidP="00845B1B">
            <w:pPr>
              <w:keepNext/>
              <w:spacing w:before="0" w:after="0" w:line="240" w:lineRule="auto"/>
              <w:jc w:val="left"/>
              <w:rPr>
                <w:rFonts w:eastAsia="Times New Roman"/>
              </w:rPr>
            </w:pPr>
          </w:p>
        </w:tc>
      </w:tr>
      <w:tr w:rsidR="00845B1B" w:rsidRPr="00845B1B" w14:paraId="1641BADE" w14:textId="77777777" w:rsidTr="00845B1B">
        <w:tc>
          <w:tcPr>
            <w:tcW w:w="680" w:type="pct"/>
          </w:tcPr>
          <w:p w14:paraId="34317C88" w14:textId="77777777" w:rsidR="00845B1B" w:rsidRPr="00845B1B" w:rsidRDefault="00845B1B" w:rsidP="00845B1B">
            <w:pPr>
              <w:keepNext/>
              <w:spacing w:before="0" w:after="0" w:line="240" w:lineRule="auto"/>
              <w:jc w:val="left"/>
              <w:rPr>
                <w:rFonts w:eastAsia="Times New Roman"/>
              </w:rPr>
            </w:pPr>
          </w:p>
        </w:tc>
        <w:tc>
          <w:tcPr>
            <w:tcW w:w="886" w:type="pct"/>
            <w:gridSpan w:val="2"/>
          </w:tcPr>
          <w:p w14:paraId="69834EBC" w14:textId="77777777" w:rsidR="00845B1B" w:rsidRPr="00845B1B" w:rsidRDefault="00845B1B" w:rsidP="00845B1B">
            <w:pPr>
              <w:keepNext/>
              <w:spacing w:before="0" w:after="0" w:line="240" w:lineRule="auto"/>
              <w:jc w:val="left"/>
              <w:rPr>
                <w:rFonts w:eastAsia="Times New Roman"/>
              </w:rPr>
            </w:pPr>
          </w:p>
        </w:tc>
        <w:tc>
          <w:tcPr>
            <w:tcW w:w="858" w:type="pct"/>
          </w:tcPr>
          <w:p w14:paraId="6D7080A0" w14:textId="77777777" w:rsidR="00845B1B" w:rsidRPr="00845B1B" w:rsidRDefault="00845B1B" w:rsidP="00845B1B">
            <w:pPr>
              <w:keepNext/>
              <w:spacing w:before="0" w:after="0" w:line="240" w:lineRule="auto"/>
              <w:jc w:val="left"/>
              <w:rPr>
                <w:rFonts w:eastAsia="Times New Roman"/>
              </w:rPr>
            </w:pPr>
          </w:p>
        </w:tc>
        <w:tc>
          <w:tcPr>
            <w:tcW w:w="845" w:type="pct"/>
          </w:tcPr>
          <w:p w14:paraId="10035D69" w14:textId="77777777" w:rsidR="00845B1B" w:rsidRPr="00845B1B" w:rsidRDefault="00845B1B" w:rsidP="00845B1B">
            <w:pPr>
              <w:keepNext/>
              <w:spacing w:before="0" w:after="0" w:line="240" w:lineRule="auto"/>
              <w:jc w:val="left"/>
              <w:rPr>
                <w:rFonts w:eastAsia="Times New Roman"/>
              </w:rPr>
            </w:pPr>
          </w:p>
        </w:tc>
        <w:tc>
          <w:tcPr>
            <w:tcW w:w="982" w:type="pct"/>
          </w:tcPr>
          <w:p w14:paraId="6C232C2E" w14:textId="77777777" w:rsidR="00845B1B" w:rsidRPr="00845B1B" w:rsidRDefault="00845B1B" w:rsidP="00845B1B">
            <w:pPr>
              <w:keepNext/>
              <w:spacing w:before="0" w:after="0" w:line="240" w:lineRule="auto"/>
              <w:jc w:val="left"/>
              <w:rPr>
                <w:rFonts w:eastAsia="Times New Roman"/>
              </w:rPr>
            </w:pPr>
          </w:p>
        </w:tc>
        <w:tc>
          <w:tcPr>
            <w:tcW w:w="748" w:type="pct"/>
          </w:tcPr>
          <w:p w14:paraId="1C62D2E7" w14:textId="77777777" w:rsidR="00845B1B" w:rsidRPr="00845B1B" w:rsidRDefault="00845B1B" w:rsidP="00845B1B">
            <w:pPr>
              <w:keepNext/>
              <w:spacing w:before="0" w:after="0" w:line="240" w:lineRule="auto"/>
              <w:jc w:val="left"/>
              <w:rPr>
                <w:rFonts w:eastAsia="Times New Roman"/>
              </w:rPr>
            </w:pPr>
          </w:p>
        </w:tc>
      </w:tr>
      <w:tr w:rsidR="00845B1B" w:rsidRPr="00845B1B" w14:paraId="781EA2C3" w14:textId="77777777" w:rsidTr="00845B1B">
        <w:tc>
          <w:tcPr>
            <w:tcW w:w="680" w:type="pct"/>
          </w:tcPr>
          <w:p w14:paraId="72AA8D0B" w14:textId="77777777" w:rsidR="00845B1B" w:rsidRPr="00845B1B" w:rsidRDefault="00845B1B" w:rsidP="00845B1B">
            <w:pPr>
              <w:keepNext/>
              <w:spacing w:before="0" w:after="0" w:line="240" w:lineRule="auto"/>
              <w:jc w:val="left"/>
              <w:rPr>
                <w:rFonts w:eastAsia="Times New Roman"/>
              </w:rPr>
            </w:pPr>
          </w:p>
        </w:tc>
        <w:tc>
          <w:tcPr>
            <w:tcW w:w="886" w:type="pct"/>
            <w:gridSpan w:val="2"/>
          </w:tcPr>
          <w:p w14:paraId="13F1DA42" w14:textId="77777777" w:rsidR="00845B1B" w:rsidRPr="00845B1B" w:rsidRDefault="00845B1B" w:rsidP="00845B1B">
            <w:pPr>
              <w:keepNext/>
              <w:spacing w:before="0" w:after="0" w:line="240" w:lineRule="auto"/>
              <w:jc w:val="left"/>
              <w:rPr>
                <w:rFonts w:eastAsia="Times New Roman"/>
              </w:rPr>
            </w:pPr>
          </w:p>
        </w:tc>
        <w:tc>
          <w:tcPr>
            <w:tcW w:w="858" w:type="pct"/>
          </w:tcPr>
          <w:p w14:paraId="404EC1CF" w14:textId="77777777" w:rsidR="00845B1B" w:rsidRPr="00845B1B" w:rsidRDefault="00845B1B" w:rsidP="00845B1B">
            <w:pPr>
              <w:keepNext/>
              <w:spacing w:before="0" w:after="0" w:line="240" w:lineRule="auto"/>
              <w:jc w:val="left"/>
              <w:rPr>
                <w:rFonts w:eastAsia="Times New Roman"/>
              </w:rPr>
            </w:pPr>
          </w:p>
        </w:tc>
        <w:tc>
          <w:tcPr>
            <w:tcW w:w="845" w:type="pct"/>
          </w:tcPr>
          <w:p w14:paraId="286E0601" w14:textId="77777777" w:rsidR="00845B1B" w:rsidRPr="00845B1B" w:rsidRDefault="00845B1B" w:rsidP="00845B1B">
            <w:pPr>
              <w:keepNext/>
              <w:spacing w:before="0" w:after="0" w:line="240" w:lineRule="auto"/>
              <w:jc w:val="left"/>
              <w:rPr>
                <w:rFonts w:eastAsia="Times New Roman"/>
              </w:rPr>
            </w:pPr>
          </w:p>
        </w:tc>
        <w:tc>
          <w:tcPr>
            <w:tcW w:w="982" w:type="pct"/>
          </w:tcPr>
          <w:p w14:paraId="1FE92C1B" w14:textId="77777777" w:rsidR="00845B1B" w:rsidRPr="00845B1B" w:rsidRDefault="00845B1B" w:rsidP="00845B1B">
            <w:pPr>
              <w:keepNext/>
              <w:spacing w:before="0" w:after="0" w:line="240" w:lineRule="auto"/>
              <w:jc w:val="left"/>
              <w:rPr>
                <w:rFonts w:eastAsia="Times New Roman"/>
              </w:rPr>
            </w:pPr>
          </w:p>
        </w:tc>
        <w:tc>
          <w:tcPr>
            <w:tcW w:w="748" w:type="pct"/>
          </w:tcPr>
          <w:p w14:paraId="4F4DD62F" w14:textId="77777777" w:rsidR="00845B1B" w:rsidRPr="00845B1B" w:rsidRDefault="00845B1B" w:rsidP="00845B1B">
            <w:pPr>
              <w:keepNext/>
              <w:spacing w:before="0" w:after="0" w:line="240" w:lineRule="auto"/>
              <w:jc w:val="left"/>
              <w:rPr>
                <w:rFonts w:eastAsia="Times New Roman"/>
              </w:rPr>
            </w:pPr>
          </w:p>
        </w:tc>
      </w:tr>
      <w:tr w:rsidR="00845B1B" w:rsidRPr="00845B1B" w14:paraId="019A66C2" w14:textId="77777777" w:rsidTr="00845B1B">
        <w:tc>
          <w:tcPr>
            <w:tcW w:w="680" w:type="pct"/>
          </w:tcPr>
          <w:p w14:paraId="4A56FCF0" w14:textId="77777777" w:rsidR="00845B1B" w:rsidRPr="00845B1B" w:rsidRDefault="00845B1B" w:rsidP="00845B1B">
            <w:pPr>
              <w:keepNext/>
              <w:spacing w:before="0" w:after="0" w:line="240" w:lineRule="auto"/>
              <w:jc w:val="left"/>
              <w:rPr>
                <w:rFonts w:eastAsia="Times New Roman"/>
              </w:rPr>
            </w:pPr>
          </w:p>
        </w:tc>
        <w:tc>
          <w:tcPr>
            <w:tcW w:w="886" w:type="pct"/>
            <w:gridSpan w:val="2"/>
          </w:tcPr>
          <w:p w14:paraId="063264D3" w14:textId="77777777" w:rsidR="00845B1B" w:rsidRPr="00845B1B" w:rsidRDefault="00845B1B" w:rsidP="00845B1B">
            <w:pPr>
              <w:keepNext/>
              <w:spacing w:before="0" w:after="0" w:line="240" w:lineRule="auto"/>
              <w:jc w:val="left"/>
              <w:rPr>
                <w:rFonts w:eastAsia="Times New Roman"/>
              </w:rPr>
            </w:pPr>
          </w:p>
        </w:tc>
        <w:tc>
          <w:tcPr>
            <w:tcW w:w="858" w:type="pct"/>
          </w:tcPr>
          <w:p w14:paraId="565299C4" w14:textId="77777777" w:rsidR="00845B1B" w:rsidRPr="00845B1B" w:rsidRDefault="00845B1B" w:rsidP="00845B1B">
            <w:pPr>
              <w:keepNext/>
              <w:spacing w:before="0" w:after="0" w:line="240" w:lineRule="auto"/>
              <w:jc w:val="left"/>
              <w:rPr>
                <w:rFonts w:eastAsia="Times New Roman"/>
              </w:rPr>
            </w:pPr>
          </w:p>
        </w:tc>
        <w:tc>
          <w:tcPr>
            <w:tcW w:w="845" w:type="pct"/>
          </w:tcPr>
          <w:p w14:paraId="39E1C700" w14:textId="77777777" w:rsidR="00845B1B" w:rsidRPr="00845B1B" w:rsidRDefault="00845B1B" w:rsidP="00845B1B">
            <w:pPr>
              <w:keepNext/>
              <w:spacing w:before="0" w:after="0" w:line="240" w:lineRule="auto"/>
              <w:jc w:val="left"/>
              <w:rPr>
                <w:rFonts w:eastAsia="Times New Roman"/>
              </w:rPr>
            </w:pPr>
          </w:p>
        </w:tc>
        <w:tc>
          <w:tcPr>
            <w:tcW w:w="982" w:type="pct"/>
          </w:tcPr>
          <w:p w14:paraId="259C19D4" w14:textId="77777777" w:rsidR="00845B1B" w:rsidRPr="00845B1B" w:rsidRDefault="00845B1B" w:rsidP="00845B1B">
            <w:pPr>
              <w:keepNext/>
              <w:spacing w:before="0" w:after="0" w:line="240" w:lineRule="auto"/>
              <w:jc w:val="left"/>
              <w:rPr>
                <w:rFonts w:eastAsia="Times New Roman"/>
              </w:rPr>
            </w:pPr>
          </w:p>
        </w:tc>
        <w:tc>
          <w:tcPr>
            <w:tcW w:w="748" w:type="pct"/>
          </w:tcPr>
          <w:p w14:paraId="709790C9" w14:textId="77777777" w:rsidR="00845B1B" w:rsidRPr="00845B1B" w:rsidRDefault="00845B1B" w:rsidP="00845B1B">
            <w:pPr>
              <w:keepNext/>
              <w:spacing w:before="0" w:after="0" w:line="240" w:lineRule="auto"/>
              <w:jc w:val="left"/>
              <w:rPr>
                <w:rFonts w:eastAsia="Times New Roman"/>
              </w:rPr>
            </w:pPr>
          </w:p>
        </w:tc>
      </w:tr>
      <w:tr w:rsidR="00845B1B" w:rsidRPr="00845B1B" w14:paraId="44EE6815" w14:textId="77777777" w:rsidTr="00845B1B">
        <w:trPr>
          <w:gridBefore w:val="5"/>
          <w:wBefore w:w="3269" w:type="pct"/>
        </w:trPr>
        <w:tc>
          <w:tcPr>
            <w:tcW w:w="982" w:type="pct"/>
            <w:shd w:val="clear" w:color="auto" w:fill="808080"/>
          </w:tcPr>
          <w:p w14:paraId="1B64DE25" w14:textId="77777777" w:rsidR="00845B1B" w:rsidRPr="00845B1B" w:rsidRDefault="00845B1B" w:rsidP="00845B1B">
            <w:pPr>
              <w:keepNext/>
              <w:spacing w:before="0" w:after="0" w:line="240" w:lineRule="auto"/>
              <w:jc w:val="right"/>
              <w:rPr>
                <w:rFonts w:eastAsia="Times New Roman"/>
                <w:b/>
                <w:color w:val="FFFFFF"/>
              </w:rPr>
            </w:pPr>
            <w:r w:rsidRPr="00845B1B">
              <w:rPr>
                <w:rFonts w:eastAsia="Times New Roman"/>
                <w:b/>
                <w:color w:val="FFFFFF"/>
              </w:rPr>
              <w:t>Celkem (Kč)</w:t>
            </w:r>
          </w:p>
        </w:tc>
        <w:tc>
          <w:tcPr>
            <w:tcW w:w="748" w:type="pct"/>
          </w:tcPr>
          <w:p w14:paraId="07AAF7BB" w14:textId="77777777" w:rsidR="00845B1B" w:rsidRPr="00845B1B" w:rsidRDefault="00845B1B" w:rsidP="00845B1B">
            <w:pPr>
              <w:keepNext/>
              <w:spacing w:before="0" w:after="0" w:line="240" w:lineRule="auto"/>
              <w:jc w:val="left"/>
              <w:rPr>
                <w:rFonts w:eastAsia="Times New Roman"/>
                <w:b/>
              </w:rPr>
            </w:pPr>
          </w:p>
        </w:tc>
      </w:tr>
    </w:tbl>
    <w:p w14:paraId="091BD718" w14:textId="77777777" w:rsidR="00845B1B" w:rsidRPr="00845B1B" w:rsidRDefault="00845B1B" w:rsidP="00845B1B">
      <w:pPr>
        <w:keepNext/>
        <w:spacing w:before="0" w:after="0" w:line="240" w:lineRule="auto"/>
        <w:jc w:val="left"/>
        <w:rPr>
          <w:rFonts w:eastAsia="Times New Roman"/>
        </w:rPr>
      </w:pPr>
    </w:p>
    <w:p w14:paraId="0C176D44" w14:textId="77777777" w:rsidR="00845B1B" w:rsidRPr="00845B1B" w:rsidRDefault="00845B1B" w:rsidP="00845B1B">
      <w:pPr>
        <w:keepNext/>
        <w:spacing w:before="0" w:after="0" w:line="240" w:lineRule="auto"/>
        <w:jc w:val="left"/>
        <w:rPr>
          <w:rFonts w:eastAsia="Times New Roman"/>
        </w:rPr>
      </w:pPr>
    </w:p>
    <w:tbl>
      <w:tblPr>
        <w:tblW w:w="0" w:type="auto"/>
        <w:jc w:val="center"/>
        <w:tblLook w:val="01E0" w:firstRow="1" w:lastRow="1" w:firstColumn="1" w:lastColumn="1" w:noHBand="0" w:noVBand="0"/>
      </w:tblPr>
      <w:tblGrid>
        <w:gridCol w:w="4384"/>
        <w:gridCol w:w="530"/>
        <w:gridCol w:w="4156"/>
      </w:tblGrid>
      <w:tr w:rsidR="00845B1B" w:rsidRPr="00845B1B" w14:paraId="643ED552" w14:textId="77777777" w:rsidTr="00845B1B">
        <w:trPr>
          <w:jc w:val="center"/>
        </w:trPr>
        <w:tc>
          <w:tcPr>
            <w:tcW w:w="4503" w:type="dxa"/>
          </w:tcPr>
          <w:p w14:paraId="79C7905B" w14:textId="77777777" w:rsidR="00845B1B" w:rsidRPr="00845B1B" w:rsidRDefault="00845B1B" w:rsidP="00845B1B">
            <w:pPr>
              <w:keepNext/>
              <w:autoSpaceDE w:val="0"/>
              <w:autoSpaceDN w:val="0"/>
              <w:spacing w:before="60" w:line="240" w:lineRule="auto"/>
              <w:rPr>
                <w:rFonts w:eastAsia="Times New Roman"/>
                <w:b/>
                <w:lang w:eastAsia="cs-CZ"/>
              </w:rPr>
            </w:pPr>
            <w:r w:rsidRPr="00845B1B">
              <w:rPr>
                <w:rFonts w:eastAsia="Times New Roman"/>
                <w:b/>
                <w:lang w:eastAsia="cs-CZ"/>
              </w:rPr>
              <w:t>Objednatel</w:t>
            </w:r>
          </w:p>
          <w:p w14:paraId="77F9FE46" w14:textId="77777777" w:rsidR="00845B1B" w:rsidRPr="00845B1B" w:rsidRDefault="00845B1B" w:rsidP="00845B1B">
            <w:pPr>
              <w:keepNext/>
              <w:spacing w:before="0" w:after="0" w:line="240" w:lineRule="auto"/>
              <w:jc w:val="left"/>
              <w:rPr>
                <w:rFonts w:eastAsia="Times New Roman"/>
              </w:rPr>
            </w:pPr>
            <w:r w:rsidRPr="00845B1B">
              <w:rPr>
                <w:rFonts w:eastAsia="Times New Roman"/>
              </w:rPr>
              <w:t>………………………………..</w:t>
            </w:r>
          </w:p>
          <w:p w14:paraId="4C9CB026" w14:textId="77777777" w:rsidR="00845B1B" w:rsidRPr="00845B1B" w:rsidRDefault="00845B1B" w:rsidP="00845B1B">
            <w:pPr>
              <w:keepNext/>
              <w:autoSpaceDE w:val="0"/>
              <w:autoSpaceDN w:val="0"/>
              <w:spacing w:before="60" w:line="240" w:lineRule="auto"/>
              <w:rPr>
                <w:rFonts w:eastAsia="Times New Roman"/>
                <w:lang w:eastAsia="cs-CZ"/>
              </w:rPr>
            </w:pPr>
            <w:r w:rsidRPr="00845B1B">
              <w:rPr>
                <w:rFonts w:eastAsia="Times New Roman"/>
                <w:lang w:eastAsia="cs-CZ"/>
              </w:rPr>
              <w:t>datum: …………………</w:t>
            </w:r>
            <w:proofErr w:type="gramStart"/>
            <w:r w:rsidRPr="00845B1B">
              <w:rPr>
                <w:rFonts w:eastAsia="Times New Roman"/>
                <w:lang w:eastAsia="cs-CZ"/>
              </w:rPr>
              <w:t>…….</w:t>
            </w:r>
            <w:proofErr w:type="gramEnd"/>
            <w:r w:rsidRPr="00845B1B">
              <w:rPr>
                <w:rFonts w:eastAsia="Times New Roman"/>
                <w:lang w:eastAsia="cs-CZ"/>
              </w:rPr>
              <w:t>.</w:t>
            </w:r>
          </w:p>
          <w:p w14:paraId="321E9139" w14:textId="77777777" w:rsidR="00845B1B" w:rsidRPr="00845B1B" w:rsidRDefault="00845B1B" w:rsidP="00845B1B">
            <w:pPr>
              <w:keepNext/>
              <w:autoSpaceDE w:val="0"/>
              <w:autoSpaceDN w:val="0"/>
              <w:spacing w:before="60" w:line="240" w:lineRule="auto"/>
              <w:rPr>
                <w:rFonts w:eastAsia="Times New Roman"/>
                <w:lang w:eastAsia="cs-CZ"/>
              </w:rPr>
            </w:pPr>
          </w:p>
          <w:p w14:paraId="59B6155E" w14:textId="77777777" w:rsidR="00845B1B" w:rsidRPr="00845B1B" w:rsidRDefault="00845B1B" w:rsidP="00845B1B">
            <w:pPr>
              <w:keepNext/>
              <w:autoSpaceDE w:val="0"/>
              <w:autoSpaceDN w:val="0"/>
              <w:spacing w:before="60" w:line="240" w:lineRule="auto"/>
              <w:rPr>
                <w:rFonts w:eastAsia="Times New Roman"/>
                <w:lang w:eastAsia="cs-CZ"/>
              </w:rPr>
            </w:pPr>
            <w:r w:rsidRPr="00845B1B">
              <w:rPr>
                <w:rFonts w:eastAsia="Times New Roman"/>
                <w:lang w:eastAsia="cs-CZ"/>
              </w:rPr>
              <w:t>...............................................</w:t>
            </w:r>
          </w:p>
          <w:p w14:paraId="395E92F0" w14:textId="77777777" w:rsidR="00845B1B" w:rsidRPr="00845B1B" w:rsidRDefault="00845B1B" w:rsidP="00845B1B">
            <w:pPr>
              <w:keepNext/>
              <w:autoSpaceDE w:val="0"/>
              <w:autoSpaceDN w:val="0"/>
              <w:spacing w:before="60" w:line="240" w:lineRule="auto"/>
              <w:rPr>
                <w:rFonts w:eastAsia="Times New Roman"/>
                <w:lang w:eastAsia="cs-CZ"/>
              </w:rPr>
            </w:pPr>
            <w:r w:rsidRPr="00845B1B">
              <w:rPr>
                <w:rFonts w:eastAsia="Times New Roman"/>
                <w:lang w:eastAsia="cs-CZ"/>
              </w:rPr>
              <w:t>podpis</w:t>
            </w:r>
          </w:p>
        </w:tc>
        <w:tc>
          <w:tcPr>
            <w:tcW w:w="556" w:type="dxa"/>
          </w:tcPr>
          <w:p w14:paraId="7C37C837" w14:textId="77777777" w:rsidR="00845B1B" w:rsidRPr="00845B1B" w:rsidRDefault="00845B1B" w:rsidP="00845B1B">
            <w:pPr>
              <w:keepNext/>
              <w:autoSpaceDE w:val="0"/>
              <w:autoSpaceDN w:val="0"/>
              <w:spacing w:before="60" w:line="240" w:lineRule="auto"/>
              <w:rPr>
                <w:rFonts w:eastAsia="Times New Roman"/>
                <w:lang w:eastAsia="cs-CZ"/>
              </w:rPr>
            </w:pPr>
          </w:p>
          <w:p w14:paraId="0308EDAE" w14:textId="77777777" w:rsidR="00845B1B" w:rsidRPr="00845B1B" w:rsidRDefault="00845B1B" w:rsidP="00845B1B">
            <w:pPr>
              <w:keepNext/>
              <w:autoSpaceDE w:val="0"/>
              <w:autoSpaceDN w:val="0"/>
              <w:spacing w:before="60" w:line="240" w:lineRule="auto"/>
              <w:jc w:val="center"/>
              <w:rPr>
                <w:rFonts w:eastAsia="Times New Roman"/>
                <w:lang w:eastAsia="cs-CZ"/>
              </w:rPr>
            </w:pPr>
          </w:p>
        </w:tc>
        <w:tc>
          <w:tcPr>
            <w:tcW w:w="4256" w:type="dxa"/>
          </w:tcPr>
          <w:p w14:paraId="0892DDE4" w14:textId="77777777" w:rsidR="00845B1B" w:rsidRPr="00845B1B" w:rsidRDefault="00845B1B" w:rsidP="00845B1B">
            <w:pPr>
              <w:keepNext/>
              <w:autoSpaceDE w:val="0"/>
              <w:autoSpaceDN w:val="0"/>
              <w:spacing w:before="60" w:line="240" w:lineRule="auto"/>
              <w:rPr>
                <w:rFonts w:eastAsia="Times New Roman"/>
                <w:b/>
                <w:lang w:eastAsia="cs-CZ"/>
              </w:rPr>
            </w:pPr>
            <w:r w:rsidRPr="00845B1B">
              <w:rPr>
                <w:rFonts w:eastAsia="Times New Roman"/>
                <w:b/>
                <w:lang w:eastAsia="cs-CZ"/>
              </w:rPr>
              <w:t>Dodavatel</w:t>
            </w:r>
          </w:p>
          <w:p w14:paraId="055737B8" w14:textId="77777777" w:rsidR="00845B1B" w:rsidRPr="00845B1B" w:rsidRDefault="00845B1B" w:rsidP="00845B1B">
            <w:pPr>
              <w:keepNext/>
              <w:spacing w:before="0" w:after="0" w:line="240" w:lineRule="auto"/>
              <w:jc w:val="left"/>
              <w:rPr>
                <w:rFonts w:eastAsia="Times New Roman"/>
              </w:rPr>
            </w:pPr>
            <w:r w:rsidRPr="00845B1B">
              <w:rPr>
                <w:rFonts w:eastAsia="Times New Roman"/>
              </w:rPr>
              <w:t>………………………………..</w:t>
            </w:r>
          </w:p>
          <w:p w14:paraId="7E0147AD" w14:textId="77777777" w:rsidR="00845B1B" w:rsidRPr="00845B1B" w:rsidRDefault="00845B1B" w:rsidP="00845B1B">
            <w:pPr>
              <w:keepNext/>
              <w:autoSpaceDE w:val="0"/>
              <w:autoSpaceDN w:val="0"/>
              <w:spacing w:before="60" w:line="240" w:lineRule="auto"/>
              <w:rPr>
                <w:rFonts w:eastAsia="Times New Roman"/>
                <w:lang w:eastAsia="cs-CZ"/>
              </w:rPr>
            </w:pPr>
            <w:r w:rsidRPr="00845B1B">
              <w:rPr>
                <w:rFonts w:eastAsia="Times New Roman"/>
                <w:lang w:eastAsia="cs-CZ"/>
              </w:rPr>
              <w:t>datum: …………………</w:t>
            </w:r>
            <w:proofErr w:type="gramStart"/>
            <w:r w:rsidRPr="00845B1B">
              <w:rPr>
                <w:rFonts w:eastAsia="Times New Roman"/>
                <w:lang w:eastAsia="cs-CZ"/>
              </w:rPr>
              <w:t>…….</w:t>
            </w:r>
            <w:proofErr w:type="gramEnd"/>
            <w:r w:rsidRPr="00845B1B">
              <w:rPr>
                <w:rFonts w:eastAsia="Times New Roman"/>
                <w:lang w:eastAsia="cs-CZ"/>
              </w:rPr>
              <w:t>.</w:t>
            </w:r>
          </w:p>
          <w:p w14:paraId="1227B17D" w14:textId="77777777" w:rsidR="00845B1B" w:rsidRPr="00845B1B" w:rsidRDefault="00845B1B" w:rsidP="00845B1B">
            <w:pPr>
              <w:keepNext/>
              <w:spacing w:before="0" w:after="0" w:line="240" w:lineRule="auto"/>
              <w:jc w:val="left"/>
              <w:rPr>
                <w:rFonts w:eastAsia="Times New Roman"/>
              </w:rPr>
            </w:pPr>
          </w:p>
          <w:p w14:paraId="17D0BBBD" w14:textId="77777777" w:rsidR="00845B1B" w:rsidRPr="00845B1B" w:rsidRDefault="00845B1B" w:rsidP="00845B1B">
            <w:pPr>
              <w:keepNext/>
              <w:autoSpaceDE w:val="0"/>
              <w:autoSpaceDN w:val="0"/>
              <w:spacing w:before="60" w:line="240" w:lineRule="auto"/>
              <w:rPr>
                <w:rFonts w:eastAsia="Times New Roman"/>
                <w:lang w:eastAsia="cs-CZ"/>
              </w:rPr>
            </w:pPr>
            <w:r w:rsidRPr="00845B1B">
              <w:rPr>
                <w:rFonts w:eastAsia="Times New Roman"/>
                <w:lang w:eastAsia="cs-CZ"/>
              </w:rPr>
              <w:t>...............................................</w:t>
            </w:r>
          </w:p>
          <w:p w14:paraId="3DBF0565" w14:textId="77777777" w:rsidR="00845B1B" w:rsidRPr="00845B1B" w:rsidRDefault="00845B1B" w:rsidP="00845B1B">
            <w:pPr>
              <w:keepNext/>
              <w:autoSpaceDE w:val="0"/>
              <w:autoSpaceDN w:val="0"/>
              <w:spacing w:before="60" w:line="240" w:lineRule="auto"/>
              <w:rPr>
                <w:rFonts w:eastAsia="Times New Roman"/>
                <w:lang w:eastAsia="cs-CZ"/>
              </w:rPr>
            </w:pPr>
            <w:r w:rsidRPr="00845B1B">
              <w:rPr>
                <w:rFonts w:eastAsia="Times New Roman"/>
                <w:lang w:eastAsia="cs-CZ"/>
              </w:rPr>
              <w:t>podpis</w:t>
            </w:r>
          </w:p>
        </w:tc>
      </w:tr>
    </w:tbl>
    <w:p w14:paraId="598A9EA1" w14:textId="77777777" w:rsidR="00DD58AF" w:rsidRPr="002D6606" w:rsidRDefault="00DD58AF" w:rsidP="00845B1B">
      <w:pPr>
        <w:pStyle w:val="cpnormlnbezodsazen"/>
      </w:pPr>
    </w:p>
    <w:sectPr w:rsidR="00DD58AF" w:rsidRPr="002D6606" w:rsidSect="00402903">
      <w:headerReference w:type="default" r:id="rId12"/>
      <w:footerReference w:type="default" r:id="rId13"/>
      <w:pgSz w:w="11906" w:h="16838" w:code="9"/>
      <w:pgMar w:top="1985"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B7A7" w14:textId="77777777" w:rsidR="00F25891" w:rsidRDefault="00F25891" w:rsidP="00BB2C84">
      <w:pPr>
        <w:spacing w:after="0" w:line="240" w:lineRule="auto"/>
      </w:pPr>
      <w:r>
        <w:separator/>
      </w:r>
    </w:p>
  </w:endnote>
  <w:endnote w:type="continuationSeparator" w:id="0">
    <w:p w14:paraId="0C6F0707" w14:textId="77777777" w:rsidR="00F25891" w:rsidRDefault="00F25891" w:rsidP="00BB2C84">
      <w:pPr>
        <w:spacing w:after="0" w:line="240" w:lineRule="auto"/>
      </w:pPr>
      <w:r>
        <w:continuationSeparator/>
      </w:r>
    </w:p>
  </w:endnote>
  <w:endnote w:type="continuationNotice" w:id="1">
    <w:p w14:paraId="6C8DBFE0" w14:textId="77777777" w:rsidR="00F25891" w:rsidRDefault="00F258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18B2" w14:textId="6FA536DF" w:rsidR="00AF6B36" w:rsidRPr="00906F10" w:rsidRDefault="00AF6B36" w:rsidP="00422747">
    <w:pPr>
      <w:pStyle w:val="Zpat"/>
      <w:jc w:val="center"/>
      <w:rPr>
        <w:sz w:val="24"/>
      </w:rPr>
    </w:pPr>
    <w:r w:rsidRPr="00D10239">
      <w:rPr>
        <w:sz w:val="20"/>
        <w:szCs w:val="18"/>
      </w:rPr>
      <w:t xml:space="preserve">Strana </w:t>
    </w:r>
    <w:r w:rsidRPr="00D10239">
      <w:rPr>
        <w:color w:val="2B579A"/>
        <w:sz w:val="20"/>
        <w:szCs w:val="18"/>
        <w:shd w:val="clear" w:color="auto" w:fill="E6E6E6"/>
      </w:rPr>
      <w:fldChar w:fldCharType="begin"/>
    </w:r>
    <w:r w:rsidRPr="00D10239">
      <w:rPr>
        <w:sz w:val="20"/>
        <w:szCs w:val="18"/>
      </w:rPr>
      <w:instrText xml:space="preserve"> PAGE </w:instrText>
    </w:r>
    <w:r w:rsidRPr="00D10239">
      <w:rPr>
        <w:color w:val="2B579A"/>
        <w:sz w:val="20"/>
        <w:szCs w:val="18"/>
        <w:shd w:val="clear" w:color="auto" w:fill="E6E6E6"/>
      </w:rPr>
      <w:fldChar w:fldCharType="separate"/>
    </w:r>
    <w:r w:rsidR="007D184E" w:rsidRPr="00D10239">
      <w:rPr>
        <w:noProof/>
        <w:sz w:val="20"/>
        <w:szCs w:val="18"/>
      </w:rPr>
      <w:t>16</w:t>
    </w:r>
    <w:r w:rsidRPr="00D10239">
      <w:rPr>
        <w:color w:val="2B579A"/>
        <w:sz w:val="20"/>
        <w:szCs w:val="18"/>
        <w:shd w:val="clear" w:color="auto" w:fill="E6E6E6"/>
      </w:rPr>
      <w:fldChar w:fldCharType="end"/>
    </w:r>
    <w:r w:rsidRPr="00D10239">
      <w:rPr>
        <w:sz w:val="20"/>
        <w:szCs w:val="18"/>
      </w:rPr>
      <w:t xml:space="preserve"> (celkem </w:t>
    </w:r>
    <w:r w:rsidRPr="00D10239">
      <w:rPr>
        <w:color w:val="2B579A"/>
        <w:sz w:val="20"/>
        <w:szCs w:val="18"/>
        <w:shd w:val="clear" w:color="auto" w:fill="E6E6E6"/>
      </w:rPr>
      <w:fldChar w:fldCharType="begin"/>
    </w:r>
    <w:r w:rsidRPr="00D10239">
      <w:rPr>
        <w:sz w:val="20"/>
        <w:szCs w:val="18"/>
      </w:rPr>
      <w:instrText xml:space="preserve"> NUMPAGES </w:instrText>
    </w:r>
    <w:r w:rsidRPr="00D10239">
      <w:rPr>
        <w:color w:val="2B579A"/>
        <w:sz w:val="20"/>
        <w:szCs w:val="18"/>
        <w:shd w:val="clear" w:color="auto" w:fill="E6E6E6"/>
      </w:rPr>
      <w:fldChar w:fldCharType="separate"/>
    </w:r>
    <w:r w:rsidR="007D184E" w:rsidRPr="00D10239">
      <w:rPr>
        <w:noProof/>
        <w:sz w:val="20"/>
        <w:szCs w:val="18"/>
      </w:rPr>
      <w:t>42</w:t>
    </w:r>
    <w:r w:rsidRPr="00D10239">
      <w:rPr>
        <w:color w:val="2B579A"/>
        <w:sz w:val="20"/>
        <w:szCs w:val="18"/>
        <w:shd w:val="clear" w:color="auto" w:fill="E6E6E6"/>
      </w:rPr>
      <w:fldChar w:fldCharType="end"/>
    </w:r>
    <w:r w:rsidRPr="00906F10">
      <w:rPr>
        <w:sz w:val="20"/>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6387" w14:textId="77777777" w:rsidR="00F25891" w:rsidRDefault="00F25891" w:rsidP="00BB2C84">
      <w:pPr>
        <w:spacing w:after="0" w:line="240" w:lineRule="auto"/>
      </w:pPr>
      <w:r>
        <w:separator/>
      </w:r>
    </w:p>
  </w:footnote>
  <w:footnote w:type="continuationSeparator" w:id="0">
    <w:p w14:paraId="7EBCA6B3" w14:textId="77777777" w:rsidR="00F25891" w:rsidRDefault="00F25891" w:rsidP="00BB2C84">
      <w:pPr>
        <w:spacing w:after="0" w:line="240" w:lineRule="auto"/>
      </w:pPr>
      <w:r>
        <w:continuationSeparator/>
      </w:r>
    </w:p>
  </w:footnote>
  <w:footnote w:type="continuationNotice" w:id="1">
    <w:p w14:paraId="04384A02" w14:textId="77777777" w:rsidR="00F25891" w:rsidRDefault="00F258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B434" w14:textId="5B38F287" w:rsidR="00AF6B36" w:rsidRPr="00906F10" w:rsidRDefault="00AF6B36" w:rsidP="00FF7DD9">
    <w:pPr>
      <w:pStyle w:val="Zhlav"/>
      <w:jc w:val="left"/>
      <w:rPr>
        <w:sz w:val="20"/>
      </w:rPr>
    </w:pPr>
    <w:r w:rsidRPr="00906F10">
      <w:rPr>
        <w:color w:val="2B579A"/>
        <w:sz w:val="20"/>
        <w:shd w:val="clear" w:color="auto" w:fill="E6E6E6"/>
      </w:rPr>
      <mc:AlternateContent>
        <mc:Choice Requires="wps">
          <w:drawing>
            <wp:anchor distT="0" distB="0" distL="114299" distR="114299" simplePos="0" relativeHeight="251658241" behindDoc="0" locked="0" layoutInCell="1" allowOverlap="1" wp14:anchorId="4C7C76C8" wp14:editId="5DE5AA46">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9FD0C"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8241;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o2A0YMkBAAB8AwAADgAAAAAAAAAAAAAA&#10;AAAuAgAAZHJzL2Uyb0RvYy54bWxQSwECLQAUAAYACAAAACEAPJ4eldgAAAAHAQAADwAAAAAAAAAA&#10;AAAAAAAjBAAAZHJzL2Rvd25yZXYueG1sUEsFBgAAAAAEAAQA8wAAACgFAAAAAA==&#10;" strokeweight="1pt">
              <w10:wrap anchorx="page"/>
            </v:shape>
          </w:pict>
        </mc:Fallback>
      </mc:AlternateContent>
    </w:r>
    <w:r w:rsidRPr="00906F10">
      <w:rPr>
        <w:color w:val="2B579A"/>
        <w:sz w:val="20"/>
        <w:shd w:val="clear" w:color="auto" w:fill="E6E6E6"/>
      </w:rPr>
      <w:drawing>
        <wp:anchor distT="0" distB="0" distL="114300" distR="114300" simplePos="0" relativeHeight="251658240" behindDoc="1" locked="0" layoutInCell="1" allowOverlap="1" wp14:anchorId="4EC2348B" wp14:editId="0B668EAB">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F10">
      <w:rPr>
        <w:color w:val="2B579A"/>
        <w:sz w:val="20"/>
        <w:shd w:val="clear" w:color="auto" w:fill="E6E6E6"/>
      </w:rPr>
      <w:drawing>
        <wp:anchor distT="0" distB="0" distL="114300" distR="114300" simplePos="0" relativeHeight="251658242" behindDoc="1" locked="0" layoutInCell="1" allowOverlap="1" wp14:anchorId="787BE53F" wp14:editId="4416ABC1">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Rámcová dohoda – Servis a rozvoj SW </w:t>
    </w:r>
    <w:r w:rsidR="00CD5036">
      <w:rPr>
        <w:sz w:val="20"/>
      </w:rPr>
      <w:t>nástroje pro strategické plánování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2"/>
      <w:numFmt w:val="bullet"/>
      <w:lvlText w:val="▪"/>
      <w:lvlJc w:val="left"/>
      <w:pPr>
        <w:tabs>
          <w:tab w:val="num" w:pos="720"/>
        </w:tabs>
        <w:ind w:left="720" w:hanging="360"/>
      </w:pPr>
      <w:rPr>
        <w:rFonts w:ascii="StarSymbol" w:hAnsi="StarSymbol"/>
        <w:b w:val="0"/>
        <w:i w:val="0"/>
        <w:sz w:val="20"/>
      </w:rPr>
    </w:lvl>
    <w:lvl w:ilvl="1">
      <w:start w:val="1"/>
      <w:numFmt w:val="bullet"/>
      <w:lvlText w:val="-"/>
      <w:lvlJc w:val="left"/>
      <w:pPr>
        <w:tabs>
          <w:tab w:val="num" w:pos="1440"/>
        </w:tabs>
        <w:ind w:left="1440" w:hanging="360"/>
      </w:pPr>
      <w:rPr>
        <w:rFonts w:ascii="StarSymbol" w:hAnsi="StarSymbol"/>
        <w:b w:val="0"/>
        <w:i w:val="0"/>
        <w:sz w:val="20"/>
      </w:rPr>
    </w:lvl>
    <w:lvl w:ilvl="2">
      <w:start w:val="1"/>
      <w:numFmt w:val="bullet"/>
      <w:lvlText w:val="-"/>
      <w:lvlJc w:val="left"/>
      <w:pPr>
        <w:tabs>
          <w:tab w:val="num" w:pos="2160"/>
        </w:tabs>
        <w:ind w:left="2160" w:hanging="360"/>
      </w:pPr>
      <w:rPr>
        <w:rFonts w:ascii="StarSymbol" w:hAnsi="StarSymbol"/>
        <w:b w:val="0"/>
        <w:i w:val="0"/>
        <w:sz w:val="20"/>
      </w:rPr>
    </w:lvl>
    <w:lvl w:ilvl="3">
      <w:start w:val="1"/>
      <w:numFmt w:val="bullet"/>
      <w:lvlText w:val="-"/>
      <w:lvlJc w:val="left"/>
      <w:pPr>
        <w:tabs>
          <w:tab w:val="num" w:pos="2880"/>
        </w:tabs>
        <w:ind w:left="2880" w:hanging="360"/>
      </w:pPr>
      <w:rPr>
        <w:rFonts w:ascii="StarSymbol" w:hAnsi="StarSymbol"/>
        <w:b w:val="0"/>
        <w:i w:val="0"/>
        <w:sz w:val="20"/>
      </w:rPr>
    </w:lvl>
    <w:lvl w:ilvl="4">
      <w:start w:val="1"/>
      <w:numFmt w:val="bullet"/>
      <w:lvlText w:val="-"/>
      <w:lvlJc w:val="left"/>
      <w:pPr>
        <w:tabs>
          <w:tab w:val="num" w:pos="3600"/>
        </w:tabs>
        <w:ind w:left="3600" w:hanging="360"/>
      </w:pPr>
      <w:rPr>
        <w:rFonts w:ascii="StarSymbol" w:hAnsi="StarSymbol"/>
        <w:b w:val="0"/>
        <w:i w:val="0"/>
        <w:sz w:val="20"/>
      </w:rPr>
    </w:lvl>
    <w:lvl w:ilvl="5">
      <w:start w:val="1"/>
      <w:numFmt w:val="bullet"/>
      <w:lvlText w:val="-"/>
      <w:lvlJc w:val="left"/>
      <w:pPr>
        <w:tabs>
          <w:tab w:val="num" w:pos="4320"/>
        </w:tabs>
        <w:ind w:left="4320" w:hanging="360"/>
      </w:pPr>
      <w:rPr>
        <w:rFonts w:ascii="StarSymbol" w:hAnsi="StarSymbol"/>
        <w:b w:val="0"/>
        <w:i w:val="0"/>
        <w:sz w:val="20"/>
      </w:rPr>
    </w:lvl>
    <w:lvl w:ilvl="6">
      <w:start w:val="1"/>
      <w:numFmt w:val="bullet"/>
      <w:lvlText w:val="-"/>
      <w:lvlJc w:val="left"/>
      <w:pPr>
        <w:tabs>
          <w:tab w:val="num" w:pos="5040"/>
        </w:tabs>
        <w:ind w:left="5040" w:hanging="360"/>
      </w:pPr>
      <w:rPr>
        <w:rFonts w:ascii="StarSymbol" w:hAnsi="StarSymbol"/>
        <w:b w:val="0"/>
        <w:i w:val="0"/>
        <w:sz w:val="20"/>
      </w:rPr>
    </w:lvl>
    <w:lvl w:ilvl="7">
      <w:start w:val="1"/>
      <w:numFmt w:val="bullet"/>
      <w:lvlText w:val="-"/>
      <w:lvlJc w:val="left"/>
      <w:pPr>
        <w:tabs>
          <w:tab w:val="num" w:pos="5760"/>
        </w:tabs>
        <w:ind w:left="5760" w:hanging="360"/>
      </w:pPr>
      <w:rPr>
        <w:rFonts w:ascii="StarSymbol" w:hAnsi="StarSymbol"/>
        <w:b w:val="0"/>
        <w:i w:val="0"/>
        <w:sz w:val="20"/>
      </w:rPr>
    </w:lvl>
    <w:lvl w:ilvl="8">
      <w:start w:val="1"/>
      <w:numFmt w:val="bullet"/>
      <w:lvlText w:val="-"/>
      <w:lvlJc w:val="left"/>
      <w:pPr>
        <w:tabs>
          <w:tab w:val="num" w:pos="6480"/>
        </w:tabs>
        <w:ind w:left="6480" w:hanging="360"/>
      </w:pPr>
      <w:rPr>
        <w:rFonts w:ascii="StarSymbol" w:hAnsi="StarSymbol"/>
        <w:b w:val="0"/>
        <w:i w:val="0"/>
        <w:sz w:val="20"/>
      </w:rPr>
    </w:lvl>
  </w:abstractNum>
  <w:abstractNum w:abstractNumId="1" w15:restartNumberingAfterBreak="0">
    <w:nsid w:val="173175EF"/>
    <w:multiLevelType w:val="hybridMultilevel"/>
    <w:tmpl w:val="4F340338"/>
    <w:lvl w:ilvl="0" w:tplc="04050001">
      <w:start w:val="1"/>
      <w:numFmt w:val="bullet"/>
      <w:lvlText w:val=""/>
      <w:lvlJc w:val="left"/>
      <w:pPr>
        <w:ind w:left="2496" w:hanging="360"/>
      </w:pPr>
      <w:rPr>
        <w:rFonts w:ascii="Symbol" w:hAnsi="Symbol" w:hint="default"/>
      </w:rPr>
    </w:lvl>
    <w:lvl w:ilvl="1" w:tplc="04050003">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2" w15:restartNumberingAfterBreak="0">
    <w:nsid w:val="19017AB2"/>
    <w:multiLevelType w:val="hybridMultilevel"/>
    <w:tmpl w:val="C7164F2E"/>
    <w:lvl w:ilvl="0" w:tplc="3C5011A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727064"/>
    <w:multiLevelType w:val="hybridMultilevel"/>
    <w:tmpl w:val="E132B84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 w15:restartNumberingAfterBreak="0">
    <w:nsid w:val="1CE40A9E"/>
    <w:multiLevelType w:val="hybridMultilevel"/>
    <w:tmpl w:val="0B3C48E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23E657F8"/>
    <w:multiLevelType w:val="hybridMultilevel"/>
    <w:tmpl w:val="B7EC9204"/>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6" w15:restartNumberingAfterBreak="0">
    <w:nsid w:val="29DC2415"/>
    <w:multiLevelType w:val="hybridMultilevel"/>
    <w:tmpl w:val="D22A3EE0"/>
    <w:lvl w:ilvl="0" w:tplc="FFFFFFFF">
      <w:numFmt w:val="bullet"/>
      <w:lvlText w:val="-"/>
      <w:lvlJc w:val="left"/>
      <w:pPr>
        <w:tabs>
          <w:tab w:val="num" w:pos="1440"/>
        </w:tabs>
        <w:ind w:left="1440" w:hanging="360"/>
      </w:pPr>
      <w:rPr>
        <w:rFonts w:ascii="Arial" w:eastAsia="Times New Roman" w:hAnsi="Arial" w:hint="default"/>
        <w:b w:val="0"/>
        <w:i w:val="0"/>
        <w:color w:val="auto"/>
        <w:sz w:val="20"/>
      </w:rPr>
    </w:lvl>
    <w:lvl w:ilvl="1" w:tplc="916EB5E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91E88"/>
    <w:multiLevelType w:val="hybridMultilevel"/>
    <w:tmpl w:val="DB3415E2"/>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8" w15:restartNumberingAfterBreak="0">
    <w:nsid w:val="43972882"/>
    <w:multiLevelType w:val="hybridMultilevel"/>
    <w:tmpl w:val="7C461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5276A7"/>
    <w:multiLevelType w:val="hybridMultilevel"/>
    <w:tmpl w:val="4E8CC496"/>
    <w:lvl w:ilvl="0" w:tplc="0405000F">
      <w:start w:val="1"/>
      <w:numFmt w:val="bullet"/>
      <w:pStyle w:val="Smlouvaodrky"/>
      <w:lvlText w:val=""/>
      <w:lvlJc w:val="left"/>
      <w:pPr>
        <w:tabs>
          <w:tab w:val="num" w:pos="720"/>
        </w:tabs>
        <w:ind w:left="720" w:hanging="360"/>
      </w:pPr>
      <w:rPr>
        <w:rFonts w:ascii="Symbol" w:hAnsi="Symbol" w:hint="default"/>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737641"/>
    <w:multiLevelType w:val="hybridMultilevel"/>
    <w:tmpl w:val="D850F828"/>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58CD01A7"/>
    <w:multiLevelType w:val="hybridMultilevel"/>
    <w:tmpl w:val="F08AA802"/>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2" w15:restartNumberingAfterBreak="0">
    <w:nsid w:val="5C3227AE"/>
    <w:multiLevelType w:val="multilevel"/>
    <w:tmpl w:val="05A0472C"/>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lowerLetter"/>
      <w:lvlText w:val="%2)"/>
      <w:lvlJc w:val="left"/>
      <w:pPr>
        <w:ind w:left="567" w:hanging="567"/>
      </w:pPr>
      <w:rPr>
        <w:rFonts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135"/>
        </w:tabs>
        <w:ind w:left="1135"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6A92545"/>
    <w:multiLevelType w:val="hybridMultilevel"/>
    <w:tmpl w:val="F974A37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AA9778E"/>
    <w:multiLevelType w:val="multilevel"/>
    <w:tmpl w:val="6DC49996"/>
    <w:name w:val="CP"/>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135"/>
        </w:tabs>
        <w:ind w:left="1135"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E973CDF"/>
    <w:multiLevelType w:val="hybridMultilevel"/>
    <w:tmpl w:val="AB3ED9B6"/>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num w:numId="1">
    <w:abstractNumId w:val="15"/>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9"/>
  </w:num>
  <w:num w:numId="9">
    <w:abstractNumId w:val="16"/>
  </w:num>
  <w:num w:numId="10">
    <w:abstractNumId w:val="8"/>
  </w:num>
  <w:num w:numId="11">
    <w:abstractNumId w:val="10"/>
  </w:num>
  <w:num w:numId="12">
    <w:abstractNumId w:val="1"/>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2"/>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1"/>
  </w:num>
  <w:num w:numId="30">
    <w:abstractNumId w:val="7"/>
  </w:num>
  <w:num w:numId="31">
    <w:abstractNumId w:val="6"/>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10"/>
    <w:rsid w:val="00013486"/>
    <w:rsid w:val="0002252B"/>
    <w:rsid w:val="00023059"/>
    <w:rsid w:val="00023E08"/>
    <w:rsid w:val="00031874"/>
    <w:rsid w:val="00035569"/>
    <w:rsid w:val="0004719E"/>
    <w:rsid w:val="00054997"/>
    <w:rsid w:val="00061A07"/>
    <w:rsid w:val="00066B42"/>
    <w:rsid w:val="00070458"/>
    <w:rsid w:val="0007113A"/>
    <w:rsid w:val="000754BF"/>
    <w:rsid w:val="00075D3B"/>
    <w:rsid w:val="00081B6F"/>
    <w:rsid w:val="0008537D"/>
    <w:rsid w:val="000A1C63"/>
    <w:rsid w:val="000B514D"/>
    <w:rsid w:val="000B78F9"/>
    <w:rsid w:val="000B795C"/>
    <w:rsid w:val="000C0995"/>
    <w:rsid w:val="000C50ED"/>
    <w:rsid w:val="000D4789"/>
    <w:rsid w:val="000E241F"/>
    <w:rsid w:val="000F1E0C"/>
    <w:rsid w:val="000F71AE"/>
    <w:rsid w:val="00101A30"/>
    <w:rsid w:val="00121AAC"/>
    <w:rsid w:val="00126403"/>
    <w:rsid w:val="0012727D"/>
    <w:rsid w:val="00135E9E"/>
    <w:rsid w:val="00136A57"/>
    <w:rsid w:val="00147F96"/>
    <w:rsid w:val="00150B25"/>
    <w:rsid w:val="0015621E"/>
    <w:rsid w:val="00160A6D"/>
    <w:rsid w:val="00164294"/>
    <w:rsid w:val="00164582"/>
    <w:rsid w:val="0016754F"/>
    <w:rsid w:val="00175526"/>
    <w:rsid w:val="00176FA5"/>
    <w:rsid w:val="0019284D"/>
    <w:rsid w:val="00194F05"/>
    <w:rsid w:val="00197FBC"/>
    <w:rsid w:val="001A3D78"/>
    <w:rsid w:val="001A5106"/>
    <w:rsid w:val="001A5235"/>
    <w:rsid w:val="001B17F8"/>
    <w:rsid w:val="001B433C"/>
    <w:rsid w:val="001B6CAD"/>
    <w:rsid w:val="001C10D8"/>
    <w:rsid w:val="001F14C6"/>
    <w:rsid w:val="0020569E"/>
    <w:rsid w:val="00205F36"/>
    <w:rsid w:val="00206C80"/>
    <w:rsid w:val="0021115C"/>
    <w:rsid w:val="00214FE2"/>
    <w:rsid w:val="0021617C"/>
    <w:rsid w:val="00217731"/>
    <w:rsid w:val="00221D10"/>
    <w:rsid w:val="002235CC"/>
    <w:rsid w:val="002265E1"/>
    <w:rsid w:val="00226C17"/>
    <w:rsid w:val="00227223"/>
    <w:rsid w:val="00232CBE"/>
    <w:rsid w:val="002366BC"/>
    <w:rsid w:val="0024396D"/>
    <w:rsid w:val="0024537E"/>
    <w:rsid w:val="00246CD4"/>
    <w:rsid w:val="00250144"/>
    <w:rsid w:val="00250A15"/>
    <w:rsid w:val="00251F63"/>
    <w:rsid w:val="0025572E"/>
    <w:rsid w:val="00264404"/>
    <w:rsid w:val="002665A0"/>
    <w:rsid w:val="00273A08"/>
    <w:rsid w:val="00281C8D"/>
    <w:rsid w:val="002842B0"/>
    <w:rsid w:val="00292506"/>
    <w:rsid w:val="00294322"/>
    <w:rsid w:val="002A06AE"/>
    <w:rsid w:val="002A3B2E"/>
    <w:rsid w:val="002D6606"/>
    <w:rsid w:val="002E2FA0"/>
    <w:rsid w:val="002E4385"/>
    <w:rsid w:val="002F4401"/>
    <w:rsid w:val="002F667B"/>
    <w:rsid w:val="0030199E"/>
    <w:rsid w:val="003067F2"/>
    <w:rsid w:val="00326F13"/>
    <w:rsid w:val="00333318"/>
    <w:rsid w:val="00340D44"/>
    <w:rsid w:val="003527AB"/>
    <w:rsid w:val="00352CBA"/>
    <w:rsid w:val="00354BB4"/>
    <w:rsid w:val="00355FFC"/>
    <w:rsid w:val="003610DF"/>
    <w:rsid w:val="00361656"/>
    <w:rsid w:val="00373B77"/>
    <w:rsid w:val="0037693F"/>
    <w:rsid w:val="00382E45"/>
    <w:rsid w:val="003858F2"/>
    <w:rsid w:val="003867FB"/>
    <w:rsid w:val="00387374"/>
    <w:rsid w:val="00387630"/>
    <w:rsid w:val="00395570"/>
    <w:rsid w:val="00395BA6"/>
    <w:rsid w:val="003A01D5"/>
    <w:rsid w:val="003A4BA3"/>
    <w:rsid w:val="003A5F97"/>
    <w:rsid w:val="003A6044"/>
    <w:rsid w:val="003B0129"/>
    <w:rsid w:val="003B149D"/>
    <w:rsid w:val="003B67E9"/>
    <w:rsid w:val="003C319A"/>
    <w:rsid w:val="003C5BF8"/>
    <w:rsid w:val="003D3213"/>
    <w:rsid w:val="003D39B4"/>
    <w:rsid w:val="003E0E92"/>
    <w:rsid w:val="003E1107"/>
    <w:rsid w:val="003E78BC"/>
    <w:rsid w:val="003E78DD"/>
    <w:rsid w:val="0040012A"/>
    <w:rsid w:val="00402903"/>
    <w:rsid w:val="00402CF5"/>
    <w:rsid w:val="004123C3"/>
    <w:rsid w:val="004126AA"/>
    <w:rsid w:val="00413C8D"/>
    <w:rsid w:val="00422747"/>
    <w:rsid w:val="004337AA"/>
    <w:rsid w:val="00441636"/>
    <w:rsid w:val="004433EA"/>
    <w:rsid w:val="00443AA3"/>
    <w:rsid w:val="004516E9"/>
    <w:rsid w:val="00453FFD"/>
    <w:rsid w:val="00460E56"/>
    <w:rsid w:val="004644C7"/>
    <w:rsid w:val="004707A8"/>
    <w:rsid w:val="00470FAB"/>
    <w:rsid w:val="004729BD"/>
    <w:rsid w:val="00482661"/>
    <w:rsid w:val="00493503"/>
    <w:rsid w:val="004A5897"/>
    <w:rsid w:val="004B14F6"/>
    <w:rsid w:val="004B3947"/>
    <w:rsid w:val="004B4951"/>
    <w:rsid w:val="004C6979"/>
    <w:rsid w:val="004C717E"/>
    <w:rsid w:val="004D2E3A"/>
    <w:rsid w:val="004E04BE"/>
    <w:rsid w:val="004E1DA9"/>
    <w:rsid w:val="004E3930"/>
    <w:rsid w:val="004F6BE2"/>
    <w:rsid w:val="004F7D31"/>
    <w:rsid w:val="00513FD5"/>
    <w:rsid w:val="005152A6"/>
    <w:rsid w:val="00521B69"/>
    <w:rsid w:val="005228D1"/>
    <w:rsid w:val="0052307C"/>
    <w:rsid w:val="00523579"/>
    <w:rsid w:val="00524801"/>
    <w:rsid w:val="00525503"/>
    <w:rsid w:val="0052630F"/>
    <w:rsid w:val="00532D2C"/>
    <w:rsid w:val="00532EBA"/>
    <w:rsid w:val="005330DE"/>
    <w:rsid w:val="00541DF1"/>
    <w:rsid w:val="005445DB"/>
    <w:rsid w:val="00547D4F"/>
    <w:rsid w:val="00560CE7"/>
    <w:rsid w:val="0056188E"/>
    <w:rsid w:val="0056495E"/>
    <w:rsid w:val="0056602B"/>
    <w:rsid w:val="0057187E"/>
    <w:rsid w:val="005746B6"/>
    <w:rsid w:val="00576055"/>
    <w:rsid w:val="00577D8B"/>
    <w:rsid w:val="005842ED"/>
    <w:rsid w:val="00584DD7"/>
    <w:rsid w:val="00585A9F"/>
    <w:rsid w:val="005953A0"/>
    <w:rsid w:val="0059745F"/>
    <w:rsid w:val="005A3D2A"/>
    <w:rsid w:val="005A7F9F"/>
    <w:rsid w:val="005B3547"/>
    <w:rsid w:val="005B594C"/>
    <w:rsid w:val="005B7A50"/>
    <w:rsid w:val="005C1615"/>
    <w:rsid w:val="005C3B05"/>
    <w:rsid w:val="005D2DF7"/>
    <w:rsid w:val="005D5F63"/>
    <w:rsid w:val="005D6593"/>
    <w:rsid w:val="005E7B5E"/>
    <w:rsid w:val="005F5A86"/>
    <w:rsid w:val="005F60EF"/>
    <w:rsid w:val="006011A2"/>
    <w:rsid w:val="00602989"/>
    <w:rsid w:val="006074D6"/>
    <w:rsid w:val="006106BB"/>
    <w:rsid w:val="0061477D"/>
    <w:rsid w:val="00615411"/>
    <w:rsid w:val="006169B9"/>
    <w:rsid w:val="006203FC"/>
    <w:rsid w:val="0062061A"/>
    <w:rsid w:val="00640495"/>
    <w:rsid w:val="006434BF"/>
    <w:rsid w:val="00644E49"/>
    <w:rsid w:val="006553EE"/>
    <w:rsid w:val="0067622E"/>
    <w:rsid w:val="00684C60"/>
    <w:rsid w:val="00686332"/>
    <w:rsid w:val="00690875"/>
    <w:rsid w:val="00691DDB"/>
    <w:rsid w:val="0069708E"/>
    <w:rsid w:val="00697E34"/>
    <w:rsid w:val="006A079D"/>
    <w:rsid w:val="006A3F10"/>
    <w:rsid w:val="006A5188"/>
    <w:rsid w:val="006B13BF"/>
    <w:rsid w:val="006B63C1"/>
    <w:rsid w:val="006B70D7"/>
    <w:rsid w:val="006B7C30"/>
    <w:rsid w:val="006C0786"/>
    <w:rsid w:val="006C2181"/>
    <w:rsid w:val="006C6DB3"/>
    <w:rsid w:val="006D112C"/>
    <w:rsid w:val="006D277F"/>
    <w:rsid w:val="006E41DA"/>
    <w:rsid w:val="006E5289"/>
    <w:rsid w:val="006F0637"/>
    <w:rsid w:val="006F449B"/>
    <w:rsid w:val="00704D3F"/>
    <w:rsid w:val="00705DEA"/>
    <w:rsid w:val="00706C55"/>
    <w:rsid w:val="0071160F"/>
    <w:rsid w:val="007172DA"/>
    <w:rsid w:val="007240E0"/>
    <w:rsid w:val="00730F9C"/>
    <w:rsid w:val="00731911"/>
    <w:rsid w:val="0074112C"/>
    <w:rsid w:val="00746CF2"/>
    <w:rsid w:val="00751C68"/>
    <w:rsid w:val="00753E70"/>
    <w:rsid w:val="0075529B"/>
    <w:rsid w:val="00757AC5"/>
    <w:rsid w:val="00773C7C"/>
    <w:rsid w:val="0077780E"/>
    <w:rsid w:val="00786E3F"/>
    <w:rsid w:val="007A0FAB"/>
    <w:rsid w:val="007A12B6"/>
    <w:rsid w:val="007A3F2A"/>
    <w:rsid w:val="007A59F6"/>
    <w:rsid w:val="007B3DE0"/>
    <w:rsid w:val="007B7800"/>
    <w:rsid w:val="007C12A0"/>
    <w:rsid w:val="007C47C4"/>
    <w:rsid w:val="007D071D"/>
    <w:rsid w:val="007D184E"/>
    <w:rsid w:val="007D2C36"/>
    <w:rsid w:val="007D42E9"/>
    <w:rsid w:val="007D777B"/>
    <w:rsid w:val="007E36E6"/>
    <w:rsid w:val="007F4F85"/>
    <w:rsid w:val="008017DB"/>
    <w:rsid w:val="00801FCA"/>
    <w:rsid w:val="00823B5D"/>
    <w:rsid w:val="00826866"/>
    <w:rsid w:val="00826D7B"/>
    <w:rsid w:val="00834B01"/>
    <w:rsid w:val="00837CD1"/>
    <w:rsid w:val="00845B1B"/>
    <w:rsid w:val="00857729"/>
    <w:rsid w:val="008779BF"/>
    <w:rsid w:val="00884413"/>
    <w:rsid w:val="00895AD7"/>
    <w:rsid w:val="008A07A1"/>
    <w:rsid w:val="008A08ED"/>
    <w:rsid w:val="008A164E"/>
    <w:rsid w:val="008B0C4B"/>
    <w:rsid w:val="008B3253"/>
    <w:rsid w:val="008B4366"/>
    <w:rsid w:val="008C412A"/>
    <w:rsid w:val="008C415D"/>
    <w:rsid w:val="008C4639"/>
    <w:rsid w:val="008C7DE2"/>
    <w:rsid w:val="008E19BD"/>
    <w:rsid w:val="00903CE8"/>
    <w:rsid w:val="0090485F"/>
    <w:rsid w:val="00906F10"/>
    <w:rsid w:val="0091091E"/>
    <w:rsid w:val="00924979"/>
    <w:rsid w:val="00924DA0"/>
    <w:rsid w:val="0093301F"/>
    <w:rsid w:val="00937D7D"/>
    <w:rsid w:val="00945327"/>
    <w:rsid w:val="00951076"/>
    <w:rsid w:val="00953C86"/>
    <w:rsid w:val="00954FFE"/>
    <w:rsid w:val="00990271"/>
    <w:rsid w:val="00992318"/>
    <w:rsid w:val="00993718"/>
    <w:rsid w:val="009A05FD"/>
    <w:rsid w:val="009A1449"/>
    <w:rsid w:val="009C27A4"/>
    <w:rsid w:val="009C5488"/>
    <w:rsid w:val="009E3014"/>
    <w:rsid w:val="009E3EF0"/>
    <w:rsid w:val="009F4202"/>
    <w:rsid w:val="009F6606"/>
    <w:rsid w:val="00A02EF9"/>
    <w:rsid w:val="00A03147"/>
    <w:rsid w:val="00A204DE"/>
    <w:rsid w:val="00A20EB6"/>
    <w:rsid w:val="00A22E12"/>
    <w:rsid w:val="00A3270C"/>
    <w:rsid w:val="00A40F40"/>
    <w:rsid w:val="00A46531"/>
    <w:rsid w:val="00A47954"/>
    <w:rsid w:val="00A47D2D"/>
    <w:rsid w:val="00A51958"/>
    <w:rsid w:val="00A52FED"/>
    <w:rsid w:val="00A5626A"/>
    <w:rsid w:val="00A67B8A"/>
    <w:rsid w:val="00A67D2F"/>
    <w:rsid w:val="00A71010"/>
    <w:rsid w:val="00A77CBD"/>
    <w:rsid w:val="00A77E95"/>
    <w:rsid w:val="00AA0618"/>
    <w:rsid w:val="00AA0A15"/>
    <w:rsid w:val="00AA41EC"/>
    <w:rsid w:val="00AA69F5"/>
    <w:rsid w:val="00AA6F47"/>
    <w:rsid w:val="00AA71AD"/>
    <w:rsid w:val="00AB284E"/>
    <w:rsid w:val="00AB5ADD"/>
    <w:rsid w:val="00AD0DF5"/>
    <w:rsid w:val="00AD3AE1"/>
    <w:rsid w:val="00AD7EEA"/>
    <w:rsid w:val="00AE63A2"/>
    <w:rsid w:val="00AF2396"/>
    <w:rsid w:val="00AF4786"/>
    <w:rsid w:val="00AF5862"/>
    <w:rsid w:val="00AF6B36"/>
    <w:rsid w:val="00AF78B4"/>
    <w:rsid w:val="00B0168C"/>
    <w:rsid w:val="00B02A87"/>
    <w:rsid w:val="00B1609F"/>
    <w:rsid w:val="00B212C9"/>
    <w:rsid w:val="00B23F23"/>
    <w:rsid w:val="00B313CF"/>
    <w:rsid w:val="00B41123"/>
    <w:rsid w:val="00B41387"/>
    <w:rsid w:val="00B5124C"/>
    <w:rsid w:val="00B51395"/>
    <w:rsid w:val="00B57D27"/>
    <w:rsid w:val="00B72337"/>
    <w:rsid w:val="00B72454"/>
    <w:rsid w:val="00B915A5"/>
    <w:rsid w:val="00B92EF6"/>
    <w:rsid w:val="00B95D6C"/>
    <w:rsid w:val="00B9742F"/>
    <w:rsid w:val="00BA0E57"/>
    <w:rsid w:val="00BB2C84"/>
    <w:rsid w:val="00BB2F3C"/>
    <w:rsid w:val="00BB3B05"/>
    <w:rsid w:val="00BB5B74"/>
    <w:rsid w:val="00BC1E86"/>
    <w:rsid w:val="00BC2E7D"/>
    <w:rsid w:val="00BD55CE"/>
    <w:rsid w:val="00BD59B5"/>
    <w:rsid w:val="00BE5374"/>
    <w:rsid w:val="00BE7161"/>
    <w:rsid w:val="00BF2B2A"/>
    <w:rsid w:val="00BF2F67"/>
    <w:rsid w:val="00BF333C"/>
    <w:rsid w:val="00C153C3"/>
    <w:rsid w:val="00C16FC8"/>
    <w:rsid w:val="00C2291F"/>
    <w:rsid w:val="00C25667"/>
    <w:rsid w:val="00C361F5"/>
    <w:rsid w:val="00C4181E"/>
    <w:rsid w:val="00C50D9C"/>
    <w:rsid w:val="00C57608"/>
    <w:rsid w:val="00C60227"/>
    <w:rsid w:val="00C7458F"/>
    <w:rsid w:val="00C75DC9"/>
    <w:rsid w:val="00C76F59"/>
    <w:rsid w:val="00C771AD"/>
    <w:rsid w:val="00C82784"/>
    <w:rsid w:val="00C862E8"/>
    <w:rsid w:val="00C9260C"/>
    <w:rsid w:val="00CA17D9"/>
    <w:rsid w:val="00CB1E2D"/>
    <w:rsid w:val="00CB4EF5"/>
    <w:rsid w:val="00CC274D"/>
    <w:rsid w:val="00CC3A36"/>
    <w:rsid w:val="00CC416D"/>
    <w:rsid w:val="00CC754E"/>
    <w:rsid w:val="00CD3066"/>
    <w:rsid w:val="00CD3932"/>
    <w:rsid w:val="00CD501E"/>
    <w:rsid w:val="00CD5036"/>
    <w:rsid w:val="00CD52CC"/>
    <w:rsid w:val="00D01B24"/>
    <w:rsid w:val="00D10239"/>
    <w:rsid w:val="00D11957"/>
    <w:rsid w:val="00D17BF9"/>
    <w:rsid w:val="00D219FE"/>
    <w:rsid w:val="00D27CF4"/>
    <w:rsid w:val="00D55FBE"/>
    <w:rsid w:val="00D57E95"/>
    <w:rsid w:val="00D63A76"/>
    <w:rsid w:val="00D63E2A"/>
    <w:rsid w:val="00D72634"/>
    <w:rsid w:val="00D7452D"/>
    <w:rsid w:val="00D81C4F"/>
    <w:rsid w:val="00D856C6"/>
    <w:rsid w:val="00D85D77"/>
    <w:rsid w:val="00D86F2D"/>
    <w:rsid w:val="00D8759C"/>
    <w:rsid w:val="00D90E1C"/>
    <w:rsid w:val="00D9580E"/>
    <w:rsid w:val="00D97B0D"/>
    <w:rsid w:val="00DA321C"/>
    <w:rsid w:val="00DA5096"/>
    <w:rsid w:val="00DA74D7"/>
    <w:rsid w:val="00DB491B"/>
    <w:rsid w:val="00DB6765"/>
    <w:rsid w:val="00DC7C10"/>
    <w:rsid w:val="00DC7F27"/>
    <w:rsid w:val="00DD58AF"/>
    <w:rsid w:val="00DE4810"/>
    <w:rsid w:val="00DF04CB"/>
    <w:rsid w:val="00DF2CFA"/>
    <w:rsid w:val="00DF4DE8"/>
    <w:rsid w:val="00E07D5C"/>
    <w:rsid w:val="00E13657"/>
    <w:rsid w:val="00E14274"/>
    <w:rsid w:val="00E17391"/>
    <w:rsid w:val="00E25713"/>
    <w:rsid w:val="00E329AF"/>
    <w:rsid w:val="00E3764B"/>
    <w:rsid w:val="00E41C79"/>
    <w:rsid w:val="00E44AB2"/>
    <w:rsid w:val="00E47C0D"/>
    <w:rsid w:val="00E500CD"/>
    <w:rsid w:val="00E526DC"/>
    <w:rsid w:val="00E5459E"/>
    <w:rsid w:val="00E6080F"/>
    <w:rsid w:val="00E63384"/>
    <w:rsid w:val="00E66300"/>
    <w:rsid w:val="00E74D5E"/>
    <w:rsid w:val="00E85C1A"/>
    <w:rsid w:val="00E8624E"/>
    <w:rsid w:val="00E8684C"/>
    <w:rsid w:val="00E925BA"/>
    <w:rsid w:val="00EA7CD5"/>
    <w:rsid w:val="00EB0569"/>
    <w:rsid w:val="00EB372C"/>
    <w:rsid w:val="00ED70F4"/>
    <w:rsid w:val="00EE17D9"/>
    <w:rsid w:val="00EE7D53"/>
    <w:rsid w:val="00EF3915"/>
    <w:rsid w:val="00EF7E45"/>
    <w:rsid w:val="00F01F27"/>
    <w:rsid w:val="00F05DE5"/>
    <w:rsid w:val="00F15FA1"/>
    <w:rsid w:val="00F216A0"/>
    <w:rsid w:val="00F25891"/>
    <w:rsid w:val="00F32142"/>
    <w:rsid w:val="00F34876"/>
    <w:rsid w:val="00F455C1"/>
    <w:rsid w:val="00F50375"/>
    <w:rsid w:val="00F5065B"/>
    <w:rsid w:val="00F5338C"/>
    <w:rsid w:val="00F63493"/>
    <w:rsid w:val="00F75A77"/>
    <w:rsid w:val="00F80DA5"/>
    <w:rsid w:val="00F924A1"/>
    <w:rsid w:val="00F96069"/>
    <w:rsid w:val="00F97F7A"/>
    <w:rsid w:val="00FA1104"/>
    <w:rsid w:val="00FA7290"/>
    <w:rsid w:val="00FB4375"/>
    <w:rsid w:val="00FB6BA4"/>
    <w:rsid w:val="00FB6EF0"/>
    <w:rsid w:val="00FC283F"/>
    <w:rsid w:val="00FC3EB9"/>
    <w:rsid w:val="00FC41F9"/>
    <w:rsid w:val="00FC6791"/>
    <w:rsid w:val="00FD19FE"/>
    <w:rsid w:val="00FD5A03"/>
    <w:rsid w:val="00FD75EF"/>
    <w:rsid w:val="00FE1CFC"/>
    <w:rsid w:val="00FE641F"/>
    <w:rsid w:val="00FF56C8"/>
    <w:rsid w:val="00FF6E73"/>
    <w:rsid w:val="00FF7DD9"/>
    <w:rsid w:val="0281B896"/>
    <w:rsid w:val="02C97F2C"/>
    <w:rsid w:val="0303242D"/>
    <w:rsid w:val="0426E2D6"/>
    <w:rsid w:val="04654F8D"/>
    <w:rsid w:val="06890493"/>
    <w:rsid w:val="06FEA8D2"/>
    <w:rsid w:val="076B4E74"/>
    <w:rsid w:val="078BA651"/>
    <w:rsid w:val="0832E281"/>
    <w:rsid w:val="0ADBAAD7"/>
    <w:rsid w:val="0B916660"/>
    <w:rsid w:val="0CCF450D"/>
    <w:rsid w:val="0D730F37"/>
    <w:rsid w:val="0D7FAC2B"/>
    <w:rsid w:val="0E2C9245"/>
    <w:rsid w:val="0FC55377"/>
    <w:rsid w:val="106934AB"/>
    <w:rsid w:val="112AAA38"/>
    <w:rsid w:val="11435196"/>
    <w:rsid w:val="115D7352"/>
    <w:rsid w:val="12DFA2F6"/>
    <w:rsid w:val="12E0DACE"/>
    <w:rsid w:val="1316E85B"/>
    <w:rsid w:val="133D0508"/>
    <w:rsid w:val="1347D74D"/>
    <w:rsid w:val="13C00E0F"/>
    <w:rsid w:val="13FE408E"/>
    <w:rsid w:val="14624AFA"/>
    <w:rsid w:val="1474073F"/>
    <w:rsid w:val="151533FE"/>
    <w:rsid w:val="1529C7C1"/>
    <w:rsid w:val="155E0661"/>
    <w:rsid w:val="168D6386"/>
    <w:rsid w:val="16A845AC"/>
    <w:rsid w:val="16C73EAC"/>
    <w:rsid w:val="16D0F19F"/>
    <w:rsid w:val="1715E07C"/>
    <w:rsid w:val="17AFDEF8"/>
    <w:rsid w:val="18295A19"/>
    <w:rsid w:val="1845F3DD"/>
    <w:rsid w:val="184EE7A3"/>
    <w:rsid w:val="18D5E85F"/>
    <w:rsid w:val="1A3226BD"/>
    <w:rsid w:val="1A68D2EC"/>
    <w:rsid w:val="1C83CF2F"/>
    <w:rsid w:val="1DA1497B"/>
    <w:rsid w:val="1ED707E5"/>
    <w:rsid w:val="1EF7D643"/>
    <w:rsid w:val="20319EF9"/>
    <w:rsid w:val="22026917"/>
    <w:rsid w:val="22C09F02"/>
    <w:rsid w:val="23D06156"/>
    <w:rsid w:val="23E726D4"/>
    <w:rsid w:val="240A8740"/>
    <w:rsid w:val="2430E92C"/>
    <w:rsid w:val="24E287C6"/>
    <w:rsid w:val="24ECAD36"/>
    <w:rsid w:val="25F2C044"/>
    <w:rsid w:val="269BE15D"/>
    <w:rsid w:val="274D2855"/>
    <w:rsid w:val="2766E5B3"/>
    <w:rsid w:val="27B7FD0C"/>
    <w:rsid w:val="290974AA"/>
    <w:rsid w:val="296A92EB"/>
    <w:rsid w:val="2A3FA2DA"/>
    <w:rsid w:val="2B2D1A01"/>
    <w:rsid w:val="2B54FB5F"/>
    <w:rsid w:val="2BC00BF9"/>
    <w:rsid w:val="2BEE92E5"/>
    <w:rsid w:val="2C5975C4"/>
    <w:rsid w:val="2CC38069"/>
    <w:rsid w:val="2E24EF5F"/>
    <w:rsid w:val="2F088B9C"/>
    <w:rsid w:val="2F48AC85"/>
    <w:rsid w:val="3040E5AB"/>
    <w:rsid w:val="30FCF1C9"/>
    <w:rsid w:val="32AA7152"/>
    <w:rsid w:val="32C9DD29"/>
    <w:rsid w:val="32E9D0C7"/>
    <w:rsid w:val="33B89819"/>
    <w:rsid w:val="33F16706"/>
    <w:rsid w:val="34394BB0"/>
    <w:rsid w:val="354CD102"/>
    <w:rsid w:val="3608764F"/>
    <w:rsid w:val="36F35CA8"/>
    <w:rsid w:val="37D76F22"/>
    <w:rsid w:val="3808C971"/>
    <w:rsid w:val="381A9C26"/>
    <w:rsid w:val="38B63515"/>
    <w:rsid w:val="395A7BCD"/>
    <w:rsid w:val="399E8CB9"/>
    <w:rsid w:val="39CB6F20"/>
    <w:rsid w:val="39FC850E"/>
    <w:rsid w:val="3A419CAC"/>
    <w:rsid w:val="3AF5E787"/>
    <w:rsid w:val="3B66D311"/>
    <w:rsid w:val="3BA3439E"/>
    <w:rsid w:val="3C91B7E8"/>
    <w:rsid w:val="3CB716F6"/>
    <w:rsid w:val="3D421783"/>
    <w:rsid w:val="3D58C785"/>
    <w:rsid w:val="3DE3D33E"/>
    <w:rsid w:val="3EDDE7E4"/>
    <w:rsid w:val="4041F208"/>
    <w:rsid w:val="41408244"/>
    <w:rsid w:val="4165290B"/>
    <w:rsid w:val="4268C60F"/>
    <w:rsid w:val="42C5839A"/>
    <w:rsid w:val="42E54E68"/>
    <w:rsid w:val="4318BFDB"/>
    <w:rsid w:val="433441B6"/>
    <w:rsid w:val="437B3C87"/>
    <w:rsid w:val="447AA8B1"/>
    <w:rsid w:val="44A76A0E"/>
    <w:rsid w:val="44B8EBED"/>
    <w:rsid w:val="45873E74"/>
    <w:rsid w:val="45D7512C"/>
    <w:rsid w:val="45ED454C"/>
    <w:rsid w:val="469327C1"/>
    <w:rsid w:val="469E2250"/>
    <w:rsid w:val="47B25FDF"/>
    <w:rsid w:val="480D1884"/>
    <w:rsid w:val="4AAAD763"/>
    <w:rsid w:val="4B2DF762"/>
    <w:rsid w:val="4C2BCAAE"/>
    <w:rsid w:val="4D2451A6"/>
    <w:rsid w:val="4DFC15E4"/>
    <w:rsid w:val="4E6CEAEF"/>
    <w:rsid w:val="4F2E20BA"/>
    <w:rsid w:val="4F375972"/>
    <w:rsid w:val="4FE92B73"/>
    <w:rsid w:val="5008BB50"/>
    <w:rsid w:val="50875268"/>
    <w:rsid w:val="515A6E7D"/>
    <w:rsid w:val="5190DA36"/>
    <w:rsid w:val="51C55201"/>
    <w:rsid w:val="52A4102E"/>
    <w:rsid w:val="53405C12"/>
    <w:rsid w:val="53817526"/>
    <w:rsid w:val="54B53847"/>
    <w:rsid w:val="558C0A99"/>
    <w:rsid w:val="55A7AF5D"/>
    <w:rsid w:val="55AC4516"/>
    <w:rsid w:val="57392FC4"/>
    <w:rsid w:val="5771F36E"/>
    <w:rsid w:val="5878E93F"/>
    <w:rsid w:val="5891D9C8"/>
    <w:rsid w:val="58C3C829"/>
    <w:rsid w:val="59E2B3AE"/>
    <w:rsid w:val="59E2D303"/>
    <w:rsid w:val="5A093CD5"/>
    <w:rsid w:val="5A1CF45C"/>
    <w:rsid w:val="5A6B1464"/>
    <w:rsid w:val="5AC86259"/>
    <w:rsid w:val="5B145653"/>
    <w:rsid w:val="5B1E941F"/>
    <w:rsid w:val="5B6D1E85"/>
    <w:rsid w:val="5B824C3E"/>
    <w:rsid w:val="5C1CA1DD"/>
    <w:rsid w:val="5C57A48D"/>
    <w:rsid w:val="5DEE78DD"/>
    <w:rsid w:val="5E788452"/>
    <w:rsid w:val="5F19E150"/>
    <w:rsid w:val="5FA4D5EF"/>
    <w:rsid w:val="616FBCFE"/>
    <w:rsid w:val="61A89734"/>
    <w:rsid w:val="62716FEA"/>
    <w:rsid w:val="62D58D21"/>
    <w:rsid w:val="62DC1480"/>
    <w:rsid w:val="646BA789"/>
    <w:rsid w:val="65E21499"/>
    <w:rsid w:val="684089A6"/>
    <w:rsid w:val="69721F50"/>
    <w:rsid w:val="699C4E08"/>
    <w:rsid w:val="69E0BCBA"/>
    <w:rsid w:val="69FB6B46"/>
    <w:rsid w:val="6A1FF1AC"/>
    <w:rsid w:val="6AEFDA08"/>
    <w:rsid w:val="6C53BCC4"/>
    <w:rsid w:val="6DB13E0B"/>
    <w:rsid w:val="6F0CC241"/>
    <w:rsid w:val="6F957458"/>
    <w:rsid w:val="7081DBC6"/>
    <w:rsid w:val="71A60176"/>
    <w:rsid w:val="72214B77"/>
    <w:rsid w:val="724F30B2"/>
    <w:rsid w:val="73C5CA5A"/>
    <w:rsid w:val="74BB053D"/>
    <w:rsid w:val="7510618D"/>
    <w:rsid w:val="756DB525"/>
    <w:rsid w:val="7596EFA7"/>
    <w:rsid w:val="75DBD446"/>
    <w:rsid w:val="7686BC97"/>
    <w:rsid w:val="77501BBF"/>
    <w:rsid w:val="7880C2A9"/>
    <w:rsid w:val="78871BD1"/>
    <w:rsid w:val="788A34B8"/>
    <w:rsid w:val="78CDC626"/>
    <w:rsid w:val="78DD3111"/>
    <w:rsid w:val="78E035AC"/>
    <w:rsid w:val="795A78C7"/>
    <w:rsid w:val="79B649FA"/>
    <w:rsid w:val="79F8EE08"/>
    <w:rsid w:val="7ADA6F1A"/>
    <w:rsid w:val="7BB39E4F"/>
    <w:rsid w:val="7D337012"/>
    <w:rsid w:val="7DFB1793"/>
    <w:rsid w:val="7E414EC4"/>
    <w:rsid w:val="7E455FE4"/>
    <w:rsid w:val="7E51FD9A"/>
    <w:rsid w:val="7E793851"/>
    <w:rsid w:val="7F185D15"/>
    <w:rsid w:val="7F2D63A1"/>
    <w:rsid w:val="7FE752F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26B27"/>
  <w15:docId w15:val="{C07B786E-F2C5-446C-BC82-2E06F86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801"/>
    <w:pPr>
      <w:spacing w:before="120" w:after="12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semiHidden/>
    <w:unhideWhenUsed/>
    <w:qFormat/>
    <w:rsid w:val="006011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Odstavec2"/>
    <w:link w:val="Nadpis3Char"/>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691DDB"/>
    <w:pPr>
      <w:spacing w:after="300" w:line="420" w:lineRule="exact"/>
      <w:jc w:val="center"/>
      <w:outlineLvl w:val="0"/>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EB0569"/>
    <w:pPr>
      <w:spacing w:after="480"/>
      <w:jc w:val="center"/>
    </w:pPr>
  </w:style>
  <w:style w:type="paragraph" w:customStyle="1" w:styleId="cpTabulkasmluvnistrany">
    <w:name w:val="cp_Tabulka smluvni strany"/>
    <w:basedOn w:val="Normln"/>
    <w:qFormat/>
    <w:rsid w:val="00906F10"/>
    <w:pPr>
      <w:spacing w:before="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422747"/>
    <w:pPr>
      <w:keepNext/>
      <w:spacing w:before="240" w:line="240" w:lineRule="auto"/>
      <w:jc w:val="center"/>
      <w:outlineLvl w:val="0"/>
    </w:pPr>
    <w:rPr>
      <w:b/>
    </w:rPr>
  </w:style>
  <w:style w:type="paragraph" w:customStyle="1" w:styleId="cplnekslovan">
    <w:name w:val="cp_Článek číslovaný"/>
    <w:basedOn w:val="lnek"/>
    <w:next w:val="cpodstavecslovan1"/>
    <w:qFormat/>
    <w:rsid w:val="00CC754E"/>
    <w:pPr>
      <w:numPr>
        <w:numId w:val="1"/>
      </w:numPr>
      <w:spacing w:line="260" w:lineRule="exact"/>
    </w:pPr>
    <w:rPr>
      <w:rFonts w:cs="Times New Roman"/>
      <w:bCs w:val="0"/>
      <w:kern w:val="0"/>
      <w:sz w:val="22"/>
      <w:szCs w:val="22"/>
    </w:rPr>
  </w:style>
  <w:style w:type="paragraph" w:customStyle="1" w:styleId="cpodstavecslovan1">
    <w:name w:val="cp_odstavec číslovaný 1"/>
    <w:basedOn w:val="Odstavec2"/>
    <w:uiPriority w:val="99"/>
    <w:qFormat/>
    <w:rsid w:val="00CC754E"/>
    <w:pPr>
      <w:numPr>
        <w:ilvl w:val="1"/>
        <w:numId w:val="1"/>
      </w:numPr>
      <w:spacing w:before="60" w:after="60" w:line="260" w:lineRule="exact"/>
      <w:outlineLvl w:val="1"/>
    </w:pPr>
    <w:rPr>
      <w:sz w:val="22"/>
      <w:szCs w:val="22"/>
    </w:rPr>
  </w:style>
  <w:style w:type="paragraph" w:styleId="Zhlav">
    <w:name w:val="header"/>
    <w:aliases w:val="h,Header/Footer,hd"/>
    <w:basedOn w:val="Normln"/>
    <w:link w:val="ZhlavChar"/>
    <w:unhideWhenUsed/>
    <w:rsid w:val="00757AC5"/>
    <w:pPr>
      <w:tabs>
        <w:tab w:val="center" w:pos="4536"/>
        <w:tab w:val="right" w:pos="9072"/>
      </w:tabs>
      <w:spacing w:before="240" w:after="0" w:line="240" w:lineRule="auto"/>
      <w:ind w:left="1701"/>
    </w:pPr>
    <w:rPr>
      <w:rFonts w:ascii="Arial" w:hAnsi="Arial"/>
      <w:noProof/>
      <w:lang w:eastAsia="cs-CZ"/>
    </w:rPr>
  </w:style>
  <w:style w:type="character" w:customStyle="1" w:styleId="ZhlavChar">
    <w:name w:val="Záhlaví Char"/>
    <w:aliases w:val="h Char,Header/Footer Char,hd Char"/>
    <w:link w:val="Zhlav"/>
    <w:rsid w:val="00757AC5"/>
    <w:rPr>
      <w:rFonts w:ascii="Arial" w:hAnsi="Arial"/>
      <w:noProof/>
      <w:sz w:val="22"/>
      <w:szCs w:val="22"/>
    </w:rPr>
  </w:style>
  <w:style w:type="paragraph" w:styleId="Zpat">
    <w:name w:val="footer"/>
    <w:basedOn w:val="Normln"/>
    <w:link w:val="ZpatChar"/>
    <w:unhideWhenUsed/>
    <w:rsid w:val="00BB2C84"/>
    <w:pPr>
      <w:tabs>
        <w:tab w:val="center" w:pos="4536"/>
        <w:tab w:val="right" w:pos="9072"/>
      </w:tabs>
      <w:spacing w:after="0" w:line="240" w:lineRule="auto"/>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2"/>
      </w:numPr>
    </w:pPr>
  </w:style>
  <w:style w:type="paragraph" w:customStyle="1" w:styleId="cpslovnpsmennkodstavci1">
    <w:name w:val="cp_číslování písmenné k odstavci 1"/>
    <w:basedOn w:val="Normln"/>
    <w:link w:val="cpslovnpsmennkodstavci1Char"/>
    <w:qFormat/>
    <w:rsid w:val="002F667B"/>
    <w:pPr>
      <w:numPr>
        <w:ilvl w:val="3"/>
        <w:numId w:val="1"/>
      </w:numPr>
      <w:spacing w:before="60" w:after="60"/>
      <w:outlineLvl w:val="2"/>
    </w:pPr>
  </w:style>
  <w:style w:type="paragraph" w:customStyle="1" w:styleId="cpodrky1">
    <w:name w:val="cp_odrážky1"/>
    <w:basedOn w:val="Normln"/>
    <w:link w:val="cpodrky1Char"/>
    <w:qFormat/>
    <w:rsid w:val="00CC754E"/>
    <w:pPr>
      <w:numPr>
        <w:ilvl w:val="5"/>
        <w:numId w:val="1"/>
      </w:numPr>
      <w:spacing w:before="0" w:after="0"/>
      <w:outlineLvl w:val="4"/>
    </w:pPr>
  </w:style>
  <w:style w:type="character" w:customStyle="1" w:styleId="cpslovnpsmennkodstavci1Char">
    <w:name w:val="cp_číslování písmenné k odstavci 1 Char"/>
    <w:link w:val="cpslovnpsmennkodstavci1"/>
    <w:rsid w:val="002F667B"/>
    <w:rPr>
      <w:rFonts w:ascii="Times New Roman" w:hAnsi="Times New Roman"/>
      <w:sz w:val="22"/>
      <w:szCs w:val="22"/>
      <w:lang w:eastAsia="en-US"/>
    </w:rPr>
  </w:style>
  <w:style w:type="paragraph" w:customStyle="1" w:styleId="cpodrky2">
    <w:name w:val="cp_odrážky2"/>
    <w:basedOn w:val="cpodrky1"/>
    <w:link w:val="cpodrky2Char"/>
    <w:qFormat/>
    <w:rsid w:val="00CC754E"/>
    <w:pPr>
      <w:numPr>
        <w:ilvl w:val="6"/>
      </w:numPr>
      <w:outlineLvl w:val="5"/>
    </w:pPr>
  </w:style>
  <w:style w:type="character" w:customStyle="1" w:styleId="cpodrky1Char">
    <w:name w:val="cp_odrážky1 Char"/>
    <w:link w:val="cpodrky1"/>
    <w:rsid w:val="00CC754E"/>
    <w:rPr>
      <w:rFonts w:ascii="Times New Roman" w:hAnsi="Times New Roman"/>
      <w:sz w:val="22"/>
      <w:szCs w:val="22"/>
      <w:lang w:eastAsia="en-US"/>
    </w:rPr>
  </w:style>
  <w:style w:type="character" w:customStyle="1" w:styleId="cpodrky2Char">
    <w:name w:val="cp_odrážky2 Char"/>
    <w:link w:val="cpodrky2"/>
    <w:rsid w:val="00CC754E"/>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CC754E"/>
    <w:pPr>
      <w:numPr>
        <w:ilvl w:val="2"/>
        <w:numId w:val="1"/>
      </w:numPr>
      <w:spacing w:before="60" w:after="60" w:line="260" w:lineRule="exact"/>
      <w:outlineLvl w:val="2"/>
    </w:pPr>
    <w:rPr>
      <w:sz w:val="22"/>
      <w:szCs w:val="22"/>
    </w:rPr>
  </w:style>
  <w:style w:type="character" w:customStyle="1" w:styleId="cpodstavecslovan2Char">
    <w:name w:val="cp_odstavec číslovaný 2 Char"/>
    <w:link w:val="cpodstavecslovan2"/>
    <w:rsid w:val="00CC754E"/>
    <w:rPr>
      <w:rFonts w:ascii="Times New Roman" w:eastAsia="Times New Roman" w:hAnsi="Times New Roman"/>
      <w:sz w:val="22"/>
      <w:szCs w:val="22"/>
    </w:rPr>
  </w:style>
  <w:style w:type="paragraph" w:customStyle="1" w:styleId="cpslovnpsmennkodstavci2">
    <w:name w:val="cp_číslování písmenné k odstavci 2"/>
    <w:basedOn w:val="Normln"/>
    <w:qFormat/>
    <w:rsid w:val="00F97F7A"/>
    <w:pPr>
      <w:numPr>
        <w:ilvl w:val="4"/>
        <w:numId w:val="1"/>
      </w:numPr>
      <w:tabs>
        <w:tab w:val="clear" w:pos="1135"/>
        <w:tab w:val="num" w:pos="1276"/>
      </w:tabs>
      <w:spacing w:before="60" w:after="60"/>
      <w:ind w:left="1276"/>
      <w:outlineLvl w:val="3"/>
    </w:pPr>
  </w:style>
  <w:style w:type="paragraph" w:customStyle="1" w:styleId="Normlntitulnstrana">
    <w:name w:val="Normální titulní strana"/>
    <w:basedOn w:val="Normln"/>
    <w:qFormat/>
    <w:rsid w:val="00906F10"/>
    <w:pPr>
      <w:spacing w:before="480" w:after="480"/>
    </w:pPr>
  </w:style>
  <w:style w:type="paragraph" w:customStyle="1" w:styleId="cpnormln">
    <w:name w:val="cp_normální"/>
    <w:basedOn w:val="Odstavec2"/>
    <w:qFormat/>
    <w:rsid w:val="002D6606"/>
    <w:pPr>
      <w:spacing w:line="260" w:lineRule="exact"/>
      <w:ind w:left="567"/>
    </w:pPr>
    <w:rPr>
      <w:sz w:val="22"/>
      <w:szCs w:val="22"/>
    </w:rPr>
  </w:style>
  <w:style w:type="paragraph" w:customStyle="1" w:styleId="cpPloha">
    <w:name w:val="cp_Příloha"/>
    <w:basedOn w:val="cpnormln"/>
    <w:next w:val="cpslovnpsmennkodstavci1"/>
    <w:qFormat/>
    <w:rsid w:val="00906F10"/>
    <w:pPr>
      <w:keepNext/>
      <w:pageBreakBefore/>
      <w:spacing w:before="0" w:after="240"/>
      <w:ind w:left="0"/>
      <w:outlineLvl w:val="0"/>
    </w:pPr>
    <w:rPr>
      <w:b/>
    </w:rPr>
  </w:style>
  <w:style w:type="paragraph" w:styleId="Zkladntext">
    <w:name w:val="Body Text"/>
    <w:basedOn w:val="Normln"/>
    <w:link w:val="ZkladntextChar"/>
    <w:rsid w:val="00CD501E"/>
    <w:pPr>
      <w:spacing w:before="0" w:line="240" w:lineRule="auto"/>
      <w:jc w:val="left"/>
    </w:pPr>
    <w:rPr>
      <w:rFonts w:eastAsia="Times New Roman"/>
      <w:sz w:val="20"/>
      <w:szCs w:val="20"/>
      <w:lang w:eastAsia="cs-CZ"/>
    </w:rPr>
  </w:style>
  <w:style w:type="character" w:customStyle="1" w:styleId="ZkladntextChar">
    <w:name w:val="Základní text Char"/>
    <w:basedOn w:val="Standardnpsmoodstavce"/>
    <w:link w:val="Zkladntext"/>
    <w:rsid w:val="00CD501E"/>
    <w:rPr>
      <w:rFonts w:ascii="Times New Roman" w:eastAsia="Times New Roman" w:hAnsi="Times New Roman"/>
    </w:rPr>
  </w:style>
  <w:style w:type="paragraph" w:styleId="Zkladntextodsazen3">
    <w:name w:val="Body Text Indent 3"/>
    <w:basedOn w:val="Normln"/>
    <w:link w:val="Zkladntextodsazen3Char"/>
    <w:rsid w:val="00CD501E"/>
    <w:pPr>
      <w:spacing w:before="0" w:line="360" w:lineRule="auto"/>
      <w:ind w:left="283"/>
    </w:pPr>
    <w:rPr>
      <w:rFonts w:eastAsia="Times New Roman"/>
      <w:sz w:val="16"/>
      <w:szCs w:val="16"/>
      <w:lang w:eastAsia="cs-CZ"/>
    </w:rPr>
  </w:style>
  <w:style w:type="character" w:customStyle="1" w:styleId="Zkladntextodsazen3Char">
    <w:name w:val="Základní text odsazený 3 Char"/>
    <w:basedOn w:val="Standardnpsmoodstavce"/>
    <w:link w:val="Zkladntextodsazen3"/>
    <w:rsid w:val="00CD501E"/>
    <w:rPr>
      <w:rFonts w:ascii="Times New Roman" w:eastAsia="Times New Roman" w:hAnsi="Times New Roman"/>
      <w:sz w:val="16"/>
      <w:szCs w:val="16"/>
    </w:rPr>
  </w:style>
  <w:style w:type="paragraph" w:styleId="Nzev">
    <w:name w:val="Title"/>
    <w:basedOn w:val="Normln"/>
    <w:link w:val="NzevChar"/>
    <w:qFormat/>
    <w:rsid w:val="00CD501E"/>
    <w:pPr>
      <w:widowControl w:val="0"/>
      <w:tabs>
        <w:tab w:val="right" w:pos="8953"/>
      </w:tabs>
      <w:spacing w:before="0"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basedOn w:val="Standardnpsmoodstavce"/>
    <w:link w:val="Nzev"/>
    <w:rsid w:val="00CD501E"/>
    <w:rPr>
      <w:rFonts w:ascii="Arial" w:eastAsia="Times New Roman" w:hAnsi="Arial" w:cs="Arial"/>
      <w:sz w:val="38"/>
      <w:szCs w:val="38"/>
      <w:lang w:val="en-GB"/>
    </w:rPr>
  </w:style>
  <w:style w:type="paragraph" w:styleId="Textbubliny">
    <w:name w:val="Balloon Text"/>
    <w:basedOn w:val="Normln"/>
    <w:link w:val="TextbublinyChar"/>
    <w:uiPriority w:val="99"/>
    <w:semiHidden/>
    <w:unhideWhenUsed/>
    <w:rsid w:val="00DC7C10"/>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C10"/>
    <w:rPr>
      <w:rFonts w:ascii="Segoe UI" w:hAnsi="Segoe UI" w:cs="Segoe UI"/>
      <w:sz w:val="18"/>
      <w:szCs w:val="18"/>
      <w:lang w:eastAsia="en-US"/>
    </w:rPr>
  </w:style>
  <w:style w:type="character" w:styleId="Hypertextovodkaz">
    <w:name w:val="Hyperlink"/>
    <w:uiPriority w:val="99"/>
    <w:rsid w:val="00FD19FE"/>
    <w:rPr>
      <w:rFonts w:ascii="Tahoma" w:hAnsi="Tahoma"/>
      <w:i/>
      <w:color w:val="0000FF"/>
      <w:sz w:val="20"/>
      <w:u w:val="single"/>
    </w:rPr>
  </w:style>
  <w:style w:type="paragraph" w:customStyle="1" w:styleId="NormOdsaz1Char">
    <w:name w:val="Norm_Odsaz_1 Char"/>
    <w:basedOn w:val="Normln"/>
    <w:link w:val="NormOdsaz1CharChar"/>
    <w:rsid w:val="00FD19FE"/>
    <w:pPr>
      <w:spacing w:before="0" w:after="60" w:line="240" w:lineRule="auto"/>
      <w:ind w:left="680"/>
      <w:jc w:val="left"/>
    </w:pPr>
    <w:rPr>
      <w:rFonts w:ascii="Arial" w:eastAsia="Times New Roman" w:hAnsi="Arial"/>
      <w:szCs w:val="20"/>
    </w:rPr>
  </w:style>
  <w:style w:type="character" w:customStyle="1" w:styleId="NormOdsaz1CharChar">
    <w:name w:val="Norm_Odsaz_1 Char Char"/>
    <w:basedOn w:val="Standardnpsmoodstavce"/>
    <w:link w:val="NormOdsaz1Char"/>
    <w:rsid w:val="00FD19FE"/>
    <w:rPr>
      <w:rFonts w:ascii="Arial" w:eastAsia="Times New Roman" w:hAnsi="Arial"/>
      <w:sz w:val="22"/>
      <w:lang w:eastAsia="en-US"/>
    </w:rPr>
  </w:style>
  <w:style w:type="character" w:styleId="Odkaznakoment">
    <w:name w:val="annotation reference"/>
    <w:basedOn w:val="Standardnpsmoodstavce"/>
    <w:unhideWhenUsed/>
    <w:rsid w:val="00264404"/>
    <w:rPr>
      <w:sz w:val="16"/>
      <w:szCs w:val="16"/>
    </w:rPr>
  </w:style>
  <w:style w:type="paragraph" w:styleId="Textkomente">
    <w:name w:val="annotation text"/>
    <w:basedOn w:val="Normln"/>
    <w:link w:val="TextkomenteChar"/>
    <w:uiPriority w:val="99"/>
    <w:unhideWhenUsed/>
    <w:rsid w:val="00264404"/>
    <w:pPr>
      <w:suppressAutoHyphens/>
      <w:spacing w:before="0" w:after="0" w:line="240" w:lineRule="auto"/>
      <w:jc w:val="left"/>
    </w:pPr>
    <w:rPr>
      <w:rFonts w:eastAsia="Times New Roman"/>
      <w:sz w:val="20"/>
      <w:szCs w:val="20"/>
      <w:lang w:eastAsia="ar-SA"/>
    </w:rPr>
  </w:style>
  <w:style w:type="character" w:customStyle="1" w:styleId="TextkomenteChar">
    <w:name w:val="Text komentáře Char"/>
    <w:basedOn w:val="Standardnpsmoodstavce"/>
    <w:link w:val="Textkomente"/>
    <w:uiPriority w:val="99"/>
    <w:rsid w:val="00264404"/>
    <w:rPr>
      <w:rFonts w:ascii="Times New Roman" w:eastAsia="Times New Roman" w:hAnsi="Times New Roman"/>
      <w:lang w:eastAsia="ar-SA"/>
    </w:rPr>
  </w:style>
  <w:style w:type="paragraph" w:customStyle="1" w:styleId="cpnormlnbezodsazen">
    <w:name w:val="cp_normální bez odsazení"/>
    <w:basedOn w:val="cpnormln"/>
    <w:qFormat/>
    <w:rsid w:val="00264404"/>
    <w:pPr>
      <w:ind w:left="0"/>
    </w:pPr>
  </w:style>
  <w:style w:type="character" w:customStyle="1" w:styleId="Nadpis2Char">
    <w:name w:val="Nadpis 2 Char"/>
    <w:basedOn w:val="Standardnpsmoodstavce"/>
    <w:link w:val="Nadpis2"/>
    <w:uiPriority w:val="9"/>
    <w:rsid w:val="006011A2"/>
    <w:rPr>
      <w:rFonts w:asciiTheme="majorHAnsi" w:eastAsiaTheme="majorEastAsia" w:hAnsiTheme="majorHAnsi" w:cstheme="majorBidi"/>
      <w:color w:val="365F91" w:themeColor="accent1" w:themeShade="BF"/>
      <w:sz w:val="26"/>
      <w:szCs w:val="26"/>
      <w:lang w:eastAsia="en-US"/>
    </w:rPr>
  </w:style>
  <w:style w:type="paragraph" w:customStyle="1" w:styleId="ACNormln">
    <w:name w:val="AC Normální"/>
    <w:basedOn w:val="Normln"/>
    <w:link w:val="ACNormlnChar"/>
    <w:rsid w:val="00AF78B4"/>
    <w:pPr>
      <w:widowControl w:val="0"/>
      <w:spacing w:after="0" w:line="240" w:lineRule="auto"/>
    </w:pPr>
    <w:rPr>
      <w:rFonts w:eastAsia="Times New Roman"/>
      <w:szCs w:val="20"/>
      <w:lang w:eastAsia="cs-CZ"/>
    </w:rPr>
  </w:style>
  <w:style w:type="character" w:customStyle="1" w:styleId="ACNormlnChar">
    <w:name w:val="AC Normální Char"/>
    <w:link w:val="ACNormln"/>
    <w:rsid w:val="00AF78B4"/>
    <w:rPr>
      <w:rFonts w:ascii="Times New Roman" w:eastAsia="Times New Roman" w:hAnsi="Times New Roman"/>
      <w:sz w:val="22"/>
    </w:rPr>
  </w:style>
  <w:style w:type="paragraph" w:styleId="Odstavecseseznamem">
    <w:name w:val="List Paragraph"/>
    <w:basedOn w:val="Normln"/>
    <w:link w:val="OdstavecseseznamemChar"/>
    <w:uiPriority w:val="34"/>
    <w:qFormat/>
    <w:rsid w:val="00AF78B4"/>
    <w:pPr>
      <w:spacing w:before="100" w:beforeAutospacing="1" w:after="60" w:line="240" w:lineRule="auto"/>
      <w:contextualSpacing/>
      <w:jc w:val="left"/>
    </w:pPr>
    <w:rPr>
      <w:rFonts w:ascii="Calibri" w:hAnsi="Calibri"/>
    </w:rPr>
  </w:style>
  <w:style w:type="character" w:customStyle="1" w:styleId="OdstavecseseznamemChar">
    <w:name w:val="Odstavec se seznamem Char"/>
    <w:basedOn w:val="Standardnpsmoodstavce"/>
    <w:link w:val="Odstavecseseznamem"/>
    <w:uiPriority w:val="34"/>
    <w:rsid w:val="00AF78B4"/>
    <w:rPr>
      <w:sz w:val="22"/>
      <w:szCs w:val="22"/>
      <w:lang w:eastAsia="en-US"/>
    </w:rPr>
  </w:style>
  <w:style w:type="paragraph" w:styleId="Pedmtkomente">
    <w:name w:val="annotation subject"/>
    <w:basedOn w:val="Textkomente"/>
    <w:next w:val="Textkomente"/>
    <w:link w:val="PedmtkomenteChar"/>
    <w:uiPriority w:val="99"/>
    <w:semiHidden/>
    <w:unhideWhenUsed/>
    <w:rsid w:val="00395570"/>
    <w:pPr>
      <w:suppressAutoHyphens w:val="0"/>
      <w:spacing w:before="120" w:after="120"/>
      <w:jc w:val="both"/>
    </w:pPr>
    <w:rPr>
      <w:rFonts w:eastAsia="Calibri"/>
      <w:b/>
      <w:bCs/>
      <w:lang w:eastAsia="en-US"/>
    </w:rPr>
  </w:style>
  <w:style w:type="character" w:customStyle="1" w:styleId="PedmtkomenteChar">
    <w:name w:val="Předmět komentáře Char"/>
    <w:basedOn w:val="TextkomenteChar"/>
    <w:link w:val="Pedmtkomente"/>
    <w:uiPriority w:val="99"/>
    <w:semiHidden/>
    <w:rsid w:val="00395570"/>
    <w:rPr>
      <w:rFonts w:ascii="Times New Roman" w:eastAsia="Times New Roman" w:hAnsi="Times New Roman"/>
      <w:b/>
      <w:bCs/>
      <w:lang w:eastAsia="en-US"/>
    </w:rPr>
  </w:style>
  <w:style w:type="table" w:styleId="Mkatabulky">
    <w:name w:val="Table Grid"/>
    <w:basedOn w:val="Normlntabulka"/>
    <w:uiPriority w:val="59"/>
    <w:rsid w:val="0041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6434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C50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ledovanodkaz">
    <w:name w:val="FollowedHyperlink"/>
    <w:basedOn w:val="Standardnpsmoodstavce"/>
    <w:uiPriority w:val="99"/>
    <w:semiHidden/>
    <w:unhideWhenUsed/>
    <w:rsid w:val="00945327"/>
    <w:rPr>
      <w:color w:val="800080" w:themeColor="followedHyperlink"/>
      <w:u w:val="single"/>
    </w:rPr>
  </w:style>
  <w:style w:type="paragraph" w:styleId="Normlnweb">
    <w:name w:val="Normal (Web)"/>
    <w:basedOn w:val="Normln"/>
    <w:uiPriority w:val="99"/>
    <w:unhideWhenUsed/>
    <w:rsid w:val="00281C8D"/>
    <w:pPr>
      <w:spacing w:before="100" w:beforeAutospacing="1" w:after="100" w:afterAutospacing="1" w:line="240" w:lineRule="auto"/>
      <w:jc w:val="left"/>
    </w:pPr>
    <w:rPr>
      <w:rFonts w:eastAsia="Times New Roman"/>
      <w:sz w:val="24"/>
      <w:szCs w:val="24"/>
      <w:lang w:eastAsia="cs-CZ"/>
    </w:rPr>
  </w:style>
  <w:style w:type="paragraph" w:customStyle="1" w:styleId="TableHeading">
    <w:name w:val="Table Heading"/>
    <w:basedOn w:val="Normln"/>
    <w:rsid w:val="00281C8D"/>
    <w:pPr>
      <w:keepLines/>
      <w:overflowPunct w:val="0"/>
      <w:autoSpaceDE w:val="0"/>
      <w:autoSpaceDN w:val="0"/>
      <w:adjustRightInd w:val="0"/>
      <w:spacing w:before="40" w:after="40" w:line="240" w:lineRule="auto"/>
      <w:ind w:left="57" w:right="57"/>
      <w:jc w:val="center"/>
      <w:textAlignment w:val="baseline"/>
    </w:pPr>
    <w:rPr>
      <w:rFonts w:ascii="Arial" w:eastAsia="Times New Roman" w:hAnsi="Arial" w:cs="Arial"/>
      <w:b/>
      <w:bCs/>
      <w:sz w:val="20"/>
      <w:szCs w:val="24"/>
      <w:lang w:val="en-GB"/>
    </w:rPr>
  </w:style>
  <w:style w:type="paragraph" w:customStyle="1" w:styleId="Table">
    <w:name w:val="Table"/>
    <w:basedOn w:val="Normln"/>
    <w:rsid w:val="00281C8D"/>
    <w:pPr>
      <w:keepLines/>
      <w:overflowPunct w:val="0"/>
      <w:autoSpaceDE w:val="0"/>
      <w:autoSpaceDN w:val="0"/>
      <w:adjustRightInd w:val="0"/>
      <w:spacing w:before="40" w:after="40" w:line="240" w:lineRule="auto"/>
      <w:ind w:left="57" w:right="57"/>
      <w:jc w:val="left"/>
      <w:textAlignment w:val="baseline"/>
    </w:pPr>
    <w:rPr>
      <w:rFonts w:ascii="Arial" w:eastAsia="Times New Roman" w:hAnsi="Arial"/>
      <w:sz w:val="20"/>
      <w:szCs w:val="20"/>
      <w:lang w:eastAsia="cs-CZ"/>
    </w:rPr>
  </w:style>
  <w:style w:type="paragraph" w:customStyle="1" w:styleId="Smlouvaodrky">
    <w:name w:val="Smlouva odrážky"/>
    <w:basedOn w:val="Normln"/>
    <w:rsid w:val="00281C8D"/>
    <w:pPr>
      <w:numPr>
        <w:numId w:val="8"/>
      </w:numPr>
      <w:spacing w:after="0" w:line="240" w:lineRule="auto"/>
    </w:pPr>
    <w:rPr>
      <w:rFonts w:ascii="Arial" w:eastAsia="Times New Roman" w:hAnsi="Arial" w:cs="Arial"/>
      <w:lang w:val="en-US"/>
    </w:rPr>
  </w:style>
  <w:style w:type="character" w:styleId="Zmnka">
    <w:name w:val="Mention"/>
    <w:basedOn w:val="Standardnpsmoodstavce"/>
    <w:uiPriority w:val="99"/>
    <w:unhideWhenUsed/>
    <w:rPr>
      <w:color w:val="2B579A"/>
      <w:shd w:val="clear" w:color="auto" w:fill="E6E6E6"/>
    </w:rPr>
  </w:style>
  <w:style w:type="paragraph" w:customStyle="1" w:styleId="paragraph">
    <w:name w:val="paragraph"/>
    <w:basedOn w:val="Normln"/>
    <w:rsid w:val="00BB3B05"/>
    <w:pPr>
      <w:spacing w:before="100" w:beforeAutospacing="1" w:after="100" w:afterAutospacing="1" w:line="240" w:lineRule="auto"/>
      <w:jc w:val="left"/>
    </w:pPr>
    <w:rPr>
      <w:rFonts w:eastAsia="Times New Roman"/>
      <w:sz w:val="24"/>
      <w:szCs w:val="24"/>
      <w:lang w:eastAsia="cs-CZ"/>
    </w:rPr>
  </w:style>
  <w:style w:type="character" w:customStyle="1" w:styleId="normaltextrun">
    <w:name w:val="normaltextrun"/>
    <w:basedOn w:val="Standardnpsmoodstavce"/>
    <w:rsid w:val="00BB3B05"/>
  </w:style>
  <w:style w:type="character" w:customStyle="1" w:styleId="eop">
    <w:name w:val="eop"/>
    <w:basedOn w:val="Standardnpsmoodstavce"/>
    <w:rsid w:val="00BB3B05"/>
  </w:style>
  <w:style w:type="character" w:customStyle="1" w:styleId="spellingerror">
    <w:name w:val="spellingerror"/>
    <w:basedOn w:val="Standardnpsmoodstavce"/>
    <w:rsid w:val="00BB3B05"/>
  </w:style>
  <w:style w:type="character" w:customStyle="1" w:styleId="contextualspellingandgrammarerror">
    <w:name w:val="contextualspellingandgrammarerror"/>
    <w:basedOn w:val="Standardnpsmoodstavce"/>
    <w:rsid w:val="00BB3B05"/>
  </w:style>
  <w:style w:type="character" w:customStyle="1" w:styleId="nowrap">
    <w:name w:val="nowrap"/>
    <w:basedOn w:val="Standardnpsmoodstavce"/>
    <w:rsid w:val="0024396D"/>
  </w:style>
  <w:style w:type="character" w:styleId="Nevyeenzmnka">
    <w:name w:val="Unresolved Mention"/>
    <w:basedOn w:val="Standardnpsmoodstavce"/>
    <w:uiPriority w:val="99"/>
    <w:semiHidden/>
    <w:unhideWhenUsed/>
    <w:rsid w:val="0028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1496">
      <w:bodyDiv w:val="1"/>
      <w:marLeft w:val="0"/>
      <w:marRight w:val="0"/>
      <w:marTop w:val="0"/>
      <w:marBottom w:val="0"/>
      <w:divBdr>
        <w:top w:val="none" w:sz="0" w:space="0" w:color="auto"/>
        <w:left w:val="none" w:sz="0" w:space="0" w:color="auto"/>
        <w:bottom w:val="none" w:sz="0" w:space="0" w:color="auto"/>
        <w:right w:val="none" w:sz="0" w:space="0" w:color="auto"/>
      </w:divBdr>
    </w:div>
    <w:div w:id="812791011">
      <w:bodyDiv w:val="1"/>
      <w:marLeft w:val="0"/>
      <w:marRight w:val="0"/>
      <w:marTop w:val="0"/>
      <w:marBottom w:val="0"/>
      <w:divBdr>
        <w:top w:val="none" w:sz="0" w:space="0" w:color="auto"/>
        <w:left w:val="none" w:sz="0" w:space="0" w:color="auto"/>
        <w:bottom w:val="none" w:sz="0" w:space="0" w:color="auto"/>
        <w:right w:val="none" w:sz="0" w:space="0" w:color="auto"/>
      </w:divBdr>
      <w:divsChild>
        <w:div w:id="198943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arning.quintiq.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0589\Documents\OBCHOD\_VZORY\Vzor%20&#269;p.dotm" TargetMode="External"/></Relationships>
</file>

<file path=word/documenttasks/documenttasks1.xml><?xml version="1.0" encoding="utf-8"?>
<t:Tasks xmlns:t="http://schemas.microsoft.com/office/tasks/2019/documenttasks" xmlns:oel="http://schemas.microsoft.com/office/2019/extlst">
  <t:Task id="{C1BD8C43-C797-4D09-840E-F53B316E2083}">
    <t:Anchor>
      <t:Comment id="646695992"/>
    </t:Anchor>
    <t:History>
      <t:Event id="{EF3826B1-70F7-48EF-B0BE-B5A737EBF62C}" time="2022-07-29T05:22:55.899Z">
        <t:Attribution userId="S::svarova.andrea@cpost.cz::a26e3ec1-de6e-4f0b-a5ac-00a37bdc5adc" userProvider="AD" userName="Tomanová Andrea Ing."/>
        <t:Anchor>
          <t:Comment id="219622846"/>
        </t:Anchor>
        <t:Create/>
      </t:Event>
      <t:Event id="{6A706B67-B3A4-4C23-96DB-4013F70F0176}" time="2022-07-29T05:22:55.899Z">
        <t:Attribution userId="S::svarova.andrea@cpost.cz::a26e3ec1-de6e-4f0b-a5ac-00a37bdc5adc" userProvider="AD" userName="Tomanová Andrea Ing."/>
        <t:Anchor>
          <t:Comment id="219622846"/>
        </t:Anchor>
        <t:Assign userId="S::Patzelt.Roman@cpost.cz::ef1e3302-9276-48a5-8362-50db52dee7ac" userProvider="AD" userName="Patzelt Roman"/>
      </t:Event>
      <t:Event id="{B0C0585A-EBB4-400D-90EA-3EB19872FCBC}" time="2022-07-29T05:22:55.899Z">
        <t:Attribution userId="S::svarova.andrea@cpost.cz::a26e3ec1-de6e-4f0b-a5ac-00a37bdc5adc" userProvider="AD" userName="Tomanová Andrea Ing."/>
        <t:Anchor>
          <t:Comment id="219622846"/>
        </t:Anchor>
        <t:SetTitle title="doporučuji neuvádět. @Patzelt Roman původní smlouva končí v 10/2022?"/>
      </t:Event>
      <t:Event id="{867F1B6E-90AC-48C3-A186-ABE525BA2182}" time="2022-08-15T11:19:04.306Z">
        <t:Attribution userId="S::guluskin.daniel@cpost.cz::b89e24ed-5454-4705-85e6-54ef2f2b339f" userProvider="AD" userName="Guluškin Daniel Ing."/>
        <t:Progress percentComplete="100"/>
      </t:Event>
    </t:History>
  </t:Task>
  <t:Task id="{61012095-0DF7-479B-ADF5-47ECFBEFE022}">
    <t:Anchor>
      <t:Comment id="646696448"/>
    </t:Anchor>
    <t:History>
      <t:Event id="{8A63CBCA-8E47-42AB-BB88-12D9740E9247}" time="2022-07-29T05:25:42.284Z">
        <t:Attribution userId="S::svarova.andrea@cpost.cz::a26e3ec1-de6e-4f0b-a5ac-00a37bdc5adc" userProvider="AD" userName="Tomanová Andrea Ing."/>
        <t:Anchor>
          <t:Comment id="1076211710"/>
        </t:Anchor>
        <t:Create/>
      </t:Event>
      <t:Event id="{ED438399-8880-49F9-B27F-4475FFD73000}" time="2022-07-29T05:25:42.284Z">
        <t:Attribution userId="S::svarova.andrea@cpost.cz::a26e3ec1-de6e-4f0b-a5ac-00a37bdc5adc" userProvider="AD" userName="Tomanová Andrea Ing."/>
        <t:Anchor>
          <t:Comment id="1076211710"/>
        </t:Anchor>
        <t:Assign userId="S::guluskin.daniel@cpost.cz::b89e24ed-5454-4705-85e6-54ef2f2b339f" userProvider="AD" userName="Guluškin Daniel Ing."/>
      </t:Event>
      <t:Event id="{95EAC73E-80F0-4E3E-95E4-142E71AA21BE}" time="2022-07-29T05:25:42.284Z">
        <t:Attribution userId="S::svarova.andrea@cpost.cz::a26e3ec1-de6e-4f0b-a5ac-00a37bdc5adc" userProvider="AD" userName="Tomanová Andrea Ing."/>
        <t:Anchor>
          <t:Comment id="1076211710"/>
        </t:Anchor>
        <t:SetTitle title="Nenumím posoudit. @Patzelt Roman platí to? @Guluškin Daniel Ing. Může odpovědět někdo z týmu za ICT?"/>
      </t:Event>
      <t:Event id="{72943C1E-430E-45B3-B4AC-B482A0929241}" time="2022-08-11T08:46:54.345Z">
        <t:Attribution userId="S::zieglerova.klara@cpost.cz::2814700c-3198-4a89-b5bf-00f661f1f2bb" userProvider="AD" userName="Zieglerová Klára Ing."/>
        <t:Progress percentComplete="100"/>
      </t:Event>
      <t:Event id="{B3252180-4E51-4518-A889-BA34060B6537}" time="2022-08-11T08:47:04.576Z">
        <t:Attribution userId="S::zieglerova.klara@cpost.cz::2814700c-3198-4a89-b5bf-00f661f1f2bb" userProvider="AD" userName="Zieglerová Klára Ing."/>
        <t:Progress percentComplete="0"/>
      </t:Event>
      <t:Event id="{08D91B40-209F-4A60-81BA-CBFF903DD417}" time="2022-08-15T08:50:07.551Z">
        <t:Attribution userId="S::guluskin.daniel@cpost.cz::b89e24ed-5454-4705-85e6-54ef2f2b339f" userProvider="AD" userName="Guluškin Daniel Ing."/>
        <t:Anchor>
          <t:Comment id="1495807398"/>
        </t:Anchor>
        <t:UnassignAll/>
      </t:Event>
      <t:Event id="{14441D55-B3EC-41EC-AB23-90C2CC1FA083}" time="2022-08-15T08:50:07.551Z">
        <t:Attribution userId="S::guluskin.daniel@cpost.cz::b89e24ed-5454-4705-85e6-54ef2f2b339f" userProvider="AD" userName="Guluškin Daniel Ing."/>
        <t:Anchor>
          <t:Comment id="1495807398"/>
        </t:Anchor>
        <t:Assign userId="S::Pilar.Jakub@cpost.cz::01f0a723-8748-40f6-9d61-53db28733319" userProvider="AD" userName="Pilař Jakub"/>
      </t:Event>
      <t:Event id="{A8FD3FC8-8F7B-4A44-B0A1-9B73AA34CD94}" time="2022-08-15T11:21:57.065Z">
        <t:Attribution userId="S::guluskin.daniel@cpost.cz::b89e24ed-5454-4705-85e6-54ef2f2b339f" userProvider="AD" userName="Guluškin Daniel Ing."/>
        <t:Progress percentComplete="100"/>
      </t:Event>
    </t:History>
  </t:Task>
  <t:Task id="{58BA761C-04F2-4964-886E-4939A3F143AF}">
    <t:Anchor>
      <t:Comment id="646696887"/>
    </t:Anchor>
    <t:History>
      <t:Event id="{ED46E1E1-87B0-4DC8-8C9F-3E06101B9CF4}" time="2022-07-29T05:31:09.963Z">
        <t:Attribution userId="S::svarova.andrea@cpost.cz::a26e3ec1-de6e-4f0b-a5ac-00a37bdc5adc" userProvider="AD" userName="Tomanová Andrea Ing."/>
        <t:Anchor>
          <t:Comment id="1395636094"/>
        </t:Anchor>
        <t:Create/>
      </t:Event>
      <t:Event id="{7CEC465A-6B6B-4749-846C-ED54920A8E92}" time="2022-07-29T05:31:09.963Z">
        <t:Attribution userId="S::svarova.andrea@cpost.cz::a26e3ec1-de6e-4f0b-a5ac-00a37bdc5adc" userProvider="AD" userName="Tomanová Andrea Ing."/>
        <t:Anchor>
          <t:Comment id="1395636094"/>
        </t:Anchor>
        <t:Assign userId="S::Patzelt.Roman@cpost.cz::ef1e3302-9276-48a5-8362-50db52dee7ac" userProvider="AD" userName="Patzelt Roman"/>
      </t:Event>
      <t:Event id="{BF4EA63D-5BEC-49C3-B4FB-C13F865C446F}" time="2022-07-29T05:31:09.963Z">
        <t:Attribution userId="S::svarova.andrea@cpost.cz::a26e3ec1-de6e-4f0b-a5ac-00a37bdc5adc" userProvider="AD" userName="Tomanová Andrea Ing."/>
        <t:Anchor>
          <t:Comment id="1395636094"/>
        </t:Anchor>
        <t:SetTitle title="Za mne ano. Nevím jestli by tady nemělo být i popsáno i z jakých se skládá komponent? tzn. jestli to má samostatné rozhraní , server. @Patzelt Roman - prosím o doplnění"/>
      </t:Event>
      <t:Event id="{D5FF1207-A010-45E4-B35E-92D68B8D9891}" time="2022-08-11T08:44:28.643Z">
        <t:Attribution userId="S::zieglerova.klara@cpost.cz::2814700c-3198-4a89-b5bf-00f661f1f2bb" userProvider="AD" userName="Zieglerová Klára Ing."/>
        <t:Anchor>
          <t:Comment id="1866825422"/>
        </t:Anchor>
        <t:UnassignAll/>
      </t:Event>
      <t:Event id="{797D281B-6D30-432C-9822-7BF02AEB9B04}" time="2022-08-11T08:44:28.643Z">
        <t:Attribution userId="S::zieglerova.klara@cpost.cz::2814700c-3198-4a89-b5bf-00f661f1f2bb" userProvider="AD" userName="Zieglerová Klára Ing."/>
        <t:Anchor>
          <t:Comment id="1866825422"/>
        </t:Anchor>
        <t:Assign userId="S::zieglerova.klara@cpost.cz::2814700c-3198-4a89-b5bf-00f661f1f2bb" userProvider="AD" userName="Zieglerová Klára Ing."/>
      </t:Event>
      <t:Event id="{361C801B-3F5D-4D4D-A3CD-8DAAF82858C3}" time="2022-08-11T08:44:30.457Z">
        <t:Attribution userId="S::zieglerova.klara@cpost.cz::2814700c-3198-4a89-b5bf-00f661f1f2bb" userProvider="AD" userName="Zieglerová Klára Ing."/>
        <t:Progress percentComplete="100"/>
      </t:Event>
    </t:History>
  </t:Task>
  <t:Task id="{3D655B89-FD27-414F-9F3B-857AE131B201}">
    <t:Anchor>
      <t:Comment id="646697571"/>
    </t:Anchor>
    <t:History>
      <t:Event id="{8DD1FC09-658B-4B4C-8EC4-6C65635FD273}" time="2022-07-29T05:37:12.161Z">
        <t:Attribution userId="S::svarova.andrea@cpost.cz::a26e3ec1-de6e-4f0b-a5ac-00a37bdc5adc" userProvider="AD" userName="Tomanová Andrea Ing."/>
        <t:Anchor>
          <t:Comment id="88594495"/>
        </t:Anchor>
        <t:Create/>
      </t:Event>
      <t:Event id="{9F87AEFE-12BF-42A7-BA90-D6C2AB40D865}" time="2022-07-29T05:37:12.161Z">
        <t:Attribution userId="S::svarova.andrea@cpost.cz::a26e3ec1-de6e-4f0b-a5ac-00a37bdc5adc" userProvider="AD" userName="Tomanová Andrea Ing."/>
        <t:Anchor>
          <t:Comment id="88594495"/>
        </t:Anchor>
        <t:Assign userId="S::guluskin.daniel@cpost.cz::b89e24ed-5454-4705-85e6-54ef2f2b339f" userProvider="AD" userName="Guluškin Daniel Ing."/>
      </t:Event>
      <t:Event id="{C3E1F95C-E597-4147-AEF3-93EEDEEA71FE}" time="2022-07-29T05:37:12.161Z">
        <t:Attribution userId="S::svarova.andrea@cpost.cz::a26e3ec1-de6e-4f0b-a5ac-00a37bdc5adc" userProvider="AD" userName="Tomanová Andrea Ing."/>
        <t:Anchor>
          <t:Comment id="88594495"/>
        </t:Anchor>
        <t:SetTitle title="doplněn Nákladový model @Patzelt Roman platí, že i Nákladový model komunikuje s PTV komponentami? @Guluškin Daniel Ing. neměl by se k tomu vyjádřit někdo z týmu za architekturu ICT?"/>
      </t:Event>
      <t:Event id="{0E9EE514-4297-42DA-9F06-DB19EE127570}" time="2022-08-11T08:45:15.784Z">
        <t:Attribution userId="S::zieglerova.klara@cpost.cz::2814700c-3198-4a89-b5bf-00f661f1f2bb" userProvider="AD" userName="Zieglerová Klára Ing."/>
        <t:Progress percentComplete="100"/>
      </t:Event>
    </t:History>
  </t:Task>
  <t:Task id="{34BB2C25-A3F3-4E2D-9E8D-7F3A0880C729}">
    <t:Anchor>
      <t:Comment id="646698712"/>
    </t:Anchor>
    <t:History>
      <t:Event id="{5ED2CB30-90FC-4DB6-A53B-169F3986EE1D}" time="2022-07-29T05:37:57.418Z">
        <t:Attribution userId="S::svarova.andrea@cpost.cz::a26e3ec1-de6e-4f0b-a5ac-00a37bdc5adc" userProvider="AD" userName="Tomanová Andrea Ing."/>
        <t:Anchor>
          <t:Comment id="1958087006"/>
        </t:Anchor>
        <t:Create/>
      </t:Event>
      <t:Event id="{4F43E342-1FF3-4FEA-B879-6C0642958F79}" time="2022-07-29T05:37:57.418Z">
        <t:Attribution userId="S::svarova.andrea@cpost.cz::a26e3ec1-de6e-4f0b-a5ac-00a37bdc5adc" userProvider="AD" userName="Tomanová Andrea Ing."/>
        <t:Anchor>
          <t:Comment id="1958087006"/>
        </t:Anchor>
        <t:Assign userId="S::Patzelt.Roman@cpost.cz::ef1e3302-9276-48a5-8362-50db52dee7ac" userProvider="AD" userName="Patzelt Roman"/>
      </t:Event>
      <t:Event id="{126C7D43-20BC-4B3E-96BA-186966A59E7A}" time="2022-07-29T05:37:57.418Z">
        <t:Attribution userId="S::svarova.andrea@cpost.cz::a26e3ec1-de6e-4f0b-a5ac-00a37bdc5adc" userProvider="AD" userName="Tomanová Andrea Ing."/>
        <t:Anchor>
          <t:Comment id="1958087006"/>
        </t:Anchor>
        <t:SetTitle title="@Patzelt Roman prosím o doplnění. Podle mne ano"/>
      </t:Event>
      <t:Event id="{A733054D-5441-4369-BECE-D8BA516AFDF1}" time="2022-08-11T08:45:22.689Z">
        <t:Attribution userId="S::zieglerova.klara@cpost.cz::2814700c-3198-4a89-b5bf-00f661f1f2bb" userProvider="AD" userName="Zieglerová Klára Ing."/>
        <t:Progress percentComplete="100"/>
      </t:Event>
    </t:History>
  </t:Task>
  <t:Task id="{9199A030-728A-4EAE-B37A-329684F938DE}">
    <t:Anchor>
      <t:Comment id="646698908"/>
    </t:Anchor>
    <t:History>
      <t:Event id="{E3D2D5BC-FBB5-41DC-A468-40964331AEF3}" time="2022-08-11T08:25:34.057Z">
        <t:Attribution userId="S::zieglerova.klara@cpost.cz::2814700c-3198-4a89-b5bf-00f661f1f2bb" userProvider="AD" userName="Zieglerová Klára Ing."/>
        <t:Anchor>
          <t:Comment id="656084117"/>
        </t:Anchor>
        <t:Create/>
      </t:Event>
      <t:Event id="{34562FBA-7327-49C0-9BFF-F352442EC0BA}" time="2022-08-11T08:25:34.057Z">
        <t:Attribution userId="S::zieglerova.klara@cpost.cz::2814700c-3198-4a89-b5bf-00f661f1f2bb" userProvider="AD" userName="Zieglerová Klára Ing."/>
        <t:Anchor>
          <t:Comment id="656084117"/>
        </t:Anchor>
        <t:Assign userId="S::Todt.Martin@cpost.cz::d25dec91-8330-4037-8a8d-31e07209015b" userProvider="AD" userName="Todt Martin Ing."/>
      </t:Event>
      <t:Event id="{E913BE3F-B05C-4423-888C-5753A9E5A098}" time="2022-08-11T08:25:34.057Z">
        <t:Attribution userId="S::zieglerova.klara@cpost.cz::2814700c-3198-4a89-b5bf-00f661f1f2bb" userProvider="AD" userName="Zieglerová Klára Ing."/>
        <t:Anchor>
          <t:Comment id="656084117"/>
        </t:Anchor>
        <t:SetTitle title="@Todt Martin Ing. víme martine?"/>
      </t:Event>
    </t:History>
  </t:Task>
  <t:Task id="{3E6FED73-B5C9-4C2E-A603-7C5760BFF153}">
    <t:Anchor>
      <t:Comment id="646695376"/>
    </t:Anchor>
    <t:History>
      <t:Event id="{9D18F9B4-F789-4399-9272-C86B56C096EB}" time="2022-08-11T08:27:46.421Z">
        <t:Attribution userId="S::zieglerova.klara@cpost.cz::2814700c-3198-4a89-b5bf-00f661f1f2bb" userProvider="AD" userName="Zieglerová Klára Ing."/>
        <t:Anchor>
          <t:Comment id="631142679"/>
        </t:Anchor>
        <t:Create/>
      </t:Event>
      <t:Event id="{38BDA798-13FA-4341-A00F-25EA17372518}" time="2022-08-11T08:27:46.421Z">
        <t:Attribution userId="S::zieglerova.klara@cpost.cz::2814700c-3198-4a89-b5bf-00f661f1f2bb" userProvider="AD" userName="Zieglerová Klára Ing."/>
        <t:Anchor>
          <t:Comment id="631142679"/>
        </t:Anchor>
        <t:Assign userId="S::Smolka.Roman@cpost.cz::041267e4-02af-4a3e-8e29-817090242b05" userProvider="AD" userName="Smolka Roman Ing."/>
      </t:Event>
      <t:Event id="{2C6BA017-7090-4214-9018-52EB7414C534}" time="2022-08-11T08:27:46.421Z">
        <t:Attribution userId="S::zieglerova.klara@cpost.cz::2814700c-3198-4a89-b5bf-00f661f1f2bb" userProvider="AD" userName="Zieglerová Klára Ing."/>
        <t:Anchor>
          <t:Comment id="631142679"/>
        </t:Anchor>
        <t:SetTitle title="@Smolka Roman Ing. prosím o potvrzení"/>
      </t:Event>
      <t:Event id="{30E0E9BB-EE5F-4DFC-9B76-72DC7175096D}" time="2022-08-11T08:43:44.905Z">
        <t:Attribution userId="S::zieglerova.klara@cpost.cz::2814700c-3198-4a89-b5bf-00f661f1f2bb" userProvider="AD" userName="Zieglerová Klára Ing."/>
        <t:Progress percentComplete="100"/>
      </t:Event>
    </t:History>
  </t:Task>
</t:Task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8d24b6-6b18-45a3-8576-83484c218888" xsi:nil="true"/>
    <lcf76f155ced4ddcb4097134ff3c332f xmlns="c67cc964-4e69-49b4-8804-f462fbaf64d2">
      <Terms xmlns="http://schemas.microsoft.com/office/infopath/2007/PartnerControls"/>
    </lcf76f155ced4ddcb4097134ff3c332f>
    <SharedWithUsers xmlns="ae8d24b6-6b18-45a3-8576-83484c218888">
      <UserInfo>
        <DisplayName>Franková Irena Ing.</DisplayName>
        <AccountId>108</AccountId>
        <AccountType/>
      </UserInfo>
      <UserInfo>
        <DisplayName>Dvořáková Zdeňka Ing.</DisplayName>
        <AccountId>106</AccountId>
        <AccountType/>
      </UserInfo>
      <UserInfo>
        <DisplayName>Patzelt Roman</DisplayName>
        <AccountId>149</AccountId>
        <AccountType/>
      </UserInfo>
      <UserInfo>
        <DisplayName>Tomanová Andrea Ing.</DisplayName>
        <AccountId>231</AccountId>
        <AccountType/>
      </UserInfo>
      <UserInfo>
        <DisplayName>Kolínská Radka Ing.</DisplayName>
        <AccountId>409</AccountId>
        <AccountType/>
      </UserInfo>
      <UserInfo>
        <DisplayName>Ševc Miroslav</DisplayName>
        <AccountId>119</AccountId>
        <AccountType/>
      </UserInfo>
      <UserInfo>
        <DisplayName>Smolka Roman Ing.</DisplayName>
        <AccountId>146</AccountId>
        <AccountType/>
      </UserInfo>
      <UserInfo>
        <DisplayName>Richter Jan Mgr.</DisplayName>
        <AccountId>120</AccountId>
        <AccountType/>
      </UserInfo>
      <UserInfo>
        <DisplayName>Trčala Jan Mgr.</DisplayName>
        <AccountId>63</AccountId>
        <AccountType/>
      </UserInfo>
      <UserInfo>
        <DisplayName>Holmanová Zuzana Mgr.</DisplayName>
        <AccountId>103</AccountId>
        <AccountType/>
      </UserInfo>
      <UserInfo>
        <DisplayName>Kosinová Radka Ing.</DisplayName>
        <AccountId>102</AccountId>
        <AccountType/>
      </UserInfo>
      <UserInfo>
        <DisplayName>Weis Jakub</DisplayName>
        <AccountId>62</AccountId>
        <AccountType/>
      </UserInfo>
      <UserInfo>
        <DisplayName>Zigal Jana Ing.</DisplayName>
        <AccountId>115</AccountId>
        <AccountType/>
      </UserInfo>
      <UserInfo>
        <DisplayName>Červenková Monika Ing.</DisplayName>
        <AccountId>65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10" ma:contentTypeDescription="Vytvoří nový dokument" ma:contentTypeScope="" ma:versionID="76454a071a9fde3b38686761adf1bc92">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87924edee3a64d7bf549724a9786b16a"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4c34cb60-891b-46cc-a52f-b01c5db311e8}" ma:internalName="TaxCatchAll" ma:showField="CatchAllData" ma:web="ae8d24b6-6b18-45a3-8576-83484c218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E81BB-0238-40EB-8400-260B15E01245}">
  <ds:schemaRefs>
    <ds:schemaRef ds:uri="http://schemas.microsoft.com/office/2006/metadata/properties"/>
    <ds:schemaRef ds:uri="http://schemas.microsoft.com/office/infopath/2007/PartnerControls"/>
    <ds:schemaRef ds:uri="ae8d24b6-6b18-45a3-8576-83484c218888"/>
    <ds:schemaRef ds:uri="c67cc964-4e69-49b4-8804-f462fbaf64d2"/>
  </ds:schemaRefs>
</ds:datastoreItem>
</file>

<file path=customXml/itemProps2.xml><?xml version="1.0" encoding="utf-8"?>
<ds:datastoreItem xmlns:ds="http://schemas.openxmlformats.org/officeDocument/2006/customXml" ds:itemID="{9D478F18-1B22-4F8B-9558-BCE7D98B9A8C}">
  <ds:schemaRefs>
    <ds:schemaRef ds:uri="http://schemas.openxmlformats.org/officeDocument/2006/bibliography"/>
  </ds:schemaRefs>
</ds:datastoreItem>
</file>

<file path=customXml/itemProps3.xml><?xml version="1.0" encoding="utf-8"?>
<ds:datastoreItem xmlns:ds="http://schemas.openxmlformats.org/officeDocument/2006/customXml" ds:itemID="{3929BEED-3B76-4DB3-9FD8-A8F6FB03C2B6}">
  <ds:schemaRefs>
    <ds:schemaRef ds:uri="http://schemas.microsoft.com/sharepoint/v3/contenttype/forms"/>
  </ds:schemaRefs>
</ds:datastoreItem>
</file>

<file path=customXml/itemProps4.xml><?xml version="1.0" encoding="utf-8"?>
<ds:datastoreItem xmlns:ds="http://schemas.openxmlformats.org/officeDocument/2006/customXml" ds:itemID="{81DD398C-792E-4427-B25F-47BB746F2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čp.dotm</Template>
  <TotalTime>96</TotalTime>
  <Pages>42</Pages>
  <Words>16133</Words>
  <Characters>95185</Characters>
  <Application>Microsoft Office Word</Application>
  <DocSecurity>0</DocSecurity>
  <Lines>793</Lines>
  <Paragraphs>222</Paragraphs>
  <ScaleCrop>false</ScaleCrop>
  <HeadingPairs>
    <vt:vector size="2" baseType="variant">
      <vt:variant>
        <vt:lpstr>Název</vt:lpstr>
      </vt:variant>
      <vt:variant>
        <vt:i4>1</vt:i4>
      </vt:variant>
    </vt:vector>
  </HeadingPairs>
  <TitlesOfParts>
    <vt:vector size="1" baseType="lpstr">
      <vt:lpstr>Rámcová dohoda</vt:lpstr>
    </vt:vector>
  </TitlesOfParts>
  <Company>Česká pošta, s.p.</Company>
  <LinksUpToDate>false</LinksUpToDate>
  <CharactersWithSpaces>111096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Servis a rozvoj Quintiq</dc:subject>
  <dc:creator>Stiborová Eva Mgr.</dc:creator>
  <cp:keywords>RD;Quintiq</cp:keywords>
  <cp:lastModifiedBy>Pokorný Miroslav</cp:lastModifiedBy>
  <cp:revision>11</cp:revision>
  <cp:lastPrinted>2018-09-25T12:53:00Z</cp:lastPrinted>
  <dcterms:created xsi:type="dcterms:W3CDTF">2022-12-01T17:27:00Z</dcterms:created>
  <dcterms:modified xsi:type="dcterms:W3CDTF">2023-01-05T15:15:00Z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0x010100E842683B80F7E74A867A1A742A76B589</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y fmtid="{D5CDD505-2E9C-101B-9397-08002B2CF9AE}" pid="5" name="MSIP_Label_06385286-8155-42cb-8f3c-2e99713295e1_Enabled">
    <vt:lpwstr>true</vt:lpwstr>
  </property>
  <property fmtid="{D5CDD505-2E9C-101B-9397-08002B2CF9AE}" pid="6" name="MSIP_Label_06385286-8155-42cb-8f3c-2e99713295e1_SetDate">
    <vt:lpwstr>2022-07-27T13:46:58Z</vt:lpwstr>
  </property>
  <property fmtid="{D5CDD505-2E9C-101B-9397-08002B2CF9AE}" pid="7" name="MSIP_Label_06385286-8155-42cb-8f3c-2e99713295e1_Method">
    <vt:lpwstr>Standard</vt:lpwstr>
  </property>
  <property fmtid="{D5CDD505-2E9C-101B-9397-08002B2CF9AE}" pid="8" name="MSIP_Label_06385286-8155-42cb-8f3c-2e99713295e1_Name">
    <vt:lpwstr>Nešifrováno</vt:lpwstr>
  </property>
  <property fmtid="{D5CDD505-2E9C-101B-9397-08002B2CF9AE}" pid="9" name="MSIP_Label_06385286-8155-42cb-8f3c-2e99713295e1_SiteId">
    <vt:lpwstr>63bc9307-946b-4c36-9003-abc36ab892f7</vt:lpwstr>
  </property>
  <property fmtid="{D5CDD505-2E9C-101B-9397-08002B2CF9AE}" pid="10" name="MSIP_Label_06385286-8155-42cb-8f3c-2e99713295e1_ActionId">
    <vt:lpwstr>154c2ffd-0c3a-46fa-971d-2ae3933b4fa8</vt:lpwstr>
  </property>
  <property fmtid="{D5CDD505-2E9C-101B-9397-08002B2CF9AE}" pid="11" name="MSIP_Label_06385286-8155-42cb-8f3c-2e99713295e1_ContentBits">
    <vt:lpwstr>0</vt:lpwstr>
  </property>
  <property fmtid="{D5CDD505-2E9C-101B-9397-08002B2CF9AE}" pid="12" name="MediaServiceImageTags">
    <vt:lpwstr/>
  </property>
  <property fmtid="{D5CDD505-2E9C-101B-9397-08002B2CF9AE}" pid="13" name="Typ projektu">
    <vt:lpwstr>Projekt</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SharedWithUsers">
    <vt:lpwstr>1721;#Richter Jan Mgr.;#411;#Pilař Jakub</vt:lpwstr>
  </property>
</Properties>
</file>