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34" w:rsidRPr="00606A34" w:rsidRDefault="00606A34">
      <w:pPr>
        <w:jc w:val="center"/>
        <w:rPr>
          <w:b/>
          <w:snapToGrid w:val="0"/>
          <w:sz w:val="40"/>
          <w:szCs w:val="40"/>
        </w:rPr>
      </w:pPr>
      <w:r w:rsidRPr="00606A34">
        <w:rPr>
          <w:b/>
          <w:snapToGrid w:val="0"/>
          <w:sz w:val="40"/>
          <w:szCs w:val="40"/>
        </w:rPr>
        <w:t>Dodatek č.1</w:t>
      </w:r>
    </w:p>
    <w:p w:rsidR="00F554E3" w:rsidRPr="00606A34" w:rsidRDefault="00606A34" w:rsidP="00606A34">
      <w:pPr>
        <w:jc w:val="center"/>
        <w:rPr>
          <w:snapToGrid w:val="0"/>
          <w:sz w:val="32"/>
          <w:szCs w:val="32"/>
        </w:rPr>
      </w:pPr>
      <w:r w:rsidRPr="00606A34">
        <w:rPr>
          <w:snapToGrid w:val="0"/>
          <w:sz w:val="32"/>
          <w:szCs w:val="32"/>
        </w:rPr>
        <w:t>ke sm</w:t>
      </w:r>
      <w:r w:rsidR="00F554E3" w:rsidRPr="00606A34">
        <w:rPr>
          <w:snapToGrid w:val="0"/>
          <w:sz w:val="32"/>
          <w:szCs w:val="32"/>
        </w:rPr>
        <w:t>louv</w:t>
      </w:r>
      <w:r w:rsidRPr="00606A34">
        <w:rPr>
          <w:snapToGrid w:val="0"/>
          <w:sz w:val="32"/>
          <w:szCs w:val="32"/>
        </w:rPr>
        <w:t>ě</w:t>
      </w:r>
      <w:r w:rsidR="00F554E3" w:rsidRPr="00606A34">
        <w:rPr>
          <w:snapToGrid w:val="0"/>
          <w:sz w:val="32"/>
          <w:szCs w:val="32"/>
        </w:rPr>
        <w:t xml:space="preserve"> o nájmu </w:t>
      </w:r>
      <w:r w:rsidR="00FF68BC" w:rsidRPr="00606A34">
        <w:rPr>
          <w:snapToGrid w:val="0"/>
          <w:sz w:val="32"/>
          <w:szCs w:val="32"/>
        </w:rPr>
        <w:t>prostor sloužících k</w:t>
      </w:r>
      <w:r w:rsidRPr="00606A34">
        <w:rPr>
          <w:snapToGrid w:val="0"/>
          <w:sz w:val="32"/>
          <w:szCs w:val="32"/>
        </w:rPr>
        <w:t> </w:t>
      </w:r>
      <w:r w:rsidR="00FF68BC" w:rsidRPr="00606A34">
        <w:rPr>
          <w:snapToGrid w:val="0"/>
          <w:sz w:val="32"/>
          <w:szCs w:val="32"/>
        </w:rPr>
        <w:t>podnikání</w:t>
      </w:r>
      <w:r w:rsidRPr="00606A34">
        <w:rPr>
          <w:snapToGrid w:val="0"/>
          <w:sz w:val="32"/>
          <w:szCs w:val="32"/>
        </w:rPr>
        <w:t xml:space="preserve"> </w:t>
      </w:r>
      <w:r w:rsidR="00F554E3" w:rsidRPr="00606A34">
        <w:rPr>
          <w:sz w:val="32"/>
          <w:szCs w:val="32"/>
        </w:rPr>
        <w:t>č.</w:t>
      </w:r>
      <w:r w:rsidR="000C5BED" w:rsidRPr="00606A34">
        <w:rPr>
          <w:sz w:val="32"/>
          <w:szCs w:val="32"/>
        </w:rPr>
        <w:t xml:space="preserve"> </w:t>
      </w:r>
      <w:r w:rsidR="000278D7" w:rsidRPr="00606A34">
        <w:rPr>
          <w:sz w:val="32"/>
          <w:szCs w:val="32"/>
        </w:rPr>
        <w:t>1</w:t>
      </w:r>
      <w:r w:rsidR="00C82F7E" w:rsidRPr="00606A34">
        <w:rPr>
          <w:sz w:val="32"/>
          <w:szCs w:val="32"/>
        </w:rPr>
        <w:t>417</w:t>
      </w:r>
      <w:r w:rsidR="00AE3B2A" w:rsidRPr="00606A34">
        <w:rPr>
          <w:sz w:val="32"/>
          <w:szCs w:val="32"/>
        </w:rPr>
        <w:t xml:space="preserve"> </w:t>
      </w:r>
      <w:r w:rsidR="00CD43DD" w:rsidRPr="00606A34">
        <w:rPr>
          <w:sz w:val="32"/>
          <w:szCs w:val="32"/>
        </w:rPr>
        <w:t>/</w:t>
      </w:r>
      <w:r w:rsidR="00AE3B2A" w:rsidRPr="00606A34">
        <w:rPr>
          <w:sz w:val="32"/>
          <w:szCs w:val="32"/>
        </w:rPr>
        <w:t xml:space="preserve"> </w:t>
      </w:r>
      <w:r w:rsidR="000278D7" w:rsidRPr="00606A34">
        <w:rPr>
          <w:sz w:val="32"/>
          <w:szCs w:val="32"/>
        </w:rPr>
        <w:t>201</w:t>
      </w:r>
      <w:r w:rsidR="00A25282" w:rsidRPr="00606A34">
        <w:rPr>
          <w:sz w:val="32"/>
          <w:szCs w:val="32"/>
        </w:rPr>
        <w:t>9</w:t>
      </w:r>
    </w:p>
    <w:p w:rsidR="00F554E3" w:rsidRPr="00606A34" w:rsidRDefault="00176F67">
      <w:pPr>
        <w:pStyle w:val="Nadpis1"/>
        <w:jc w:val="center"/>
        <w:rPr>
          <w:b w:val="0"/>
          <w:szCs w:val="24"/>
        </w:rPr>
      </w:pPr>
      <w:r w:rsidRPr="00606A34">
        <w:rPr>
          <w:b w:val="0"/>
          <w:szCs w:val="24"/>
        </w:rPr>
        <w:t>u</w:t>
      </w:r>
      <w:r w:rsidR="00F554E3" w:rsidRPr="00606A34">
        <w:rPr>
          <w:b w:val="0"/>
          <w:szCs w:val="24"/>
        </w:rPr>
        <w:t xml:space="preserve">zavřená podle § </w:t>
      </w:r>
      <w:proofErr w:type="gramStart"/>
      <w:r w:rsidR="00252184" w:rsidRPr="00606A34">
        <w:rPr>
          <w:b w:val="0"/>
          <w:szCs w:val="24"/>
        </w:rPr>
        <w:t>2302  a</w:t>
      </w:r>
      <w:proofErr w:type="gramEnd"/>
      <w:r w:rsidR="00252184" w:rsidRPr="00606A34">
        <w:rPr>
          <w:b w:val="0"/>
          <w:szCs w:val="24"/>
        </w:rPr>
        <w:t xml:space="preserve"> násl. z. č. 89/2012 Sb. občanský zákoník</w:t>
      </w:r>
    </w:p>
    <w:p w:rsidR="00F554E3" w:rsidRPr="00606A34" w:rsidRDefault="00F554E3">
      <w:pPr>
        <w:rPr>
          <w:sz w:val="24"/>
          <w:szCs w:val="24"/>
        </w:rPr>
      </w:pPr>
    </w:p>
    <w:p w:rsidR="00F554E3" w:rsidRDefault="00F554E3">
      <w:pPr>
        <w:pStyle w:val="Nadpis4"/>
      </w:pPr>
      <w:r>
        <w:t>Smluvní strany</w:t>
      </w:r>
    </w:p>
    <w:p w:rsidR="00F554E3" w:rsidRDefault="00F554E3">
      <w:pPr>
        <w:rPr>
          <w:b/>
          <w:sz w:val="24"/>
        </w:rPr>
      </w:pPr>
    </w:p>
    <w:p w:rsidR="00F554E3" w:rsidRDefault="00F554E3">
      <w:pPr>
        <w:rPr>
          <w:sz w:val="24"/>
        </w:rPr>
      </w:pPr>
      <w:r>
        <w:rPr>
          <w:b/>
          <w:sz w:val="24"/>
        </w:rPr>
        <w:t>Pronajímatel:</w:t>
      </w:r>
      <w:r>
        <w:rPr>
          <w:sz w:val="24"/>
        </w:rPr>
        <w:t xml:space="preserve"> Povodí Ohře, státní podnik</w:t>
      </w:r>
    </w:p>
    <w:p w:rsidR="00F554E3" w:rsidRDefault="00F554E3">
      <w:pPr>
        <w:rPr>
          <w:sz w:val="24"/>
        </w:rPr>
      </w:pPr>
      <w:r>
        <w:rPr>
          <w:sz w:val="24"/>
        </w:rPr>
        <w:tab/>
      </w:r>
      <w:r>
        <w:rPr>
          <w:sz w:val="24"/>
        </w:rPr>
        <w:tab/>
        <w:t xml:space="preserve"> Bezručova 4219, 430 03 Chomutov</w:t>
      </w:r>
    </w:p>
    <w:p w:rsidR="00F554E3" w:rsidRDefault="00F554E3">
      <w:pPr>
        <w:rPr>
          <w:sz w:val="24"/>
        </w:rPr>
      </w:pPr>
      <w:r>
        <w:rPr>
          <w:sz w:val="24"/>
        </w:rPr>
        <w:tab/>
      </w:r>
      <w:r>
        <w:rPr>
          <w:sz w:val="24"/>
        </w:rPr>
        <w:tab/>
        <w:t xml:space="preserve"> </w:t>
      </w:r>
      <w:r w:rsidR="00606A34">
        <w:rPr>
          <w:sz w:val="24"/>
        </w:rPr>
        <w:t xml:space="preserve">Statutární </w:t>
      </w:r>
      <w:proofErr w:type="gramStart"/>
      <w:r w:rsidR="00606A34">
        <w:rPr>
          <w:sz w:val="24"/>
        </w:rPr>
        <w:t>orgán :</w:t>
      </w:r>
      <w:proofErr w:type="gramEnd"/>
      <w:r w:rsidR="00606A34">
        <w:rPr>
          <w:sz w:val="24"/>
        </w:rPr>
        <w:t xml:space="preserve"> </w:t>
      </w:r>
    </w:p>
    <w:p w:rsidR="00F554E3" w:rsidRDefault="00606A34" w:rsidP="00606A34">
      <w:pPr>
        <w:ind w:left="1560" w:hanging="84"/>
        <w:rPr>
          <w:sz w:val="24"/>
        </w:rPr>
      </w:pPr>
      <w:r>
        <w:rPr>
          <w:sz w:val="24"/>
        </w:rPr>
        <w:t xml:space="preserve">Zastoupen </w:t>
      </w:r>
      <w:r w:rsidR="00F554E3">
        <w:rPr>
          <w:sz w:val="24"/>
        </w:rPr>
        <w:t xml:space="preserve">ve věcech smluvních </w:t>
      </w:r>
    </w:p>
    <w:p w:rsidR="00421775" w:rsidRDefault="00176F67">
      <w:pPr>
        <w:ind w:left="708" w:firstLine="708"/>
        <w:rPr>
          <w:sz w:val="24"/>
        </w:rPr>
      </w:pPr>
      <w:r>
        <w:rPr>
          <w:sz w:val="24"/>
        </w:rPr>
        <w:t xml:space="preserve"> IČ</w:t>
      </w:r>
      <w:r w:rsidR="00F54985">
        <w:rPr>
          <w:sz w:val="24"/>
        </w:rPr>
        <w:t>O</w:t>
      </w:r>
      <w:r>
        <w:rPr>
          <w:sz w:val="24"/>
        </w:rPr>
        <w:t>: 70889988</w:t>
      </w:r>
      <w:r>
        <w:rPr>
          <w:sz w:val="24"/>
        </w:rPr>
        <w:tab/>
      </w:r>
      <w:r w:rsidR="00F554E3">
        <w:rPr>
          <w:sz w:val="24"/>
        </w:rPr>
        <w:tab/>
      </w:r>
      <w:r w:rsidR="00F554E3">
        <w:rPr>
          <w:sz w:val="24"/>
        </w:rPr>
        <w:tab/>
      </w:r>
    </w:p>
    <w:p w:rsidR="00F554E3" w:rsidRDefault="00421775">
      <w:pPr>
        <w:ind w:left="708" w:firstLine="708"/>
        <w:rPr>
          <w:sz w:val="24"/>
        </w:rPr>
      </w:pPr>
      <w:r>
        <w:rPr>
          <w:sz w:val="24"/>
        </w:rPr>
        <w:t xml:space="preserve"> </w:t>
      </w:r>
      <w:r w:rsidR="00F554E3">
        <w:rPr>
          <w:sz w:val="24"/>
        </w:rPr>
        <w:t xml:space="preserve">DIČ: </w:t>
      </w:r>
      <w:r w:rsidR="00CF2969">
        <w:rPr>
          <w:sz w:val="24"/>
        </w:rPr>
        <w:t>CZ</w:t>
      </w:r>
      <w:r w:rsidR="00F554E3">
        <w:rPr>
          <w:sz w:val="24"/>
        </w:rPr>
        <w:t>70889988</w:t>
      </w:r>
    </w:p>
    <w:p w:rsidR="00F554E3" w:rsidRDefault="00F554E3">
      <w:pPr>
        <w:ind w:left="708" w:firstLine="708"/>
        <w:rPr>
          <w:sz w:val="24"/>
        </w:rPr>
      </w:pPr>
      <w:r>
        <w:rPr>
          <w:sz w:val="24"/>
        </w:rPr>
        <w:t xml:space="preserve"> Bankovní spojení: </w:t>
      </w:r>
    </w:p>
    <w:p w:rsidR="00F554E3" w:rsidRDefault="00F554E3">
      <w:pPr>
        <w:ind w:left="1470"/>
        <w:rPr>
          <w:sz w:val="24"/>
        </w:rPr>
      </w:pPr>
      <w:r>
        <w:rPr>
          <w:sz w:val="24"/>
        </w:rPr>
        <w:t xml:space="preserve">Povodí Ohře, státní podnik je zapsán v obchodním rejstříku u Krajského </w:t>
      </w:r>
      <w:proofErr w:type="gramStart"/>
      <w:r>
        <w:rPr>
          <w:sz w:val="24"/>
        </w:rPr>
        <w:t>soudu  v</w:t>
      </w:r>
      <w:proofErr w:type="gramEnd"/>
      <w:r>
        <w:rPr>
          <w:sz w:val="24"/>
        </w:rPr>
        <w:t xml:space="preserve"> Ústí nad Labem v oddílu A, vložka č. 13052</w:t>
      </w:r>
    </w:p>
    <w:p w:rsidR="0062116C" w:rsidRDefault="0062116C">
      <w:pPr>
        <w:ind w:left="1470"/>
        <w:rPr>
          <w:b/>
          <w:sz w:val="24"/>
        </w:rPr>
      </w:pPr>
      <w:proofErr w:type="gramStart"/>
      <w:r>
        <w:rPr>
          <w:sz w:val="24"/>
        </w:rPr>
        <w:t>( dále</w:t>
      </w:r>
      <w:proofErr w:type="gramEnd"/>
      <w:r>
        <w:rPr>
          <w:sz w:val="24"/>
        </w:rPr>
        <w:t xml:space="preserve"> jen ,, pronajímatel “)</w:t>
      </w:r>
    </w:p>
    <w:p w:rsidR="00F554E3" w:rsidRDefault="00F554E3">
      <w:pPr>
        <w:rPr>
          <w:b/>
          <w:sz w:val="24"/>
        </w:rPr>
      </w:pPr>
      <w:r>
        <w:rPr>
          <w:b/>
          <w:sz w:val="24"/>
        </w:rPr>
        <w:t>a</w:t>
      </w:r>
    </w:p>
    <w:p w:rsidR="00F554E3" w:rsidRDefault="00F554E3">
      <w:pPr>
        <w:rPr>
          <w:b/>
          <w:sz w:val="24"/>
        </w:rPr>
      </w:pPr>
    </w:p>
    <w:p w:rsidR="0023634D" w:rsidRPr="0023634D" w:rsidRDefault="00F554E3" w:rsidP="0023634D">
      <w:pPr>
        <w:rPr>
          <w:sz w:val="24"/>
          <w:szCs w:val="24"/>
        </w:rPr>
      </w:pPr>
      <w:r>
        <w:rPr>
          <w:b/>
          <w:sz w:val="24"/>
        </w:rPr>
        <w:t>Nájemce:</w:t>
      </w:r>
      <w:r>
        <w:rPr>
          <w:sz w:val="24"/>
        </w:rPr>
        <w:tab/>
      </w:r>
      <w:r w:rsidR="00606A34" w:rsidRPr="00606A34">
        <w:rPr>
          <w:color w:val="333333"/>
          <w:sz w:val="24"/>
          <w:szCs w:val="24"/>
          <w:shd w:val="clear" w:color="auto" w:fill="FFFFFF"/>
        </w:rPr>
        <w:t>SOYKA STYLE s.r.o.</w:t>
      </w:r>
    </w:p>
    <w:p w:rsidR="0023634D" w:rsidRPr="0023634D" w:rsidRDefault="0023634D" w:rsidP="0023634D">
      <w:pPr>
        <w:rPr>
          <w:sz w:val="24"/>
          <w:szCs w:val="24"/>
        </w:rPr>
      </w:pPr>
      <w:r w:rsidRPr="0023634D">
        <w:rPr>
          <w:sz w:val="24"/>
          <w:szCs w:val="24"/>
        </w:rPr>
        <w:tab/>
      </w:r>
      <w:r w:rsidRPr="0023634D">
        <w:rPr>
          <w:sz w:val="24"/>
          <w:szCs w:val="24"/>
        </w:rPr>
        <w:tab/>
        <w:t>Spořická 4949</w:t>
      </w:r>
    </w:p>
    <w:p w:rsidR="0023634D" w:rsidRPr="0023634D" w:rsidRDefault="0023634D" w:rsidP="0023634D">
      <w:pPr>
        <w:rPr>
          <w:sz w:val="24"/>
          <w:szCs w:val="24"/>
        </w:rPr>
      </w:pPr>
      <w:r w:rsidRPr="0023634D">
        <w:rPr>
          <w:sz w:val="24"/>
          <w:szCs w:val="24"/>
        </w:rPr>
        <w:tab/>
      </w:r>
      <w:r w:rsidRPr="0023634D">
        <w:rPr>
          <w:sz w:val="24"/>
          <w:szCs w:val="24"/>
        </w:rPr>
        <w:tab/>
        <w:t>430 01    Chomutov</w:t>
      </w:r>
    </w:p>
    <w:p w:rsidR="0023634D" w:rsidRPr="0023634D" w:rsidRDefault="0023634D" w:rsidP="0023634D">
      <w:pPr>
        <w:rPr>
          <w:sz w:val="24"/>
          <w:szCs w:val="24"/>
        </w:rPr>
      </w:pPr>
      <w:r w:rsidRPr="0023634D">
        <w:rPr>
          <w:sz w:val="24"/>
          <w:szCs w:val="24"/>
        </w:rPr>
        <w:tab/>
      </w:r>
      <w:r w:rsidRPr="0023634D">
        <w:rPr>
          <w:sz w:val="24"/>
          <w:szCs w:val="24"/>
        </w:rPr>
        <w:tab/>
      </w:r>
      <w:proofErr w:type="gramStart"/>
      <w:r w:rsidRPr="0023634D">
        <w:rPr>
          <w:sz w:val="24"/>
          <w:szCs w:val="24"/>
        </w:rPr>
        <w:t>z</w:t>
      </w:r>
      <w:r w:rsidRPr="0023634D">
        <w:rPr>
          <w:i/>
          <w:iCs/>
          <w:sz w:val="24"/>
          <w:szCs w:val="24"/>
        </w:rPr>
        <w:t xml:space="preserve">astoupená </w:t>
      </w:r>
      <w:r w:rsidRPr="0023634D">
        <w:rPr>
          <w:sz w:val="24"/>
          <w:szCs w:val="24"/>
        </w:rPr>
        <w:t>:</w:t>
      </w:r>
      <w:proofErr w:type="gramEnd"/>
      <w:r w:rsidRPr="0023634D">
        <w:rPr>
          <w:sz w:val="24"/>
          <w:szCs w:val="24"/>
        </w:rPr>
        <w:tab/>
      </w:r>
      <w:r w:rsidRPr="0023634D">
        <w:rPr>
          <w:sz w:val="24"/>
          <w:szCs w:val="24"/>
        </w:rPr>
        <w:tab/>
      </w:r>
    </w:p>
    <w:p w:rsidR="0023634D" w:rsidRPr="0023634D" w:rsidRDefault="0023634D" w:rsidP="0023634D">
      <w:pPr>
        <w:rPr>
          <w:sz w:val="24"/>
          <w:szCs w:val="24"/>
        </w:rPr>
      </w:pPr>
      <w:r w:rsidRPr="0023634D">
        <w:rPr>
          <w:sz w:val="24"/>
          <w:szCs w:val="24"/>
        </w:rPr>
        <w:tab/>
      </w:r>
      <w:r w:rsidRPr="0023634D">
        <w:rPr>
          <w:sz w:val="24"/>
          <w:szCs w:val="24"/>
        </w:rPr>
        <w:tab/>
      </w:r>
      <w:r w:rsidRPr="0023634D">
        <w:rPr>
          <w:sz w:val="24"/>
          <w:szCs w:val="24"/>
        </w:rPr>
        <w:tab/>
      </w:r>
      <w:r w:rsidRPr="0023634D">
        <w:rPr>
          <w:sz w:val="24"/>
          <w:szCs w:val="24"/>
        </w:rPr>
        <w:tab/>
      </w:r>
      <w:r w:rsidRPr="0023634D">
        <w:rPr>
          <w:sz w:val="24"/>
          <w:szCs w:val="24"/>
        </w:rPr>
        <w:tab/>
        <w:t>jednatelem</w:t>
      </w:r>
    </w:p>
    <w:p w:rsidR="0023634D" w:rsidRPr="0023634D" w:rsidRDefault="0023634D" w:rsidP="0023634D">
      <w:pPr>
        <w:rPr>
          <w:sz w:val="24"/>
          <w:szCs w:val="24"/>
        </w:rPr>
      </w:pPr>
      <w:r w:rsidRPr="0023634D">
        <w:rPr>
          <w:sz w:val="24"/>
          <w:szCs w:val="24"/>
        </w:rPr>
        <w:tab/>
      </w:r>
      <w:r w:rsidRPr="0023634D">
        <w:rPr>
          <w:sz w:val="24"/>
          <w:szCs w:val="24"/>
        </w:rPr>
        <w:tab/>
      </w:r>
      <w:r w:rsidRPr="0023634D">
        <w:rPr>
          <w:i/>
          <w:iCs/>
          <w:sz w:val="24"/>
          <w:szCs w:val="24"/>
        </w:rPr>
        <w:t>ve věcech smluvních</w:t>
      </w:r>
      <w:r w:rsidRPr="0023634D">
        <w:rPr>
          <w:sz w:val="24"/>
          <w:szCs w:val="24"/>
        </w:rPr>
        <w:t xml:space="preserve">: </w:t>
      </w:r>
      <w:r w:rsidRPr="0023634D">
        <w:rPr>
          <w:sz w:val="24"/>
          <w:szCs w:val="24"/>
        </w:rPr>
        <w:tab/>
        <w:t>dtto</w:t>
      </w:r>
    </w:p>
    <w:p w:rsidR="0023634D" w:rsidRPr="0023634D" w:rsidRDefault="0023634D" w:rsidP="0023634D">
      <w:pPr>
        <w:rPr>
          <w:sz w:val="24"/>
          <w:szCs w:val="24"/>
        </w:rPr>
      </w:pPr>
      <w:r w:rsidRPr="0023634D">
        <w:rPr>
          <w:sz w:val="24"/>
          <w:szCs w:val="24"/>
        </w:rPr>
        <w:tab/>
      </w:r>
      <w:r w:rsidRPr="0023634D">
        <w:rPr>
          <w:sz w:val="24"/>
          <w:szCs w:val="24"/>
        </w:rPr>
        <w:tab/>
        <w:t xml:space="preserve">IČ: </w:t>
      </w:r>
      <w:r w:rsidRPr="0023634D">
        <w:rPr>
          <w:sz w:val="24"/>
          <w:szCs w:val="24"/>
        </w:rPr>
        <w:tab/>
      </w:r>
      <w:r w:rsidRPr="0023634D">
        <w:rPr>
          <w:sz w:val="24"/>
          <w:szCs w:val="24"/>
        </w:rPr>
        <w:tab/>
      </w:r>
      <w:r w:rsidRPr="0023634D">
        <w:rPr>
          <w:sz w:val="24"/>
          <w:szCs w:val="24"/>
        </w:rPr>
        <w:tab/>
        <w:t>27271064</w:t>
      </w:r>
    </w:p>
    <w:p w:rsidR="0023634D" w:rsidRPr="0023634D" w:rsidRDefault="0023634D" w:rsidP="0023634D">
      <w:pPr>
        <w:rPr>
          <w:sz w:val="24"/>
          <w:szCs w:val="24"/>
        </w:rPr>
      </w:pPr>
      <w:r w:rsidRPr="0023634D">
        <w:rPr>
          <w:sz w:val="24"/>
          <w:szCs w:val="24"/>
        </w:rPr>
        <w:tab/>
      </w:r>
      <w:r w:rsidRPr="0023634D">
        <w:rPr>
          <w:sz w:val="24"/>
          <w:szCs w:val="24"/>
        </w:rPr>
        <w:tab/>
        <w:t xml:space="preserve">DIČ: </w:t>
      </w:r>
      <w:r w:rsidRPr="0023634D">
        <w:rPr>
          <w:sz w:val="24"/>
          <w:szCs w:val="24"/>
        </w:rPr>
        <w:tab/>
      </w:r>
      <w:r w:rsidRPr="0023634D">
        <w:rPr>
          <w:sz w:val="24"/>
          <w:szCs w:val="24"/>
        </w:rPr>
        <w:tab/>
      </w:r>
      <w:r w:rsidRPr="0023634D">
        <w:rPr>
          <w:sz w:val="24"/>
          <w:szCs w:val="24"/>
        </w:rPr>
        <w:tab/>
        <w:t>CZ27271064</w:t>
      </w:r>
    </w:p>
    <w:p w:rsidR="0023634D" w:rsidRPr="0023634D" w:rsidRDefault="0023634D" w:rsidP="0023634D">
      <w:pPr>
        <w:rPr>
          <w:sz w:val="24"/>
          <w:szCs w:val="24"/>
        </w:rPr>
      </w:pPr>
      <w:r w:rsidRPr="0023634D">
        <w:rPr>
          <w:sz w:val="24"/>
          <w:szCs w:val="24"/>
        </w:rPr>
        <w:tab/>
      </w:r>
      <w:r w:rsidRPr="0023634D">
        <w:rPr>
          <w:sz w:val="24"/>
          <w:szCs w:val="24"/>
        </w:rPr>
        <w:tab/>
      </w:r>
      <w:proofErr w:type="spellStart"/>
      <w:proofErr w:type="gramStart"/>
      <w:r w:rsidRPr="0023634D">
        <w:rPr>
          <w:sz w:val="24"/>
          <w:szCs w:val="24"/>
        </w:rPr>
        <w:t>bank.spojení</w:t>
      </w:r>
      <w:proofErr w:type="spellEnd"/>
      <w:proofErr w:type="gramEnd"/>
      <w:r w:rsidRPr="0023634D">
        <w:rPr>
          <w:sz w:val="24"/>
          <w:szCs w:val="24"/>
        </w:rPr>
        <w:t xml:space="preserve">: </w:t>
      </w:r>
      <w:r w:rsidRPr="0023634D">
        <w:rPr>
          <w:sz w:val="24"/>
          <w:szCs w:val="24"/>
        </w:rPr>
        <w:tab/>
      </w:r>
      <w:r w:rsidRPr="0023634D">
        <w:rPr>
          <w:sz w:val="24"/>
          <w:szCs w:val="24"/>
        </w:rPr>
        <w:tab/>
      </w:r>
    </w:p>
    <w:p w:rsidR="0023634D" w:rsidRPr="0023634D" w:rsidRDefault="0023634D" w:rsidP="0023634D">
      <w:pPr>
        <w:ind w:left="708" w:firstLine="708"/>
        <w:rPr>
          <w:sz w:val="24"/>
          <w:szCs w:val="24"/>
        </w:rPr>
      </w:pPr>
      <w:r w:rsidRPr="0023634D">
        <w:rPr>
          <w:sz w:val="24"/>
          <w:szCs w:val="24"/>
        </w:rPr>
        <w:t xml:space="preserve">číslo </w:t>
      </w:r>
      <w:proofErr w:type="gramStart"/>
      <w:r w:rsidRPr="0023634D">
        <w:rPr>
          <w:sz w:val="24"/>
          <w:szCs w:val="24"/>
        </w:rPr>
        <w:t>účtu :</w:t>
      </w:r>
      <w:proofErr w:type="gramEnd"/>
      <w:r w:rsidRPr="0023634D">
        <w:rPr>
          <w:sz w:val="24"/>
          <w:szCs w:val="24"/>
        </w:rPr>
        <w:tab/>
      </w:r>
      <w:r w:rsidRPr="0023634D">
        <w:rPr>
          <w:sz w:val="24"/>
          <w:szCs w:val="24"/>
        </w:rPr>
        <w:tab/>
      </w:r>
    </w:p>
    <w:p w:rsidR="0023634D" w:rsidRPr="0023634D" w:rsidRDefault="0023634D" w:rsidP="0023634D">
      <w:pPr>
        <w:ind w:left="708" w:firstLine="708"/>
        <w:rPr>
          <w:sz w:val="24"/>
          <w:szCs w:val="24"/>
        </w:rPr>
      </w:pPr>
      <w:r w:rsidRPr="0023634D">
        <w:rPr>
          <w:sz w:val="24"/>
          <w:szCs w:val="24"/>
        </w:rPr>
        <w:t>Zapsaná v OR u KS v Ústí nad Labem, oddíl C, vložka 21725</w:t>
      </w:r>
    </w:p>
    <w:p w:rsidR="00586C90" w:rsidRDefault="00586C90" w:rsidP="0023634D">
      <w:pPr>
        <w:widowControl w:val="0"/>
        <w:ind w:left="708" w:firstLine="708"/>
        <w:rPr>
          <w:b/>
          <w:sz w:val="24"/>
        </w:rPr>
      </w:pPr>
      <w:proofErr w:type="gramStart"/>
      <w:r>
        <w:rPr>
          <w:sz w:val="24"/>
        </w:rPr>
        <w:t>( dále</w:t>
      </w:r>
      <w:proofErr w:type="gramEnd"/>
      <w:r>
        <w:rPr>
          <w:sz w:val="24"/>
        </w:rPr>
        <w:t xml:space="preserve"> jen ,, nájemce “ ).</w:t>
      </w:r>
    </w:p>
    <w:p w:rsidR="00F554E3" w:rsidRDefault="00C5475A">
      <w:pPr>
        <w:ind w:left="708" w:firstLine="708"/>
        <w:jc w:val="both"/>
        <w:rPr>
          <w:sz w:val="24"/>
        </w:rPr>
      </w:pPr>
      <w:r>
        <w:rPr>
          <w:sz w:val="24"/>
        </w:rPr>
        <w:t xml:space="preserve"> </w:t>
      </w:r>
    </w:p>
    <w:p w:rsidR="005823B4" w:rsidRDefault="005823B4" w:rsidP="005823B4">
      <w:pPr>
        <w:jc w:val="both"/>
        <w:rPr>
          <w:b/>
          <w:bCs/>
          <w:sz w:val="24"/>
          <w:szCs w:val="24"/>
        </w:rPr>
      </w:pPr>
    </w:p>
    <w:p w:rsidR="005823B4" w:rsidRDefault="005823B4" w:rsidP="005823B4">
      <w:pPr>
        <w:jc w:val="both"/>
        <w:rPr>
          <w:b/>
          <w:bCs/>
          <w:sz w:val="24"/>
          <w:szCs w:val="24"/>
        </w:rPr>
      </w:pPr>
      <w:r>
        <w:rPr>
          <w:b/>
          <w:bCs/>
          <w:sz w:val="24"/>
          <w:szCs w:val="24"/>
        </w:rPr>
        <w:t xml:space="preserve">Na základě dohody mezi pronajímatelem a nájemcem se dodatkem č.1 mění s účinností od </w:t>
      </w:r>
      <w:proofErr w:type="gramStart"/>
      <w:r>
        <w:rPr>
          <w:b/>
          <w:bCs/>
          <w:sz w:val="24"/>
          <w:szCs w:val="24"/>
        </w:rPr>
        <w:t>1.1.2023  tyto</w:t>
      </w:r>
      <w:proofErr w:type="gramEnd"/>
      <w:r>
        <w:rPr>
          <w:b/>
          <w:bCs/>
          <w:sz w:val="24"/>
          <w:szCs w:val="24"/>
        </w:rPr>
        <w:t xml:space="preserve"> body smlouvy:</w:t>
      </w:r>
    </w:p>
    <w:p w:rsidR="005823B4" w:rsidRDefault="005823B4" w:rsidP="005823B4">
      <w:pPr>
        <w:ind w:left="708" w:firstLine="708"/>
        <w:jc w:val="both"/>
        <w:rPr>
          <w:sz w:val="24"/>
        </w:rPr>
      </w:pPr>
    </w:p>
    <w:p w:rsidR="00A559BA" w:rsidRDefault="00A559BA" w:rsidP="005823B4">
      <w:pPr>
        <w:ind w:left="708" w:firstLine="708"/>
        <w:jc w:val="both"/>
        <w:rPr>
          <w:sz w:val="24"/>
        </w:rPr>
      </w:pPr>
    </w:p>
    <w:p w:rsidR="005823B4" w:rsidRDefault="005823B4" w:rsidP="005823B4">
      <w:pPr>
        <w:ind w:left="708" w:firstLine="708"/>
        <w:jc w:val="both"/>
        <w:rPr>
          <w:sz w:val="24"/>
        </w:rPr>
      </w:pPr>
    </w:p>
    <w:p w:rsidR="00FF6E05" w:rsidRDefault="00F554E3" w:rsidP="00A559BA">
      <w:pPr>
        <w:pStyle w:val="Zkladntext"/>
        <w:jc w:val="center"/>
      </w:pPr>
      <w:r>
        <w:rPr>
          <w:b/>
        </w:rPr>
        <w:t>V.</w:t>
      </w:r>
      <w:r w:rsidR="000163C9">
        <w:rPr>
          <w:b/>
        </w:rPr>
        <w:t xml:space="preserve"> </w:t>
      </w:r>
      <w:r>
        <w:rPr>
          <w:b/>
        </w:rPr>
        <w:t xml:space="preserve"> </w:t>
      </w:r>
      <w:r w:rsidR="000163C9">
        <w:rPr>
          <w:b/>
        </w:rPr>
        <w:t xml:space="preserve">  </w:t>
      </w:r>
      <w:r>
        <w:rPr>
          <w:b/>
        </w:rPr>
        <w:t>Cena nájmu</w:t>
      </w:r>
      <w:r w:rsidR="00B86912">
        <w:rPr>
          <w:b/>
        </w:rPr>
        <w:t>, s</w:t>
      </w:r>
      <w:r w:rsidR="00B86912" w:rsidRPr="00B86912">
        <w:rPr>
          <w:b/>
        </w:rPr>
        <w:t>platnost nájemného a ceny služeb</w:t>
      </w:r>
    </w:p>
    <w:p w:rsidR="00773E3F" w:rsidRDefault="00773E3F" w:rsidP="001B0C8E">
      <w:pPr>
        <w:jc w:val="both"/>
        <w:rPr>
          <w:sz w:val="24"/>
        </w:rPr>
      </w:pPr>
    </w:p>
    <w:p w:rsidR="00A559BA" w:rsidRDefault="00A559BA" w:rsidP="001B0C8E">
      <w:pPr>
        <w:jc w:val="both"/>
        <w:rPr>
          <w:sz w:val="24"/>
        </w:rPr>
      </w:pPr>
    </w:p>
    <w:p w:rsidR="00416D82" w:rsidRDefault="00A559BA" w:rsidP="001B0C8E">
      <w:pPr>
        <w:jc w:val="both"/>
        <w:rPr>
          <w:sz w:val="24"/>
          <w:szCs w:val="24"/>
        </w:rPr>
      </w:pPr>
      <w:r w:rsidRPr="00416D82">
        <w:rPr>
          <w:sz w:val="24"/>
          <w:szCs w:val="24"/>
        </w:rPr>
        <w:t xml:space="preserve">Pro rok 2023 bude počítáno s výší inflace </w:t>
      </w:r>
      <w:proofErr w:type="gramStart"/>
      <w:r w:rsidRPr="00416D82">
        <w:rPr>
          <w:sz w:val="24"/>
          <w:szCs w:val="24"/>
        </w:rPr>
        <w:t>3,8%</w:t>
      </w:r>
      <w:proofErr w:type="gramEnd"/>
      <w:r w:rsidRPr="00416D82">
        <w:rPr>
          <w:sz w:val="24"/>
          <w:szCs w:val="24"/>
        </w:rPr>
        <w:t xml:space="preserve">. </w:t>
      </w:r>
    </w:p>
    <w:p w:rsidR="00A559BA" w:rsidRPr="00416D82" w:rsidRDefault="00416D82" w:rsidP="001B0C8E">
      <w:pPr>
        <w:jc w:val="both"/>
        <w:rPr>
          <w:sz w:val="24"/>
          <w:szCs w:val="24"/>
        </w:rPr>
      </w:pPr>
      <w:r>
        <w:rPr>
          <w:color w:val="000000"/>
          <w:sz w:val="24"/>
          <w:szCs w:val="24"/>
        </w:rPr>
        <w:t xml:space="preserve">Od roku </w:t>
      </w:r>
      <w:r w:rsidRPr="00416D82">
        <w:rPr>
          <w:color w:val="000000"/>
          <w:sz w:val="24"/>
          <w:szCs w:val="24"/>
        </w:rPr>
        <w:t>2024</w:t>
      </w:r>
      <w:r>
        <w:rPr>
          <w:color w:val="000000"/>
          <w:sz w:val="24"/>
          <w:szCs w:val="24"/>
        </w:rPr>
        <w:t xml:space="preserve"> </w:t>
      </w:r>
      <w:r w:rsidRPr="00416D82">
        <w:rPr>
          <w:color w:val="000000"/>
          <w:sz w:val="24"/>
          <w:szCs w:val="24"/>
        </w:rPr>
        <w:t>a následující platí pro zvyšování nájmu původní inflační doložka</w:t>
      </w:r>
      <w:r>
        <w:rPr>
          <w:color w:val="000000"/>
          <w:sz w:val="24"/>
          <w:szCs w:val="24"/>
        </w:rPr>
        <w:t>.</w:t>
      </w:r>
    </w:p>
    <w:p w:rsidR="0050087B" w:rsidRDefault="0050087B">
      <w:pPr>
        <w:jc w:val="both"/>
        <w:rPr>
          <w:sz w:val="24"/>
        </w:rPr>
      </w:pPr>
    </w:p>
    <w:p w:rsidR="00A559BA" w:rsidRDefault="00A559BA" w:rsidP="00A559BA">
      <w:pPr>
        <w:pStyle w:val="Zkladntext"/>
        <w:rPr>
          <w:szCs w:val="24"/>
        </w:rPr>
      </w:pPr>
    </w:p>
    <w:p w:rsidR="00A559BA" w:rsidRPr="00A559BA" w:rsidRDefault="00A559BA" w:rsidP="00A559BA">
      <w:pPr>
        <w:pStyle w:val="Zkladntext"/>
      </w:pPr>
      <w:r>
        <w:rPr>
          <w:szCs w:val="24"/>
        </w:rPr>
        <w:t xml:space="preserve">V ostatních článcích se bod V. </w:t>
      </w:r>
      <w:r w:rsidRPr="00A559BA">
        <w:t>Cena nájmu, splatnost nájemného a ceny služeb</w:t>
      </w:r>
      <w:r>
        <w:t xml:space="preserve"> </w:t>
      </w:r>
      <w:r>
        <w:rPr>
          <w:szCs w:val="24"/>
        </w:rPr>
        <w:t>nemění.</w:t>
      </w:r>
    </w:p>
    <w:p w:rsidR="003A6CDA" w:rsidRDefault="003A6CDA">
      <w:pPr>
        <w:jc w:val="both"/>
        <w:rPr>
          <w:sz w:val="24"/>
        </w:rPr>
      </w:pPr>
    </w:p>
    <w:p w:rsidR="00D720DF" w:rsidRDefault="00D720DF" w:rsidP="00C81D1A">
      <w:pPr>
        <w:pStyle w:val="Zkladntextodsazen"/>
        <w:jc w:val="center"/>
        <w:rPr>
          <w:b/>
        </w:rPr>
      </w:pPr>
    </w:p>
    <w:p w:rsidR="00F554E3" w:rsidRDefault="00F554E3">
      <w:pPr>
        <w:jc w:val="both"/>
        <w:rPr>
          <w:sz w:val="24"/>
        </w:rPr>
      </w:pPr>
    </w:p>
    <w:p w:rsidR="00A559BA" w:rsidRDefault="00A559BA">
      <w:pPr>
        <w:jc w:val="both"/>
        <w:rPr>
          <w:sz w:val="24"/>
        </w:rPr>
      </w:pPr>
    </w:p>
    <w:p w:rsidR="00665062" w:rsidRDefault="00665062" w:rsidP="002F487B">
      <w:pPr>
        <w:widowControl w:val="0"/>
        <w:autoSpaceDE w:val="0"/>
        <w:autoSpaceDN w:val="0"/>
        <w:adjustRightInd w:val="0"/>
        <w:rPr>
          <w:b/>
          <w:sz w:val="24"/>
        </w:rPr>
      </w:pPr>
    </w:p>
    <w:p w:rsidR="002F487B" w:rsidRPr="00240329" w:rsidRDefault="002F487B" w:rsidP="00491F01">
      <w:pPr>
        <w:widowControl w:val="0"/>
        <w:autoSpaceDE w:val="0"/>
        <w:autoSpaceDN w:val="0"/>
        <w:adjustRightInd w:val="0"/>
        <w:jc w:val="center"/>
        <w:rPr>
          <w:b/>
          <w:sz w:val="24"/>
        </w:rPr>
      </w:pPr>
    </w:p>
    <w:p w:rsidR="005823B4" w:rsidRPr="00240329" w:rsidRDefault="005823B4" w:rsidP="005823B4">
      <w:pPr>
        <w:widowControl w:val="0"/>
        <w:autoSpaceDE w:val="0"/>
        <w:autoSpaceDN w:val="0"/>
        <w:adjustRightInd w:val="0"/>
        <w:jc w:val="center"/>
        <w:rPr>
          <w:b/>
          <w:sz w:val="24"/>
        </w:rPr>
      </w:pPr>
      <w:r w:rsidRPr="00240329">
        <w:rPr>
          <w:b/>
          <w:sz w:val="24"/>
        </w:rPr>
        <w:lastRenderedPageBreak/>
        <w:t>VI</w:t>
      </w:r>
      <w:r>
        <w:rPr>
          <w:b/>
          <w:sz w:val="24"/>
        </w:rPr>
        <w:t>I</w:t>
      </w:r>
      <w:r w:rsidRPr="00240329">
        <w:rPr>
          <w:b/>
          <w:sz w:val="24"/>
        </w:rPr>
        <w:t xml:space="preserve">I. </w:t>
      </w:r>
      <w:proofErr w:type="spellStart"/>
      <w:r w:rsidRPr="00240329">
        <w:rPr>
          <w:b/>
          <w:sz w:val="24"/>
        </w:rPr>
        <w:t>C</w:t>
      </w:r>
      <w:r>
        <w:rPr>
          <w:b/>
          <w:sz w:val="24"/>
        </w:rPr>
        <w:t>ompliance</w:t>
      </w:r>
      <w:proofErr w:type="spellEnd"/>
      <w:r>
        <w:rPr>
          <w:b/>
          <w:sz w:val="24"/>
        </w:rPr>
        <w:t xml:space="preserve"> doložka</w:t>
      </w:r>
    </w:p>
    <w:p w:rsidR="005823B4" w:rsidRPr="00240329" w:rsidRDefault="005823B4" w:rsidP="005823B4">
      <w:pPr>
        <w:widowControl w:val="0"/>
        <w:autoSpaceDE w:val="0"/>
        <w:autoSpaceDN w:val="0"/>
        <w:adjustRightInd w:val="0"/>
        <w:rPr>
          <w:sz w:val="24"/>
        </w:rPr>
      </w:pPr>
    </w:p>
    <w:p w:rsidR="005823B4" w:rsidRDefault="005823B4" w:rsidP="005823B4">
      <w:pPr>
        <w:autoSpaceDE w:val="0"/>
        <w:autoSpaceDN w:val="0"/>
        <w:adjustRightInd w:val="0"/>
        <w:ind w:left="426" w:hanging="426"/>
        <w:contextualSpacing/>
        <w:jc w:val="both"/>
        <w:rPr>
          <w:color w:val="000000"/>
          <w:sz w:val="24"/>
          <w:szCs w:val="24"/>
        </w:rPr>
      </w:pPr>
      <w:r>
        <w:rPr>
          <w:color w:val="000000"/>
          <w:sz w:val="24"/>
          <w:szCs w:val="24"/>
        </w:rPr>
        <w:t>1.</w:t>
      </w:r>
      <w:r>
        <w:rPr>
          <w:color w:val="000000"/>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823B4" w:rsidRDefault="005823B4" w:rsidP="005823B4">
      <w:pPr>
        <w:autoSpaceDE w:val="0"/>
        <w:autoSpaceDN w:val="0"/>
        <w:adjustRightInd w:val="0"/>
        <w:ind w:left="426" w:hanging="426"/>
        <w:contextualSpacing/>
        <w:jc w:val="both"/>
        <w:rPr>
          <w:color w:val="000000"/>
          <w:sz w:val="24"/>
          <w:szCs w:val="24"/>
        </w:rPr>
      </w:pPr>
    </w:p>
    <w:p w:rsidR="005823B4" w:rsidRDefault="005823B4" w:rsidP="005823B4">
      <w:pPr>
        <w:autoSpaceDE w:val="0"/>
        <w:autoSpaceDN w:val="0"/>
        <w:adjustRightInd w:val="0"/>
        <w:ind w:left="426" w:hanging="426"/>
        <w:contextualSpacing/>
        <w:jc w:val="both"/>
        <w:rPr>
          <w:color w:val="000000"/>
          <w:sz w:val="24"/>
          <w:szCs w:val="24"/>
        </w:rPr>
      </w:pPr>
      <w:r>
        <w:rPr>
          <w:color w:val="000000"/>
          <w:sz w:val="24"/>
          <w:szCs w:val="24"/>
        </w:rPr>
        <w:t>2.</w:t>
      </w:r>
      <w:r>
        <w:rPr>
          <w:color w:val="000000"/>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823B4" w:rsidRDefault="005823B4" w:rsidP="005823B4">
      <w:pPr>
        <w:autoSpaceDE w:val="0"/>
        <w:autoSpaceDN w:val="0"/>
        <w:adjustRightInd w:val="0"/>
        <w:spacing w:after="240"/>
        <w:ind w:left="426" w:hanging="426"/>
        <w:contextualSpacing/>
        <w:rPr>
          <w:color w:val="000000"/>
          <w:sz w:val="24"/>
          <w:szCs w:val="24"/>
        </w:rPr>
      </w:pPr>
    </w:p>
    <w:p w:rsidR="005823B4" w:rsidRDefault="005823B4" w:rsidP="005823B4">
      <w:pPr>
        <w:autoSpaceDE w:val="0"/>
        <w:autoSpaceDN w:val="0"/>
        <w:adjustRightInd w:val="0"/>
        <w:ind w:left="426" w:hanging="426"/>
        <w:contextualSpacing/>
        <w:jc w:val="both"/>
        <w:rPr>
          <w:color w:val="000000"/>
          <w:sz w:val="24"/>
          <w:szCs w:val="24"/>
        </w:rPr>
      </w:pPr>
      <w:r>
        <w:rPr>
          <w:color w:val="000000"/>
          <w:sz w:val="24"/>
          <w:szCs w:val="24"/>
        </w:rPr>
        <w:t>3.</w:t>
      </w:r>
      <w:r>
        <w:rPr>
          <w:color w:val="000000"/>
          <w:sz w:val="24"/>
          <w:szCs w:val="24"/>
        </w:rPr>
        <w:tab/>
        <w:t xml:space="preserve">Druhá smluvní strana (zhotovitel, kupující, prodávající, pronajímatel, </w:t>
      </w:r>
      <w:proofErr w:type="gramStart"/>
      <w:r>
        <w:rPr>
          <w:color w:val="000000"/>
          <w:sz w:val="24"/>
          <w:szCs w:val="24"/>
        </w:rPr>
        <w:t>nájemce,</w:t>
      </w:r>
      <w:proofErr w:type="gramEnd"/>
      <w:r>
        <w:rPr>
          <w:color w:val="000000"/>
          <w:sz w:val="24"/>
          <w:szCs w:val="24"/>
        </w:rPr>
        <w:t xml:space="preserve"> atd.) prohlašuje, že se seznámila se zásadami, hodnotami a cíli </w:t>
      </w:r>
      <w:proofErr w:type="spellStart"/>
      <w:r>
        <w:rPr>
          <w:color w:val="000000"/>
          <w:sz w:val="24"/>
          <w:szCs w:val="24"/>
        </w:rPr>
        <w:t>Compliance</w:t>
      </w:r>
      <w:proofErr w:type="spellEnd"/>
      <w:r>
        <w:rPr>
          <w:color w:val="000000"/>
          <w:sz w:val="24"/>
          <w:szCs w:val="24"/>
        </w:rPr>
        <w:t xml:space="preserve"> programu Povodí Ohře, </w:t>
      </w:r>
      <w:proofErr w:type="spellStart"/>
      <w:r>
        <w:rPr>
          <w:color w:val="000000"/>
          <w:sz w:val="24"/>
          <w:szCs w:val="24"/>
        </w:rPr>
        <w:t>s.p</w:t>
      </w:r>
      <w:proofErr w:type="spellEnd"/>
      <w:r>
        <w:rPr>
          <w:color w:val="000000"/>
          <w:sz w:val="24"/>
          <w:szCs w:val="24"/>
        </w:rPr>
        <w:t xml:space="preserve">. (viz </w:t>
      </w:r>
      <w:hyperlink r:id="rId8" w:history="1">
        <w:r>
          <w:rPr>
            <w:rStyle w:val="Hypertextovodkaz"/>
            <w:sz w:val="24"/>
            <w:szCs w:val="24"/>
          </w:rPr>
          <w:t>http://www.poh.cz/profilfirmy/Compliance_programy.htm</w:t>
        </w:r>
      </w:hyperlink>
      <w:r>
        <w:rPr>
          <w:color w:val="000000"/>
          <w:sz w:val="24"/>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5823B4" w:rsidRDefault="005823B4" w:rsidP="005823B4">
      <w:pPr>
        <w:autoSpaceDE w:val="0"/>
        <w:autoSpaceDN w:val="0"/>
        <w:adjustRightInd w:val="0"/>
        <w:ind w:left="426" w:hanging="426"/>
        <w:contextualSpacing/>
        <w:jc w:val="both"/>
        <w:rPr>
          <w:color w:val="000000"/>
          <w:sz w:val="24"/>
          <w:szCs w:val="24"/>
        </w:rPr>
      </w:pPr>
    </w:p>
    <w:p w:rsidR="005823B4" w:rsidRDefault="005823B4" w:rsidP="005823B4">
      <w:pPr>
        <w:ind w:left="426" w:hanging="426"/>
        <w:contextualSpacing/>
        <w:jc w:val="both"/>
        <w:rPr>
          <w:color w:val="000000"/>
          <w:sz w:val="24"/>
          <w:szCs w:val="24"/>
        </w:rPr>
      </w:pPr>
      <w:r>
        <w:rPr>
          <w:color w:val="000000"/>
          <w:sz w:val="24"/>
          <w:szCs w:val="24"/>
        </w:rPr>
        <w:t>4.</w:t>
      </w:r>
      <w:r>
        <w:rPr>
          <w:color w:val="000000"/>
          <w:sz w:val="24"/>
          <w:szCs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720DF" w:rsidRDefault="00D720DF" w:rsidP="003A6CDA">
      <w:pPr>
        <w:widowControl w:val="0"/>
        <w:autoSpaceDE w:val="0"/>
        <w:autoSpaceDN w:val="0"/>
        <w:adjustRightInd w:val="0"/>
        <w:jc w:val="center"/>
        <w:rPr>
          <w:b/>
          <w:bCs/>
          <w:sz w:val="24"/>
          <w:szCs w:val="24"/>
        </w:rPr>
      </w:pPr>
    </w:p>
    <w:p w:rsidR="00BE3CC8" w:rsidRDefault="00BE3CC8" w:rsidP="00BE3CC8">
      <w:pPr>
        <w:widowControl w:val="0"/>
        <w:tabs>
          <w:tab w:val="left" w:pos="0"/>
        </w:tabs>
        <w:autoSpaceDE w:val="0"/>
        <w:autoSpaceDN w:val="0"/>
        <w:adjustRightInd w:val="0"/>
        <w:ind w:left="426" w:hanging="426"/>
        <w:jc w:val="both"/>
        <w:rPr>
          <w:sz w:val="24"/>
        </w:rPr>
      </w:pPr>
    </w:p>
    <w:p w:rsidR="005823B4" w:rsidRDefault="005823B4" w:rsidP="005823B4">
      <w:pPr>
        <w:jc w:val="center"/>
        <w:rPr>
          <w:b/>
          <w:sz w:val="24"/>
        </w:rPr>
      </w:pPr>
    </w:p>
    <w:p w:rsidR="005823B4" w:rsidRDefault="005823B4" w:rsidP="005823B4">
      <w:pPr>
        <w:rPr>
          <w:b/>
          <w:sz w:val="24"/>
          <w:szCs w:val="24"/>
        </w:rPr>
      </w:pPr>
      <w:r>
        <w:rPr>
          <w:b/>
          <w:sz w:val="24"/>
          <w:szCs w:val="24"/>
        </w:rPr>
        <w:t>V ostatních bodech se smlouva nemění.</w:t>
      </w:r>
    </w:p>
    <w:p w:rsidR="00A559BA" w:rsidRDefault="00A559BA" w:rsidP="005823B4">
      <w:pPr>
        <w:rPr>
          <w:b/>
          <w:sz w:val="24"/>
          <w:szCs w:val="24"/>
        </w:rPr>
      </w:pPr>
    </w:p>
    <w:p w:rsidR="00A559BA" w:rsidRDefault="00A559BA" w:rsidP="00A559BA">
      <w:pPr>
        <w:widowControl w:val="0"/>
        <w:tabs>
          <w:tab w:val="left" w:pos="0"/>
        </w:tabs>
        <w:autoSpaceDE w:val="0"/>
        <w:autoSpaceDN w:val="0"/>
        <w:adjustRightInd w:val="0"/>
        <w:jc w:val="both"/>
        <w:rPr>
          <w:sz w:val="24"/>
        </w:rPr>
      </w:pPr>
    </w:p>
    <w:p w:rsidR="00A559BA" w:rsidRDefault="00A559BA" w:rsidP="00A559BA">
      <w:pPr>
        <w:widowControl w:val="0"/>
        <w:tabs>
          <w:tab w:val="left" w:pos="0"/>
        </w:tabs>
        <w:autoSpaceDE w:val="0"/>
        <w:autoSpaceDN w:val="0"/>
        <w:adjustRightInd w:val="0"/>
        <w:jc w:val="both"/>
        <w:rPr>
          <w:sz w:val="24"/>
        </w:rPr>
      </w:pPr>
      <w:r w:rsidRPr="00B1701E">
        <w:rPr>
          <w:sz w:val="24"/>
        </w:rPr>
        <w:t>T</w:t>
      </w:r>
      <w:r>
        <w:rPr>
          <w:sz w:val="24"/>
        </w:rPr>
        <w:t xml:space="preserve">ento dodatek </w:t>
      </w:r>
      <w:r w:rsidRPr="00B1701E">
        <w:rPr>
          <w:sz w:val="24"/>
        </w:rPr>
        <w:t>byl</w:t>
      </w:r>
      <w:r>
        <w:rPr>
          <w:sz w:val="24"/>
        </w:rPr>
        <w:t xml:space="preserve"> </w:t>
      </w:r>
      <w:r w:rsidRPr="00B1701E">
        <w:rPr>
          <w:sz w:val="24"/>
        </w:rPr>
        <w:t>vypracován</w:t>
      </w:r>
      <w:r>
        <w:rPr>
          <w:sz w:val="24"/>
        </w:rPr>
        <w:t xml:space="preserve"> </w:t>
      </w:r>
      <w:r w:rsidRPr="00B1701E">
        <w:rPr>
          <w:sz w:val="24"/>
        </w:rPr>
        <w:t>ve čtyřech vyhotoveních, z nichž každý z účastníků obdrží dvě vyhotovení</w:t>
      </w:r>
      <w:r>
        <w:rPr>
          <w:sz w:val="24"/>
        </w:rPr>
        <w:t>.</w:t>
      </w:r>
    </w:p>
    <w:p w:rsidR="00421775" w:rsidRDefault="00421775">
      <w:pPr>
        <w:jc w:val="both"/>
        <w:rPr>
          <w:sz w:val="24"/>
        </w:rPr>
      </w:pPr>
    </w:p>
    <w:p w:rsidR="00370D5F" w:rsidRDefault="00370D5F">
      <w:pPr>
        <w:jc w:val="both"/>
        <w:rPr>
          <w:sz w:val="24"/>
        </w:rPr>
      </w:pPr>
    </w:p>
    <w:p w:rsidR="00370D5F" w:rsidRDefault="00370D5F">
      <w:pPr>
        <w:jc w:val="both"/>
        <w:rPr>
          <w:sz w:val="24"/>
        </w:rPr>
      </w:pPr>
    </w:p>
    <w:p w:rsidR="00370D5F" w:rsidRDefault="00370D5F">
      <w:pPr>
        <w:jc w:val="both"/>
        <w:rPr>
          <w:sz w:val="24"/>
        </w:rPr>
      </w:pPr>
    </w:p>
    <w:p w:rsidR="00F554E3" w:rsidRDefault="00F554E3">
      <w:pPr>
        <w:jc w:val="both"/>
        <w:rPr>
          <w:sz w:val="24"/>
        </w:rPr>
      </w:pPr>
      <w:r>
        <w:rPr>
          <w:sz w:val="24"/>
        </w:rPr>
        <w:t xml:space="preserve">V Chomutově </w:t>
      </w:r>
      <w:proofErr w:type="gramStart"/>
      <w:r>
        <w:rPr>
          <w:sz w:val="24"/>
        </w:rPr>
        <w:t xml:space="preserve">dne </w:t>
      </w:r>
      <w:r w:rsidR="00AA257F">
        <w:rPr>
          <w:sz w:val="24"/>
        </w:rPr>
        <w:t>:</w:t>
      </w:r>
      <w:proofErr w:type="gramEnd"/>
      <w:r>
        <w:rPr>
          <w:sz w:val="24"/>
        </w:rPr>
        <w:t xml:space="preserve"> </w:t>
      </w:r>
    </w:p>
    <w:p w:rsidR="000C1C1A" w:rsidRDefault="000C1C1A">
      <w:pPr>
        <w:jc w:val="both"/>
        <w:rPr>
          <w:sz w:val="24"/>
        </w:rPr>
      </w:pPr>
    </w:p>
    <w:p w:rsidR="00BE3CC8" w:rsidRDefault="00BE3CC8">
      <w:pPr>
        <w:jc w:val="both"/>
        <w:rPr>
          <w:sz w:val="24"/>
        </w:rPr>
      </w:pPr>
    </w:p>
    <w:p w:rsidR="00370D5F" w:rsidRDefault="00370D5F">
      <w:pPr>
        <w:jc w:val="both"/>
        <w:rPr>
          <w:sz w:val="24"/>
        </w:rPr>
      </w:pPr>
      <w:bookmarkStart w:id="0" w:name="_GoBack"/>
      <w:bookmarkEnd w:id="0"/>
    </w:p>
    <w:sectPr w:rsidR="00370D5F" w:rsidSect="005823B4">
      <w:headerReference w:type="default" r:id="rId9"/>
      <w:footerReference w:type="even" r:id="rId10"/>
      <w:footerReference w:type="default" r:id="rId11"/>
      <w:pgSz w:w="11906" w:h="16838"/>
      <w:pgMar w:top="1134" w:right="1418" w:bottom="1134" w:left="1418" w:header="51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56" w:rsidRDefault="00FA0C56">
      <w:r>
        <w:separator/>
      </w:r>
    </w:p>
  </w:endnote>
  <w:endnote w:type="continuationSeparator" w:id="0">
    <w:p w:rsidR="00FA0C56" w:rsidRDefault="00FA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F5C9E" w:rsidRDefault="009F5C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596C">
      <w:rPr>
        <w:rStyle w:val="slostrnky"/>
        <w:noProof/>
      </w:rPr>
      <w:t>3</w:t>
    </w:r>
    <w:r>
      <w:rPr>
        <w:rStyle w:val="slostrnky"/>
      </w:rPr>
      <w:fldChar w:fldCharType="end"/>
    </w:r>
  </w:p>
  <w:p w:rsidR="009F5C9E" w:rsidRDefault="009F5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56" w:rsidRDefault="00FA0C56">
      <w:r>
        <w:separator/>
      </w:r>
    </w:p>
  </w:footnote>
  <w:footnote w:type="continuationSeparator" w:id="0">
    <w:p w:rsidR="00FA0C56" w:rsidRDefault="00FA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DA" w:rsidRDefault="003A6CDA">
    <w:pPr>
      <w:pStyle w:val="Zhlav"/>
    </w:pPr>
    <w:r>
      <w:t xml:space="preserve">                                                                                  </w:t>
    </w:r>
    <w:r w:rsidR="00606A34">
      <w:t xml:space="preserve">                                       Dodatek č.1 ke s</w:t>
    </w:r>
    <w:r>
      <w:t>mlouv</w:t>
    </w:r>
    <w:r w:rsidR="00606A34">
      <w:t xml:space="preserve">ě </w:t>
    </w:r>
    <w:r w:rsidR="00BE3CC8">
      <w:t>č.1</w:t>
    </w:r>
    <w:r w:rsidR="0023634D">
      <w:t>417</w:t>
    </w:r>
    <w:r w:rsidR="00BE3CC8">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1" w15:restartNumberingAfterBreak="0">
    <w:nsid w:val="31664D8B"/>
    <w:multiLevelType w:val="hybridMultilevel"/>
    <w:tmpl w:val="7A6E4AC4"/>
    <w:lvl w:ilvl="0" w:tplc="7520E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4"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B911AD"/>
    <w:multiLevelType w:val="hybridMultilevel"/>
    <w:tmpl w:val="7A6E4AC4"/>
    <w:lvl w:ilvl="0" w:tplc="7520E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375F2F"/>
    <w:multiLevelType w:val="singleLevel"/>
    <w:tmpl w:val="20FEF50A"/>
    <w:lvl w:ilvl="0">
      <w:start w:val="1"/>
      <w:numFmt w:val="upperRoman"/>
      <w:pStyle w:val="Nadpis4"/>
      <w:lvlText w:val="%1."/>
      <w:lvlJc w:val="left"/>
      <w:pPr>
        <w:tabs>
          <w:tab w:val="num" w:pos="720"/>
        </w:tabs>
        <w:ind w:left="720" w:hanging="720"/>
      </w:pPr>
      <w:rPr>
        <w:rFonts w:hint="default"/>
      </w:rPr>
    </w:lvl>
  </w:abstractNum>
  <w:abstractNum w:abstractNumId="8" w15:restartNumberingAfterBreak="0">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2"/>
  </w:num>
  <w:num w:numId="2">
    <w:abstractNumId w:val="7"/>
  </w:num>
  <w:num w:numId="3">
    <w:abstractNumId w:val="0"/>
  </w:num>
  <w:num w:numId="4">
    <w:abstractNumId w:val="8"/>
  </w:num>
  <w:num w:numId="5">
    <w:abstractNumId w:val="3"/>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AA"/>
    <w:rsid w:val="00002603"/>
    <w:rsid w:val="00003137"/>
    <w:rsid w:val="00015AE2"/>
    <w:rsid w:val="000163C9"/>
    <w:rsid w:val="00017A60"/>
    <w:rsid w:val="000278D7"/>
    <w:rsid w:val="000334F7"/>
    <w:rsid w:val="0006226A"/>
    <w:rsid w:val="000646F9"/>
    <w:rsid w:val="00080A69"/>
    <w:rsid w:val="00083B62"/>
    <w:rsid w:val="000978BF"/>
    <w:rsid w:val="000A3BE2"/>
    <w:rsid w:val="000A4C91"/>
    <w:rsid w:val="000B0463"/>
    <w:rsid w:val="000C1C1A"/>
    <w:rsid w:val="000C5BED"/>
    <w:rsid w:val="000D3BF0"/>
    <w:rsid w:val="000D6EC1"/>
    <w:rsid w:val="000E43E4"/>
    <w:rsid w:val="000F455C"/>
    <w:rsid w:val="00114A0C"/>
    <w:rsid w:val="001200D2"/>
    <w:rsid w:val="00137F4B"/>
    <w:rsid w:val="0014245B"/>
    <w:rsid w:val="001479E3"/>
    <w:rsid w:val="00167E9B"/>
    <w:rsid w:val="00176F67"/>
    <w:rsid w:val="001934FF"/>
    <w:rsid w:val="001A12C7"/>
    <w:rsid w:val="001B008C"/>
    <w:rsid w:val="001B0C8E"/>
    <w:rsid w:val="001B1543"/>
    <w:rsid w:val="001C15B0"/>
    <w:rsid w:val="001C5593"/>
    <w:rsid w:val="001C668F"/>
    <w:rsid w:val="001D037C"/>
    <w:rsid w:val="001D3B6A"/>
    <w:rsid w:val="001E38EE"/>
    <w:rsid w:val="001F5F80"/>
    <w:rsid w:val="00234426"/>
    <w:rsid w:val="0023568C"/>
    <w:rsid w:val="0023634D"/>
    <w:rsid w:val="0023709F"/>
    <w:rsid w:val="00237FE3"/>
    <w:rsid w:val="0024551D"/>
    <w:rsid w:val="002465F9"/>
    <w:rsid w:val="00252184"/>
    <w:rsid w:val="00257895"/>
    <w:rsid w:val="00265B30"/>
    <w:rsid w:val="0027148F"/>
    <w:rsid w:val="002718FE"/>
    <w:rsid w:val="00282DCF"/>
    <w:rsid w:val="00287688"/>
    <w:rsid w:val="00292BC7"/>
    <w:rsid w:val="002C5D13"/>
    <w:rsid w:val="002F0A61"/>
    <w:rsid w:val="002F487B"/>
    <w:rsid w:val="0030343C"/>
    <w:rsid w:val="003034F9"/>
    <w:rsid w:val="00310622"/>
    <w:rsid w:val="003235DA"/>
    <w:rsid w:val="00325A18"/>
    <w:rsid w:val="0035537C"/>
    <w:rsid w:val="00367F63"/>
    <w:rsid w:val="00370D5F"/>
    <w:rsid w:val="003734A2"/>
    <w:rsid w:val="00385070"/>
    <w:rsid w:val="00395FE2"/>
    <w:rsid w:val="003A6CDA"/>
    <w:rsid w:val="003B1255"/>
    <w:rsid w:val="003B1F60"/>
    <w:rsid w:val="003D4744"/>
    <w:rsid w:val="00404941"/>
    <w:rsid w:val="004078F0"/>
    <w:rsid w:val="00411014"/>
    <w:rsid w:val="004128B6"/>
    <w:rsid w:val="00413D2C"/>
    <w:rsid w:val="00416D82"/>
    <w:rsid w:val="0041765D"/>
    <w:rsid w:val="00421775"/>
    <w:rsid w:val="00426A86"/>
    <w:rsid w:val="00432BD5"/>
    <w:rsid w:val="00437479"/>
    <w:rsid w:val="00444532"/>
    <w:rsid w:val="00475550"/>
    <w:rsid w:val="00491F01"/>
    <w:rsid w:val="004B233C"/>
    <w:rsid w:val="004B3B10"/>
    <w:rsid w:val="004B40C9"/>
    <w:rsid w:val="004C1853"/>
    <w:rsid w:val="004C6513"/>
    <w:rsid w:val="004F26E3"/>
    <w:rsid w:val="004F4F25"/>
    <w:rsid w:val="0050087B"/>
    <w:rsid w:val="0050132F"/>
    <w:rsid w:val="005014AF"/>
    <w:rsid w:val="005067D6"/>
    <w:rsid w:val="00514183"/>
    <w:rsid w:val="00514A20"/>
    <w:rsid w:val="00517878"/>
    <w:rsid w:val="00527A48"/>
    <w:rsid w:val="005634A4"/>
    <w:rsid w:val="00572760"/>
    <w:rsid w:val="005823B4"/>
    <w:rsid w:val="00586C90"/>
    <w:rsid w:val="00591225"/>
    <w:rsid w:val="00591A01"/>
    <w:rsid w:val="005927E2"/>
    <w:rsid w:val="005A42AE"/>
    <w:rsid w:val="005B399E"/>
    <w:rsid w:val="005D1B15"/>
    <w:rsid w:val="005D71B1"/>
    <w:rsid w:val="005E37D1"/>
    <w:rsid w:val="005F1E50"/>
    <w:rsid w:val="00606A34"/>
    <w:rsid w:val="0062116C"/>
    <w:rsid w:val="00621C2C"/>
    <w:rsid w:val="00630D13"/>
    <w:rsid w:val="00635734"/>
    <w:rsid w:val="00637331"/>
    <w:rsid w:val="00643008"/>
    <w:rsid w:val="006455A7"/>
    <w:rsid w:val="00665062"/>
    <w:rsid w:val="006747A6"/>
    <w:rsid w:val="00674C93"/>
    <w:rsid w:val="00677828"/>
    <w:rsid w:val="00687DB1"/>
    <w:rsid w:val="006900E2"/>
    <w:rsid w:val="006B1B24"/>
    <w:rsid w:val="006B3677"/>
    <w:rsid w:val="006B5203"/>
    <w:rsid w:val="006C4E19"/>
    <w:rsid w:val="006D7800"/>
    <w:rsid w:val="006E4453"/>
    <w:rsid w:val="006F5B94"/>
    <w:rsid w:val="007028D9"/>
    <w:rsid w:val="007165E4"/>
    <w:rsid w:val="007271F4"/>
    <w:rsid w:val="00745BC5"/>
    <w:rsid w:val="0076728D"/>
    <w:rsid w:val="007708B1"/>
    <w:rsid w:val="00772DE3"/>
    <w:rsid w:val="00773E3F"/>
    <w:rsid w:val="00774260"/>
    <w:rsid w:val="007746A9"/>
    <w:rsid w:val="00775D6C"/>
    <w:rsid w:val="0077770A"/>
    <w:rsid w:val="0078018B"/>
    <w:rsid w:val="007B24E5"/>
    <w:rsid w:val="007B7997"/>
    <w:rsid w:val="007E72A1"/>
    <w:rsid w:val="00803E52"/>
    <w:rsid w:val="008063F4"/>
    <w:rsid w:val="008168FF"/>
    <w:rsid w:val="00822C18"/>
    <w:rsid w:val="008241E5"/>
    <w:rsid w:val="008301AE"/>
    <w:rsid w:val="008303BE"/>
    <w:rsid w:val="00855421"/>
    <w:rsid w:val="00875E78"/>
    <w:rsid w:val="00885129"/>
    <w:rsid w:val="00887A9F"/>
    <w:rsid w:val="008A5543"/>
    <w:rsid w:val="008A74FD"/>
    <w:rsid w:val="008B3498"/>
    <w:rsid w:val="008B55BD"/>
    <w:rsid w:val="008B7FA7"/>
    <w:rsid w:val="008C2AD0"/>
    <w:rsid w:val="008C4AD0"/>
    <w:rsid w:val="008C596C"/>
    <w:rsid w:val="008C5DD5"/>
    <w:rsid w:val="008E21A3"/>
    <w:rsid w:val="00900EEE"/>
    <w:rsid w:val="009139FD"/>
    <w:rsid w:val="00930F51"/>
    <w:rsid w:val="00990467"/>
    <w:rsid w:val="00991F62"/>
    <w:rsid w:val="009A360C"/>
    <w:rsid w:val="009A4F7E"/>
    <w:rsid w:val="009C11D5"/>
    <w:rsid w:val="009D52C9"/>
    <w:rsid w:val="009D5E88"/>
    <w:rsid w:val="009F324E"/>
    <w:rsid w:val="009F5C9E"/>
    <w:rsid w:val="00A075A4"/>
    <w:rsid w:val="00A101E5"/>
    <w:rsid w:val="00A16B93"/>
    <w:rsid w:val="00A25282"/>
    <w:rsid w:val="00A27094"/>
    <w:rsid w:val="00A36886"/>
    <w:rsid w:val="00A47170"/>
    <w:rsid w:val="00A559BA"/>
    <w:rsid w:val="00A55E94"/>
    <w:rsid w:val="00A61240"/>
    <w:rsid w:val="00A71A61"/>
    <w:rsid w:val="00A72E2D"/>
    <w:rsid w:val="00A76525"/>
    <w:rsid w:val="00A918E8"/>
    <w:rsid w:val="00A964C2"/>
    <w:rsid w:val="00AA257F"/>
    <w:rsid w:val="00AB499C"/>
    <w:rsid w:val="00AC71C8"/>
    <w:rsid w:val="00AD2959"/>
    <w:rsid w:val="00AD58DE"/>
    <w:rsid w:val="00AD6356"/>
    <w:rsid w:val="00AE3B2A"/>
    <w:rsid w:val="00AF0257"/>
    <w:rsid w:val="00AF05C4"/>
    <w:rsid w:val="00AF06C5"/>
    <w:rsid w:val="00AF4A59"/>
    <w:rsid w:val="00AF6FFF"/>
    <w:rsid w:val="00B124C0"/>
    <w:rsid w:val="00B1701E"/>
    <w:rsid w:val="00B2067A"/>
    <w:rsid w:val="00B23B6C"/>
    <w:rsid w:val="00B27992"/>
    <w:rsid w:val="00B45240"/>
    <w:rsid w:val="00B56B70"/>
    <w:rsid w:val="00B66885"/>
    <w:rsid w:val="00B74EEB"/>
    <w:rsid w:val="00B75378"/>
    <w:rsid w:val="00B86912"/>
    <w:rsid w:val="00BA6B81"/>
    <w:rsid w:val="00BB4FCC"/>
    <w:rsid w:val="00BC1633"/>
    <w:rsid w:val="00BD0CF3"/>
    <w:rsid w:val="00BE3CC8"/>
    <w:rsid w:val="00BE3EAA"/>
    <w:rsid w:val="00BE41E9"/>
    <w:rsid w:val="00BF1607"/>
    <w:rsid w:val="00C013D2"/>
    <w:rsid w:val="00C05EC0"/>
    <w:rsid w:val="00C12670"/>
    <w:rsid w:val="00C1295F"/>
    <w:rsid w:val="00C12D3B"/>
    <w:rsid w:val="00C211C7"/>
    <w:rsid w:val="00C21C33"/>
    <w:rsid w:val="00C42BA4"/>
    <w:rsid w:val="00C45C69"/>
    <w:rsid w:val="00C5475A"/>
    <w:rsid w:val="00C55F80"/>
    <w:rsid w:val="00C63CFC"/>
    <w:rsid w:val="00C661D9"/>
    <w:rsid w:val="00C666E0"/>
    <w:rsid w:val="00C75AFE"/>
    <w:rsid w:val="00C767A6"/>
    <w:rsid w:val="00C76C92"/>
    <w:rsid w:val="00C81D1A"/>
    <w:rsid w:val="00C82F7E"/>
    <w:rsid w:val="00C87955"/>
    <w:rsid w:val="00C9573C"/>
    <w:rsid w:val="00CA6547"/>
    <w:rsid w:val="00CD3317"/>
    <w:rsid w:val="00CD43DD"/>
    <w:rsid w:val="00CD4BA0"/>
    <w:rsid w:val="00CD70A9"/>
    <w:rsid w:val="00CE394B"/>
    <w:rsid w:val="00CF152B"/>
    <w:rsid w:val="00CF2969"/>
    <w:rsid w:val="00CF78AE"/>
    <w:rsid w:val="00D44798"/>
    <w:rsid w:val="00D720DF"/>
    <w:rsid w:val="00DA3424"/>
    <w:rsid w:val="00DA3DA2"/>
    <w:rsid w:val="00DA603A"/>
    <w:rsid w:val="00DC06E4"/>
    <w:rsid w:val="00DC5104"/>
    <w:rsid w:val="00DF0EBA"/>
    <w:rsid w:val="00DF3749"/>
    <w:rsid w:val="00DF5A04"/>
    <w:rsid w:val="00E02E22"/>
    <w:rsid w:val="00E1054D"/>
    <w:rsid w:val="00E13641"/>
    <w:rsid w:val="00E15EB0"/>
    <w:rsid w:val="00E318BD"/>
    <w:rsid w:val="00E3199D"/>
    <w:rsid w:val="00E3415E"/>
    <w:rsid w:val="00E35C8B"/>
    <w:rsid w:val="00E409B0"/>
    <w:rsid w:val="00E42F59"/>
    <w:rsid w:val="00E67C87"/>
    <w:rsid w:val="00E83E80"/>
    <w:rsid w:val="00E9522E"/>
    <w:rsid w:val="00EB1A32"/>
    <w:rsid w:val="00EB730E"/>
    <w:rsid w:val="00EC3AA9"/>
    <w:rsid w:val="00ED34BD"/>
    <w:rsid w:val="00ED5305"/>
    <w:rsid w:val="00ED54A7"/>
    <w:rsid w:val="00ED5F2F"/>
    <w:rsid w:val="00EF5B53"/>
    <w:rsid w:val="00EF66AB"/>
    <w:rsid w:val="00F02589"/>
    <w:rsid w:val="00F20669"/>
    <w:rsid w:val="00F40471"/>
    <w:rsid w:val="00F45B52"/>
    <w:rsid w:val="00F54985"/>
    <w:rsid w:val="00F554E3"/>
    <w:rsid w:val="00F63712"/>
    <w:rsid w:val="00F72820"/>
    <w:rsid w:val="00F740BD"/>
    <w:rsid w:val="00F75887"/>
    <w:rsid w:val="00F84D8F"/>
    <w:rsid w:val="00F92724"/>
    <w:rsid w:val="00FA0C56"/>
    <w:rsid w:val="00FA118E"/>
    <w:rsid w:val="00FB155D"/>
    <w:rsid w:val="00FB39F1"/>
    <w:rsid w:val="00FB6580"/>
    <w:rsid w:val="00FE584D"/>
    <w:rsid w:val="00FF379A"/>
    <w:rsid w:val="00FF68BC"/>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0AFFD-A393-4A0A-8C7C-9C410F0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B1701E"/>
    <w:pPr>
      <w:ind w:left="720"/>
      <w:contextualSpacing/>
    </w:pPr>
  </w:style>
  <w:style w:type="character" w:styleId="Hypertextovodkaz">
    <w:name w:val="Hyperlink"/>
    <w:uiPriority w:val="99"/>
    <w:unhideWhenUsed/>
    <w:rsid w:val="002F487B"/>
    <w:rPr>
      <w:color w:val="0000FF"/>
      <w:u w:val="single"/>
    </w:rPr>
  </w:style>
  <w:style w:type="paragraph" w:styleId="Zhlav">
    <w:name w:val="header"/>
    <w:basedOn w:val="Normln"/>
    <w:link w:val="ZhlavChar"/>
    <w:uiPriority w:val="99"/>
    <w:rsid w:val="003A6CDA"/>
    <w:pPr>
      <w:tabs>
        <w:tab w:val="center" w:pos="4536"/>
        <w:tab w:val="right" w:pos="9072"/>
      </w:tabs>
    </w:pPr>
  </w:style>
  <w:style w:type="character" w:customStyle="1" w:styleId="ZhlavChar">
    <w:name w:val="Záhlaví Char"/>
    <w:basedOn w:val="Standardnpsmoodstavce"/>
    <w:link w:val="Zhlav"/>
    <w:uiPriority w:val="99"/>
    <w:rsid w:val="003A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9623">
      <w:bodyDiv w:val="1"/>
      <w:marLeft w:val="0"/>
      <w:marRight w:val="0"/>
      <w:marTop w:val="0"/>
      <w:marBottom w:val="0"/>
      <w:divBdr>
        <w:top w:val="none" w:sz="0" w:space="0" w:color="auto"/>
        <w:left w:val="none" w:sz="0" w:space="0" w:color="auto"/>
        <w:bottom w:val="none" w:sz="0" w:space="0" w:color="auto"/>
        <w:right w:val="none" w:sz="0" w:space="0" w:color="auto"/>
      </w:divBdr>
    </w:div>
    <w:div w:id="1258976472">
      <w:bodyDiv w:val="1"/>
      <w:marLeft w:val="0"/>
      <w:marRight w:val="0"/>
      <w:marTop w:val="0"/>
      <w:marBottom w:val="0"/>
      <w:divBdr>
        <w:top w:val="none" w:sz="0" w:space="0" w:color="auto"/>
        <w:left w:val="none" w:sz="0" w:space="0" w:color="auto"/>
        <w:bottom w:val="none" w:sz="0" w:space="0" w:color="auto"/>
        <w:right w:val="none" w:sz="0" w:space="0" w:color="auto"/>
      </w:divBdr>
    </w:div>
    <w:div w:id="1286962683">
      <w:bodyDiv w:val="1"/>
      <w:marLeft w:val="0"/>
      <w:marRight w:val="0"/>
      <w:marTop w:val="0"/>
      <w:marBottom w:val="0"/>
      <w:divBdr>
        <w:top w:val="none" w:sz="0" w:space="0" w:color="auto"/>
        <w:left w:val="none" w:sz="0" w:space="0" w:color="auto"/>
        <w:bottom w:val="none" w:sz="0" w:space="0" w:color="auto"/>
        <w:right w:val="none" w:sz="0" w:space="0" w:color="auto"/>
      </w:divBdr>
    </w:div>
    <w:div w:id="18152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CC64-EE31-4C82-9D65-FB8082D5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2743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Macháčková Radka</cp:lastModifiedBy>
  <cp:revision>4</cp:revision>
  <cp:lastPrinted>2019-12-12T07:10:00Z</cp:lastPrinted>
  <dcterms:created xsi:type="dcterms:W3CDTF">2023-01-05T10:35:00Z</dcterms:created>
  <dcterms:modified xsi:type="dcterms:W3CDTF">2023-01-05T10:36:00Z</dcterms:modified>
</cp:coreProperties>
</file>