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94" w:rsidRDefault="00F505B5">
      <w:pPr>
        <w:pStyle w:val="Zkladntext"/>
        <w:spacing w:before="78" w:line="355" w:lineRule="auto"/>
        <w:ind w:left="116" w:right="6255"/>
      </w:pPr>
      <w:r>
        <w:t xml:space="preserve">Č.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: 123/2008 Č.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>: E 0898</w:t>
      </w:r>
    </w:p>
    <w:p w:rsidR="00A60594" w:rsidRDefault="00A60594">
      <w:pPr>
        <w:pStyle w:val="Zkladntext"/>
        <w:rPr>
          <w:sz w:val="24"/>
        </w:rPr>
      </w:pPr>
    </w:p>
    <w:p w:rsidR="00A60594" w:rsidRDefault="00F505B5">
      <w:pPr>
        <w:spacing w:before="165"/>
        <w:ind w:left="3570" w:right="3568"/>
        <w:jc w:val="center"/>
        <w:rPr>
          <w:b/>
          <w:sz w:val="28"/>
        </w:rPr>
      </w:pPr>
      <w:proofErr w:type="spellStart"/>
      <w:r>
        <w:rPr>
          <w:b/>
          <w:sz w:val="28"/>
        </w:rPr>
        <w:t>Zakázkový</w:t>
      </w:r>
      <w:proofErr w:type="spellEnd"/>
      <w:r>
        <w:rPr>
          <w:b/>
          <w:sz w:val="28"/>
        </w:rPr>
        <w:t xml:space="preserve"> list č. 24</w:t>
      </w:r>
    </w:p>
    <w:p w:rsidR="00A60594" w:rsidRDefault="00F505B5">
      <w:pPr>
        <w:pStyle w:val="Zkladntext"/>
        <w:spacing w:before="121"/>
        <w:ind w:left="116" w:right="112"/>
        <w:jc w:val="both"/>
      </w:pPr>
      <w:proofErr w:type="spellStart"/>
      <w:r>
        <w:t>Tento</w:t>
      </w:r>
      <w:proofErr w:type="spellEnd"/>
      <w:r>
        <w:rPr>
          <w:spacing w:val="-12"/>
        </w:rPr>
        <w:t xml:space="preserve"> </w:t>
      </w:r>
      <w:proofErr w:type="spellStart"/>
      <w:r>
        <w:t>Zakázkový</w:t>
      </w:r>
      <w:proofErr w:type="spellEnd"/>
      <w:r>
        <w:rPr>
          <w:spacing w:val="-14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vystaven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14"/>
        </w:rPr>
        <w:t xml:space="preserve"> </w:t>
      </w:r>
      <w:r>
        <w:t>s</w:t>
      </w:r>
      <w:r>
        <w:rPr>
          <w:spacing w:val="-11"/>
        </w:rPr>
        <w:t xml:space="preserve"> </w:t>
      </w:r>
      <w:proofErr w:type="spellStart"/>
      <w:r>
        <w:t>Rámcovou</w:t>
      </w:r>
      <w:proofErr w:type="spellEnd"/>
      <w:r>
        <w:rPr>
          <w:spacing w:val="-12"/>
        </w:rPr>
        <w:t xml:space="preserve"> </w:t>
      </w:r>
      <w:proofErr w:type="spellStart"/>
      <w:r>
        <w:t>smlouvou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poskytnutí</w:t>
      </w:r>
      <w:proofErr w:type="spellEnd"/>
      <w:r>
        <w:rPr>
          <w:spacing w:val="-14"/>
        </w:rPr>
        <w:t xml:space="preserve"> </w:t>
      </w:r>
      <w:proofErr w:type="spellStart"/>
      <w:r>
        <w:t>služeb</w:t>
      </w:r>
      <w:proofErr w:type="spellEnd"/>
      <w:r>
        <w:rPr>
          <w:spacing w:val="-14"/>
        </w:rPr>
        <w:t xml:space="preserve"> </w:t>
      </w:r>
      <w:r>
        <w:t>(č.</w:t>
      </w:r>
      <w:r>
        <w:rPr>
          <w:spacing w:val="-14"/>
        </w:rPr>
        <w:t xml:space="preserve"> </w:t>
      </w:r>
      <w:proofErr w:type="spellStart"/>
      <w:r>
        <w:t>Poskytovatele</w:t>
      </w:r>
      <w:proofErr w:type="spellEnd"/>
      <w:r>
        <w:t>:</w:t>
      </w:r>
      <w:r>
        <w:rPr>
          <w:spacing w:val="-14"/>
        </w:rPr>
        <w:t xml:space="preserve"> </w:t>
      </w:r>
      <w:r>
        <w:t xml:space="preserve">123/2008, č. </w:t>
      </w:r>
      <w:proofErr w:type="spellStart"/>
      <w:r>
        <w:t>Uživatele</w:t>
      </w:r>
      <w:proofErr w:type="spellEnd"/>
      <w:r>
        <w:t xml:space="preserve">: E0898) </w:t>
      </w:r>
      <w:proofErr w:type="spellStart"/>
      <w:r>
        <w:t>uzavřenou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9. 12. 2008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ARCDATA PRAHA,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sídlem</w:t>
      </w:r>
      <w:proofErr w:type="spellEnd"/>
      <w:r>
        <w:t xml:space="preserve"> Praha 1, </w:t>
      </w:r>
      <w:proofErr w:type="spellStart"/>
      <w:r>
        <w:t>Hybernská</w:t>
      </w:r>
      <w:proofErr w:type="spellEnd"/>
      <w:r>
        <w:t xml:space="preserve"> 24, PSČ 110 00, IČO 14889749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společnost</w:t>
      </w:r>
      <w:proofErr w:type="spellEnd"/>
      <w:r>
        <w:t xml:space="preserve"> </w:t>
      </w:r>
      <w:proofErr w:type="gramStart"/>
      <w:r>
        <w:t>ARCDATA“</w:t>
      </w:r>
      <w:proofErr w:type="gram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a </w:t>
      </w:r>
      <w:proofErr w:type="spellStart"/>
      <w:r>
        <w:t>Institutem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p</w:t>
      </w:r>
      <w:r>
        <w:t>říspěvkovou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, </w:t>
      </w:r>
      <w:proofErr w:type="spellStart"/>
      <w:r>
        <w:t>sídlem</w:t>
      </w:r>
      <w:proofErr w:type="spellEnd"/>
      <w:r>
        <w:t xml:space="preserve"> Praha 2, </w:t>
      </w:r>
      <w:proofErr w:type="spellStart"/>
      <w:r>
        <w:t>Vyšehradská</w:t>
      </w:r>
      <w:proofErr w:type="spellEnd"/>
      <w:r>
        <w:t xml:space="preserve"> 57, PSČ 128 00, IČO 70883858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Uživatel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„IPR“)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8"/>
        </w:rPr>
        <w:t xml:space="preserve"> </w:t>
      </w:r>
      <w:proofErr w:type="spellStart"/>
      <w:r>
        <w:t>druhé</w:t>
      </w:r>
      <w:proofErr w:type="spellEnd"/>
      <w:r>
        <w:t>.</w:t>
      </w:r>
    </w:p>
    <w:p w:rsidR="00A60594" w:rsidRDefault="00F505B5">
      <w:pPr>
        <w:pStyle w:val="Zkladntext"/>
        <w:spacing w:before="119" w:line="242" w:lineRule="auto"/>
        <w:ind w:left="116" w:right="115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Zakázkový</w:t>
      </w:r>
      <w:proofErr w:type="spellEnd"/>
      <w:r>
        <w:t xml:space="preserve"> list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citovaným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 xml:space="preserve">)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jediné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poskytn</w:t>
      </w:r>
      <w:r>
        <w:t>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specifikováno</w:t>
      </w:r>
      <w:proofErr w:type="spellEnd"/>
      <w:r>
        <w:t>.</w:t>
      </w: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spacing w:before="1"/>
        <w:rPr>
          <w:sz w:val="29"/>
        </w:rPr>
      </w:pPr>
    </w:p>
    <w:p w:rsidR="00A60594" w:rsidRDefault="00F505B5">
      <w:pPr>
        <w:pStyle w:val="Nadpis1"/>
        <w:numPr>
          <w:ilvl w:val="0"/>
          <w:numId w:val="3"/>
        </w:numPr>
        <w:tabs>
          <w:tab w:val="left" w:pos="367"/>
        </w:tabs>
        <w:jc w:val="both"/>
      </w:pPr>
      <w:proofErr w:type="spellStart"/>
      <w:r>
        <w:t>Specifikace</w:t>
      </w:r>
      <w:proofErr w:type="spellEnd"/>
      <w:r>
        <w:rPr>
          <w:spacing w:val="-6"/>
        </w:rPr>
        <w:t xml:space="preserve"> </w:t>
      </w:r>
      <w:proofErr w:type="spellStart"/>
      <w:r>
        <w:t>Služeb</w:t>
      </w:r>
      <w:proofErr w:type="spellEnd"/>
    </w:p>
    <w:p w:rsidR="00A60594" w:rsidRDefault="00F505B5">
      <w:pPr>
        <w:pStyle w:val="Zkladntext"/>
        <w:spacing w:before="117" w:line="276" w:lineRule="auto"/>
        <w:ind w:left="116" w:right="112"/>
        <w:jc w:val="both"/>
      </w:pPr>
      <w:proofErr w:type="spellStart"/>
      <w:r>
        <w:t>Pokračující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(</w:t>
      </w:r>
      <w:proofErr w:type="spellStart"/>
      <w:r>
        <w:t>rok</w:t>
      </w:r>
      <w:proofErr w:type="spellEnd"/>
      <w:r>
        <w:t xml:space="preserve"> 2023)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</w:t>
      </w:r>
      <w:proofErr w:type="spellStart"/>
      <w:r>
        <w:t>otevřených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a </w:t>
      </w:r>
      <w:proofErr w:type="spellStart"/>
      <w:r>
        <w:t>problematiky</w:t>
      </w:r>
      <w:proofErr w:type="spellEnd"/>
      <w:r>
        <w:t xml:space="preserve"> </w:t>
      </w:r>
      <w:proofErr w:type="spellStart"/>
      <w:r>
        <w:t>metadat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bázi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</w:t>
      </w:r>
      <w:proofErr w:type="spellStart"/>
      <w:r>
        <w:t>Esri</w:t>
      </w:r>
      <w:proofErr w:type="spellEnd"/>
      <w:r>
        <w:t xml:space="preserve"> (ArcGIS Hub, ArcGIS En</w:t>
      </w:r>
      <w:r>
        <w:t xml:space="preserve">terprise, Metadata Toolkit </w:t>
      </w:r>
      <w:proofErr w:type="spellStart"/>
      <w:r>
        <w:t>apod</w:t>
      </w:r>
      <w:proofErr w:type="spellEnd"/>
      <w:r>
        <w:t xml:space="preserve">.) a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doporučení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zkušeností</w:t>
      </w:r>
      <w:proofErr w:type="spellEnd"/>
      <w:r>
        <w:t xml:space="preserve"> a </w:t>
      </w:r>
      <w:proofErr w:type="spellStart"/>
      <w:r>
        <w:t>metodiky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>.</w:t>
      </w:r>
    </w:p>
    <w:p w:rsidR="00A60594" w:rsidRDefault="00F505B5">
      <w:pPr>
        <w:pStyle w:val="Zkladntext"/>
        <w:spacing w:before="120" w:line="276" w:lineRule="auto"/>
        <w:ind w:left="116" w:right="113"/>
        <w:jc w:val="both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ARCDATA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rPr>
          <w:spacing w:val="-6"/>
        </w:rPr>
        <w:t xml:space="preserve"> </w:t>
      </w:r>
      <w:proofErr w:type="spellStart"/>
      <w:r>
        <w:t>služby</w:t>
      </w:r>
      <w:proofErr w:type="spellEnd"/>
      <w:r>
        <w:rPr>
          <w:spacing w:val="-6"/>
        </w:rPr>
        <w:t xml:space="preserve"> </w:t>
      </w:r>
      <w:proofErr w:type="spellStart"/>
      <w:r>
        <w:t>postupně</w:t>
      </w:r>
      <w:proofErr w:type="spellEnd"/>
      <w:r>
        <w:rPr>
          <w:spacing w:val="-9"/>
        </w:rPr>
        <w:t xml:space="preserve"> </w:t>
      </w:r>
      <w:proofErr w:type="spellStart"/>
      <w:r>
        <w:t>až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vyčerpání</w:t>
      </w:r>
      <w:proofErr w:type="spellEnd"/>
      <w:r>
        <w:rPr>
          <w:spacing w:val="-7"/>
        </w:rPr>
        <w:t xml:space="preserve"> </w:t>
      </w:r>
      <w:proofErr w:type="spellStart"/>
      <w:r>
        <w:t>maximálního</w:t>
      </w:r>
      <w:proofErr w:type="spellEnd"/>
      <w:r>
        <w:rPr>
          <w:spacing w:val="-7"/>
        </w:rPr>
        <w:t xml:space="preserve"> </w:t>
      </w:r>
      <w:proofErr w:type="spellStart"/>
      <w:r>
        <w:t>objemu</w:t>
      </w:r>
      <w:proofErr w:type="spellEnd"/>
      <w:r>
        <w:rPr>
          <w:spacing w:val="-7"/>
        </w:rPr>
        <w:t xml:space="preserve"> </w:t>
      </w:r>
      <w:proofErr w:type="spellStart"/>
      <w:r>
        <w:t>sjednaných</w:t>
      </w:r>
      <w:proofErr w:type="spellEnd"/>
      <w:r>
        <w:rPr>
          <w:spacing w:val="-7"/>
        </w:rPr>
        <w:t xml:space="preserve"> </w:t>
      </w:r>
      <w:proofErr w:type="spellStart"/>
      <w:r>
        <w:t>konzultačních</w:t>
      </w:r>
      <w:proofErr w:type="spellEnd"/>
      <w:r>
        <w:rPr>
          <w:spacing w:val="-7"/>
        </w:rPr>
        <w:t xml:space="preserve"> </w:t>
      </w:r>
      <w:proofErr w:type="spellStart"/>
      <w:r>
        <w:t>hodin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a to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dotazu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.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>,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platí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t>:</w:t>
      </w:r>
    </w:p>
    <w:p w:rsidR="00A60594" w:rsidRDefault="00F505B5">
      <w:pPr>
        <w:pStyle w:val="Odstavecseseznamem"/>
        <w:numPr>
          <w:ilvl w:val="0"/>
          <w:numId w:val="2"/>
        </w:numPr>
        <w:tabs>
          <w:tab w:val="left" w:pos="824"/>
          <w:tab w:val="left" w:pos="825"/>
        </w:tabs>
        <w:spacing w:before="120"/>
        <w:ind w:hanging="703"/>
      </w:pPr>
      <w:proofErr w:type="spellStart"/>
      <w:r>
        <w:t>Schůzka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domluvena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v 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alespoň</w:t>
      </w:r>
      <w:proofErr w:type="spellEnd"/>
      <w:r>
        <w:t xml:space="preserve"> 5 </w:t>
      </w:r>
      <w:proofErr w:type="spellStart"/>
      <w:r>
        <w:t>pracovních</w:t>
      </w:r>
      <w:proofErr w:type="spellEnd"/>
      <w:r>
        <w:rPr>
          <w:spacing w:val="-17"/>
        </w:rPr>
        <w:t xml:space="preserve"> </w:t>
      </w:r>
      <w:proofErr w:type="spellStart"/>
      <w:r>
        <w:t>dnů</w:t>
      </w:r>
      <w:proofErr w:type="spellEnd"/>
      <w:r>
        <w:t>);</w:t>
      </w:r>
    </w:p>
    <w:p w:rsidR="00A60594" w:rsidRDefault="00F505B5">
      <w:pPr>
        <w:pStyle w:val="Odstavecseseznamem"/>
        <w:numPr>
          <w:ilvl w:val="0"/>
          <w:numId w:val="2"/>
        </w:numPr>
        <w:tabs>
          <w:tab w:val="left" w:pos="824"/>
          <w:tab w:val="left" w:pos="825"/>
        </w:tabs>
        <w:spacing w:before="35" w:line="271" w:lineRule="auto"/>
        <w:ind w:right="117" w:hanging="703"/>
        <w:jc w:val="left"/>
      </w:pPr>
      <w:proofErr w:type="spellStart"/>
      <w:r>
        <w:t>Seznam</w:t>
      </w:r>
      <w:proofErr w:type="spellEnd"/>
      <w:r>
        <w:rPr>
          <w:spacing w:val="-4"/>
        </w:rPr>
        <w:t xml:space="preserve"> </w:t>
      </w:r>
      <w:proofErr w:type="spellStart"/>
      <w:r>
        <w:t>konzultovaných</w:t>
      </w:r>
      <w:proofErr w:type="spellEnd"/>
      <w:r>
        <w:rPr>
          <w:spacing w:val="-5"/>
        </w:rPr>
        <w:t xml:space="preserve"> </w:t>
      </w:r>
      <w:proofErr w:type="spellStart"/>
      <w:r>
        <w:t>otázek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5"/>
        </w:rPr>
        <w:t xml:space="preserve"> </w:t>
      </w:r>
      <w:proofErr w:type="spellStart"/>
      <w:r>
        <w:t>zaslán</w:t>
      </w:r>
      <w:proofErr w:type="spellEnd"/>
      <w:r>
        <w:rPr>
          <w:spacing w:val="-5"/>
        </w:rPr>
        <w:t xml:space="preserve"> </w:t>
      </w:r>
      <w:proofErr w:type="spellStart"/>
      <w:r>
        <w:t>společnosti</w:t>
      </w:r>
      <w:proofErr w:type="spellEnd"/>
      <w:r>
        <w:rPr>
          <w:spacing w:val="-4"/>
        </w:rPr>
        <w:t xml:space="preserve"> </w:t>
      </w:r>
      <w:r>
        <w:t>ARCDATA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dostatečném</w:t>
      </w:r>
      <w:proofErr w:type="spellEnd"/>
      <w:r>
        <w:rPr>
          <w:spacing w:val="-4"/>
        </w:rPr>
        <w:t xml:space="preserve"> </w:t>
      </w:r>
      <w:proofErr w:type="spellStart"/>
      <w:r>
        <w:t>předstihu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tj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alespoň</w:t>
      </w:r>
      <w:proofErr w:type="spellEnd"/>
      <w:r>
        <w:t xml:space="preserve"> 3 </w:t>
      </w:r>
      <w:proofErr w:type="spellStart"/>
      <w:r>
        <w:t>pracovní</w:t>
      </w:r>
      <w:proofErr w:type="spellEnd"/>
      <w:r>
        <w:rPr>
          <w:spacing w:val="-1"/>
        </w:rPr>
        <w:t xml:space="preserve"> </w:t>
      </w:r>
      <w:proofErr w:type="spellStart"/>
      <w:r>
        <w:t>dny</w:t>
      </w:r>
      <w:proofErr w:type="spellEnd"/>
      <w:r>
        <w:t>).</w:t>
      </w:r>
    </w:p>
    <w:p w:rsidR="00A60594" w:rsidRDefault="00F505B5">
      <w:pPr>
        <w:pStyle w:val="Zkladntext"/>
        <w:spacing w:before="125" w:line="276" w:lineRule="auto"/>
        <w:ind w:left="116" w:right="113"/>
        <w:jc w:val="both"/>
      </w:pPr>
      <w:proofErr w:type="spellStart"/>
      <w:r>
        <w:t>Průběh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evidován</w:t>
      </w:r>
      <w:proofErr w:type="spellEnd"/>
      <w:r>
        <w:t xml:space="preserve"> po 30 </w:t>
      </w:r>
      <w:proofErr w:type="spellStart"/>
      <w:r>
        <w:t>minutových</w:t>
      </w:r>
      <w:proofErr w:type="spellEnd"/>
      <w:r>
        <w:t xml:space="preserve"> </w:t>
      </w:r>
      <w:proofErr w:type="spellStart"/>
      <w:r>
        <w:t>intervalech</w:t>
      </w:r>
      <w:proofErr w:type="spellEnd"/>
      <w:r>
        <w:t xml:space="preserve"> a </w:t>
      </w:r>
      <w:proofErr w:type="spellStart"/>
      <w:r>
        <w:t>tato</w:t>
      </w:r>
      <w:proofErr w:type="spellEnd"/>
      <w:r>
        <w:t xml:space="preserve"> evidence </w:t>
      </w:r>
      <w:proofErr w:type="spellStart"/>
      <w:r>
        <w:t>bude</w:t>
      </w:r>
      <w:proofErr w:type="spellEnd"/>
      <w:r>
        <w:t xml:space="preserve"> po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konzultaci</w:t>
      </w:r>
      <w:proofErr w:type="spellEnd"/>
      <w:r>
        <w:t xml:space="preserve"> </w:t>
      </w:r>
      <w:proofErr w:type="spellStart"/>
      <w:r>
        <w:t>zaslána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. Do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společnost</w:t>
      </w:r>
      <w:proofErr w:type="spellEnd"/>
      <w:r>
        <w:t xml:space="preserve"> ARCDATA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evidovat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strávených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přípravou</w:t>
      </w:r>
      <w:proofErr w:type="spellEnd"/>
      <w:r>
        <w:t xml:space="preserve"> a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>.</w:t>
      </w:r>
    </w:p>
    <w:p w:rsidR="00A60594" w:rsidRDefault="00F505B5">
      <w:pPr>
        <w:pStyle w:val="Zkladntext"/>
        <w:spacing w:before="120" w:line="276" w:lineRule="auto"/>
        <w:ind w:left="116" w:right="11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ARCDATA </w:t>
      </w:r>
      <w:proofErr w:type="spellStart"/>
      <w:r>
        <w:t>dosáhne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</w:t>
      </w:r>
      <w:proofErr w:type="spellStart"/>
      <w:r>
        <w:t>objemu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o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společnost</w:t>
      </w:r>
      <w:r>
        <w:t>i</w:t>
      </w:r>
      <w:proofErr w:type="spellEnd"/>
      <w:r>
        <w:t xml:space="preserve"> ARCDATA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písemný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o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. V </w:t>
      </w:r>
      <w:proofErr w:type="spellStart"/>
      <w:r>
        <w:t>opačném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potvrdí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ARCDATA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>.</w:t>
      </w:r>
    </w:p>
    <w:p w:rsidR="00A60594" w:rsidRDefault="00F505B5">
      <w:pPr>
        <w:pStyle w:val="Zkladntext"/>
        <w:spacing w:before="120" w:line="276" w:lineRule="auto"/>
        <w:ind w:left="116" w:right="121"/>
        <w:jc w:val="both"/>
      </w:pPr>
      <w:proofErr w:type="spellStart"/>
      <w:r>
        <w:t>Uživatel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nevyužít</w:t>
      </w:r>
      <w:proofErr w:type="spellEnd"/>
      <w:r>
        <w:t xml:space="preserve">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>.</w:t>
      </w: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spacing w:before="8"/>
        <w:rPr>
          <w:sz w:val="32"/>
        </w:rPr>
      </w:pPr>
    </w:p>
    <w:p w:rsidR="00A60594" w:rsidRDefault="00F505B5">
      <w:pPr>
        <w:pStyle w:val="Nadpis1"/>
        <w:numPr>
          <w:ilvl w:val="0"/>
          <w:numId w:val="3"/>
        </w:numPr>
        <w:tabs>
          <w:tab w:val="left" w:pos="367"/>
        </w:tabs>
        <w:jc w:val="both"/>
      </w:pPr>
      <w:proofErr w:type="spellStart"/>
      <w:r>
        <w:t>Místo</w:t>
      </w:r>
      <w:proofErr w:type="spellEnd"/>
      <w:r>
        <w:rPr>
          <w:spacing w:val="-3"/>
        </w:rPr>
        <w:t xml:space="preserve"> </w:t>
      </w:r>
      <w:proofErr w:type="spellStart"/>
      <w:r>
        <w:t>plnění</w:t>
      </w:r>
      <w:proofErr w:type="spellEnd"/>
    </w:p>
    <w:p w:rsidR="00A60594" w:rsidRDefault="00F505B5">
      <w:pPr>
        <w:pStyle w:val="Zkladntext"/>
        <w:spacing w:before="57"/>
        <w:ind w:left="116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ARCDATA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>.</w:t>
      </w: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spacing w:before="6"/>
        <w:rPr>
          <w:sz w:val="29"/>
        </w:rPr>
      </w:pPr>
    </w:p>
    <w:p w:rsidR="00A60594" w:rsidRDefault="00F505B5">
      <w:pPr>
        <w:pStyle w:val="Nadpis1"/>
        <w:numPr>
          <w:ilvl w:val="0"/>
          <w:numId w:val="3"/>
        </w:numPr>
        <w:tabs>
          <w:tab w:val="left" w:pos="367"/>
        </w:tabs>
        <w:jc w:val="both"/>
      </w:pPr>
      <w:proofErr w:type="spellStart"/>
      <w:r>
        <w:t>Časová</w:t>
      </w:r>
      <w:proofErr w:type="spellEnd"/>
      <w:r>
        <w:t xml:space="preserve"> </w:t>
      </w:r>
      <w:proofErr w:type="spellStart"/>
      <w:r>
        <w:t>náročnost</w:t>
      </w:r>
      <w:proofErr w:type="spellEnd"/>
      <w:r>
        <w:rPr>
          <w:spacing w:val="-8"/>
        </w:rPr>
        <w:t xml:space="preserve"> </w:t>
      </w:r>
      <w:proofErr w:type="spellStart"/>
      <w:r>
        <w:t>plnění</w:t>
      </w:r>
      <w:proofErr w:type="spellEnd"/>
    </w:p>
    <w:p w:rsidR="00A60594" w:rsidRDefault="00F505B5">
      <w:pPr>
        <w:pStyle w:val="Zkladntext"/>
        <w:spacing w:before="58" w:line="352" w:lineRule="auto"/>
        <w:ind w:left="116" w:right="2715"/>
      </w:pPr>
      <w:proofErr w:type="spellStart"/>
      <w:r>
        <w:t>Předpokládaná</w:t>
      </w:r>
      <w:proofErr w:type="spellEnd"/>
      <w:r>
        <w:t xml:space="preserve"> </w:t>
      </w:r>
      <w:proofErr w:type="spellStart"/>
      <w:r>
        <w:t>časová</w:t>
      </w:r>
      <w:proofErr w:type="spellEnd"/>
      <w:r>
        <w:t xml:space="preserve"> </w:t>
      </w:r>
      <w:proofErr w:type="spellStart"/>
      <w:r>
        <w:t>náročnost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se </w:t>
      </w:r>
      <w:proofErr w:type="spellStart"/>
      <w:r>
        <w:t>předpokládá</w:t>
      </w:r>
      <w:proofErr w:type="spellEnd"/>
      <w:r>
        <w:t xml:space="preserve"> v </w:t>
      </w:r>
      <w:proofErr w:type="spellStart"/>
      <w:r>
        <w:t>maximálním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: 40 </w:t>
      </w:r>
      <w:proofErr w:type="spellStart"/>
      <w:r>
        <w:t>člověkohodin</w:t>
      </w:r>
      <w:proofErr w:type="spellEnd"/>
      <w:r>
        <w:t>.</w:t>
      </w:r>
    </w:p>
    <w:p w:rsidR="00A60594" w:rsidRDefault="00A60594">
      <w:pPr>
        <w:spacing w:line="352" w:lineRule="auto"/>
        <w:sectPr w:rsidR="00A60594">
          <w:footerReference w:type="default" r:id="rId7"/>
          <w:type w:val="continuous"/>
          <w:pgSz w:w="11910" w:h="16840"/>
          <w:pgMar w:top="1320" w:right="1300" w:bottom="1220" w:left="1300" w:header="708" w:footer="1023" w:gutter="0"/>
          <w:pgNumType w:start="1"/>
          <w:cols w:space="708"/>
        </w:sectPr>
      </w:pPr>
    </w:p>
    <w:p w:rsidR="00A60594" w:rsidRDefault="00A60594">
      <w:pPr>
        <w:pStyle w:val="Zkladntext"/>
        <w:spacing w:before="8"/>
        <w:rPr>
          <w:sz w:val="18"/>
        </w:rPr>
      </w:pPr>
    </w:p>
    <w:p w:rsidR="00A60594" w:rsidRDefault="00F505B5">
      <w:pPr>
        <w:pStyle w:val="Nadpis1"/>
        <w:numPr>
          <w:ilvl w:val="0"/>
          <w:numId w:val="3"/>
        </w:numPr>
        <w:tabs>
          <w:tab w:val="left" w:pos="367"/>
        </w:tabs>
        <w:spacing w:before="99"/>
        <w:jc w:val="both"/>
      </w:pPr>
      <w:proofErr w:type="spellStart"/>
      <w:r>
        <w:t>Lhůta</w:t>
      </w:r>
      <w:proofErr w:type="spellEnd"/>
      <w:r>
        <w:rPr>
          <w:spacing w:val="-6"/>
        </w:rPr>
        <w:t xml:space="preserve"> </w:t>
      </w:r>
      <w:proofErr w:type="spellStart"/>
      <w:r>
        <w:t>plnění</w:t>
      </w:r>
      <w:proofErr w:type="spellEnd"/>
    </w:p>
    <w:p w:rsidR="00A60594" w:rsidRDefault="00F505B5">
      <w:pPr>
        <w:pStyle w:val="Zkladntext"/>
        <w:spacing w:before="58" w:line="252" w:lineRule="exact"/>
        <w:ind w:left="116"/>
        <w:jc w:val="both"/>
      </w:pPr>
      <w:proofErr w:type="spellStart"/>
      <w:r>
        <w:t>Plnění</w:t>
      </w:r>
      <w:proofErr w:type="spellEnd"/>
      <w:r>
        <w:t xml:space="preserve"> je </w:t>
      </w:r>
      <w:proofErr w:type="spellStart"/>
      <w:proofErr w:type="gramStart"/>
      <w:r>
        <w:t>možné</w:t>
      </w:r>
      <w:proofErr w:type="spellEnd"/>
      <w:r>
        <w:t xml:space="preserve">  </w:t>
      </w:r>
      <w:proofErr w:type="spellStart"/>
      <w:r>
        <w:t>realizovat</w:t>
      </w:r>
      <w:proofErr w:type="spellEnd"/>
      <w:proofErr w:type="gramEnd"/>
      <w:r>
        <w:t xml:space="preserve"> 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 </w:t>
      </w:r>
      <w:proofErr w:type="spellStart"/>
      <w:r>
        <w:t>společnosti</w:t>
      </w:r>
      <w:proofErr w:type="spellEnd"/>
      <w:r>
        <w:t xml:space="preserve">  ARCDATA  a  </w:t>
      </w:r>
      <w:proofErr w:type="spellStart"/>
      <w:r>
        <w:t>Uživatele</w:t>
      </w:r>
      <w:proofErr w:type="spellEnd"/>
      <w:r>
        <w:t xml:space="preserve">, </w:t>
      </w:r>
      <w:proofErr w:type="spellStart"/>
      <w:r>
        <w:t>nejdéle</w:t>
      </w:r>
      <w:proofErr w:type="spellEnd"/>
      <w:r>
        <w:t xml:space="preserve">    </w:t>
      </w:r>
      <w:proofErr w:type="spellStart"/>
      <w:r>
        <w:t>však</w:t>
      </w:r>
      <w:proofErr w:type="spellEnd"/>
    </w:p>
    <w:p w:rsidR="00A60594" w:rsidRDefault="00F505B5">
      <w:pPr>
        <w:pStyle w:val="Zkladntext"/>
        <w:spacing w:line="252" w:lineRule="exact"/>
        <w:ind w:left="116"/>
        <w:jc w:val="both"/>
      </w:pPr>
      <w:r>
        <w:t>do 31. 3. 2023.</w:t>
      </w: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spacing w:before="4"/>
        <w:rPr>
          <w:sz w:val="29"/>
        </w:rPr>
      </w:pPr>
    </w:p>
    <w:p w:rsidR="00A60594" w:rsidRDefault="00F505B5">
      <w:pPr>
        <w:pStyle w:val="Nadpis1"/>
        <w:numPr>
          <w:ilvl w:val="0"/>
          <w:numId w:val="3"/>
        </w:numPr>
        <w:tabs>
          <w:tab w:val="left" w:pos="367"/>
        </w:tabs>
        <w:jc w:val="both"/>
      </w:pPr>
      <w:r>
        <w:t xml:space="preserve">Cena </w:t>
      </w:r>
      <w:proofErr w:type="spellStart"/>
      <w:r>
        <w:t>Služeb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splatnost</w:t>
      </w:r>
      <w:proofErr w:type="spellEnd"/>
    </w:p>
    <w:p w:rsidR="00A60594" w:rsidRDefault="00F505B5">
      <w:pPr>
        <w:pStyle w:val="Zkladntext"/>
        <w:spacing w:before="60"/>
        <w:ind w:left="116" w:right="112"/>
        <w:jc w:val="both"/>
      </w:pPr>
      <w:r>
        <w:t xml:space="preserve">Cena za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strávených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přípravou</w:t>
      </w:r>
      <w:proofErr w:type="spellEnd"/>
      <w:r>
        <w:t xml:space="preserve"> a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konečného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</w:t>
      </w:r>
      <w:r>
        <w:t>olu</w:t>
      </w:r>
      <w:proofErr w:type="spellEnd"/>
      <w:r>
        <w:t xml:space="preserve">.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se za </w:t>
      </w:r>
      <w:proofErr w:type="spellStart"/>
      <w:r>
        <w:t>jednotkovou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senior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IV.,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A60594" w:rsidRDefault="00F505B5">
      <w:pPr>
        <w:pStyle w:val="Zkladntext"/>
        <w:spacing w:before="122"/>
        <w:ind w:left="116"/>
        <w:jc w:val="both"/>
      </w:pPr>
      <w:proofErr w:type="spellStart"/>
      <w:r>
        <w:t>Zdaňovací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nastává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akceptace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>.</w:t>
      </w: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spacing w:before="3"/>
        <w:rPr>
          <w:sz w:val="29"/>
        </w:rPr>
      </w:pPr>
    </w:p>
    <w:p w:rsidR="00A60594" w:rsidRDefault="00F505B5">
      <w:pPr>
        <w:pStyle w:val="Nadpis1"/>
        <w:numPr>
          <w:ilvl w:val="0"/>
          <w:numId w:val="3"/>
        </w:numPr>
        <w:tabs>
          <w:tab w:val="left" w:pos="367"/>
        </w:tabs>
        <w:spacing w:before="1"/>
        <w:jc w:val="both"/>
      </w:pPr>
      <w:proofErr w:type="spellStart"/>
      <w:r>
        <w:t>Součinnost</w:t>
      </w:r>
      <w:proofErr w:type="spellEnd"/>
      <w:r>
        <w:rPr>
          <w:spacing w:val="-7"/>
        </w:rPr>
        <w:t xml:space="preserve"> </w:t>
      </w:r>
      <w:proofErr w:type="spellStart"/>
      <w:r>
        <w:t>Uživatele</w:t>
      </w:r>
      <w:proofErr w:type="spellEnd"/>
    </w:p>
    <w:p w:rsidR="00A60594" w:rsidRDefault="00F505B5">
      <w:pPr>
        <w:pStyle w:val="Zkladntext"/>
        <w:spacing w:before="58"/>
        <w:ind w:left="116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>:</w:t>
      </w:r>
    </w:p>
    <w:p w:rsidR="00A60594" w:rsidRDefault="00A60594">
      <w:pPr>
        <w:pStyle w:val="Zkladntext"/>
        <w:spacing w:before="6"/>
        <w:rPr>
          <w:sz w:val="32"/>
        </w:rPr>
      </w:pPr>
    </w:p>
    <w:p w:rsidR="00A60594" w:rsidRDefault="00F505B5">
      <w:pPr>
        <w:pStyle w:val="Odstavecseseznamem"/>
        <w:numPr>
          <w:ilvl w:val="0"/>
          <w:numId w:val="1"/>
        </w:numPr>
        <w:tabs>
          <w:tab w:val="left" w:pos="571"/>
        </w:tabs>
        <w:ind w:right="120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pracovníkům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ARCDATA </w:t>
      </w:r>
      <w:proofErr w:type="spellStart"/>
      <w:r>
        <w:t>účastným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do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v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prostor</w:t>
      </w:r>
      <w:proofErr w:type="spellEnd"/>
      <w:r>
        <w:t xml:space="preserve">, do </w:t>
      </w:r>
      <w:proofErr w:type="spellStart"/>
      <w:r>
        <w:t>kterých</w:t>
      </w:r>
      <w:proofErr w:type="spellEnd"/>
      <w:r>
        <w:t xml:space="preserve"> je </w:t>
      </w:r>
      <w:proofErr w:type="spellStart"/>
      <w:r>
        <w:t>vstup</w:t>
      </w:r>
      <w:proofErr w:type="spellEnd"/>
      <w:r>
        <w:t xml:space="preserve"> 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záva</w:t>
      </w:r>
      <w:r>
        <w:t>zků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nutný</w:t>
      </w:r>
      <w:proofErr w:type="spellEnd"/>
      <w:r>
        <w:t xml:space="preserve">, a to v </w:t>
      </w:r>
      <w:proofErr w:type="spellStart"/>
      <w:r>
        <w:t>nezbytných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běžnou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, </w:t>
      </w:r>
      <w:proofErr w:type="spellStart"/>
      <w:r>
        <w:t>popřípadě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volna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r>
        <w:t>klidu</w:t>
      </w:r>
      <w:proofErr w:type="spellEnd"/>
      <w:r>
        <w:t>;</w:t>
      </w:r>
    </w:p>
    <w:p w:rsidR="00A60594" w:rsidRDefault="00F505B5">
      <w:pPr>
        <w:pStyle w:val="Odstavecseseznamem"/>
        <w:numPr>
          <w:ilvl w:val="0"/>
          <w:numId w:val="1"/>
        </w:numPr>
        <w:tabs>
          <w:tab w:val="left" w:pos="571"/>
        </w:tabs>
        <w:spacing w:before="119"/>
        <w:ind w:right="119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dokladů</w:t>
      </w:r>
      <w:proofErr w:type="spellEnd"/>
      <w:r>
        <w:t xml:space="preserve">, </w:t>
      </w:r>
      <w:proofErr w:type="spellStart"/>
      <w:r>
        <w:t>podkladů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ARCDATA a </w:t>
      </w:r>
      <w:proofErr w:type="spellStart"/>
      <w:r>
        <w:t>nutných</w:t>
      </w:r>
      <w:proofErr w:type="spellEnd"/>
      <w:r>
        <w:t xml:space="preserve"> pr</w:t>
      </w:r>
      <w:r>
        <w:t xml:space="preserve">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pořizování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a </w:t>
      </w:r>
      <w:proofErr w:type="spellStart"/>
      <w:r>
        <w:t>dat</w:t>
      </w:r>
      <w:proofErr w:type="spellEnd"/>
      <w:r>
        <w:t xml:space="preserve"> a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telekomunikačních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to </w:t>
      </w:r>
      <w:proofErr w:type="spellStart"/>
      <w:r>
        <w:t>vše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nezbytném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20"/>
        </w:rPr>
        <w:t xml:space="preserve"> </w:t>
      </w:r>
      <w:proofErr w:type="spellStart"/>
      <w:r>
        <w:t>Smlouvy</w:t>
      </w:r>
      <w:proofErr w:type="spellEnd"/>
      <w:r>
        <w:t>;</w:t>
      </w:r>
    </w:p>
    <w:p w:rsidR="00A60594" w:rsidRDefault="00F505B5">
      <w:pPr>
        <w:pStyle w:val="Odstavecseseznamem"/>
        <w:numPr>
          <w:ilvl w:val="0"/>
          <w:numId w:val="1"/>
        </w:numPr>
        <w:tabs>
          <w:tab w:val="left" w:pos="570"/>
          <w:tab w:val="left" w:pos="571"/>
        </w:tabs>
        <w:spacing w:before="119"/>
        <w:ind w:right="119"/>
      </w:pPr>
      <w:r>
        <w:t xml:space="preserve">v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kompetentních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systémového</w:t>
      </w:r>
      <w:proofErr w:type="spellEnd"/>
      <w:r>
        <w:t xml:space="preserve"> </w:t>
      </w:r>
      <w:proofErr w:type="spellStart"/>
      <w:r>
        <w:t>administrátora</w:t>
      </w:r>
      <w:proofErr w:type="spellEnd"/>
      <w:r>
        <w:t xml:space="preserve"> </w:t>
      </w:r>
      <w:proofErr w:type="spellStart"/>
      <w:r>
        <w:t>apod</w:t>
      </w:r>
      <w:proofErr w:type="spellEnd"/>
      <w:r>
        <w:t>.);</w:t>
      </w:r>
    </w:p>
    <w:p w:rsidR="00A60594" w:rsidRDefault="00F505B5">
      <w:pPr>
        <w:pStyle w:val="Odstavecseseznamem"/>
        <w:numPr>
          <w:ilvl w:val="0"/>
          <w:numId w:val="1"/>
        </w:numPr>
        <w:tabs>
          <w:tab w:val="left" w:pos="571"/>
        </w:tabs>
        <w:spacing w:before="119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připravenosti</w:t>
      </w:r>
      <w:proofErr w:type="spellEnd"/>
      <w:r>
        <w:t xml:space="preserve">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k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rPr>
          <w:spacing w:val="-19"/>
        </w:rPr>
        <w:t xml:space="preserve"> </w:t>
      </w:r>
      <w:proofErr w:type="spellStart"/>
      <w:r>
        <w:t>Služeb</w:t>
      </w:r>
      <w:proofErr w:type="spellEnd"/>
      <w:r>
        <w:t>.</w:t>
      </w: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rPr>
          <w:sz w:val="24"/>
        </w:rPr>
      </w:pPr>
    </w:p>
    <w:p w:rsidR="00A60594" w:rsidRDefault="00A60594">
      <w:pPr>
        <w:pStyle w:val="Zkladntext"/>
        <w:spacing w:before="3"/>
        <w:rPr>
          <w:sz w:val="20"/>
        </w:rPr>
      </w:pPr>
    </w:p>
    <w:p w:rsidR="00A60594" w:rsidRDefault="00F505B5">
      <w:pPr>
        <w:pStyle w:val="Zkladntext"/>
        <w:tabs>
          <w:tab w:val="left" w:pos="5073"/>
        </w:tabs>
        <w:spacing w:before="1"/>
        <w:ind w:left="116"/>
        <w:jc w:val="both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(viz</w:t>
      </w:r>
      <w:r>
        <w:rPr>
          <w:spacing w:val="-5"/>
        </w:rPr>
        <w:t xml:space="preserve"> </w:t>
      </w:r>
      <w:r>
        <w:t>el.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t>)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(viz el.</w:t>
      </w:r>
      <w:r>
        <w:rPr>
          <w:spacing w:val="-7"/>
        </w:rPr>
        <w:t xml:space="preserve"> </w:t>
      </w:r>
      <w:proofErr w:type="spellStart"/>
      <w:r>
        <w:t>podpis</w:t>
      </w:r>
      <w:proofErr w:type="spellEnd"/>
      <w:r>
        <w:t>)</w:t>
      </w:r>
    </w:p>
    <w:p w:rsidR="00A60594" w:rsidRDefault="00F505B5">
      <w:pPr>
        <w:pStyle w:val="Zkladntext"/>
        <w:tabs>
          <w:tab w:val="left" w:pos="5073"/>
        </w:tabs>
        <w:spacing w:before="119" w:line="252" w:lineRule="exact"/>
        <w:ind w:left="116"/>
        <w:jc w:val="both"/>
      </w:pPr>
      <w:r>
        <w:t>ARCDATA PRAHA, s.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  <w:r>
        <w:tab/>
      </w: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hl.m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Prahy</w:t>
      </w:r>
      <w:proofErr w:type="spellEnd"/>
      <w:r>
        <w:t>,</w:t>
      </w:r>
    </w:p>
    <w:p w:rsidR="00A60594" w:rsidRDefault="00F505B5">
      <w:pPr>
        <w:pStyle w:val="Zkladntext"/>
        <w:spacing w:line="252" w:lineRule="exact"/>
        <w:ind w:left="5073"/>
      </w:pP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A60594" w:rsidRDefault="00A60594">
      <w:pPr>
        <w:pStyle w:val="Zkladntext"/>
        <w:rPr>
          <w:sz w:val="20"/>
        </w:rPr>
      </w:pPr>
    </w:p>
    <w:p w:rsidR="00A60594" w:rsidRDefault="00A60594">
      <w:pPr>
        <w:pStyle w:val="Zkladntext"/>
        <w:rPr>
          <w:sz w:val="20"/>
        </w:rPr>
      </w:pPr>
    </w:p>
    <w:p w:rsidR="00A60594" w:rsidRDefault="00A60594">
      <w:pPr>
        <w:pStyle w:val="Zkladntext"/>
        <w:rPr>
          <w:sz w:val="20"/>
        </w:rPr>
      </w:pPr>
    </w:p>
    <w:p w:rsidR="00A60594" w:rsidRDefault="00A60594">
      <w:pPr>
        <w:pStyle w:val="Zkladntext"/>
        <w:spacing w:before="7"/>
        <w:rPr>
          <w:sz w:val="24"/>
        </w:rPr>
      </w:pPr>
    </w:p>
    <w:p w:rsidR="00A60594" w:rsidRDefault="00A60594">
      <w:pPr>
        <w:rPr>
          <w:sz w:val="24"/>
        </w:rPr>
        <w:sectPr w:rsidR="00A60594">
          <w:pgSz w:w="11910" w:h="16840"/>
          <w:pgMar w:top="1580" w:right="1300" w:bottom="1220" w:left="1300" w:header="0" w:footer="1023" w:gutter="0"/>
          <w:cols w:space="708"/>
        </w:sectPr>
      </w:pPr>
    </w:p>
    <w:p w:rsidR="00A60594" w:rsidRDefault="00F505B5">
      <w:pPr>
        <w:pStyle w:val="Zkladntext"/>
        <w:tabs>
          <w:tab w:val="left" w:pos="5073"/>
        </w:tabs>
        <w:spacing w:before="126"/>
        <w:ind w:left="116"/>
      </w:pPr>
      <w:bookmarkStart w:id="0" w:name="_GoBack"/>
      <w:bookmarkEnd w:id="0"/>
      <w:proofErr w:type="spellStart"/>
      <w:r>
        <w:t>Jméno</w:t>
      </w:r>
      <w:proofErr w:type="spellEnd"/>
      <w:r>
        <w:t>:  RNDr.</w:t>
      </w:r>
      <w:r>
        <w:rPr>
          <w:spacing w:val="11"/>
        </w:rPr>
        <w:t xml:space="preserve"> </w:t>
      </w:r>
      <w:r>
        <w:t>Jan</w:t>
      </w:r>
      <w:r>
        <w:rPr>
          <w:spacing w:val="-1"/>
        </w:rPr>
        <w:t xml:space="preserve"> </w:t>
      </w:r>
      <w:proofErr w:type="spellStart"/>
      <w:r>
        <w:t>Borovanský</w:t>
      </w:r>
      <w:proofErr w:type="spellEnd"/>
      <w:r>
        <w:tab/>
      </w:r>
      <w:proofErr w:type="spellStart"/>
      <w:r>
        <w:t>Jméno</w:t>
      </w:r>
      <w:proofErr w:type="spellEnd"/>
      <w:r>
        <w:t>:  Mgr. Jiří Čtyroký</w:t>
      </w:r>
      <w:r>
        <w:rPr>
          <w:spacing w:val="11"/>
        </w:rPr>
        <w:t xml:space="preserve"> </w:t>
      </w:r>
      <w:r>
        <w:t>PhD.</w:t>
      </w:r>
    </w:p>
    <w:p w:rsidR="00A60594" w:rsidRDefault="00F505B5">
      <w:pPr>
        <w:pStyle w:val="Zkladntext"/>
        <w:tabs>
          <w:tab w:val="left" w:pos="5073"/>
        </w:tabs>
        <w:spacing w:before="126"/>
        <w:ind w:left="116"/>
      </w:pPr>
      <w:proofErr w:type="spellStart"/>
      <w:r>
        <w:t>Funkce</w:t>
      </w:r>
      <w:proofErr w:type="spellEnd"/>
      <w:r>
        <w:t xml:space="preserve">: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rPr>
          <w:spacing w:val="-4"/>
        </w:rPr>
        <w:t xml:space="preserve"> </w:t>
      </w:r>
      <w:proofErr w:type="spellStart"/>
      <w:r>
        <w:t>konzultačních</w:t>
      </w:r>
      <w:proofErr w:type="spellEnd"/>
      <w:r>
        <w:rPr>
          <w:spacing w:val="-4"/>
        </w:rPr>
        <w:t xml:space="preserve"> </w:t>
      </w:r>
      <w:proofErr w:type="spellStart"/>
      <w:r>
        <w:t>služeb</w:t>
      </w:r>
      <w:proofErr w:type="spellEnd"/>
      <w:r>
        <w:tab/>
      </w:r>
      <w:proofErr w:type="spellStart"/>
      <w:r>
        <w:t>Funkce</w:t>
      </w:r>
      <w:proofErr w:type="spellEnd"/>
      <w:r>
        <w:t xml:space="preserve">: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sekce</w:t>
      </w:r>
      <w:proofErr w:type="spellEnd"/>
      <w:r>
        <w:t xml:space="preserve"> </w:t>
      </w:r>
      <w:proofErr w:type="spellStart"/>
      <w:r>
        <w:t>prostorových</w:t>
      </w:r>
      <w:proofErr w:type="spellEnd"/>
      <w:r>
        <w:rPr>
          <w:spacing w:val="7"/>
        </w:rPr>
        <w:t xml:space="preserve"> </w:t>
      </w:r>
      <w:proofErr w:type="spellStart"/>
      <w:r>
        <w:t>informací</w:t>
      </w:r>
      <w:proofErr w:type="spellEnd"/>
    </w:p>
    <w:sectPr w:rsidR="00A60594">
      <w:type w:val="continuous"/>
      <w:pgSz w:w="11910" w:h="16840"/>
      <w:pgMar w:top="1320" w:right="1300" w:bottom="12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05B5">
      <w:r>
        <w:separator/>
      </w:r>
    </w:p>
  </w:endnote>
  <w:endnote w:type="continuationSeparator" w:id="0">
    <w:p w:rsidR="00000000" w:rsidRDefault="00F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594" w:rsidRDefault="00F505B5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779.8pt;width:10.15pt;height:14.95pt;z-index:-251658752;mso-position-horizontal-relative:page;mso-position-vertical-relative:page" filled="f" stroked="f">
          <v:textbox inset="0,0,0,0">
            <w:txbxContent>
              <w:p w:rsidR="00A60594" w:rsidRDefault="00F505B5">
                <w:pPr>
                  <w:pStyle w:val="Zkladntext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05B5">
      <w:r>
        <w:separator/>
      </w:r>
    </w:p>
  </w:footnote>
  <w:footnote w:type="continuationSeparator" w:id="0">
    <w:p w:rsidR="00000000" w:rsidRDefault="00F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E362C"/>
    <w:multiLevelType w:val="hybridMultilevel"/>
    <w:tmpl w:val="F350DBD0"/>
    <w:lvl w:ilvl="0" w:tplc="4A1A417E">
      <w:start w:val="1"/>
      <w:numFmt w:val="decimal"/>
      <w:lvlText w:val="%1."/>
      <w:lvlJc w:val="left"/>
      <w:pPr>
        <w:ind w:left="570" w:hanging="45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F92A70BE">
      <w:numFmt w:val="bullet"/>
      <w:lvlText w:val="•"/>
      <w:lvlJc w:val="left"/>
      <w:pPr>
        <w:ind w:left="1452" w:hanging="454"/>
      </w:pPr>
      <w:rPr>
        <w:rFonts w:hint="default"/>
      </w:rPr>
    </w:lvl>
    <w:lvl w:ilvl="2" w:tplc="B06A6DB4">
      <w:numFmt w:val="bullet"/>
      <w:lvlText w:val="•"/>
      <w:lvlJc w:val="left"/>
      <w:pPr>
        <w:ind w:left="2325" w:hanging="454"/>
      </w:pPr>
      <w:rPr>
        <w:rFonts w:hint="default"/>
      </w:rPr>
    </w:lvl>
    <w:lvl w:ilvl="3" w:tplc="1D720A04">
      <w:numFmt w:val="bullet"/>
      <w:lvlText w:val="•"/>
      <w:lvlJc w:val="left"/>
      <w:pPr>
        <w:ind w:left="3197" w:hanging="454"/>
      </w:pPr>
      <w:rPr>
        <w:rFonts w:hint="default"/>
      </w:rPr>
    </w:lvl>
    <w:lvl w:ilvl="4" w:tplc="93049F96">
      <w:numFmt w:val="bullet"/>
      <w:lvlText w:val="•"/>
      <w:lvlJc w:val="left"/>
      <w:pPr>
        <w:ind w:left="4070" w:hanging="454"/>
      </w:pPr>
      <w:rPr>
        <w:rFonts w:hint="default"/>
      </w:rPr>
    </w:lvl>
    <w:lvl w:ilvl="5" w:tplc="C512E308">
      <w:numFmt w:val="bullet"/>
      <w:lvlText w:val="•"/>
      <w:lvlJc w:val="left"/>
      <w:pPr>
        <w:ind w:left="4943" w:hanging="454"/>
      </w:pPr>
      <w:rPr>
        <w:rFonts w:hint="default"/>
      </w:rPr>
    </w:lvl>
    <w:lvl w:ilvl="6" w:tplc="6CEAEDD4">
      <w:numFmt w:val="bullet"/>
      <w:lvlText w:val="•"/>
      <w:lvlJc w:val="left"/>
      <w:pPr>
        <w:ind w:left="5815" w:hanging="454"/>
      </w:pPr>
      <w:rPr>
        <w:rFonts w:hint="default"/>
      </w:rPr>
    </w:lvl>
    <w:lvl w:ilvl="7" w:tplc="A6B4EE34">
      <w:numFmt w:val="bullet"/>
      <w:lvlText w:val="•"/>
      <w:lvlJc w:val="left"/>
      <w:pPr>
        <w:ind w:left="6688" w:hanging="454"/>
      </w:pPr>
      <w:rPr>
        <w:rFonts w:hint="default"/>
      </w:rPr>
    </w:lvl>
    <w:lvl w:ilvl="8" w:tplc="CB8A2B84">
      <w:numFmt w:val="bullet"/>
      <w:lvlText w:val="•"/>
      <w:lvlJc w:val="left"/>
      <w:pPr>
        <w:ind w:left="7561" w:hanging="454"/>
      </w:pPr>
      <w:rPr>
        <w:rFonts w:hint="default"/>
      </w:rPr>
    </w:lvl>
  </w:abstractNum>
  <w:abstractNum w:abstractNumId="1" w15:restartNumberingAfterBreak="0">
    <w:nsid w:val="5FD77F42"/>
    <w:multiLevelType w:val="hybridMultilevel"/>
    <w:tmpl w:val="A60C88E6"/>
    <w:lvl w:ilvl="0" w:tplc="66E4CA9E">
      <w:numFmt w:val="bullet"/>
      <w:lvlText w:val=""/>
      <w:lvlJc w:val="left"/>
      <w:pPr>
        <w:ind w:left="824" w:hanging="70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762D432">
      <w:numFmt w:val="bullet"/>
      <w:lvlText w:val="•"/>
      <w:lvlJc w:val="left"/>
      <w:pPr>
        <w:ind w:left="1668" w:hanging="704"/>
      </w:pPr>
      <w:rPr>
        <w:rFonts w:hint="default"/>
      </w:rPr>
    </w:lvl>
    <w:lvl w:ilvl="2" w:tplc="295C19DA">
      <w:numFmt w:val="bullet"/>
      <w:lvlText w:val="•"/>
      <w:lvlJc w:val="left"/>
      <w:pPr>
        <w:ind w:left="2517" w:hanging="704"/>
      </w:pPr>
      <w:rPr>
        <w:rFonts w:hint="default"/>
      </w:rPr>
    </w:lvl>
    <w:lvl w:ilvl="3" w:tplc="45506604">
      <w:numFmt w:val="bullet"/>
      <w:lvlText w:val="•"/>
      <w:lvlJc w:val="left"/>
      <w:pPr>
        <w:ind w:left="3365" w:hanging="704"/>
      </w:pPr>
      <w:rPr>
        <w:rFonts w:hint="default"/>
      </w:rPr>
    </w:lvl>
    <w:lvl w:ilvl="4" w:tplc="2B0278BA">
      <w:numFmt w:val="bullet"/>
      <w:lvlText w:val="•"/>
      <w:lvlJc w:val="left"/>
      <w:pPr>
        <w:ind w:left="4214" w:hanging="704"/>
      </w:pPr>
      <w:rPr>
        <w:rFonts w:hint="default"/>
      </w:rPr>
    </w:lvl>
    <w:lvl w:ilvl="5" w:tplc="E862B77E">
      <w:numFmt w:val="bullet"/>
      <w:lvlText w:val="•"/>
      <w:lvlJc w:val="left"/>
      <w:pPr>
        <w:ind w:left="5063" w:hanging="704"/>
      </w:pPr>
      <w:rPr>
        <w:rFonts w:hint="default"/>
      </w:rPr>
    </w:lvl>
    <w:lvl w:ilvl="6" w:tplc="E2264AD2">
      <w:numFmt w:val="bullet"/>
      <w:lvlText w:val="•"/>
      <w:lvlJc w:val="left"/>
      <w:pPr>
        <w:ind w:left="5911" w:hanging="704"/>
      </w:pPr>
      <w:rPr>
        <w:rFonts w:hint="default"/>
      </w:rPr>
    </w:lvl>
    <w:lvl w:ilvl="7" w:tplc="A742128A">
      <w:numFmt w:val="bullet"/>
      <w:lvlText w:val="•"/>
      <w:lvlJc w:val="left"/>
      <w:pPr>
        <w:ind w:left="6760" w:hanging="704"/>
      </w:pPr>
      <w:rPr>
        <w:rFonts w:hint="default"/>
      </w:rPr>
    </w:lvl>
    <w:lvl w:ilvl="8" w:tplc="8B8AA34A">
      <w:numFmt w:val="bullet"/>
      <w:lvlText w:val="•"/>
      <w:lvlJc w:val="left"/>
      <w:pPr>
        <w:ind w:left="7609" w:hanging="704"/>
      </w:pPr>
      <w:rPr>
        <w:rFonts w:hint="default"/>
      </w:rPr>
    </w:lvl>
  </w:abstractNum>
  <w:abstractNum w:abstractNumId="2" w15:restartNumberingAfterBreak="0">
    <w:nsid w:val="70897792"/>
    <w:multiLevelType w:val="hybridMultilevel"/>
    <w:tmpl w:val="F28688F6"/>
    <w:lvl w:ilvl="0" w:tplc="BD588492">
      <w:start w:val="1"/>
      <w:numFmt w:val="decimal"/>
      <w:lvlText w:val="%1."/>
      <w:lvlJc w:val="left"/>
      <w:pPr>
        <w:ind w:left="366" w:hanging="250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26"/>
        <w:szCs w:val="26"/>
      </w:rPr>
    </w:lvl>
    <w:lvl w:ilvl="1" w:tplc="4E6C1B98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ECFAF04E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A8B82B14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E7EEC58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928C67A2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1DEEAF2A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890028E0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7D5A79B6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594"/>
    <w:rsid w:val="00A60594"/>
    <w:rsid w:val="00F5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5:docId w15:val="{BB48DE55-6DE5-4A9F-AEA6-8E56F144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"/>
    <w:uiPriority w:val="9"/>
    <w:qFormat/>
    <w:pPr>
      <w:ind w:left="366" w:hanging="250"/>
      <w:jc w:val="both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66" w:hanging="25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ppanec</dc:creator>
  <cp:lastModifiedBy>Monzerová Viola Mgr. (SPR/VEZ)</cp:lastModifiedBy>
  <cp:revision>2</cp:revision>
  <dcterms:created xsi:type="dcterms:W3CDTF">2023-01-04T13:22:00Z</dcterms:created>
  <dcterms:modified xsi:type="dcterms:W3CDTF">2023-01-04T12:23:00Z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2023-01-04T00:00:00Z</vt:filetime>
  </property>
</Properties>
</file>