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7A6" w:rsidRDefault="006B2082">
      <w:pPr>
        <w:pStyle w:val="Zkladntext"/>
        <w:spacing w:before="78" w:line="355" w:lineRule="auto"/>
        <w:ind w:right="6255"/>
      </w:pPr>
      <w:r>
        <w:t xml:space="preserve">Č.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: 123/2008 Č.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>: E 0898</w:t>
      </w:r>
    </w:p>
    <w:p w:rsidR="008B17A6" w:rsidRDefault="008B17A6">
      <w:pPr>
        <w:pStyle w:val="Zkladntext"/>
        <w:ind w:left="0"/>
        <w:rPr>
          <w:sz w:val="24"/>
        </w:rPr>
      </w:pPr>
    </w:p>
    <w:p w:rsidR="008B17A6" w:rsidRDefault="006B2082">
      <w:pPr>
        <w:spacing w:before="165"/>
        <w:ind w:left="3570" w:right="3567"/>
        <w:jc w:val="center"/>
        <w:rPr>
          <w:b/>
          <w:sz w:val="28"/>
        </w:rPr>
      </w:pPr>
      <w:proofErr w:type="spellStart"/>
      <w:r>
        <w:rPr>
          <w:b/>
          <w:sz w:val="28"/>
        </w:rPr>
        <w:t>Zakázkový</w:t>
      </w:r>
      <w:proofErr w:type="spellEnd"/>
      <w:r>
        <w:rPr>
          <w:b/>
          <w:sz w:val="28"/>
        </w:rPr>
        <w:t xml:space="preserve"> list č. 22</w:t>
      </w:r>
    </w:p>
    <w:p w:rsidR="008B17A6" w:rsidRDefault="006B2082">
      <w:pPr>
        <w:pStyle w:val="Zkladntext"/>
        <w:spacing w:before="121"/>
        <w:ind w:right="112"/>
        <w:jc w:val="both"/>
      </w:pPr>
      <w:proofErr w:type="spellStart"/>
      <w:r>
        <w:t>Tento</w:t>
      </w:r>
      <w:proofErr w:type="spellEnd"/>
      <w:r>
        <w:rPr>
          <w:spacing w:val="-12"/>
        </w:rPr>
        <w:t xml:space="preserve"> </w:t>
      </w:r>
      <w:proofErr w:type="spellStart"/>
      <w:r>
        <w:t>Zakázkový</w:t>
      </w:r>
      <w:proofErr w:type="spellEnd"/>
      <w:r>
        <w:rPr>
          <w:spacing w:val="-14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vystaven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14"/>
        </w:rPr>
        <w:t xml:space="preserve"> </w:t>
      </w:r>
      <w:r>
        <w:t>s</w:t>
      </w:r>
      <w:r>
        <w:rPr>
          <w:spacing w:val="-11"/>
        </w:rPr>
        <w:t xml:space="preserve"> </w:t>
      </w:r>
      <w:proofErr w:type="spellStart"/>
      <w:r>
        <w:t>Rámcovou</w:t>
      </w:r>
      <w:proofErr w:type="spellEnd"/>
      <w:r>
        <w:rPr>
          <w:spacing w:val="-12"/>
        </w:rPr>
        <w:t xml:space="preserve"> </w:t>
      </w:r>
      <w:proofErr w:type="spellStart"/>
      <w:r>
        <w:t>smlouvou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poskytnutí</w:t>
      </w:r>
      <w:proofErr w:type="spellEnd"/>
      <w:r>
        <w:rPr>
          <w:spacing w:val="-14"/>
        </w:rPr>
        <w:t xml:space="preserve"> </w:t>
      </w:r>
      <w:proofErr w:type="spellStart"/>
      <w:r>
        <w:t>služeb</w:t>
      </w:r>
      <w:proofErr w:type="spellEnd"/>
      <w:r>
        <w:rPr>
          <w:spacing w:val="-14"/>
        </w:rPr>
        <w:t xml:space="preserve"> </w:t>
      </w:r>
      <w:r>
        <w:t>(č.</w:t>
      </w:r>
      <w:r>
        <w:rPr>
          <w:spacing w:val="-14"/>
        </w:rPr>
        <w:t xml:space="preserve"> </w:t>
      </w:r>
      <w:proofErr w:type="spellStart"/>
      <w:r>
        <w:t>Poskytovatele</w:t>
      </w:r>
      <w:proofErr w:type="spellEnd"/>
      <w:r>
        <w:t>:</w:t>
      </w:r>
      <w:r>
        <w:rPr>
          <w:spacing w:val="-14"/>
        </w:rPr>
        <w:t xml:space="preserve"> </w:t>
      </w:r>
      <w:r>
        <w:t xml:space="preserve">123/2008, č. </w:t>
      </w:r>
      <w:proofErr w:type="spellStart"/>
      <w:r>
        <w:t>Uživatele</w:t>
      </w:r>
      <w:proofErr w:type="spellEnd"/>
      <w:r>
        <w:t xml:space="preserve">: E0898) </w:t>
      </w:r>
      <w:proofErr w:type="spellStart"/>
      <w:r>
        <w:t>uzavřenou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9. 12. 2008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ARCDATA PRAHA,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sídlem</w:t>
      </w:r>
      <w:proofErr w:type="spellEnd"/>
      <w:r>
        <w:t xml:space="preserve"> Praha 1, </w:t>
      </w:r>
      <w:proofErr w:type="spellStart"/>
      <w:r>
        <w:t>Hybernská</w:t>
      </w:r>
      <w:proofErr w:type="spellEnd"/>
      <w:r>
        <w:t xml:space="preserve"> 24, PSČ 110 00, IČO 14889749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společnost</w:t>
      </w:r>
      <w:proofErr w:type="spellEnd"/>
      <w:r>
        <w:t xml:space="preserve"> </w:t>
      </w:r>
      <w:proofErr w:type="gramStart"/>
      <w:r>
        <w:t>ARCDATA“</w:t>
      </w:r>
      <w:proofErr w:type="gram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a </w:t>
      </w:r>
      <w:proofErr w:type="spellStart"/>
      <w:r>
        <w:t>Institutem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p</w:t>
      </w:r>
      <w:r>
        <w:t>říspěvkovou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, </w:t>
      </w:r>
      <w:proofErr w:type="spellStart"/>
      <w:r>
        <w:t>sídlem</w:t>
      </w:r>
      <w:proofErr w:type="spellEnd"/>
      <w:r>
        <w:t xml:space="preserve"> Praha 2, </w:t>
      </w:r>
      <w:proofErr w:type="spellStart"/>
      <w:r>
        <w:t>Vyšehradská</w:t>
      </w:r>
      <w:proofErr w:type="spellEnd"/>
      <w:r>
        <w:t xml:space="preserve"> 57, PSČ 128 00, IČO 70883858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Uživatel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„IPR“)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8"/>
        </w:rPr>
        <w:t xml:space="preserve"> </w:t>
      </w:r>
      <w:proofErr w:type="spellStart"/>
      <w:r>
        <w:t>druhé</w:t>
      </w:r>
      <w:proofErr w:type="spellEnd"/>
      <w:r>
        <w:t>.</w:t>
      </w:r>
    </w:p>
    <w:p w:rsidR="008B17A6" w:rsidRDefault="006B2082">
      <w:pPr>
        <w:pStyle w:val="Zkladntext"/>
        <w:spacing w:before="119"/>
      </w:pPr>
      <w:proofErr w:type="spellStart"/>
      <w:r>
        <w:t>Tento</w:t>
      </w:r>
      <w:proofErr w:type="spellEnd"/>
      <w:r>
        <w:t xml:space="preserve"> </w:t>
      </w:r>
      <w:proofErr w:type="spellStart"/>
      <w:r>
        <w:t>Zakázkový</w:t>
      </w:r>
      <w:proofErr w:type="spellEnd"/>
      <w:r>
        <w:t xml:space="preserve"> list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citovaným</w:t>
      </w:r>
      <w:proofErr w:type="spellEnd"/>
      <w:r>
        <w:t xml:space="preserve"> </w:t>
      </w:r>
      <w:proofErr w:type="spellStart"/>
      <w:r>
        <w:t>dokumentem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 xml:space="preserve">)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jediné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poskytn</w:t>
      </w:r>
      <w:r>
        <w:t>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specifikováno</w:t>
      </w:r>
      <w:proofErr w:type="spellEnd"/>
      <w:r>
        <w:t>.</w:t>
      </w:r>
    </w:p>
    <w:p w:rsidR="008B17A6" w:rsidRDefault="008B17A6">
      <w:pPr>
        <w:pStyle w:val="Zkladntext"/>
        <w:ind w:left="0"/>
        <w:rPr>
          <w:sz w:val="24"/>
        </w:rPr>
      </w:pPr>
    </w:p>
    <w:p w:rsidR="008B17A6" w:rsidRDefault="008B17A6">
      <w:pPr>
        <w:pStyle w:val="Zkladntext"/>
        <w:spacing w:before="4"/>
        <w:ind w:left="0"/>
        <w:rPr>
          <w:sz w:val="29"/>
        </w:rPr>
      </w:pPr>
    </w:p>
    <w:p w:rsidR="008B17A6" w:rsidRDefault="006B2082">
      <w:pPr>
        <w:pStyle w:val="Nadpis1"/>
        <w:numPr>
          <w:ilvl w:val="0"/>
          <w:numId w:val="2"/>
        </w:numPr>
        <w:tabs>
          <w:tab w:val="left" w:pos="367"/>
        </w:tabs>
        <w:jc w:val="both"/>
      </w:pPr>
      <w:proofErr w:type="spellStart"/>
      <w:r>
        <w:t>Specifikace</w:t>
      </w:r>
      <w:proofErr w:type="spellEnd"/>
      <w:r>
        <w:rPr>
          <w:spacing w:val="-7"/>
        </w:rPr>
        <w:t xml:space="preserve"> </w:t>
      </w:r>
      <w:proofErr w:type="spellStart"/>
      <w:r>
        <w:t>Služeb</w:t>
      </w:r>
      <w:proofErr w:type="spellEnd"/>
    </w:p>
    <w:p w:rsidR="008B17A6" w:rsidRDefault="006B2082">
      <w:pPr>
        <w:pStyle w:val="Zkladntext"/>
        <w:spacing w:before="118" w:line="391" w:lineRule="auto"/>
        <w:ind w:right="1672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upgrade </w:t>
      </w:r>
      <w:proofErr w:type="spellStart"/>
      <w:r>
        <w:t>nástrojů</w:t>
      </w:r>
      <w:proofErr w:type="spellEnd"/>
      <w:r>
        <w:t xml:space="preserve"> v ArcGIS Desktop pro </w:t>
      </w:r>
      <w:proofErr w:type="spellStart"/>
      <w:r>
        <w:t>práci</w:t>
      </w:r>
      <w:proofErr w:type="spellEnd"/>
      <w:r>
        <w:t xml:space="preserve"> s </w:t>
      </w:r>
      <w:proofErr w:type="spellStart"/>
      <w:r>
        <w:t>metadaty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. </w:t>
      </w:r>
      <w:proofErr w:type="spellStart"/>
      <w:r>
        <w:t>Metadatové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 ArcGIS Desktop </w:t>
      </w:r>
      <w:proofErr w:type="spellStart"/>
      <w:r>
        <w:t>dodané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ARCDATA v </w:t>
      </w:r>
      <w:proofErr w:type="spellStart"/>
      <w:r>
        <w:t>prostředí</w:t>
      </w:r>
      <w:proofErr w:type="spellEnd"/>
      <w:r>
        <w:t xml:space="preserve"> IPR </w:t>
      </w:r>
      <w:proofErr w:type="spellStart"/>
      <w:r>
        <w:t>zahrnují</w:t>
      </w:r>
      <w:proofErr w:type="spellEnd"/>
      <w:r>
        <w:t>:</w:t>
      </w:r>
    </w:p>
    <w:p w:rsidR="008B17A6" w:rsidRDefault="006B2082">
      <w:pPr>
        <w:pStyle w:val="Odstavecseseznamem"/>
        <w:numPr>
          <w:ilvl w:val="1"/>
          <w:numId w:val="2"/>
        </w:numPr>
        <w:tabs>
          <w:tab w:val="left" w:pos="836"/>
          <w:tab w:val="left" w:pos="837"/>
        </w:tabs>
      </w:pPr>
      <w:proofErr w:type="spellStart"/>
      <w:r>
        <w:t>Rozšíření</w:t>
      </w:r>
      <w:proofErr w:type="spellEnd"/>
      <w:r>
        <w:t xml:space="preserve"> </w:t>
      </w:r>
      <w:proofErr w:type="spellStart"/>
      <w:r>
        <w:t>editoru</w:t>
      </w:r>
      <w:proofErr w:type="spellEnd"/>
      <w:r>
        <w:t xml:space="preserve"> </w:t>
      </w:r>
      <w:proofErr w:type="spellStart"/>
      <w:r>
        <w:t>metadat</w:t>
      </w:r>
      <w:proofErr w:type="spellEnd"/>
      <w:r>
        <w:t xml:space="preserve"> pro</w:t>
      </w:r>
      <w:r>
        <w:rPr>
          <w:spacing w:val="-7"/>
        </w:rPr>
        <w:t xml:space="preserve"> </w:t>
      </w:r>
      <w:r>
        <w:t>ArcCatalog</w:t>
      </w:r>
    </w:p>
    <w:p w:rsidR="008B17A6" w:rsidRDefault="006B2082">
      <w:pPr>
        <w:pStyle w:val="Odstavecseseznamem"/>
        <w:numPr>
          <w:ilvl w:val="1"/>
          <w:numId w:val="2"/>
        </w:numPr>
        <w:tabs>
          <w:tab w:val="left" w:pos="836"/>
          <w:tab w:val="left" w:pos="837"/>
        </w:tabs>
        <w:spacing w:before="35"/>
      </w:pPr>
      <w:proofErr w:type="spellStart"/>
      <w:r>
        <w:t>Doplněk</w:t>
      </w:r>
      <w:proofErr w:type="spellEnd"/>
      <w:r>
        <w:t xml:space="preserve"> pro </w:t>
      </w:r>
      <w:proofErr w:type="spellStart"/>
      <w:r>
        <w:t>publikaci</w:t>
      </w:r>
      <w:proofErr w:type="spellEnd"/>
      <w:r>
        <w:t xml:space="preserve"> </w:t>
      </w:r>
      <w:proofErr w:type="spellStart"/>
      <w:r>
        <w:t>metadat</w:t>
      </w:r>
      <w:proofErr w:type="spellEnd"/>
      <w:r>
        <w:t xml:space="preserve"> pro</w:t>
      </w:r>
      <w:r>
        <w:rPr>
          <w:spacing w:val="-7"/>
        </w:rPr>
        <w:t xml:space="preserve"> </w:t>
      </w:r>
      <w:r>
        <w:t>ArcCatalog</w:t>
      </w:r>
    </w:p>
    <w:p w:rsidR="008B17A6" w:rsidRDefault="006B2082">
      <w:pPr>
        <w:pStyle w:val="Odstavecseseznamem"/>
        <w:numPr>
          <w:ilvl w:val="1"/>
          <w:numId w:val="2"/>
        </w:numPr>
        <w:tabs>
          <w:tab w:val="left" w:pos="836"/>
          <w:tab w:val="left" w:pos="837"/>
        </w:tabs>
        <w:spacing w:before="38"/>
      </w:pPr>
      <w:proofErr w:type="spellStart"/>
      <w:r>
        <w:t>Administrační</w:t>
      </w:r>
      <w:proofErr w:type="spellEnd"/>
      <w:r>
        <w:t xml:space="preserve"> </w:t>
      </w:r>
      <w:proofErr w:type="spellStart"/>
      <w:r>
        <w:t>geoprocessingové</w:t>
      </w:r>
      <w:proofErr w:type="spellEnd"/>
      <w:r>
        <w:rPr>
          <w:spacing w:val="-6"/>
        </w:rPr>
        <w:t xml:space="preserve"> </w:t>
      </w:r>
      <w:proofErr w:type="spellStart"/>
      <w:r>
        <w:t>nástroje</w:t>
      </w:r>
      <w:proofErr w:type="spellEnd"/>
      <w:r>
        <w:t>:</w:t>
      </w:r>
    </w:p>
    <w:p w:rsidR="008B17A6" w:rsidRDefault="006B2082">
      <w:pPr>
        <w:pStyle w:val="Odstavecseseznamem"/>
        <w:numPr>
          <w:ilvl w:val="2"/>
          <w:numId w:val="2"/>
        </w:numPr>
        <w:tabs>
          <w:tab w:val="left" w:pos="1556"/>
          <w:tab w:val="left" w:pos="1557"/>
        </w:tabs>
        <w:spacing w:before="36"/>
      </w:pPr>
      <w:proofErr w:type="spellStart"/>
      <w:r>
        <w:t>Naplnění</w:t>
      </w:r>
      <w:proofErr w:type="spellEnd"/>
      <w:r>
        <w:t xml:space="preserve"> </w:t>
      </w:r>
      <w:proofErr w:type="spellStart"/>
      <w:r>
        <w:t>metadat</w:t>
      </w:r>
      <w:proofErr w:type="spellEnd"/>
      <w:r>
        <w:t xml:space="preserve"> </w:t>
      </w:r>
      <w:proofErr w:type="spellStart"/>
      <w:r>
        <w:t>hodnotami</w:t>
      </w:r>
      <w:proofErr w:type="spellEnd"/>
      <w:r>
        <w:rPr>
          <w:spacing w:val="-4"/>
        </w:rPr>
        <w:t xml:space="preserve"> </w:t>
      </w:r>
      <w:proofErr w:type="spellStart"/>
      <w:r>
        <w:t>domén</w:t>
      </w:r>
      <w:proofErr w:type="spellEnd"/>
    </w:p>
    <w:p w:rsidR="008B17A6" w:rsidRDefault="006B2082">
      <w:pPr>
        <w:pStyle w:val="Odstavecseseznamem"/>
        <w:numPr>
          <w:ilvl w:val="2"/>
          <w:numId w:val="2"/>
        </w:numPr>
        <w:tabs>
          <w:tab w:val="left" w:pos="1556"/>
          <w:tab w:val="left" w:pos="1557"/>
        </w:tabs>
        <w:spacing w:before="18"/>
      </w:pPr>
      <w:proofErr w:type="spellStart"/>
      <w:r>
        <w:t>Hromadné</w:t>
      </w:r>
      <w:proofErr w:type="spellEnd"/>
      <w:r>
        <w:t xml:space="preserve"> </w:t>
      </w:r>
      <w:proofErr w:type="spellStart"/>
      <w:r>
        <w:t>publikování</w:t>
      </w:r>
      <w:proofErr w:type="spellEnd"/>
      <w:r>
        <w:rPr>
          <w:spacing w:val="-7"/>
        </w:rPr>
        <w:t xml:space="preserve"> </w:t>
      </w:r>
      <w:proofErr w:type="spellStart"/>
      <w:r>
        <w:t>metadat</w:t>
      </w:r>
      <w:proofErr w:type="spellEnd"/>
    </w:p>
    <w:p w:rsidR="008B17A6" w:rsidRDefault="006B2082">
      <w:pPr>
        <w:pStyle w:val="Odstavecseseznamem"/>
        <w:numPr>
          <w:ilvl w:val="2"/>
          <w:numId w:val="2"/>
        </w:numPr>
        <w:tabs>
          <w:tab w:val="left" w:pos="1556"/>
          <w:tab w:val="left" w:pos="1557"/>
        </w:tabs>
        <w:spacing w:before="18"/>
      </w:pPr>
      <w:proofErr w:type="spellStart"/>
      <w:r>
        <w:t>Synchronizace</w:t>
      </w:r>
      <w:proofErr w:type="spellEnd"/>
      <w:r>
        <w:t xml:space="preserve"> </w:t>
      </w:r>
      <w:proofErr w:type="spellStart"/>
      <w:r>
        <w:t>metadat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datovými</w:t>
      </w:r>
      <w:proofErr w:type="spellEnd"/>
      <w:r>
        <w:rPr>
          <w:spacing w:val="-9"/>
        </w:rPr>
        <w:t xml:space="preserve"> </w:t>
      </w:r>
      <w:proofErr w:type="spellStart"/>
      <w:r>
        <w:t>sklady</w:t>
      </w:r>
      <w:proofErr w:type="spellEnd"/>
    </w:p>
    <w:p w:rsidR="008B17A6" w:rsidRDefault="006B2082">
      <w:pPr>
        <w:pStyle w:val="Zkladntext"/>
        <w:spacing w:before="138" w:line="276" w:lineRule="auto"/>
        <w:ind w:right="114"/>
        <w:jc w:val="both"/>
      </w:pPr>
      <w:proofErr w:type="spellStart"/>
      <w:r>
        <w:t>Výše</w:t>
      </w:r>
      <w:proofErr w:type="spellEnd"/>
      <w:r>
        <w:rPr>
          <w:spacing w:val="-4"/>
        </w:rPr>
        <w:t xml:space="preserve"> </w:t>
      </w:r>
      <w:proofErr w:type="spellStart"/>
      <w:r>
        <w:t>uvedené</w:t>
      </w:r>
      <w:proofErr w:type="spellEnd"/>
      <w:r>
        <w:rPr>
          <w:spacing w:val="-4"/>
        </w:rPr>
        <w:t xml:space="preserve"> </w:t>
      </w:r>
      <w:proofErr w:type="spellStart"/>
      <w:r>
        <w:t>nástroje</w:t>
      </w:r>
      <w:proofErr w:type="spellEnd"/>
      <w:r>
        <w:rPr>
          <w:spacing w:val="-5"/>
        </w:rPr>
        <w:t xml:space="preserve"> </w:t>
      </w:r>
      <w:proofErr w:type="spellStart"/>
      <w:r>
        <w:t>jsou</w:t>
      </w:r>
      <w:proofErr w:type="spellEnd"/>
      <w:r>
        <w:rPr>
          <w:spacing w:val="-4"/>
        </w:rPr>
        <w:t xml:space="preserve"> </w:t>
      </w:r>
      <w:proofErr w:type="spellStart"/>
      <w:r>
        <w:t>aktuálně</w:t>
      </w:r>
      <w:proofErr w:type="spellEnd"/>
      <w:r>
        <w:rPr>
          <w:spacing w:val="-6"/>
        </w:rPr>
        <w:t xml:space="preserve"> </w:t>
      </w:r>
      <w:proofErr w:type="spellStart"/>
      <w:r>
        <w:t>provozovány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verzi</w:t>
      </w:r>
      <w:proofErr w:type="spellEnd"/>
      <w:r>
        <w:rPr>
          <w:spacing w:val="-5"/>
        </w:rPr>
        <w:t xml:space="preserve"> </w:t>
      </w:r>
      <w:r>
        <w:t>ArcGIS</w:t>
      </w:r>
      <w:r>
        <w:rPr>
          <w:spacing w:val="-4"/>
        </w:rPr>
        <w:t xml:space="preserve"> </w:t>
      </w:r>
      <w:r>
        <w:t>10.6.</w:t>
      </w:r>
      <w:r>
        <w:rPr>
          <w:spacing w:val="-4"/>
        </w:rPr>
        <w:t xml:space="preserve"> </w:t>
      </w:r>
      <w:proofErr w:type="spellStart"/>
      <w:r>
        <w:t>Společnost</w:t>
      </w:r>
      <w:proofErr w:type="spellEnd"/>
      <w:r>
        <w:rPr>
          <w:spacing w:val="-4"/>
        </w:rPr>
        <w:t xml:space="preserve"> </w:t>
      </w:r>
      <w:r>
        <w:t>ARCDATA</w:t>
      </w:r>
      <w:r>
        <w:rPr>
          <w:spacing w:val="-5"/>
        </w:rPr>
        <w:t xml:space="preserve"> </w:t>
      </w:r>
      <w:proofErr w:type="spellStart"/>
      <w:r>
        <w:t>provede</w:t>
      </w:r>
      <w:proofErr w:type="spellEnd"/>
      <w:r>
        <w:rPr>
          <w:spacing w:val="-6"/>
        </w:rPr>
        <w:t xml:space="preserve"> </w:t>
      </w:r>
      <w:proofErr w:type="spellStart"/>
      <w:r>
        <w:t>povýšení</w:t>
      </w:r>
      <w:proofErr w:type="spellEnd"/>
      <w:r>
        <w:t xml:space="preserve"> </w:t>
      </w:r>
      <w:proofErr w:type="spellStart"/>
      <w:r>
        <w:t>jmenovaných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ArcGIS Desktop 10.8.1,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překompilovány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dokumentované</w:t>
      </w:r>
      <w:proofErr w:type="spellEnd"/>
      <w:r>
        <w:t xml:space="preserve"> </w:t>
      </w:r>
      <w:proofErr w:type="spellStart"/>
      <w:r>
        <w:t>funkcionalitě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otestované</w:t>
      </w:r>
      <w:proofErr w:type="spellEnd"/>
      <w:r>
        <w:t xml:space="preserve"> v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ver</w:t>
      </w:r>
      <w:r>
        <w:t>zi</w:t>
      </w:r>
      <w:proofErr w:type="spellEnd"/>
      <w:r>
        <w:t xml:space="preserve"> ArcGIS</w:t>
      </w:r>
      <w:r>
        <w:rPr>
          <w:spacing w:val="-14"/>
        </w:rPr>
        <w:t xml:space="preserve"> </w:t>
      </w:r>
      <w:r>
        <w:t>Desktop.</w:t>
      </w:r>
    </w:p>
    <w:p w:rsidR="008B17A6" w:rsidRDefault="006B2082">
      <w:pPr>
        <w:pStyle w:val="Zkladntext"/>
        <w:spacing w:before="120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napojení</w:t>
      </w:r>
      <w:proofErr w:type="spellEnd"/>
      <w:r>
        <w:t xml:space="preserve"> </w:t>
      </w:r>
      <w:proofErr w:type="spellStart"/>
      <w:r>
        <w:t>publikačních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pro ArcCatalog </w:t>
      </w:r>
      <w:proofErr w:type="spellStart"/>
      <w:r>
        <w:t>na</w:t>
      </w:r>
      <w:proofErr w:type="spellEnd"/>
      <w:r>
        <w:t xml:space="preserve"> INSPIRE </w:t>
      </w:r>
      <w:proofErr w:type="spellStart"/>
      <w:r>
        <w:t>validátor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chyb</w:t>
      </w:r>
      <w:proofErr w:type="spellEnd"/>
    </w:p>
    <w:p w:rsidR="008B17A6" w:rsidRDefault="006B2082">
      <w:pPr>
        <w:pStyle w:val="Zkladntext"/>
        <w:spacing w:before="37"/>
        <w:jc w:val="both"/>
      </w:pPr>
      <w:proofErr w:type="spellStart"/>
      <w:r>
        <w:t>validace</w:t>
      </w:r>
      <w:proofErr w:type="spellEnd"/>
      <w:r>
        <w:t>.</w:t>
      </w:r>
    </w:p>
    <w:p w:rsidR="008B17A6" w:rsidRDefault="008B17A6">
      <w:pPr>
        <w:pStyle w:val="Zkladntext"/>
        <w:ind w:left="0"/>
        <w:rPr>
          <w:sz w:val="24"/>
        </w:rPr>
      </w:pPr>
    </w:p>
    <w:p w:rsidR="008B17A6" w:rsidRDefault="008B17A6">
      <w:pPr>
        <w:pStyle w:val="Zkladntext"/>
        <w:ind w:left="0"/>
        <w:rPr>
          <w:sz w:val="24"/>
        </w:rPr>
      </w:pPr>
    </w:p>
    <w:p w:rsidR="008B17A6" w:rsidRDefault="006B2082">
      <w:pPr>
        <w:pStyle w:val="Nadpis1"/>
        <w:numPr>
          <w:ilvl w:val="0"/>
          <w:numId w:val="2"/>
        </w:numPr>
        <w:tabs>
          <w:tab w:val="left" w:pos="367"/>
        </w:tabs>
        <w:spacing w:before="138"/>
        <w:jc w:val="both"/>
      </w:pPr>
      <w:proofErr w:type="spellStart"/>
      <w:r>
        <w:t>Místo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</w:p>
    <w:p w:rsidR="008B17A6" w:rsidRDefault="006B2082">
      <w:pPr>
        <w:pStyle w:val="Zkladntext"/>
        <w:spacing w:before="58"/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>.</w:t>
      </w:r>
    </w:p>
    <w:p w:rsidR="008B17A6" w:rsidRDefault="008B17A6">
      <w:pPr>
        <w:pStyle w:val="Zkladntext"/>
        <w:ind w:left="0"/>
        <w:rPr>
          <w:sz w:val="24"/>
        </w:rPr>
      </w:pPr>
    </w:p>
    <w:p w:rsidR="008B17A6" w:rsidRDefault="008B17A6">
      <w:pPr>
        <w:pStyle w:val="Zkladntext"/>
        <w:spacing w:before="4"/>
        <w:ind w:left="0"/>
        <w:rPr>
          <w:sz w:val="29"/>
        </w:rPr>
      </w:pPr>
    </w:p>
    <w:p w:rsidR="008B17A6" w:rsidRDefault="006B2082">
      <w:pPr>
        <w:pStyle w:val="Nadpis1"/>
        <w:numPr>
          <w:ilvl w:val="0"/>
          <w:numId w:val="2"/>
        </w:numPr>
        <w:tabs>
          <w:tab w:val="left" w:pos="367"/>
        </w:tabs>
        <w:jc w:val="both"/>
      </w:pPr>
      <w:proofErr w:type="spellStart"/>
      <w:r>
        <w:t>Časová</w:t>
      </w:r>
      <w:proofErr w:type="spellEnd"/>
      <w:r>
        <w:t xml:space="preserve"> </w:t>
      </w:r>
      <w:proofErr w:type="spellStart"/>
      <w:r>
        <w:t>náročnost</w:t>
      </w:r>
      <w:proofErr w:type="spellEnd"/>
      <w:r>
        <w:rPr>
          <w:spacing w:val="-9"/>
        </w:rPr>
        <w:t xml:space="preserve"> </w:t>
      </w:r>
      <w:proofErr w:type="spellStart"/>
      <w:r>
        <w:t>plnění</w:t>
      </w:r>
      <w:proofErr w:type="spellEnd"/>
    </w:p>
    <w:p w:rsidR="008B17A6" w:rsidRDefault="006B2082">
      <w:pPr>
        <w:pStyle w:val="Zkladntext"/>
        <w:spacing w:before="60" w:line="352" w:lineRule="auto"/>
        <w:ind w:right="688"/>
      </w:pPr>
      <w:proofErr w:type="spellStart"/>
      <w:r>
        <w:t>Předpokládaná</w:t>
      </w:r>
      <w:proofErr w:type="spellEnd"/>
      <w:r>
        <w:t xml:space="preserve"> </w:t>
      </w:r>
      <w:proofErr w:type="spellStart"/>
      <w:r>
        <w:t>časová</w:t>
      </w:r>
      <w:proofErr w:type="spellEnd"/>
      <w:r>
        <w:t xml:space="preserve"> </w:t>
      </w:r>
      <w:proofErr w:type="spellStart"/>
      <w:r>
        <w:t>nár</w:t>
      </w:r>
      <w:r>
        <w:t>očnost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zahrnující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 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se </w:t>
      </w:r>
      <w:proofErr w:type="spellStart"/>
      <w:r>
        <w:t>předpokládá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: 8 </w:t>
      </w:r>
      <w:proofErr w:type="spellStart"/>
      <w:r>
        <w:t>člověkohodin</w:t>
      </w:r>
      <w:proofErr w:type="spellEnd"/>
      <w:r>
        <w:t>.</w:t>
      </w:r>
    </w:p>
    <w:p w:rsidR="008B17A6" w:rsidRDefault="008B17A6">
      <w:pPr>
        <w:pStyle w:val="Zkladntext"/>
        <w:ind w:left="0"/>
        <w:rPr>
          <w:sz w:val="24"/>
        </w:rPr>
      </w:pPr>
    </w:p>
    <w:p w:rsidR="008B17A6" w:rsidRDefault="008B17A6">
      <w:pPr>
        <w:pStyle w:val="Zkladntext"/>
        <w:spacing w:before="1"/>
        <w:ind w:left="0"/>
        <w:rPr>
          <w:sz w:val="19"/>
        </w:rPr>
      </w:pPr>
    </w:p>
    <w:p w:rsidR="008B17A6" w:rsidRDefault="006B2082">
      <w:pPr>
        <w:pStyle w:val="Nadpis1"/>
        <w:numPr>
          <w:ilvl w:val="0"/>
          <w:numId w:val="2"/>
        </w:numPr>
        <w:tabs>
          <w:tab w:val="left" w:pos="367"/>
        </w:tabs>
        <w:spacing w:before="1"/>
        <w:jc w:val="both"/>
      </w:pPr>
      <w:proofErr w:type="spellStart"/>
      <w:r>
        <w:t>Lhůta</w:t>
      </w:r>
      <w:proofErr w:type="spellEnd"/>
      <w:r>
        <w:rPr>
          <w:spacing w:val="-6"/>
        </w:rPr>
        <w:t xml:space="preserve"> </w:t>
      </w:r>
      <w:proofErr w:type="spellStart"/>
      <w:r>
        <w:t>plnění</w:t>
      </w:r>
      <w:proofErr w:type="spellEnd"/>
    </w:p>
    <w:p w:rsidR="008B17A6" w:rsidRDefault="006B2082">
      <w:pPr>
        <w:pStyle w:val="Zkladntext"/>
        <w:spacing w:before="58"/>
        <w:jc w:val="both"/>
      </w:pP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do 31. 10. 2022.</w:t>
      </w:r>
    </w:p>
    <w:p w:rsidR="008B17A6" w:rsidRDefault="008B17A6">
      <w:pPr>
        <w:jc w:val="both"/>
        <w:sectPr w:rsidR="008B17A6">
          <w:footerReference w:type="default" r:id="rId7"/>
          <w:type w:val="continuous"/>
          <w:pgSz w:w="11910" w:h="16840"/>
          <w:pgMar w:top="1320" w:right="1300" w:bottom="1220" w:left="1300" w:header="708" w:footer="1023" w:gutter="0"/>
          <w:pgNumType w:start="1"/>
          <w:cols w:space="708"/>
        </w:sectPr>
      </w:pPr>
    </w:p>
    <w:p w:rsidR="008B17A6" w:rsidRDefault="006B2082">
      <w:pPr>
        <w:pStyle w:val="Nadpis1"/>
        <w:numPr>
          <w:ilvl w:val="0"/>
          <w:numId w:val="2"/>
        </w:numPr>
        <w:tabs>
          <w:tab w:val="left" w:pos="367"/>
        </w:tabs>
        <w:spacing w:before="78"/>
      </w:pPr>
      <w:r>
        <w:lastRenderedPageBreak/>
        <w:t xml:space="preserve">Cena </w:t>
      </w:r>
      <w:proofErr w:type="spellStart"/>
      <w:r>
        <w:t>Služeb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splatnost</w:t>
      </w:r>
      <w:proofErr w:type="spellEnd"/>
    </w:p>
    <w:p w:rsidR="008B17A6" w:rsidRDefault="006B2082">
      <w:pPr>
        <w:pStyle w:val="Zkladntext"/>
        <w:spacing w:before="60"/>
      </w:pPr>
      <w:r>
        <w:t xml:space="preserve">Cena za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částkou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>:</w:t>
      </w:r>
    </w:p>
    <w:p w:rsidR="008B17A6" w:rsidRDefault="006B2082">
      <w:pPr>
        <w:pStyle w:val="Zkladntext"/>
        <w:spacing w:before="119"/>
        <w:ind w:left="824"/>
      </w:pPr>
      <w:r>
        <w:t xml:space="preserve">14 </w:t>
      </w:r>
      <w:proofErr w:type="gramStart"/>
      <w:r>
        <w:t>400,-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bez DPH</w:t>
      </w:r>
    </w:p>
    <w:p w:rsidR="008B17A6" w:rsidRDefault="006B2082">
      <w:pPr>
        <w:pStyle w:val="Zkladntext"/>
        <w:spacing w:before="119"/>
      </w:pPr>
      <w:proofErr w:type="spellStart"/>
      <w:r>
        <w:t>Zdaňovací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nastává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akceptace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>.</w:t>
      </w:r>
    </w:p>
    <w:p w:rsidR="008B17A6" w:rsidRDefault="008B17A6">
      <w:pPr>
        <w:pStyle w:val="Zkladntext"/>
        <w:ind w:left="0"/>
        <w:rPr>
          <w:sz w:val="24"/>
        </w:rPr>
      </w:pPr>
    </w:p>
    <w:p w:rsidR="008B17A6" w:rsidRDefault="008B17A6">
      <w:pPr>
        <w:pStyle w:val="Zkladntext"/>
        <w:spacing w:before="3"/>
        <w:ind w:left="0"/>
        <w:rPr>
          <w:sz w:val="29"/>
        </w:rPr>
      </w:pPr>
    </w:p>
    <w:p w:rsidR="008B17A6" w:rsidRDefault="006B2082">
      <w:pPr>
        <w:pStyle w:val="Nadpis1"/>
        <w:numPr>
          <w:ilvl w:val="0"/>
          <w:numId w:val="2"/>
        </w:numPr>
        <w:tabs>
          <w:tab w:val="left" w:pos="367"/>
        </w:tabs>
        <w:spacing w:before="1"/>
      </w:pPr>
      <w:proofErr w:type="spellStart"/>
      <w:r>
        <w:t>Součinnost</w:t>
      </w:r>
      <w:proofErr w:type="spellEnd"/>
      <w:r>
        <w:rPr>
          <w:spacing w:val="-7"/>
        </w:rPr>
        <w:t xml:space="preserve"> </w:t>
      </w:r>
      <w:proofErr w:type="spellStart"/>
      <w:r>
        <w:t>Uživatele</w:t>
      </w:r>
      <w:proofErr w:type="spellEnd"/>
    </w:p>
    <w:p w:rsidR="008B17A6" w:rsidRDefault="006B2082">
      <w:pPr>
        <w:pStyle w:val="Zkladntext"/>
        <w:spacing w:before="60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>:</w:t>
      </w:r>
    </w:p>
    <w:p w:rsidR="008B17A6" w:rsidRDefault="008B17A6">
      <w:pPr>
        <w:pStyle w:val="Zkladntext"/>
        <w:spacing w:before="3"/>
        <w:ind w:left="0"/>
        <w:rPr>
          <w:sz w:val="32"/>
        </w:rPr>
      </w:pPr>
    </w:p>
    <w:p w:rsidR="008B17A6" w:rsidRDefault="006B2082">
      <w:pPr>
        <w:pStyle w:val="Odstavecseseznamem"/>
        <w:numPr>
          <w:ilvl w:val="0"/>
          <w:numId w:val="1"/>
        </w:numPr>
        <w:tabs>
          <w:tab w:val="left" w:pos="571"/>
        </w:tabs>
        <w:ind w:right="116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pracovníkům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ARCDATA </w:t>
      </w:r>
      <w:proofErr w:type="spellStart"/>
      <w:r>
        <w:t>účastným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do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v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prostor</w:t>
      </w:r>
      <w:proofErr w:type="spellEnd"/>
      <w:r>
        <w:t xml:space="preserve">, do </w:t>
      </w:r>
      <w:proofErr w:type="spellStart"/>
      <w:r>
        <w:t>kterých</w:t>
      </w:r>
      <w:proofErr w:type="spellEnd"/>
      <w:r>
        <w:t xml:space="preserve"> </w:t>
      </w:r>
      <w:r>
        <w:t xml:space="preserve">je </w:t>
      </w:r>
      <w:proofErr w:type="spellStart"/>
      <w:r>
        <w:t>vstup</w:t>
      </w:r>
      <w:proofErr w:type="spellEnd"/>
      <w:r>
        <w:t xml:space="preserve"> 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nutný</w:t>
      </w:r>
      <w:proofErr w:type="spellEnd"/>
      <w:r>
        <w:t>;</w:t>
      </w:r>
    </w:p>
    <w:p w:rsidR="008B17A6" w:rsidRDefault="006B2082">
      <w:pPr>
        <w:pStyle w:val="Odstavecseseznamem"/>
        <w:numPr>
          <w:ilvl w:val="0"/>
          <w:numId w:val="1"/>
        </w:numPr>
        <w:tabs>
          <w:tab w:val="left" w:pos="571"/>
        </w:tabs>
        <w:spacing w:before="119"/>
        <w:ind w:right="114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, </w:t>
      </w:r>
      <w:proofErr w:type="spellStart"/>
      <w:r>
        <w:t>dokladů</w:t>
      </w:r>
      <w:proofErr w:type="spellEnd"/>
      <w:r>
        <w:t xml:space="preserve">, </w:t>
      </w:r>
      <w:proofErr w:type="spellStart"/>
      <w:r>
        <w:t>podkladů</w:t>
      </w:r>
      <w:proofErr w:type="spellEnd"/>
      <w:r>
        <w:t xml:space="preserve">, </w:t>
      </w:r>
      <w:proofErr w:type="spellStart"/>
      <w:r>
        <w:t>vzorků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ARCDATA a </w:t>
      </w:r>
      <w:proofErr w:type="spellStart"/>
      <w:r>
        <w:t>nutných</w:t>
      </w:r>
      <w:proofErr w:type="spellEnd"/>
      <w:r>
        <w:t xml:space="preserve"> pro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pořizování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a </w:t>
      </w:r>
      <w:proofErr w:type="spellStart"/>
      <w:r>
        <w:t>dat</w:t>
      </w:r>
      <w:proofErr w:type="spellEnd"/>
      <w:r>
        <w:t xml:space="preserve"> a </w:t>
      </w:r>
      <w:proofErr w:type="spellStart"/>
      <w:r>
        <w:t>umožn</w:t>
      </w:r>
      <w:r>
        <w:t>ění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telekomunikačních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to </w:t>
      </w:r>
      <w:proofErr w:type="spellStart"/>
      <w:r>
        <w:t>vše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nezbytném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;</w:t>
      </w:r>
    </w:p>
    <w:p w:rsidR="008B17A6" w:rsidRDefault="006B2082">
      <w:pPr>
        <w:pStyle w:val="Odstavecseseznamem"/>
        <w:numPr>
          <w:ilvl w:val="0"/>
          <w:numId w:val="1"/>
        </w:numPr>
        <w:tabs>
          <w:tab w:val="left" w:pos="571"/>
        </w:tabs>
        <w:spacing w:before="119"/>
        <w:ind w:right="114"/>
        <w:jc w:val="both"/>
      </w:pPr>
      <w:proofErr w:type="spellStart"/>
      <w:r>
        <w:t>jmenování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z 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,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schůzkách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případě</w:t>
      </w:r>
      <w:proofErr w:type="spellEnd"/>
      <w:r>
        <w:rPr>
          <w:spacing w:val="-5"/>
        </w:rPr>
        <w:t xml:space="preserve"> </w:t>
      </w:r>
      <w:r>
        <w:t>absence</w:t>
      </w:r>
      <w:r>
        <w:rPr>
          <w:spacing w:val="-5"/>
        </w:rPr>
        <w:t xml:space="preserve"> </w:t>
      </w:r>
      <w:proofErr w:type="spellStart"/>
      <w:r>
        <w:t>členů</w:t>
      </w:r>
      <w:proofErr w:type="spellEnd"/>
      <w:r>
        <w:rPr>
          <w:spacing w:val="-5"/>
        </w:rPr>
        <w:t xml:space="preserve"> </w:t>
      </w:r>
      <w:proofErr w:type="spellStart"/>
      <w:r>
        <w:t>projektového</w:t>
      </w:r>
      <w:proofErr w:type="spellEnd"/>
      <w:r>
        <w:rPr>
          <w:spacing w:val="-5"/>
        </w:rPr>
        <w:t xml:space="preserve"> </w:t>
      </w:r>
      <w:proofErr w:type="spellStart"/>
      <w:r>
        <w:t>týmu</w:t>
      </w:r>
      <w:proofErr w:type="spellEnd"/>
      <w:r>
        <w:rPr>
          <w:spacing w:val="-6"/>
        </w:rPr>
        <w:t xml:space="preserve"> </w:t>
      </w:r>
      <w:proofErr w:type="spellStart"/>
      <w:r>
        <w:t>mít</w:t>
      </w:r>
      <w:proofErr w:type="spellEnd"/>
      <w:r>
        <w:rPr>
          <w:spacing w:val="-6"/>
        </w:rPr>
        <w:t xml:space="preserve"> </w:t>
      </w:r>
      <w:proofErr w:type="spellStart"/>
      <w:r>
        <w:t>určené</w:t>
      </w:r>
      <w:proofErr w:type="spellEnd"/>
      <w:r>
        <w:rPr>
          <w:spacing w:val="-7"/>
        </w:rPr>
        <w:t xml:space="preserve"> </w:t>
      </w:r>
      <w:proofErr w:type="spellStart"/>
      <w:r>
        <w:t>dostatečně</w:t>
      </w:r>
      <w:proofErr w:type="spellEnd"/>
      <w:r>
        <w:rPr>
          <w:spacing w:val="-5"/>
        </w:rPr>
        <w:t xml:space="preserve"> </w:t>
      </w:r>
      <w:proofErr w:type="spellStart"/>
      <w:r>
        <w:t>kvalifikované</w:t>
      </w:r>
      <w:proofErr w:type="spellEnd"/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5"/>
        </w:rPr>
        <w:t xml:space="preserve"> </w:t>
      </w:r>
      <w:proofErr w:type="spellStart"/>
      <w:r>
        <w:t>informované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;</w:t>
      </w:r>
    </w:p>
    <w:p w:rsidR="008B17A6" w:rsidRDefault="006B2082">
      <w:pPr>
        <w:pStyle w:val="Odstavecseseznamem"/>
        <w:numPr>
          <w:ilvl w:val="0"/>
          <w:numId w:val="1"/>
        </w:numPr>
        <w:tabs>
          <w:tab w:val="left" w:pos="571"/>
        </w:tabs>
        <w:spacing w:before="119"/>
        <w:ind w:right="119"/>
        <w:jc w:val="both"/>
      </w:pPr>
      <w:r>
        <w:t xml:space="preserve">v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kompetentních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systémového</w:t>
      </w:r>
      <w:proofErr w:type="spellEnd"/>
      <w:r>
        <w:t xml:space="preserve"> </w:t>
      </w:r>
      <w:proofErr w:type="spellStart"/>
      <w:r>
        <w:t>administrátora</w:t>
      </w:r>
      <w:proofErr w:type="spellEnd"/>
      <w:r>
        <w:t xml:space="preserve"> </w:t>
      </w:r>
      <w:proofErr w:type="spellStart"/>
      <w:r>
        <w:t>apod</w:t>
      </w:r>
      <w:proofErr w:type="spellEnd"/>
      <w:r>
        <w:t>.);</w:t>
      </w:r>
    </w:p>
    <w:p w:rsidR="008B17A6" w:rsidRDefault="006B2082">
      <w:pPr>
        <w:pStyle w:val="Odstavecseseznamem"/>
        <w:numPr>
          <w:ilvl w:val="0"/>
          <w:numId w:val="1"/>
        </w:numPr>
        <w:tabs>
          <w:tab w:val="left" w:pos="570"/>
          <w:tab w:val="left" w:pos="571"/>
        </w:tabs>
        <w:spacing w:before="119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připravenosti</w:t>
      </w:r>
      <w:proofErr w:type="spellEnd"/>
      <w:r>
        <w:t xml:space="preserve"> </w:t>
      </w:r>
      <w:proofErr w:type="spellStart"/>
      <w:r>
        <w:t>výpočetní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k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poskytová</w:t>
      </w:r>
      <w:r>
        <w:t>ní</w:t>
      </w:r>
      <w:proofErr w:type="spellEnd"/>
      <w:r>
        <w:rPr>
          <w:spacing w:val="-18"/>
        </w:rPr>
        <w:t xml:space="preserve"> </w:t>
      </w:r>
      <w:proofErr w:type="spellStart"/>
      <w:r>
        <w:t>Služeb</w:t>
      </w:r>
      <w:proofErr w:type="spellEnd"/>
      <w:r>
        <w:t>;</w:t>
      </w:r>
    </w:p>
    <w:p w:rsidR="008B17A6" w:rsidRDefault="006B2082">
      <w:pPr>
        <w:pStyle w:val="Odstavecseseznamem"/>
        <w:numPr>
          <w:ilvl w:val="0"/>
          <w:numId w:val="1"/>
        </w:numPr>
        <w:tabs>
          <w:tab w:val="left" w:pos="571"/>
        </w:tabs>
        <w:spacing w:before="121"/>
        <w:ind w:right="113"/>
        <w:jc w:val="both"/>
      </w:pPr>
      <w:proofErr w:type="spellStart"/>
      <w:r>
        <w:t>zajištění</w:t>
      </w:r>
      <w:proofErr w:type="spellEnd"/>
      <w:r>
        <w:rPr>
          <w:spacing w:val="-14"/>
        </w:rPr>
        <w:t xml:space="preserve"> </w:t>
      </w:r>
      <w:proofErr w:type="spellStart"/>
      <w:r>
        <w:t>vzdáleného</w:t>
      </w:r>
      <w:proofErr w:type="spellEnd"/>
      <w:r>
        <w:rPr>
          <w:spacing w:val="-14"/>
        </w:rPr>
        <w:t xml:space="preserve"> </w:t>
      </w:r>
      <w:proofErr w:type="spellStart"/>
      <w:r>
        <w:t>přístupu</w:t>
      </w:r>
      <w:proofErr w:type="spellEnd"/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infrastruktury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</w:t>
      </w:r>
      <w:r>
        <w:rPr>
          <w:spacing w:val="-11"/>
        </w:rPr>
        <w:t xml:space="preserve"> </w:t>
      </w:r>
      <w:proofErr w:type="spellStart"/>
      <w:r>
        <w:t>hardwarové</w:t>
      </w:r>
      <w:proofErr w:type="spellEnd"/>
      <w:r>
        <w:rPr>
          <w:spacing w:val="-14"/>
        </w:rPr>
        <w:t xml:space="preserve"> </w:t>
      </w:r>
      <w:proofErr w:type="spellStart"/>
      <w:r>
        <w:t>platformě</w:t>
      </w:r>
      <w:proofErr w:type="spellEnd"/>
      <w:r>
        <w:rPr>
          <w:spacing w:val="-14"/>
        </w:rPr>
        <w:t xml:space="preserve"> </w:t>
      </w:r>
      <w:proofErr w:type="spellStart"/>
      <w:r>
        <w:t>Uživatele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které</w:t>
      </w:r>
      <w:proofErr w:type="spellEnd"/>
      <w:r>
        <w:rPr>
          <w:spacing w:val="-12"/>
        </w:rPr>
        <w:t xml:space="preserve"> </w:t>
      </w:r>
      <w:proofErr w:type="spellStart"/>
      <w:r>
        <w:t>budou</w:t>
      </w:r>
      <w:proofErr w:type="spellEnd"/>
      <w:r>
        <w:rPr>
          <w:spacing w:val="-11"/>
        </w:rP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;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 </w:t>
      </w:r>
      <w:proofErr w:type="spellStart"/>
      <w:r>
        <w:t>uživatelských</w:t>
      </w:r>
      <w:proofErr w:type="spellEnd"/>
      <w:r>
        <w:t xml:space="preserve"> </w:t>
      </w:r>
      <w:proofErr w:type="spellStart"/>
      <w:r>
        <w:t>účtů</w:t>
      </w:r>
      <w:proofErr w:type="spellEnd"/>
      <w:r>
        <w:t xml:space="preserve"> s </w:t>
      </w:r>
      <w:proofErr w:type="spellStart"/>
      <w:r>
        <w:t>odpovídajícími</w:t>
      </w:r>
      <w:proofErr w:type="spellEnd"/>
      <w:r>
        <w:t xml:space="preserve"> </w:t>
      </w:r>
      <w:proofErr w:type="spellStart"/>
      <w:r>
        <w:t>právy</w:t>
      </w:r>
      <w:proofErr w:type="spellEnd"/>
      <w:r>
        <w:t xml:space="preserve"> </w:t>
      </w:r>
      <w:proofErr w:type="spellStart"/>
      <w:r>
        <w:t>umožňující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-18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8B17A6" w:rsidRDefault="008B17A6">
      <w:pPr>
        <w:pStyle w:val="Zkladntext"/>
        <w:ind w:left="0"/>
        <w:rPr>
          <w:sz w:val="24"/>
        </w:rPr>
      </w:pPr>
    </w:p>
    <w:p w:rsidR="008B17A6" w:rsidRDefault="008B17A6">
      <w:pPr>
        <w:pStyle w:val="Zkladntext"/>
        <w:ind w:left="0"/>
        <w:rPr>
          <w:sz w:val="24"/>
        </w:rPr>
      </w:pPr>
    </w:p>
    <w:p w:rsidR="008B17A6" w:rsidRDefault="008B17A6">
      <w:pPr>
        <w:pStyle w:val="Zkladntext"/>
        <w:spacing w:before="3"/>
        <w:ind w:left="0"/>
        <w:rPr>
          <w:sz w:val="27"/>
        </w:rPr>
      </w:pPr>
    </w:p>
    <w:p w:rsidR="008B17A6" w:rsidRDefault="006B2082">
      <w:pPr>
        <w:pStyle w:val="Zkladntext"/>
        <w:tabs>
          <w:tab w:val="left" w:pos="5072"/>
        </w:tabs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(viz</w:t>
      </w:r>
      <w:r>
        <w:rPr>
          <w:spacing w:val="-5"/>
        </w:rPr>
        <w:t xml:space="preserve"> </w:t>
      </w:r>
      <w:r>
        <w:t>el.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t>)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…</w:t>
      </w:r>
    </w:p>
    <w:p w:rsidR="008B17A6" w:rsidRDefault="006B2082">
      <w:pPr>
        <w:pStyle w:val="Zkladntext"/>
        <w:tabs>
          <w:tab w:val="left" w:pos="5072"/>
        </w:tabs>
        <w:spacing w:before="122" w:line="252" w:lineRule="exact"/>
      </w:pPr>
      <w:r>
        <w:t>ARCDATA PRAHA, s.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  <w:r>
        <w:tab/>
      </w: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hl.m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Prahy</w:t>
      </w:r>
      <w:proofErr w:type="spellEnd"/>
      <w:r>
        <w:t>,</w:t>
      </w:r>
    </w:p>
    <w:p w:rsidR="008B17A6" w:rsidRDefault="006B2082">
      <w:pPr>
        <w:pStyle w:val="Zkladntext"/>
        <w:spacing w:line="252" w:lineRule="exact"/>
        <w:ind w:left="5072"/>
      </w:pP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8B17A6" w:rsidRDefault="008B17A6">
      <w:pPr>
        <w:pStyle w:val="Zkladntext"/>
        <w:ind w:left="0"/>
        <w:rPr>
          <w:sz w:val="27"/>
        </w:rPr>
      </w:pPr>
    </w:p>
    <w:p w:rsidR="008B17A6" w:rsidRDefault="008B17A6">
      <w:pPr>
        <w:rPr>
          <w:sz w:val="27"/>
        </w:rPr>
        <w:sectPr w:rsidR="008B17A6">
          <w:pgSz w:w="11910" w:h="16840"/>
          <w:pgMar w:top="1320" w:right="1300" w:bottom="1220" w:left="1300" w:header="0" w:footer="1023" w:gutter="0"/>
          <w:cols w:space="708"/>
        </w:sectPr>
      </w:pPr>
    </w:p>
    <w:p w:rsidR="008B17A6" w:rsidRDefault="006B2082">
      <w:pPr>
        <w:pStyle w:val="Zkladntext"/>
        <w:tabs>
          <w:tab w:val="left" w:pos="5072"/>
        </w:tabs>
        <w:spacing w:line="244" w:lineRule="exact"/>
      </w:pPr>
      <w:bookmarkStart w:id="0" w:name="_GoBack"/>
      <w:bookmarkEnd w:id="0"/>
      <w:proofErr w:type="spellStart"/>
      <w:r>
        <w:t>Podpis</w:t>
      </w:r>
      <w:proofErr w:type="spellEnd"/>
      <w:r>
        <w:t xml:space="preserve">: </w:t>
      </w:r>
      <w:r>
        <w:rPr>
          <w:spacing w:val="2"/>
        </w:rPr>
        <w:t xml:space="preserve"> </w:t>
      </w:r>
      <w:r>
        <w:t>.....................................</w:t>
      </w:r>
      <w:r>
        <w:tab/>
      </w:r>
      <w:proofErr w:type="spellStart"/>
      <w:r>
        <w:t>Podpis</w:t>
      </w:r>
      <w:proofErr w:type="spellEnd"/>
      <w:r>
        <w:t>:  .............……………</w:t>
      </w:r>
      <w:proofErr w:type="gramStart"/>
      <w:r>
        <w:t>.....</w:t>
      </w:r>
      <w:proofErr w:type="gramEnd"/>
    </w:p>
    <w:p w:rsidR="008B17A6" w:rsidRDefault="006B2082">
      <w:pPr>
        <w:pStyle w:val="Zkladntext"/>
        <w:tabs>
          <w:tab w:val="left" w:pos="5072"/>
        </w:tabs>
        <w:spacing w:before="127"/>
      </w:pPr>
      <w:proofErr w:type="spellStart"/>
      <w:r>
        <w:t>Jméno</w:t>
      </w:r>
      <w:proofErr w:type="spellEnd"/>
      <w:r>
        <w:t>:  RNDr.</w:t>
      </w:r>
      <w:r>
        <w:rPr>
          <w:spacing w:val="11"/>
        </w:rPr>
        <w:t xml:space="preserve"> </w:t>
      </w:r>
      <w:r>
        <w:t>Jan</w:t>
      </w:r>
      <w:r>
        <w:rPr>
          <w:spacing w:val="-1"/>
        </w:rPr>
        <w:t xml:space="preserve"> </w:t>
      </w:r>
      <w:proofErr w:type="spellStart"/>
      <w:r>
        <w:t>Borovanský</w:t>
      </w:r>
      <w:proofErr w:type="spellEnd"/>
      <w:r>
        <w:tab/>
      </w:r>
      <w:proofErr w:type="spellStart"/>
      <w:r>
        <w:t>Jméno</w:t>
      </w:r>
      <w:proofErr w:type="spellEnd"/>
      <w:r>
        <w:t>:  Mgr. Jiří Čtyroký</w:t>
      </w:r>
      <w:r>
        <w:rPr>
          <w:spacing w:val="11"/>
        </w:rPr>
        <w:t xml:space="preserve"> </w:t>
      </w:r>
      <w:r>
        <w:t>PhD.</w:t>
      </w:r>
    </w:p>
    <w:p w:rsidR="008B17A6" w:rsidRDefault="006B2082">
      <w:pPr>
        <w:pStyle w:val="Zkladntext"/>
        <w:tabs>
          <w:tab w:val="left" w:pos="5072"/>
        </w:tabs>
        <w:spacing w:before="124"/>
      </w:pPr>
      <w:proofErr w:type="spellStart"/>
      <w:r>
        <w:t>Funkce</w:t>
      </w:r>
      <w:proofErr w:type="spellEnd"/>
      <w:r>
        <w:t xml:space="preserve">: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rPr>
          <w:spacing w:val="-4"/>
        </w:rPr>
        <w:t xml:space="preserve"> </w:t>
      </w:r>
      <w:proofErr w:type="spellStart"/>
      <w:r>
        <w:t>konzultačních</w:t>
      </w:r>
      <w:proofErr w:type="spellEnd"/>
      <w:r>
        <w:rPr>
          <w:spacing w:val="-4"/>
        </w:rPr>
        <w:t xml:space="preserve"> </w:t>
      </w:r>
      <w:proofErr w:type="spellStart"/>
      <w:r>
        <w:t>služeb</w:t>
      </w:r>
      <w:proofErr w:type="spellEnd"/>
      <w:r>
        <w:tab/>
      </w:r>
      <w:proofErr w:type="spellStart"/>
      <w:r>
        <w:t>Funkce</w:t>
      </w:r>
      <w:proofErr w:type="spellEnd"/>
      <w:r>
        <w:t xml:space="preserve">: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sekce</w:t>
      </w:r>
      <w:proofErr w:type="spellEnd"/>
      <w:r>
        <w:t xml:space="preserve"> </w:t>
      </w:r>
      <w:proofErr w:type="spellStart"/>
      <w:r>
        <w:t>prostorových</w:t>
      </w:r>
      <w:proofErr w:type="spellEnd"/>
      <w:r>
        <w:rPr>
          <w:spacing w:val="7"/>
        </w:rPr>
        <w:t xml:space="preserve"> </w:t>
      </w:r>
      <w:proofErr w:type="spellStart"/>
      <w:r>
        <w:t>informací</w:t>
      </w:r>
      <w:proofErr w:type="spellEnd"/>
    </w:p>
    <w:sectPr w:rsidR="008B17A6">
      <w:type w:val="continuous"/>
      <w:pgSz w:w="11910" w:h="16840"/>
      <w:pgMar w:top="1320" w:right="1300" w:bottom="12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2082">
      <w:r>
        <w:separator/>
      </w:r>
    </w:p>
  </w:endnote>
  <w:endnote w:type="continuationSeparator" w:id="0">
    <w:p w:rsidR="00000000" w:rsidRDefault="006B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7A6" w:rsidRDefault="006B2082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5pt;margin-top:779.75pt;width:10.15pt;height:14.95pt;z-index:-251658752;mso-position-horizontal-relative:page;mso-position-vertical-relative:page" filled="f" stroked="f">
          <v:textbox inset="0,0,0,0">
            <w:txbxContent>
              <w:p w:rsidR="008B17A6" w:rsidRDefault="006B2082">
                <w:pPr>
                  <w:pStyle w:val="Zkladntext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2082">
      <w:r>
        <w:separator/>
      </w:r>
    </w:p>
  </w:footnote>
  <w:footnote w:type="continuationSeparator" w:id="0">
    <w:p w:rsidR="00000000" w:rsidRDefault="006B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4D6C"/>
    <w:multiLevelType w:val="hybridMultilevel"/>
    <w:tmpl w:val="EB5822DE"/>
    <w:lvl w:ilvl="0" w:tplc="DF6EFDC4">
      <w:start w:val="1"/>
      <w:numFmt w:val="decimal"/>
      <w:lvlText w:val="%1."/>
      <w:lvlJc w:val="left"/>
      <w:pPr>
        <w:ind w:left="570" w:hanging="45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F4922B92">
      <w:numFmt w:val="bullet"/>
      <w:lvlText w:val="•"/>
      <w:lvlJc w:val="left"/>
      <w:pPr>
        <w:ind w:left="1452" w:hanging="454"/>
      </w:pPr>
      <w:rPr>
        <w:rFonts w:hint="default"/>
      </w:rPr>
    </w:lvl>
    <w:lvl w:ilvl="2" w:tplc="D9F4E922">
      <w:numFmt w:val="bullet"/>
      <w:lvlText w:val="•"/>
      <w:lvlJc w:val="left"/>
      <w:pPr>
        <w:ind w:left="2325" w:hanging="454"/>
      </w:pPr>
      <w:rPr>
        <w:rFonts w:hint="default"/>
      </w:rPr>
    </w:lvl>
    <w:lvl w:ilvl="3" w:tplc="5F92C7E8">
      <w:numFmt w:val="bullet"/>
      <w:lvlText w:val="•"/>
      <w:lvlJc w:val="left"/>
      <w:pPr>
        <w:ind w:left="3197" w:hanging="454"/>
      </w:pPr>
      <w:rPr>
        <w:rFonts w:hint="default"/>
      </w:rPr>
    </w:lvl>
    <w:lvl w:ilvl="4" w:tplc="BB16EAA4">
      <w:numFmt w:val="bullet"/>
      <w:lvlText w:val="•"/>
      <w:lvlJc w:val="left"/>
      <w:pPr>
        <w:ind w:left="4070" w:hanging="454"/>
      </w:pPr>
      <w:rPr>
        <w:rFonts w:hint="default"/>
      </w:rPr>
    </w:lvl>
    <w:lvl w:ilvl="5" w:tplc="24869E62">
      <w:numFmt w:val="bullet"/>
      <w:lvlText w:val="•"/>
      <w:lvlJc w:val="left"/>
      <w:pPr>
        <w:ind w:left="4943" w:hanging="454"/>
      </w:pPr>
      <w:rPr>
        <w:rFonts w:hint="default"/>
      </w:rPr>
    </w:lvl>
    <w:lvl w:ilvl="6" w:tplc="9B5A7458">
      <w:numFmt w:val="bullet"/>
      <w:lvlText w:val="•"/>
      <w:lvlJc w:val="left"/>
      <w:pPr>
        <w:ind w:left="5815" w:hanging="454"/>
      </w:pPr>
      <w:rPr>
        <w:rFonts w:hint="default"/>
      </w:rPr>
    </w:lvl>
    <w:lvl w:ilvl="7" w:tplc="E16CB098">
      <w:numFmt w:val="bullet"/>
      <w:lvlText w:val="•"/>
      <w:lvlJc w:val="left"/>
      <w:pPr>
        <w:ind w:left="6688" w:hanging="454"/>
      </w:pPr>
      <w:rPr>
        <w:rFonts w:hint="default"/>
      </w:rPr>
    </w:lvl>
    <w:lvl w:ilvl="8" w:tplc="5B54278C">
      <w:numFmt w:val="bullet"/>
      <w:lvlText w:val="•"/>
      <w:lvlJc w:val="left"/>
      <w:pPr>
        <w:ind w:left="7561" w:hanging="454"/>
      </w:pPr>
      <w:rPr>
        <w:rFonts w:hint="default"/>
      </w:rPr>
    </w:lvl>
  </w:abstractNum>
  <w:abstractNum w:abstractNumId="1" w15:restartNumberingAfterBreak="0">
    <w:nsid w:val="344C0937"/>
    <w:multiLevelType w:val="hybridMultilevel"/>
    <w:tmpl w:val="71486A9C"/>
    <w:lvl w:ilvl="0" w:tplc="41A4ABC0">
      <w:start w:val="1"/>
      <w:numFmt w:val="decimal"/>
      <w:lvlText w:val="%1."/>
      <w:lvlJc w:val="left"/>
      <w:pPr>
        <w:ind w:left="366" w:hanging="250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26"/>
        <w:szCs w:val="26"/>
      </w:rPr>
    </w:lvl>
    <w:lvl w:ilvl="1" w:tplc="97B4631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52A56DE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1CEE4C9E">
      <w:numFmt w:val="bullet"/>
      <w:lvlText w:val="•"/>
      <w:lvlJc w:val="left"/>
      <w:pPr>
        <w:ind w:left="2528" w:hanging="360"/>
      </w:pPr>
      <w:rPr>
        <w:rFonts w:hint="default"/>
      </w:rPr>
    </w:lvl>
    <w:lvl w:ilvl="4" w:tplc="9856BA52">
      <w:numFmt w:val="bullet"/>
      <w:lvlText w:val="•"/>
      <w:lvlJc w:val="left"/>
      <w:pPr>
        <w:ind w:left="3496" w:hanging="360"/>
      </w:pPr>
      <w:rPr>
        <w:rFonts w:hint="default"/>
      </w:rPr>
    </w:lvl>
    <w:lvl w:ilvl="5" w:tplc="935233C6">
      <w:numFmt w:val="bullet"/>
      <w:lvlText w:val="•"/>
      <w:lvlJc w:val="left"/>
      <w:pPr>
        <w:ind w:left="4464" w:hanging="360"/>
      </w:pPr>
      <w:rPr>
        <w:rFonts w:hint="default"/>
      </w:rPr>
    </w:lvl>
    <w:lvl w:ilvl="6" w:tplc="8B162D58">
      <w:numFmt w:val="bullet"/>
      <w:lvlText w:val="•"/>
      <w:lvlJc w:val="left"/>
      <w:pPr>
        <w:ind w:left="5433" w:hanging="360"/>
      </w:pPr>
      <w:rPr>
        <w:rFonts w:hint="default"/>
      </w:rPr>
    </w:lvl>
    <w:lvl w:ilvl="7" w:tplc="027ED65E">
      <w:numFmt w:val="bullet"/>
      <w:lvlText w:val="•"/>
      <w:lvlJc w:val="left"/>
      <w:pPr>
        <w:ind w:left="6401" w:hanging="360"/>
      </w:pPr>
      <w:rPr>
        <w:rFonts w:hint="default"/>
      </w:rPr>
    </w:lvl>
    <w:lvl w:ilvl="8" w:tplc="941EB774">
      <w:numFmt w:val="bullet"/>
      <w:lvlText w:val="•"/>
      <w:lvlJc w:val="left"/>
      <w:pPr>
        <w:ind w:left="73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7A6"/>
    <w:rsid w:val="006B2082"/>
    <w:rsid w:val="008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5:docId w15:val="{FEADC832-2C6A-4DA1-A05B-677C85B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</w:rPr>
  </w:style>
  <w:style w:type="paragraph" w:styleId="Nadpis1">
    <w:name w:val="heading 1"/>
    <w:basedOn w:val="Normln"/>
    <w:uiPriority w:val="9"/>
    <w:qFormat/>
    <w:pPr>
      <w:ind w:left="366" w:hanging="250"/>
      <w:jc w:val="both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  <w:pPr>
      <w:ind w:left="366" w:hanging="4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ppanec</dc:creator>
  <cp:lastModifiedBy>Monzerová Viola Mgr. (SPR/VEZ)</cp:lastModifiedBy>
  <cp:revision>2</cp:revision>
  <dcterms:created xsi:type="dcterms:W3CDTF">2023-01-04T13:15:00Z</dcterms:created>
  <dcterms:modified xsi:type="dcterms:W3CDTF">2023-01-04T12:16:00Z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2023-01-04T00:00:00Z</vt:filetime>
  </property>
</Properties>
</file>