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7862" w14:textId="77777777" w:rsidR="004F6B32" w:rsidRDefault="004F6B32" w:rsidP="004F6B32">
      <w:pPr>
        <w:rPr>
          <w:rFonts w:ascii="Verdana" w:hAnsi="Verdana" w:cs="Tahoma"/>
        </w:rPr>
      </w:pPr>
    </w:p>
    <w:p w14:paraId="2EF0CC84" w14:textId="0580FB05" w:rsidR="005208BB" w:rsidRDefault="005208BB" w:rsidP="005208BB">
      <w:pPr>
        <w:jc w:val="center"/>
        <w:rPr>
          <w:rFonts w:ascii="Verdana" w:hAnsi="Verdana" w:cs="Tahoma"/>
          <w:sz w:val="28"/>
        </w:rPr>
      </w:pPr>
      <w:r>
        <w:rPr>
          <w:rFonts w:ascii="Verdana" w:hAnsi="Verdana" w:cs="Tahoma"/>
          <w:sz w:val="28"/>
        </w:rPr>
        <w:t>DODATEK Č. 2 KE SMLOUVĚ Č. O-92-17-360</w:t>
      </w:r>
    </w:p>
    <w:p w14:paraId="66E2C00A" w14:textId="77777777" w:rsidR="005208BB" w:rsidRDefault="005208BB" w:rsidP="005208BB">
      <w:pPr>
        <w:jc w:val="center"/>
        <w:rPr>
          <w:rFonts w:ascii="Verdana" w:hAnsi="Verdana" w:cs="Tahoma"/>
          <w:sz w:val="18"/>
        </w:rPr>
      </w:pPr>
    </w:p>
    <w:p w14:paraId="23EE228A" w14:textId="77777777" w:rsidR="005208BB" w:rsidRDefault="005208BB" w:rsidP="005208BB">
      <w:pPr>
        <w:pStyle w:val="Nadpis1"/>
        <w:rPr>
          <w:sz w:val="28"/>
        </w:rPr>
      </w:pPr>
      <w:r>
        <w:rPr>
          <w:sz w:val="28"/>
        </w:rPr>
        <w:t>O POSKYTOVÁNÍ PRACOVNĚLÉKAŘSKÝCH SLUŽEB</w:t>
      </w:r>
    </w:p>
    <w:p w14:paraId="01AFD8FC" w14:textId="77777777" w:rsidR="005208BB" w:rsidRDefault="005208BB" w:rsidP="005208BB">
      <w:pPr>
        <w:rPr>
          <w:rFonts w:ascii="Verdana" w:hAnsi="Verdana"/>
        </w:rPr>
      </w:pPr>
    </w:p>
    <w:p w14:paraId="5223EEA6" w14:textId="77777777" w:rsidR="005208BB" w:rsidRDefault="005208BB" w:rsidP="005208BB">
      <w:pPr>
        <w:rPr>
          <w:rFonts w:ascii="Verdana" w:hAnsi="Verdana"/>
        </w:rPr>
      </w:pPr>
    </w:p>
    <w:p w14:paraId="47872B80" w14:textId="77777777" w:rsidR="005208BB" w:rsidRDefault="005208BB" w:rsidP="005208BB">
      <w:pPr>
        <w:rPr>
          <w:rFonts w:ascii="Verdana" w:hAnsi="Verdana"/>
        </w:rPr>
      </w:pPr>
    </w:p>
    <w:p w14:paraId="279CAC23" w14:textId="77777777" w:rsidR="005208BB" w:rsidRPr="00715BBC" w:rsidRDefault="005208BB" w:rsidP="005208BB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Článek I.</w:t>
      </w:r>
    </w:p>
    <w:p w14:paraId="40847E00" w14:textId="77777777" w:rsidR="005208BB" w:rsidRPr="00715BBC" w:rsidRDefault="005208BB" w:rsidP="005208BB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SMLUVNÍ STRANY</w:t>
      </w:r>
    </w:p>
    <w:p w14:paraId="35E2A430" w14:textId="77777777" w:rsidR="005208BB" w:rsidRDefault="005208BB" w:rsidP="005208BB">
      <w:pPr>
        <w:rPr>
          <w:rFonts w:ascii="Verdana" w:hAnsi="Verdana"/>
          <w:sz w:val="20"/>
        </w:rPr>
      </w:pPr>
    </w:p>
    <w:p w14:paraId="52C18547" w14:textId="77777777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Obchodní firma: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 xml:space="preserve">Výzkumný ústav bezpečnosti práce, </w:t>
      </w:r>
      <w:proofErr w:type="spellStart"/>
      <w:proofErr w:type="gramStart"/>
      <w:r>
        <w:rPr>
          <w:rFonts w:ascii="Verdana" w:hAnsi="Verdana"/>
          <w:b/>
          <w:bCs/>
          <w:sz w:val="18"/>
        </w:rPr>
        <w:t>v.v.</w:t>
      </w:r>
      <w:proofErr w:type="gramEnd"/>
      <w:r>
        <w:rPr>
          <w:rFonts w:ascii="Verdana" w:hAnsi="Verdana"/>
          <w:b/>
          <w:bCs/>
          <w:sz w:val="18"/>
        </w:rPr>
        <w:t>i</w:t>
      </w:r>
      <w:proofErr w:type="spellEnd"/>
      <w:r>
        <w:rPr>
          <w:rFonts w:ascii="Verdana" w:hAnsi="Verdana"/>
          <w:b/>
          <w:bCs/>
          <w:sz w:val="18"/>
        </w:rPr>
        <w:t>.</w:t>
      </w:r>
    </w:p>
    <w:p w14:paraId="6522C557" w14:textId="77777777" w:rsidR="005208BB" w:rsidRPr="0002399A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Zastoupená: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PhDr. Davidem Michalíkem, Ph.D. DBA, ředitelem</w:t>
      </w:r>
    </w:p>
    <w:p w14:paraId="01F97E90" w14:textId="77777777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Adresa: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>Jeruzalémská 1283/9, 110 00 Praha 1 – Nové Město</w:t>
      </w:r>
    </w:p>
    <w:p w14:paraId="5B7919A0" w14:textId="77777777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IČ: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>00025950</w:t>
      </w:r>
    </w:p>
    <w:p w14:paraId="4FD8FB9F" w14:textId="77777777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DIČ: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>CZ00025950</w:t>
      </w:r>
    </w:p>
    <w:p w14:paraId="5239F434" w14:textId="2174B3F4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Bankovní spojení: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Komerční banka, a.s.: </w:t>
      </w:r>
      <w:proofErr w:type="spellStart"/>
      <w:r w:rsidR="00247723">
        <w:rPr>
          <w:rFonts w:ascii="Verdana" w:hAnsi="Verdana"/>
          <w:b/>
          <w:bCs/>
          <w:sz w:val="18"/>
        </w:rPr>
        <w:t>xxxxxxxxxxxxxxx</w:t>
      </w:r>
      <w:proofErr w:type="spellEnd"/>
    </w:p>
    <w:p w14:paraId="145A48E2" w14:textId="47B0DA3B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Telefon, fax: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proofErr w:type="spellStart"/>
      <w:r w:rsidR="00247723">
        <w:rPr>
          <w:rFonts w:ascii="Verdana" w:hAnsi="Verdana"/>
          <w:b/>
          <w:sz w:val="18"/>
        </w:rPr>
        <w:t>xxxxxxxxxxxxxxxxxxxxx</w:t>
      </w:r>
      <w:proofErr w:type="spellEnd"/>
    </w:p>
    <w:p w14:paraId="66AABF58" w14:textId="2C8FD4A5" w:rsidR="005208BB" w:rsidRDefault="005208BB" w:rsidP="005208BB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Kontaktní osoba: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proofErr w:type="spellStart"/>
      <w:r w:rsidR="00247723">
        <w:rPr>
          <w:rFonts w:ascii="Verdana" w:hAnsi="Verdana"/>
          <w:b/>
          <w:bCs/>
          <w:sz w:val="18"/>
        </w:rPr>
        <w:t>xxxxxxxxxxxxxxxxxxxxxx</w:t>
      </w:r>
      <w:proofErr w:type="spellEnd"/>
    </w:p>
    <w:p w14:paraId="12B15D6F" w14:textId="77777777" w:rsidR="004F6B32" w:rsidRDefault="004F6B32" w:rsidP="004F6B32">
      <w:pPr>
        <w:spacing w:line="360" w:lineRule="auto"/>
        <w:rPr>
          <w:rFonts w:ascii="Verdana" w:hAnsi="Verdana"/>
          <w:sz w:val="18"/>
        </w:rPr>
      </w:pPr>
    </w:p>
    <w:p w14:paraId="395A18CE" w14:textId="77777777" w:rsidR="004F6B32" w:rsidRDefault="004F6B32" w:rsidP="004F6B32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(dále jen objednatel)</w:t>
      </w:r>
    </w:p>
    <w:p w14:paraId="50767A7D" w14:textId="77777777" w:rsidR="004F6B32" w:rsidRDefault="004F6B32" w:rsidP="004F6B32">
      <w:pPr>
        <w:spacing w:line="360" w:lineRule="auto"/>
        <w:jc w:val="center"/>
        <w:rPr>
          <w:rFonts w:ascii="Verdana" w:hAnsi="Verdana"/>
          <w:sz w:val="18"/>
        </w:rPr>
      </w:pPr>
    </w:p>
    <w:p w14:paraId="6C45FD93" w14:textId="77777777" w:rsidR="004F6B32" w:rsidRDefault="004F6B32" w:rsidP="004F6B3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Obchodní firma: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>Blue Care s.r.o.</w:t>
      </w:r>
    </w:p>
    <w:p w14:paraId="541DED62" w14:textId="6120A757" w:rsidR="004F6B32" w:rsidRDefault="004F6B32" w:rsidP="004F6B3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Zastoupená: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proofErr w:type="spellStart"/>
      <w:r w:rsidR="00247723">
        <w:rPr>
          <w:rFonts w:ascii="Verdana" w:hAnsi="Verdana"/>
          <w:b/>
          <w:bCs/>
          <w:sz w:val="18"/>
        </w:rPr>
        <w:t>xxxxxxxxxxxxxx</w:t>
      </w:r>
      <w:proofErr w:type="spellEnd"/>
      <w:r>
        <w:rPr>
          <w:rFonts w:ascii="Verdana" w:hAnsi="Verdana"/>
          <w:b/>
          <w:bCs/>
          <w:sz w:val="18"/>
        </w:rPr>
        <w:t>, jednatelem</w:t>
      </w:r>
    </w:p>
    <w:p w14:paraId="5FDD8021" w14:textId="77777777" w:rsidR="001639FE" w:rsidRDefault="001639FE" w:rsidP="001639FE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Adresa: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 xml:space="preserve">Ke Koupališti 1790/12, 182 00 Praha 8 </w:t>
      </w:r>
    </w:p>
    <w:p w14:paraId="00CA1C47" w14:textId="77777777" w:rsidR="004F6B32" w:rsidRDefault="004F6B32" w:rsidP="004F6B3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IČ: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>27162486</w:t>
      </w:r>
    </w:p>
    <w:p w14:paraId="64AB8DE8" w14:textId="77777777" w:rsidR="004F6B32" w:rsidRDefault="004F6B32" w:rsidP="004F6B32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sz w:val="18"/>
        </w:rPr>
        <w:t>Zápis v obchodním rejstříku:</w:t>
      </w:r>
      <w:r>
        <w:rPr>
          <w:rFonts w:ascii="Verdana" w:hAnsi="Verdana"/>
          <w:bCs/>
          <w:sz w:val="18"/>
        </w:rPr>
        <w:tab/>
      </w:r>
      <w:r>
        <w:rPr>
          <w:rFonts w:ascii="Verdana" w:hAnsi="Verdana"/>
          <w:b/>
          <w:bCs/>
          <w:sz w:val="18"/>
        </w:rPr>
        <w:t>u Městského soudu v Praze, oddíl C, vložka 101055</w:t>
      </w:r>
    </w:p>
    <w:p w14:paraId="246FED61" w14:textId="43870D2E" w:rsidR="004F6B32" w:rsidRDefault="004F6B32" w:rsidP="004F6B32">
      <w:pPr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Bankovní spojení: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 xml:space="preserve">Komerční banka, a.s.: </w:t>
      </w:r>
      <w:proofErr w:type="spellStart"/>
      <w:r w:rsidR="00247723">
        <w:rPr>
          <w:rFonts w:ascii="Verdana" w:hAnsi="Verdana"/>
          <w:b/>
          <w:bCs/>
          <w:sz w:val="18"/>
        </w:rPr>
        <w:t>xxxxxxxxxxxxxxxxxx</w:t>
      </w:r>
      <w:proofErr w:type="spellEnd"/>
    </w:p>
    <w:p w14:paraId="74F256FC" w14:textId="4AD99CC4" w:rsidR="004F6B32" w:rsidRDefault="004F6B32" w:rsidP="004F6B32">
      <w:pPr>
        <w:tabs>
          <w:tab w:val="left" w:pos="2160"/>
          <w:tab w:val="left" w:pos="2700"/>
        </w:tabs>
        <w:spacing w:line="36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Kontaktní osoba pro PLS: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proofErr w:type="spellStart"/>
      <w:r w:rsidR="00247723">
        <w:rPr>
          <w:rFonts w:ascii="Verdana" w:hAnsi="Verdana"/>
          <w:b/>
          <w:sz w:val="18"/>
        </w:rPr>
        <w:t>xxxxxxxxxxxxxxxxxxxxxxxxxxxxxxxx</w:t>
      </w:r>
      <w:proofErr w:type="spellEnd"/>
    </w:p>
    <w:p w14:paraId="0FFFFCF5" w14:textId="77777777" w:rsidR="004F6B32" w:rsidRDefault="004F6B32" w:rsidP="004F6B32">
      <w:pPr>
        <w:spacing w:line="360" w:lineRule="auto"/>
        <w:rPr>
          <w:rFonts w:ascii="Verdana" w:hAnsi="Verdana"/>
          <w:sz w:val="18"/>
        </w:rPr>
      </w:pPr>
    </w:p>
    <w:p w14:paraId="6A97FCC5" w14:textId="77777777" w:rsidR="004F6B32" w:rsidRDefault="004F6B32" w:rsidP="004F6B32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(dále jen poskytovatel)</w:t>
      </w:r>
    </w:p>
    <w:p w14:paraId="63C9137D" w14:textId="77777777" w:rsidR="004F6B32" w:rsidRDefault="004F6B32" w:rsidP="004F6B32">
      <w:pPr>
        <w:jc w:val="both"/>
        <w:rPr>
          <w:rFonts w:ascii="Verdana" w:hAnsi="Verdana"/>
          <w:sz w:val="18"/>
        </w:rPr>
      </w:pPr>
    </w:p>
    <w:p w14:paraId="33FDA144" w14:textId="77777777" w:rsidR="006637F2" w:rsidRPr="00715BBC" w:rsidRDefault="006637F2" w:rsidP="006637F2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Článek II.</w:t>
      </w:r>
    </w:p>
    <w:p w14:paraId="24207509" w14:textId="77777777" w:rsidR="006637F2" w:rsidRPr="00715BBC" w:rsidRDefault="006637F2" w:rsidP="006637F2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PŘEDMĚT DODATKU</w:t>
      </w:r>
    </w:p>
    <w:p w14:paraId="0C36B11D" w14:textId="77777777" w:rsidR="006637F2" w:rsidRDefault="006637F2" w:rsidP="006637F2">
      <w:pPr>
        <w:jc w:val="both"/>
        <w:rPr>
          <w:rFonts w:ascii="Verdana" w:hAnsi="Verdana"/>
          <w:sz w:val="18"/>
        </w:rPr>
      </w:pPr>
    </w:p>
    <w:p w14:paraId="43D2F6CC" w14:textId="77777777" w:rsidR="00572DCE" w:rsidRDefault="00572DCE" w:rsidP="00CD6938">
      <w:pPr>
        <w:pStyle w:val="Zkladntext"/>
        <w:spacing w:line="240" w:lineRule="auto"/>
        <w:ind w:left="720"/>
        <w:jc w:val="both"/>
        <w:rPr>
          <w:sz w:val="18"/>
        </w:rPr>
      </w:pPr>
    </w:p>
    <w:p w14:paraId="3204287F" w14:textId="77777777" w:rsidR="004011E0" w:rsidRDefault="004011E0" w:rsidP="004011E0">
      <w:pPr>
        <w:pStyle w:val="Zkladntext"/>
        <w:spacing w:line="240" w:lineRule="auto"/>
        <w:ind w:left="720"/>
        <w:jc w:val="both"/>
        <w:rPr>
          <w:sz w:val="18"/>
        </w:rPr>
      </w:pPr>
    </w:p>
    <w:p w14:paraId="649259DD" w14:textId="77777777" w:rsidR="004011E0" w:rsidRPr="00FF52CB" w:rsidRDefault="004011E0" w:rsidP="004011E0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</w:rPr>
      </w:pPr>
      <w:r w:rsidRPr="00FF52CB">
        <w:rPr>
          <w:rFonts w:ascii="Verdana" w:hAnsi="Verdana"/>
          <w:sz w:val="18"/>
        </w:rPr>
        <w:t xml:space="preserve">Tímto dodatkem se mění Příloha č. 1 – SPECIFIKACE CEN. Původní Příloha č. 1 této smlouvy se ruší a nahrazuje se v plném rozsahu. </w:t>
      </w:r>
    </w:p>
    <w:p w14:paraId="788894E9" w14:textId="77777777" w:rsidR="00572DCE" w:rsidRDefault="00572DCE" w:rsidP="00572DCE">
      <w:pPr>
        <w:pStyle w:val="Zkladntext"/>
        <w:spacing w:line="240" w:lineRule="auto"/>
        <w:ind w:left="720"/>
        <w:jc w:val="both"/>
        <w:rPr>
          <w:sz w:val="18"/>
        </w:rPr>
      </w:pPr>
    </w:p>
    <w:p w14:paraId="18500FA3" w14:textId="77777777" w:rsidR="004011E0" w:rsidRDefault="004011E0" w:rsidP="006637F2">
      <w:pPr>
        <w:jc w:val="center"/>
        <w:rPr>
          <w:rFonts w:ascii="Verdana" w:hAnsi="Verdana"/>
          <w:b/>
          <w:sz w:val="18"/>
          <w:szCs w:val="18"/>
        </w:rPr>
      </w:pPr>
    </w:p>
    <w:p w14:paraId="1891A70E" w14:textId="77777777" w:rsidR="004011E0" w:rsidRDefault="004011E0" w:rsidP="006637F2">
      <w:pPr>
        <w:jc w:val="center"/>
        <w:rPr>
          <w:rFonts w:ascii="Verdana" w:hAnsi="Verdana"/>
          <w:b/>
          <w:sz w:val="18"/>
          <w:szCs w:val="18"/>
        </w:rPr>
      </w:pPr>
    </w:p>
    <w:p w14:paraId="4B6ECE3E" w14:textId="21175E84" w:rsidR="006637F2" w:rsidRPr="00715BBC" w:rsidRDefault="006637F2" w:rsidP="006637F2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Článek III.</w:t>
      </w:r>
    </w:p>
    <w:p w14:paraId="74EAF291" w14:textId="77777777" w:rsidR="006637F2" w:rsidRPr="00715BBC" w:rsidRDefault="006637F2" w:rsidP="006637F2">
      <w:pPr>
        <w:jc w:val="center"/>
        <w:rPr>
          <w:rFonts w:ascii="Verdana" w:hAnsi="Verdana"/>
          <w:b/>
          <w:sz w:val="18"/>
          <w:szCs w:val="18"/>
        </w:rPr>
      </w:pPr>
      <w:r w:rsidRPr="00715BBC">
        <w:rPr>
          <w:rFonts w:ascii="Verdana" w:hAnsi="Verdana"/>
          <w:b/>
          <w:sz w:val="18"/>
          <w:szCs w:val="18"/>
        </w:rPr>
        <w:t>ZÁVĚREČNÁ USTANOVENÍ</w:t>
      </w:r>
    </w:p>
    <w:p w14:paraId="7468A0E7" w14:textId="77777777" w:rsidR="006637F2" w:rsidRDefault="006637F2" w:rsidP="006637F2">
      <w:pPr>
        <w:jc w:val="center"/>
        <w:rPr>
          <w:rFonts w:ascii="Verdana" w:hAnsi="Verdana"/>
          <w:b/>
          <w:sz w:val="20"/>
          <w:szCs w:val="20"/>
        </w:rPr>
      </w:pPr>
    </w:p>
    <w:p w14:paraId="6CF1C469" w14:textId="77777777" w:rsidR="006637F2" w:rsidRPr="00715BBC" w:rsidRDefault="006637F2" w:rsidP="006637F2">
      <w:pPr>
        <w:jc w:val="center"/>
        <w:rPr>
          <w:rFonts w:ascii="Verdana" w:hAnsi="Verdana"/>
          <w:b/>
          <w:sz w:val="20"/>
          <w:szCs w:val="20"/>
        </w:rPr>
      </w:pPr>
    </w:p>
    <w:p w14:paraId="1208F226" w14:textId="77777777" w:rsidR="006637F2" w:rsidRDefault="006637F2" w:rsidP="00B33190">
      <w:pPr>
        <w:pStyle w:val="Zkladntext"/>
        <w:numPr>
          <w:ilvl w:val="0"/>
          <w:numId w:val="10"/>
        </w:numPr>
        <w:spacing w:line="240" w:lineRule="auto"/>
        <w:jc w:val="both"/>
        <w:rPr>
          <w:sz w:val="18"/>
        </w:rPr>
      </w:pPr>
      <w:r>
        <w:rPr>
          <w:sz w:val="18"/>
        </w:rPr>
        <w:t>Obě smluvní strany stvrzují svým podpisem, že se seznámily s celým obsahem tohoto dodatku a s tímto obsahem souhlasí.</w:t>
      </w:r>
    </w:p>
    <w:p w14:paraId="7C3E54F9" w14:textId="77777777" w:rsidR="006637F2" w:rsidRDefault="006637F2" w:rsidP="006637F2">
      <w:pPr>
        <w:pStyle w:val="Zkladntext"/>
        <w:spacing w:line="240" w:lineRule="auto"/>
        <w:ind w:left="705" w:hanging="345"/>
        <w:jc w:val="both"/>
        <w:rPr>
          <w:sz w:val="18"/>
        </w:rPr>
      </w:pPr>
    </w:p>
    <w:p w14:paraId="7E4EC4FF" w14:textId="5BC6F62D" w:rsidR="006637F2" w:rsidRPr="007B77C5" w:rsidRDefault="007B77C5" w:rsidP="00B33190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B77C5">
        <w:rPr>
          <w:rFonts w:ascii="Verdana" w:hAnsi="Verdana"/>
          <w:sz w:val="18"/>
          <w:szCs w:val="18"/>
        </w:rPr>
        <w:t>Dodatek nabývá platnosti podpisem smluvních stran a účinnosti zveřejněním v registru smluv dle platných právních předpisů.</w:t>
      </w:r>
    </w:p>
    <w:p w14:paraId="2EE8643F" w14:textId="77777777" w:rsidR="006637F2" w:rsidRPr="003E0465" w:rsidRDefault="006637F2" w:rsidP="006637F2">
      <w:pPr>
        <w:ind w:left="720"/>
        <w:jc w:val="both"/>
        <w:rPr>
          <w:rFonts w:ascii="Verdana" w:hAnsi="Verdana"/>
          <w:sz w:val="18"/>
        </w:rPr>
      </w:pPr>
    </w:p>
    <w:p w14:paraId="245A973C" w14:textId="58D02561" w:rsidR="006637F2" w:rsidRDefault="006637F2" w:rsidP="00B33190">
      <w:pPr>
        <w:pStyle w:val="Zkladntext"/>
        <w:numPr>
          <w:ilvl w:val="0"/>
          <w:numId w:val="10"/>
        </w:numPr>
        <w:spacing w:line="240" w:lineRule="auto"/>
        <w:jc w:val="both"/>
        <w:rPr>
          <w:sz w:val="18"/>
        </w:rPr>
      </w:pPr>
      <w:r>
        <w:rPr>
          <w:sz w:val="18"/>
        </w:rPr>
        <w:lastRenderedPageBreak/>
        <w:t xml:space="preserve">Dodatek je vyhotoven ve </w:t>
      </w:r>
      <w:r w:rsidR="007B77C5">
        <w:rPr>
          <w:sz w:val="18"/>
        </w:rPr>
        <w:t>dvou</w:t>
      </w:r>
      <w:r>
        <w:rPr>
          <w:sz w:val="18"/>
        </w:rPr>
        <w:t xml:space="preserve"> stejnopisech, z nichž každý má platnost originálu. Každá smluvní strana obdrží po </w:t>
      </w:r>
      <w:r w:rsidR="007B77C5">
        <w:rPr>
          <w:sz w:val="18"/>
        </w:rPr>
        <w:t>jednom</w:t>
      </w:r>
      <w:r>
        <w:rPr>
          <w:sz w:val="18"/>
        </w:rPr>
        <w:t xml:space="preserve"> vyhotovení.</w:t>
      </w:r>
    </w:p>
    <w:p w14:paraId="4268A42D" w14:textId="77777777" w:rsidR="006637F2" w:rsidRDefault="006637F2" w:rsidP="006637F2">
      <w:pPr>
        <w:pStyle w:val="Odstavecseseznamem"/>
        <w:rPr>
          <w:sz w:val="18"/>
        </w:rPr>
      </w:pPr>
    </w:p>
    <w:p w14:paraId="436F21D9" w14:textId="77777777" w:rsidR="006637F2" w:rsidRDefault="006637F2" w:rsidP="00B33190">
      <w:pPr>
        <w:pStyle w:val="Zkladntext"/>
        <w:numPr>
          <w:ilvl w:val="0"/>
          <w:numId w:val="10"/>
        </w:numPr>
        <w:spacing w:line="240" w:lineRule="auto"/>
        <w:jc w:val="both"/>
        <w:rPr>
          <w:sz w:val="18"/>
        </w:rPr>
      </w:pPr>
      <w:r>
        <w:rPr>
          <w:sz w:val="18"/>
        </w:rPr>
        <w:t xml:space="preserve">Ostatní ustanovení smlouvy, která </w:t>
      </w:r>
      <w:proofErr w:type="gramStart"/>
      <w:r>
        <w:rPr>
          <w:sz w:val="18"/>
        </w:rPr>
        <w:t>nejsou</w:t>
      </w:r>
      <w:proofErr w:type="gramEnd"/>
      <w:r>
        <w:rPr>
          <w:sz w:val="18"/>
        </w:rPr>
        <w:t xml:space="preserve"> tímto dodatkem dotčena </w:t>
      </w:r>
      <w:proofErr w:type="gramStart"/>
      <w:r>
        <w:rPr>
          <w:sz w:val="18"/>
        </w:rPr>
        <w:t>zůstávají</w:t>
      </w:r>
      <w:proofErr w:type="gramEnd"/>
      <w:r>
        <w:rPr>
          <w:sz w:val="18"/>
        </w:rPr>
        <w:t xml:space="preserve"> v platnosti beze změny.</w:t>
      </w:r>
    </w:p>
    <w:p w14:paraId="197250F6" w14:textId="77777777" w:rsidR="004F6B32" w:rsidRDefault="004F6B32" w:rsidP="004F6B32">
      <w:pPr>
        <w:pStyle w:val="Zkladntext"/>
        <w:spacing w:line="240" w:lineRule="auto"/>
        <w:ind w:left="360"/>
        <w:rPr>
          <w:sz w:val="18"/>
        </w:rPr>
      </w:pPr>
    </w:p>
    <w:p w14:paraId="519899A6" w14:textId="77777777" w:rsidR="006637F2" w:rsidRDefault="006637F2" w:rsidP="004F6B32">
      <w:pPr>
        <w:pStyle w:val="Zkladntext"/>
        <w:spacing w:line="240" w:lineRule="auto"/>
        <w:ind w:left="360"/>
        <w:rPr>
          <w:sz w:val="18"/>
        </w:rPr>
      </w:pPr>
    </w:p>
    <w:p w14:paraId="664B5C8E" w14:textId="77777777" w:rsidR="00222165" w:rsidRDefault="00222165" w:rsidP="00222165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 xml:space="preserve">za </w:t>
      </w:r>
      <w:proofErr w:type="gramStart"/>
      <w:r>
        <w:rPr>
          <w:sz w:val="18"/>
        </w:rPr>
        <w:t>objednatele:                                                      za</w:t>
      </w:r>
      <w:proofErr w:type="gramEnd"/>
      <w:r>
        <w:rPr>
          <w:sz w:val="18"/>
        </w:rPr>
        <w:t xml:space="preserve"> poskytovatele:</w:t>
      </w:r>
    </w:p>
    <w:p w14:paraId="742A98F6" w14:textId="77777777" w:rsidR="006637F2" w:rsidRDefault="006637F2" w:rsidP="00222165">
      <w:pPr>
        <w:pStyle w:val="Zkladntext"/>
        <w:spacing w:line="240" w:lineRule="auto"/>
        <w:ind w:left="360"/>
        <w:rPr>
          <w:sz w:val="18"/>
        </w:rPr>
      </w:pPr>
    </w:p>
    <w:p w14:paraId="213B0C5B" w14:textId="762FB159" w:rsidR="00222165" w:rsidRDefault="00247723" w:rsidP="00222165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 xml:space="preserve">V Praze dne 29. 12. </w:t>
      </w:r>
      <w:proofErr w:type="gramStart"/>
      <w:r>
        <w:rPr>
          <w:sz w:val="18"/>
        </w:rPr>
        <w:t>2022</w:t>
      </w:r>
      <w:r w:rsidR="00222165">
        <w:rPr>
          <w:sz w:val="18"/>
        </w:rPr>
        <w:t xml:space="preserve">               </w:t>
      </w:r>
      <w:r>
        <w:rPr>
          <w:sz w:val="18"/>
        </w:rPr>
        <w:t xml:space="preserve">                         </w:t>
      </w:r>
      <w:r w:rsidR="00222165">
        <w:rPr>
          <w:sz w:val="18"/>
        </w:rPr>
        <w:t>V Praze</w:t>
      </w:r>
      <w:proofErr w:type="gramEnd"/>
      <w:r w:rsidR="00222165">
        <w:rPr>
          <w:sz w:val="18"/>
        </w:rPr>
        <w:t xml:space="preserve"> dne</w:t>
      </w:r>
      <w:r>
        <w:rPr>
          <w:sz w:val="18"/>
        </w:rPr>
        <w:t xml:space="preserve"> 2. 1. 2023</w:t>
      </w:r>
    </w:p>
    <w:p w14:paraId="7155C39E" w14:textId="77777777" w:rsidR="00222165" w:rsidRDefault="00222165" w:rsidP="00222165">
      <w:pPr>
        <w:pStyle w:val="Zkladntext"/>
        <w:spacing w:line="240" w:lineRule="auto"/>
        <w:ind w:left="360"/>
        <w:rPr>
          <w:sz w:val="18"/>
        </w:rPr>
      </w:pPr>
    </w:p>
    <w:p w14:paraId="023E65F6" w14:textId="77777777" w:rsidR="00222165" w:rsidRDefault="00222165" w:rsidP="00222165">
      <w:pPr>
        <w:pStyle w:val="Zkladntext"/>
        <w:spacing w:line="240" w:lineRule="auto"/>
        <w:ind w:left="360"/>
        <w:rPr>
          <w:sz w:val="18"/>
        </w:rPr>
      </w:pPr>
    </w:p>
    <w:p w14:paraId="2EDA2EAA" w14:textId="77777777" w:rsidR="006637F2" w:rsidRDefault="006637F2" w:rsidP="00222165">
      <w:pPr>
        <w:pStyle w:val="Zkladntext"/>
        <w:spacing w:line="240" w:lineRule="auto"/>
        <w:ind w:left="360"/>
        <w:rPr>
          <w:sz w:val="18"/>
        </w:rPr>
      </w:pPr>
    </w:p>
    <w:p w14:paraId="033CEE41" w14:textId="77777777" w:rsidR="006637F2" w:rsidRDefault="006637F2" w:rsidP="00222165">
      <w:pPr>
        <w:pStyle w:val="Zkladntext"/>
        <w:spacing w:line="240" w:lineRule="auto"/>
        <w:ind w:left="360"/>
        <w:rPr>
          <w:sz w:val="18"/>
        </w:rPr>
      </w:pPr>
    </w:p>
    <w:p w14:paraId="538CEA76" w14:textId="77777777" w:rsidR="00222165" w:rsidRDefault="00222165" w:rsidP="00222165">
      <w:pPr>
        <w:pStyle w:val="Zkladntext"/>
        <w:spacing w:line="240" w:lineRule="auto"/>
        <w:ind w:left="360"/>
        <w:rPr>
          <w:sz w:val="18"/>
        </w:rPr>
      </w:pPr>
    </w:p>
    <w:p w14:paraId="600B8935" w14:textId="77777777" w:rsidR="00222165" w:rsidRDefault="00222165" w:rsidP="00222165">
      <w:pPr>
        <w:pStyle w:val="Zkladntext"/>
        <w:spacing w:line="240" w:lineRule="auto"/>
        <w:ind w:left="360"/>
        <w:rPr>
          <w:sz w:val="18"/>
        </w:rPr>
      </w:pPr>
    </w:p>
    <w:p w14:paraId="359BAD04" w14:textId="77777777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>………………………………………………………                            ……………………………………………………</w:t>
      </w:r>
    </w:p>
    <w:p w14:paraId="074D3789" w14:textId="69EF2F09" w:rsidR="006236C6" w:rsidRDefault="006236C6" w:rsidP="006236C6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>PhDr. David Michalík</w:t>
      </w:r>
      <w:r w:rsidRPr="0002399A">
        <w:rPr>
          <w:sz w:val="18"/>
        </w:rPr>
        <w:t>, Ph.D.</w:t>
      </w:r>
      <w:r>
        <w:rPr>
          <w:sz w:val="18"/>
        </w:rPr>
        <w:t xml:space="preserve"> DBA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proofErr w:type="spellStart"/>
      <w:r w:rsidR="00247723">
        <w:rPr>
          <w:sz w:val="18"/>
        </w:rPr>
        <w:t>xxxxxxxxxxxx</w:t>
      </w:r>
      <w:proofErr w:type="spellEnd"/>
      <w:r>
        <w:rPr>
          <w:sz w:val="18"/>
        </w:rPr>
        <w:t xml:space="preserve">   </w:t>
      </w:r>
    </w:p>
    <w:p w14:paraId="38583B9A" w14:textId="77777777" w:rsidR="006236C6" w:rsidRDefault="006236C6" w:rsidP="006236C6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 xml:space="preserve">                 ředitel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         jednatel společnosti  </w:t>
      </w:r>
    </w:p>
    <w:p w14:paraId="47A2BA56" w14:textId="4D3CBBEE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</w:p>
    <w:p w14:paraId="2E028822" w14:textId="322D3EB1" w:rsidR="00834D75" w:rsidRDefault="00834D75" w:rsidP="00375321">
      <w:pPr>
        <w:pStyle w:val="Zkladntext"/>
        <w:spacing w:line="240" w:lineRule="auto"/>
        <w:ind w:left="360"/>
        <w:rPr>
          <w:sz w:val="18"/>
        </w:rPr>
      </w:pPr>
    </w:p>
    <w:p w14:paraId="0CCAEAF0" w14:textId="77777777" w:rsidR="00834D75" w:rsidRDefault="00834D75" w:rsidP="00375321">
      <w:pPr>
        <w:pStyle w:val="Zkladntext"/>
        <w:spacing w:line="240" w:lineRule="auto"/>
        <w:ind w:left="360"/>
        <w:rPr>
          <w:sz w:val="18"/>
        </w:rPr>
      </w:pPr>
    </w:p>
    <w:p w14:paraId="48D356B9" w14:textId="77777777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</w:p>
    <w:p w14:paraId="6EB2DD1B" w14:textId="77777777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</w:p>
    <w:p w14:paraId="5ED95635" w14:textId="77777777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</w:p>
    <w:p w14:paraId="52CD23C4" w14:textId="77777777" w:rsidR="00375321" w:rsidRDefault="00375321" w:rsidP="00375321">
      <w:pPr>
        <w:pStyle w:val="Zkladntext"/>
        <w:spacing w:line="240" w:lineRule="auto"/>
        <w:ind w:left="360"/>
        <w:rPr>
          <w:sz w:val="18"/>
        </w:rPr>
      </w:pPr>
    </w:p>
    <w:p w14:paraId="22E2015A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535AA9CB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5830B141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5F0CE2A7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0C600AEB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5B8FA293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305CCD00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73314C8B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45525EA4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04059405" w14:textId="77777777" w:rsidR="00B33190" w:rsidRDefault="00B33190" w:rsidP="006637F2">
      <w:pPr>
        <w:pStyle w:val="Zkladntext"/>
        <w:spacing w:line="240" w:lineRule="auto"/>
        <w:ind w:left="360"/>
        <w:rPr>
          <w:sz w:val="18"/>
        </w:rPr>
      </w:pPr>
    </w:p>
    <w:p w14:paraId="650C4082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22139A03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6508364F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07187102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4FB41A50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4B625EEE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17E0B192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2208F11A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4C163BBA" w14:textId="77777777" w:rsidR="00375321" w:rsidRDefault="00375321" w:rsidP="00B33190">
      <w:pPr>
        <w:spacing w:line="360" w:lineRule="auto"/>
        <w:jc w:val="center"/>
        <w:rPr>
          <w:rFonts w:ascii="Verdana" w:hAnsi="Verdana"/>
          <w:sz w:val="18"/>
        </w:rPr>
      </w:pPr>
    </w:p>
    <w:p w14:paraId="6C9CF503" w14:textId="26C277F0" w:rsidR="004D0C5A" w:rsidRDefault="004D0C5A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0D800057" w14:textId="28C3C35E" w:rsidR="004011E0" w:rsidRDefault="004011E0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792AABB6" w14:textId="750A58A7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28F80278" w14:textId="4D837C8D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484E0796" w14:textId="7485E194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4F2BCDAC" w14:textId="5E7E1055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25456658" w14:textId="72741329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6A0FF9E3" w14:textId="01F26C2F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4C2CFE12" w14:textId="77777777" w:rsidR="006236C6" w:rsidRDefault="006236C6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5C706741" w14:textId="77777777" w:rsidR="004D0C5A" w:rsidRDefault="004D0C5A" w:rsidP="005073A1">
      <w:pPr>
        <w:spacing w:line="360" w:lineRule="auto"/>
        <w:jc w:val="center"/>
        <w:rPr>
          <w:rFonts w:ascii="Verdana" w:hAnsi="Verdana"/>
          <w:sz w:val="18"/>
        </w:rPr>
      </w:pPr>
    </w:p>
    <w:p w14:paraId="5F36206C" w14:textId="77777777" w:rsidR="005073A1" w:rsidRDefault="005073A1" w:rsidP="005073A1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Příloha č. 1   </w:t>
      </w:r>
    </w:p>
    <w:p w14:paraId="3A86BA15" w14:textId="77777777" w:rsidR="005073A1" w:rsidRDefault="005073A1" w:rsidP="005073A1">
      <w:pPr>
        <w:jc w:val="center"/>
        <w:rPr>
          <w:rFonts w:ascii="Verdana" w:hAnsi="Verdana"/>
        </w:rPr>
      </w:pPr>
      <w:r>
        <w:rPr>
          <w:rFonts w:ascii="Verdana" w:hAnsi="Verdana"/>
        </w:rPr>
        <w:t>CENOVÁ NABÍDKA</w:t>
      </w:r>
    </w:p>
    <w:p w14:paraId="5D9D9237" w14:textId="77777777" w:rsidR="005073A1" w:rsidRPr="002E26B6" w:rsidRDefault="005073A1" w:rsidP="005073A1"/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8"/>
        <w:gridCol w:w="1994"/>
      </w:tblGrid>
      <w:tr w:rsidR="002E26B6" w:rsidRPr="006236C6" w14:paraId="40AA4786" w14:textId="77777777" w:rsidTr="0081077F">
        <w:trPr>
          <w:trHeight w:val="397"/>
        </w:trPr>
        <w:tc>
          <w:tcPr>
            <w:tcW w:w="7186" w:type="dxa"/>
            <w:vAlign w:val="center"/>
          </w:tcPr>
          <w:p w14:paraId="00FF38FA" w14:textId="77777777" w:rsidR="005073A1" w:rsidRPr="002E26B6" w:rsidRDefault="005073A1" w:rsidP="0081077F">
            <w:pPr>
              <w:rPr>
                <w:rFonts w:ascii="Century Gothic" w:hAnsi="Century Gothic"/>
                <w:sz w:val="18"/>
              </w:rPr>
            </w:pPr>
          </w:p>
          <w:p w14:paraId="5A397EFF" w14:textId="751BDED1" w:rsidR="005073A1" w:rsidRPr="006236C6" w:rsidRDefault="005073A1" w:rsidP="002E26B6">
            <w:pPr>
              <w:jc w:val="both"/>
              <w:rPr>
                <w:rFonts w:ascii="Century Gothic" w:hAnsi="Century Gothic"/>
                <w:sz w:val="18"/>
              </w:rPr>
            </w:pPr>
            <w:r w:rsidRPr="006236C6">
              <w:rPr>
                <w:rFonts w:ascii="Century Gothic" w:hAnsi="Century Gothic"/>
                <w:sz w:val="18"/>
              </w:rPr>
              <w:t xml:space="preserve">Měsíční poplatek za zajištění </w:t>
            </w:r>
            <w:proofErr w:type="spellStart"/>
            <w:r w:rsidRPr="006236C6">
              <w:rPr>
                <w:rFonts w:ascii="Century Gothic" w:hAnsi="Century Gothic"/>
                <w:sz w:val="18"/>
              </w:rPr>
              <w:t>pracovnělékařských</w:t>
            </w:r>
            <w:proofErr w:type="spellEnd"/>
            <w:r w:rsidRPr="006236C6">
              <w:rPr>
                <w:rFonts w:ascii="Century Gothic" w:hAnsi="Century Gothic"/>
                <w:sz w:val="18"/>
              </w:rPr>
              <w:t xml:space="preserve"> služeb</w:t>
            </w:r>
            <w:r w:rsidR="006E2B52" w:rsidRPr="006236C6">
              <w:rPr>
                <w:rFonts w:ascii="Century Gothic" w:hAnsi="Century Gothic"/>
                <w:sz w:val="18"/>
              </w:rPr>
              <w:t xml:space="preserve"> </w:t>
            </w:r>
          </w:p>
          <w:p w14:paraId="6AC9F4F8" w14:textId="77777777" w:rsidR="005073A1" w:rsidRPr="006236C6" w:rsidRDefault="005073A1" w:rsidP="0081077F">
            <w:pPr>
              <w:jc w:val="both"/>
              <w:rPr>
                <w:rFonts w:ascii="Century Gothic" w:hAnsi="Century Gothic"/>
                <w:sz w:val="13"/>
              </w:rPr>
            </w:pPr>
            <w:r w:rsidRPr="006236C6">
              <w:rPr>
                <w:rFonts w:ascii="Century Gothic" w:hAnsi="Century Gothic"/>
                <w:sz w:val="13"/>
              </w:rPr>
              <w:t>Poradenství zaměřené na ochranu zdraví při práci a ochranu před pracovními úrazy, nemocemi z povolání a nemocemi souvisejícími s prací</w:t>
            </w:r>
          </w:p>
          <w:p w14:paraId="60C7CED2" w14:textId="77777777" w:rsidR="005073A1" w:rsidRPr="006236C6" w:rsidRDefault="005073A1" w:rsidP="0081077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026" w:type="dxa"/>
            <w:shd w:val="clear" w:color="auto" w:fill="EFF7FF"/>
            <w:vAlign w:val="center"/>
          </w:tcPr>
          <w:p w14:paraId="6C562A86" w14:textId="31665649" w:rsidR="005073A1" w:rsidRPr="006236C6" w:rsidRDefault="00834D75" w:rsidP="0081077F">
            <w:pPr>
              <w:jc w:val="right"/>
              <w:rPr>
                <w:rFonts w:ascii="Century Gothic" w:hAnsi="Century Gothic"/>
                <w:sz w:val="19"/>
              </w:rPr>
            </w:pPr>
            <w:r w:rsidRPr="006236C6">
              <w:rPr>
                <w:rFonts w:ascii="Century Gothic" w:hAnsi="Century Gothic"/>
                <w:sz w:val="19"/>
              </w:rPr>
              <w:t>3</w:t>
            </w:r>
            <w:r w:rsidR="006236C6" w:rsidRPr="006236C6">
              <w:rPr>
                <w:rFonts w:ascii="Century Gothic" w:hAnsi="Century Gothic"/>
                <w:sz w:val="19"/>
              </w:rPr>
              <w:t xml:space="preserve"> 39</w:t>
            </w:r>
            <w:r w:rsidRPr="006236C6">
              <w:rPr>
                <w:rFonts w:ascii="Century Gothic" w:hAnsi="Century Gothic"/>
                <w:sz w:val="19"/>
              </w:rPr>
              <w:t>5</w:t>
            </w:r>
            <w:r w:rsidR="00D46A7D" w:rsidRPr="006236C6">
              <w:rPr>
                <w:rFonts w:ascii="Century Gothic" w:hAnsi="Century Gothic"/>
                <w:sz w:val="19"/>
              </w:rPr>
              <w:t>,- Kč</w:t>
            </w:r>
          </w:p>
        </w:tc>
      </w:tr>
    </w:tbl>
    <w:p w14:paraId="176D7AA6" w14:textId="77777777" w:rsidR="004011E0" w:rsidRPr="006236C6" w:rsidRDefault="004011E0" w:rsidP="004011E0"/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1997"/>
      </w:tblGrid>
      <w:tr w:rsidR="004011E0" w:rsidRPr="006236C6" w14:paraId="22A6C2AA" w14:textId="77777777" w:rsidTr="00D536B5">
        <w:trPr>
          <w:trHeight w:val="397"/>
        </w:trPr>
        <w:tc>
          <w:tcPr>
            <w:tcW w:w="7186" w:type="dxa"/>
            <w:vAlign w:val="center"/>
          </w:tcPr>
          <w:p w14:paraId="5E06FE35" w14:textId="77777777" w:rsidR="004011E0" w:rsidRPr="006236C6" w:rsidRDefault="004011E0" w:rsidP="00D536B5">
            <w:pPr>
              <w:rPr>
                <w:rFonts w:ascii="Century Gothic" w:hAnsi="Century Gothic"/>
                <w:sz w:val="18"/>
              </w:rPr>
            </w:pPr>
          </w:p>
          <w:p w14:paraId="4D53112B" w14:textId="64BC81DE" w:rsidR="004011E0" w:rsidRPr="006236C6" w:rsidRDefault="004011E0" w:rsidP="00D536B5">
            <w:pPr>
              <w:rPr>
                <w:rFonts w:ascii="Century Gothic" w:hAnsi="Century Gothic"/>
                <w:sz w:val="13"/>
              </w:rPr>
            </w:pPr>
            <w:r w:rsidRPr="006236C6">
              <w:rPr>
                <w:rFonts w:ascii="Century Gothic" w:hAnsi="Century Gothic"/>
                <w:sz w:val="18"/>
              </w:rPr>
              <w:t xml:space="preserve">Měsíční poplatek za vedení lhůtníků </w:t>
            </w:r>
          </w:p>
          <w:p w14:paraId="06C67744" w14:textId="77777777" w:rsidR="004011E0" w:rsidRPr="006236C6" w:rsidRDefault="004011E0" w:rsidP="00D536B5">
            <w:pPr>
              <w:rPr>
                <w:rFonts w:ascii="Century Gothic" w:hAnsi="Century Gothic"/>
                <w:sz w:val="13"/>
              </w:rPr>
            </w:pPr>
            <w:r w:rsidRPr="006236C6">
              <w:rPr>
                <w:rFonts w:ascii="Century Gothic" w:hAnsi="Century Gothic"/>
                <w:sz w:val="13"/>
              </w:rPr>
              <w:t>Sestavení plánů, sledování termínů, zvaní a objednávání zaměstnanců, urgence, vyhodnocení plánů, call centrum, reporting</w:t>
            </w:r>
          </w:p>
          <w:p w14:paraId="06DA1A9D" w14:textId="77777777" w:rsidR="004011E0" w:rsidRPr="006236C6" w:rsidRDefault="004011E0" w:rsidP="00D536B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026" w:type="dxa"/>
            <w:shd w:val="clear" w:color="auto" w:fill="EFF7FF"/>
            <w:vAlign w:val="center"/>
          </w:tcPr>
          <w:p w14:paraId="783BA145" w14:textId="1AC723FE" w:rsidR="004011E0" w:rsidRPr="006236C6" w:rsidRDefault="006236C6" w:rsidP="00D536B5">
            <w:pPr>
              <w:jc w:val="right"/>
              <w:rPr>
                <w:rFonts w:ascii="Century Gothic" w:hAnsi="Century Gothic"/>
                <w:sz w:val="19"/>
              </w:rPr>
            </w:pPr>
            <w:r w:rsidRPr="006236C6">
              <w:rPr>
                <w:rFonts w:ascii="Century Gothic" w:hAnsi="Century Gothic"/>
                <w:sz w:val="19"/>
              </w:rPr>
              <w:t>1 095</w:t>
            </w:r>
            <w:r w:rsidR="004011E0" w:rsidRPr="006236C6">
              <w:rPr>
                <w:rFonts w:ascii="Century Gothic" w:hAnsi="Century Gothic"/>
                <w:sz w:val="19"/>
              </w:rPr>
              <w:t>,- Kč</w:t>
            </w:r>
          </w:p>
        </w:tc>
      </w:tr>
    </w:tbl>
    <w:p w14:paraId="78C76DD8" w14:textId="77777777" w:rsidR="005073A1" w:rsidRPr="006236C6" w:rsidRDefault="005073A1" w:rsidP="005073A1">
      <w:pPr>
        <w:tabs>
          <w:tab w:val="num" w:pos="0"/>
          <w:tab w:val="num" w:pos="720"/>
        </w:tabs>
        <w:rPr>
          <w:rFonts w:ascii="Century Gothic" w:hAnsi="Century Gothic"/>
          <w:sz w:val="20"/>
          <w:u w:val="single" w:color="99CCFF"/>
        </w:rPr>
      </w:pP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shd w:val="clear" w:color="auto" w:fill="EFF7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8"/>
        <w:gridCol w:w="1984"/>
      </w:tblGrid>
      <w:tr w:rsidR="002E26B6" w:rsidRPr="006236C6" w14:paraId="51C22739" w14:textId="77777777" w:rsidTr="0081077F">
        <w:trPr>
          <w:trHeight w:val="1075"/>
        </w:trPr>
        <w:tc>
          <w:tcPr>
            <w:tcW w:w="7196" w:type="dxa"/>
            <w:vAlign w:val="center"/>
          </w:tcPr>
          <w:p w14:paraId="15CDFF2B" w14:textId="77777777" w:rsidR="005073A1" w:rsidRPr="006236C6" w:rsidRDefault="005073A1" w:rsidP="0081077F">
            <w:pPr>
              <w:pStyle w:val="Nadpis4"/>
              <w:jc w:val="both"/>
              <w:rPr>
                <w:rFonts w:ascii="Century Gothic" w:hAnsi="Century Gothic"/>
                <w:b w:val="0"/>
                <w:i w:val="0"/>
                <w:color w:val="auto"/>
                <w:sz w:val="18"/>
              </w:rPr>
            </w:pPr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 xml:space="preserve">Periodická </w:t>
            </w:r>
            <w:proofErr w:type="spellStart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>pracovnělékařská</w:t>
            </w:r>
            <w:proofErr w:type="spellEnd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 xml:space="preserve"> prohlídka vč. zpracování posudku a zdravotnické dokumentace</w:t>
            </w:r>
          </w:p>
          <w:p w14:paraId="1AC2C64D" w14:textId="77777777" w:rsidR="005073A1" w:rsidRPr="006236C6" w:rsidRDefault="005073A1" w:rsidP="0081077F">
            <w:pPr>
              <w:rPr>
                <w:rFonts w:ascii="Century Gothic" w:hAnsi="Century Gothic"/>
                <w:sz w:val="3"/>
              </w:rPr>
            </w:pPr>
          </w:p>
          <w:p w14:paraId="3D3E3BDC" w14:textId="77777777" w:rsidR="005073A1" w:rsidRPr="006236C6" w:rsidRDefault="005073A1" w:rsidP="0081077F">
            <w:pPr>
              <w:rPr>
                <w:rFonts w:ascii="Century Gothic" w:hAnsi="Century Gothic"/>
                <w:sz w:val="18"/>
              </w:rPr>
            </w:pPr>
            <w:r w:rsidRPr="006236C6">
              <w:rPr>
                <w:rFonts w:ascii="Century Gothic" w:hAnsi="Century Gothic"/>
                <w:sz w:val="13"/>
              </w:rPr>
              <w:t xml:space="preserve">Anamnéza základní a </w:t>
            </w:r>
            <w:proofErr w:type="gramStart"/>
            <w:r w:rsidRPr="006236C6">
              <w:rPr>
                <w:rFonts w:ascii="Century Gothic" w:hAnsi="Century Gothic"/>
                <w:sz w:val="13"/>
              </w:rPr>
              <w:t>pracovní , celkové</w:t>
            </w:r>
            <w:proofErr w:type="gramEnd"/>
            <w:r w:rsidRPr="006236C6">
              <w:rPr>
                <w:rFonts w:ascii="Century Gothic" w:hAnsi="Century Gothic"/>
                <w:sz w:val="13"/>
              </w:rPr>
              <w:t xml:space="preserve"> fyzikální vyšetření  lékařem, moč chemicky, měření krevního tlaku,  vyšetření pohybového aparátu, screeningové vyšetření zraku a sluchu</w:t>
            </w:r>
          </w:p>
        </w:tc>
        <w:tc>
          <w:tcPr>
            <w:tcW w:w="2016" w:type="dxa"/>
            <w:shd w:val="clear" w:color="auto" w:fill="EFF7FF"/>
            <w:vAlign w:val="center"/>
          </w:tcPr>
          <w:p w14:paraId="178B3021" w14:textId="6149EF50" w:rsidR="005073A1" w:rsidRPr="006236C6" w:rsidRDefault="00247723" w:rsidP="0081077F">
            <w:pPr>
              <w:jc w:val="right"/>
              <w:rPr>
                <w:rFonts w:ascii="Century Gothic" w:hAnsi="Century Gothic"/>
                <w:sz w:val="19"/>
              </w:rPr>
            </w:pPr>
            <w:proofErr w:type="spellStart"/>
            <w:r>
              <w:rPr>
                <w:rFonts w:ascii="Century Gothic" w:hAnsi="Century Gothic"/>
                <w:sz w:val="19"/>
              </w:rPr>
              <w:t>xxx</w:t>
            </w:r>
            <w:proofErr w:type="spellEnd"/>
            <w:r w:rsidR="00D46A7D" w:rsidRPr="006236C6">
              <w:rPr>
                <w:rFonts w:ascii="Century Gothic" w:hAnsi="Century Gothic"/>
                <w:sz w:val="19"/>
              </w:rPr>
              <w:t>,- Kč</w:t>
            </w:r>
          </w:p>
        </w:tc>
      </w:tr>
    </w:tbl>
    <w:p w14:paraId="20678941" w14:textId="77777777" w:rsidR="005073A1" w:rsidRPr="006236C6" w:rsidRDefault="005073A1" w:rsidP="005073A1">
      <w:pPr>
        <w:tabs>
          <w:tab w:val="num" w:pos="0"/>
          <w:tab w:val="num" w:pos="720"/>
        </w:tabs>
        <w:ind w:left="720" w:hanging="753"/>
        <w:rPr>
          <w:rFonts w:ascii="Century Gothic" w:hAnsi="Century Gothic"/>
          <w:sz w:val="20"/>
          <w:u w:val="single" w:color="99CCFF"/>
        </w:rPr>
      </w:pP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shd w:val="clear" w:color="auto" w:fill="EFF7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8"/>
        <w:gridCol w:w="1984"/>
      </w:tblGrid>
      <w:tr w:rsidR="002E26B6" w:rsidRPr="006236C6" w14:paraId="4640B579" w14:textId="77777777" w:rsidTr="0081077F">
        <w:trPr>
          <w:trHeight w:val="886"/>
        </w:trPr>
        <w:tc>
          <w:tcPr>
            <w:tcW w:w="7196" w:type="dxa"/>
            <w:vAlign w:val="center"/>
          </w:tcPr>
          <w:p w14:paraId="3F094A65" w14:textId="77777777" w:rsidR="005073A1" w:rsidRPr="006236C6" w:rsidRDefault="005073A1" w:rsidP="0081077F">
            <w:pPr>
              <w:pStyle w:val="Nadpis4"/>
              <w:jc w:val="both"/>
              <w:rPr>
                <w:rFonts w:ascii="Century Gothic" w:hAnsi="Century Gothic"/>
                <w:b w:val="0"/>
                <w:i w:val="0"/>
                <w:color w:val="auto"/>
                <w:sz w:val="18"/>
              </w:rPr>
            </w:pPr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 xml:space="preserve">Vstupní / výstupní </w:t>
            </w:r>
            <w:proofErr w:type="spellStart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>pracovnělékařská</w:t>
            </w:r>
            <w:proofErr w:type="spellEnd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 xml:space="preserve"> prohlídka </w:t>
            </w:r>
            <w:proofErr w:type="gramStart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>vč.  zpracování</w:t>
            </w:r>
            <w:proofErr w:type="gramEnd"/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 xml:space="preserve">  posudku a zdravotnické dokumentace</w:t>
            </w:r>
          </w:p>
          <w:p w14:paraId="6277DEFA" w14:textId="77777777" w:rsidR="005073A1" w:rsidRPr="006236C6" w:rsidRDefault="005073A1" w:rsidP="0081077F">
            <w:pPr>
              <w:rPr>
                <w:rFonts w:ascii="Century Gothic" w:hAnsi="Century Gothic"/>
                <w:sz w:val="3"/>
              </w:rPr>
            </w:pPr>
          </w:p>
          <w:p w14:paraId="2BB2184E" w14:textId="77777777" w:rsidR="005073A1" w:rsidRPr="006236C6" w:rsidRDefault="005073A1" w:rsidP="0081077F">
            <w:pPr>
              <w:rPr>
                <w:rFonts w:ascii="Century Gothic" w:hAnsi="Century Gothic"/>
                <w:sz w:val="18"/>
              </w:rPr>
            </w:pPr>
            <w:r w:rsidRPr="006236C6">
              <w:rPr>
                <w:rFonts w:ascii="Century Gothic" w:hAnsi="Century Gothic"/>
                <w:sz w:val="13"/>
              </w:rPr>
              <w:t xml:space="preserve">Anamnéza základní a </w:t>
            </w:r>
            <w:proofErr w:type="gramStart"/>
            <w:r w:rsidRPr="006236C6">
              <w:rPr>
                <w:rFonts w:ascii="Century Gothic" w:hAnsi="Century Gothic"/>
                <w:sz w:val="13"/>
              </w:rPr>
              <w:t>pracovní , celkové</w:t>
            </w:r>
            <w:proofErr w:type="gramEnd"/>
            <w:r w:rsidRPr="006236C6">
              <w:rPr>
                <w:rFonts w:ascii="Century Gothic" w:hAnsi="Century Gothic"/>
                <w:sz w:val="13"/>
              </w:rPr>
              <w:t xml:space="preserve"> fyzikální vyšetření  lékařem, moč chemicky, měření krevního tlaku,  vyšetření pohybového aparátu, screeningové vyšetření zraku a sluchu</w:t>
            </w:r>
          </w:p>
        </w:tc>
        <w:tc>
          <w:tcPr>
            <w:tcW w:w="2016" w:type="dxa"/>
            <w:shd w:val="clear" w:color="auto" w:fill="EFF7FF"/>
            <w:vAlign w:val="center"/>
          </w:tcPr>
          <w:p w14:paraId="6A5B28FF" w14:textId="6E3C2048" w:rsidR="005073A1" w:rsidRPr="006236C6" w:rsidRDefault="00247723" w:rsidP="0081077F">
            <w:pPr>
              <w:jc w:val="right"/>
              <w:rPr>
                <w:rFonts w:ascii="Century Gothic" w:hAnsi="Century Gothic"/>
                <w:sz w:val="19"/>
              </w:rPr>
            </w:pPr>
            <w:proofErr w:type="spellStart"/>
            <w:r>
              <w:rPr>
                <w:rFonts w:ascii="Century Gothic" w:hAnsi="Century Gothic"/>
                <w:sz w:val="19"/>
              </w:rPr>
              <w:t>xxx</w:t>
            </w:r>
            <w:proofErr w:type="spellEnd"/>
            <w:r w:rsidR="00D46A7D" w:rsidRPr="006236C6">
              <w:rPr>
                <w:rFonts w:ascii="Century Gothic" w:hAnsi="Century Gothic"/>
                <w:sz w:val="19"/>
              </w:rPr>
              <w:t>,- Kč</w:t>
            </w:r>
          </w:p>
        </w:tc>
      </w:tr>
    </w:tbl>
    <w:p w14:paraId="23E831E1" w14:textId="77777777" w:rsidR="004011E0" w:rsidRPr="006236C6" w:rsidRDefault="004011E0" w:rsidP="004011E0">
      <w:pPr>
        <w:tabs>
          <w:tab w:val="num" w:pos="0"/>
          <w:tab w:val="num" w:pos="720"/>
        </w:tabs>
        <w:ind w:left="720" w:hanging="753"/>
        <w:rPr>
          <w:rFonts w:ascii="Century Gothic" w:hAnsi="Century Gothic"/>
          <w:sz w:val="20"/>
          <w:u w:val="single" w:color="99CCFF"/>
        </w:rPr>
      </w:pP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shd w:val="clear" w:color="auto" w:fill="EFF7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1985"/>
      </w:tblGrid>
      <w:tr w:rsidR="004011E0" w:rsidRPr="002E26B6" w14:paraId="4A340056" w14:textId="77777777" w:rsidTr="00D536B5">
        <w:trPr>
          <w:trHeight w:val="886"/>
        </w:trPr>
        <w:tc>
          <w:tcPr>
            <w:tcW w:w="7196" w:type="dxa"/>
            <w:vAlign w:val="center"/>
          </w:tcPr>
          <w:p w14:paraId="1DCE4CAC" w14:textId="77777777" w:rsidR="004011E0" w:rsidRPr="006236C6" w:rsidRDefault="004011E0" w:rsidP="00D536B5">
            <w:pPr>
              <w:pStyle w:val="Nadpis4"/>
              <w:rPr>
                <w:rFonts w:ascii="Century Gothic" w:hAnsi="Century Gothic"/>
                <w:b w:val="0"/>
                <w:i w:val="0"/>
                <w:color w:val="auto"/>
                <w:sz w:val="18"/>
              </w:rPr>
            </w:pPr>
            <w:r w:rsidRPr="006236C6">
              <w:rPr>
                <w:rFonts w:ascii="Century Gothic" w:hAnsi="Century Gothic"/>
                <w:b w:val="0"/>
                <w:i w:val="0"/>
                <w:color w:val="auto"/>
                <w:sz w:val="18"/>
              </w:rPr>
              <w:t>Mimořádná prohlídka dle zákonných norem vč. zpracování posudku a zdravotní dokumentace</w:t>
            </w:r>
          </w:p>
          <w:p w14:paraId="0E60245A" w14:textId="77777777" w:rsidR="004011E0" w:rsidRPr="006236C6" w:rsidRDefault="004011E0" w:rsidP="00D536B5">
            <w:pPr>
              <w:rPr>
                <w:rFonts w:ascii="Century Gothic" w:hAnsi="Century Gothic"/>
                <w:sz w:val="3"/>
              </w:rPr>
            </w:pPr>
          </w:p>
          <w:p w14:paraId="195F3736" w14:textId="77777777" w:rsidR="004011E0" w:rsidRPr="006236C6" w:rsidRDefault="004011E0" w:rsidP="00D536B5">
            <w:pPr>
              <w:rPr>
                <w:rFonts w:ascii="Century Gothic" w:hAnsi="Century Gothic"/>
                <w:sz w:val="18"/>
              </w:rPr>
            </w:pPr>
            <w:r w:rsidRPr="006236C6">
              <w:rPr>
                <w:rFonts w:ascii="Century Gothic" w:hAnsi="Century Gothic"/>
                <w:sz w:val="13"/>
              </w:rPr>
              <w:t xml:space="preserve">Anamnéza základní a </w:t>
            </w:r>
            <w:proofErr w:type="gramStart"/>
            <w:r w:rsidRPr="006236C6">
              <w:rPr>
                <w:rFonts w:ascii="Century Gothic" w:hAnsi="Century Gothic"/>
                <w:sz w:val="13"/>
              </w:rPr>
              <w:t>pracovní , celkové</w:t>
            </w:r>
            <w:proofErr w:type="gramEnd"/>
            <w:r w:rsidRPr="006236C6">
              <w:rPr>
                <w:rFonts w:ascii="Century Gothic" w:hAnsi="Century Gothic"/>
                <w:sz w:val="13"/>
              </w:rPr>
              <w:t xml:space="preserve"> fyzikální vyšetření praktickým lékařem, moč chemicky, měření krevního tlaku,  vyšetření pohybového aparátu, screeningové vyšetření zraku a sluchu, posouzeních všech lékařských nálezů od specialistů souvisejících s mimořádnou prohlídkou</w:t>
            </w:r>
          </w:p>
        </w:tc>
        <w:tc>
          <w:tcPr>
            <w:tcW w:w="2016" w:type="dxa"/>
            <w:shd w:val="clear" w:color="auto" w:fill="EFF7FF"/>
            <w:vAlign w:val="center"/>
          </w:tcPr>
          <w:p w14:paraId="74D5D407" w14:textId="4C4814E4" w:rsidR="004011E0" w:rsidRPr="002E26B6" w:rsidRDefault="00247723" w:rsidP="00D536B5">
            <w:pPr>
              <w:jc w:val="right"/>
              <w:rPr>
                <w:rFonts w:ascii="Century Gothic" w:hAnsi="Century Gothic"/>
                <w:sz w:val="19"/>
              </w:rPr>
            </w:pPr>
            <w:proofErr w:type="spellStart"/>
            <w:r>
              <w:rPr>
                <w:rFonts w:ascii="Century Gothic" w:hAnsi="Century Gothic"/>
                <w:sz w:val="19"/>
              </w:rPr>
              <w:t>xxx</w:t>
            </w:r>
            <w:proofErr w:type="spellEnd"/>
            <w:r w:rsidR="004011E0" w:rsidRPr="006236C6">
              <w:rPr>
                <w:rFonts w:ascii="Century Gothic" w:hAnsi="Century Gothic"/>
                <w:sz w:val="19"/>
              </w:rPr>
              <w:t>,- Kč</w:t>
            </w:r>
          </w:p>
        </w:tc>
      </w:tr>
    </w:tbl>
    <w:p w14:paraId="3E5CE2E3" w14:textId="77777777" w:rsidR="005073A1" w:rsidRPr="00DC5F7E" w:rsidRDefault="005073A1" w:rsidP="005073A1">
      <w:pPr>
        <w:spacing w:line="360" w:lineRule="auto"/>
        <w:jc w:val="right"/>
        <w:rPr>
          <w:rFonts w:ascii="Century Gothic" w:hAnsi="Century Gothic"/>
          <w:sz w:val="14"/>
        </w:rPr>
      </w:pPr>
      <w:r w:rsidRPr="00DC5F7E">
        <w:rPr>
          <w:rFonts w:ascii="Century Gothic" w:hAnsi="Century Gothic"/>
          <w:sz w:val="14"/>
        </w:rPr>
        <w:t>Ceny jsou uvedeny bez DPH.</w:t>
      </w:r>
    </w:p>
    <w:p w14:paraId="0C78E653" w14:textId="77777777" w:rsidR="005073A1" w:rsidRDefault="005073A1" w:rsidP="005073A1">
      <w:pPr>
        <w:spacing w:line="360" w:lineRule="auto"/>
        <w:rPr>
          <w:rFonts w:ascii="Century Gothic" w:hAnsi="Century Gothic"/>
          <w:caps/>
          <w:spacing w:val="20"/>
          <w:sz w:val="20"/>
          <w:u w:val="single" w:color="99CCFF"/>
        </w:rPr>
      </w:pPr>
    </w:p>
    <w:p w14:paraId="1528B90D" w14:textId="77777777" w:rsidR="005073A1" w:rsidRDefault="005073A1" w:rsidP="005073A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případě, že se zaměstnanec/uchazeč nedostaví na sjednaný termín </w:t>
      </w:r>
      <w:proofErr w:type="spellStart"/>
      <w:r>
        <w:rPr>
          <w:rFonts w:ascii="Century Gothic" w:hAnsi="Century Gothic"/>
          <w:sz w:val="20"/>
          <w:szCs w:val="20"/>
        </w:rPr>
        <w:t>pracovnělékařské</w:t>
      </w:r>
      <w:proofErr w:type="spellEnd"/>
      <w:r>
        <w:rPr>
          <w:rFonts w:ascii="Century Gothic" w:hAnsi="Century Gothic"/>
          <w:sz w:val="20"/>
          <w:szCs w:val="20"/>
        </w:rPr>
        <w:t xml:space="preserve"> prohlídky k poskytovateli nebo pověřenému poskytovateli bez řádné omluvy nebo omluvu učiní ve lhůtě kratší než 2 pracovní dny před termínem sjednané </w:t>
      </w:r>
      <w:proofErr w:type="spellStart"/>
      <w:r>
        <w:rPr>
          <w:rFonts w:ascii="Century Gothic" w:hAnsi="Century Gothic"/>
          <w:sz w:val="20"/>
          <w:szCs w:val="20"/>
        </w:rPr>
        <w:t>pracovnělékařské</w:t>
      </w:r>
      <w:proofErr w:type="spellEnd"/>
      <w:r>
        <w:rPr>
          <w:rFonts w:ascii="Century Gothic" w:hAnsi="Century Gothic"/>
          <w:sz w:val="20"/>
          <w:szCs w:val="20"/>
        </w:rPr>
        <w:t xml:space="preserve"> prohlídky, má poskytovatel nárok na úhradu ceny této </w:t>
      </w:r>
      <w:proofErr w:type="spellStart"/>
      <w:r>
        <w:rPr>
          <w:rFonts w:ascii="Century Gothic" w:hAnsi="Century Gothic"/>
          <w:sz w:val="20"/>
          <w:szCs w:val="20"/>
        </w:rPr>
        <w:t>pracovnělékařské</w:t>
      </w:r>
      <w:proofErr w:type="spellEnd"/>
      <w:r>
        <w:rPr>
          <w:rFonts w:ascii="Century Gothic" w:hAnsi="Century Gothic"/>
          <w:sz w:val="20"/>
          <w:szCs w:val="20"/>
        </w:rPr>
        <w:t xml:space="preserve"> prohlídky.</w:t>
      </w:r>
    </w:p>
    <w:p w14:paraId="564FD25B" w14:textId="77777777" w:rsidR="005073A1" w:rsidRDefault="005073A1" w:rsidP="005073A1">
      <w:pPr>
        <w:spacing w:line="360" w:lineRule="auto"/>
        <w:rPr>
          <w:rFonts w:ascii="Century Gothic" w:hAnsi="Century Gothic"/>
          <w:caps/>
          <w:spacing w:val="20"/>
          <w:sz w:val="20"/>
          <w:u w:val="single" w:color="99CCFF"/>
        </w:rPr>
      </w:pPr>
    </w:p>
    <w:p w14:paraId="4F45D476" w14:textId="77777777" w:rsidR="005073A1" w:rsidRPr="003359D0" w:rsidRDefault="005073A1" w:rsidP="005073A1">
      <w:pPr>
        <w:jc w:val="both"/>
        <w:rPr>
          <w:rFonts w:ascii="Century Gothic" w:hAnsi="Century Gothic"/>
          <w:sz w:val="20"/>
          <w:szCs w:val="20"/>
        </w:rPr>
      </w:pPr>
      <w:r w:rsidRPr="003359D0">
        <w:rPr>
          <w:rFonts w:ascii="Century Gothic" w:hAnsi="Century Gothic"/>
          <w:sz w:val="20"/>
          <w:szCs w:val="20"/>
        </w:rPr>
        <w:t>Ostatní výkony zdravotní péče budou poskytovány dle požada</w:t>
      </w:r>
      <w:r>
        <w:rPr>
          <w:rFonts w:ascii="Century Gothic" w:hAnsi="Century Gothic"/>
          <w:sz w:val="20"/>
          <w:szCs w:val="20"/>
        </w:rPr>
        <w:t>vků objednatele a dle</w:t>
      </w:r>
      <w:r w:rsidRPr="003359D0">
        <w:rPr>
          <w:rFonts w:ascii="Century Gothic" w:hAnsi="Century Gothic"/>
          <w:sz w:val="20"/>
          <w:szCs w:val="20"/>
        </w:rPr>
        <w:t xml:space="preserve"> aktuálního ceníku společnosti </w:t>
      </w:r>
      <w:proofErr w:type="spellStart"/>
      <w:r w:rsidRPr="003359D0">
        <w:rPr>
          <w:rFonts w:ascii="Century Gothic" w:hAnsi="Century Gothic"/>
          <w:sz w:val="20"/>
          <w:szCs w:val="20"/>
        </w:rPr>
        <w:t>BlueCare</w:t>
      </w:r>
      <w:proofErr w:type="spellEnd"/>
      <w:r w:rsidRPr="003359D0">
        <w:rPr>
          <w:rFonts w:ascii="Century Gothic" w:hAnsi="Century Gothic"/>
          <w:sz w:val="20"/>
          <w:szCs w:val="20"/>
        </w:rPr>
        <w:t xml:space="preserve"> s.r.o.</w:t>
      </w:r>
    </w:p>
    <w:p w14:paraId="44F47FD2" w14:textId="77777777" w:rsidR="005073A1" w:rsidRDefault="005073A1" w:rsidP="005073A1">
      <w:pPr>
        <w:spacing w:line="360" w:lineRule="auto"/>
        <w:rPr>
          <w:rFonts w:ascii="Century Gothic" w:hAnsi="Century Gothic"/>
          <w:caps/>
          <w:spacing w:val="20"/>
          <w:sz w:val="20"/>
          <w:u w:val="single" w:color="99CCFF"/>
        </w:rPr>
      </w:pPr>
    </w:p>
    <w:p w14:paraId="72D863AB" w14:textId="77777777" w:rsidR="005073A1" w:rsidRPr="004A5A87" w:rsidRDefault="005073A1" w:rsidP="005073A1">
      <w:pPr>
        <w:spacing w:line="360" w:lineRule="auto"/>
        <w:jc w:val="both"/>
        <w:rPr>
          <w:rFonts w:ascii="Century Gothic" w:hAnsi="Century Gothic"/>
          <w:sz w:val="20"/>
          <w:u w:val="single" w:color="99CCFF"/>
        </w:rPr>
      </w:pPr>
      <w:r w:rsidRPr="004A5A87">
        <w:rPr>
          <w:rFonts w:ascii="Century Gothic" w:hAnsi="Century Gothic"/>
          <w:caps/>
          <w:spacing w:val="20"/>
          <w:sz w:val="20"/>
          <w:u w:val="single" w:color="99CCFF"/>
        </w:rPr>
        <w:t xml:space="preserve">V ceně pravidelného měsíčního poplatku je ZAHRNUTO: </w:t>
      </w:r>
    </w:p>
    <w:p w14:paraId="727482CA" w14:textId="77777777" w:rsidR="005073A1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Převzetí smluvní odpovědnosti za zajištění kapacit pro pokrytí zákonem stanovených potřeb objednatele.</w:t>
      </w:r>
    </w:p>
    <w:p w14:paraId="7ACA8055" w14:textId="77777777" w:rsidR="005073A1" w:rsidRDefault="005073A1" w:rsidP="005073A1">
      <w:pPr>
        <w:ind w:left="720"/>
        <w:jc w:val="both"/>
        <w:rPr>
          <w:rFonts w:ascii="Century Gothic" w:hAnsi="Century Gothic"/>
          <w:sz w:val="18"/>
        </w:rPr>
      </w:pPr>
    </w:p>
    <w:p w14:paraId="45AA2DF2" w14:textId="77777777" w:rsidR="005073A1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Vedení a archivace veškeré dokumentace o poskytnutých </w:t>
      </w:r>
      <w:proofErr w:type="spellStart"/>
      <w:r>
        <w:rPr>
          <w:rFonts w:ascii="Century Gothic" w:hAnsi="Century Gothic"/>
          <w:sz w:val="18"/>
        </w:rPr>
        <w:t>pracovnělékařských</w:t>
      </w:r>
      <w:proofErr w:type="spellEnd"/>
      <w:r>
        <w:rPr>
          <w:rFonts w:ascii="Century Gothic" w:hAnsi="Century Gothic"/>
          <w:sz w:val="18"/>
        </w:rPr>
        <w:t xml:space="preserve"> službách objednateli.</w:t>
      </w:r>
    </w:p>
    <w:p w14:paraId="2CB17A80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2FB55552" w14:textId="37A89993" w:rsidR="005073A1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Vedení zdravotnické dokumentace zaměstnanců objednatele včetně ochrany a archivace dat souvisejících s </w:t>
      </w:r>
      <w:proofErr w:type="spellStart"/>
      <w:r>
        <w:rPr>
          <w:rFonts w:ascii="Century Gothic" w:hAnsi="Century Gothic"/>
          <w:sz w:val="18"/>
        </w:rPr>
        <w:t>pracovnělékařskými</w:t>
      </w:r>
      <w:proofErr w:type="spellEnd"/>
      <w:r>
        <w:rPr>
          <w:rFonts w:ascii="Century Gothic" w:hAnsi="Century Gothic"/>
          <w:sz w:val="18"/>
        </w:rPr>
        <w:t xml:space="preserve"> službami.</w:t>
      </w:r>
    </w:p>
    <w:p w14:paraId="77465CA6" w14:textId="77777777" w:rsidR="006236C6" w:rsidRDefault="006236C6" w:rsidP="006236C6">
      <w:pPr>
        <w:pStyle w:val="Odstavecseseznamem"/>
        <w:rPr>
          <w:rFonts w:ascii="Century Gothic" w:hAnsi="Century Gothic"/>
          <w:sz w:val="18"/>
        </w:rPr>
      </w:pPr>
    </w:p>
    <w:p w14:paraId="5A1874D1" w14:textId="7AE5DFA9" w:rsidR="006236C6" w:rsidRPr="006236C6" w:rsidRDefault="006236C6" w:rsidP="006236C6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Dohled na pracovišti objednatele včetně vypracování zprávy o zhodnocení pracoviště a cestovného.</w:t>
      </w:r>
    </w:p>
    <w:p w14:paraId="5A96F5F1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6C65FF81" w14:textId="77777777" w:rsidR="005073A1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Edukační a konzultační služby pro zaměstnance v rámci </w:t>
      </w:r>
      <w:proofErr w:type="spellStart"/>
      <w:r>
        <w:rPr>
          <w:rFonts w:ascii="Century Gothic" w:hAnsi="Century Gothic"/>
          <w:sz w:val="18"/>
        </w:rPr>
        <w:t>pracovnělékařských</w:t>
      </w:r>
      <w:proofErr w:type="spellEnd"/>
      <w:r>
        <w:rPr>
          <w:rFonts w:ascii="Century Gothic" w:hAnsi="Century Gothic"/>
          <w:sz w:val="18"/>
        </w:rPr>
        <w:t xml:space="preserve"> prohlídek.</w:t>
      </w:r>
    </w:p>
    <w:p w14:paraId="2007F9B7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6D03B313" w14:textId="77777777" w:rsidR="005073A1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proofErr w:type="spellStart"/>
      <w:r>
        <w:rPr>
          <w:rFonts w:ascii="Century Gothic" w:hAnsi="Century Gothic"/>
          <w:sz w:val="18"/>
        </w:rPr>
        <w:t>Pracovnělékařská</w:t>
      </w:r>
      <w:proofErr w:type="spellEnd"/>
      <w:r>
        <w:rPr>
          <w:rFonts w:ascii="Century Gothic" w:hAnsi="Century Gothic"/>
          <w:sz w:val="18"/>
        </w:rPr>
        <w:t xml:space="preserve"> poradna pro zaměstnance objednatele se zaměřením na prevenci rizik a ochranu zdraví při práci.</w:t>
      </w:r>
    </w:p>
    <w:p w14:paraId="41F9D8B0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28FAAA49" w14:textId="77777777" w:rsidR="005073A1" w:rsidRPr="001B711F" w:rsidRDefault="005073A1" w:rsidP="005073A1">
      <w:pPr>
        <w:numPr>
          <w:ilvl w:val="0"/>
          <w:numId w:val="7"/>
        </w:numPr>
        <w:tabs>
          <w:tab w:val="clear" w:pos="1426"/>
          <w:tab w:val="num" w:pos="720"/>
        </w:tabs>
        <w:ind w:left="720" w:hanging="720"/>
        <w:jc w:val="both"/>
        <w:rPr>
          <w:rFonts w:ascii="Century Gothic" w:hAnsi="Century Gothic"/>
          <w:sz w:val="18"/>
        </w:rPr>
      </w:pPr>
      <w:r w:rsidRPr="001B711F">
        <w:rPr>
          <w:rFonts w:ascii="Century Gothic" w:hAnsi="Century Gothic"/>
          <w:sz w:val="18"/>
        </w:rPr>
        <w:t>Drobné telefonické a e-mailové poradenství:</w:t>
      </w:r>
    </w:p>
    <w:p w14:paraId="33637DE6" w14:textId="77777777" w:rsidR="005073A1" w:rsidRDefault="005073A1" w:rsidP="005073A1">
      <w:pPr>
        <w:pStyle w:val="Odstavecseseznamem"/>
        <w:rPr>
          <w:rFonts w:ascii="Century Gothic" w:hAnsi="Century Gothic"/>
          <w:b/>
          <w:sz w:val="18"/>
        </w:rPr>
      </w:pPr>
    </w:p>
    <w:p w14:paraId="0AE1B00F" w14:textId="77777777" w:rsidR="005073A1" w:rsidRDefault="005073A1" w:rsidP="005073A1">
      <w:pPr>
        <w:numPr>
          <w:ilvl w:val="0"/>
          <w:numId w:val="12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 problematice ergonomie včetně fyziologie práce, psychologie práce, režimu práce a odpočinku, stanovení výkonových norem.</w:t>
      </w:r>
    </w:p>
    <w:p w14:paraId="0F2BD837" w14:textId="77777777" w:rsidR="005073A1" w:rsidRDefault="005073A1" w:rsidP="005073A1">
      <w:pPr>
        <w:ind w:left="720"/>
        <w:jc w:val="both"/>
        <w:rPr>
          <w:rFonts w:ascii="Century Gothic" w:hAnsi="Century Gothic"/>
          <w:sz w:val="18"/>
        </w:rPr>
      </w:pPr>
    </w:p>
    <w:p w14:paraId="20126244" w14:textId="77777777" w:rsidR="005073A1" w:rsidRDefault="005073A1" w:rsidP="005073A1">
      <w:pPr>
        <w:numPr>
          <w:ilvl w:val="0"/>
          <w:numId w:val="12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projektování, výstavbě a rekonstrukci pracovišť a dalších zařízení zaměstnavatele.</w:t>
      </w:r>
    </w:p>
    <w:p w14:paraId="7C508B96" w14:textId="77777777" w:rsidR="005073A1" w:rsidRDefault="005073A1" w:rsidP="005073A1">
      <w:pPr>
        <w:ind w:left="720"/>
        <w:jc w:val="both"/>
        <w:rPr>
          <w:rFonts w:ascii="Century Gothic" w:hAnsi="Century Gothic"/>
          <w:sz w:val="18"/>
        </w:rPr>
      </w:pPr>
    </w:p>
    <w:p w14:paraId="3908053C" w14:textId="77777777" w:rsidR="005073A1" w:rsidRDefault="005073A1" w:rsidP="005073A1">
      <w:pPr>
        <w:numPr>
          <w:ilvl w:val="0"/>
          <w:numId w:val="12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zavádění nových technologií, látek a postupů, z hlediska jejich vlivu na pracovní podmínky a zdraví zaměstnanců.</w:t>
      </w:r>
    </w:p>
    <w:p w14:paraId="03BD9F80" w14:textId="77777777" w:rsidR="005073A1" w:rsidRDefault="005073A1" w:rsidP="005073A1">
      <w:pPr>
        <w:ind w:left="720"/>
        <w:jc w:val="both"/>
        <w:rPr>
          <w:rFonts w:ascii="Century Gothic" w:hAnsi="Century Gothic"/>
          <w:sz w:val="18"/>
        </w:rPr>
      </w:pPr>
    </w:p>
    <w:p w14:paraId="1C9C96AB" w14:textId="77777777" w:rsidR="005073A1" w:rsidRDefault="005073A1" w:rsidP="005073A1">
      <w:pPr>
        <w:numPr>
          <w:ilvl w:val="0"/>
          <w:numId w:val="12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úpravách pracovních míst, včetně míst pro zaměstnance se zdravotním postižením.</w:t>
      </w:r>
    </w:p>
    <w:p w14:paraId="3E4CD532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249BA60C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Pří výběru technických, technologických a organizačních opatření a výběru osobních ochranných pracovních prostředků.</w:t>
      </w:r>
    </w:p>
    <w:p w14:paraId="023DEDC2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1CD6E553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 problematice pitného režimu a poskytování ochranných nápojů.</w:t>
      </w:r>
    </w:p>
    <w:p w14:paraId="7B285D52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5690FE29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 problematice pracovní rehabilitace.</w:t>
      </w:r>
    </w:p>
    <w:p w14:paraId="13734FFA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49CFDE92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výcviku a výchově zaměstnanců v oblasti ochrany a podpory zdraví při práci, správných pracovních návyků a při rekvalifikaci zaměstnanců nezpůsobilých vykonávat dosavadní práci.</w:t>
      </w:r>
    </w:p>
    <w:p w14:paraId="469A5C15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2ACB71B0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identifikaci nebezpečí a hodnocení rizik při práci a při zařazování prací do kategorií podle zákona upravujícího ochranu veřejného zdraví.</w:t>
      </w:r>
    </w:p>
    <w:p w14:paraId="59D54188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653FDB04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Při zpracování plánu pro řešení mimořádných událostí.</w:t>
      </w:r>
    </w:p>
    <w:p w14:paraId="5DC215C6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79CA274A" w14:textId="77777777" w:rsidR="005073A1" w:rsidRDefault="005073A1" w:rsidP="005073A1">
      <w:pPr>
        <w:numPr>
          <w:ilvl w:val="0"/>
          <w:numId w:val="13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Spočívající v provádění školení zaměstnanců v první pomoci formou krátkých mailových lekcí a zpracování návrhu vybavení pracoviště prostředky pro poskytnutí první pomoci.</w:t>
      </w:r>
    </w:p>
    <w:p w14:paraId="5B524455" w14:textId="77777777" w:rsidR="005073A1" w:rsidRDefault="005073A1" w:rsidP="005073A1">
      <w:pPr>
        <w:pStyle w:val="Odstavecseseznamem"/>
        <w:rPr>
          <w:rFonts w:ascii="Century Gothic" w:hAnsi="Century Gothic"/>
          <w:sz w:val="18"/>
        </w:rPr>
      </w:pPr>
    </w:p>
    <w:p w14:paraId="7E1453DB" w14:textId="77777777" w:rsidR="005073A1" w:rsidRDefault="005073A1" w:rsidP="005073A1">
      <w:pPr>
        <w:numPr>
          <w:ilvl w:val="0"/>
          <w:numId w:val="14"/>
        </w:num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K návrhům opatření k nápravě v případě zjištění závad, které mohou vést u zaměstnanců k poškození zdraví.</w:t>
      </w:r>
    </w:p>
    <w:p w14:paraId="6CE1F6BC" w14:textId="77777777" w:rsidR="005073A1" w:rsidRDefault="005073A1" w:rsidP="005073A1">
      <w:pPr>
        <w:rPr>
          <w:rFonts w:ascii="Century Gothic" w:hAnsi="Century Gothic"/>
          <w:sz w:val="20"/>
        </w:rPr>
      </w:pPr>
    </w:p>
    <w:p w14:paraId="33C38601" w14:textId="77777777" w:rsidR="005073A1" w:rsidRDefault="005073A1" w:rsidP="005073A1">
      <w:pPr>
        <w:rPr>
          <w:rFonts w:ascii="Century Gothic" w:hAnsi="Century Gothic"/>
          <w:sz w:val="20"/>
        </w:rPr>
      </w:pPr>
    </w:p>
    <w:p w14:paraId="6EF8AA01" w14:textId="77777777" w:rsidR="00752849" w:rsidRDefault="00752849" w:rsidP="0075284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Poskytovatel je oprávněn v každém následujícím kalendářním roce upravit jednotkové ceny výše uvedených výkonů vždy o stejný počet procentních bodů, kolik činila míra inflace za uplynulý kalendářní rok, případně roky, a to vždy k 1. dubnu. </w:t>
      </w:r>
    </w:p>
    <w:p w14:paraId="549ED9CE" w14:textId="77777777" w:rsidR="005073A1" w:rsidRDefault="005073A1" w:rsidP="005073A1">
      <w:pPr>
        <w:spacing w:line="360" w:lineRule="auto"/>
        <w:jc w:val="right"/>
        <w:rPr>
          <w:rFonts w:ascii="Verdana" w:hAnsi="Verdana"/>
          <w:sz w:val="16"/>
        </w:rPr>
      </w:pPr>
    </w:p>
    <w:p w14:paraId="6D168DF9" w14:textId="77777777" w:rsidR="005073A1" w:rsidRPr="00466B9A" w:rsidRDefault="005073A1" w:rsidP="005073A1">
      <w:pPr>
        <w:jc w:val="both"/>
        <w:rPr>
          <w:rFonts w:ascii="Century Gothic" w:hAnsi="Century Gothic"/>
          <w:sz w:val="20"/>
          <w:szCs w:val="20"/>
        </w:rPr>
      </w:pPr>
    </w:p>
    <w:p w14:paraId="15517701" w14:textId="77777777" w:rsidR="005073A1" w:rsidRDefault="005073A1" w:rsidP="005073A1">
      <w:pPr>
        <w:rPr>
          <w:rFonts w:ascii="Verdana" w:hAnsi="Verdana"/>
          <w:sz w:val="18"/>
        </w:rPr>
      </w:pPr>
    </w:p>
    <w:p w14:paraId="714F2A6A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  <w:r w:rsidRPr="00B54148">
        <w:rPr>
          <w:rFonts w:ascii="Century Gothic" w:hAnsi="Century Gothic"/>
          <w:szCs w:val="20"/>
        </w:rPr>
        <w:t xml:space="preserve">za </w:t>
      </w:r>
      <w:proofErr w:type="gramStart"/>
      <w:r w:rsidRPr="00B54148">
        <w:rPr>
          <w:rFonts w:ascii="Century Gothic" w:hAnsi="Century Gothic"/>
          <w:szCs w:val="20"/>
        </w:rPr>
        <w:t>objednatele:                                                     za</w:t>
      </w:r>
      <w:proofErr w:type="gramEnd"/>
      <w:r w:rsidRPr="00B54148">
        <w:rPr>
          <w:rFonts w:ascii="Century Gothic" w:hAnsi="Century Gothic"/>
          <w:szCs w:val="20"/>
        </w:rPr>
        <w:t xml:space="preserve"> poskytovatele:</w:t>
      </w:r>
    </w:p>
    <w:p w14:paraId="051B2889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7DEEC557" w14:textId="2F968D8F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  <w:r w:rsidRPr="00B54148">
        <w:rPr>
          <w:rFonts w:ascii="Century Gothic" w:hAnsi="Century Gothic"/>
          <w:szCs w:val="20"/>
        </w:rPr>
        <w:t xml:space="preserve">V Praze dne </w:t>
      </w:r>
      <w:r w:rsidR="00247723">
        <w:rPr>
          <w:rFonts w:ascii="Century Gothic" w:hAnsi="Century Gothic"/>
          <w:szCs w:val="20"/>
        </w:rPr>
        <w:t>29. 12. 2022</w:t>
      </w:r>
      <w:r w:rsidR="00247723">
        <w:rPr>
          <w:rFonts w:ascii="Century Gothic" w:hAnsi="Century Gothic"/>
          <w:szCs w:val="20"/>
        </w:rPr>
        <w:tab/>
      </w:r>
      <w:r w:rsidR="00247723">
        <w:rPr>
          <w:rFonts w:ascii="Century Gothic" w:hAnsi="Century Gothic"/>
          <w:szCs w:val="20"/>
        </w:rPr>
        <w:tab/>
      </w:r>
      <w:r w:rsidR="00247723">
        <w:rPr>
          <w:rFonts w:ascii="Century Gothic" w:hAnsi="Century Gothic"/>
          <w:szCs w:val="20"/>
        </w:rPr>
        <w:tab/>
        <w:t xml:space="preserve">           </w:t>
      </w:r>
      <w:r w:rsidRPr="00B54148">
        <w:rPr>
          <w:rFonts w:ascii="Century Gothic" w:hAnsi="Century Gothic"/>
          <w:szCs w:val="20"/>
        </w:rPr>
        <w:t>V Praze dne</w:t>
      </w:r>
      <w:r w:rsidR="00247723">
        <w:rPr>
          <w:rFonts w:ascii="Century Gothic" w:hAnsi="Century Gothic"/>
          <w:szCs w:val="20"/>
        </w:rPr>
        <w:t xml:space="preserve"> 2. 1. 2023</w:t>
      </w:r>
    </w:p>
    <w:p w14:paraId="4C1595F0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7325F16D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11ABC941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06547066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7068ABDA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7A95D03D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</w:p>
    <w:p w14:paraId="6062B2B6" w14:textId="77777777" w:rsidR="005073A1" w:rsidRPr="00B54148" w:rsidRDefault="005073A1" w:rsidP="005073A1">
      <w:pPr>
        <w:pStyle w:val="Zkladntext"/>
        <w:spacing w:line="240" w:lineRule="auto"/>
        <w:ind w:left="36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……………………………………</w:t>
      </w:r>
      <w:r w:rsidRPr="00B54148">
        <w:rPr>
          <w:rFonts w:ascii="Century Gothic" w:hAnsi="Century Gothic"/>
          <w:szCs w:val="20"/>
        </w:rPr>
        <w:t xml:space="preserve">                </w:t>
      </w:r>
      <w:r>
        <w:rPr>
          <w:rFonts w:ascii="Century Gothic" w:hAnsi="Century Gothic"/>
          <w:szCs w:val="20"/>
        </w:rPr>
        <w:t xml:space="preserve">               ………………………………………</w:t>
      </w:r>
    </w:p>
    <w:p w14:paraId="2222D7F2" w14:textId="42264630" w:rsidR="006236C6" w:rsidRDefault="006236C6" w:rsidP="006236C6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>PhDr. David Michalík</w:t>
      </w:r>
      <w:r w:rsidRPr="0002399A">
        <w:rPr>
          <w:sz w:val="18"/>
        </w:rPr>
        <w:t>, Ph.D.</w:t>
      </w:r>
      <w:r>
        <w:rPr>
          <w:sz w:val="18"/>
        </w:rPr>
        <w:t xml:space="preserve"> DBA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 w:rsidR="00247723">
        <w:rPr>
          <w:sz w:val="18"/>
        </w:rPr>
        <w:t>xxxxxxxxxx</w:t>
      </w:r>
      <w:bookmarkStart w:id="0" w:name="_GoBack"/>
      <w:bookmarkEnd w:id="0"/>
      <w:r>
        <w:rPr>
          <w:sz w:val="18"/>
        </w:rPr>
        <w:t xml:space="preserve">   </w:t>
      </w:r>
    </w:p>
    <w:p w14:paraId="2DC3226D" w14:textId="77777777" w:rsidR="006236C6" w:rsidRDefault="006236C6" w:rsidP="006236C6">
      <w:pPr>
        <w:pStyle w:val="Zkladntext"/>
        <w:spacing w:line="240" w:lineRule="auto"/>
        <w:ind w:left="360"/>
        <w:rPr>
          <w:sz w:val="18"/>
        </w:rPr>
      </w:pPr>
      <w:r>
        <w:rPr>
          <w:sz w:val="18"/>
        </w:rPr>
        <w:t xml:space="preserve">                 ředitel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         jednatel společnosti  </w:t>
      </w:r>
    </w:p>
    <w:p w14:paraId="7F61EED8" w14:textId="77777777" w:rsidR="005073A1" w:rsidRDefault="005073A1" w:rsidP="00B33190">
      <w:pPr>
        <w:spacing w:line="360" w:lineRule="auto"/>
        <w:jc w:val="center"/>
        <w:rPr>
          <w:rFonts w:ascii="Verdana" w:hAnsi="Verdana"/>
          <w:sz w:val="18"/>
        </w:rPr>
      </w:pPr>
    </w:p>
    <w:sectPr w:rsidR="005073A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FFAD3" w14:textId="77777777" w:rsidR="00835930" w:rsidRDefault="00835930">
      <w:r>
        <w:separator/>
      </w:r>
    </w:p>
  </w:endnote>
  <w:endnote w:type="continuationSeparator" w:id="0">
    <w:p w14:paraId="07D73942" w14:textId="77777777" w:rsidR="00835930" w:rsidRDefault="008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48B4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2EE62D" w14:textId="77777777" w:rsidR="00522821" w:rsidRDefault="002477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21EC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7723">
      <w:rPr>
        <w:rStyle w:val="slostrnky"/>
        <w:noProof/>
      </w:rPr>
      <w:t>4</w:t>
    </w:r>
    <w:r>
      <w:rPr>
        <w:rStyle w:val="slostrnky"/>
      </w:rPr>
      <w:fldChar w:fldCharType="end"/>
    </w:r>
  </w:p>
  <w:p w14:paraId="4B3B32C6" w14:textId="77777777" w:rsidR="00522821" w:rsidRDefault="0024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A111" w14:textId="77777777" w:rsidR="00835930" w:rsidRDefault="00835930">
      <w:r>
        <w:separator/>
      </w:r>
    </w:p>
  </w:footnote>
  <w:footnote w:type="continuationSeparator" w:id="0">
    <w:p w14:paraId="345E1921" w14:textId="77777777" w:rsidR="00835930" w:rsidRDefault="0083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7393" w14:textId="77777777" w:rsidR="00522821" w:rsidRDefault="004F6B32">
    <w:pPr>
      <w:pStyle w:val="Zhlav"/>
      <w:jc w:val="righ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 xml:space="preserve">č. smlouvy objednatele:         </w:t>
    </w:r>
  </w:p>
  <w:p w14:paraId="06349703" w14:textId="3FEFB4FA" w:rsidR="00522821" w:rsidRDefault="004F6B32">
    <w:pPr>
      <w:pStyle w:val="Zhlav"/>
      <w:jc w:val="right"/>
      <w:rPr>
        <w:rFonts w:ascii="Verdana" w:hAnsi="Verdana"/>
        <w:color w:val="808080"/>
        <w:sz w:val="18"/>
      </w:rPr>
    </w:pPr>
    <w:r>
      <w:rPr>
        <w:rFonts w:ascii="Verdana" w:hAnsi="Verdana"/>
        <w:color w:val="808080"/>
        <w:sz w:val="15"/>
      </w:rPr>
      <w:t>č. smlouvy poskytovatele:</w:t>
    </w:r>
    <w:r w:rsidR="00834D75">
      <w:rPr>
        <w:rFonts w:ascii="Verdana" w:hAnsi="Verdana"/>
        <w:color w:val="808080"/>
        <w:sz w:val="15"/>
      </w:rPr>
      <w:t xml:space="preserve"> </w:t>
    </w:r>
    <w:r w:rsidR="005208BB">
      <w:rPr>
        <w:rFonts w:ascii="Verdana" w:hAnsi="Verdana"/>
        <w:color w:val="808080"/>
        <w:sz w:val="15"/>
      </w:rPr>
      <w:t>O-92-17-360, dodatek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09E"/>
    <w:multiLevelType w:val="hybridMultilevel"/>
    <w:tmpl w:val="59126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EE92E918"/>
    <w:lvl w:ilvl="0">
      <w:start w:val="1"/>
      <w:numFmt w:val="decimal"/>
      <w:pStyle w:val="slolnku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E5A6432"/>
    <w:multiLevelType w:val="hybridMultilevel"/>
    <w:tmpl w:val="BE88D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44F0C"/>
    <w:multiLevelType w:val="hybridMultilevel"/>
    <w:tmpl w:val="97A40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2"/>
    <w:rsid w:val="000029E6"/>
    <w:rsid w:val="00032999"/>
    <w:rsid w:val="0005021E"/>
    <w:rsid w:val="00070E92"/>
    <w:rsid w:val="00084B04"/>
    <w:rsid w:val="000B5BAE"/>
    <w:rsid w:val="000F2292"/>
    <w:rsid w:val="001639FE"/>
    <w:rsid w:val="00163E79"/>
    <w:rsid w:val="00184011"/>
    <w:rsid w:val="0018762C"/>
    <w:rsid w:val="001D1C2C"/>
    <w:rsid w:val="00222165"/>
    <w:rsid w:val="00236322"/>
    <w:rsid w:val="00240642"/>
    <w:rsid w:val="00247723"/>
    <w:rsid w:val="00254DC4"/>
    <w:rsid w:val="00276F90"/>
    <w:rsid w:val="002953D1"/>
    <w:rsid w:val="002B796A"/>
    <w:rsid w:val="002D2D6E"/>
    <w:rsid w:val="002E26B6"/>
    <w:rsid w:val="0033413D"/>
    <w:rsid w:val="003549C0"/>
    <w:rsid w:val="00375321"/>
    <w:rsid w:val="00380105"/>
    <w:rsid w:val="00394D4B"/>
    <w:rsid w:val="003C778A"/>
    <w:rsid w:val="003D46BD"/>
    <w:rsid w:val="003F19CF"/>
    <w:rsid w:val="004011E0"/>
    <w:rsid w:val="00443D42"/>
    <w:rsid w:val="00463CCC"/>
    <w:rsid w:val="004C6710"/>
    <w:rsid w:val="004C7078"/>
    <w:rsid w:val="004D0C5A"/>
    <w:rsid w:val="004F1F1F"/>
    <w:rsid w:val="004F6B32"/>
    <w:rsid w:val="005073A1"/>
    <w:rsid w:val="0051763C"/>
    <w:rsid w:val="005208BB"/>
    <w:rsid w:val="00522778"/>
    <w:rsid w:val="00530065"/>
    <w:rsid w:val="00536993"/>
    <w:rsid w:val="00557421"/>
    <w:rsid w:val="00561880"/>
    <w:rsid w:val="00564B3A"/>
    <w:rsid w:val="005713A7"/>
    <w:rsid w:val="00572DCE"/>
    <w:rsid w:val="005A4616"/>
    <w:rsid w:val="005B73A4"/>
    <w:rsid w:val="005E2D9C"/>
    <w:rsid w:val="005E73D4"/>
    <w:rsid w:val="00616CB5"/>
    <w:rsid w:val="006236C6"/>
    <w:rsid w:val="00625F87"/>
    <w:rsid w:val="006347D9"/>
    <w:rsid w:val="00646F5A"/>
    <w:rsid w:val="0066144B"/>
    <w:rsid w:val="006637F2"/>
    <w:rsid w:val="006732A4"/>
    <w:rsid w:val="00685B35"/>
    <w:rsid w:val="006A2902"/>
    <w:rsid w:val="006D2FB5"/>
    <w:rsid w:val="006E2B52"/>
    <w:rsid w:val="006F3739"/>
    <w:rsid w:val="00752849"/>
    <w:rsid w:val="00767EF9"/>
    <w:rsid w:val="00797B8B"/>
    <w:rsid w:val="007B77C5"/>
    <w:rsid w:val="007D26DE"/>
    <w:rsid w:val="007E4AF1"/>
    <w:rsid w:val="00804FBF"/>
    <w:rsid w:val="00827E67"/>
    <w:rsid w:val="00834D75"/>
    <w:rsid w:val="00835930"/>
    <w:rsid w:val="008448C3"/>
    <w:rsid w:val="00854A9D"/>
    <w:rsid w:val="00856004"/>
    <w:rsid w:val="00860D7A"/>
    <w:rsid w:val="00866362"/>
    <w:rsid w:val="00880B86"/>
    <w:rsid w:val="008A641F"/>
    <w:rsid w:val="008B66CC"/>
    <w:rsid w:val="00900B77"/>
    <w:rsid w:val="00904B79"/>
    <w:rsid w:val="00921957"/>
    <w:rsid w:val="00940055"/>
    <w:rsid w:val="009508A9"/>
    <w:rsid w:val="009A716A"/>
    <w:rsid w:val="009B06C5"/>
    <w:rsid w:val="009D0CBB"/>
    <w:rsid w:val="009D4718"/>
    <w:rsid w:val="009F707A"/>
    <w:rsid w:val="00A255FA"/>
    <w:rsid w:val="00A7659E"/>
    <w:rsid w:val="00AB166A"/>
    <w:rsid w:val="00B11E36"/>
    <w:rsid w:val="00B33190"/>
    <w:rsid w:val="00B41101"/>
    <w:rsid w:val="00B86D10"/>
    <w:rsid w:val="00BA45F2"/>
    <w:rsid w:val="00BC4BBC"/>
    <w:rsid w:val="00C2481B"/>
    <w:rsid w:val="00C25DC0"/>
    <w:rsid w:val="00C437C4"/>
    <w:rsid w:val="00C567F0"/>
    <w:rsid w:val="00C65FB7"/>
    <w:rsid w:val="00CA067C"/>
    <w:rsid w:val="00CA1EDA"/>
    <w:rsid w:val="00CD6938"/>
    <w:rsid w:val="00CE7FCC"/>
    <w:rsid w:val="00D0073B"/>
    <w:rsid w:val="00D035EB"/>
    <w:rsid w:val="00D04B20"/>
    <w:rsid w:val="00D32EEA"/>
    <w:rsid w:val="00D37CF3"/>
    <w:rsid w:val="00D46A7D"/>
    <w:rsid w:val="00D705C8"/>
    <w:rsid w:val="00D84FF0"/>
    <w:rsid w:val="00DF0490"/>
    <w:rsid w:val="00E754E1"/>
    <w:rsid w:val="00EB39F2"/>
    <w:rsid w:val="00F000F2"/>
    <w:rsid w:val="00F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2EDA"/>
  <w15:docId w15:val="{2BF16E8C-5ACF-4DE2-B20C-E49DE0B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1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16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6637F2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753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53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">
    <w:name w:val="Číslo článku"/>
    <w:basedOn w:val="Normln"/>
    <w:next w:val="Normln"/>
    <w:rsid w:val="00375321"/>
    <w:pPr>
      <w:keepNext/>
      <w:numPr>
        <w:numId w:val="1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rsid w:val="00375321"/>
    <w:pPr>
      <w:numPr>
        <w:ilvl w:val="1"/>
        <w:numId w:val="1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375321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36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753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B2333-76D1-4D7D-98D3-97CA88AFB7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56C8F3-6B5B-4E8D-820C-D943249DB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B08FE-1CF1-4511-B8A6-90E73DB29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Care</dc:creator>
  <cp:lastModifiedBy>Plášilová Iveta</cp:lastModifiedBy>
  <cp:revision>3</cp:revision>
  <cp:lastPrinted>2019-01-23T13:35:00Z</cp:lastPrinted>
  <dcterms:created xsi:type="dcterms:W3CDTF">2023-01-03T06:37:00Z</dcterms:created>
  <dcterms:modified xsi:type="dcterms:W3CDTF">2023-01-05T07:45:00Z</dcterms:modified>
</cp:coreProperties>
</file>