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1493" w14:textId="77777777" w:rsidR="00530202" w:rsidRDefault="00530202">
      <w:pPr>
        <w:pStyle w:val="Zkladntext"/>
        <w:rPr>
          <w:sz w:val="20"/>
        </w:rPr>
      </w:pPr>
    </w:p>
    <w:p w14:paraId="5629235E" w14:textId="77777777" w:rsidR="00530202" w:rsidRDefault="00530202">
      <w:pPr>
        <w:pStyle w:val="Zkladntext"/>
        <w:rPr>
          <w:sz w:val="20"/>
        </w:rPr>
      </w:pPr>
    </w:p>
    <w:p w14:paraId="033EB06F" w14:textId="77777777" w:rsidR="00530202" w:rsidRDefault="00530202">
      <w:pPr>
        <w:pStyle w:val="Zkladntext"/>
        <w:spacing w:before="8"/>
        <w:rPr>
          <w:sz w:val="22"/>
        </w:rPr>
      </w:pPr>
    </w:p>
    <w:p w14:paraId="1703394A" w14:textId="77777777" w:rsidR="00530202" w:rsidRDefault="00530202">
      <w:pPr>
        <w:sectPr w:rsidR="00530202">
          <w:headerReference w:type="default" r:id="rId7"/>
          <w:type w:val="continuous"/>
          <w:pgSz w:w="11910" w:h="16840"/>
          <w:pgMar w:top="380" w:right="1300" w:bottom="280" w:left="240" w:header="182" w:footer="708" w:gutter="0"/>
          <w:cols w:space="708"/>
        </w:sectPr>
      </w:pPr>
    </w:p>
    <w:p w14:paraId="71B990BE" w14:textId="77777777" w:rsidR="00530202" w:rsidRDefault="00530202">
      <w:pPr>
        <w:pStyle w:val="Zkladntext"/>
        <w:rPr>
          <w:sz w:val="26"/>
        </w:rPr>
      </w:pPr>
    </w:p>
    <w:p w14:paraId="76F2B717" w14:textId="77777777" w:rsidR="00530202" w:rsidRDefault="00530202">
      <w:pPr>
        <w:pStyle w:val="Zkladntext"/>
        <w:rPr>
          <w:sz w:val="26"/>
        </w:rPr>
      </w:pPr>
    </w:p>
    <w:p w14:paraId="5866E71D" w14:textId="77777777" w:rsidR="00530202" w:rsidRDefault="00530202">
      <w:pPr>
        <w:pStyle w:val="Zkladntext"/>
        <w:spacing w:before="10"/>
        <w:rPr>
          <w:sz w:val="36"/>
        </w:rPr>
      </w:pPr>
    </w:p>
    <w:p w14:paraId="7EBD23D1" w14:textId="77777777" w:rsidR="00530202" w:rsidRDefault="00000000">
      <w:pPr>
        <w:pStyle w:val="Nadpis2"/>
        <w:ind w:left="1178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14:paraId="3913F26D" w14:textId="77777777" w:rsidR="00530202" w:rsidRDefault="00000000">
      <w:pPr>
        <w:spacing w:before="86"/>
        <w:ind w:left="1913" w:right="3645"/>
        <w:jc w:val="center"/>
        <w:rPr>
          <w:b/>
          <w:sz w:val="34"/>
        </w:rPr>
      </w:pPr>
      <w:r>
        <w:br w:type="column"/>
      </w:r>
      <w:proofErr w:type="spellStart"/>
      <w:r>
        <w:rPr>
          <w:b/>
          <w:sz w:val="34"/>
        </w:rPr>
        <w:t>Dodatek</w:t>
      </w:r>
      <w:proofErr w:type="spellEnd"/>
      <w:r>
        <w:rPr>
          <w:b/>
          <w:sz w:val="34"/>
        </w:rPr>
        <w:t xml:space="preserve">  č.  5</w:t>
      </w:r>
    </w:p>
    <w:p w14:paraId="4D480FD8" w14:textId="77777777" w:rsidR="00530202" w:rsidRDefault="00000000">
      <w:pPr>
        <w:spacing w:before="80"/>
        <w:ind w:left="-32" w:right="1704"/>
        <w:jc w:val="center"/>
        <w:rPr>
          <w:b/>
          <w:sz w:val="30"/>
        </w:rPr>
      </w:pPr>
      <w:proofErr w:type="spellStart"/>
      <w:r>
        <w:rPr>
          <w:b/>
          <w:sz w:val="30"/>
        </w:rPr>
        <w:t>ke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smlouvě</w:t>
      </w:r>
      <w:proofErr w:type="spellEnd"/>
      <w:r>
        <w:rPr>
          <w:b/>
          <w:sz w:val="30"/>
        </w:rPr>
        <w:t xml:space="preserve"> o </w:t>
      </w:r>
      <w:proofErr w:type="spellStart"/>
      <w:r>
        <w:rPr>
          <w:b/>
          <w:sz w:val="30"/>
        </w:rPr>
        <w:t>nájmu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prostor</w:t>
      </w:r>
      <w:proofErr w:type="spellEnd"/>
      <w:r>
        <w:rPr>
          <w:b/>
          <w:sz w:val="30"/>
        </w:rPr>
        <w:t xml:space="preserve"> ze </w:t>
      </w:r>
      <w:proofErr w:type="spellStart"/>
      <w:r>
        <w:rPr>
          <w:b/>
          <w:sz w:val="30"/>
        </w:rPr>
        <w:t>dne</w:t>
      </w:r>
      <w:proofErr w:type="spellEnd"/>
      <w:r>
        <w:rPr>
          <w:b/>
          <w:sz w:val="30"/>
        </w:rPr>
        <w:t xml:space="preserve"> </w:t>
      </w:r>
      <w:proofErr w:type="gramStart"/>
      <w:r>
        <w:rPr>
          <w:b/>
          <w:sz w:val="30"/>
        </w:rPr>
        <w:t>13</w:t>
      </w:r>
      <w:proofErr w:type="gramEnd"/>
      <w:r>
        <w:rPr>
          <w:b/>
          <w:sz w:val="30"/>
        </w:rPr>
        <w:t>. 8.</w:t>
      </w:r>
      <w:r>
        <w:rPr>
          <w:b/>
          <w:spacing w:val="-19"/>
          <w:sz w:val="30"/>
        </w:rPr>
        <w:t xml:space="preserve"> </w:t>
      </w:r>
      <w:r>
        <w:rPr>
          <w:b/>
          <w:sz w:val="30"/>
        </w:rPr>
        <w:t>2014</w:t>
      </w:r>
    </w:p>
    <w:p w14:paraId="6094BFE9" w14:textId="77777777" w:rsidR="00530202" w:rsidRDefault="00530202">
      <w:pPr>
        <w:jc w:val="center"/>
        <w:rPr>
          <w:sz w:val="30"/>
        </w:rPr>
        <w:sectPr w:rsidR="00530202">
          <w:type w:val="continuous"/>
          <w:pgSz w:w="11910" w:h="16840"/>
          <w:pgMar w:top="380" w:right="1300" w:bottom="280" w:left="240" w:header="708" w:footer="708" w:gutter="0"/>
          <w:cols w:num="2" w:space="708" w:equalWidth="0">
            <w:col w:w="2758" w:space="40"/>
            <w:col w:w="7572"/>
          </w:cols>
        </w:sectPr>
      </w:pPr>
    </w:p>
    <w:p w14:paraId="459343CE" w14:textId="77777777" w:rsidR="00530202" w:rsidRDefault="00000000">
      <w:pPr>
        <w:pStyle w:val="Nadpis2"/>
        <w:numPr>
          <w:ilvl w:val="0"/>
          <w:numId w:val="2"/>
        </w:numPr>
        <w:tabs>
          <w:tab w:val="left" w:pos="1539"/>
        </w:tabs>
        <w:spacing w:before="119" w:line="276" w:lineRule="exac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</w:t>
      </w:r>
      <w:r>
        <w:rPr>
          <w:spacing w:val="-7"/>
        </w:rPr>
        <w:t xml:space="preserve"> </w:t>
      </w:r>
      <w:proofErr w:type="spellStart"/>
      <w:r>
        <w:t>Plzni</w:t>
      </w:r>
      <w:proofErr w:type="spellEnd"/>
    </w:p>
    <w:p w14:paraId="3D9D20D6" w14:textId="77777777" w:rsidR="00530202" w:rsidRDefault="00000000">
      <w:pPr>
        <w:pStyle w:val="Zkladntext"/>
        <w:tabs>
          <w:tab w:val="left" w:pos="4011"/>
        </w:tabs>
        <w:spacing w:line="264" w:lineRule="exact"/>
        <w:ind w:left="1536"/>
      </w:pPr>
      <w:proofErr w:type="spellStart"/>
      <w:r>
        <w:t>zastoupená</w:t>
      </w:r>
      <w:proofErr w:type="spellEnd"/>
      <w:r>
        <w:t>:</w:t>
      </w:r>
      <w:r>
        <w:tab/>
        <w:t xml:space="preserve">Ing.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Hofmanem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kvestorem</w:t>
      </w:r>
      <w:proofErr w:type="spellEnd"/>
    </w:p>
    <w:p w14:paraId="500173E7" w14:textId="77777777" w:rsidR="00530202" w:rsidRDefault="00000000">
      <w:pPr>
        <w:pStyle w:val="Zkladntext"/>
        <w:tabs>
          <w:tab w:val="left" w:pos="4011"/>
        </w:tabs>
        <w:spacing w:line="264" w:lineRule="exact"/>
        <w:ind w:left="1536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 8, </w:t>
      </w:r>
      <w:proofErr w:type="spellStart"/>
      <w:r>
        <w:t>Plzeň</w:t>
      </w:r>
      <w:proofErr w:type="spellEnd"/>
      <w:r>
        <w:t>, PSČ 301</w:t>
      </w:r>
      <w:r>
        <w:rPr>
          <w:spacing w:val="-5"/>
        </w:rPr>
        <w:t xml:space="preserve"> </w:t>
      </w:r>
      <w:r>
        <w:t>00</w:t>
      </w:r>
    </w:p>
    <w:p w14:paraId="62C84DAA" w14:textId="77777777" w:rsidR="00530202" w:rsidRDefault="00000000">
      <w:pPr>
        <w:pStyle w:val="Zkladntext"/>
        <w:tabs>
          <w:tab w:val="left" w:pos="4011"/>
        </w:tabs>
        <w:spacing w:line="264" w:lineRule="exact"/>
        <w:ind w:left="1536"/>
      </w:pPr>
      <w:r>
        <w:t>IČ:</w:t>
      </w:r>
      <w:r>
        <w:tab/>
        <w:t>49777513</w:t>
      </w:r>
    </w:p>
    <w:p w14:paraId="3958706A" w14:textId="77777777" w:rsidR="00530202" w:rsidRDefault="00000000">
      <w:pPr>
        <w:pStyle w:val="Zkladntext"/>
        <w:tabs>
          <w:tab w:val="left" w:pos="4011"/>
        </w:tabs>
        <w:spacing w:line="264" w:lineRule="exact"/>
        <w:ind w:left="1536"/>
      </w:pPr>
      <w:r>
        <w:t>DIČ:</w:t>
      </w:r>
      <w:r>
        <w:tab/>
        <w:t>CZ49777513</w:t>
      </w:r>
    </w:p>
    <w:p w14:paraId="10DD5D70" w14:textId="77777777" w:rsidR="00530202" w:rsidRDefault="00000000">
      <w:pPr>
        <w:pStyle w:val="Zkladntext"/>
        <w:spacing w:before="119"/>
        <w:ind w:left="1536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pronajímatel</w:t>
      </w:r>
      <w:proofErr w:type="spellEnd"/>
      <w:r>
        <w:t>“)</w:t>
      </w:r>
    </w:p>
    <w:p w14:paraId="17565DBE" w14:textId="77777777" w:rsidR="00530202" w:rsidRDefault="00000000">
      <w:pPr>
        <w:pStyle w:val="Zkladntext"/>
        <w:spacing w:before="1"/>
        <w:ind w:left="1178"/>
      </w:pPr>
      <w:r>
        <w:t>a</w:t>
      </w:r>
    </w:p>
    <w:p w14:paraId="67570382" w14:textId="77777777" w:rsidR="00530202" w:rsidRDefault="00530202">
      <w:pPr>
        <w:pStyle w:val="Zkladntext"/>
        <w:spacing w:before="10"/>
        <w:rPr>
          <w:sz w:val="22"/>
        </w:rPr>
      </w:pPr>
    </w:p>
    <w:p w14:paraId="102E88FE" w14:textId="77777777" w:rsidR="00530202" w:rsidRDefault="00000000">
      <w:pPr>
        <w:pStyle w:val="Nadpis2"/>
        <w:numPr>
          <w:ilvl w:val="0"/>
          <w:numId w:val="2"/>
        </w:numPr>
        <w:tabs>
          <w:tab w:val="left" w:pos="1537"/>
        </w:tabs>
        <w:spacing w:line="275" w:lineRule="exact"/>
        <w:ind w:left="1536" w:hanging="358"/>
      </w:pPr>
      <w:r>
        <w:t xml:space="preserve">WITTE </w:t>
      </w:r>
      <w:proofErr w:type="spellStart"/>
      <w:r>
        <w:t>Nejdek</w:t>
      </w:r>
      <w:proofErr w:type="spellEnd"/>
      <w:r>
        <w:t xml:space="preserve">, </w:t>
      </w:r>
      <w:proofErr w:type="spellStart"/>
      <w:r>
        <w:t>spol</w:t>
      </w:r>
      <w:proofErr w:type="spellEnd"/>
      <w:r>
        <w:t>. s r.</w:t>
      </w:r>
      <w:r>
        <w:rPr>
          <w:spacing w:val="-5"/>
        </w:rPr>
        <w:t xml:space="preserve"> </w:t>
      </w:r>
      <w:r>
        <w:t>o.</w:t>
      </w:r>
    </w:p>
    <w:p w14:paraId="644A27ED" w14:textId="77777777" w:rsidR="00530202" w:rsidRDefault="00000000">
      <w:pPr>
        <w:pStyle w:val="Zkladntext"/>
        <w:tabs>
          <w:tab w:val="left" w:pos="4011"/>
        </w:tabs>
        <w:spacing w:line="263" w:lineRule="exact"/>
        <w:ind w:left="1536"/>
      </w:pPr>
      <w:proofErr w:type="spellStart"/>
      <w:r>
        <w:t>zastoupená</w:t>
      </w:r>
      <w:proofErr w:type="spellEnd"/>
      <w:r>
        <w:t>:</w:t>
      </w:r>
      <w:r>
        <w:tab/>
        <w:t>Petr Tatarka,</w:t>
      </w:r>
      <w:r>
        <w:rPr>
          <w:spacing w:val="-9"/>
        </w:rPr>
        <w:t xml:space="preserve"> </w:t>
      </w:r>
      <w:proofErr w:type="spellStart"/>
      <w:r>
        <w:t>jednatel</w:t>
      </w:r>
      <w:proofErr w:type="spellEnd"/>
    </w:p>
    <w:p w14:paraId="0BEA9D05" w14:textId="77777777" w:rsidR="00530202" w:rsidRDefault="00000000">
      <w:pPr>
        <w:pStyle w:val="Zkladntext"/>
        <w:tabs>
          <w:tab w:val="left" w:pos="4011"/>
        </w:tabs>
        <w:spacing w:line="264" w:lineRule="exact"/>
        <w:ind w:left="1538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Rooseveltova</w:t>
      </w:r>
      <w:proofErr w:type="spellEnd"/>
      <w:r>
        <w:t xml:space="preserve"> 1299, 362 21</w:t>
      </w:r>
      <w:r>
        <w:rPr>
          <w:spacing w:val="-5"/>
        </w:rPr>
        <w:t xml:space="preserve"> </w:t>
      </w:r>
      <w:proofErr w:type="spellStart"/>
      <w:r>
        <w:t>Nejdek</w:t>
      </w:r>
      <w:proofErr w:type="spellEnd"/>
    </w:p>
    <w:p w14:paraId="42968E33" w14:textId="77777777" w:rsidR="00530202" w:rsidRDefault="00000000">
      <w:pPr>
        <w:pStyle w:val="Zkladntext"/>
        <w:tabs>
          <w:tab w:val="left" w:pos="4011"/>
        </w:tabs>
        <w:ind w:left="1538"/>
      </w:pPr>
      <w:r>
        <w:t>IČ:</w:t>
      </w:r>
      <w:r>
        <w:tab/>
        <w:t>40525881</w:t>
      </w:r>
    </w:p>
    <w:p w14:paraId="24DA1C03" w14:textId="77777777" w:rsidR="00530202" w:rsidRDefault="00000000">
      <w:pPr>
        <w:pStyle w:val="Zkladntext"/>
        <w:tabs>
          <w:tab w:val="left" w:pos="4011"/>
        </w:tabs>
        <w:spacing w:before="2" w:line="264" w:lineRule="exact"/>
        <w:ind w:left="1538"/>
      </w:pPr>
      <w:r>
        <w:t>DIČ:</w:t>
      </w:r>
      <w:r>
        <w:tab/>
        <w:t>CZ40525881</w:t>
      </w:r>
    </w:p>
    <w:p w14:paraId="5E715EA1" w14:textId="77777777" w:rsidR="00530202" w:rsidRDefault="00000000">
      <w:pPr>
        <w:pStyle w:val="Zkladntext"/>
        <w:spacing w:line="348" w:lineRule="auto"/>
        <w:ind w:left="1536" w:right="578" w:firstLine="2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u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1386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nájemce</w:t>
      </w:r>
      <w:proofErr w:type="spellEnd"/>
      <w:r>
        <w:t>“)</w:t>
      </w:r>
    </w:p>
    <w:p w14:paraId="3E482187" w14:textId="77777777" w:rsidR="00530202" w:rsidRDefault="00530202">
      <w:pPr>
        <w:pStyle w:val="Zkladntext"/>
        <w:spacing w:before="1"/>
        <w:rPr>
          <w:sz w:val="36"/>
        </w:rPr>
      </w:pPr>
    </w:p>
    <w:p w14:paraId="703B061E" w14:textId="77777777" w:rsidR="00530202" w:rsidRDefault="00000000">
      <w:pPr>
        <w:pStyle w:val="Zkladntext"/>
        <w:ind w:left="1178" w:right="146"/>
      </w:pP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č. </w:t>
      </w:r>
      <w:proofErr w:type="gramStart"/>
      <w:r>
        <w:t>5</w:t>
      </w:r>
      <w:proofErr w:type="gram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nájmu</w:t>
      </w:r>
      <w:proofErr w:type="spellEnd"/>
      <w:r>
        <w:t xml:space="preserve"> </w:t>
      </w:r>
      <w:proofErr w:type="spellStart"/>
      <w:r>
        <w:t>nebytového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ze </w:t>
      </w:r>
      <w:proofErr w:type="spellStart"/>
      <w:r>
        <w:t>dne</w:t>
      </w:r>
      <w:proofErr w:type="spellEnd"/>
      <w:r>
        <w:t xml:space="preserve"> 13. 8. 2014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nájemní</w:t>
      </w:r>
      <w:proofErr w:type="spellEnd"/>
      <w:r>
        <w:rPr>
          <w:spacing w:val="-13"/>
        </w:rPr>
        <w:t xml:space="preserve"> </w:t>
      </w:r>
      <w:proofErr w:type="spellStart"/>
      <w:r>
        <w:t>smlouva</w:t>
      </w:r>
      <w:proofErr w:type="spellEnd"/>
      <w:r>
        <w:t>“).</w:t>
      </w:r>
    </w:p>
    <w:p w14:paraId="23669114" w14:textId="77777777" w:rsidR="00530202" w:rsidRDefault="00530202">
      <w:pPr>
        <w:pStyle w:val="Zkladntext"/>
        <w:spacing w:before="2"/>
        <w:rPr>
          <w:sz w:val="31"/>
        </w:rPr>
      </w:pPr>
    </w:p>
    <w:p w14:paraId="30D88090" w14:textId="77777777" w:rsidR="00530202" w:rsidRDefault="00000000">
      <w:pPr>
        <w:pStyle w:val="Nadpis1"/>
      </w:pPr>
      <w:r>
        <w:t xml:space="preserve">Tímto </w:t>
      </w:r>
      <w:proofErr w:type="spellStart"/>
      <w:r>
        <w:t>Dodatkem</w:t>
      </w:r>
      <w:proofErr w:type="spellEnd"/>
      <w:r>
        <w:t xml:space="preserve"> č. </w:t>
      </w:r>
      <w:proofErr w:type="gramStart"/>
      <w:r>
        <w:t>5</w:t>
      </w:r>
      <w:proofErr w:type="gramEnd"/>
      <w:r>
        <w:t xml:space="preserve"> </w:t>
      </w:r>
      <w:proofErr w:type="spellStart"/>
      <w:r>
        <w:t>dochází</w:t>
      </w:r>
      <w:proofErr w:type="spellEnd"/>
      <w:r>
        <w:t xml:space="preserve"> k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změnám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:</w:t>
      </w:r>
    </w:p>
    <w:p w14:paraId="7CC8D50C" w14:textId="77777777" w:rsidR="00530202" w:rsidRDefault="00530202">
      <w:pPr>
        <w:pStyle w:val="Zkladntext"/>
        <w:spacing w:before="3"/>
        <w:rPr>
          <w:b/>
          <w:sz w:val="31"/>
        </w:rPr>
      </w:pPr>
    </w:p>
    <w:p w14:paraId="3FA22B2A" w14:textId="77777777" w:rsidR="00530202" w:rsidRDefault="00000000">
      <w:pPr>
        <w:pStyle w:val="Odstavecseseznamem"/>
        <w:numPr>
          <w:ilvl w:val="1"/>
          <w:numId w:val="2"/>
        </w:numPr>
        <w:tabs>
          <w:tab w:val="left" w:pos="1496"/>
        </w:tabs>
        <w:ind w:right="113" w:hanging="284"/>
        <w:rPr>
          <w:b/>
          <w:sz w:val="24"/>
        </w:rPr>
      </w:pPr>
      <w:proofErr w:type="spellStart"/>
      <w:r>
        <w:rPr>
          <w:b/>
          <w:sz w:val="24"/>
        </w:rPr>
        <w:t>mění</w:t>
      </w:r>
      <w:proofErr w:type="spellEnd"/>
      <w:r>
        <w:rPr>
          <w:b/>
          <w:sz w:val="24"/>
        </w:rPr>
        <w:t xml:space="preserve"> se </w:t>
      </w:r>
      <w:proofErr w:type="spellStart"/>
      <w:r>
        <w:rPr>
          <w:b/>
          <w:sz w:val="24"/>
        </w:rPr>
        <w:t>znění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odstavce</w:t>
      </w:r>
      <w:proofErr w:type="spellEnd"/>
      <w:r>
        <w:rPr>
          <w:b/>
          <w:sz w:val="24"/>
        </w:rPr>
        <w:t xml:space="preserve"> 4.1. </w:t>
      </w:r>
      <w:proofErr w:type="spellStart"/>
      <w:r>
        <w:rPr>
          <w:b/>
          <w:sz w:val="24"/>
        </w:rPr>
        <w:t>písm</w:t>
      </w:r>
      <w:proofErr w:type="spellEnd"/>
      <w:r>
        <w:rPr>
          <w:b/>
          <w:sz w:val="24"/>
        </w:rPr>
        <w:t xml:space="preserve">. a) a b) </w:t>
      </w:r>
      <w:proofErr w:type="spellStart"/>
      <w:r>
        <w:rPr>
          <w:b/>
          <w:sz w:val="24"/>
        </w:rPr>
        <w:t>nájemní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tak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že</w:t>
      </w:r>
      <w:proofErr w:type="spellEnd"/>
      <w:r>
        <w:rPr>
          <w:b/>
          <w:sz w:val="24"/>
        </w:rPr>
        <w:t xml:space="preserve"> se </w:t>
      </w:r>
      <w:proofErr w:type="spellStart"/>
      <w:r>
        <w:rPr>
          <w:b/>
          <w:sz w:val="24"/>
        </w:rPr>
        <w:t>nahrazují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novým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zněním</w:t>
      </w:r>
      <w:proofErr w:type="spellEnd"/>
      <w:r>
        <w:rPr>
          <w:b/>
          <w:sz w:val="24"/>
        </w:rPr>
        <w:t>:</w:t>
      </w:r>
    </w:p>
    <w:p w14:paraId="4B5EC333" w14:textId="77777777" w:rsidR="00530202" w:rsidRDefault="00530202">
      <w:pPr>
        <w:pStyle w:val="Zkladntext"/>
        <w:spacing w:before="3"/>
        <w:rPr>
          <w:b/>
          <w:sz w:val="31"/>
        </w:rPr>
      </w:pPr>
    </w:p>
    <w:p w14:paraId="0D73464F" w14:textId="77777777" w:rsidR="00530202" w:rsidRDefault="00000000">
      <w:pPr>
        <w:pStyle w:val="Nadpis2"/>
        <w:ind w:right="993"/>
        <w:jc w:val="center"/>
      </w:pPr>
      <w:r>
        <w:t>IV.</w:t>
      </w:r>
    </w:p>
    <w:p w14:paraId="1A5D02D1" w14:textId="77777777" w:rsidR="00530202" w:rsidRDefault="00000000">
      <w:pPr>
        <w:spacing w:before="59"/>
        <w:ind w:left="2051" w:right="995"/>
        <w:jc w:val="center"/>
        <w:rPr>
          <w:b/>
          <w:sz w:val="23"/>
        </w:rPr>
      </w:pPr>
      <w:proofErr w:type="spellStart"/>
      <w:r>
        <w:rPr>
          <w:b/>
          <w:sz w:val="23"/>
        </w:rPr>
        <w:t>Výše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nájemného</w:t>
      </w:r>
      <w:proofErr w:type="spellEnd"/>
      <w:r>
        <w:rPr>
          <w:b/>
          <w:sz w:val="23"/>
        </w:rPr>
        <w:t xml:space="preserve"> a </w:t>
      </w:r>
      <w:proofErr w:type="spellStart"/>
      <w:r>
        <w:rPr>
          <w:b/>
          <w:sz w:val="23"/>
        </w:rPr>
        <w:t>úhrad</w:t>
      </w:r>
      <w:proofErr w:type="spellEnd"/>
      <w:r>
        <w:rPr>
          <w:b/>
          <w:sz w:val="23"/>
        </w:rPr>
        <w:t xml:space="preserve"> za </w:t>
      </w:r>
      <w:proofErr w:type="spellStart"/>
      <w:r>
        <w:rPr>
          <w:b/>
          <w:sz w:val="23"/>
        </w:rPr>
        <w:t>služby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spojené</w:t>
      </w:r>
      <w:proofErr w:type="spellEnd"/>
      <w:r>
        <w:rPr>
          <w:b/>
          <w:sz w:val="23"/>
        </w:rPr>
        <w:t xml:space="preserve"> s </w:t>
      </w:r>
      <w:proofErr w:type="spellStart"/>
      <w:r>
        <w:rPr>
          <w:b/>
          <w:sz w:val="23"/>
        </w:rPr>
        <w:t>užíváním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nebytových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prostor</w:t>
      </w:r>
      <w:proofErr w:type="spellEnd"/>
    </w:p>
    <w:p w14:paraId="7D41D5A7" w14:textId="77777777" w:rsidR="00530202" w:rsidRDefault="00000000">
      <w:pPr>
        <w:pStyle w:val="Odstavecseseznamem"/>
        <w:numPr>
          <w:ilvl w:val="1"/>
          <w:numId w:val="1"/>
        </w:numPr>
        <w:tabs>
          <w:tab w:val="left" w:pos="1745"/>
          <w:tab w:val="left" w:pos="1746"/>
        </w:tabs>
        <w:spacing w:before="119"/>
        <w:ind w:right="117"/>
        <w:rPr>
          <w:sz w:val="23"/>
        </w:rPr>
      </w:pPr>
      <w:proofErr w:type="spellStart"/>
      <w:r>
        <w:rPr>
          <w:sz w:val="23"/>
        </w:rPr>
        <w:t>Roční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nájemné</w:t>
      </w:r>
      <w:proofErr w:type="spellEnd"/>
      <w:r>
        <w:rPr>
          <w:sz w:val="23"/>
        </w:rPr>
        <w:t xml:space="preserve"> za </w:t>
      </w:r>
      <w:proofErr w:type="spellStart"/>
      <w:r>
        <w:rPr>
          <w:sz w:val="23"/>
        </w:rPr>
        <w:t>užívání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předmětu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nájmu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této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smlouvy</w:t>
      </w:r>
      <w:proofErr w:type="spellEnd"/>
      <w:r>
        <w:rPr>
          <w:sz w:val="23"/>
        </w:rPr>
        <w:t xml:space="preserve"> je po </w:t>
      </w:r>
      <w:proofErr w:type="spellStart"/>
      <w:r>
        <w:rPr>
          <w:sz w:val="23"/>
        </w:rPr>
        <w:t>dohodě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smluvních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stanoveno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výši</w:t>
      </w:r>
      <w:proofErr w:type="spellEnd"/>
      <w:r>
        <w:rPr>
          <w:sz w:val="23"/>
        </w:rPr>
        <w:t>:</w:t>
      </w:r>
    </w:p>
    <w:p w14:paraId="61AE5DAE" w14:textId="77777777" w:rsidR="00530202" w:rsidRDefault="00000000">
      <w:pPr>
        <w:pStyle w:val="Odstavecseseznamem"/>
        <w:numPr>
          <w:ilvl w:val="2"/>
          <w:numId w:val="1"/>
        </w:numPr>
        <w:tabs>
          <w:tab w:val="left" w:pos="2084"/>
        </w:tabs>
        <w:spacing w:before="125" w:line="232" w:lineRule="auto"/>
        <w:ind w:right="112" w:firstLine="0"/>
        <w:jc w:val="both"/>
        <w:rPr>
          <w:sz w:val="23"/>
        </w:rPr>
      </w:pPr>
      <w:r>
        <w:rPr>
          <w:sz w:val="23"/>
        </w:rPr>
        <w:t xml:space="preserve">za  </w:t>
      </w:r>
      <w:proofErr w:type="spellStart"/>
      <w:r>
        <w:rPr>
          <w:sz w:val="23"/>
        </w:rPr>
        <w:t>pronájem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nebytových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prostor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blíže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specifikovaných</w:t>
      </w:r>
      <w:proofErr w:type="spellEnd"/>
      <w:r>
        <w:rPr>
          <w:sz w:val="23"/>
        </w:rPr>
        <w:t xml:space="preserve">  v </w:t>
      </w:r>
      <w:proofErr w:type="spellStart"/>
      <w:r>
        <w:rPr>
          <w:sz w:val="23"/>
        </w:rPr>
        <w:t>čl</w:t>
      </w:r>
      <w:proofErr w:type="spellEnd"/>
      <w:proofErr w:type="gramStart"/>
      <w:r>
        <w:rPr>
          <w:sz w:val="23"/>
        </w:rPr>
        <w:t xml:space="preserve">.  </w:t>
      </w:r>
      <w:proofErr w:type="gramEnd"/>
      <w:r>
        <w:rPr>
          <w:sz w:val="23"/>
        </w:rPr>
        <w:t>2.  1</w:t>
      </w:r>
      <w:proofErr w:type="gramStart"/>
      <w:r>
        <w:rPr>
          <w:sz w:val="23"/>
        </w:rPr>
        <w:t xml:space="preserve">.  </w:t>
      </w:r>
      <w:proofErr w:type="spellStart"/>
      <w:proofErr w:type="gramEnd"/>
      <w:r>
        <w:rPr>
          <w:sz w:val="23"/>
        </w:rPr>
        <w:t>této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smlouvy</w:t>
      </w:r>
      <w:proofErr w:type="spellEnd"/>
      <w:r>
        <w:rPr>
          <w:sz w:val="23"/>
        </w:rPr>
        <w:t xml:space="preserve">:  </w:t>
      </w:r>
      <w:proofErr w:type="spellStart"/>
      <w:r>
        <w:rPr>
          <w:sz w:val="23"/>
        </w:rPr>
        <w:t>Kč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>1.710/m</w:t>
      </w:r>
      <w:r>
        <w:rPr>
          <w:b/>
          <w:position w:val="8"/>
          <w:sz w:val="15"/>
        </w:rPr>
        <w:t>2</w:t>
      </w:r>
      <w:r>
        <w:rPr>
          <w:b/>
          <w:sz w:val="23"/>
        </w:rPr>
        <w:t>/</w:t>
      </w:r>
      <w:proofErr w:type="spellStart"/>
      <w:r>
        <w:rPr>
          <w:sz w:val="23"/>
        </w:rPr>
        <w:t>kalendářní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rok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tj</w:t>
      </w:r>
      <w:proofErr w:type="spellEnd"/>
      <w:r>
        <w:rPr>
          <w:b/>
          <w:sz w:val="23"/>
        </w:rPr>
        <w:t xml:space="preserve">. </w:t>
      </w:r>
      <w:proofErr w:type="spellStart"/>
      <w:r>
        <w:rPr>
          <w:b/>
          <w:sz w:val="23"/>
          <w:u w:val="thick"/>
        </w:rPr>
        <w:t>Kč</w:t>
      </w:r>
      <w:proofErr w:type="spellEnd"/>
      <w:r>
        <w:rPr>
          <w:b/>
          <w:sz w:val="23"/>
          <w:u w:val="thick"/>
        </w:rPr>
        <w:t xml:space="preserve"> 952 763 </w:t>
      </w:r>
      <w:proofErr w:type="spellStart"/>
      <w:r>
        <w:rPr>
          <w:b/>
          <w:sz w:val="23"/>
          <w:u w:val="thick"/>
        </w:rPr>
        <w:t>Kč</w:t>
      </w:r>
      <w:proofErr w:type="spellEnd"/>
      <w:r>
        <w:rPr>
          <w:b/>
          <w:sz w:val="23"/>
          <w:u w:val="thick"/>
        </w:rPr>
        <w:t xml:space="preserve">,-- </w:t>
      </w:r>
      <w:r>
        <w:rPr>
          <w:sz w:val="23"/>
        </w:rPr>
        <w:t>za 557,01 m</w:t>
      </w:r>
      <w:r>
        <w:rPr>
          <w:position w:val="9"/>
          <w:sz w:val="15"/>
        </w:rPr>
        <w:t xml:space="preserve">2 </w:t>
      </w:r>
      <w:r>
        <w:rPr>
          <w:sz w:val="23"/>
        </w:rPr>
        <w:t xml:space="preserve">bez DPH </w:t>
      </w:r>
      <w:r>
        <w:rPr>
          <w:b/>
          <w:sz w:val="23"/>
        </w:rPr>
        <w:t xml:space="preserve">za </w:t>
      </w:r>
      <w:proofErr w:type="spellStart"/>
      <w:r>
        <w:rPr>
          <w:b/>
          <w:sz w:val="23"/>
        </w:rPr>
        <w:t>rok</w:t>
      </w:r>
      <w:proofErr w:type="spellEnd"/>
      <w:r>
        <w:rPr>
          <w:b/>
          <w:sz w:val="23"/>
        </w:rPr>
        <w:t xml:space="preserve"> 2023 </w:t>
      </w:r>
      <w:r>
        <w:rPr>
          <w:sz w:val="23"/>
        </w:rPr>
        <w:t xml:space="preserve">a </w:t>
      </w:r>
      <w:proofErr w:type="spellStart"/>
      <w:r>
        <w:rPr>
          <w:sz w:val="23"/>
        </w:rPr>
        <w:t>dále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od </w:t>
      </w:r>
      <w:proofErr w:type="spellStart"/>
      <w:r>
        <w:rPr>
          <w:b/>
          <w:sz w:val="23"/>
        </w:rPr>
        <w:t>roku</w:t>
      </w:r>
      <w:proofErr w:type="spellEnd"/>
      <w:r>
        <w:rPr>
          <w:b/>
          <w:sz w:val="23"/>
        </w:rPr>
        <w:t xml:space="preserve"> 2024 </w:t>
      </w:r>
      <w:proofErr w:type="spellStart"/>
      <w:r>
        <w:rPr>
          <w:sz w:val="23"/>
        </w:rPr>
        <w:t>Kč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>1.972/m</w:t>
      </w:r>
      <w:r>
        <w:rPr>
          <w:b/>
          <w:position w:val="8"/>
          <w:sz w:val="15"/>
        </w:rPr>
        <w:t>2</w:t>
      </w:r>
      <w:r>
        <w:rPr>
          <w:b/>
          <w:sz w:val="23"/>
        </w:rPr>
        <w:t>/</w:t>
      </w:r>
      <w:proofErr w:type="spellStart"/>
      <w:r>
        <w:rPr>
          <w:sz w:val="23"/>
        </w:rPr>
        <w:t>kalendářní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rok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tj</w:t>
      </w:r>
      <w:proofErr w:type="spellEnd"/>
      <w:r>
        <w:rPr>
          <w:b/>
          <w:sz w:val="23"/>
        </w:rPr>
        <w:t xml:space="preserve">. </w:t>
      </w:r>
      <w:proofErr w:type="spellStart"/>
      <w:r>
        <w:rPr>
          <w:b/>
          <w:sz w:val="23"/>
          <w:u w:val="thick"/>
        </w:rPr>
        <w:t>Kč</w:t>
      </w:r>
      <w:proofErr w:type="spellEnd"/>
      <w:r>
        <w:rPr>
          <w:b/>
          <w:sz w:val="23"/>
          <w:u w:val="thick"/>
        </w:rPr>
        <w:t xml:space="preserve"> 1.098.424,-- </w:t>
      </w:r>
      <w:r>
        <w:rPr>
          <w:sz w:val="23"/>
        </w:rPr>
        <w:t>za 557,01 m</w:t>
      </w:r>
      <w:r>
        <w:rPr>
          <w:position w:val="9"/>
          <w:sz w:val="15"/>
        </w:rPr>
        <w:t xml:space="preserve">2 </w:t>
      </w:r>
      <w:r>
        <w:rPr>
          <w:sz w:val="23"/>
        </w:rPr>
        <w:t xml:space="preserve">za </w:t>
      </w:r>
      <w:proofErr w:type="spellStart"/>
      <w:r>
        <w:rPr>
          <w:sz w:val="23"/>
        </w:rPr>
        <w:t>každý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kalendářní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rok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pronájmu</w:t>
      </w:r>
      <w:proofErr w:type="spellEnd"/>
      <w:r>
        <w:rPr>
          <w:sz w:val="23"/>
        </w:rPr>
        <w:t xml:space="preserve"> bez DPH a </w:t>
      </w:r>
      <w:proofErr w:type="spellStart"/>
      <w:r>
        <w:rPr>
          <w:sz w:val="23"/>
        </w:rPr>
        <w:t>Kč</w:t>
      </w:r>
      <w:proofErr w:type="spellEnd"/>
      <w:r>
        <w:rPr>
          <w:sz w:val="23"/>
        </w:rPr>
        <w:t xml:space="preserve"> 1.121,--/</w:t>
      </w:r>
      <w:proofErr w:type="spellStart"/>
      <w:r>
        <w:rPr>
          <w:sz w:val="23"/>
        </w:rPr>
        <w:t>parkovací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místo</w:t>
      </w:r>
      <w:proofErr w:type="spellEnd"/>
      <w:r>
        <w:rPr>
          <w:sz w:val="23"/>
        </w:rPr>
        <w:t>/</w:t>
      </w:r>
      <w:proofErr w:type="spellStart"/>
      <w:r>
        <w:rPr>
          <w:sz w:val="23"/>
        </w:rPr>
        <w:t>kalendářní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rok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tj</w:t>
      </w:r>
      <w:proofErr w:type="spellEnd"/>
      <w:r>
        <w:rPr>
          <w:sz w:val="23"/>
        </w:rPr>
        <w:t xml:space="preserve">. </w:t>
      </w:r>
      <w:proofErr w:type="spellStart"/>
      <w:r>
        <w:rPr>
          <w:b/>
          <w:sz w:val="23"/>
          <w:u w:val="thick"/>
        </w:rPr>
        <w:t>Kč</w:t>
      </w:r>
      <w:proofErr w:type="spellEnd"/>
      <w:r>
        <w:rPr>
          <w:b/>
          <w:sz w:val="23"/>
          <w:u w:val="thick"/>
        </w:rPr>
        <w:t xml:space="preserve"> 5.605,-- </w:t>
      </w:r>
      <w:r>
        <w:rPr>
          <w:sz w:val="23"/>
        </w:rPr>
        <w:t xml:space="preserve">za </w:t>
      </w:r>
      <w:proofErr w:type="spellStart"/>
      <w:r>
        <w:rPr>
          <w:sz w:val="23"/>
        </w:rPr>
        <w:t>pět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parkovacích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míst</w:t>
      </w:r>
      <w:proofErr w:type="spellEnd"/>
      <w:r>
        <w:rPr>
          <w:sz w:val="23"/>
        </w:rPr>
        <w:t xml:space="preserve"> za </w:t>
      </w:r>
      <w:proofErr w:type="spellStart"/>
      <w:r>
        <w:rPr>
          <w:sz w:val="23"/>
        </w:rPr>
        <w:t>kalendářní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rok</w:t>
      </w:r>
      <w:proofErr w:type="spellEnd"/>
      <w:r>
        <w:rPr>
          <w:sz w:val="23"/>
        </w:rPr>
        <w:t xml:space="preserve"> bez</w:t>
      </w:r>
      <w:r>
        <w:rPr>
          <w:spacing w:val="-21"/>
          <w:sz w:val="23"/>
        </w:rPr>
        <w:t xml:space="preserve"> </w:t>
      </w:r>
      <w:r>
        <w:rPr>
          <w:sz w:val="23"/>
        </w:rPr>
        <w:t>DPH.</w:t>
      </w:r>
    </w:p>
    <w:p w14:paraId="794CB958" w14:textId="77777777" w:rsidR="00530202" w:rsidRDefault="00530202">
      <w:pPr>
        <w:pStyle w:val="Zkladntext"/>
        <w:spacing w:before="1"/>
        <w:rPr>
          <w:sz w:val="15"/>
        </w:rPr>
      </w:pPr>
    </w:p>
    <w:p w14:paraId="0F6F5CB5" w14:textId="77777777" w:rsidR="00530202" w:rsidRDefault="00000000">
      <w:pPr>
        <w:pStyle w:val="Odstavecseseznamem"/>
        <w:numPr>
          <w:ilvl w:val="2"/>
          <w:numId w:val="1"/>
        </w:numPr>
        <w:tabs>
          <w:tab w:val="left" w:pos="2007"/>
        </w:tabs>
        <w:spacing w:before="91"/>
        <w:ind w:left="2006" w:hanging="261"/>
        <w:jc w:val="both"/>
        <w:rPr>
          <w:sz w:val="23"/>
        </w:rPr>
      </w:pPr>
      <w:r>
        <w:rPr>
          <w:sz w:val="23"/>
        </w:rPr>
        <w:t xml:space="preserve">za </w:t>
      </w:r>
      <w:proofErr w:type="spellStart"/>
      <w:r>
        <w:rPr>
          <w:sz w:val="23"/>
        </w:rPr>
        <w:t>pronájem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nebytových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prostor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blíže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specifikovaných</w:t>
      </w:r>
      <w:proofErr w:type="spellEnd"/>
      <w:r>
        <w:rPr>
          <w:sz w:val="23"/>
        </w:rPr>
        <w:t xml:space="preserve"> v </w:t>
      </w:r>
      <w:proofErr w:type="spellStart"/>
      <w:r>
        <w:rPr>
          <w:sz w:val="23"/>
        </w:rPr>
        <w:t>čl</w:t>
      </w:r>
      <w:proofErr w:type="spellEnd"/>
      <w:r>
        <w:rPr>
          <w:sz w:val="23"/>
        </w:rPr>
        <w:t xml:space="preserve">. 2. 2. </w:t>
      </w:r>
      <w:proofErr w:type="spellStart"/>
      <w:r>
        <w:rPr>
          <w:sz w:val="23"/>
        </w:rPr>
        <w:t>této</w:t>
      </w:r>
      <w:proofErr w:type="spellEnd"/>
      <w:r>
        <w:rPr>
          <w:spacing w:val="-22"/>
          <w:sz w:val="23"/>
        </w:rPr>
        <w:t xml:space="preserve"> </w:t>
      </w:r>
      <w:proofErr w:type="spellStart"/>
      <w:r>
        <w:rPr>
          <w:sz w:val="23"/>
        </w:rPr>
        <w:t>smlouvy</w:t>
      </w:r>
      <w:proofErr w:type="spellEnd"/>
      <w:r>
        <w:rPr>
          <w:sz w:val="23"/>
        </w:rPr>
        <w:t>:</w:t>
      </w:r>
    </w:p>
    <w:p w14:paraId="3E44496C" w14:textId="77777777" w:rsidR="00530202" w:rsidRDefault="00000000">
      <w:pPr>
        <w:ind w:left="1745" w:right="112"/>
        <w:jc w:val="both"/>
        <w:rPr>
          <w:sz w:val="23"/>
        </w:rPr>
      </w:pPr>
      <w:proofErr w:type="spellStart"/>
      <w:r>
        <w:rPr>
          <w:sz w:val="23"/>
        </w:rPr>
        <w:t>Kč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>1.710,--/m2/</w:t>
      </w:r>
      <w:proofErr w:type="spellStart"/>
      <w:r>
        <w:rPr>
          <w:sz w:val="23"/>
        </w:rPr>
        <w:t>kalendářní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rok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tj</w:t>
      </w:r>
      <w:proofErr w:type="spellEnd"/>
      <w:r>
        <w:rPr>
          <w:sz w:val="23"/>
        </w:rPr>
        <w:t xml:space="preserve">. </w:t>
      </w:r>
      <w:proofErr w:type="spellStart"/>
      <w:r>
        <w:rPr>
          <w:b/>
          <w:sz w:val="23"/>
          <w:u w:val="thick"/>
        </w:rPr>
        <w:t>Kč</w:t>
      </w:r>
      <w:proofErr w:type="spellEnd"/>
      <w:r>
        <w:rPr>
          <w:b/>
          <w:sz w:val="23"/>
          <w:u w:val="thick"/>
        </w:rPr>
        <w:t xml:space="preserve"> 654 709,-- </w:t>
      </w:r>
      <w:r>
        <w:rPr>
          <w:sz w:val="23"/>
        </w:rPr>
        <w:t xml:space="preserve">za 382,76 m2 bez DPH </w:t>
      </w:r>
      <w:r>
        <w:rPr>
          <w:b/>
          <w:sz w:val="23"/>
        </w:rPr>
        <w:t xml:space="preserve">za </w:t>
      </w:r>
      <w:proofErr w:type="spellStart"/>
      <w:r>
        <w:rPr>
          <w:b/>
          <w:sz w:val="23"/>
        </w:rPr>
        <w:t>rok</w:t>
      </w:r>
      <w:proofErr w:type="spellEnd"/>
      <w:r>
        <w:rPr>
          <w:b/>
          <w:sz w:val="23"/>
        </w:rPr>
        <w:t xml:space="preserve"> 2023 </w:t>
      </w:r>
      <w:r>
        <w:rPr>
          <w:sz w:val="23"/>
        </w:rPr>
        <w:t xml:space="preserve">a </w:t>
      </w:r>
      <w:proofErr w:type="spellStart"/>
      <w:r>
        <w:rPr>
          <w:sz w:val="23"/>
        </w:rPr>
        <w:t>dále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od </w:t>
      </w:r>
      <w:proofErr w:type="spellStart"/>
      <w:r>
        <w:rPr>
          <w:b/>
          <w:sz w:val="23"/>
        </w:rPr>
        <w:t>roku</w:t>
      </w:r>
      <w:proofErr w:type="spellEnd"/>
      <w:r>
        <w:rPr>
          <w:b/>
          <w:sz w:val="23"/>
        </w:rPr>
        <w:t xml:space="preserve"> 2024 </w:t>
      </w:r>
      <w:proofErr w:type="spellStart"/>
      <w:r>
        <w:rPr>
          <w:sz w:val="23"/>
        </w:rPr>
        <w:t>Kč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>1.972,--/m2/</w:t>
      </w:r>
      <w:proofErr w:type="spellStart"/>
      <w:r>
        <w:rPr>
          <w:sz w:val="23"/>
        </w:rPr>
        <w:t>kalendářní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rok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tj</w:t>
      </w:r>
      <w:proofErr w:type="spellEnd"/>
      <w:r>
        <w:rPr>
          <w:sz w:val="23"/>
        </w:rPr>
        <w:t xml:space="preserve">. </w:t>
      </w:r>
      <w:proofErr w:type="spellStart"/>
      <w:r>
        <w:rPr>
          <w:b/>
          <w:sz w:val="23"/>
          <w:u w:val="thick"/>
        </w:rPr>
        <w:t>Kč</w:t>
      </w:r>
      <w:proofErr w:type="spellEnd"/>
      <w:r>
        <w:rPr>
          <w:b/>
          <w:sz w:val="23"/>
          <w:u w:val="thick"/>
        </w:rPr>
        <w:t xml:space="preserve"> 754.803,-- </w:t>
      </w:r>
      <w:r>
        <w:rPr>
          <w:sz w:val="23"/>
        </w:rPr>
        <w:t xml:space="preserve">za 382,76 m2 za </w:t>
      </w:r>
      <w:proofErr w:type="spellStart"/>
      <w:r>
        <w:rPr>
          <w:sz w:val="23"/>
        </w:rPr>
        <w:t>každý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kalendářní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rok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pronájmu</w:t>
      </w:r>
      <w:proofErr w:type="spellEnd"/>
      <w:r>
        <w:rPr>
          <w:sz w:val="23"/>
        </w:rPr>
        <w:t xml:space="preserve"> bez DPH.</w:t>
      </w:r>
    </w:p>
    <w:p w14:paraId="5CC17A84" w14:textId="77777777" w:rsidR="00530202" w:rsidRDefault="00530202">
      <w:pPr>
        <w:pStyle w:val="Zkladntext"/>
        <w:rPr>
          <w:sz w:val="26"/>
        </w:rPr>
      </w:pPr>
    </w:p>
    <w:p w14:paraId="05860255" w14:textId="77777777" w:rsidR="00530202" w:rsidRDefault="00530202">
      <w:pPr>
        <w:pStyle w:val="Zkladntext"/>
        <w:rPr>
          <w:sz w:val="26"/>
        </w:rPr>
      </w:pPr>
    </w:p>
    <w:p w14:paraId="01142B55" w14:textId="77777777" w:rsidR="00530202" w:rsidRDefault="00530202">
      <w:pPr>
        <w:pStyle w:val="Zkladntext"/>
        <w:spacing w:before="8"/>
        <w:rPr>
          <w:sz w:val="37"/>
        </w:rPr>
      </w:pPr>
    </w:p>
    <w:p w14:paraId="7DCF150C" w14:textId="77777777" w:rsidR="00530202" w:rsidRDefault="00000000">
      <w:pPr>
        <w:pStyle w:val="Nadpis1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nájemní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t>změn</w:t>
      </w:r>
      <w:proofErr w:type="spellEnd"/>
      <w:r>
        <w:t>.</w:t>
      </w:r>
    </w:p>
    <w:p w14:paraId="0C675DE8" w14:textId="77777777" w:rsidR="00530202" w:rsidRDefault="00530202">
      <w:pPr>
        <w:sectPr w:rsidR="00530202">
          <w:type w:val="continuous"/>
          <w:pgSz w:w="11910" w:h="16840"/>
          <w:pgMar w:top="380" w:right="1300" w:bottom="280" w:left="240" w:header="708" w:footer="708" w:gutter="0"/>
          <w:cols w:space="708"/>
        </w:sectPr>
      </w:pPr>
    </w:p>
    <w:p w14:paraId="748A458D" w14:textId="77777777" w:rsidR="00530202" w:rsidRDefault="00530202">
      <w:pPr>
        <w:pStyle w:val="Zkladntext"/>
        <w:rPr>
          <w:b/>
          <w:sz w:val="20"/>
        </w:rPr>
      </w:pPr>
    </w:p>
    <w:p w14:paraId="779B1BDE" w14:textId="77777777" w:rsidR="00530202" w:rsidRDefault="00530202">
      <w:pPr>
        <w:pStyle w:val="Zkladntext"/>
        <w:rPr>
          <w:b/>
          <w:sz w:val="20"/>
        </w:rPr>
      </w:pPr>
    </w:p>
    <w:p w14:paraId="14891859" w14:textId="77777777" w:rsidR="00530202" w:rsidRDefault="00530202">
      <w:pPr>
        <w:pStyle w:val="Zkladntext"/>
        <w:spacing w:before="3"/>
        <w:rPr>
          <w:b/>
          <w:sz w:val="22"/>
        </w:rPr>
      </w:pPr>
    </w:p>
    <w:p w14:paraId="6A77DC2E" w14:textId="77777777" w:rsidR="00530202" w:rsidRDefault="00000000">
      <w:pPr>
        <w:pStyle w:val="Zkladntext"/>
        <w:spacing w:before="91"/>
        <w:ind w:left="1178" w:right="115"/>
        <w:jc w:val="both"/>
      </w:pPr>
      <w:r>
        <w:t xml:space="preserve">Tento </w:t>
      </w:r>
      <w:proofErr w:type="spellStart"/>
      <w:r>
        <w:t>Dodatek</w:t>
      </w:r>
      <w:proofErr w:type="spellEnd"/>
      <w:r>
        <w:t xml:space="preserve"> č. </w:t>
      </w:r>
      <w:proofErr w:type="gramStart"/>
      <w:r>
        <w:t>5</w:t>
      </w:r>
      <w:proofErr w:type="gram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účinnosti</w:t>
      </w:r>
      <w:proofErr w:type="spellEnd"/>
      <w:r>
        <w:rPr>
          <w:spacing w:val="-6"/>
        </w:rPr>
        <w:t xml:space="preserve"> </w:t>
      </w:r>
      <w:proofErr w:type="spellStart"/>
      <w:r>
        <w:t>dnem</w:t>
      </w:r>
      <w:proofErr w:type="spellEnd"/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za</w:t>
      </w:r>
      <w:r>
        <w:rPr>
          <w:spacing w:val="-6"/>
        </w:rPr>
        <w:t xml:space="preserve"> </w:t>
      </w:r>
      <w:proofErr w:type="spellStart"/>
      <w:r>
        <w:t>podmínky</w:t>
      </w:r>
      <w:proofErr w:type="spellEnd"/>
      <w:r>
        <w:rPr>
          <w:spacing w:val="-6"/>
        </w:rPr>
        <w:t xml:space="preserve"> </w:t>
      </w:r>
      <w:proofErr w:type="spellStart"/>
      <w:r>
        <w:t>jeho</w:t>
      </w:r>
      <w:proofErr w:type="spellEnd"/>
      <w:r>
        <w:rPr>
          <w:spacing w:val="-6"/>
        </w:rPr>
        <w:t xml:space="preserve"> </w:t>
      </w:r>
      <w:proofErr w:type="spellStart"/>
      <w:r>
        <w:t>předchozího</w:t>
      </w:r>
      <w:proofErr w:type="spellEnd"/>
      <w:r>
        <w:rPr>
          <w:spacing w:val="-4"/>
        </w:rPr>
        <w:t xml:space="preserve"> </w:t>
      </w:r>
      <w:proofErr w:type="spellStart"/>
      <w:r>
        <w:t>uveřejnění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registru</w:t>
      </w:r>
      <w:proofErr w:type="spellEnd"/>
      <w:r>
        <w:rPr>
          <w:spacing w:val="-9"/>
        </w:rPr>
        <w:t xml:space="preserve"> </w:t>
      </w:r>
      <w:proofErr w:type="spellStart"/>
      <w:r>
        <w:t>smluv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6"/>
        </w:rPr>
        <w:t xml:space="preserve"> </w:t>
      </w:r>
      <w:proofErr w:type="spellStart"/>
      <w:r>
        <w:t>zákona</w:t>
      </w:r>
      <w:proofErr w:type="spellEnd"/>
      <w:r>
        <w:rPr>
          <w:spacing w:val="-8"/>
        </w:rPr>
        <w:t xml:space="preserve"> </w:t>
      </w:r>
      <w:r>
        <w:t xml:space="preserve">č. 340/2015 Sb., o </w:t>
      </w:r>
      <w:proofErr w:type="spellStart"/>
      <w:r>
        <w:t>registru</w:t>
      </w:r>
      <w:proofErr w:type="spellEnd"/>
      <w:r>
        <w:rPr>
          <w:spacing w:val="-3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1346C65A" w14:textId="77777777" w:rsidR="00530202" w:rsidRDefault="00530202">
      <w:pPr>
        <w:pStyle w:val="Zkladntext"/>
        <w:spacing w:before="9"/>
        <w:rPr>
          <w:sz w:val="20"/>
        </w:rPr>
      </w:pPr>
    </w:p>
    <w:p w14:paraId="1D3424EB" w14:textId="77777777" w:rsidR="00530202" w:rsidRDefault="00000000">
      <w:pPr>
        <w:pStyle w:val="Zkladntext"/>
        <w:ind w:left="1178"/>
        <w:jc w:val="both"/>
      </w:pPr>
      <w:r>
        <w:t xml:space="preserve">Tento </w:t>
      </w:r>
      <w:proofErr w:type="spellStart"/>
      <w:r>
        <w:t>dodatek</w:t>
      </w:r>
      <w:proofErr w:type="spellEnd"/>
      <w:r>
        <w:t xml:space="preserve"> je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ze </w:t>
      </w:r>
      <w:proofErr w:type="spellStart"/>
      <w:r>
        <w:t>dne</w:t>
      </w:r>
      <w:proofErr w:type="spellEnd"/>
      <w:r>
        <w:t xml:space="preserve"> 13.8. 2014.</w:t>
      </w:r>
    </w:p>
    <w:p w14:paraId="74790404" w14:textId="77777777" w:rsidR="00530202" w:rsidRDefault="00000000">
      <w:pPr>
        <w:spacing w:before="119"/>
        <w:ind w:left="1178" w:right="117"/>
        <w:jc w:val="both"/>
        <w:rPr>
          <w:sz w:val="24"/>
        </w:rPr>
      </w:pPr>
      <w:proofErr w:type="spellStart"/>
      <w:r>
        <w:rPr>
          <w:sz w:val="24"/>
        </w:rPr>
        <w:t>Nájemce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pronajímatel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subjektem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a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pronajímatel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dodatek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14:paraId="619BF394" w14:textId="77777777" w:rsidR="00530202" w:rsidRDefault="00000000">
      <w:pPr>
        <w:pStyle w:val="Zkladntext"/>
        <w:spacing w:before="119"/>
        <w:ind w:left="1178" w:right="118"/>
        <w:jc w:val="both"/>
      </w:pPr>
      <w:proofErr w:type="spellStart"/>
      <w:r>
        <w:t>Dodatek</w:t>
      </w:r>
      <w:proofErr w:type="spellEnd"/>
      <w:r>
        <w:t xml:space="preserve"> č. </w:t>
      </w:r>
      <w:proofErr w:type="gramStart"/>
      <w:r>
        <w:t>5</w:t>
      </w:r>
      <w:proofErr w:type="gram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čtyřech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vyhotovení</w:t>
      </w:r>
      <w:proofErr w:type="spellEnd"/>
    </w:p>
    <w:p w14:paraId="36DC64C9" w14:textId="0C58FD1D" w:rsidR="00530202" w:rsidRDefault="00000000">
      <w:pPr>
        <w:pStyle w:val="Zkladntext"/>
        <w:spacing w:before="119"/>
        <w:ind w:left="1178" w:right="113"/>
        <w:jc w:val="both"/>
      </w:pP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č. </w:t>
      </w:r>
      <w:proofErr w:type="gramStart"/>
      <w:r>
        <w:t>5</w:t>
      </w:r>
      <w:proofErr w:type="gramEnd"/>
      <w:r>
        <w:t xml:space="preserve"> </w:t>
      </w:r>
      <w:proofErr w:type="spellStart"/>
      <w:r>
        <w:t>přečetly</w:t>
      </w:r>
      <w:proofErr w:type="spellEnd"/>
      <w:r>
        <w:t xml:space="preserve"> a s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vyjadřuje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pravou</w:t>
      </w:r>
      <w:proofErr w:type="spellEnd"/>
      <w:r>
        <w:rPr>
          <w:spacing w:val="-14"/>
        </w:rPr>
        <w:t xml:space="preserve"> </w:t>
      </w:r>
      <w:proofErr w:type="spellStart"/>
      <w:r>
        <w:t>vůli</w:t>
      </w:r>
      <w:proofErr w:type="spellEnd"/>
      <w:r>
        <w:rPr>
          <w:spacing w:val="-14"/>
        </w:rPr>
        <w:t xml:space="preserve"> </w:t>
      </w:r>
      <w:proofErr w:type="spellStart"/>
      <w:r>
        <w:t>prostou</w:t>
      </w:r>
      <w:proofErr w:type="spellEnd"/>
      <w:r>
        <w:rPr>
          <w:spacing w:val="-14"/>
        </w:rPr>
        <w:t xml:space="preserve"> </w:t>
      </w:r>
      <w:proofErr w:type="spellStart"/>
      <w:r>
        <w:t>omylů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souhlasí</w:t>
      </w:r>
      <w:proofErr w:type="spellEnd"/>
      <w:r>
        <w:t>.</w:t>
      </w:r>
      <w:r>
        <w:rPr>
          <w:spacing w:val="-17"/>
        </w:rPr>
        <w:t xml:space="preserve"> </w:t>
      </w:r>
      <w:proofErr w:type="spellStart"/>
      <w:r>
        <w:t>Zároveň</w:t>
      </w:r>
      <w:proofErr w:type="spellEnd"/>
      <w:r>
        <w:rPr>
          <w:spacing w:val="-14"/>
        </w:rPr>
        <w:t xml:space="preserve"> </w:t>
      </w:r>
      <w:proofErr w:type="spellStart"/>
      <w:r>
        <w:t>prohlašují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že</w:t>
      </w:r>
      <w:proofErr w:type="spellEnd"/>
      <w:r>
        <w:rPr>
          <w:spacing w:val="-14"/>
        </w:rPr>
        <w:t xml:space="preserve"> </w:t>
      </w:r>
      <w:proofErr w:type="spellStart"/>
      <w:r>
        <w:t>tento</w:t>
      </w:r>
      <w:proofErr w:type="spellEnd"/>
      <w:r>
        <w:rPr>
          <w:spacing w:val="-17"/>
        </w:rPr>
        <w:t xml:space="preserve"> </w:t>
      </w:r>
      <w:proofErr w:type="spellStart"/>
      <w:r>
        <w:t>dodatek</w:t>
      </w:r>
      <w:proofErr w:type="spellEnd"/>
      <w:r>
        <w:rPr>
          <w:spacing w:val="-17"/>
        </w:rPr>
        <w:t xml:space="preserve"> </w:t>
      </w:r>
      <w:proofErr w:type="spellStart"/>
      <w:r>
        <w:t>není</w:t>
      </w:r>
      <w:proofErr w:type="spellEnd"/>
      <w:r>
        <w:rPr>
          <w:spacing w:val="-16"/>
        </w:rPr>
        <w:t xml:space="preserve"> </w:t>
      </w:r>
      <w:proofErr w:type="spellStart"/>
      <w:r>
        <w:t>uzavírán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tísni</w:t>
      </w:r>
      <w:proofErr w:type="spellEnd"/>
      <w:r>
        <w:rPr>
          <w:spacing w:val="-14"/>
        </w:rPr>
        <w:t xml:space="preserve"> </w:t>
      </w:r>
      <w:proofErr w:type="spellStart"/>
      <w:r>
        <w:t>nebo</w:t>
      </w:r>
      <w:proofErr w:type="spellEnd"/>
      <w:r>
        <w:t xml:space="preserve"> za </w:t>
      </w:r>
      <w:proofErr w:type="spellStart"/>
      <w:r>
        <w:t>nápadně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</w:t>
      </w:r>
      <w:proofErr w:type="spellStart"/>
      <w:r>
        <w:t>čehož</w:t>
      </w:r>
      <w:proofErr w:type="spellEnd"/>
      <w:r>
        <w:t xml:space="preserve">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18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4CF3044C" w14:textId="77777777" w:rsidR="00001C16" w:rsidRDefault="00001C16">
      <w:pPr>
        <w:pStyle w:val="Zkladntext"/>
        <w:spacing w:before="119"/>
        <w:ind w:left="1178" w:right="113"/>
        <w:jc w:val="both"/>
      </w:pPr>
    </w:p>
    <w:p w14:paraId="40133BB3" w14:textId="77777777" w:rsidR="00530202" w:rsidRDefault="00530202">
      <w:pPr>
        <w:pStyle w:val="Zkladntext"/>
        <w:spacing w:before="9"/>
        <w:rPr>
          <w:sz w:val="19"/>
        </w:rPr>
      </w:pPr>
    </w:p>
    <w:p w14:paraId="63E198A5" w14:textId="77777777" w:rsidR="00530202" w:rsidRDefault="00000000">
      <w:pPr>
        <w:pStyle w:val="Zkladntext"/>
        <w:tabs>
          <w:tab w:val="left" w:pos="5830"/>
        </w:tabs>
        <w:spacing w:before="5"/>
        <w:ind w:left="1178"/>
      </w:pPr>
      <w:r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…………….</w:t>
      </w:r>
      <w:r>
        <w:tab/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r>
        <w:t>………….</w:t>
      </w:r>
      <w:proofErr w:type="gramStart"/>
      <w:r>
        <w:t>…..</w:t>
      </w:r>
      <w:proofErr w:type="gramEnd"/>
      <w:r>
        <w:t>………</w:t>
      </w:r>
    </w:p>
    <w:p w14:paraId="60A9DD76" w14:textId="77777777" w:rsidR="00530202" w:rsidRDefault="00000000">
      <w:pPr>
        <w:pStyle w:val="Zkladntext"/>
        <w:tabs>
          <w:tab w:val="left" w:pos="5859"/>
        </w:tabs>
        <w:spacing w:line="238" w:lineRule="exact"/>
        <w:ind w:left="1178"/>
      </w:pPr>
      <w:proofErr w:type="spellStart"/>
      <w:r>
        <w:t>Pronajímatel</w:t>
      </w:r>
      <w:proofErr w:type="spellEnd"/>
      <w:r>
        <w:t>:</w:t>
      </w:r>
      <w:r>
        <w:tab/>
      </w:r>
      <w:proofErr w:type="spellStart"/>
      <w:r>
        <w:t>Nájemce</w:t>
      </w:r>
      <w:proofErr w:type="spellEnd"/>
      <w:r>
        <w:t>:</w:t>
      </w:r>
    </w:p>
    <w:p w14:paraId="6FA1EACE" w14:textId="77777777" w:rsidR="00530202" w:rsidRDefault="00530202">
      <w:pPr>
        <w:spacing w:line="238" w:lineRule="exact"/>
        <w:sectPr w:rsidR="00530202">
          <w:pgSz w:w="11910" w:h="16840"/>
          <w:pgMar w:top="380" w:right="1300" w:bottom="280" w:left="240" w:header="182" w:footer="0" w:gutter="0"/>
          <w:cols w:space="708"/>
        </w:sectPr>
      </w:pPr>
    </w:p>
    <w:p w14:paraId="02B094FA" w14:textId="77777777" w:rsidR="00530202" w:rsidRDefault="00530202">
      <w:pPr>
        <w:spacing w:line="187" w:lineRule="exact"/>
        <w:rPr>
          <w:rFonts w:ascii="Calibri"/>
          <w:sz w:val="16"/>
        </w:rPr>
        <w:sectPr w:rsidR="00530202">
          <w:type w:val="continuous"/>
          <w:pgSz w:w="11910" w:h="16840"/>
          <w:pgMar w:top="380" w:right="1300" w:bottom="280" w:left="240" w:header="708" w:footer="708" w:gutter="0"/>
          <w:cols w:num="2" w:space="708" w:equalWidth="0">
            <w:col w:w="2335" w:space="40"/>
            <w:col w:w="7995"/>
          </w:cols>
        </w:sectPr>
      </w:pPr>
    </w:p>
    <w:p w14:paraId="4B4FE36E" w14:textId="77777777" w:rsidR="00530202" w:rsidRDefault="00000000">
      <w:pPr>
        <w:pStyle w:val="Zkladntext"/>
        <w:tabs>
          <w:tab w:val="left" w:pos="5859"/>
        </w:tabs>
        <w:spacing w:line="99" w:lineRule="exact"/>
        <w:ind w:left="1178"/>
      </w:pPr>
      <w:r>
        <w:t>...............................</w:t>
      </w:r>
      <w:r>
        <w:rPr>
          <w:spacing w:val="-3"/>
        </w:rPr>
        <w:t>.</w:t>
      </w:r>
      <w:proofErr w:type="gramStart"/>
      <w:r>
        <w:rPr>
          <w:rFonts w:ascii="Calibri" w:hAnsi="Calibri"/>
          <w:spacing w:val="-67"/>
          <w:w w:val="102"/>
          <w:position w:val="8"/>
          <w:sz w:val="16"/>
        </w:rPr>
        <w:t>1</w:t>
      </w:r>
      <w:r>
        <w:t>.</w:t>
      </w:r>
      <w:r>
        <w:rPr>
          <w:spacing w:val="-49"/>
        </w:rPr>
        <w:t>.</w:t>
      </w:r>
      <w:proofErr w:type="gramEnd"/>
      <w:r>
        <w:rPr>
          <w:rFonts w:ascii="Calibri" w:hAnsi="Calibri"/>
          <w:spacing w:val="-35"/>
          <w:w w:val="102"/>
          <w:position w:val="8"/>
          <w:sz w:val="16"/>
        </w:rPr>
        <w:t>3</w:t>
      </w:r>
      <w:r>
        <w:rPr>
          <w:spacing w:val="-23"/>
        </w:rPr>
        <w:t>.</w:t>
      </w:r>
      <w:r>
        <w:rPr>
          <w:rFonts w:ascii="Calibri" w:hAnsi="Calibri"/>
          <w:spacing w:val="-11"/>
          <w:w w:val="78"/>
          <w:position w:val="8"/>
          <w:sz w:val="16"/>
        </w:rPr>
        <w:t>:</w:t>
      </w:r>
      <w:r>
        <w:rPr>
          <w:spacing w:val="-47"/>
        </w:rPr>
        <w:t>.</w:t>
      </w:r>
      <w:r>
        <w:rPr>
          <w:rFonts w:ascii="Calibri" w:hAnsi="Calibri"/>
          <w:spacing w:val="-37"/>
          <w:w w:val="102"/>
          <w:position w:val="8"/>
          <w:sz w:val="16"/>
        </w:rPr>
        <w:t>0</w:t>
      </w:r>
      <w:r>
        <w:rPr>
          <w:spacing w:val="-21"/>
        </w:rPr>
        <w:t>.</w:t>
      </w:r>
      <w:r>
        <w:rPr>
          <w:rFonts w:ascii="Calibri" w:hAnsi="Calibri"/>
          <w:spacing w:val="-65"/>
          <w:w w:val="102"/>
          <w:position w:val="8"/>
          <w:sz w:val="16"/>
        </w:rPr>
        <w:t>9</w:t>
      </w:r>
      <w:r>
        <w:t>.</w:t>
      </w:r>
      <w:r>
        <w:rPr>
          <w:spacing w:val="-51"/>
        </w:rPr>
        <w:t>.</w:t>
      </w:r>
      <w:r>
        <w:rPr>
          <w:rFonts w:ascii="Calibri" w:hAnsi="Calibri"/>
          <w:w w:val="78"/>
          <w:position w:val="8"/>
          <w:sz w:val="16"/>
        </w:rPr>
        <w:t>:</w:t>
      </w:r>
      <w:r>
        <w:rPr>
          <w:rFonts w:ascii="Calibri" w:hAnsi="Calibri"/>
          <w:spacing w:val="-67"/>
          <w:w w:val="102"/>
          <w:position w:val="8"/>
          <w:sz w:val="16"/>
        </w:rPr>
        <w:t>1</w:t>
      </w:r>
      <w:r>
        <w:t>.</w:t>
      </w:r>
      <w:r>
        <w:rPr>
          <w:spacing w:val="-49"/>
        </w:rPr>
        <w:t>.</w:t>
      </w:r>
      <w:r>
        <w:rPr>
          <w:rFonts w:ascii="Calibri" w:hAnsi="Calibri"/>
          <w:spacing w:val="-36"/>
          <w:w w:val="102"/>
          <w:position w:val="8"/>
          <w:sz w:val="16"/>
        </w:rPr>
        <w:t>5</w:t>
      </w:r>
      <w:r>
        <w:rPr>
          <w:spacing w:val="-3"/>
        </w:rPr>
        <w:t>.</w:t>
      </w:r>
      <w:r>
        <w:rPr>
          <w:spacing w:val="-44"/>
        </w:rPr>
        <w:t>.</w:t>
      </w:r>
      <w:r>
        <w:rPr>
          <w:rFonts w:ascii="Calibri" w:hAnsi="Calibri"/>
          <w:spacing w:val="-54"/>
          <w:w w:val="121"/>
          <w:position w:val="8"/>
          <w:sz w:val="16"/>
        </w:rPr>
        <w:t>+</w:t>
      </w:r>
      <w:r>
        <w:rPr>
          <w:spacing w:val="-4"/>
        </w:rPr>
        <w:t>.</w:t>
      </w:r>
      <w:r>
        <w:rPr>
          <w:rFonts w:ascii="Calibri" w:hAnsi="Calibri"/>
          <w:spacing w:val="-80"/>
          <w:w w:val="102"/>
          <w:position w:val="8"/>
          <w:sz w:val="16"/>
        </w:rPr>
        <w:t>0</w:t>
      </w:r>
      <w:r>
        <w:t>.</w:t>
      </w:r>
      <w:r>
        <w:rPr>
          <w:spacing w:val="-36"/>
        </w:rPr>
        <w:t>.</w:t>
      </w:r>
      <w:r>
        <w:rPr>
          <w:rFonts w:ascii="Calibri" w:hAnsi="Calibri"/>
          <w:spacing w:val="-48"/>
          <w:w w:val="102"/>
          <w:position w:val="8"/>
          <w:sz w:val="16"/>
        </w:rPr>
        <w:t>1</w:t>
      </w:r>
      <w:r>
        <w:rPr>
          <w:spacing w:val="-10"/>
        </w:rPr>
        <w:t>.</w:t>
      </w:r>
      <w:r>
        <w:rPr>
          <w:rFonts w:ascii="Calibri" w:hAnsi="Calibri"/>
          <w:spacing w:val="-21"/>
          <w:w w:val="86"/>
          <w:position w:val="8"/>
          <w:sz w:val="16"/>
        </w:rPr>
        <w:t>'</w:t>
      </w:r>
      <w:r>
        <w:rPr>
          <w:spacing w:val="-37"/>
        </w:rPr>
        <w:t>.</w:t>
      </w:r>
      <w:r>
        <w:rPr>
          <w:rFonts w:ascii="Calibri" w:hAnsi="Calibri"/>
          <w:spacing w:val="-47"/>
          <w:w w:val="102"/>
          <w:position w:val="8"/>
          <w:sz w:val="16"/>
        </w:rPr>
        <w:t>0</w:t>
      </w:r>
      <w:r>
        <w:rPr>
          <w:spacing w:val="-11"/>
        </w:rPr>
        <w:t>.</w:t>
      </w:r>
      <w:r>
        <w:rPr>
          <w:rFonts w:ascii="Calibri" w:hAnsi="Calibri"/>
          <w:spacing w:val="-73"/>
          <w:w w:val="102"/>
          <w:position w:val="8"/>
          <w:sz w:val="16"/>
        </w:rPr>
        <w:t>0</w:t>
      </w:r>
      <w:r>
        <w:t>.</w:t>
      </w:r>
      <w:r>
        <w:rPr>
          <w:spacing w:val="-43"/>
        </w:rPr>
        <w:t>.</w:t>
      </w:r>
      <w:r>
        <w:rPr>
          <w:rFonts w:ascii="Calibri" w:hAnsi="Calibri"/>
          <w:spacing w:val="12"/>
          <w:w w:val="86"/>
          <w:position w:val="8"/>
          <w:sz w:val="16"/>
        </w:rPr>
        <w:t>'</w:t>
      </w:r>
      <w:r>
        <w:t>...........</w:t>
      </w:r>
      <w:r>
        <w:tab/>
        <w:t>………………….....</w:t>
      </w:r>
      <w:r>
        <w:rPr>
          <w:spacing w:val="-3"/>
        </w:rPr>
        <w:t>……</w:t>
      </w:r>
      <w:r>
        <w:t>……..………………</w:t>
      </w:r>
    </w:p>
    <w:p w14:paraId="52D4DE09" w14:textId="77777777" w:rsidR="00530202" w:rsidRDefault="00000000">
      <w:pPr>
        <w:tabs>
          <w:tab w:val="left" w:pos="5859"/>
        </w:tabs>
        <w:spacing w:before="1" w:line="252" w:lineRule="exact"/>
        <w:ind w:left="1178"/>
      </w:pPr>
      <w:r>
        <w:t>Ing. Petr</w:t>
      </w:r>
      <w:r>
        <w:rPr>
          <w:spacing w:val="-2"/>
        </w:rPr>
        <w:t xml:space="preserve"> </w:t>
      </w:r>
      <w:r>
        <w:t>Hofman,</w:t>
      </w:r>
      <w:r>
        <w:rPr>
          <w:spacing w:val="-2"/>
        </w:rPr>
        <w:t xml:space="preserve"> </w:t>
      </w:r>
      <w:proofErr w:type="spellStart"/>
      <w:r>
        <w:t>kvestor</w:t>
      </w:r>
      <w:proofErr w:type="spellEnd"/>
      <w:r>
        <w:tab/>
        <w:t>Petr Tatarka,</w:t>
      </w:r>
      <w:r>
        <w:rPr>
          <w:spacing w:val="-7"/>
        </w:rPr>
        <w:t xml:space="preserve"> </w:t>
      </w:r>
      <w:proofErr w:type="spellStart"/>
      <w:r>
        <w:t>jednatel</w:t>
      </w:r>
      <w:proofErr w:type="spellEnd"/>
    </w:p>
    <w:p w14:paraId="4B56DF67" w14:textId="77777777" w:rsidR="00530202" w:rsidRDefault="00000000">
      <w:pPr>
        <w:tabs>
          <w:tab w:val="left" w:pos="5859"/>
        </w:tabs>
        <w:spacing w:line="252" w:lineRule="exact"/>
        <w:ind w:left="1178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Plzni</w:t>
      </w:r>
      <w:proofErr w:type="spellEnd"/>
      <w:r>
        <w:tab/>
        <w:t xml:space="preserve">WITTE </w:t>
      </w:r>
      <w:proofErr w:type="spellStart"/>
      <w:r>
        <w:t>Nejdek</w:t>
      </w:r>
      <w:proofErr w:type="spellEnd"/>
      <w:r>
        <w:t xml:space="preserve">, </w:t>
      </w:r>
      <w:proofErr w:type="spellStart"/>
      <w:r>
        <w:t>spol</w:t>
      </w:r>
      <w:proofErr w:type="spellEnd"/>
      <w:r>
        <w:t>. s</w:t>
      </w:r>
      <w:r>
        <w:rPr>
          <w:spacing w:val="-3"/>
        </w:rPr>
        <w:t xml:space="preserve"> </w:t>
      </w:r>
      <w:proofErr w:type="spellStart"/>
      <w:r>
        <w:t>r.o</w:t>
      </w:r>
      <w:proofErr w:type="spellEnd"/>
      <w:r>
        <w:t>.</w:t>
      </w:r>
    </w:p>
    <w:sectPr w:rsidR="00530202">
      <w:type w:val="continuous"/>
      <w:pgSz w:w="11910" w:h="16840"/>
      <w:pgMar w:top="380" w:right="130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298C" w14:textId="77777777" w:rsidR="00342505" w:rsidRDefault="00342505">
      <w:r>
        <w:separator/>
      </w:r>
    </w:p>
  </w:endnote>
  <w:endnote w:type="continuationSeparator" w:id="0">
    <w:p w14:paraId="348CC705" w14:textId="77777777" w:rsidR="00342505" w:rsidRDefault="0034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1489" w14:textId="77777777" w:rsidR="00342505" w:rsidRDefault="00342505">
      <w:r>
        <w:separator/>
      </w:r>
    </w:p>
  </w:footnote>
  <w:footnote w:type="continuationSeparator" w:id="0">
    <w:p w14:paraId="52425950" w14:textId="77777777" w:rsidR="00342505" w:rsidRDefault="0034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C400" w14:textId="77777777" w:rsidR="00530202" w:rsidRDefault="00000000">
    <w:pPr>
      <w:pStyle w:val="Zkladntext"/>
      <w:spacing w:line="14" w:lineRule="auto"/>
      <w:rPr>
        <w:sz w:val="20"/>
      </w:rPr>
    </w:pPr>
    <w:r>
      <w:pict w14:anchorId="15265FD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pt;margin-top:9.15pt;width:257.95pt;height:10.95pt;z-index:-251658752;mso-position-horizontal-relative:page;mso-position-vertical-relative:page" filled="f" stroked="f">
          <v:textbox inset="0,0,0,0">
            <w:txbxContent>
              <w:p w14:paraId="7C37AB0C" w14:textId="77777777" w:rsidR="00530202" w:rsidRDefault="00000000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DocuSign Envelope ID: A20DBD3F-F8AD-432D-A13E-08CB9EDB4DA1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B5A"/>
    <w:multiLevelType w:val="hybridMultilevel"/>
    <w:tmpl w:val="A0CC4F0A"/>
    <w:lvl w:ilvl="0" w:tplc="A7223F2C">
      <w:start w:val="1"/>
      <w:numFmt w:val="decimal"/>
      <w:lvlText w:val="%1)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CF602424">
      <w:start w:val="1"/>
      <w:numFmt w:val="upperLetter"/>
      <w:lvlText w:val="%2)"/>
      <w:lvlJc w:val="left"/>
      <w:pPr>
        <w:ind w:left="1462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DAF46D6C">
      <w:numFmt w:val="bullet"/>
      <w:lvlText w:val="•"/>
      <w:lvlJc w:val="left"/>
      <w:pPr>
        <w:ind w:left="2520" w:hanging="317"/>
      </w:pPr>
      <w:rPr>
        <w:rFonts w:hint="default"/>
      </w:rPr>
    </w:lvl>
    <w:lvl w:ilvl="3" w:tplc="2D3CA54C">
      <w:numFmt w:val="bullet"/>
      <w:lvlText w:val="•"/>
      <w:lvlJc w:val="left"/>
      <w:pPr>
        <w:ind w:left="3501" w:hanging="317"/>
      </w:pPr>
      <w:rPr>
        <w:rFonts w:hint="default"/>
      </w:rPr>
    </w:lvl>
    <w:lvl w:ilvl="4" w:tplc="D0D4F4C2">
      <w:numFmt w:val="bullet"/>
      <w:lvlText w:val="•"/>
      <w:lvlJc w:val="left"/>
      <w:pPr>
        <w:ind w:left="4482" w:hanging="317"/>
      </w:pPr>
      <w:rPr>
        <w:rFonts w:hint="default"/>
      </w:rPr>
    </w:lvl>
    <w:lvl w:ilvl="5" w:tplc="46FA6B22">
      <w:numFmt w:val="bullet"/>
      <w:lvlText w:val="•"/>
      <w:lvlJc w:val="left"/>
      <w:pPr>
        <w:ind w:left="5462" w:hanging="317"/>
      </w:pPr>
      <w:rPr>
        <w:rFonts w:hint="default"/>
      </w:rPr>
    </w:lvl>
    <w:lvl w:ilvl="6" w:tplc="6C1E5D1C">
      <w:numFmt w:val="bullet"/>
      <w:lvlText w:val="•"/>
      <w:lvlJc w:val="left"/>
      <w:pPr>
        <w:ind w:left="6443" w:hanging="317"/>
      </w:pPr>
      <w:rPr>
        <w:rFonts w:hint="default"/>
      </w:rPr>
    </w:lvl>
    <w:lvl w:ilvl="7" w:tplc="5F1AEBEC">
      <w:numFmt w:val="bullet"/>
      <w:lvlText w:val="•"/>
      <w:lvlJc w:val="left"/>
      <w:pPr>
        <w:ind w:left="7424" w:hanging="317"/>
      </w:pPr>
      <w:rPr>
        <w:rFonts w:hint="default"/>
      </w:rPr>
    </w:lvl>
    <w:lvl w:ilvl="8" w:tplc="6A68A748">
      <w:numFmt w:val="bullet"/>
      <w:lvlText w:val="•"/>
      <w:lvlJc w:val="left"/>
      <w:pPr>
        <w:ind w:left="8404" w:hanging="317"/>
      </w:pPr>
      <w:rPr>
        <w:rFonts w:hint="default"/>
      </w:rPr>
    </w:lvl>
  </w:abstractNum>
  <w:abstractNum w:abstractNumId="1" w15:restartNumberingAfterBreak="0">
    <w:nsid w:val="38B77CCE"/>
    <w:multiLevelType w:val="multilevel"/>
    <w:tmpl w:val="27DC98B2"/>
    <w:lvl w:ilvl="0">
      <w:start w:val="4"/>
      <w:numFmt w:val="decimal"/>
      <w:lvlText w:val="%1"/>
      <w:lvlJc w:val="left"/>
      <w:pPr>
        <w:ind w:left="1745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6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start w:val="1"/>
      <w:numFmt w:val="lowerLetter"/>
      <w:lvlText w:val="%3)"/>
      <w:lvlJc w:val="left"/>
      <w:pPr>
        <w:ind w:left="1745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3">
      <w:numFmt w:val="bullet"/>
      <w:lvlText w:val="•"/>
      <w:lvlJc w:val="left"/>
      <w:pPr>
        <w:ind w:left="4327" w:hanging="339"/>
      </w:pPr>
      <w:rPr>
        <w:rFonts w:hint="default"/>
      </w:rPr>
    </w:lvl>
    <w:lvl w:ilvl="4">
      <w:numFmt w:val="bullet"/>
      <w:lvlText w:val="•"/>
      <w:lvlJc w:val="left"/>
      <w:pPr>
        <w:ind w:left="5190" w:hanging="339"/>
      </w:pPr>
      <w:rPr>
        <w:rFonts w:hint="default"/>
      </w:rPr>
    </w:lvl>
    <w:lvl w:ilvl="5">
      <w:numFmt w:val="bullet"/>
      <w:lvlText w:val="•"/>
      <w:lvlJc w:val="left"/>
      <w:pPr>
        <w:ind w:left="6053" w:hanging="339"/>
      </w:pPr>
      <w:rPr>
        <w:rFonts w:hint="default"/>
      </w:rPr>
    </w:lvl>
    <w:lvl w:ilvl="6">
      <w:numFmt w:val="bullet"/>
      <w:lvlText w:val="•"/>
      <w:lvlJc w:val="left"/>
      <w:pPr>
        <w:ind w:left="6915" w:hanging="339"/>
      </w:pPr>
      <w:rPr>
        <w:rFonts w:hint="default"/>
      </w:rPr>
    </w:lvl>
    <w:lvl w:ilvl="7">
      <w:numFmt w:val="bullet"/>
      <w:lvlText w:val="•"/>
      <w:lvlJc w:val="left"/>
      <w:pPr>
        <w:ind w:left="7778" w:hanging="339"/>
      </w:pPr>
      <w:rPr>
        <w:rFonts w:hint="default"/>
      </w:rPr>
    </w:lvl>
    <w:lvl w:ilvl="8">
      <w:numFmt w:val="bullet"/>
      <w:lvlText w:val="•"/>
      <w:lvlJc w:val="left"/>
      <w:pPr>
        <w:ind w:left="8641" w:hanging="339"/>
      </w:pPr>
      <w:rPr>
        <w:rFonts w:hint="default"/>
      </w:rPr>
    </w:lvl>
  </w:abstractNum>
  <w:num w:numId="1" w16cid:durableId="1122113167">
    <w:abstractNumId w:val="1"/>
  </w:num>
  <w:num w:numId="2" w16cid:durableId="88056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202"/>
    <w:rsid w:val="00001C16"/>
    <w:rsid w:val="00342505"/>
    <w:rsid w:val="0053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3BDE2"/>
  <w15:docId w15:val="{CB70EB16-1F13-469D-84E9-72ABF6FB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17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051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745" w:hanging="56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vlckova</dc:creator>
  <cp:lastModifiedBy>Blanka Grebeňová</cp:lastModifiedBy>
  <cp:revision>3</cp:revision>
  <dcterms:created xsi:type="dcterms:W3CDTF">2023-01-04T13:54:00Z</dcterms:created>
  <dcterms:modified xsi:type="dcterms:W3CDTF">2023-01-04T12:55:00Z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2023-01-04T00:00:00Z</vt:filetime>
  </property>
</Properties>
</file>