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tbl>
      <w:tblPr>
        <w:tblOverlap w:val="never"/>
        <w:jc w:val="center"/>
        <w:tblLayout w:type="fixed"/>
      </w:tblPr>
      <w:tblGrid>
        <w:gridCol w:w="1339"/>
        <w:gridCol w:w="7930"/>
      </w:tblGrid>
      <w:tr>
        <w:trPr>
          <w:trHeight w:val="326"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shd w:val="clear" w:color="auto" w:fill="auto"/>
                <w:lang w:val="cs-CZ" w:eastAsia="cs-CZ" w:bidi="cs-CZ"/>
              </w:rPr>
              <w:t>S M L O U V A O D Í L O</w:t>
            </w:r>
          </w:p>
        </w:tc>
      </w:tr>
    </w:tbl>
    <w:p>
      <w:pPr>
        <w:widowControl w:val="0"/>
        <w:spacing w:after="259" w:line="1" w:lineRule="exact"/>
      </w:pP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objednatele:</w:t>
      </w:r>
    </w:p>
    <w:p>
      <w:pPr>
        <w:pStyle w:val="Style10"/>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Číslo smlouvy zhotovitele:</w:t>
      </w:r>
    </w:p>
    <w:tbl>
      <w:tblPr>
        <w:tblOverlap w:val="never"/>
        <w:jc w:val="center"/>
        <w:tblLayout w:type="fixed"/>
      </w:tblPr>
      <w:tblGrid>
        <w:gridCol w:w="1339"/>
        <w:gridCol w:w="7930"/>
      </w:tblGrid>
      <w:tr>
        <w:trPr>
          <w:trHeight w:val="682"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120" w:line="240" w:lineRule="auto"/>
              <w:ind w:left="2880" w:right="0" w:firstLine="0"/>
              <w:jc w:val="left"/>
            </w:pPr>
            <w:r>
              <w:rPr>
                <w:b/>
                <w:bCs/>
                <w:color w:val="000000"/>
                <w:spacing w:val="0"/>
                <w:w w:val="100"/>
                <w:position w:val="0"/>
                <w:shd w:val="clear" w:color="auto" w:fill="auto"/>
                <w:lang w:val="cs-CZ" w:eastAsia="cs-CZ" w:bidi="cs-CZ"/>
              </w:rPr>
              <w:t>Článek 1</w:t>
            </w:r>
          </w:p>
          <w:p>
            <w:pPr>
              <w:pStyle w:val="Style2"/>
              <w:keepNext w:val="0"/>
              <w:keepLines w:val="0"/>
              <w:widowControl w:val="0"/>
              <w:shd w:val="clear" w:color="auto" w:fill="auto"/>
              <w:bidi w:val="0"/>
              <w:spacing w:before="0" w:after="0" w:line="240" w:lineRule="auto"/>
              <w:ind w:left="2580" w:right="0" w:firstLine="0"/>
              <w:jc w:val="left"/>
            </w:pPr>
            <w:r>
              <w:rPr>
                <w:b/>
                <w:bCs/>
                <w:color w:val="000000"/>
                <w:spacing w:val="0"/>
                <w:w w:val="100"/>
                <w:position w:val="0"/>
                <w:shd w:val="clear" w:color="auto" w:fill="auto"/>
                <w:lang w:val="cs-CZ" w:eastAsia="cs-CZ" w:bidi="cs-CZ"/>
              </w:rPr>
              <w:t>Smluvní strany</w:t>
            </w:r>
          </w:p>
        </w:tc>
      </w:tr>
      <w:tr>
        <w:trPr>
          <w:trHeight w:val="355"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80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336"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Kosovská 1122/16, 586 01 Jihlava</w:t>
            </w:r>
          </w:p>
        </w:tc>
      </w:tr>
      <w:tr>
        <w:trPr>
          <w:trHeight w:val="312"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800"/>
              <w:jc w:val="left"/>
            </w:pPr>
            <w:r>
              <w:rPr>
                <w:b/>
                <w:bCs/>
                <w:color w:val="000000"/>
                <w:spacing w:val="0"/>
                <w:w w:val="100"/>
                <w:position w:val="0"/>
                <w:shd w:val="clear" w:color="auto" w:fill="auto"/>
                <w:lang w:val="cs-CZ" w:eastAsia="cs-CZ" w:bidi="cs-CZ"/>
              </w:rPr>
              <w:t>Ing. Radovanem Necidem, ředitelem organizace</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w:t>
      </w:r>
    </w:p>
    <w:p>
      <w:pPr>
        <w:widowControl w:val="0"/>
        <w:spacing w:after="99" w:line="1" w:lineRule="exact"/>
      </w:pPr>
    </w:p>
    <w:tbl>
      <w:tblPr>
        <w:tblOverlap w:val="never"/>
        <w:jc w:val="center"/>
        <w:tblLayout w:type="fixed"/>
      </w:tblPr>
      <w:tblGrid>
        <w:gridCol w:w="1339"/>
        <w:gridCol w:w="7930"/>
      </w:tblGrid>
      <w:tr>
        <w:trPr>
          <w:trHeight w:val="293"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ředitel organizace</w:t>
            </w:r>
          </w:p>
        </w:tc>
      </w:tr>
      <w:tr>
        <w:trPr>
          <w:trHeight w:val="336"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00090450</w:t>
            </w:r>
          </w:p>
        </w:tc>
      </w:tr>
      <w:tr>
        <w:trPr>
          <w:trHeight w:val="346"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CZ00090450</w:t>
            </w:r>
          </w:p>
        </w:tc>
      </w:tr>
      <w:tr>
        <w:trPr>
          <w:trHeight w:val="317"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Kraj Vysočina</w:t>
            </w:r>
          </w:p>
        </w:tc>
      </w:tr>
    </w:tbl>
    <w:p>
      <w:pPr>
        <w:widowControl w:val="0"/>
        <w:spacing w:after="99" w:line="1" w:lineRule="exact"/>
      </w:pPr>
    </w:p>
    <w:p>
      <w:pPr>
        <w:pStyle w:val="Style10"/>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 xml:space="preserve">(dále jen „Objednatel“) </w:t>
      </w:r>
      <w:r>
        <w:rPr>
          <w:b/>
          <w:bCs/>
          <w:color w:val="000000"/>
          <w:spacing w:val="0"/>
          <w:w w:val="100"/>
          <w:position w:val="0"/>
          <w:shd w:val="clear" w:color="auto" w:fill="auto"/>
          <w:lang w:val="cs-CZ" w:eastAsia="cs-CZ" w:bidi="cs-CZ"/>
        </w:rPr>
        <w:t>a</w:t>
      </w:r>
    </w:p>
    <w:tbl>
      <w:tblPr>
        <w:tblOverlap w:val="never"/>
        <w:jc w:val="center"/>
        <w:tblLayout w:type="fixed"/>
      </w:tblPr>
      <w:tblGrid>
        <w:gridCol w:w="1339"/>
        <w:gridCol w:w="7930"/>
      </w:tblGrid>
      <w:tr>
        <w:trPr>
          <w:trHeight w:val="278"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800"/>
              <w:jc w:val="left"/>
            </w:pPr>
            <w:r>
              <w:rPr>
                <w:b/>
                <w:bCs/>
                <w:color w:val="000000"/>
                <w:spacing w:val="0"/>
                <w:w w:val="100"/>
                <w:position w:val="0"/>
                <w:shd w:val="clear" w:color="auto" w:fill="auto"/>
                <w:lang w:val="cs-CZ" w:eastAsia="cs-CZ" w:bidi="cs-CZ"/>
              </w:rPr>
              <w:t>Ing. Julius Janeba</w:t>
            </w:r>
          </w:p>
        </w:tc>
      </w:tr>
      <w:tr>
        <w:trPr>
          <w:trHeight w:val="350"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Rokytno 57, 592 31 Nové Město na Moravě</w:t>
            </w:r>
          </w:p>
        </w:tc>
      </w:tr>
      <w:tr>
        <w:trPr>
          <w:trHeight w:val="312"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800"/>
              <w:jc w:val="left"/>
            </w:pPr>
            <w:r>
              <w:rPr>
                <w:b/>
                <w:bCs/>
                <w:color w:val="000000"/>
                <w:spacing w:val="0"/>
                <w:w w:val="100"/>
                <w:position w:val="0"/>
                <w:shd w:val="clear" w:color="auto" w:fill="auto"/>
                <w:lang w:val="cs-CZ" w:eastAsia="cs-CZ" w:bidi="cs-CZ"/>
              </w:rPr>
              <w:t>Ing. Juliem Janebou</w:t>
            </w:r>
          </w:p>
        </w:tc>
      </w:tr>
    </w:tbl>
    <w:p>
      <w:pPr>
        <w:widowControl w:val="0"/>
        <w:spacing w:after="99" w:line="1" w:lineRule="exact"/>
      </w:pPr>
    </w:p>
    <w:p>
      <w:pPr>
        <w:pStyle w:val="Style1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Osoba pověřená jednat jménem zhotovitele ve věcech smluvních:</w:t>
      </w:r>
    </w:p>
    <w:tbl>
      <w:tblPr>
        <w:tblOverlap w:val="never"/>
        <w:jc w:val="center"/>
        <w:tblLayout w:type="fixed"/>
      </w:tblPr>
      <w:tblGrid>
        <w:gridCol w:w="1339"/>
        <w:gridCol w:w="7930"/>
      </w:tblGrid>
      <w:tr>
        <w:trPr>
          <w:trHeight w:val="408"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09648593</w:t>
            </w:r>
          </w:p>
        </w:tc>
      </w:tr>
    </w:tbl>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DIČ:</w:t>
      </w:r>
    </w:p>
    <w:p>
      <w:pPr>
        <w:widowControl w:val="0"/>
        <w:spacing w:after="99" w:line="1" w:lineRule="exact"/>
      </w:pP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jako „Zhotovitel“)</w:t>
      </w:r>
    </w:p>
    <w:p>
      <w:pPr>
        <w:pStyle w:val="Style10"/>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(společně také jako „</w:t>
      </w:r>
      <w:r>
        <w:rPr>
          <w:b/>
          <w:bCs/>
          <w:color w:val="000000"/>
          <w:spacing w:val="0"/>
          <w:w w:val="100"/>
          <w:position w:val="0"/>
          <w:shd w:val="clear" w:color="auto" w:fill="auto"/>
          <w:lang w:val="cs-CZ" w:eastAsia="cs-CZ" w:bidi="cs-CZ"/>
        </w:rPr>
        <w:t>Smluvní strany</w:t>
      </w:r>
      <w:r>
        <w:rPr>
          <w:color w:val="000000"/>
          <w:spacing w:val="0"/>
          <w:w w:val="100"/>
          <w:position w:val="0"/>
          <w:shd w:val="clear" w:color="auto" w:fill="auto"/>
          <w:lang w:val="cs-CZ" w:eastAsia="cs-CZ" w:bidi="cs-CZ"/>
        </w:rPr>
        <w:t>“ 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w:t>
      </w:r>
    </w:p>
    <w:p>
      <w:pPr>
        <w:pStyle w:val="Style10"/>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 xml:space="preserve">Smluvní strany se dohodly, že jejich závazkový vztah se řídí </w:t>
      </w:r>
      <w:r>
        <w:rPr>
          <w:b/>
          <w:bCs/>
          <w:color w:val="000000"/>
          <w:spacing w:val="0"/>
          <w:w w:val="100"/>
          <w:position w:val="0"/>
          <w:shd w:val="clear" w:color="auto" w:fill="auto"/>
          <w:lang w:val="cs-CZ" w:eastAsia="cs-CZ" w:bidi="cs-CZ"/>
        </w:rPr>
        <w:t xml:space="preserve">§ 2586 a násl. zákona č. 89/2012 Sb., občanského zákoníku, v platném znění (dále jen „OZ“). </w:t>
      </w:r>
      <w:r>
        <w:rPr>
          <w:color w:val="000000"/>
          <w:spacing w:val="0"/>
          <w:w w:val="100"/>
          <w:position w:val="0"/>
          <w:shd w:val="clear" w:color="auto" w:fill="auto"/>
          <w:lang w:val="cs-CZ" w:eastAsia="cs-CZ" w:bidi="cs-CZ"/>
        </w:rPr>
        <w:t>Za účelem realizace díla definovaného v této smlouvě o dílo navazující na výběr nejvhodnější nabídky v rámci veřejné zakázky s názvem „</w:t>
      </w:r>
      <w:r>
        <w:rPr>
          <w:b/>
          <w:bCs/>
          <w:color w:val="000000"/>
          <w:spacing w:val="0"/>
          <w:w w:val="100"/>
          <w:position w:val="0"/>
          <w:shd w:val="clear" w:color="auto" w:fill="auto"/>
          <w:lang w:val="cs-CZ" w:eastAsia="cs-CZ" w:bidi="cs-CZ"/>
        </w:rPr>
        <w:t xml:space="preserve">Vypracování projektové dokumentace II/354 křiž. II/602 - Ostrov nad Oslavou, úsek II/354 křiž. II/602 - Netín“, </w:t>
      </w:r>
      <w:r>
        <w:rPr>
          <w:color w:val="000000"/>
          <w:spacing w:val="0"/>
          <w:w w:val="100"/>
          <w:position w:val="0"/>
          <w:shd w:val="clear" w:color="auto" w:fill="auto"/>
          <w:lang w:val="cs-CZ" w:eastAsia="cs-CZ" w:bidi="cs-CZ"/>
        </w:rPr>
        <w:t>uzavírají níže uvedeného dne, měsíce a roku tuto Smlouvu o dílo (dále jen „smlouva“).</w:t>
      </w:r>
    </w:p>
    <w:p>
      <w:pPr>
        <w:pStyle w:val="Style16"/>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Článek 2</w:t>
      </w:r>
      <w:bookmarkEnd w:id="0"/>
      <w:bookmarkEnd w:id="1"/>
    </w:p>
    <w:p>
      <w:pPr>
        <w:pStyle w:val="Style16"/>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Předmět smlouvy</w:t>
      </w:r>
      <w:bookmarkEnd w:id="2"/>
      <w:bookmarkEnd w:id="3"/>
    </w:p>
    <w:p>
      <w:pPr>
        <w:pStyle w:val="Style10"/>
        <w:keepNext w:val="0"/>
        <w:keepLines w:val="0"/>
        <w:widowControl w:val="0"/>
        <w:numPr>
          <w:ilvl w:val="0"/>
          <w:numId w:val="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Předmětem plnění této smlouvy je závazek zhotovitele provést na svůj náklad a nebezpečí </w:t>
      </w:r>
      <w:r>
        <w:rPr>
          <w:b/>
          <w:bCs/>
          <w:color w:val="000000"/>
          <w:spacing w:val="0"/>
          <w:w w:val="100"/>
          <w:position w:val="0"/>
          <w:shd w:val="clear" w:color="auto" w:fill="auto"/>
          <w:lang w:val="cs-CZ" w:eastAsia="cs-CZ" w:bidi="cs-CZ"/>
        </w:rPr>
        <w:t xml:space="preserve">vypracování samostatné projektové dokumentace (PD) </w:t>
      </w:r>
      <w:r>
        <w:rPr>
          <w:color w:val="000000"/>
          <w:spacing w:val="0"/>
          <w:w w:val="100"/>
          <w:position w:val="0"/>
          <w:shd w:val="clear" w:color="auto" w:fill="auto"/>
          <w:lang w:val="cs-CZ" w:eastAsia="cs-CZ" w:bidi="cs-CZ"/>
        </w:rPr>
        <w:t xml:space="preserve">na akci </w:t>
      </w:r>
      <w:r>
        <w:rPr>
          <w:b/>
          <w:bCs/>
          <w:color w:val="000000"/>
          <w:spacing w:val="0"/>
          <w:w w:val="100"/>
          <w:position w:val="0"/>
          <w:shd w:val="clear" w:color="auto" w:fill="auto"/>
          <w:lang w:val="cs-CZ" w:eastAsia="cs-CZ" w:bidi="cs-CZ"/>
        </w:rPr>
        <w:t xml:space="preserve">II/354 křiž. II/602 - Ostrov nad Oslavou, úsek II/354 křiž. II/602 - Netín, </w:t>
      </w:r>
      <w:r>
        <w:rPr>
          <w:color w:val="000000"/>
          <w:spacing w:val="0"/>
          <w:w w:val="100"/>
          <w:position w:val="0"/>
          <w:shd w:val="clear" w:color="auto" w:fill="auto"/>
          <w:lang w:val="cs-CZ" w:eastAsia="cs-CZ" w:bidi="cs-CZ"/>
        </w:rPr>
        <w:t xml:space="preserve">a to v souladu s nabídkou zhotovitele podanou v předchozím poptávkovém řízení 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 xml:space="preserve">této smlouvy, přičemž ujednání v </w:t>
      </w:r>
      <w:r>
        <w:rPr>
          <w:b/>
          <w:bCs/>
          <w:color w:val="000000"/>
          <w:spacing w:val="0"/>
          <w:w w:val="100"/>
          <w:position w:val="0"/>
          <w:shd w:val="clear" w:color="auto" w:fill="auto"/>
          <w:lang w:val="cs-CZ" w:eastAsia="cs-CZ" w:bidi="cs-CZ"/>
        </w:rPr>
        <w:t xml:space="preserve">Příloze č. 1 </w:t>
      </w:r>
      <w:r>
        <w:rPr>
          <w:color w:val="000000"/>
          <w:spacing w:val="0"/>
          <w:w w:val="100"/>
          <w:position w:val="0"/>
          <w:shd w:val="clear" w:color="auto" w:fill="auto"/>
          <w:lang w:val="cs-CZ" w:eastAsia="cs-CZ" w:bidi="cs-CZ"/>
        </w:rPr>
        <w:t>mají přednost před ujednáními v této smlouvě.</w:t>
      </w:r>
    </w:p>
    <w:p>
      <w:pPr>
        <w:pStyle w:val="Style10"/>
        <w:keepNext w:val="0"/>
        <w:keepLines w:val="0"/>
        <w:widowControl w:val="0"/>
        <w:numPr>
          <w:ilvl w:val="0"/>
          <w:numId w:val="1"/>
        </w:numPr>
        <w:shd w:val="clear" w:color="auto" w:fill="auto"/>
        <w:tabs>
          <w:tab w:pos="591" w:val="left"/>
        </w:tabs>
        <w:bidi w:val="0"/>
        <w:spacing w:before="0" w:line="240" w:lineRule="auto"/>
        <w:ind w:left="560" w:right="0" w:hanging="560"/>
        <w:jc w:val="both"/>
      </w:pPr>
      <w:r>
        <w:rPr>
          <w:color w:val="000000"/>
          <w:spacing w:val="0"/>
          <w:w w:val="100"/>
          <w:position w:val="0"/>
          <w:shd w:val="clear" w:color="auto" w:fill="auto"/>
          <w:lang w:val="cs-CZ" w:eastAsia="cs-CZ" w:bidi="cs-CZ"/>
        </w:rPr>
        <w:t>Zhotovitel je povinen provést dílo v nejvyšší kvalitě v souladu s platnými právními předpisy. Objednatel je oprávněn kontrolovat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p>
    <w:p>
      <w:pPr>
        <w:pStyle w:val="Style10"/>
        <w:keepNext w:val="0"/>
        <w:keepLines w:val="0"/>
        <w:widowControl w:val="0"/>
        <w:numPr>
          <w:ilvl w:val="0"/>
          <w:numId w:val="1"/>
        </w:numPr>
        <w:shd w:val="clear" w:color="auto" w:fill="auto"/>
        <w:tabs>
          <w:tab w:pos="591"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Objednatel se zavazuje poskytnout zhotoviteli součinnost a provést všechny práce „zadavatele“, které jsou uvedeny v </w:t>
      </w:r>
      <w:r>
        <w:rPr>
          <w:b/>
          <w:bCs/>
          <w:color w:val="000000"/>
          <w:spacing w:val="0"/>
          <w:w w:val="100"/>
          <w:position w:val="0"/>
          <w:shd w:val="clear" w:color="auto" w:fill="auto"/>
          <w:lang w:val="cs-CZ" w:eastAsia="cs-CZ" w:bidi="cs-CZ"/>
        </w:rPr>
        <w:t xml:space="preserve">Příloze č. 1 </w:t>
      </w:r>
      <w:r>
        <w:rPr>
          <w:color w:val="000000"/>
          <w:spacing w:val="0"/>
          <w:w w:val="100"/>
          <w:position w:val="0"/>
          <w:shd w:val="clear" w:color="auto" w:fill="auto"/>
          <w:lang w:val="cs-CZ" w:eastAsia="cs-CZ" w:bidi="cs-CZ"/>
        </w:rPr>
        <w:t>(Technické podmínky), která je součástí této smlouvy.</w:t>
      </w:r>
    </w:p>
    <w:p>
      <w:pPr>
        <w:pStyle w:val="Style10"/>
        <w:keepNext w:val="0"/>
        <w:keepLines w:val="0"/>
        <w:widowControl w:val="0"/>
        <w:numPr>
          <w:ilvl w:val="0"/>
          <w:numId w:val="1"/>
        </w:numPr>
        <w:shd w:val="clear" w:color="auto" w:fill="auto"/>
        <w:tabs>
          <w:tab w:pos="591" w:val="left"/>
        </w:tabs>
        <w:bidi w:val="0"/>
        <w:spacing w:before="0" w:after="460" w:line="240" w:lineRule="auto"/>
        <w:ind w:left="560" w:right="0" w:hanging="560"/>
        <w:jc w:val="both"/>
      </w:pPr>
      <w:r>
        <w:rPr>
          <w:color w:val="000000"/>
          <w:spacing w:val="0"/>
          <w:w w:val="100"/>
          <w:position w:val="0"/>
          <w:shd w:val="clear" w:color="auto" w:fill="auto"/>
          <w:lang w:val="cs-CZ" w:eastAsia="cs-CZ" w:bidi="cs-CZ"/>
        </w:rPr>
        <w:t>Předmětem této smlouvy je též závazek objednatele dílo převzít a zaplatit zhotoviteli za bezvadné provedení díla dohodnutou smluvní cenu.</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3</w:t>
      </w:r>
    </w:p>
    <w:p>
      <w:pPr>
        <w:pStyle w:val="Style16"/>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Doba plnění</w:t>
      </w:r>
      <w:bookmarkEnd w:id="4"/>
      <w:bookmarkEnd w:id="5"/>
    </w:p>
    <w:p>
      <w:pPr>
        <w:pStyle w:val="Style10"/>
        <w:keepNext w:val="0"/>
        <w:keepLines w:val="0"/>
        <w:widowControl w:val="0"/>
        <w:numPr>
          <w:ilvl w:val="0"/>
          <w:numId w:val="3"/>
        </w:numPr>
        <w:shd w:val="clear" w:color="auto" w:fill="auto"/>
        <w:tabs>
          <w:tab w:pos="591" w:val="left"/>
        </w:tabs>
        <w:bidi w:val="0"/>
        <w:spacing w:before="0" w:line="240" w:lineRule="auto"/>
        <w:ind w:left="660" w:right="0" w:hanging="660"/>
        <w:jc w:val="both"/>
      </w:pPr>
      <w:r>
        <w:rPr>
          <w:color w:val="000000"/>
          <w:spacing w:val="0"/>
          <w:w w:val="100"/>
          <w:position w:val="0"/>
          <w:shd w:val="clear" w:color="auto" w:fill="auto"/>
          <w:lang w:val="cs-CZ" w:eastAsia="cs-CZ" w:bidi="cs-CZ"/>
        </w:rPr>
        <w:t xml:space="preserve">Termín plnění pro </w:t>
      </w:r>
      <w:r>
        <w:rPr>
          <w:b/>
          <w:bCs/>
          <w:color w:val="000000"/>
          <w:spacing w:val="0"/>
          <w:w w:val="100"/>
          <w:position w:val="0"/>
          <w:u w:val="single"/>
          <w:shd w:val="clear" w:color="auto" w:fill="auto"/>
          <w:lang w:val="cs-CZ" w:eastAsia="cs-CZ" w:bidi="cs-CZ"/>
        </w:rPr>
        <w:t>vypracování projektové dokumentace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v rámci předmětu plnění smluvní strany sjednávají v </w:t>
      </w:r>
      <w:r>
        <w:rPr>
          <w:b/>
          <w:bCs/>
          <w:color w:val="000000"/>
          <w:spacing w:val="0"/>
          <w:w w:val="100"/>
          <w:position w:val="0"/>
          <w:shd w:val="clear" w:color="auto" w:fill="auto"/>
          <w:lang w:val="cs-CZ" w:eastAsia="cs-CZ" w:bidi="cs-CZ"/>
        </w:rPr>
        <w:t xml:space="preserve">Příloze č. 1 </w:t>
      </w:r>
      <w:r>
        <w:rPr>
          <w:color w:val="000000"/>
          <w:spacing w:val="0"/>
          <w:w w:val="100"/>
          <w:position w:val="0"/>
          <w:shd w:val="clear" w:color="auto" w:fill="auto"/>
          <w:lang w:val="cs-CZ" w:eastAsia="cs-CZ" w:bidi="cs-CZ"/>
        </w:rPr>
        <w:t>(Technické podmínky), která je nedílnou součástí této smlouvy.</w:t>
      </w:r>
    </w:p>
    <w:p>
      <w:pPr>
        <w:pStyle w:val="Style10"/>
        <w:keepNext w:val="0"/>
        <w:keepLines w:val="0"/>
        <w:widowControl w:val="0"/>
        <w:numPr>
          <w:ilvl w:val="0"/>
          <w:numId w:val="3"/>
        </w:numPr>
        <w:shd w:val="clear" w:color="auto" w:fill="auto"/>
        <w:tabs>
          <w:tab w:pos="591" w:val="left"/>
        </w:tabs>
        <w:bidi w:val="0"/>
        <w:spacing w:before="0" w:line="240" w:lineRule="auto"/>
        <w:ind w:left="660" w:right="0" w:hanging="660"/>
        <w:jc w:val="both"/>
      </w:pPr>
      <w:r>
        <w:rPr>
          <w:color w:val="000000"/>
          <w:spacing w:val="0"/>
          <w:w w:val="100"/>
          <w:position w:val="0"/>
          <w:shd w:val="clear" w:color="auto" w:fill="auto"/>
          <w:lang w:val="cs-CZ" w:eastAsia="cs-CZ" w:bidi="cs-CZ"/>
        </w:rPr>
        <w:t xml:space="preserve">Smluvní strany se dohodly, že vyskytnou-li se překážky v době některé z lhůt plnění dle předchozího odstavce, které zhotovitel nezavinil, ani nemohl předvídat, vyvolané neposkytnutím řádné součinnosti objednatele nebo při zajištění vyjádření a stanovisek dotčených orgánů v příslušném stavebním řízení, může zhotovitel požádat objednatele o stavění této lhůty v důsledku překážky. Stavění lhůty plnění znamená, že již započatá lhůta dle </w:t>
      </w:r>
      <w:r>
        <w:rPr>
          <w:b/>
          <w:bCs/>
          <w:color w:val="000000"/>
          <w:spacing w:val="0"/>
          <w:w w:val="100"/>
          <w:position w:val="0"/>
          <w:shd w:val="clear" w:color="auto" w:fill="auto"/>
          <w:lang w:val="cs-CZ" w:eastAsia="cs-CZ" w:bidi="cs-CZ"/>
        </w:rPr>
        <w:t xml:space="preserve">odst. 3.1. </w:t>
      </w:r>
      <w:r>
        <w:rPr>
          <w:color w:val="000000"/>
          <w:spacing w:val="0"/>
          <w:w w:val="100"/>
          <w:position w:val="0"/>
          <w:shd w:val="clear" w:color="auto" w:fill="auto"/>
          <w:lang w:val="cs-CZ" w:eastAsia="cs-CZ" w:bidi="cs-CZ"/>
        </w:rPr>
        <w:t>po dobu trvání překážky neběží.</w:t>
      </w:r>
    </w:p>
    <w:p>
      <w:pPr>
        <w:pStyle w:val="Style10"/>
        <w:keepNext w:val="0"/>
        <w:keepLines w:val="0"/>
        <w:widowControl w:val="0"/>
        <w:numPr>
          <w:ilvl w:val="0"/>
          <w:numId w:val="3"/>
        </w:numPr>
        <w:shd w:val="clear" w:color="auto" w:fill="auto"/>
        <w:tabs>
          <w:tab w:pos="591" w:val="left"/>
        </w:tabs>
        <w:bidi w:val="0"/>
        <w:spacing w:before="0" w:line="240" w:lineRule="auto"/>
        <w:ind w:left="660" w:right="0" w:hanging="660"/>
        <w:jc w:val="both"/>
      </w:pPr>
      <w:r>
        <w:rPr>
          <w:color w:val="000000"/>
          <w:spacing w:val="0"/>
          <w:w w:val="100"/>
          <w:position w:val="0"/>
          <w:shd w:val="clear" w:color="auto" w:fill="auto"/>
          <w:lang w:val="cs-CZ" w:eastAsia="cs-CZ" w:bidi="cs-CZ"/>
        </w:rPr>
        <w:t>Žádost o stavění lhůty musí být učiněna bezodkladně, prokazatelným způsobem (prostřednictvím datové schránky, doporučeným dopisem), s podrobným zdůvodněním.</w:t>
      </w:r>
    </w:p>
    <w:p>
      <w:pPr>
        <w:pStyle w:val="Style10"/>
        <w:keepNext w:val="0"/>
        <w:keepLines w:val="0"/>
        <w:widowControl w:val="0"/>
        <w:numPr>
          <w:ilvl w:val="0"/>
          <w:numId w:val="3"/>
        </w:numPr>
        <w:shd w:val="clear" w:color="auto" w:fill="auto"/>
        <w:tabs>
          <w:tab w:pos="591" w:val="left"/>
        </w:tabs>
        <w:bidi w:val="0"/>
        <w:spacing w:before="0" w:line="240" w:lineRule="auto"/>
        <w:ind w:left="660" w:right="0" w:hanging="660"/>
        <w:jc w:val="both"/>
      </w:pPr>
      <w:r>
        <w:rPr>
          <w:color w:val="000000"/>
          <w:spacing w:val="0"/>
          <w:w w:val="100"/>
          <w:position w:val="0"/>
          <w:shd w:val="clear" w:color="auto" w:fill="auto"/>
          <w:lang w:val="cs-CZ" w:eastAsia="cs-CZ" w:bidi="cs-CZ"/>
        </w:rPr>
        <w:t>Objednatel bezodkladně vyrozumí zhotovitele prokazatelným způsobem, zda žádosti objednatele vyhovuje a se stavěním lhůty souhlasí, či nikoliv. V případě souhlasu se stavěním lhůty si zástupci smluvních stran vzájemně odsouhlasí i dobu ve dnech, kdy lhůta neběží.</w:t>
      </w:r>
    </w:p>
    <w:p>
      <w:pPr>
        <w:pStyle w:val="Style10"/>
        <w:keepNext w:val="0"/>
        <w:keepLines w:val="0"/>
        <w:widowControl w:val="0"/>
        <w:numPr>
          <w:ilvl w:val="0"/>
          <w:numId w:val="3"/>
        </w:numPr>
        <w:shd w:val="clear" w:color="auto" w:fill="auto"/>
        <w:tabs>
          <w:tab w:pos="591" w:val="left"/>
        </w:tabs>
        <w:bidi w:val="0"/>
        <w:spacing w:before="0" w:after="460" w:line="240" w:lineRule="auto"/>
        <w:ind w:left="0" w:right="0" w:firstLine="0"/>
        <w:jc w:val="left"/>
      </w:pPr>
      <w:r>
        <w:rPr>
          <w:color w:val="000000"/>
          <w:spacing w:val="0"/>
          <w:w w:val="100"/>
          <w:position w:val="0"/>
          <w:shd w:val="clear" w:color="auto" w:fill="auto"/>
          <w:lang w:val="cs-CZ" w:eastAsia="cs-CZ" w:bidi="cs-CZ"/>
        </w:rPr>
        <w:t>Nevysloví-li zástupce objednatele souhlas se stavěním lhůty, lhůta běží bez přerušení.</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4</w:t>
      </w:r>
    </w:p>
    <w:p>
      <w:pPr>
        <w:pStyle w:val="Style16"/>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Cena díla</w:t>
      </w:r>
      <w:bookmarkEnd w:id="6"/>
      <w:bookmarkEnd w:id="7"/>
    </w:p>
    <w:p>
      <w:pPr>
        <w:pStyle w:val="Style10"/>
        <w:keepNext w:val="0"/>
        <w:keepLines w:val="0"/>
        <w:widowControl w:val="0"/>
        <w:numPr>
          <w:ilvl w:val="0"/>
          <w:numId w:val="5"/>
        </w:numPr>
        <w:shd w:val="clear" w:color="auto" w:fill="auto"/>
        <w:tabs>
          <w:tab w:pos="591" w:val="left"/>
        </w:tabs>
        <w:bidi w:val="0"/>
        <w:spacing w:before="0" w:line="240" w:lineRule="auto"/>
        <w:ind w:left="0" w:right="0" w:firstLine="0"/>
        <w:jc w:val="left"/>
      </w:pPr>
      <w:r>
        <w:rPr>
          <w:color w:val="000000"/>
          <w:spacing w:val="0"/>
          <w:w w:val="100"/>
          <w:position w:val="0"/>
          <w:shd w:val="clear" w:color="auto" w:fill="auto"/>
          <w:lang w:val="cs-CZ" w:eastAsia="cs-CZ" w:bidi="cs-CZ"/>
        </w:rPr>
        <w:t xml:space="preserve">Cena díla dle </w:t>
      </w:r>
      <w:r>
        <w:rPr>
          <w:b/>
          <w:bCs/>
          <w:color w:val="000000"/>
          <w:spacing w:val="0"/>
          <w:w w:val="100"/>
          <w:position w:val="0"/>
          <w:shd w:val="clear" w:color="auto" w:fill="auto"/>
          <w:lang w:val="cs-CZ" w:eastAsia="cs-CZ" w:bidi="cs-CZ"/>
        </w:rPr>
        <w:t xml:space="preserve">čl. 2 </w:t>
      </w:r>
      <w:r>
        <w:rPr>
          <w:color w:val="000000"/>
          <w:spacing w:val="0"/>
          <w:w w:val="100"/>
          <w:position w:val="0"/>
          <w:shd w:val="clear" w:color="auto" w:fill="auto"/>
          <w:lang w:val="cs-CZ" w:eastAsia="cs-CZ" w:bidi="cs-CZ"/>
        </w:rPr>
        <w:t>této smlouvy je stanovena následovně:</w:t>
      </w:r>
    </w:p>
    <w:p>
      <w:pPr>
        <w:pStyle w:val="Style10"/>
        <w:keepNext w:val="0"/>
        <w:keepLines w:val="0"/>
        <w:widowControl w:val="0"/>
        <w:numPr>
          <w:ilvl w:val="0"/>
          <w:numId w:val="7"/>
        </w:numPr>
        <w:shd w:val="clear" w:color="auto" w:fill="auto"/>
        <w:tabs>
          <w:tab w:pos="1126" w:val="left"/>
        </w:tabs>
        <w:bidi w:val="0"/>
        <w:spacing w:before="0" w:line="240" w:lineRule="auto"/>
        <w:ind w:left="0" w:right="0" w:firstLine="560"/>
        <w:jc w:val="both"/>
      </w:pPr>
      <w:r>
        <w:rPr>
          <w:b/>
          <w:bCs/>
          <w:color w:val="000000"/>
          <w:spacing w:val="0"/>
          <w:w w:val="100"/>
          <w:position w:val="0"/>
          <w:u w:val="single"/>
          <w:shd w:val="clear" w:color="auto" w:fill="auto"/>
          <w:lang w:val="cs-CZ" w:eastAsia="cs-CZ" w:bidi="cs-CZ"/>
        </w:rPr>
        <w:t>vypracování projektové dokumentace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ve výši:</w:t>
      </w:r>
    </w:p>
    <w:tbl>
      <w:tblPr>
        <w:tblOverlap w:val="never"/>
        <w:jc w:val="right"/>
        <w:tblLayout w:type="fixed"/>
      </w:tblPr>
      <w:tblGrid>
        <w:gridCol w:w="4258"/>
        <w:gridCol w:w="3979"/>
      </w:tblGrid>
      <w:tr>
        <w:trPr>
          <w:trHeight w:val="485"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projektové dokumentace</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69 000 Kč bez DPH</w:t>
            </w:r>
          </w:p>
        </w:tc>
      </w:tr>
      <w:tr>
        <w:trPr>
          <w:trHeight w:val="605"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 (21%)</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Není plátce DPH</w:t>
            </w:r>
          </w:p>
        </w:tc>
      </w:tr>
      <w:tr>
        <w:trPr>
          <w:trHeight w:val="538"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projektové dokumentace</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69 000 Kč včetně DPH</w:t>
            </w:r>
          </w:p>
        </w:tc>
      </w:tr>
    </w:tbl>
    <w:p>
      <w:pPr>
        <w:widowControl w:val="0"/>
        <w:spacing w:after="339" w:line="1" w:lineRule="exact"/>
      </w:pPr>
    </w:p>
    <w:p>
      <w:pPr>
        <w:pStyle w:val="Style10"/>
        <w:keepNext w:val="0"/>
        <w:keepLines w:val="0"/>
        <w:widowControl w:val="0"/>
        <w:numPr>
          <w:ilvl w:val="0"/>
          <w:numId w:val="5"/>
        </w:numPr>
        <w:shd w:val="clear" w:color="auto" w:fill="auto"/>
        <w:tabs>
          <w:tab w:pos="591"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V ceně jsou obsaženy všechny práce a činnosti nutné ke splnění díla, uvedené v kalkulaci projekčních prací, v rozsahu </w:t>
      </w:r>
      <w:r>
        <w:rPr>
          <w:b/>
          <w:bCs/>
          <w:color w:val="000000"/>
          <w:spacing w:val="0"/>
          <w:w w:val="100"/>
          <w:position w:val="0"/>
          <w:shd w:val="clear" w:color="auto" w:fill="auto"/>
          <w:lang w:val="cs-CZ" w:eastAsia="cs-CZ" w:bidi="cs-CZ"/>
        </w:rPr>
        <w:t xml:space="preserve">Přílohy č. 2 </w:t>
      </w:r>
      <w:r>
        <w:rPr>
          <w:color w:val="000000"/>
          <w:spacing w:val="0"/>
          <w:w w:val="100"/>
          <w:position w:val="0"/>
          <w:shd w:val="clear" w:color="auto" w:fill="auto"/>
          <w:lang w:val="cs-CZ" w:eastAsia="cs-CZ" w:bidi="cs-CZ"/>
        </w:rPr>
        <w:t>(Kalkulace projekčních prací), které jsou součástí této smlouvy, a odměna za užití nehmotného statku dle odst. 8.7. této smlouvy.</w:t>
      </w:r>
    </w:p>
    <w:p>
      <w:pPr>
        <w:pStyle w:val="Style10"/>
        <w:keepNext w:val="0"/>
        <w:keepLines w:val="0"/>
        <w:widowControl w:val="0"/>
        <w:numPr>
          <w:ilvl w:val="0"/>
          <w:numId w:val="5"/>
        </w:numPr>
        <w:shd w:val="clear" w:color="auto" w:fill="auto"/>
        <w:tabs>
          <w:tab w:pos="591" w:val="left"/>
        </w:tabs>
        <w:bidi w:val="0"/>
        <w:spacing w:before="0" w:line="240" w:lineRule="auto"/>
        <w:ind w:left="560" w:right="0" w:hanging="560"/>
        <w:jc w:val="both"/>
      </w:pPr>
      <w:r>
        <w:rPr>
          <w:color w:val="000000"/>
          <w:spacing w:val="0"/>
          <w:w w:val="100"/>
          <w:position w:val="0"/>
          <w:shd w:val="clear" w:color="auto" w:fill="auto"/>
          <w:lang w:val="cs-CZ" w:eastAsia="cs-CZ" w:bidi="cs-CZ"/>
        </w:rPr>
        <w:t>Celkovou a pro účely fakturace rozhodnou cenou se u plátce daně z přidané hodnoty rozumí cena včetně DPH.</w:t>
      </w:r>
    </w:p>
    <w:p>
      <w:pPr>
        <w:pStyle w:val="Style10"/>
        <w:keepNext w:val="0"/>
        <w:keepLines w:val="0"/>
        <w:widowControl w:val="0"/>
        <w:numPr>
          <w:ilvl w:val="0"/>
          <w:numId w:val="5"/>
        </w:numPr>
        <w:shd w:val="clear" w:color="auto" w:fill="auto"/>
        <w:tabs>
          <w:tab w:pos="591" w:val="left"/>
        </w:tabs>
        <w:bidi w:val="0"/>
        <w:spacing w:before="0" w:line="240" w:lineRule="auto"/>
        <w:ind w:left="560" w:right="0" w:hanging="56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(plátce daně) od okamžiku nabytí účinnosti změny zákonné sazby DPH povinen účtovat objednateli platnou sazbu DPH. O této skutečnosti není nutné uzavírat dodatek k této smlouvě.</w:t>
      </w:r>
    </w:p>
    <w:p>
      <w:pPr>
        <w:pStyle w:val="Style10"/>
        <w:keepNext w:val="0"/>
        <w:keepLines w:val="0"/>
        <w:widowControl w:val="0"/>
        <w:numPr>
          <w:ilvl w:val="0"/>
          <w:numId w:val="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Všechny úpravy cen musí být v souladu s obecně platnými cenovými předpisy a podléhají smluvnímu schválení obou smluvních stran. Zhotovitel (plátce daně) odpovídá za to, že sazba DPH je stanovena v souladu s platnými právními předpisy.</w:t>
      </w:r>
    </w:p>
    <w:p>
      <w:pPr>
        <w:pStyle w:val="Style10"/>
        <w:keepNext w:val="0"/>
        <w:keepLines w:val="0"/>
        <w:widowControl w:val="0"/>
        <w:numPr>
          <w:ilvl w:val="0"/>
          <w:numId w:val="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Dalším důvodem pro překročení ceny díla jsou tzv. dodatečné služby, které vyplynou z požadavků objednatele nebo na základě postupu zhotovitele dle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Pro účely této smlouvy jsou dodatečné služby vždy spojeny s výdejem veřejných prostředků a probíhají v souladu s platnými Pravidly Rady Kraje Vysočina pro zadávání veřejných zakázek (dále jen „PRK“) a interními pravidly objednatele.</w:t>
      </w:r>
    </w:p>
    <w:p>
      <w:pPr>
        <w:pStyle w:val="Style10"/>
        <w:keepNext w:val="0"/>
        <w:keepLines w:val="0"/>
        <w:widowControl w:val="0"/>
        <w:numPr>
          <w:ilvl w:val="0"/>
          <w:numId w:val="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Dodatečné služby nad rámec předmětu plnění smlouvy mající dopad na zvýšení ceny díla vyžadují předchozí dohodu smluvních stran formou písemného dodatku ke smlouvě. Dodatek ke smlouvě o dílo musí být uzavřen v souladu s platnými PRK a interními pravidly objednatele, jinak je uzavřený dodatek neplatný a zhotovitel nemá právo na úhradu ceny díla sjednané v tomto dodatku.</w:t>
      </w:r>
    </w:p>
    <w:p>
      <w:pPr>
        <w:pStyle w:val="Style10"/>
        <w:keepNext w:val="0"/>
        <w:keepLines w:val="0"/>
        <w:widowControl w:val="0"/>
        <w:numPr>
          <w:ilvl w:val="0"/>
          <w:numId w:val="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Pokud zhotovitel provede </w:t>
      </w:r>
      <w:r>
        <w:rPr>
          <w:b/>
          <w:bCs/>
          <w:color w:val="000000"/>
          <w:spacing w:val="0"/>
          <w:w w:val="100"/>
          <w:position w:val="0"/>
          <w:shd w:val="clear" w:color="auto" w:fill="auto"/>
          <w:lang w:val="cs-CZ" w:eastAsia="cs-CZ" w:bidi="cs-CZ"/>
        </w:rPr>
        <w:t xml:space="preserve">dodatečné služby </w:t>
      </w:r>
      <w:r>
        <w:rPr>
          <w:color w:val="000000"/>
          <w:spacing w:val="0"/>
          <w:w w:val="100"/>
          <w:position w:val="0"/>
          <w:shd w:val="clear" w:color="auto" w:fill="auto"/>
          <w:lang w:val="cs-CZ" w:eastAsia="cs-CZ" w:bidi="cs-CZ"/>
        </w:rPr>
        <w:t xml:space="preserve">a nedohodne se s objednatelem na ceně díla postupem dle </w:t>
      </w:r>
      <w:r>
        <w:rPr>
          <w:b/>
          <w:bCs/>
          <w:color w:val="000000"/>
          <w:spacing w:val="0"/>
          <w:w w:val="100"/>
          <w:position w:val="0"/>
          <w:shd w:val="clear" w:color="auto" w:fill="auto"/>
          <w:lang w:val="cs-CZ" w:eastAsia="cs-CZ" w:bidi="cs-CZ"/>
        </w:rPr>
        <w:t xml:space="preserve">§ 2612 odst. 1 OZ, </w:t>
      </w:r>
      <w:r>
        <w:rPr>
          <w:color w:val="000000"/>
          <w:spacing w:val="0"/>
          <w:w w:val="100"/>
          <w:position w:val="0"/>
          <w:shd w:val="clear" w:color="auto" w:fill="auto"/>
          <w:lang w:val="cs-CZ" w:eastAsia="cs-CZ" w:bidi="cs-CZ"/>
        </w:rPr>
        <w:t xml:space="preserve">pak zhotovitel díla nemá právo na úhradu ceny té části díla, která nebyla provedena v souladu s PRK, interními pravidly objednatele a </w:t>
      </w:r>
      <w:r>
        <w:rPr>
          <w:b/>
          <w:bCs/>
          <w:color w:val="000000"/>
          <w:spacing w:val="0"/>
          <w:w w:val="100"/>
          <w:position w:val="0"/>
          <w:shd w:val="clear" w:color="auto" w:fill="auto"/>
          <w:lang w:val="cs-CZ" w:eastAsia="cs-CZ" w:bidi="cs-CZ"/>
        </w:rPr>
        <w:t xml:space="preserve">§ 2614 OZ </w:t>
      </w:r>
      <w:r>
        <w:rPr>
          <w:color w:val="000000"/>
          <w:spacing w:val="0"/>
          <w:w w:val="100"/>
          <w:position w:val="0"/>
          <w:shd w:val="clear" w:color="auto" w:fill="auto"/>
          <w:lang w:val="cs-CZ" w:eastAsia="cs-CZ" w:bidi="cs-CZ"/>
        </w:rPr>
        <w:t xml:space="preserve">a nelze ze strany zhotovitele požadovat po objednateli vydání bezdůvodného obohacení z titulu takto zhotovitelem provedených a předem objednatelem neodsouhlasených </w:t>
      </w:r>
      <w:r>
        <w:rPr>
          <w:b/>
          <w:bCs/>
          <w:color w:val="000000"/>
          <w:spacing w:val="0"/>
          <w:w w:val="100"/>
          <w:position w:val="0"/>
          <w:shd w:val="clear" w:color="auto" w:fill="auto"/>
          <w:lang w:val="cs-CZ" w:eastAsia="cs-CZ" w:bidi="cs-CZ"/>
        </w:rPr>
        <w:t>dodatečných služeb.</w:t>
      </w:r>
    </w:p>
    <w:p>
      <w:pPr>
        <w:pStyle w:val="Style10"/>
        <w:keepNext w:val="0"/>
        <w:keepLines w:val="0"/>
        <w:widowControl w:val="0"/>
        <w:numPr>
          <w:ilvl w:val="0"/>
          <w:numId w:val="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Veškeré dodatečné služby splňující podmínky stanovené v PRK a interními pravidly objednatele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které jsou nezbytné pro dokončení díla, musí být písemně dohodnuty osobami oprávněnými jednat ve věcech smluvních</w:t>
      </w:r>
      <w:r>
        <w:rPr>
          <w:b/>
          <w:bCs/>
          <w:color w:val="000000"/>
          <w:spacing w:val="0"/>
          <w:w w:val="100"/>
          <w:position w:val="0"/>
          <w:shd w:val="clear" w:color="auto" w:fill="auto"/>
          <w:lang w:val="cs-CZ" w:eastAsia="cs-CZ" w:bidi="cs-CZ"/>
        </w:rPr>
        <w:t>.</w:t>
      </w:r>
    </w:p>
    <w:p>
      <w:pPr>
        <w:pStyle w:val="Style10"/>
        <w:keepNext w:val="0"/>
        <w:keepLines w:val="0"/>
        <w:widowControl w:val="0"/>
        <w:numPr>
          <w:ilvl w:val="0"/>
          <w:numId w:val="5"/>
        </w:numPr>
        <w:shd w:val="clear" w:color="auto" w:fill="auto"/>
        <w:tabs>
          <w:tab w:pos="582" w:val="left"/>
        </w:tabs>
        <w:bidi w:val="0"/>
        <w:spacing w:before="0" w:after="460" w:line="240" w:lineRule="auto"/>
        <w:ind w:left="580" w:right="0" w:hanging="580"/>
        <w:jc w:val="both"/>
      </w:pPr>
      <w:r>
        <w:rPr>
          <w:color w:val="000000"/>
          <w:spacing w:val="0"/>
          <w:w w:val="100"/>
          <w:position w:val="0"/>
          <w:shd w:val="clear" w:color="auto" w:fill="auto"/>
          <w:lang w:val="cs-CZ" w:eastAsia="cs-CZ" w:bidi="cs-CZ"/>
        </w:rPr>
        <w:t>Objednatel je oprávněn zmenšit rozsah předmětu díla. V tomto případě bude smluvní cena poměrně snížena s použitím cen z oceněného soupisu služeb. Nedojde-li mezi oběma stranami k dohodě při odsouhlasení množství nebo druhu provedených služeb, je zhotovitel oprávněn fakturovat pouze práce, u kterých nedošlo k rozporu.</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5</w:t>
      </w:r>
    </w:p>
    <w:p>
      <w:pPr>
        <w:pStyle w:val="Style16"/>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Způsob provádění díla a dodání díla</w:t>
      </w:r>
      <w:bookmarkEnd w:id="8"/>
      <w:bookmarkEnd w:id="9"/>
    </w:p>
    <w:p>
      <w:pPr>
        <w:pStyle w:val="Style10"/>
        <w:keepNext w:val="0"/>
        <w:keepLines w:val="0"/>
        <w:widowControl w:val="0"/>
        <w:numPr>
          <w:ilvl w:val="0"/>
          <w:numId w:val="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Dílo bude provedeno s veškerou péčí a odborností, bude předáno kompletní a bez vad, v rozsahu a v termínech stanovených touto smlouvou, a to osobně odpovědnému pracovníkovi objednatele na základě předávacího protokolu.</w:t>
      </w:r>
    </w:p>
    <w:p>
      <w:pPr>
        <w:pStyle w:val="Style10"/>
        <w:keepNext w:val="0"/>
        <w:keepLines w:val="0"/>
        <w:widowControl w:val="0"/>
        <w:numPr>
          <w:ilvl w:val="0"/>
          <w:numId w:val="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pPr>
        <w:pStyle w:val="Style10"/>
        <w:keepNext w:val="0"/>
        <w:keepLines w:val="0"/>
        <w:widowControl w:val="0"/>
        <w:numPr>
          <w:ilvl w:val="0"/>
          <w:numId w:val="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Zhotovitel je povinen dle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pPr>
        <w:pStyle w:val="Style10"/>
        <w:keepNext w:val="0"/>
        <w:keepLines w:val="0"/>
        <w:widowControl w:val="0"/>
        <w:numPr>
          <w:ilvl w:val="0"/>
          <w:numId w:val="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Překáží-li nevhodná věc nebo příkaz v řádném provádění díla, zhotovitel je v nezbytném rozsahu přeruší až do výměny věci nebo změny příkazu. Trvá - li objednatel na provádění díla s použitím předané věci nebo podle daného příkazu, má zhotovitel právo požadovat, aby tak objednatel učinil v písemné formě.</w:t>
      </w:r>
    </w:p>
    <w:p>
      <w:pPr>
        <w:pStyle w:val="Style10"/>
        <w:keepNext w:val="0"/>
        <w:keepLines w:val="0"/>
        <w:widowControl w:val="0"/>
        <w:numPr>
          <w:ilvl w:val="0"/>
          <w:numId w:val="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Není-li v </w:t>
      </w:r>
      <w:r>
        <w:rPr>
          <w:b/>
          <w:bCs/>
          <w:color w:val="000000"/>
          <w:spacing w:val="0"/>
          <w:w w:val="100"/>
          <w:position w:val="0"/>
          <w:shd w:val="clear" w:color="auto" w:fill="auto"/>
          <w:lang w:val="cs-CZ" w:eastAsia="cs-CZ" w:bidi="cs-CZ"/>
        </w:rPr>
        <w:t xml:space="preserve">Příloze č. 1 </w:t>
      </w:r>
      <w:r>
        <w:rPr>
          <w:color w:val="000000"/>
          <w:spacing w:val="0"/>
          <w:w w:val="100"/>
          <w:position w:val="0"/>
          <w:shd w:val="clear" w:color="auto" w:fill="auto"/>
          <w:lang w:val="cs-CZ" w:eastAsia="cs-CZ" w:bidi="cs-CZ"/>
        </w:rPr>
        <w:t>stanoveno jinak, bude projektová dokumentace předána i v elektronické podobě a zhotovitel se zavazuje předat příslušné soubory projektové dokumentace ve formátu - .dwg a .pdf. Pokud je předmětem plnění rovněž zpracování geodetického zaměření zavazuje se zhotovitel předat toto zaměření v tištěné podobě a v digitální podobě ve formátu .dwg, resp. .dgn, případně odevzdat vytyčovací síť stavby a vytyčované body ve formátu .doc, nebo .xls.</w:t>
      </w:r>
    </w:p>
    <w:p>
      <w:pPr>
        <w:pStyle w:val="Style10"/>
        <w:keepNext w:val="0"/>
        <w:keepLines w:val="0"/>
        <w:widowControl w:val="0"/>
        <w:numPr>
          <w:ilvl w:val="0"/>
          <w:numId w:val="9"/>
        </w:numPr>
        <w:shd w:val="clear" w:color="auto" w:fill="auto"/>
        <w:tabs>
          <w:tab w:pos="566" w:val="left"/>
        </w:tabs>
        <w:bidi w:val="0"/>
        <w:spacing w:before="0" w:line="240" w:lineRule="auto"/>
        <w:ind w:left="0" w:right="0" w:firstLine="0"/>
        <w:jc w:val="left"/>
      </w:pPr>
      <w:r>
        <w:rPr>
          <w:color w:val="000000"/>
          <w:spacing w:val="0"/>
          <w:w w:val="100"/>
          <w:position w:val="0"/>
          <w:shd w:val="clear" w:color="auto" w:fill="auto"/>
          <w:lang w:val="cs-CZ" w:eastAsia="cs-CZ" w:bidi="cs-CZ"/>
        </w:rPr>
        <w:t xml:space="preserve">Zhotovitel je oprávněn provést dílo i před sjednanou dobou dle </w:t>
      </w:r>
      <w:r>
        <w:rPr>
          <w:b/>
          <w:bCs/>
          <w:color w:val="000000"/>
          <w:spacing w:val="0"/>
          <w:w w:val="100"/>
          <w:position w:val="0"/>
          <w:shd w:val="clear" w:color="auto" w:fill="auto"/>
          <w:lang w:val="cs-CZ" w:eastAsia="cs-CZ" w:bidi="cs-CZ"/>
        </w:rPr>
        <w:t>čl. 3</w:t>
      </w:r>
      <w:r>
        <w:rPr>
          <w:color w:val="000000"/>
          <w:spacing w:val="0"/>
          <w:w w:val="100"/>
          <w:position w:val="0"/>
          <w:shd w:val="clear" w:color="auto" w:fill="auto"/>
          <w:lang w:val="cs-CZ" w:eastAsia="cs-CZ" w:bidi="cs-CZ"/>
        </w:rPr>
        <w:t>. této smlouvy.</w:t>
      </w:r>
    </w:p>
    <w:p>
      <w:pPr>
        <w:pStyle w:val="Style10"/>
        <w:keepNext w:val="0"/>
        <w:keepLines w:val="0"/>
        <w:widowControl w:val="0"/>
        <w:numPr>
          <w:ilvl w:val="0"/>
          <w:numId w:val="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Kontaktní osoby objednatele, zhotovitele a osoby pověřené provedením díla jsou uvedeny v </w:t>
      </w:r>
      <w:r>
        <w:rPr>
          <w:b/>
          <w:bCs/>
          <w:color w:val="000000"/>
          <w:spacing w:val="0"/>
          <w:w w:val="100"/>
          <w:position w:val="0"/>
          <w:shd w:val="clear" w:color="auto" w:fill="auto"/>
          <w:lang w:val="cs-CZ" w:eastAsia="cs-CZ" w:bidi="cs-CZ"/>
        </w:rPr>
        <w:t xml:space="preserve">Příloze č. 3 </w:t>
      </w:r>
      <w:r>
        <w:rPr>
          <w:color w:val="000000"/>
          <w:spacing w:val="0"/>
          <w:w w:val="100"/>
          <w:position w:val="0"/>
          <w:shd w:val="clear" w:color="auto" w:fill="auto"/>
          <w:lang w:val="cs-CZ" w:eastAsia="cs-CZ" w:bidi="cs-CZ"/>
        </w:rPr>
        <w:t>této smlouvy</w:t>
      </w:r>
      <w:r>
        <w:rPr>
          <w:b/>
          <w:bCs/>
          <w:color w:val="000000"/>
          <w:spacing w:val="0"/>
          <w:w w:val="100"/>
          <w:position w:val="0"/>
          <w:shd w:val="clear" w:color="auto" w:fill="auto"/>
          <w:lang w:val="cs-CZ" w:eastAsia="cs-CZ" w:bidi="cs-CZ"/>
        </w:rPr>
        <w:t>.</w:t>
      </w:r>
    </w:p>
    <w:p>
      <w:pPr>
        <w:pStyle w:val="Style10"/>
        <w:keepNext w:val="0"/>
        <w:keepLines w:val="0"/>
        <w:widowControl w:val="0"/>
        <w:numPr>
          <w:ilvl w:val="0"/>
          <w:numId w:val="9"/>
        </w:numPr>
        <w:shd w:val="clear" w:color="auto" w:fill="auto"/>
        <w:tabs>
          <w:tab w:pos="566" w:val="left"/>
        </w:tabs>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Dílo je provedeno, je-li dokončeno a předáno objednateli v rozsahu dle </w:t>
      </w:r>
      <w:r>
        <w:rPr>
          <w:b/>
          <w:bCs/>
          <w:color w:val="000000"/>
          <w:spacing w:val="0"/>
          <w:w w:val="100"/>
          <w:position w:val="0"/>
          <w:shd w:val="clear" w:color="auto" w:fill="auto"/>
          <w:lang w:val="cs-CZ" w:eastAsia="cs-CZ" w:bidi="cs-CZ"/>
        </w:rPr>
        <w:t xml:space="preserve">Přílohy č. 1 </w:t>
      </w:r>
      <w:r>
        <w:rPr>
          <w:color w:val="000000"/>
          <w:spacing w:val="0"/>
          <w:w w:val="100"/>
          <w:position w:val="0"/>
          <w:shd w:val="clear" w:color="auto" w:fill="auto"/>
          <w:lang w:val="cs-CZ" w:eastAsia="cs-CZ" w:bidi="cs-CZ"/>
        </w:rPr>
        <w:t>této smlouvy.</w:t>
      </w:r>
    </w:p>
    <w:p>
      <w:pPr>
        <w:pStyle w:val="Style10"/>
        <w:keepNext w:val="0"/>
        <w:keepLines w:val="0"/>
        <w:widowControl w:val="0"/>
        <w:numPr>
          <w:ilvl w:val="0"/>
          <w:numId w:val="9"/>
        </w:numPr>
        <w:shd w:val="clear" w:color="auto" w:fill="auto"/>
        <w:tabs>
          <w:tab w:pos="566"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Předání díla bude provedeno na základě písemného Předávacího protokolu podepsaného oprávněnými zástupci obou smluvních stran</w:t>
      </w:r>
    </w:p>
    <w:p>
      <w:pPr>
        <w:pStyle w:val="Style10"/>
        <w:keepNext w:val="0"/>
        <w:keepLines w:val="0"/>
        <w:widowControl w:val="0"/>
        <w:numPr>
          <w:ilvl w:val="0"/>
          <w:numId w:val="9"/>
        </w:numPr>
        <w:shd w:val="clear" w:color="auto" w:fill="auto"/>
        <w:tabs>
          <w:tab w:pos="594" w:val="left"/>
        </w:tabs>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Osoba pověřená převzetím díla za objednatele je uvedena v </w:t>
      </w:r>
      <w:r>
        <w:rPr>
          <w:b/>
          <w:bCs/>
          <w:color w:val="000000"/>
          <w:spacing w:val="0"/>
          <w:w w:val="100"/>
          <w:position w:val="0"/>
          <w:shd w:val="clear" w:color="auto" w:fill="auto"/>
          <w:lang w:val="cs-CZ" w:eastAsia="cs-CZ" w:bidi="cs-CZ"/>
        </w:rPr>
        <w:t xml:space="preserve">Příloze č. 3 </w:t>
      </w:r>
      <w:r>
        <w:rPr>
          <w:color w:val="000000"/>
          <w:spacing w:val="0"/>
          <w:w w:val="100"/>
          <w:position w:val="0"/>
          <w:shd w:val="clear" w:color="auto" w:fill="auto"/>
          <w:lang w:val="cs-CZ" w:eastAsia="cs-CZ" w:bidi="cs-CZ"/>
        </w:rPr>
        <w:t>této smlouvy.</w:t>
      </w:r>
    </w:p>
    <w:p>
      <w:pPr>
        <w:pStyle w:val="Style10"/>
        <w:keepNext w:val="0"/>
        <w:keepLines w:val="0"/>
        <w:widowControl w:val="0"/>
        <w:numPr>
          <w:ilvl w:val="0"/>
          <w:numId w:val="9"/>
        </w:numPr>
        <w:shd w:val="clear" w:color="auto" w:fill="auto"/>
        <w:tabs>
          <w:tab w:pos="594" w:val="left"/>
        </w:tabs>
        <w:bidi w:val="0"/>
        <w:spacing w:before="0" w:after="120" w:line="240" w:lineRule="auto"/>
        <w:ind w:left="0" w:right="0" w:firstLine="0"/>
        <w:jc w:val="both"/>
      </w:pPr>
      <w:r>
        <w:rPr>
          <w:color w:val="000000"/>
          <w:spacing w:val="0"/>
          <w:w w:val="100"/>
          <w:position w:val="0"/>
          <w:shd w:val="clear" w:color="auto" w:fill="auto"/>
          <w:lang w:val="cs-CZ" w:eastAsia="cs-CZ" w:bidi="cs-CZ"/>
        </w:rPr>
        <w:t>Místem plnění je:</w:t>
      </w:r>
    </w:p>
    <w:p>
      <w:pPr>
        <w:pStyle w:val="Style10"/>
        <w:keepNext w:val="0"/>
        <w:keepLines w:val="0"/>
        <w:widowControl w:val="0"/>
        <w:numPr>
          <w:ilvl w:val="0"/>
          <w:numId w:val="11"/>
        </w:numPr>
        <w:shd w:val="clear" w:color="auto" w:fill="auto"/>
        <w:tabs>
          <w:tab w:pos="1300" w:val="left"/>
        </w:tabs>
        <w:bidi w:val="0"/>
        <w:spacing w:before="0" w:after="120" w:line="240" w:lineRule="auto"/>
        <w:ind w:left="0" w:right="0" w:firstLine="940"/>
        <w:jc w:val="left"/>
      </w:pPr>
      <w:r>
        <w:rPr>
          <w:color w:val="000000"/>
          <w:spacing w:val="0"/>
          <w:w w:val="100"/>
          <w:position w:val="0"/>
          <w:shd w:val="clear" w:color="auto" w:fill="auto"/>
          <w:lang w:val="cs-CZ" w:eastAsia="cs-CZ" w:bidi="cs-CZ"/>
        </w:rPr>
        <w:t>pro předání dokumentace</w:t>
      </w:r>
    </w:p>
    <w:p>
      <w:pPr>
        <w:pStyle w:val="Style10"/>
        <w:keepNext w:val="0"/>
        <w:keepLines w:val="0"/>
        <w:widowControl w:val="0"/>
        <w:shd w:val="clear" w:color="auto" w:fill="auto"/>
        <w:bidi w:val="0"/>
        <w:spacing w:before="0" w:after="120" w:line="240" w:lineRule="auto"/>
        <w:ind w:left="130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10"/>
        <w:keepNext w:val="0"/>
        <w:keepLines w:val="0"/>
        <w:widowControl w:val="0"/>
        <w:shd w:val="clear" w:color="auto" w:fill="auto"/>
        <w:bidi w:val="0"/>
        <w:spacing w:before="0" w:after="120" w:line="240" w:lineRule="auto"/>
        <w:ind w:left="1300" w:right="0" w:firstLine="0"/>
        <w:jc w:val="left"/>
      </w:pPr>
      <w:r>
        <w:rPr>
          <w:color w:val="000000"/>
          <w:spacing w:val="0"/>
          <w:w w:val="100"/>
          <w:position w:val="0"/>
          <w:shd w:val="clear" w:color="auto" w:fill="auto"/>
          <w:lang w:val="cs-CZ" w:eastAsia="cs-CZ" w:bidi="cs-CZ"/>
        </w:rPr>
        <w:t>Kosovská 1122/16, Jihlava, PSČ 586 01</w:t>
      </w:r>
    </w:p>
    <w:p>
      <w:pPr>
        <w:pStyle w:val="Style10"/>
        <w:keepNext w:val="0"/>
        <w:keepLines w:val="0"/>
        <w:widowControl w:val="0"/>
        <w:numPr>
          <w:ilvl w:val="0"/>
          <w:numId w:val="11"/>
        </w:numPr>
        <w:shd w:val="clear" w:color="auto" w:fill="auto"/>
        <w:tabs>
          <w:tab w:pos="1300" w:val="left"/>
        </w:tabs>
        <w:bidi w:val="0"/>
        <w:spacing w:before="0" w:after="120" w:line="240" w:lineRule="auto"/>
        <w:ind w:left="0" w:right="0" w:firstLine="940"/>
        <w:jc w:val="left"/>
      </w:pPr>
      <w:r>
        <w:rPr>
          <w:color w:val="000000"/>
          <w:spacing w:val="0"/>
          <w:w w:val="100"/>
          <w:position w:val="0"/>
          <w:shd w:val="clear" w:color="auto" w:fill="auto"/>
          <w:lang w:val="cs-CZ" w:eastAsia="cs-CZ" w:bidi="cs-CZ"/>
        </w:rPr>
        <w:t>pro práce spojené s vypracováním PD</w:t>
      </w:r>
    </w:p>
    <w:p>
      <w:pPr>
        <w:pStyle w:val="Style10"/>
        <w:keepNext w:val="0"/>
        <w:keepLines w:val="0"/>
        <w:widowControl w:val="0"/>
        <w:shd w:val="clear" w:color="auto" w:fill="auto"/>
        <w:bidi w:val="0"/>
        <w:spacing w:before="0" w:after="460" w:line="240" w:lineRule="auto"/>
        <w:ind w:left="1300" w:right="0" w:firstLine="0"/>
        <w:jc w:val="left"/>
      </w:pPr>
      <w:r>
        <w:rPr>
          <w:b/>
          <w:bCs/>
          <w:color w:val="000000"/>
          <w:spacing w:val="0"/>
          <w:w w:val="100"/>
          <w:position w:val="0"/>
          <w:shd w:val="clear" w:color="auto" w:fill="auto"/>
          <w:lang w:val="cs-CZ" w:eastAsia="cs-CZ" w:bidi="cs-CZ"/>
        </w:rPr>
        <w:t xml:space="preserve">místo stavby uvedené v Příloze č. 1 </w:t>
      </w:r>
      <w:r>
        <w:rPr>
          <w:color w:val="000000"/>
          <w:spacing w:val="0"/>
          <w:w w:val="100"/>
          <w:position w:val="0"/>
          <w:shd w:val="clear" w:color="auto" w:fill="auto"/>
          <w:lang w:val="cs-CZ" w:eastAsia="cs-CZ" w:bidi="cs-CZ"/>
        </w:rPr>
        <w:t>této smlouvy</w:t>
      </w:r>
    </w:p>
    <w:p>
      <w:pPr>
        <w:pStyle w:val="Style10"/>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6</w:t>
      </w:r>
    </w:p>
    <w:p>
      <w:pPr>
        <w:pStyle w:val="Style16"/>
        <w:keepNext/>
        <w:keepLines/>
        <w:widowControl w:val="0"/>
        <w:shd w:val="clear" w:color="auto" w:fill="auto"/>
        <w:bidi w:val="0"/>
        <w:spacing w:before="0" w:after="12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Placení a fakturace</w:t>
      </w:r>
      <w:bookmarkEnd w:id="10"/>
      <w:bookmarkEnd w:id="11"/>
    </w:p>
    <w:p>
      <w:pPr>
        <w:pStyle w:val="Style10"/>
        <w:keepNext w:val="0"/>
        <w:keepLines w:val="0"/>
        <w:widowControl w:val="0"/>
        <w:numPr>
          <w:ilvl w:val="0"/>
          <w:numId w:val="13"/>
        </w:numPr>
        <w:shd w:val="clear" w:color="auto" w:fill="auto"/>
        <w:tabs>
          <w:tab w:pos="566" w:val="left"/>
        </w:tabs>
        <w:bidi w:val="0"/>
        <w:spacing w:before="0" w:after="120" w:line="240" w:lineRule="auto"/>
        <w:ind w:left="0" w:right="0" w:firstLine="0"/>
        <w:jc w:val="both"/>
      </w:pPr>
      <w:r>
        <w:rPr>
          <w:color w:val="000000"/>
          <w:spacing w:val="0"/>
          <w:w w:val="100"/>
          <w:position w:val="0"/>
          <w:shd w:val="clear" w:color="auto" w:fill="auto"/>
          <w:lang w:val="cs-CZ" w:eastAsia="cs-CZ" w:bidi="cs-CZ"/>
        </w:rPr>
        <w:t>Nárok na zaplacení ceny a právo vystavení faktury vzniká:</w:t>
      </w:r>
    </w:p>
    <w:p>
      <w:pPr>
        <w:pStyle w:val="Style10"/>
        <w:keepNext w:val="0"/>
        <w:keepLines w:val="0"/>
        <w:widowControl w:val="0"/>
        <w:shd w:val="clear" w:color="auto" w:fill="auto"/>
        <w:bidi w:val="0"/>
        <w:spacing w:before="0" w:after="120" w:line="240" w:lineRule="auto"/>
        <w:ind w:left="580" w:right="0" w:firstLine="0"/>
        <w:jc w:val="both"/>
      </w:pPr>
      <w:r>
        <w:rPr>
          <w:color w:val="000000"/>
          <w:spacing w:val="0"/>
          <w:w w:val="100"/>
          <w:position w:val="0"/>
          <w:shd w:val="clear" w:color="auto" w:fill="auto"/>
          <w:lang w:val="cs-CZ" w:eastAsia="cs-CZ" w:bidi="cs-CZ"/>
        </w:rPr>
        <w:t>Předáním kompletní projektové dokumentace pro provedení stavby (PDPS) odsouhlasené objednatelem bez výhrad ve formě a v počtu sjednaném v této smlouvě; strany se dohodly, že objednatel zaplatí cenu na základě daňového dokladu vystaveného zhotovitelem ve lhůtě splatnosti 30 dnů od doručení.</w:t>
      </w:r>
    </w:p>
    <w:p>
      <w:pPr>
        <w:pStyle w:val="Style10"/>
        <w:keepNext w:val="0"/>
        <w:keepLines w:val="0"/>
        <w:widowControl w:val="0"/>
        <w:numPr>
          <w:ilvl w:val="0"/>
          <w:numId w:val="13"/>
        </w:numPr>
        <w:shd w:val="clear" w:color="auto" w:fill="auto"/>
        <w:tabs>
          <w:tab w:pos="566"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 xml:space="preserve">Faktura musí v souladu se </w:t>
      </w:r>
      <w:r>
        <w:rPr>
          <w:b/>
          <w:bCs/>
          <w:color w:val="000000"/>
          <w:spacing w:val="0"/>
          <w:w w:val="100"/>
          <w:position w:val="0"/>
          <w:shd w:val="clear" w:color="auto" w:fill="auto"/>
          <w:lang w:val="cs-CZ" w:eastAsia="cs-CZ" w:bidi="cs-CZ"/>
        </w:rPr>
        <w:t>zákonem č. 235/2004 Sb., o dani z přidané hodnoty, ve znění pozdějších předpisů (dále zákon o DPH) a zákonem č. 563/1991 Sb. o účetnictví, ve znění pozdějších předpisů</w:t>
      </w:r>
      <w:r>
        <w:rPr>
          <w:color w:val="000000"/>
          <w:spacing w:val="0"/>
          <w:w w:val="100"/>
          <w:position w:val="0"/>
          <w:shd w:val="clear" w:color="auto" w:fill="auto"/>
          <w:lang w:val="cs-CZ" w:eastAsia="cs-CZ" w:bidi="cs-CZ"/>
        </w:rPr>
        <w:t>, obsahovat označení faktura a její číslo, název a sídlo zhotovitele a objednatele s jejich dalšími identifikačními údaji, označení smlouvy a částku k fakturaci a další údaje povinné podle uvedených právních předpisů.</w:t>
      </w:r>
    </w:p>
    <w:p>
      <w:pPr>
        <w:pStyle w:val="Style10"/>
        <w:keepNext w:val="0"/>
        <w:keepLines w:val="0"/>
        <w:widowControl w:val="0"/>
        <w:numPr>
          <w:ilvl w:val="0"/>
          <w:numId w:val="13"/>
        </w:numPr>
        <w:shd w:val="clear" w:color="auto" w:fill="auto"/>
        <w:tabs>
          <w:tab w:pos="566"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pPr>
        <w:pStyle w:val="Style10"/>
        <w:keepNext w:val="0"/>
        <w:keepLines w:val="0"/>
        <w:widowControl w:val="0"/>
        <w:numPr>
          <w:ilvl w:val="0"/>
          <w:numId w:val="13"/>
        </w:numPr>
        <w:shd w:val="clear" w:color="auto" w:fill="auto"/>
        <w:tabs>
          <w:tab w:pos="566"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Objednatel přijímá i elektronické faktury, a to ve formátech XML nebo PDF. V takovém případě je zhotovitel povinen elektronickou fakturu zaslat objednateli na email</w:t>
      </w:r>
      <w:r>
        <w:fldChar w:fldCharType="begin"/>
      </w:r>
      <w:r>
        <w:rPr/>
        <w:instrText> HYPERLINK "mailto:ksusv@ksusv.cz" </w:instrText>
      </w:r>
      <w:r>
        <w:fldChar w:fldCharType="separate"/>
      </w:r>
      <w:r>
        <w:rPr>
          <w:color w:val="000000"/>
          <w:spacing w:val="0"/>
          <w:w w:val="100"/>
          <w:position w:val="0"/>
          <w:shd w:val="clear" w:color="auto" w:fill="auto"/>
          <w:lang w:val="cs-CZ" w:eastAsia="cs-CZ" w:bidi="cs-CZ"/>
        </w:rPr>
        <w:t xml:space="preserve"> </w:t>
      </w:r>
      <w:r>
        <w:rPr>
          <w:color w:val="000000"/>
          <w:spacing w:val="0"/>
          <w:w w:val="100"/>
          <w:position w:val="0"/>
          <w:u w:val="single"/>
          <w:shd w:val="clear" w:color="auto" w:fill="auto"/>
          <w:lang w:val="en-US" w:eastAsia="en-US" w:bidi="en-US"/>
        </w:rPr>
        <w:t>ksusv@ksusv.cz</w:t>
      </w:r>
      <w:r>
        <w:rPr>
          <w:color w:val="000000"/>
          <w:spacing w:val="0"/>
          <w:w w:val="100"/>
          <w:position w:val="0"/>
          <w:shd w:val="clear" w:color="auto" w:fill="auto"/>
          <w:lang w:val="en-US" w:eastAsia="en-US" w:bidi="en-US"/>
        </w:rPr>
        <w:t>.</w:t>
      </w:r>
      <w:r>
        <w:fldChar w:fldCharType="end"/>
      </w:r>
    </w:p>
    <w:p>
      <w:pPr>
        <w:pStyle w:val="Style10"/>
        <w:keepNext w:val="0"/>
        <w:keepLines w:val="0"/>
        <w:widowControl w:val="0"/>
        <w:numPr>
          <w:ilvl w:val="0"/>
          <w:numId w:val="13"/>
        </w:numPr>
        <w:shd w:val="clear" w:color="auto" w:fill="auto"/>
        <w:tabs>
          <w:tab w:pos="566" w:val="left"/>
        </w:tabs>
        <w:bidi w:val="0"/>
        <w:spacing w:before="0" w:after="120" w:line="240" w:lineRule="auto"/>
        <w:ind w:left="0" w:right="0" w:firstLine="0"/>
        <w:jc w:val="left"/>
      </w:pPr>
      <w:r>
        <w:rPr>
          <w:color w:val="000000"/>
          <w:spacing w:val="0"/>
          <w:w w:val="100"/>
          <w:position w:val="0"/>
          <w:shd w:val="clear" w:color="auto" w:fill="auto"/>
          <w:lang w:val="cs-CZ" w:eastAsia="cs-CZ" w:bidi="cs-CZ"/>
        </w:rPr>
        <w:t>Objednatel nebude zhotoviteli poskytovat zálohy.</w:t>
      </w:r>
    </w:p>
    <w:p>
      <w:pPr>
        <w:pStyle w:val="Style10"/>
        <w:keepNext w:val="0"/>
        <w:keepLines w:val="0"/>
        <w:widowControl w:val="0"/>
        <w:numPr>
          <w:ilvl w:val="0"/>
          <w:numId w:val="13"/>
        </w:numPr>
        <w:shd w:val="clear" w:color="auto" w:fill="auto"/>
        <w:tabs>
          <w:tab w:pos="566"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Smluvní strany se dohodly, že pokud nebude některá část předmětu díla plněna, nebude tato cena účtována.</w:t>
      </w:r>
    </w:p>
    <w:p>
      <w:pPr>
        <w:pStyle w:val="Style10"/>
        <w:keepNext w:val="0"/>
        <w:keepLines w:val="0"/>
        <w:widowControl w:val="0"/>
        <w:numPr>
          <w:ilvl w:val="0"/>
          <w:numId w:val="13"/>
        </w:numPr>
        <w:shd w:val="clear" w:color="auto" w:fill="auto"/>
        <w:tabs>
          <w:tab w:pos="566"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 xml:space="preserve">Úhrada ceny díla bude realizována bezhotovostním převodem na účet zhotovitele, který je správcem daně (finančním úřadem) zveřejněn způsobem umožňujícím dálkový přístup ve smyslu </w:t>
      </w:r>
      <w:r>
        <w:rPr>
          <w:b/>
          <w:bCs/>
          <w:color w:val="000000"/>
          <w:spacing w:val="0"/>
          <w:w w:val="100"/>
          <w:position w:val="0"/>
          <w:shd w:val="clear" w:color="auto" w:fill="auto"/>
          <w:lang w:val="cs-CZ" w:eastAsia="cs-CZ" w:bidi="cs-CZ"/>
        </w:rPr>
        <w:t>§ 98 zákona o DPH</w:t>
      </w:r>
      <w:r>
        <w:rPr>
          <w:color w:val="000000"/>
          <w:spacing w:val="0"/>
          <w:w w:val="100"/>
          <w:position w:val="0"/>
          <w:shd w:val="clear" w:color="auto" w:fill="auto"/>
          <w:lang w:val="cs-CZ" w:eastAsia="cs-CZ" w:bidi="cs-CZ"/>
        </w:rPr>
        <w:t>.</w:t>
      </w:r>
    </w:p>
    <w:p>
      <w:pPr>
        <w:pStyle w:val="Style10"/>
        <w:keepNext w:val="0"/>
        <w:keepLines w:val="0"/>
        <w:widowControl w:val="0"/>
        <w:numPr>
          <w:ilvl w:val="0"/>
          <w:numId w:val="13"/>
        </w:numPr>
        <w:shd w:val="clear" w:color="auto" w:fill="auto"/>
        <w:tabs>
          <w:tab w:pos="566" w:val="left"/>
        </w:tabs>
        <w:bidi w:val="0"/>
        <w:spacing w:before="0" w:after="460" w:line="240" w:lineRule="auto"/>
        <w:ind w:left="580" w:right="0" w:hanging="580"/>
        <w:jc w:val="both"/>
      </w:pPr>
      <w:r>
        <w:rPr>
          <w:color w:val="000000"/>
          <w:spacing w:val="0"/>
          <w:w w:val="100"/>
          <w:position w:val="0"/>
          <w:shd w:val="clear" w:color="auto" w:fill="auto"/>
          <w:lang w:val="cs-CZ" w:eastAsia="cs-CZ" w:bidi="cs-CZ"/>
        </w:rPr>
        <w:t xml:space="preserve">Pokud se po dobu účinnosti této Smlouvy zhotovitel stane nespolehlivým plátcem ve smyslu ustanovení </w:t>
      </w:r>
      <w:r>
        <w:rPr>
          <w:b/>
          <w:bCs/>
          <w:color w:val="000000"/>
          <w:spacing w:val="0"/>
          <w:w w:val="100"/>
          <w:position w:val="0"/>
          <w:shd w:val="clear" w:color="auto" w:fill="auto"/>
          <w:lang w:val="cs-CZ" w:eastAsia="cs-CZ" w:bidi="cs-CZ"/>
        </w:rPr>
        <w:t>§ 106a zákona o DPH</w:t>
      </w:r>
      <w:r>
        <w:rPr>
          <w:color w:val="000000"/>
          <w:spacing w:val="0"/>
          <w:w w:val="100"/>
          <w:position w:val="0"/>
          <w:shd w:val="clear" w:color="auto" w:fill="auto"/>
          <w:lang w:val="cs-CZ" w:eastAsia="cs-CZ" w:bidi="cs-CZ"/>
        </w:rPr>
        <w:t>, smluvní strany se dohodly, že objednatel uhradí DPH za zdanitelné plnění přímo příslušnému správci daně. Objednatelem takto provedená úhrada je považována z uhrazení příslušné části smluvní ceny rovnající se výši DPH fakturované zhotovitelem.</w:t>
      </w:r>
    </w:p>
    <w:p>
      <w:pPr>
        <w:pStyle w:val="Style10"/>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7</w:t>
      </w:r>
    </w:p>
    <w:p>
      <w:pPr>
        <w:pStyle w:val="Style16"/>
        <w:keepNext/>
        <w:keepLines/>
        <w:widowControl w:val="0"/>
        <w:shd w:val="clear" w:color="auto" w:fill="auto"/>
        <w:bidi w:val="0"/>
        <w:spacing w:before="0" w:after="12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Smluvní pokuty</w:t>
      </w:r>
      <w:bookmarkEnd w:id="12"/>
      <w:bookmarkEnd w:id="13"/>
    </w:p>
    <w:p>
      <w:pPr>
        <w:pStyle w:val="Style10"/>
        <w:keepNext w:val="0"/>
        <w:keepLines w:val="0"/>
        <w:widowControl w:val="0"/>
        <w:numPr>
          <w:ilvl w:val="0"/>
          <w:numId w:val="15"/>
        </w:numPr>
        <w:shd w:val="clear" w:color="auto" w:fill="auto"/>
        <w:tabs>
          <w:tab w:pos="566"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 xml:space="preserve">Pro případ porušení níže uvedených smluvních povinností jsou mezi smluvními stranami sjednány dle </w:t>
      </w:r>
      <w:r>
        <w:rPr>
          <w:b/>
          <w:bCs/>
          <w:color w:val="000000"/>
          <w:spacing w:val="0"/>
          <w:w w:val="100"/>
          <w:position w:val="0"/>
          <w:shd w:val="clear" w:color="auto" w:fill="auto"/>
          <w:lang w:val="cs-CZ" w:eastAsia="cs-CZ" w:bidi="cs-CZ"/>
        </w:rPr>
        <w:t xml:space="preserve">§ 2048 a násl. OZ </w:t>
      </w:r>
      <w:r>
        <w:rPr>
          <w:color w:val="000000"/>
          <w:spacing w:val="0"/>
          <w:w w:val="100"/>
          <w:position w:val="0"/>
          <w:shd w:val="clear" w:color="auto" w:fill="auto"/>
          <w:lang w:val="cs-CZ" w:eastAsia="cs-CZ" w:bidi="cs-CZ"/>
        </w:rPr>
        <w:t>tyto níže uvedené smluvní pokuty, jejichž sjednáním není dle</w:t>
      </w:r>
    </w:p>
    <w:p>
      <w:pPr>
        <w:pStyle w:val="Style10"/>
        <w:keepNext w:val="0"/>
        <w:keepLines w:val="0"/>
        <w:widowControl w:val="0"/>
        <w:shd w:val="clear" w:color="auto" w:fill="auto"/>
        <w:bidi w:val="0"/>
        <w:spacing w:before="0" w:line="240" w:lineRule="auto"/>
        <w:ind w:left="560" w:right="0" w:firstLine="0"/>
        <w:jc w:val="both"/>
      </w:pPr>
      <w:r>
        <w:rPr>
          <w:b/>
          <w:bCs/>
          <w:color w:val="000000"/>
          <w:spacing w:val="0"/>
          <w:w w:val="100"/>
          <w:position w:val="0"/>
          <w:shd w:val="clear" w:color="auto" w:fill="auto"/>
          <w:lang w:val="cs-CZ" w:eastAsia="cs-CZ" w:bidi="cs-CZ"/>
        </w:rPr>
        <w:t xml:space="preserve">§ 2050 OZ </w:t>
      </w:r>
      <w:r>
        <w:rPr>
          <w:color w:val="000000"/>
          <w:spacing w:val="0"/>
          <w:w w:val="100"/>
          <w:position w:val="0"/>
          <w:shd w:val="clear" w:color="auto" w:fill="auto"/>
          <w:lang w:val="cs-CZ" w:eastAsia="cs-CZ" w:bidi="cs-CZ"/>
        </w:rPr>
        <w:t>dotčen nárok objednatele na náhradu škody způsobené porušením povinnosti, zajištěné smluvní pokutou. Pohledávku objednatele na zaplacení smluvní pokuty je objednatel oprávněn započítat s pohledávkou zhotovitele na zaplacení ceny.</w:t>
      </w:r>
    </w:p>
    <w:p>
      <w:pPr>
        <w:pStyle w:val="Style10"/>
        <w:keepNext w:val="0"/>
        <w:keepLines w:val="0"/>
        <w:widowControl w:val="0"/>
        <w:numPr>
          <w:ilvl w:val="0"/>
          <w:numId w:val="15"/>
        </w:numPr>
        <w:shd w:val="clear" w:color="auto" w:fill="auto"/>
        <w:tabs>
          <w:tab w:pos="558"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Zhotovitel je povinen zaplatit objednateli smluvní pokutu za prodlení s termínem odevzdání konceptu PDPS, dokumentace PDPS odsouhlasené objednatelem bez výhrad ve formě a v počtu sjednaném v této smlouvě </w:t>
      </w:r>
      <w:r>
        <w:rPr>
          <w:b/>
          <w:bCs/>
          <w:color w:val="000000"/>
          <w:spacing w:val="0"/>
          <w:w w:val="100"/>
          <w:position w:val="0"/>
          <w:shd w:val="clear" w:color="auto" w:fill="auto"/>
          <w:lang w:val="cs-CZ" w:eastAsia="cs-CZ" w:bidi="cs-CZ"/>
        </w:rPr>
        <w:t xml:space="preserve">v případě prodlení </w:t>
      </w:r>
      <w:r>
        <w:rPr>
          <w:color w:val="000000"/>
          <w:spacing w:val="0"/>
          <w:w w:val="100"/>
          <w:position w:val="0"/>
          <w:shd w:val="clear" w:color="auto" w:fill="auto"/>
          <w:lang w:val="cs-CZ" w:eastAsia="cs-CZ" w:bidi="cs-CZ"/>
        </w:rPr>
        <w:t xml:space="preserve">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 xml:space="preserve">z ceny PDPS včetně DPH uvedené v </w:t>
      </w:r>
      <w:r>
        <w:rPr>
          <w:b/>
          <w:bCs/>
          <w:color w:val="000000"/>
          <w:spacing w:val="0"/>
          <w:w w:val="100"/>
          <w:position w:val="0"/>
          <w:shd w:val="clear" w:color="auto" w:fill="auto"/>
          <w:lang w:val="cs-CZ" w:eastAsia="cs-CZ" w:bidi="cs-CZ"/>
        </w:rPr>
        <w:t xml:space="preserve">Příloze č. 2 </w:t>
      </w:r>
      <w:r>
        <w:rPr>
          <w:color w:val="000000"/>
          <w:spacing w:val="0"/>
          <w:w w:val="100"/>
          <w:position w:val="0"/>
          <w:shd w:val="clear" w:color="auto" w:fill="auto"/>
          <w:lang w:val="cs-CZ" w:eastAsia="cs-CZ" w:bidi="cs-CZ"/>
        </w:rPr>
        <w:t>této smlouvy, a to za každý započatý den prodlení.</w:t>
      </w:r>
    </w:p>
    <w:p>
      <w:pPr>
        <w:pStyle w:val="Style10"/>
        <w:keepNext w:val="0"/>
        <w:keepLines w:val="0"/>
        <w:widowControl w:val="0"/>
        <w:numPr>
          <w:ilvl w:val="0"/>
          <w:numId w:val="15"/>
        </w:numPr>
        <w:shd w:val="clear" w:color="auto" w:fill="auto"/>
        <w:tabs>
          <w:tab w:pos="558"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Zhotovitel je povinen zaplatit objednateli smluvní pokutu za prodlení s termínem odstranění vad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 xml:space="preserve">z ceny PD včetně DPH uvedené v </w:t>
      </w:r>
      <w:r>
        <w:rPr>
          <w:b/>
          <w:bCs/>
          <w:color w:val="000000"/>
          <w:spacing w:val="0"/>
          <w:w w:val="100"/>
          <w:position w:val="0"/>
          <w:shd w:val="clear" w:color="auto" w:fill="auto"/>
          <w:lang w:val="cs-CZ" w:eastAsia="cs-CZ" w:bidi="cs-CZ"/>
        </w:rPr>
        <w:t xml:space="preserve">článku 4 </w:t>
      </w:r>
      <w:r>
        <w:rPr>
          <w:color w:val="000000"/>
          <w:spacing w:val="0"/>
          <w:w w:val="100"/>
          <w:position w:val="0"/>
          <w:shd w:val="clear" w:color="auto" w:fill="auto"/>
          <w:lang w:val="cs-CZ" w:eastAsia="cs-CZ" w:bidi="cs-CZ"/>
        </w:rPr>
        <w:t>této smlouvy, a to za každý započatý den prodlení.</w:t>
      </w:r>
    </w:p>
    <w:p>
      <w:pPr>
        <w:pStyle w:val="Style10"/>
        <w:keepNext w:val="0"/>
        <w:keepLines w:val="0"/>
        <w:widowControl w:val="0"/>
        <w:numPr>
          <w:ilvl w:val="0"/>
          <w:numId w:val="15"/>
        </w:numPr>
        <w:shd w:val="clear" w:color="auto" w:fill="auto"/>
        <w:tabs>
          <w:tab w:pos="558"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Zhotovitel je povinen uhradit objednateli smluvní pokutu za početní chyby v soupise stavebních prací, dodávek a služeb s výkazem výměr, kterými dojde k vícepracím v průběhu realizaci stavby, a to ve výši </w:t>
      </w:r>
      <w:r>
        <w:rPr>
          <w:b/>
          <w:bCs/>
          <w:color w:val="000000"/>
          <w:spacing w:val="0"/>
          <w:w w:val="100"/>
          <w:position w:val="0"/>
          <w:shd w:val="clear" w:color="auto" w:fill="auto"/>
          <w:lang w:val="cs-CZ" w:eastAsia="cs-CZ" w:bidi="cs-CZ"/>
        </w:rPr>
        <w:t xml:space="preserve">1 % </w:t>
      </w:r>
      <w:r>
        <w:rPr>
          <w:color w:val="000000"/>
          <w:spacing w:val="0"/>
          <w:w w:val="100"/>
          <w:position w:val="0"/>
          <w:shd w:val="clear" w:color="auto" w:fill="auto"/>
          <w:lang w:val="cs-CZ" w:eastAsia="cs-CZ" w:bidi="cs-CZ"/>
        </w:rPr>
        <w:t xml:space="preserve">z ceny PD včetně DPH uvedené v </w:t>
      </w:r>
      <w:r>
        <w:rPr>
          <w:b/>
          <w:bCs/>
          <w:color w:val="000000"/>
          <w:spacing w:val="0"/>
          <w:w w:val="100"/>
          <w:position w:val="0"/>
          <w:shd w:val="clear" w:color="auto" w:fill="auto"/>
          <w:lang w:val="cs-CZ" w:eastAsia="cs-CZ" w:bidi="cs-CZ"/>
        </w:rPr>
        <w:t xml:space="preserve">článku 4 </w:t>
      </w:r>
      <w:r>
        <w:rPr>
          <w:color w:val="000000"/>
          <w:spacing w:val="0"/>
          <w:w w:val="100"/>
          <w:position w:val="0"/>
          <w:shd w:val="clear" w:color="auto" w:fill="auto"/>
          <w:lang w:val="cs-CZ" w:eastAsia="cs-CZ" w:bidi="cs-CZ"/>
        </w:rPr>
        <w:t xml:space="preserve">této smlouvy, a to za každý jednotlivý případ, nejvýše však do výše </w:t>
      </w:r>
      <w:r>
        <w:rPr>
          <w:b/>
          <w:bCs/>
          <w:color w:val="000000"/>
          <w:spacing w:val="0"/>
          <w:w w:val="100"/>
          <w:position w:val="0"/>
          <w:shd w:val="clear" w:color="auto" w:fill="auto"/>
          <w:lang w:val="cs-CZ" w:eastAsia="cs-CZ" w:bidi="cs-CZ"/>
        </w:rPr>
        <w:t xml:space="preserve">20 % </w:t>
      </w:r>
      <w:r>
        <w:rPr>
          <w:color w:val="000000"/>
          <w:spacing w:val="0"/>
          <w:w w:val="100"/>
          <w:position w:val="0"/>
          <w:shd w:val="clear" w:color="auto" w:fill="auto"/>
          <w:lang w:val="cs-CZ" w:eastAsia="cs-CZ" w:bidi="cs-CZ"/>
        </w:rPr>
        <w:t xml:space="preserve">ceny PD včetně DPH uvedené v </w:t>
      </w:r>
      <w:r>
        <w:rPr>
          <w:b/>
          <w:bCs/>
          <w:color w:val="000000"/>
          <w:spacing w:val="0"/>
          <w:w w:val="100"/>
          <w:position w:val="0"/>
          <w:shd w:val="clear" w:color="auto" w:fill="auto"/>
          <w:lang w:val="cs-CZ" w:eastAsia="cs-CZ" w:bidi="cs-CZ"/>
        </w:rPr>
        <w:t xml:space="preserve">článku 4 </w:t>
      </w:r>
      <w:r>
        <w:rPr>
          <w:color w:val="000000"/>
          <w:spacing w:val="0"/>
          <w:w w:val="100"/>
          <w:position w:val="0"/>
          <w:shd w:val="clear" w:color="auto" w:fill="auto"/>
          <w:lang w:val="cs-CZ" w:eastAsia="cs-CZ" w:bidi="cs-CZ"/>
        </w:rPr>
        <w:t>této smlouvy v souhrnu za všechny takové případy. Jedním případem se rozumí i chyba ve více vzájemně provázaných položkách soupisu stavebních prací, dodávek a služeb s výkazem výměr.</w:t>
      </w:r>
    </w:p>
    <w:p>
      <w:pPr>
        <w:pStyle w:val="Style10"/>
        <w:keepNext w:val="0"/>
        <w:keepLines w:val="0"/>
        <w:widowControl w:val="0"/>
        <w:numPr>
          <w:ilvl w:val="0"/>
          <w:numId w:val="15"/>
        </w:numPr>
        <w:shd w:val="clear" w:color="auto" w:fill="auto"/>
        <w:tabs>
          <w:tab w:pos="558"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V případě zjištění nepravdivých nebo zkreslených údajů v žádosti zhotovitele o stavění lhůty dle </w:t>
      </w:r>
      <w:r>
        <w:rPr>
          <w:b/>
          <w:bCs/>
          <w:color w:val="000000"/>
          <w:spacing w:val="0"/>
          <w:w w:val="100"/>
          <w:position w:val="0"/>
          <w:shd w:val="clear" w:color="auto" w:fill="auto"/>
          <w:lang w:val="cs-CZ" w:eastAsia="cs-CZ" w:bidi="cs-CZ"/>
        </w:rPr>
        <w:t xml:space="preserve">odst. 3.3. </w:t>
      </w:r>
      <w:r>
        <w:rPr>
          <w:color w:val="000000"/>
          <w:spacing w:val="0"/>
          <w:w w:val="100"/>
          <w:position w:val="0"/>
          <w:shd w:val="clear" w:color="auto" w:fill="auto"/>
          <w:lang w:val="cs-CZ" w:eastAsia="cs-CZ" w:bidi="cs-CZ"/>
        </w:rPr>
        <w:t xml:space="preserve">je zhotovitel povinen uhradit objednateli smluvní pokutu ve výši </w:t>
      </w:r>
      <w:r>
        <w:rPr>
          <w:b/>
          <w:bCs/>
          <w:color w:val="000000"/>
          <w:spacing w:val="0"/>
          <w:w w:val="100"/>
          <w:position w:val="0"/>
          <w:shd w:val="clear" w:color="auto" w:fill="auto"/>
          <w:lang w:val="cs-CZ" w:eastAsia="cs-CZ" w:bidi="cs-CZ"/>
        </w:rPr>
        <w:t xml:space="preserve">10.000,-- Kč </w:t>
      </w:r>
      <w:r>
        <w:rPr>
          <w:color w:val="000000"/>
          <w:spacing w:val="0"/>
          <w:w w:val="100"/>
          <w:position w:val="0"/>
          <w:shd w:val="clear" w:color="auto" w:fill="auto"/>
          <w:lang w:val="cs-CZ" w:eastAsia="cs-CZ" w:bidi="cs-CZ"/>
        </w:rPr>
        <w:t>vč. DPH za každé zjištění. Tuto pokutu je možné ukládat opakovaně.</w:t>
      </w:r>
    </w:p>
    <w:p>
      <w:pPr>
        <w:pStyle w:val="Style10"/>
        <w:keepNext w:val="0"/>
        <w:keepLines w:val="0"/>
        <w:widowControl w:val="0"/>
        <w:numPr>
          <w:ilvl w:val="0"/>
          <w:numId w:val="15"/>
        </w:numPr>
        <w:shd w:val="clear" w:color="auto" w:fill="auto"/>
        <w:tabs>
          <w:tab w:pos="558" w:val="left"/>
        </w:tabs>
        <w:bidi w:val="0"/>
        <w:spacing w:before="0" w:line="240" w:lineRule="auto"/>
        <w:ind w:left="560" w:right="0" w:hanging="560"/>
        <w:jc w:val="both"/>
      </w:pPr>
      <w:r>
        <w:rPr>
          <w:color w:val="000000"/>
          <w:spacing w:val="0"/>
          <w:w w:val="100"/>
          <w:position w:val="0"/>
          <w:shd w:val="clear" w:color="auto" w:fill="auto"/>
          <w:lang w:val="cs-CZ" w:eastAsia="cs-CZ" w:bidi="cs-CZ"/>
        </w:rPr>
        <w:t>Objednatel je povinen zaplatit zhotoviteli úrok z prodlení v zákonné výši z fakturované částky za každý započatý den prodlení se zaplacením faktury.</w:t>
      </w:r>
    </w:p>
    <w:p>
      <w:pPr>
        <w:pStyle w:val="Style10"/>
        <w:keepNext w:val="0"/>
        <w:keepLines w:val="0"/>
        <w:widowControl w:val="0"/>
        <w:numPr>
          <w:ilvl w:val="0"/>
          <w:numId w:val="15"/>
        </w:numPr>
        <w:shd w:val="clear" w:color="auto" w:fill="auto"/>
        <w:tabs>
          <w:tab w:pos="558" w:val="left"/>
        </w:tabs>
        <w:bidi w:val="0"/>
        <w:spacing w:before="0" w:line="240" w:lineRule="auto"/>
        <w:ind w:left="560" w:right="0" w:hanging="560"/>
        <w:jc w:val="both"/>
      </w:pPr>
      <w:r>
        <w:rPr>
          <w:color w:val="000000"/>
          <w:spacing w:val="0"/>
          <w:w w:val="100"/>
          <w:position w:val="0"/>
          <w:shd w:val="clear" w:color="auto" w:fill="auto"/>
          <w:lang w:val="cs-CZ" w:eastAsia="cs-CZ" w:bidi="cs-CZ"/>
        </w:rPr>
        <w:t>Smluvní strany se dohodly, že ujednáním o smluvních pokutách není dotčeno právo na náhradu škody vzniklé z porušení povinnosti, ke kterému se smluvní pokuta vztahuje.</w:t>
      </w:r>
    </w:p>
    <w:p>
      <w:pPr>
        <w:pStyle w:val="Style10"/>
        <w:keepNext w:val="0"/>
        <w:keepLines w:val="0"/>
        <w:widowControl w:val="0"/>
        <w:numPr>
          <w:ilvl w:val="0"/>
          <w:numId w:val="15"/>
        </w:numPr>
        <w:shd w:val="clear" w:color="auto" w:fill="auto"/>
        <w:tabs>
          <w:tab w:pos="558" w:val="left"/>
        </w:tabs>
        <w:bidi w:val="0"/>
        <w:spacing w:before="0" w:after="460" w:line="240" w:lineRule="auto"/>
        <w:ind w:left="560" w:right="0" w:hanging="56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16"/>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Článek 8</w:t>
      </w:r>
      <w:bookmarkEnd w:id="14"/>
      <w:bookmarkEnd w:id="15"/>
    </w:p>
    <w:p>
      <w:pPr>
        <w:pStyle w:val="Style16"/>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Další ujednání</w:t>
      </w:r>
      <w:bookmarkEnd w:id="16"/>
      <w:bookmarkEnd w:id="17"/>
    </w:p>
    <w:p>
      <w:pPr>
        <w:pStyle w:val="Style10"/>
        <w:keepNext w:val="0"/>
        <w:keepLines w:val="0"/>
        <w:widowControl w:val="0"/>
        <w:numPr>
          <w:ilvl w:val="1"/>
          <w:numId w:val="15"/>
        </w:numPr>
        <w:shd w:val="clear" w:color="auto" w:fill="auto"/>
        <w:tabs>
          <w:tab w:pos="558" w:val="left"/>
        </w:tabs>
        <w:bidi w:val="0"/>
        <w:spacing w:before="0" w:line="240" w:lineRule="auto"/>
        <w:ind w:left="560" w:right="0" w:hanging="560"/>
        <w:jc w:val="both"/>
      </w:pPr>
      <w:r>
        <w:rPr>
          <w:color w:val="000000"/>
          <w:spacing w:val="0"/>
          <w:w w:val="100"/>
          <w:position w:val="0"/>
          <w:shd w:val="clear" w:color="auto" w:fill="auto"/>
          <w:lang w:val="cs-CZ" w:eastAsia="cs-CZ" w:bidi="cs-CZ"/>
        </w:rPr>
        <w:t>Přerušení postupu prací z pokynu objednatele, případně vinou objednatele, bude mít za následek posun termínu plnění o dobu přerušení.</w:t>
      </w:r>
    </w:p>
    <w:p>
      <w:pPr>
        <w:pStyle w:val="Style16"/>
        <w:keepNext/>
        <w:keepLines/>
        <w:widowControl w:val="0"/>
        <w:numPr>
          <w:ilvl w:val="1"/>
          <w:numId w:val="15"/>
        </w:numPr>
        <w:shd w:val="clear" w:color="auto" w:fill="auto"/>
        <w:tabs>
          <w:tab w:pos="558" w:val="left"/>
        </w:tabs>
        <w:bidi w:val="0"/>
        <w:spacing w:before="0" w:line="240" w:lineRule="auto"/>
        <w:ind w:left="560" w:right="0" w:hanging="560"/>
        <w:jc w:val="both"/>
      </w:pPr>
      <w:bookmarkStart w:id="18" w:name="bookmark18"/>
      <w:bookmarkStart w:id="19" w:name="bookmark19"/>
      <w:r>
        <w:rPr>
          <w:b w:val="0"/>
          <w:bCs w:val="0"/>
          <w:color w:val="000000"/>
          <w:spacing w:val="0"/>
          <w:w w:val="100"/>
          <w:position w:val="0"/>
          <w:shd w:val="clear" w:color="auto" w:fill="auto"/>
          <w:lang w:val="cs-CZ" w:eastAsia="cs-CZ" w:bidi="cs-CZ"/>
        </w:rPr>
        <w:t xml:space="preserve">Zhotovitel se zavazuje spolupůsobit jako osoba povinná ve smyslu </w:t>
      </w:r>
      <w:r>
        <w:rPr>
          <w:color w:val="000000"/>
          <w:spacing w:val="0"/>
          <w:w w:val="100"/>
          <w:position w:val="0"/>
          <w:shd w:val="clear" w:color="auto" w:fill="auto"/>
          <w:lang w:val="cs-CZ" w:eastAsia="cs-CZ" w:bidi="cs-CZ"/>
        </w:rPr>
        <w:t>§ 2 písm. e) zákona č. 320/2001 Sb., o finanční kontrole ve veřejné správě a o změně některých zákonů (zákon o finanční kontrole) v platném znění</w:t>
      </w:r>
      <w:r>
        <w:rPr>
          <w:b w:val="0"/>
          <w:bCs w:val="0"/>
          <w:color w:val="000000"/>
          <w:spacing w:val="0"/>
          <w:w w:val="100"/>
          <w:position w:val="0"/>
          <w:shd w:val="clear" w:color="auto" w:fill="auto"/>
          <w:lang w:val="cs-CZ" w:eastAsia="cs-CZ" w:bidi="cs-CZ"/>
        </w:rPr>
        <w:t>.</w:t>
      </w:r>
      <w:bookmarkEnd w:id="18"/>
      <w:bookmarkEnd w:id="19"/>
    </w:p>
    <w:p>
      <w:pPr>
        <w:pStyle w:val="Style10"/>
        <w:keepNext w:val="0"/>
        <w:keepLines w:val="0"/>
        <w:widowControl w:val="0"/>
        <w:numPr>
          <w:ilvl w:val="1"/>
          <w:numId w:val="15"/>
        </w:numPr>
        <w:shd w:val="clear" w:color="auto" w:fill="auto"/>
        <w:tabs>
          <w:tab w:pos="558" w:val="left"/>
        </w:tabs>
        <w:bidi w:val="0"/>
        <w:spacing w:before="0" w:line="240" w:lineRule="auto"/>
        <w:ind w:left="560" w:right="0" w:hanging="560"/>
        <w:jc w:val="both"/>
      </w:pPr>
      <w:r>
        <w:rPr>
          <w:color w:val="000000"/>
          <w:spacing w:val="0"/>
          <w:w w:val="100"/>
          <w:position w:val="0"/>
          <w:shd w:val="clear" w:color="auto" w:fill="auto"/>
          <w:lang w:val="cs-CZ" w:eastAsia="cs-CZ" w:bidi="cs-CZ"/>
        </w:rPr>
        <w:t>Veškerá rozhodnutí, která mají vliv na změnu ceny díla a na jeho základní parametry, budou předem projednány s objednatelem, nebo s jeho zástupcem.</w:t>
      </w:r>
    </w:p>
    <w:p>
      <w:pPr>
        <w:pStyle w:val="Style10"/>
        <w:keepNext w:val="0"/>
        <w:keepLines w:val="0"/>
        <w:widowControl w:val="0"/>
        <w:numPr>
          <w:ilvl w:val="1"/>
          <w:numId w:val="15"/>
        </w:numPr>
        <w:shd w:val="clear" w:color="auto" w:fill="auto"/>
        <w:tabs>
          <w:tab w:pos="558" w:val="left"/>
        </w:tabs>
        <w:bidi w:val="0"/>
        <w:spacing w:before="0" w:line="240" w:lineRule="auto"/>
        <w:ind w:left="560" w:right="0" w:hanging="560"/>
        <w:jc w:val="both"/>
      </w:pPr>
      <w:r>
        <w:rPr>
          <w:color w:val="000000"/>
          <w:spacing w:val="0"/>
          <w:w w:val="100"/>
          <w:position w:val="0"/>
          <w:shd w:val="clear" w:color="auto" w:fill="auto"/>
          <w:lang w:val="cs-CZ" w:eastAsia="cs-CZ" w:bidi="cs-CZ"/>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w:t>
      </w:r>
    </w:p>
    <w:p>
      <w:pPr>
        <w:pStyle w:val="Style10"/>
        <w:keepNext w:val="0"/>
        <w:keepLines w:val="0"/>
        <w:widowControl w:val="0"/>
        <w:numPr>
          <w:ilvl w:val="1"/>
          <w:numId w:val="15"/>
        </w:numPr>
        <w:shd w:val="clear" w:color="auto" w:fill="auto"/>
        <w:tabs>
          <w:tab w:pos="558" w:val="left"/>
        </w:tabs>
        <w:bidi w:val="0"/>
        <w:spacing w:before="0" w:line="240" w:lineRule="auto"/>
        <w:ind w:left="560" w:right="0" w:hanging="560"/>
        <w:jc w:val="both"/>
      </w:pPr>
      <w:r>
        <w:rPr>
          <w:color w:val="000000"/>
          <w:spacing w:val="0"/>
          <w:w w:val="100"/>
          <w:position w:val="0"/>
          <w:shd w:val="clear" w:color="auto" w:fill="auto"/>
          <w:lang w:val="cs-CZ" w:eastAsia="cs-CZ" w:bidi="cs-CZ"/>
        </w:rP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pPr>
        <w:pStyle w:val="Style10"/>
        <w:keepNext w:val="0"/>
        <w:keepLines w:val="0"/>
        <w:widowControl w:val="0"/>
        <w:numPr>
          <w:ilvl w:val="1"/>
          <w:numId w:val="15"/>
        </w:numPr>
        <w:shd w:val="clear" w:color="auto" w:fill="auto"/>
        <w:tabs>
          <w:tab w:pos="558" w:val="left"/>
        </w:tabs>
        <w:bidi w:val="0"/>
        <w:spacing w:before="0" w:line="240" w:lineRule="auto"/>
        <w:ind w:left="560" w:right="0" w:hanging="560"/>
        <w:jc w:val="both"/>
      </w:pPr>
      <w:r>
        <w:rPr>
          <w:color w:val="000000"/>
          <w:spacing w:val="0"/>
          <w:w w:val="100"/>
          <w:position w:val="0"/>
          <w:shd w:val="clear" w:color="auto" w:fill="auto"/>
          <w:lang w:val="cs-CZ" w:eastAsia="cs-CZ" w:bidi="cs-CZ"/>
        </w:rPr>
        <w:t>Nebezpečí škody na zhotovovaném díle přechází na objednatele předáním díla. Vlastnické právo na zhotovované věci nabývá objednatel úplným zaplacením ceny za dílo.</w:t>
      </w:r>
    </w:p>
    <w:p>
      <w:pPr>
        <w:pStyle w:val="Style10"/>
        <w:keepNext w:val="0"/>
        <w:keepLines w:val="0"/>
        <w:widowControl w:val="0"/>
        <w:numPr>
          <w:ilvl w:val="1"/>
          <w:numId w:val="15"/>
        </w:numPr>
        <w:shd w:val="clear" w:color="auto" w:fill="auto"/>
        <w:tabs>
          <w:tab w:pos="558"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V případě, že součástí díla bude nehmotný statek, jenž je předmětem úpravy </w:t>
      </w:r>
      <w:r>
        <w:rPr>
          <w:b/>
          <w:bCs/>
          <w:color w:val="000000"/>
          <w:spacing w:val="0"/>
          <w:w w:val="100"/>
          <w:position w:val="0"/>
          <w:shd w:val="clear" w:color="auto" w:fill="auto"/>
          <w:lang w:val="cs-CZ" w:eastAsia="cs-CZ" w:bidi="cs-CZ"/>
        </w:rPr>
        <w:t xml:space="preserve">OZ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zákona č. 121/2000 Sb., o právu autorském, o právech souvisejících s právem autorským a o změně některých zákonů (autorský zákon)</w:t>
      </w:r>
      <w:r>
        <w:rPr>
          <w:color w:val="000000"/>
          <w:spacing w:val="0"/>
          <w:w w:val="100"/>
          <w:position w:val="0"/>
          <w:shd w:val="clear" w:color="auto" w:fill="auto"/>
          <w:lang w:val="cs-CZ" w:eastAsia="cs-CZ" w:bidi="cs-CZ"/>
        </w:rPr>
        <w:t xml:space="preserve">, ve znění pozdějších předpisů (dále jen „nehmotný statek“), udílí zhotovitel objednateli nevýhradní licenci k užití nehmotného statku na dobu neurčitou. Objednatel je oprávněn nehmotný statek užít všemi způsoby pouze pro naplnění účelu připravované akce, stavby. Odměna za užití nehmotného statku je již zahrnuta do ceny za dílo </w:t>
      </w:r>
      <w:r>
        <w:rPr>
          <w:color w:val="000000"/>
          <w:spacing w:val="0"/>
          <w:w w:val="100"/>
          <w:position w:val="0"/>
          <w:shd w:val="clear" w:color="auto" w:fill="auto"/>
          <w:lang w:val="cs-CZ" w:eastAsia="cs-CZ" w:bidi="cs-CZ"/>
        </w:rPr>
        <w:t xml:space="preserve">uvedené v </w:t>
      </w:r>
      <w:r>
        <w:rPr>
          <w:b/>
          <w:bCs/>
          <w:color w:val="000000"/>
          <w:spacing w:val="0"/>
          <w:w w:val="100"/>
          <w:position w:val="0"/>
          <w:shd w:val="clear" w:color="auto" w:fill="auto"/>
          <w:lang w:val="cs-CZ" w:eastAsia="cs-CZ" w:bidi="cs-CZ"/>
        </w:rPr>
        <w:t xml:space="preserve">článku 4 </w:t>
      </w:r>
      <w:r>
        <w:rPr>
          <w:color w:val="000000"/>
          <w:spacing w:val="0"/>
          <w:w w:val="100"/>
          <w:position w:val="0"/>
          <w:shd w:val="clear" w:color="auto" w:fill="auto"/>
          <w:lang w:val="cs-CZ" w:eastAsia="cs-CZ" w:bidi="cs-CZ"/>
        </w:rPr>
        <w:t>této smlouvy a zhotovitel není oprávněn požadovat jakoukoli další platbu za užívání díla.</w:t>
      </w:r>
    </w:p>
    <w:p>
      <w:pPr>
        <w:pStyle w:val="Style10"/>
        <w:keepNext w:val="0"/>
        <w:keepLines w:val="0"/>
        <w:widowControl w:val="0"/>
        <w:numPr>
          <w:ilvl w:val="1"/>
          <w:numId w:val="1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a jeho poddodavatelé jsou po celou dobu trvání smlouvy v rámci realizace díla až do jeho ukončení povinni splňovat všechny kvalifikační předpoklady bezprostředně související s předmětem plnění díla, které byly prokázány v předchozím poptávkovém řízení, na základě něhož byla se zhotovitelem, jakožto vybraným dodavatelem uzavřena příslušná smlouva na předmět plnění veřejné zakázky.</w:t>
      </w:r>
    </w:p>
    <w:p>
      <w:pPr>
        <w:pStyle w:val="Style10"/>
        <w:keepNext w:val="0"/>
        <w:keepLines w:val="0"/>
        <w:widowControl w:val="0"/>
        <w:numPr>
          <w:ilvl w:val="1"/>
          <w:numId w:val="1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Dojde-li v průběhu účinnosti této smlouvy na straně zhotovitele ke změně kvalifikačních předpokladů, je zhotovitel povinen tuto skutečnost oznámit objednateli do 10 pracovních dnů ode dne kdy se o takové skutečnosti dověděl a ve lhůtě dalších 10 pracovních dnů ode dne oznámení této skutečnosti objednateli je povinen prokázat předložením příslušného dokladu v originále nebo úředně ověřené kopii splnění kvalifikačních předpokladů.</w:t>
      </w:r>
    </w:p>
    <w:p>
      <w:pPr>
        <w:pStyle w:val="Style10"/>
        <w:keepNext w:val="0"/>
        <w:keepLines w:val="0"/>
        <w:widowControl w:val="0"/>
        <w:numPr>
          <w:ilvl w:val="1"/>
          <w:numId w:val="15"/>
        </w:numPr>
        <w:shd w:val="clear" w:color="auto" w:fill="auto"/>
        <w:tabs>
          <w:tab w:pos="582" w:val="left"/>
        </w:tabs>
        <w:bidi w:val="0"/>
        <w:spacing w:before="0" w:after="460" w:line="240" w:lineRule="auto"/>
        <w:ind w:left="580" w:right="0" w:hanging="580"/>
        <w:jc w:val="both"/>
      </w:pPr>
      <w:r>
        <w:rPr>
          <w:b/>
          <w:bCs/>
          <w:color w:val="000000"/>
          <w:spacing w:val="0"/>
          <w:w w:val="100"/>
          <w:position w:val="0"/>
          <w:shd w:val="clear" w:color="auto" w:fill="auto"/>
          <w:lang w:val="cs-CZ" w:eastAsia="cs-CZ" w:bidi="cs-CZ"/>
        </w:rPr>
        <w:t xml:space="preserve">Zhotovitel je povinen mít </w:t>
      </w:r>
      <w:r>
        <w:rPr>
          <w:color w:val="000000"/>
          <w:spacing w:val="0"/>
          <w:w w:val="100"/>
          <w:position w:val="0"/>
          <w:shd w:val="clear" w:color="auto" w:fill="auto"/>
          <w:lang w:val="cs-CZ" w:eastAsia="cs-CZ" w:bidi="cs-CZ"/>
        </w:rPr>
        <w:t xml:space="preserve">po celou dobu trvání této smlouvy </w:t>
      </w:r>
      <w:r>
        <w:rPr>
          <w:b/>
          <w:bCs/>
          <w:color w:val="000000"/>
          <w:spacing w:val="0"/>
          <w:w w:val="100"/>
          <w:position w:val="0"/>
          <w:shd w:val="clear" w:color="auto" w:fill="auto"/>
          <w:lang w:val="cs-CZ" w:eastAsia="cs-CZ" w:bidi="cs-CZ"/>
        </w:rPr>
        <w:t xml:space="preserve">sjednáno platné pojištění odpovědnosti za škodu způsobenou třetí osobě </w:t>
      </w:r>
      <w:r>
        <w:rPr>
          <w:color w:val="000000"/>
          <w:spacing w:val="0"/>
          <w:w w:val="100"/>
          <w:position w:val="0"/>
          <w:shd w:val="clear" w:color="auto" w:fill="auto"/>
          <w:lang w:val="cs-CZ" w:eastAsia="cs-CZ" w:bidi="cs-CZ"/>
        </w:rPr>
        <w:t xml:space="preserve">s limitem pojistného plnění minimálně v </w:t>
      </w:r>
      <w:r>
        <w:rPr>
          <w:b/>
          <w:bCs/>
          <w:color w:val="000000"/>
          <w:spacing w:val="0"/>
          <w:w w:val="100"/>
          <w:position w:val="0"/>
          <w:shd w:val="clear" w:color="auto" w:fill="auto"/>
          <w:lang w:val="cs-CZ" w:eastAsia="cs-CZ" w:bidi="cs-CZ"/>
        </w:rPr>
        <w:t xml:space="preserve">součtu </w:t>
      </w:r>
      <w:r>
        <w:rPr>
          <w:color w:val="000000"/>
          <w:spacing w:val="0"/>
          <w:w w:val="100"/>
          <w:position w:val="0"/>
          <w:shd w:val="clear" w:color="auto" w:fill="auto"/>
          <w:lang w:val="cs-CZ" w:eastAsia="cs-CZ" w:bidi="cs-CZ"/>
        </w:rPr>
        <w:t>nabídkových cen za zpracování kompletní projektové dokumentace v Kč vč. DPH, uvedených v příloze č. 1 této smlouvy. Za účelem prokázání splnění tohoto požadavku je zhotovitel povinen doložit objednateli do 3 pracovních dnů od doručení výzvy doklad osvědčující uzavření pojistné smlouvy v požadovaném rozsahu.</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9</w:t>
      </w:r>
    </w:p>
    <w:p>
      <w:pPr>
        <w:pStyle w:val="Style16"/>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Zvláštní ujednání</w:t>
      </w:r>
      <w:bookmarkEnd w:id="20"/>
      <w:bookmarkEnd w:id="21"/>
    </w:p>
    <w:p>
      <w:pPr>
        <w:pStyle w:val="Style10"/>
        <w:keepNext w:val="0"/>
        <w:keepLines w:val="0"/>
        <w:widowControl w:val="0"/>
        <w:numPr>
          <w:ilvl w:val="0"/>
          <w:numId w:val="1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účastníkům nedopustil žádného jednání narušujícího hospodářskou soutěž.</w:t>
      </w:r>
    </w:p>
    <w:p>
      <w:pPr>
        <w:pStyle w:val="Style10"/>
        <w:keepNext w:val="0"/>
        <w:keepLines w:val="0"/>
        <w:widowControl w:val="0"/>
        <w:numPr>
          <w:ilvl w:val="0"/>
          <w:numId w:val="1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prohlašuje, že i při plnění svého závazku bude respektovat obecně závazné předpisy a dodržovat zákaz jakékoli diskriminace zaměstnanců, zajistí rovné zacházení se zaměstnanci a neumožní výkon nelegální práce.</w:t>
      </w:r>
    </w:p>
    <w:p>
      <w:pPr>
        <w:pStyle w:val="Style10"/>
        <w:keepNext w:val="0"/>
        <w:keepLines w:val="0"/>
        <w:widowControl w:val="0"/>
        <w:numPr>
          <w:ilvl w:val="0"/>
          <w:numId w:val="1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Kterákoli ze smluvních stran může odstoupit od této smlouvy, poruší-li druhá strana podstatným způsobem své smluvní povinnosti, přestože byla na tuto skutečnost prokazatelným způsobem (doporučeným dopisem) upozorněna.</w:t>
      </w:r>
    </w:p>
    <w:p>
      <w:pPr>
        <w:pStyle w:val="Style10"/>
        <w:keepNext w:val="0"/>
        <w:keepLines w:val="0"/>
        <w:widowControl w:val="0"/>
        <w:shd w:val="clear" w:color="auto" w:fill="auto"/>
        <w:bidi w:val="0"/>
        <w:spacing w:before="0" w:line="240" w:lineRule="auto"/>
        <w:ind w:left="580" w:right="0" w:firstLine="0"/>
        <w:jc w:val="both"/>
      </w:pPr>
      <w:r>
        <w:rPr>
          <w:color w:val="000000"/>
          <w:spacing w:val="0"/>
          <w:w w:val="100"/>
          <w:position w:val="0"/>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10"/>
        <w:keepNext w:val="0"/>
        <w:keepLines w:val="0"/>
        <w:widowControl w:val="0"/>
        <w:numPr>
          <w:ilvl w:val="0"/>
          <w:numId w:val="17"/>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dále právo bez předchozího písemného upozornění od smlouvy odstoupit:</w:t>
      </w:r>
    </w:p>
    <w:p>
      <w:pPr>
        <w:pStyle w:val="Style10"/>
        <w:keepNext w:val="0"/>
        <w:keepLines w:val="0"/>
        <w:widowControl w:val="0"/>
        <w:numPr>
          <w:ilvl w:val="0"/>
          <w:numId w:val="19"/>
        </w:numPr>
        <w:shd w:val="clear" w:color="auto" w:fill="auto"/>
        <w:tabs>
          <w:tab w:pos="888" w:val="left"/>
        </w:tabs>
        <w:bidi w:val="0"/>
        <w:spacing w:before="0" w:line="240" w:lineRule="auto"/>
        <w:ind w:left="860" w:right="0" w:hanging="280"/>
        <w:jc w:val="both"/>
      </w:pPr>
      <w:r>
        <w:rPr>
          <w:color w:val="000000"/>
          <w:spacing w:val="0"/>
          <w:w w:val="100"/>
          <w:position w:val="0"/>
          <w:shd w:val="clear" w:color="auto" w:fill="auto"/>
          <w:lang w:val="cs-CZ" w:eastAsia="cs-CZ" w:bidi="cs-CZ"/>
        </w:rPr>
        <w:t>při prodlení s předáním díla ze strany zhotovitele po dobu delší než 30 kalendářních dnů; a nebo</w:t>
      </w:r>
    </w:p>
    <w:p>
      <w:pPr>
        <w:pStyle w:val="Style10"/>
        <w:keepNext w:val="0"/>
        <w:keepLines w:val="0"/>
        <w:widowControl w:val="0"/>
        <w:numPr>
          <w:ilvl w:val="0"/>
          <w:numId w:val="19"/>
        </w:numPr>
        <w:shd w:val="clear" w:color="auto" w:fill="auto"/>
        <w:tabs>
          <w:tab w:pos="898" w:val="left"/>
        </w:tabs>
        <w:bidi w:val="0"/>
        <w:spacing w:before="0" w:line="240" w:lineRule="auto"/>
        <w:ind w:left="860" w:right="0" w:hanging="280"/>
        <w:jc w:val="both"/>
      </w:pPr>
      <w:r>
        <w:rPr>
          <w:color w:val="000000"/>
          <w:spacing w:val="0"/>
          <w:w w:val="100"/>
          <w:position w:val="0"/>
          <w:shd w:val="clear" w:color="auto" w:fill="auto"/>
          <w:lang w:val="cs-CZ" w:eastAsia="cs-CZ" w:bidi="cs-CZ"/>
        </w:rPr>
        <w:t>při zjištění, že dílo neodpovídají požadavkům objednatele stanoveným v zadávací dokumentaci; a nebo</w:t>
      </w:r>
    </w:p>
    <w:p>
      <w:pPr>
        <w:pStyle w:val="Style10"/>
        <w:keepNext w:val="0"/>
        <w:keepLines w:val="0"/>
        <w:widowControl w:val="0"/>
        <w:numPr>
          <w:ilvl w:val="0"/>
          <w:numId w:val="19"/>
        </w:numPr>
        <w:shd w:val="clear" w:color="auto" w:fill="auto"/>
        <w:tabs>
          <w:tab w:pos="898" w:val="left"/>
        </w:tabs>
        <w:bidi w:val="0"/>
        <w:spacing w:before="0" w:line="240" w:lineRule="auto"/>
        <w:ind w:left="860" w:right="0" w:hanging="280"/>
        <w:jc w:val="both"/>
      </w:pPr>
      <w:r>
        <w:rPr>
          <w:color w:val="000000"/>
          <w:spacing w:val="0"/>
          <w:w w:val="100"/>
          <w:position w:val="0"/>
          <w:shd w:val="clear" w:color="auto" w:fill="auto"/>
          <w:lang w:val="cs-CZ" w:eastAsia="cs-CZ" w:bidi="cs-CZ"/>
        </w:rPr>
        <w:t>v případě, že zhotovitel uvedl ve své nabídce podané v předchozím zadávacím řízení informace nebo doklady, které neodpovídají skutečnosti a měly nebo mohly mít vliv na výsledek zadávacího řízení; a</w:t>
      </w:r>
    </w:p>
    <w:p>
      <w:pPr>
        <w:pStyle w:val="Style10"/>
        <w:keepNext w:val="0"/>
        <w:keepLines w:val="0"/>
        <w:widowControl w:val="0"/>
        <w:numPr>
          <w:ilvl w:val="0"/>
          <w:numId w:val="19"/>
        </w:numPr>
        <w:shd w:val="clear" w:color="auto" w:fill="auto"/>
        <w:tabs>
          <w:tab w:pos="898" w:val="left"/>
        </w:tabs>
        <w:bidi w:val="0"/>
        <w:spacing w:before="0" w:line="240" w:lineRule="auto"/>
        <w:ind w:left="860" w:right="0" w:hanging="280"/>
        <w:jc w:val="both"/>
      </w:pPr>
      <w:r>
        <w:rPr>
          <w:color w:val="000000"/>
          <w:spacing w:val="0"/>
          <w:w w:val="100"/>
          <w:position w:val="0"/>
          <w:shd w:val="clear" w:color="auto" w:fill="auto"/>
          <w:lang w:val="cs-CZ" w:eastAsia="cs-CZ" w:bidi="cs-CZ"/>
        </w:rPr>
        <w:t>bude-li zahájeno insolvenční řízení dle zákona č. 182/2006 Sb., o úpadku a způsobech jeho řešení (insolvenční zákon)“, v platném znění, jehož předmětem bude úpadek nebo hrozící úpadek zhotovitele, zhotovitel je povinen tuto skutečnost oznámit neprodleně objednateli.</w:t>
      </w:r>
    </w:p>
    <w:p>
      <w:pPr>
        <w:pStyle w:val="Style10"/>
        <w:keepNext w:val="0"/>
        <w:keepLines w:val="0"/>
        <w:widowControl w:val="0"/>
        <w:numPr>
          <w:ilvl w:val="0"/>
          <w:numId w:val="17"/>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má nárok na uplatnění náhrady škody v případě, že zhotovitel dílo řádně nedokončí. </w:t>
      </w:r>
      <w:r>
        <w:rPr>
          <w:color w:val="000000"/>
          <w:spacing w:val="0"/>
          <w:w w:val="100"/>
          <w:position w:val="0"/>
          <w:shd w:val="clear" w:color="auto" w:fill="auto"/>
          <w:lang w:val="cs-CZ" w:eastAsia="cs-CZ" w:bidi="cs-CZ"/>
        </w:rPr>
        <w:t>Náhrada škody bude vypočítána tak, že objednatel provede nové (poptávkové) zadávací řízení na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(účastníka,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w:t>
      </w:r>
    </w:p>
    <w:p>
      <w:pPr>
        <w:pStyle w:val="Style10"/>
        <w:keepNext w:val="0"/>
        <w:keepLines w:val="0"/>
        <w:widowControl w:val="0"/>
        <w:shd w:val="clear" w:color="auto" w:fill="auto"/>
        <w:bidi w:val="0"/>
        <w:spacing w:before="0" w:line="240" w:lineRule="auto"/>
        <w:ind w:left="580" w:right="0" w:firstLine="0"/>
        <w:jc w:val="both"/>
      </w:pPr>
      <w:r>
        <w:rPr>
          <w:color w:val="000000"/>
          <w:spacing w:val="0"/>
          <w:w w:val="100"/>
          <w:position w:val="0"/>
          <w:shd w:val="clear" w:color="auto" w:fill="auto"/>
          <w:lang w:val="cs-CZ" w:eastAsia="cs-CZ" w:bidi="cs-CZ"/>
        </w:rPr>
        <w:t>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10"/>
        <w:keepNext w:val="0"/>
        <w:keepLines w:val="0"/>
        <w:widowControl w:val="0"/>
        <w:numPr>
          <w:ilvl w:val="0"/>
          <w:numId w:val="17"/>
        </w:numPr>
        <w:shd w:val="clear" w:color="auto" w:fill="auto"/>
        <w:tabs>
          <w:tab w:pos="562"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10"/>
        <w:keepNext w:val="0"/>
        <w:keepLines w:val="0"/>
        <w:widowControl w:val="0"/>
        <w:numPr>
          <w:ilvl w:val="0"/>
          <w:numId w:val="17"/>
        </w:numPr>
        <w:shd w:val="clear" w:color="auto" w:fill="auto"/>
        <w:tabs>
          <w:tab w:pos="562"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se zavazuje v rámci plnění této smlouvy nevyužívat v rozsahu vyšším než 10% ceny poddodavatele, který je:</w:t>
      </w:r>
    </w:p>
    <w:p>
      <w:pPr>
        <w:pStyle w:val="Style10"/>
        <w:keepNext w:val="0"/>
        <w:keepLines w:val="0"/>
        <w:widowControl w:val="0"/>
        <w:numPr>
          <w:ilvl w:val="0"/>
          <w:numId w:val="21"/>
        </w:numPr>
        <w:shd w:val="clear" w:color="auto" w:fill="auto"/>
        <w:tabs>
          <w:tab w:pos="898" w:val="left"/>
        </w:tabs>
        <w:bidi w:val="0"/>
        <w:spacing w:before="0" w:line="240" w:lineRule="auto"/>
        <w:ind w:left="0" w:right="0" w:firstLine="580"/>
        <w:jc w:val="both"/>
      </w:pPr>
      <w:r>
        <w:rPr>
          <w:color w:val="000000"/>
          <w:spacing w:val="0"/>
          <w:w w:val="100"/>
          <w:position w:val="0"/>
          <w:shd w:val="clear" w:color="auto" w:fill="auto"/>
          <w:lang w:val="cs-CZ" w:eastAsia="cs-CZ" w:bidi="cs-CZ"/>
        </w:rPr>
        <w:t>fyzickou či právnickou osobou nebo subjektem či orgánem se sídlem v Rusku,</w:t>
      </w:r>
    </w:p>
    <w:p>
      <w:pPr>
        <w:pStyle w:val="Style10"/>
        <w:keepNext w:val="0"/>
        <w:keepLines w:val="0"/>
        <w:widowControl w:val="0"/>
        <w:numPr>
          <w:ilvl w:val="0"/>
          <w:numId w:val="21"/>
        </w:numPr>
        <w:shd w:val="clear" w:color="auto" w:fill="auto"/>
        <w:tabs>
          <w:tab w:pos="898" w:val="left"/>
        </w:tabs>
        <w:bidi w:val="0"/>
        <w:spacing w:before="0" w:line="240" w:lineRule="auto"/>
        <w:ind w:left="720" w:right="0" w:hanging="140"/>
        <w:jc w:val="both"/>
      </w:pPr>
      <w:r>
        <w:rPr>
          <w:color w:val="000000"/>
          <w:spacing w:val="0"/>
          <w:w w:val="100"/>
          <w:position w:val="0"/>
          <w:shd w:val="clear" w:color="auto" w:fill="auto"/>
          <w:lang w:val="cs-CZ" w:eastAsia="cs-CZ" w:bidi="cs-CZ"/>
        </w:rPr>
        <w:t>právnickou osobou, subjektem nebo orgánem, který je z více než 50 % přímo či nepřímo vlastněn některým ze subjektů uvedených v písmeni a) tohoto odstavce, nebo</w:t>
      </w:r>
    </w:p>
    <w:p>
      <w:pPr>
        <w:pStyle w:val="Style10"/>
        <w:keepNext w:val="0"/>
        <w:keepLines w:val="0"/>
        <w:widowControl w:val="0"/>
        <w:numPr>
          <w:ilvl w:val="0"/>
          <w:numId w:val="21"/>
        </w:numPr>
        <w:shd w:val="clear" w:color="auto" w:fill="auto"/>
        <w:tabs>
          <w:tab w:pos="898" w:val="left"/>
        </w:tabs>
        <w:bidi w:val="0"/>
        <w:spacing w:before="0" w:line="240" w:lineRule="auto"/>
        <w:ind w:left="720" w:right="0" w:hanging="140"/>
        <w:jc w:val="both"/>
      </w:pPr>
      <w:r>
        <w:rPr>
          <w:color w:val="000000"/>
          <w:spacing w:val="0"/>
          <w:w w:val="100"/>
          <w:position w:val="0"/>
          <w:shd w:val="clear" w:color="auto" w:fill="auto"/>
          <w:lang w:val="cs-CZ" w:eastAsia="cs-CZ" w:bidi="cs-CZ"/>
        </w:rPr>
        <w:t>fyzickou nebo právnickou osobou, subjektem nebo orgánem, který jedná jménem nebo na pokyn některého ze subjektů uvedených v písmeni a) nebo b) tohoto odstavce</w:t>
      </w:r>
    </w:p>
    <w:p>
      <w:pPr>
        <w:pStyle w:val="Style10"/>
        <w:keepNext w:val="0"/>
        <w:keepLines w:val="0"/>
        <w:widowControl w:val="0"/>
        <w:numPr>
          <w:ilvl w:val="0"/>
          <w:numId w:val="17"/>
        </w:numPr>
        <w:shd w:val="clear" w:color="auto" w:fill="auto"/>
        <w:tabs>
          <w:tab w:pos="562" w:val="left"/>
        </w:tabs>
        <w:bidi w:val="0"/>
        <w:spacing w:before="0" w:after="460" w:line="240" w:lineRule="auto"/>
        <w:ind w:left="580" w:right="0" w:hanging="580"/>
        <w:jc w:val="both"/>
      </w:pPr>
      <w:r>
        <w:rPr>
          <w:color w:val="000000"/>
          <w:spacing w:val="0"/>
          <w:w w:val="100"/>
          <w:position w:val="0"/>
          <w:shd w:val="clear" w:color="auto" w:fill="auto"/>
          <w:lang w:val="cs-CZ" w:eastAsia="cs-CZ" w:bidi="cs-CZ"/>
        </w:rPr>
        <w:t>Objednatel je oprávněn od smlouvy odstoupit v případě, kdy Zhotovitel nesplní povinnost uvedenou v odst. 9.6. a 9.7. této smlouvy.</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16"/>
        <w:keepNext/>
        <w:keepLines/>
        <w:widowControl w:val="0"/>
        <w:shd w:val="clear" w:color="auto" w:fill="auto"/>
        <w:bidi w:val="0"/>
        <w:spacing w:before="0" w:after="22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Platnost a účinnost smlouvy</w:t>
      </w:r>
      <w:bookmarkEnd w:id="22"/>
      <w:bookmarkEnd w:id="23"/>
    </w:p>
    <w:p>
      <w:pPr>
        <w:pStyle w:val="Style10"/>
        <w:keepNext w:val="0"/>
        <w:keepLines w:val="0"/>
        <w:widowControl w:val="0"/>
        <w:numPr>
          <w:ilvl w:val="0"/>
          <w:numId w:val="23"/>
        </w:numPr>
        <w:shd w:val="clear" w:color="auto" w:fill="auto"/>
        <w:tabs>
          <w:tab w:pos="582" w:val="left"/>
        </w:tabs>
        <w:bidi w:val="0"/>
        <w:spacing w:before="0" w:after="340" w:line="240" w:lineRule="auto"/>
        <w:ind w:left="580" w:right="0" w:hanging="580"/>
        <w:jc w:val="both"/>
      </w:pPr>
      <w:r>
        <w:rPr>
          <w:color w:val="000000"/>
          <w:spacing w:val="0"/>
          <w:w w:val="100"/>
          <w:position w:val="0"/>
          <w:shd w:val="clear" w:color="auto" w:fill="auto"/>
          <w:lang w:val="cs-CZ" w:eastAsia="cs-CZ" w:bidi="cs-CZ"/>
        </w:rPr>
        <w:t>Tato Smlouva o dílo je vyhotovena v elektronické podobě, přičemž obě smluvní strany obdrží její elektronický originál.</w:t>
      </w:r>
    </w:p>
    <w:p>
      <w:pPr>
        <w:pStyle w:val="Style10"/>
        <w:keepNext w:val="0"/>
        <w:keepLines w:val="0"/>
        <w:widowControl w:val="0"/>
        <w:numPr>
          <w:ilvl w:val="0"/>
          <w:numId w:val="23"/>
        </w:numPr>
        <w:shd w:val="clear" w:color="auto" w:fill="auto"/>
        <w:tabs>
          <w:tab w:pos="582" w:val="left"/>
        </w:tabs>
        <w:bidi w:val="0"/>
        <w:spacing w:before="0" w:after="340" w:line="240" w:lineRule="auto"/>
        <w:ind w:left="580" w:right="0" w:hanging="58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10"/>
        <w:keepNext w:val="0"/>
        <w:keepLines w:val="0"/>
        <w:widowControl w:val="0"/>
        <w:numPr>
          <w:ilvl w:val="0"/>
          <w:numId w:val="23"/>
        </w:numPr>
        <w:shd w:val="clear" w:color="auto" w:fill="auto"/>
        <w:tabs>
          <w:tab w:pos="582" w:val="left"/>
        </w:tabs>
        <w:bidi w:val="0"/>
        <w:spacing w:before="0" w:after="46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účinná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jejího uveřejnění v registru smluv.</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11</w:t>
      </w:r>
    </w:p>
    <w:p>
      <w:pPr>
        <w:pStyle w:val="Style16"/>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Závěrečná ujednání</w:t>
      </w:r>
      <w:bookmarkEnd w:id="24"/>
      <w:bookmarkEnd w:id="25"/>
    </w:p>
    <w:p>
      <w:pPr>
        <w:pStyle w:val="Style10"/>
        <w:keepNext w:val="0"/>
        <w:keepLines w:val="0"/>
        <w:widowControl w:val="0"/>
        <w:numPr>
          <w:ilvl w:val="0"/>
          <w:numId w:val="25"/>
        </w:numPr>
        <w:shd w:val="clear" w:color="auto" w:fill="auto"/>
        <w:tabs>
          <w:tab w:pos="562" w:val="left"/>
        </w:tabs>
        <w:bidi w:val="0"/>
        <w:spacing w:before="0" w:after="220" w:line="240" w:lineRule="auto"/>
        <w:ind w:left="580" w:right="0" w:hanging="58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10"/>
        <w:keepNext w:val="0"/>
        <w:keepLines w:val="0"/>
        <w:widowControl w:val="0"/>
        <w:numPr>
          <w:ilvl w:val="0"/>
          <w:numId w:val="25"/>
        </w:numPr>
        <w:shd w:val="clear" w:color="auto" w:fill="auto"/>
        <w:tabs>
          <w:tab w:pos="562" w:val="left"/>
        </w:tabs>
        <w:bidi w:val="0"/>
        <w:spacing w:before="0" w:line="240" w:lineRule="auto"/>
        <w:ind w:left="580" w:right="0" w:hanging="580"/>
        <w:jc w:val="both"/>
        <w:sectPr>
          <w:headerReference w:type="default" r:id="rId5"/>
          <w:footerReference w:type="default" r:id="rId6"/>
          <w:footnotePr>
            <w:pos w:val="pageBottom"/>
            <w:numFmt w:val="decimal"/>
            <w:numRestart w:val="continuous"/>
          </w:footnotePr>
          <w:pgSz w:w="11900" w:h="16840"/>
          <w:pgMar w:top="1983" w:left="1347" w:right="1151" w:bottom="1263" w:header="0" w:footer="3" w:gutter="0"/>
          <w:pgNumType w:start="1"/>
          <w:cols w:space="720"/>
          <w:noEndnote/>
          <w:rtlGutter w:val="0"/>
          <w:docGrid w:linePitch="360"/>
        </w:sectPr>
      </w:pPr>
      <w:r>
        <w:rPr>
          <w:color w:val="000000"/>
          <w:spacing w:val="0"/>
          <w:w w:val="100"/>
          <w:position w:val="0"/>
          <w:shd w:val="clear" w:color="auto" w:fill="auto"/>
          <w:lang w:val="cs-CZ" w:eastAsia="cs-CZ" w:bidi="cs-CZ"/>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w:t>
      </w:r>
    </w:p>
    <w:p>
      <w:pPr>
        <w:pStyle w:val="Style10"/>
        <w:keepNext w:val="0"/>
        <w:keepLines w:val="0"/>
        <w:widowControl w:val="0"/>
        <w:shd w:val="clear" w:color="auto" w:fill="auto"/>
        <w:bidi w:val="0"/>
        <w:spacing w:before="0" w:after="220" w:line="240" w:lineRule="auto"/>
        <w:ind w:left="700" w:right="0" w:firstLine="0"/>
        <w:jc w:val="left"/>
      </w:pPr>
      <w:r>
        <w:rPr>
          <w:color w:val="000000"/>
          <w:spacing w:val="0"/>
          <w:w w:val="100"/>
          <w:position w:val="0"/>
          <w:shd w:val="clear" w:color="auto" w:fill="auto"/>
          <w:lang w:val="cs-CZ" w:eastAsia="cs-CZ" w:bidi="cs-CZ"/>
        </w:rPr>
        <w:t>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pPr>
        <w:pStyle w:val="Style10"/>
        <w:keepNext w:val="0"/>
        <w:keepLines w:val="0"/>
        <w:widowControl w:val="0"/>
        <w:numPr>
          <w:ilvl w:val="0"/>
          <w:numId w:val="25"/>
        </w:numPr>
        <w:shd w:val="clear" w:color="auto" w:fill="auto"/>
        <w:tabs>
          <w:tab w:pos="582" w:val="left"/>
        </w:tabs>
        <w:bidi w:val="0"/>
        <w:spacing w:before="0" w:after="120" w:line="240" w:lineRule="auto"/>
        <w:ind w:left="700" w:right="0" w:hanging="700"/>
        <w:jc w:val="left"/>
      </w:pPr>
      <w:r>
        <w:rPr>
          <w:color w:val="000000"/>
          <w:spacing w:val="0"/>
          <w:w w:val="100"/>
          <w:position w:val="0"/>
          <w:shd w:val="clear" w:color="auto" w:fill="auto"/>
          <w:lang w:val="cs-CZ" w:eastAsia="cs-CZ" w:bidi="cs-CZ"/>
        </w:rPr>
        <w:t>Zhotovitel se zavazuje, že nebude plnění předmětu díla, tak jak je definováno touto Smlouvou, realizovat v rozporu se zásadami sociální odpovědnosti, environmentální odpovědnosti a inovací ve smyslu § 6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pPr>
        <w:pStyle w:val="Style10"/>
        <w:keepNext w:val="0"/>
        <w:keepLines w:val="0"/>
        <w:widowControl w:val="0"/>
        <w:numPr>
          <w:ilvl w:val="0"/>
          <w:numId w:val="25"/>
        </w:numPr>
        <w:shd w:val="clear" w:color="auto" w:fill="auto"/>
        <w:tabs>
          <w:tab w:pos="582" w:val="left"/>
        </w:tabs>
        <w:bidi w:val="0"/>
        <w:spacing w:before="0" w:after="120" w:line="240" w:lineRule="auto"/>
        <w:ind w:left="700" w:right="0" w:hanging="700"/>
        <w:jc w:val="left"/>
      </w:pPr>
      <w:r>
        <w:rPr>
          <w:color w:val="000000"/>
          <w:spacing w:val="0"/>
          <w:w w:val="100"/>
          <w:position w:val="0"/>
          <w:shd w:val="clear" w:color="auto" w:fill="auto"/>
          <w:lang w:val="cs-CZ" w:eastAsia="cs-CZ" w:bidi="cs-CZ"/>
        </w:rPr>
        <w:t>Smluvní strany se dohodly, že případné spory vzniklé ze závazků sjednaných touto smlouvou budou přednostně řešit smírnou cestou.</w:t>
      </w:r>
    </w:p>
    <w:p>
      <w:pPr>
        <w:pStyle w:val="Style10"/>
        <w:keepNext w:val="0"/>
        <w:keepLines w:val="0"/>
        <w:widowControl w:val="0"/>
        <w:numPr>
          <w:ilvl w:val="0"/>
          <w:numId w:val="25"/>
        </w:numPr>
        <w:shd w:val="clear" w:color="auto" w:fill="auto"/>
        <w:tabs>
          <w:tab w:pos="582" w:val="left"/>
        </w:tabs>
        <w:bidi w:val="0"/>
        <w:spacing w:before="0" w:after="120" w:line="240" w:lineRule="auto"/>
        <w:ind w:left="700" w:right="0" w:hanging="700"/>
        <w:jc w:val="left"/>
      </w:pPr>
      <w:r>
        <w:rPr>
          <w:color w:val="000000"/>
          <w:spacing w:val="0"/>
          <w:w w:val="100"/>
          <w:position w:val="0"/>
          <w:shd w:val="clear" w:color="auto" w:fill="auto"/>
          <w:lang w:val="cs-CZ" w:eastAsia="cs-CZ" w:bidi="cs-CZ"/>
        </w:rPr>
        <w:t>Zhotovitel není oprávněn postoupit pohledávku plynoucí z této smlouvy třetí osobě bez předchozího písemného souhlasu objednatele. V případě porušení této povinnosti se považuje takovéto postoupení pohledávky od počátku za neplatné.</w:t>
      </w:r>
    </w:p>
    <w:p>
      <w:pPr>
        <w:pStyle w:val="Style10"/>
        <w:keepNext w:val="0"/>
        <w:keepLines w:val="0"/>
        <w:widowControl w:val="0"/>
        <w:numPr>
          <w:ilvl w:val="0"/>
          <w:numId w:val="25"/>
        </w:numPr>
        <w:shd w:val="clear" w:color="auto" w:fill="auto"/>
        <w:tabs>
          <w:tab w:pos="582" w:val="left"/>
        </w:tabs>
        <w:bidi w:val="0"/>
        <w:spacing w:before="0" w:after="120" w:line="240" w:lineRule="auto"/>
        <w:ind w:left="700" w:right="0" w:hanging="700"/>
        <w:jc w:val="left"/>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 Dodatek ke smlouvě musí být uzavřen v souladu s platnými PRK a interními pravidly objednatele.</w:t>
      </w:r>
    </w:p>
    <w:p>
      <w:pPr>
        <w:pStyle w:val="Style16"/>
        <w:keepNext/>
        <w:keepLines/>
        <w:widowControl w:val="0"/>
        <w:numPr>
          <w:ilvl w:val="0"/>
          <w:numId w:val="25"/>
        </w:numPr>
        <w:shd w:val="clear" w:color="auto" w:fill="auto"/>
        <w:tabs>
          <w:tab w:pos="582" w:val="left"/>
        </w:tabs>
        <w:bidi w:val="0"/>
        <w:spacing w:before="0" w:after="120" w:line="240" w:lineRule="auto"/>
        <w:ind w:left="0" w:right="0" w:firstLine="0"/>
        <w:jc w:val="left"/>
      </w:pPr>
      <w:bookmarkStart w:id="26" w:name="bookmark26"/>
      <w:bookmarkStart w:id="27" w:name="bookmark27"/>
      <w:r>
        <w:rPr>
          <w:b w:val="0"/>
          <w:bCs w:val="0"/>
          <w:color w:val="000000"/>
          <w:spacing w:val="0"/>
          <w:w w:val="100"/>
          <w:position w:val="0"/>
          <w:shd w:val="clear" w:color="auto" w:fill="auto"/>
          <w:lang w:val="cs-CZ" w:eastAsia="cs-CZ" w:bidi="cs-CZ"/>
        </w:rPr>
        <w:t xml:space="preserve">Plnění této smlouvy se řídí </w:t>
      </w:r>
      <w:r>
        <w:rPr>
          <w:color w:val="000000"/>
          <w:spacing w:val="0"/>
          <w:w w:val="100"/>
          <w:position w:val="0"/>
          <w:shd w:val="clear" w:color="auto" w:fill="auto"/>
          <w:lang w:val="cs-CZ" w:eastAsia="cs-CZ" w:bidi="cs-CZ"/>
        </w:rPr>
        <w:t>zákonem č. 89/2012 Sb., občanský zákoník, v platném znění</w:t>
      </w:r>
      <w:r>
        <w:rPr>
          <w:b w:val="0"/>
          <w:bCs w:val="0"/>
          <w:color w:val="000000"/>
          <w:spacing w:val="0"/>
          <w:w w:val="100"/>
          <w:position w:val="0"/>
          <w:shd w:val="clear" w:color="auto" w:fill="auto"/>
          <w:lang w:val="cs-CZ" w:eastAsia="cs-CZ" w:bidi="cs-CZ"/>
        </w:rPr>
        <w:t>.</w:t>
      </w:r>
      <w:bookmarkEnd w:id="26"/>
      <w:bookmarkEnd w:id="27"/>
    </w:p>
    <w:p>
      <w:pPr>
        <w:pStyle w:val="Style10"/>
        <w:keepNext w:val="0"/>
        <w:keepLines w:val="0"/>
        <w:widowControl w:val="0"/>
        <w:numPr>
          <w:ilvl w:val="0"/>
          <w:numId w:val="25"/>
        </w:numPr>
        <w:shd w:val="clear" w:color="auto" w:fill="auto"/>
        <w:tabs>
          <w:tab w:pos="582" w:val="left"/>
        </w:tabs>
        <w:bidi w:val="0"/>
        <w:spacing w:before="0" w:after="120" w:line="240" w:lineRule="auto"/>
        <w:ind w:left="700" w:right="0" w:hanging="700"/>
        <w:jc w:val="left"/>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Nedílnou součástí smlouvy jsou následující přílohy:</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 1 - Technické podmínky</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 2 - Kalkulace projekčních prací</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Příloha č. 3 - Údaje, které jsou součástí ujednání a nebudou zveřejněny v Registru smluv</w:t>
      </w:r>
    </w:p>
    <w:p>
      <w:pPr>
        <w:pStyle w:val="Style10"/>
        <w:keepNext w:val="0"/>
        <w:keepLines w:val="0"/>
        <w:widowControl w:val="0"/>
        <w:shd w:val="clear" w:color="auto" w:fill="auto"/>
        <w:bidi w:val="0"/>
        <w:spacing w:before="0" w:after="740" w:line="276" w:lineRule="auto"/>
        <w:ind w:left="0" w:right="0" w:firstLine="140"/>
        <w:jc w:val="left"/>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10"/>
        <w:keepNext w:val="0"/>
        <w:keepLines w:val="0"/>
        <w:widowControl w:val="0"/>
        <w:shd w:val="clear" w:color="auto" w:fill="auto"/>
        <w:tabs>
          <w:tab w:pos="5478" w:val="left"/>
        </w:tabs>
        <w:bidi w:val="0"/>
        <w:spacing w:before="0" w:after="2260" w:line="276" w:lineRule="auto"/>
        <w:ind w:left="0" w:right="0" w:firstLine="860"/>
        <w:jc w:val="left"/>
      </w:pPr>
      <w:r>
        <w:rPr>
          <w:color w:val="000000"/>
          <w:spacing w:val="0"/>
          <w:w w:val="100"/>
          <w:position w:val="0"/>
          <w:shd w:val="clear" w:color="auto" w:fill="auto"/>
          <w:lang w:val="cs-CZ" w:eastAsia="cs-CZ" w:bidi="cs-CZ"/>
        </w:rPr>
        <w:t>V Novém Městě na Moravě, dne: viz podpis</w:t>
        <w:tab/>
        <w:t>V Jihlavě, dne: viz podpis</w:t>
      </w:r>
    </w:p>
    <w:tbl>
      <w:tblPr>
        <w:tblOverlap w:val="never"/>
        <w:jc w:val="center"/>
        <w:tblLayout w:type="fixed"/>
      </w:tblPr>
      <w:tblGrid>
        <w:gridCol w:w="3542"/>
        <w:gridCol w:w="7104"/>
      </w:tblGrid>
      <w:tr>
        <w:trPr>
          <w:trHeight w:val="581"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1720" w:right="0" w:firstLine="0"/>
              <w:jc w:val="left"/>
              <w:rPr>
                <w:sz w:val="16"/>
                <w:szCs w:val="16"/>
              </w:rPr>
            </w:pPr>
            <w:r>
              <w:rPr>
                <w:color w:val="000000"/>
                <w:spacing w:val="0"/>
                <w:w w:val="100"/>
                <w:position w:val="0"/>
                <w:sz w:val="16"/>
                <w:szCs w:val="16"/>
                <w:shd w:val="clear" w:color="auto" w:fill="auto"/>
                <w:lang w:val="cs-CZ" w:eastAsia="cs-CZ" w:bidi="cs-CZ"/>
              </w:rPr>
              <w:t>Ing. Julius Janeba</w:t>
            </w:r>
          </w:p>
        </w:tc>
        <w:tc>
          <w:tcPr>
            <w:tcBorders>
              <w:top w:val="single" w:sz="4"/>
            </w:tcBorders>
            <w:shd w:val="clear" w:color="auto" w:fill="FFFFFF"/>
            <w:vAlign w:val="bottom"/>
          </w:tcPr>
          <w:p>
            <w:pPr>
              <w:pStyle w:val="Style2"/>
              <w:keepNext w:val="0"/>
              <w:keepLines w:val="0"/>
              <w:widowControl w:val="0"/>
              <w:shd w:val="clear" w:color="auto" w:fill="auto"/>
              <w:bidi w:val="0"/>
              <w:spacing w:before="0" w:after="0" w:line="240" w:lineRule="auto"/>
              <w:ind w:left="1940" w:right="0" w:firstLine="0"/>
              <w:jc w:val="left"/>
              <w:rPr>
                <w:sz w:val="16"/>
                <w:szCs w:val="16"/>
              </w:rPr>
            </w:pPr>
            <w:r>
              <w:rPr>
                <w:color w:val="000000"/>
                <w:spacing w:val="0"/>
                <w:w w:val="100"/>
                <w:position w:val="0"/>
                <w:sz w:val="16"/>
                <w:szCs w:val="16"/>
                <w:shd w:val="clear" w:color="auto" w:fill="auto"/>
                <w:lang w:val="cs-CZ" w:eastAsia="cs-CZ" w:bidi="cs-CZ"/>
              </w:rPr>
              <w:t>Ing. Radovan Necid, ředitel organizace Krajská správa a údržba silnic Vysočiny, příspěvková organizace</w:t>
            </w:r>
          </w:p>
        </w:tc>
      </w:tr>
    </w:tbl>
    <w:p>
      <w:pPr>
        <w:sectPr>
          <w:footnotePr>
            <w:pos w:val="pageBottom"/>
            <w:numFmt w:val="decimal"/>
            <w:numRestart w:val="continuous"/>
          </w:footnotePr>
          <w:pgSz w:w="11900" w:h="16840"/>
          <w:pgMar w:top="1988" w:left="1254" w:right="0" w:bottom="1546" w:header="0" w:footer="3" w:gutter="0"/>
          <w:cols w:space="720"/>
          <w:noEndnote/>
          <w:rtlGutter w:val="0"/>
          <w:docGrid w:linePitch="360"/>
        </w:sectPr>
      </w:pPr>
    </w:p>
    <w:p>
      <w:pPr>
        <w:pStyle w:val="Style23"/>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cs-CZ" w:eastAsia="cs-CZ" w:bidi="cs-CZ"/>
        </w:rPr>
        <w:t>Příloha č.1</w:t>
      </w:r>
    </w:p>
    <w:p>
      <w:pPr>
        <w:pStyle w:val="Style10"/>
        <w:keepNext w:val="0"/>
        <w:keepLines w:val="0"/>
        <w:widowControl w:val="0"/>
        <w:shd w:val="clear" w:color="auto" w:fill="auto"/>
        <w:bidi w:val="0"/>
        <w:spacing w:before="0" w:after="280" w:line="240" w:lineRule="auto"/>
        <w:ind w:left="3540" w:right="0" w:firstLine="0"/>
        <w:jc w:val="left"/>
        <w:rPr>
          <w:sz w:val="22"/>
          <w:szCs w:val="22"/>
        </w:rPr>
      </w:pPr>
      <w:r>
        <w:rPr>
          <w:b/>
          <w:bCs/>
          <w:color w:val="000000"/>
          <w:spacing w:val="0"/>
          <w:w w:val="100"/>
          <w:position w:val="0"/>
          <w:sz w:val="22"/>
          <w:szCs w:val="22"/>
          <w:shd w:val="clear" w:color="auto" w:fill="auto"/>
          <w:lang w:val="cs-CZ" w:eastAsia="cs-CZ" w:bidi="cs-CZ"/>
        </w:rPr>
        <w:t>Technické podmínky</w:t>
      </w:r>
    </w:p>
    <w:p>
      <w:pPr>
        <w:pStyle w:val="Style10"/>
        <w:keepNext w:val="0"/>
        <w:keepLines w:val="0"/>
        <w:widowControl w:val="0"/>
        <w:shd w:val="clear" w:color="auto" w:fill="auto"/>
        <w:bidi w:val="0"/>
        <w:spacing w:before="0" w:after="280" w:line="240" w:lineRule="auto"/>
        <w:ind w:left="3400" w:right="0" w:firstLine="0"/>
        <w:jc w:val="left"/>
        <w:rPr>
          <w:sz w:val="22"/>
          <w:szCs w:val="22"/>
        </w:rPr>
      </w:pPr>
      <w:r>
        <w:rPr>
          <w:b/>
          <w:bCs/>
          <w:color w:val="000000"/>
          <w:spacing w:val="0"/>
          <w:w w:val="100"/>
          <w:position w:val="0"/>
          <w:sz w:val="22"/>
          <w:szCs w:val="22"/>
          <w:u w:val="single"/>
          <w:shd w:val="clear" w:color="auto" w:fill="auto"/>
          <w:lang w:val="cs-CZ" w:eastAsia="cs-CZ" w:bidi="cs-CZ"/>
        </w:rPr>
        <w:t>II/354 křiž. 11/602 - Netín</w:t>
      </w:r>
    </w:p>
    <w:p>
      <w:pPr>
        <w:pStyle w:val="Style10"/>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Předmětem plnění projekčních prací je návrh opravy dílčího úseku silnice II/354, okr. Žďár nad Sázavou, Kraj Vysočina. Začátek opravovaného úseku je v obci Netín na pracovní spáře u křižovatky se silnicí III/35433 ve staničení 59,256 km. Konec opravovaného úseku se nachází na křižovatce silnice II/354 se silnicí II/602,ve staničení 63,517 km. Průměrná šířka silnice v předmětném úseku se pohybuje od 5,30 do 7,50 m.</w:t>
      </w:r>
    </w:p>
    <w:p>
      <w:pPr>
        <w:pStyle w:val="Style10"/>
        <w:keepNext w:val="0"/>
        <w:keepLines w:val="0"/>
        <w:widowControl w:val="0"/>
        <w:shd w:val="clear" w:color="auto" w:fill="auto"/>
        <w:bidi w:val="0"/>
        <w:spacing w:before="0" w:after="460" w:line="240" w:lineRule="auto"/>
        <w:ind w:left="0" w:right="0" w:firstLine="140"/>
        <w:jc w:val="both"/>
      </w:pPr>
      <w:r>
        <w:rPr>
          <w:color w:val="000000"/>
          <w:spacing w:val="0"/>
          <w:w w:val="100"/>
          <w:position w:val="0"/>
          <w:shd w:val="clear" w:color="auto" w:fill="auto"/>
          <w:lang w:val="cs-CZ" w:eastAsia="cs-CZ" w:bidi="cs-CZ"/>
        </w:rPr>
        <w:t>Při opravě silnice se nepředpokládá změna šířkového uspořádání. Součástí návrhu opravy bude řešení povrchového odvodnění silnice včetně řešení příkopů, krajnic a přilehlých propustků.</w:t>
      </w:r>
    </w:p>
    <w:p>
      <w:pPr>
        <w:pStyle w:val="Style10"/>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Předmětem plnění je:</w:t>
      </w:r>
    </w:p>
    <w:p>
      <w:pPr>
        <w:pStyle w:val="Style10"/>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vypracování projektové dokumentace PDPS včetně oceněného a neoceněného soupisu prací</w:t>
      </w:r>
    </w:p>
    <w:p>
      <w:pPr>
        <w:pStyle w:val="Style10"/>
        <w:keepNext w:val="0"/>
        <w:keepLines w:val="0"/>
        <w:widowControl w:val="0"/>
        <w:shd w:val="clear" w:color="auto" w:fill="auto"/>
        <w:bidi w:val="0"/>
        <w:spacing w:before="0" w:after="220" w:line="240" w:lineRule="auto"/>
        <w:ind w:left="840" w:right="0" w:hanging="36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zajištění vyjádření dotčených správců inženýrských sítí, vyjádření spec.stav.úřadu a v případě dotčení intravilánu obce i její vyjádření.</w:t>
      </w:r>
    </w:p>
    <w:p>
      <w:pPr>
        <w:pStyle w:val="Style10"/>
        <w:keepNext w:val="0"/>
        <w:keepLines w:val="0"/>
        <w:widowControl w:val="0"/>
        <w:shd w:val="clear" w:color="auto" w:fill="auto"/>
        <w:tabs>
          <w:tab w:pos="3639" w:val="left"/>
        </w:tabs>
        <w:bidi w:val="0"/>
        <w:spacing w:before="0" w:after="0" w:line="240" w:lineRule="auto"/>
        <w:ind w:left="840" w:right="0" w:hanging="700"/>
        <w:jc w:val="left"/>
      </w:pPr>
      <w:r>
        <w:rPr>
          <w:color w:val="000000"/>
          <w:spacing w:val="0"/>
          <w:w w:val="100"/>
          <w:position w:val="0"/>
          <w:shd w:val="clear" w:color="auto" w:fill="auto"/>
          <w:lang w:val="cs-CZ" w:eastAsia="cs-CZ" w:bidi="cs-CZ"/>
        </w:rPr>
        <w:t>Základní údaje: délka úseku</w:t>
        <w:tab/>
        <w:t>4,261 km</w:t>
      </w:r>
    </w:p>
    <w:p>
      <w:pPr>
        <w:pStyle w:val="Style10"/>
        <w:keepNext w:val="0"/>
        <w:keepLines w:val="0"/>
        <w:widowControl w:val="0"/>
        <w:shd w:val="clear" w:color="auto" w:fill="auto"/>
        <w:tabs>
          <w:tab w:pos="3639" w:val="left"/>
        </w:tabs>
        <w:bidi w:val="0"/>
        <w:spacing w:before="0" w:after="460" w:line="240" w:lineRule="auto"/>
        <w:ind w:left="0" w:right="0" w:firstLine="840"/>
        <w:jc w:val="left"/>
      </w:pPr>
      <w:r>
        <w:rPr>
          <w:color w:val="000000"/>
          <w:spacing w:val="0"/>
          <w:w w:val="100"/>
          <w:position w:val="0"/>
          <w:shd w:val="clear" w:color="auto" w:fill="auto"/>
          <w:lang w:val="cs-CZ" w:eastAsia="cs-CZ" w:bidi="cs-CZ"/>
        </w:rPr>
        <w:t>průměrná šířka vozovky</w:t>
        <w:tab/>
        <w:t>6,5 m</w:t>
      </w:r>
    </w:p>
    <w:p>
      <w:pPr>
        <w:pStyle w:val="Style10"/>
        <w:keepNext w:val="0"/>
        <w:keepLines w:val="0"/>
        <w:widowControl w:val="0"/>
        <w:shd w:val="clear" w:color="auto" w:fill="auto"/>
        <w:bidi w:val="0"/>
        <w:spacing w:before="0" w:line="240" w:lineRule="auto"/>
        <w:ind w:left="0" w:right="0" w:firstLine="140"/>
        <w:jc w:val="both"/>
      </w:pPr>
      <w:r>
        <w:rPr>
          <w:color w:val="000000"/>
          <w:spacing w:val="0"/>
          <w:w w:val="100"/>
          <w:position w:val="0"/>
          <w:shd w:val="clear" w:color="auto" w:fill="auto"/>
          <w:lang w:val="cs-CZ" w:eastAsia="cs-CZ" w:bidi="cs-CZ"/>
        </w:rPr>
        <w:t>S ohledem na rozsah stavby, vedení v intravilánu a extravilánu, dopravní obslužnost a různé techologie opravy, bude stavba rozdělena na 3 stavební objekty:</w:t>
      </w:r>
    </w:p>
    <w:p>
      <w:pPr>
        <w:pStyle w:val="Style10"/>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 xml:space="preserve">SO 101.1 </w:t>
      </w:r>
      <w:r>
        <w:rPr>
          <w:color w:val="000000"/>
          <w:spacing w:val="0"/>
          <w:w w:val="100"/>
          <w:position w:val="0"/>
          <w:shd w:val="clear" w:color="auto" w:fill="auto"/>
          <w:lang w:val="cs-CZ" w:eastAsia="cs-CZ" w:bidi="cs-CZ"/>
        </w:rPr>
        <w:t>59,256 km - 59,650 km (prac.spára v křižovatce - konec obce Netín). Délka 394 m.</w:t>
      </w:r>
    </w:p>
    <w:p>
      <w:pPr>
        <w:pStyle w:val="Style10"/>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 xml:space="preserve">SO 101.2 </w:t>
      </w:r>
      <w:r>
        <w:rPr>
          <w:color w:val="000000"/>
          <w:spacing w:val="0"/>
          <w:w w:val="100"/>
          <w:position w:val="0"/>
          <w:shd w:val="clear" w:color="auto" w:fill="auto"/>
          <w:lang w:val="cs-CZ" w:eastAsia="cs-CZ" w:bidi="cs-CZ"/>
        </w:rPr>
        <w:t>59,650 km - 61,100km (konec obce Netín - konec lesa u plynové stanice). Délka 1 450 m.</w:t>
      </w:r>
    </w:p>
    <w:p>
      <w:pPr>
        <w:pStyle w:val="Style10"/>
        <w:keepNext w:val="0"/>
        <w:keepLines w:val="0"/>
        <w:widowControl w:val="0"/>
        <w:shd w:val="clear" w:color="auto" w:fill="auto"/>
        <w:bidi w:val="0"/>
        <w:spacing w:before="0" w:after="460" w:line="240" w:lineRule="auto"/>
        <w:ind w:left="0" w:right="0" w:firstLine="0"/>
        <w:jc w:val="left"/>
      </w:pPr>
      <w:r>
        <w:rPr>
          <w:b/>
          <w:bCs/>
          <w:color w:val="000000"/>
          <w:spacing w:val="0"/>
          <w:w w:val="100"/>
          <w:position w:val="0"/>
          <w:shd w:val="clear" w:color="auto" w:fill="auto"/>
          <w:lang w:val="cs-CZ" w:eastAsia="cs-CZ" w:bidi="cs-CZ"/>
        </w:rPr>
        <w:t xml:space="preserve">SO 101.3 </w:t>
      </w:r>
      <w:r>
        <w:rPr>
          <w:color w:val="000000"/>
          <w:spacing w:val="0"/>
          <w:w w:val="100"/>
          <w:position w:val="0"/>
          <w:shd w:val="clear" w:color="auto" w:fill="auto"/>
          <w:lang w:val="cs-CZ" w:eastAsia="cs-CZ" w:bidi="cs-CZ"/>
        </w:rPr>
        <w:t>61,100 km - 63,517 km (plynová stanice - křižovatka s II/602). Délka 2 417 m.</w:t>
      </w:r>
    </w:p>
    <w:p>
      <w:pPr>
        <w:pStyle w:val="Style10"/>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 pro zachování obslužnosti obce Kochánov bude dopravní řešení stavby řešeno na 2 etapy:</w:t>
      </w:r>
    </w:p>
    <w:p>
      <w:pPr>
        <w:pStyle w:val="Style10"/>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Etapa 1: prac. spára v Netíně - polovina křiž. v obci Kochánov</w:t>
      </w:r>
    </w:p>
    <w:p>
      <w:pPr>
        <w:pStyle w:val="Style10"/>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Etapa 2: polovina křiž. v obci Kochánov - křižovatka s II/602</w:t>
      </w:r>
    </w:p>
    <w:p>
      <w:pPr>
        <w:pStyle w:val="Style10"/>
        <w:keepNext w:val="0"/>
        <w:keepLines w:val="0"/>
        <w:widowControl w:val="0"/>
        <w:shd w:val="clear" w:color="auto" w:fill="auto"/>
        <w:bidi w:val="0"/>
        <w:spacing w:before="0" w:line="240" w:lineRule="auto"/>
        <w:ind w:left="0" w:right="0" w:firstLine="140"/>
        <w:jc w:val="both"/>
      </w:pPr>
      <w:r>
        <w:rPr>
          <w:color w:val="000000"/>
          <w:spacing w:val="0"/>
          <w:w w:val="100"/>
          <w:position w:val="0"/>
          <w:shd w:val="clear" w:color="auto" w:fill="auto"/>
          <w:lang w:val="cs-CZ" w:eastAsia="cs-CZ" w:bidi="cs-CZ"/>
        </w:rPr>
        <w:t>Návrh opravy bude určen na základě místního šetření a odborné vizuální prohlídky za účasti investora, následně bude návrh opravy projednán se zástupci obcí, vlastníky a správci inženýrských sítí.</w:t>
      </w:r>
    </w:p>
    <w:p>
      <w:pPr>
        <w:pStyle w:val="Style10"/>
        <w:keepNext w:val="0"/>
        <w:keepLines w:val="0"/>
        <w:widowControl w:val="0"/>
        <w:shd w:val="clear" w:color="auto" w:fill="auto"/>
        <w:bidi w:val="0"/>
        <w:spacing w:before="0" w:line="240" w:lineRule="auto"/>
        <w:ind w:left="0" w:right="0" w:firstLine="140"/>
        <w:jc w:val="both"/>
      </w:pPr>
      <w:r>
        <w:rPr>
          <w:color w:val="000000"/>
          <w:spacing w:val="0"/>
          <w:w w:val="100"/>
          <w:position w:val="0"/>
          <w:u w:val="single"/>
          <w:shd w:val="clear" w:color="auto" w:fill="auto"/>
          <w:lang w:val="cs-CZ" w:eastAsia="cs-CZ" w:bidi="cs-CZ"/>
        </w:rPr>
        <w:t>Technologie opravy</w:t>
      </w:r>
      <w:r>
        <w:rPr>
          <w:color w:val="000000"/>
          <w:spacing w:val="0"/>
          <w:w w:val="100"/>
          <w:position w:val="0"/>
          <w:shd w:val="clear" w:color="auto" w:fill="auto"/>
          <w:lang w:val="cs-CZ" w:eastAsia="cs-CZ" w:bidi="cs-CZ"/>
        </w:rPr>
        <w:t xml:space="preserve"> - bude odlišná v jednotlivých etapách, toto bude upřesněno na vstupním výrobním výboru.</w:t>
      </w:r>
    </w:p>
    <w:p>
      <w:pPr>
        <w:pStyle w:val="Style10"/>
        <w:keepNext w:val="0"/>
        <w:keepLines w:val="0"/>
        <w:widowControl w:val="0"/>
        <w:shd w:val="clear" w:color="auto" w:fill="auto"/>
        <w:bidi w:val="0"/>
        <w:spacing w:before="0" w:line="240" w:lineRule="auto"/>
        <w:ind w:left="0" w:right="0" w:firstLine="140"/>
        <w:jc w:val="both"/>
      </w:pPr>
      <w:r>
        <w:rPr>
          <w:color w:val="000000"/>
          <w:spacing w:val="0"/>
          <w:w w:val="100"/>
          <w:position w:val="0"/>
          <w:shd w:val="clear" w:color="auto" w:fill="auto"/>
          <w:lang w:val="cs-CZ" w:eastAsia="cs-CZ" w:bidi="cs-CZ"/>
        </w:rPr>
        <w:t>Bude se jednat o odfrézování obrusné vrstvy a sanace v ložné vrstvě, nebo odfrézování obrusné i ložné vrstvy (celkem 100 mm), v případě rozpadů nebo poruch v podkladní vrstvě návrhu míst pro sanace (za použití vhodných geomříží), provedení recyklace za studena s vhodnými pojivy, aplikaci postřiků a následně pokládky ložné a obrusné vrstvy.</w:t>
      </w:r>
    </w:p>
    <w:p>
      <w:pPr>
        <w:pStyle w:val="Style10"/>
        <w:keepNext w:val="0"/>
        <w:keepLines w:val="0"/>
        <w:widowControl w:val="0"/>
        <w:shd w:val="clear" w:color="auto" w:fill="auto"/>
        <w:bidi w:val="0"/>
        <w:spacing w:before="0" w:line="240" w:lineRule="auto"/>
        <w:ind w:left="0" w:right="0" w:firstLine="140"/>
        <w:jc w:val="both"/>
      </w:pPr>
      <w:r>
        <w:rPr>
          <w:color w:val="000000"/>
          <w:spacing w:val="0"/>
          <w:w w:val="100"/>
          <w:position w:val="0"/>
          <w:shd w:val="clear" w:color="auto" w:fill="auto"/>
          <w:lang w:val="cs-CZ" w:eastAsia="cs-CZ" w:bidi="cs-CZ"/>
        </w:rPr>
        <w:t>S ohledem na zachování nivelety silnice v intravilánu obce Netín bude nutné frézování, popř. přesun přebytečného materiálu do úseků v extravilánech, nebo jeho využití na zřízení nových krajnic.</w:t>
      </w:r>
    </w:p>
    <w:p>
      <w:pPr>
        <w:pStyle w:val="Style10"/>
        <w:keepNext w:val="0"/>
        <w:keepLines w:val="0"/>
        <w:widowControl w:val="0"/>
        <w:shd w:val="clear" w:color="auto" w:fill="auto"/>
        <w:bidi w:val="0"/>
        <w:spacing w:before="0" w:line="240" w:lineRule="auto"/>
        <w:ind w:left="0" w:right="0" w:firstLine="140"/>
        <w:jc w:val="both"/>
      </w:pPr>
      <w:r>
        <w:rPr>
          <w:color w:val="000000"/>
          <w:spacing w:val="0"/>
          <w:w w:val="100"/>
          <w:position w:val="0"/>
          <w:shd w:val="clear" w:color="auto" w:fill="auto"/>
          <w:lang w:val="cs-CZ" w:eastAsia="cs-CZ" w:bidi="cs-CZ"/>
        </w:rPr>
        <w:t>Rozbory na PAU látky dodá objednatel PD. Kopané sondy byly provedeny, objednatel dodá fotodokumentaci vítěznému zhotoviteli.</w:t>
      </w:r>
    </w:p>
    <w:p>
      <w:pPr>
        <w:pStyle w:val="Style10"/>
        <w:keepNext w:val="0"/>
        <w:keepLines w:val="0"/>
        <w:widowControl w:val="0"/>
        <w:shd w:val="clear" w:color="auto" w:fill="auto"/>
        <w:bidi w:val="0"/>
        <w:spacing w:before="0" w:line="240" w:lineRule="auto"/>
        <w:ind w:left="0" w:right="0" w:firstLine="140"/>
        <w:jc w:val="both"/>
      </w:pPr>
      <w:r>
        <w:rPr>
          <w:color w:val="000000"/>
          <w:spacing w:val="0"/>
          <w:w w:val="100"/>
          <w:position w:val="0"/>
          <w:shd w:val="clear" w:color="auto" w:fill="auto"/>
          <w:lang w:val="cs-CZ" w:eastAsia="cs-CZ" w:bidi="cs-CZ"/>
        </w:rPr>
        <w:t>Navrh musí zohlednit napojení místních komunikací, výškové úpravy všech vnějších znaků sítí. Součástí prováděných prací je i dosypání krajnic, zajištění dostatečného odvodnění vod z vozovky, ošetření všech prac. spár a napojení vhodnou zálivkou.</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Součástí projektu bude i oprava propustků (354-108P až 354-112P).</w:t>
      </w:r>
    </w:p>
    <w:p>
      <w:pPr>
        <w:pStyle w:val="Style10"/>
        <w:keepNext w:val="0"/>
        <w:keepLines w:val="0"/>
        <w:widowControl w:val="0"/>
        <w:shd w:val="clear" w:color="auto" w:fill="auto"/>
        <w:bidi w:val="0"/>
        <w:spacing w:before="0" w:after="340" w:line="240" w:lineRule="auto"/>
        <w:ind w:left="0" w:right="0" w:firstLine="8260"/>
        <w:jc w:val="both"/>
      </w:pPr>
      <w:r>
        <w:rPr>
          <w:rFonts w:ascii="Calibri" w:eastAsia="Calibri" w:hAnsi="Calibri" w:cs="Calibri"/>
          <w:color w:val="000000"/>
          <w:spacing w:val="0"/>
          <w:w w:val="100"/>
          <w:position w:val="0"/>
          <w:sz w:val="22"/>
          <w:szCs w:val="22"/>
          <w:shd w:val="clear" w:color="auto" w:fill="auto"/>
          <w:lang w:val="cs-CZ" w:eastAsia="cs-CZ" w:bidi="cs-CZ"/>
        </w:rPr>
        <w:t xml:space="preserve">Příloha č.1 </w:t>
      </w:r>
      <w:r>
        <w:rPr>
          <w:color w:val="000000"/>
          <w:spacing w:val="0"/>
          <w:w w:val="100"/>
          <w:position w:val="0"/>
          <w:shd w:val="clear" w:color="auto" w:fill="auto"/>
          <w:lang w:val="cs-CZ" w:eastAsia="cs-CZ" w:bidi="cs-CZ"/>
        </w:rPr>
        <w:t>Vodorovné dopravní značení bude provedeno plastem, svislé dopravní značení bude ponecháno stávající.</w:t>
      </w:r>
    </w:p>
    <w:p>
      <w:pPr>
        <w:pStyle w:val="Style16"/>
        <w:keepNext/>
        <w:keepLines/>
        <w:widowControl w:val="0"/>
        <w:shd w:val="clear" w:color="auto" w:fill="auto"/>
        <w:bidi w:val="0"/>
        <w:spacing w:before="0" w:line="240" w:lineRule="auto"/>
        <w:ind w:left="0" w:right="0" w:firstLine="0"/>
        <w:jc w:val="left"/>
      </w:pPr>
      <w:bookmarkStart w:id="28" w:name="bookmark28"/>
      <w:bookmarkStart w:id="29" w:name="bookmark29"/>
      <w:r>
        <w:rPr>
          <w:color w:val="000000"/>
          <w:spacing w:val="0"/>
          <w:w w:val="100"/>
          <w:position w:val="0"/>
          <w:u w:val="single"/>
          <w:shd w:val="clear" w:color="auto" w:fill="auto"/>
          <w:lang w:val="cs-CZ" w:eastAsia="cs-CZ" w:bidi="cs-CZ"/>
        </w:rPr>
        <w:t>Veřejný provoz:</w:t>
      </w:r>
      <w:bookmarkEnd w:id="28"/>
      <w:bookmarkEnd w:id="29"/>
    </w:p>
    <w:p>
      <w:pPr>
        <w:pStyle w:val="Style10"/>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Objednatel požaduje provádět veškeré práce s vyloučením veškerého provozu, tzn. v celkové uzavírce. Pokládka bude probíhat v celé šíři vozovky bez pracovní spáry.</w:t>
      </w:r>
    </w:p>
    <w:p>
      <w:pPr>
        <w:pStyle w:val="Style10"/>
        <w:keepNext w:val="0"/>
        <w:keepLines w:val="0"/>
        <w:widowControl w:val="0"/>
        <w:shd w:val="clear" w:color="auto" w:fill="auto"/>
        <w:bidi w:val="0"/>
        <w:spacing w:before="0" w:after="480" w:line="240" w:lineRule="auto"/>
        <w:ind w:left="0" w:right="0" w:firstLine="0"/>
        <w:jc w:val="left"/>
      </w:pPr>
      <w:r>
        <w:rPr>
          <w:color w:val="000000"/>
          <w:spacing w:val="0"/>
          <w:w w:val="100"/>
          <w:position w:val="0"/>
          <w:shd w:val="clear" w:color="auto" w:fill="auto"/>
          <w:lang w:val="cs-CZ" w:eastAsia="cs-CZ" w:bidi="cs-CZ"/>
        </w:rPr>
        <w:t>Předpokládaný termín realizace stavebních prací - rok 2023.</w:t>
      </w:r>
    </w:p>
    <w:p>
      <w:pPr>
        <w:pStyle w:val="Style16"/>
        <w:keepNext/>
        <w:keepLines/>
        <w:widowControl w:val="0"/>
        <w:shd w:val="clear" w:color="auto" w:fill="auto"/>
        <w:bidi w:val="0"/>
        <w:spacing w:before="0" w:line="240" w:lineRule="auto"/>
        <w:ind w:left="0" w:right="0" w:firstLine="0"/>
        <w:jc w:val="left"/>
      </w:pPr>
      <w:bookmarkStart w:id="30" w:name="bookmark30"/>
      <w:bookmarkStart w:id="31" w:name="bookmark31"/>
      <w:r>
        <w:rPr>
          <w:color w:val="000000"/>
          <w:spacing w:val="0"/>
          <w:w w:val="100"/>
          <w:position w:val="0"/>
          <w:u w:val="single"/>
          <w:shd w:val="clear" w:color="auto" w:fill="auto"/>
          <w:lang w:val="cs-CZ" w:eastAsia="cs-CZ" w:bidi="cs-CZ"/>
        </w:rPr>
        <w:t>Technické podmínky:</w:t>
      </w:r>
      <w:bookmarkEnd w:id="30"/>
      <w:bookmarkEnd w:id="31"/>
    </w:p>
    <w:p>
      <w:pPr>
        <w:pStyle w:val="Style10"/>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Rozsah, obsah a skladba dokumentace:</w:t>
      </w:r>
    </w:p>
    <w:p>
      <w:pPr>
        <w:pStyle w:val="Style10"/>
        <w:keepNext w:val="0"/>
        <w:keepLines w:val="0"/>
        <w:widowControl w:val="0"/>
        <w:numPr>
          <w:ilvl w:val="0"/>
          <w:numId w:val="27"/>
        </w:numPr>
        <w:shd w:val="clear" w:color="auto" w:fill="auto"/>
        <w:tabs>
          <w:tab w:pos="878" w:val="left"/>
        </w:tabs>
        <w:bidi w:val="0"/>
        <w:spacing w:before="0" w:after="0" w:line="240" w:lineRule="auto"/>
        <w:ind w:left="840" w:right="0" w:hanging="360"/>
        <w:jc w:val="left"/>
      </w:pPr>
      <w:r>
        <w:rPr>
          <w:color w:val="000000"/>
          <w:spacing w:val="0"/>
          <w:w w:val="100"/>
          <w:position w:val="0"/>
          <w:shd w:val="clear" w:color="auto" w:fill="auto"/>
          <w:lang w:val="cs-CZ" w:eastAsia="cs-CZ" w:bidi="cs-CZ"/>
        </w:rPr>
        <w:t>Průvodní a technická zpráva</w:t>
      </w:r>
    </w:p>
    <w:p>
      <w:pPr>
        <w:pStyle w:val="Style10"/>
        <w:keepNext w:val="0"/>
        <w:keepLines w:val="0"/>
        <w:widowControl w:val="0"/>
        <w:numPr>
          <w:ilvl w:val="0"/>
          <w:numId w:val="27"/>
        </w:numPr>
        <w:shd w:val="clear" w:color="auto" w:fill="auto"/>
        <w:tabs>
          <w:tab w:pos="878" w:val="left"/>
        </w:tabs>
        <w:bidi w:val="0"/>
        <w:spacing w:before="0" w:after="0" w:line="240" w:lineRule="auto"/>
        <w:ind w:left="840" w:right="0" w:hanging="360"/>
        <w:jc w:val="left"/>
      </w:pPr>
      <w:r>
        <w:rPr>
          <w:color w:val="000000"/>
          <w:spacing w:val="0"/>
          <w:w w:val="100"/>
          <w:position w:val="0"/>
          <w:shd w:val="clear" w:color="auto" w:fill="auto"/>
          <w:lang w:val="cs-CZ" w:eastAsia="cs-CZ" w:bidi="cs-CZ"/>
        </w:rPr>
        <w:t>Souhrnné řešení stavby -Přehledná situace stavby -Návrh objízdné trasy</w:t>
      </w:r>
    </w:p>
    <w:p>
      <w:pPr>
        <w:pStyle w:val="Style10"/>
        <w:keepNext w:val="0"/>
        <w:keepLines w:val="0"/>
        <w:widowControl w:val="0"/>
        <w:numPr>
          <w:ilvl w:val="0"/>
          <w:numId w:val="27"/>
        </w:numPr>
        <w:shd w:val="clear" w:color="auto" w:fill="auto"/>
        <w:tabs>
          <w:tab w:pos="878" w:val="left"/>
        </w:tabs>
        <w:bidi w:val="0"/>
        <w:spacing w:before="0" w:after="0" w:line="240" w:lineRule="auto"/>
        <w:ind w:left="0" w:right="0" w:firstLine="480"/>
        <w:jc w:val="left"/>
      </w:pPr>
      <w:r>
        <w:rPr>
          <w:color w:val="000000"/>
          <w:spacing w:val="0"/>
          <w:w w:val="100"/>
          <w:position w:val="0"/>
          <w:shd w:val="clear" w:color="auto" w:fill="auto"/>
          <w:lang w:val="cs-CZ" w:eastAsia="cs-CZ" w:bidi="cs-CZ"/>
        </w:rPr>
        <w:t>Stavební část</w:t>
      </w:r>
    </w:p>
    <w:p>
      <w:pPr>
        <w:pStyle w:val="Style10"/>
        <w:keepNext w:val="0"/>
        <w:keepLines w:val="0"/>
        <w:widowControl w:val="0"/>
        <w:numPr>
          <w:ilvl w:val="0"/>
          <w:numId w:val="29"/>
        </w:numPr>
        <w:shd w:val="clear" w:color="auto" w:fill="auto"/>
        <w:tabs>
          <w:tab w:pos="1056" w:val="left"/>
        </w:tabs>
        <w:bidi w:val="0"/>
        <w:spacing w:before="0" w:after="0" w:line="240" w:lineRule="auto"/>
        <w:ind w:left="0" w:right="0" w:firstLine="840"/>
        <w:jc w:val="both"/>
      </w:pPr>
      <w:r>
        <w:rPr>
          <w:color w:val="000000"/>
          <w:spacing w:val="0"/>
          <w:w w:val="100"/>
          <w:position w:val="0"/>
          <w:shd w:val="clear" w:color="auto" w:fill="auto"/>
          <w:lang w:val="cs-CZ" w:eastAsia="cs-CZ" w:bidi="cs-CZ"/>
        </w:rPr>
        <w:t>Koordinační situace M 1:500</w:t>
      </w:r>
    </w:p>
    <w:p>
      <w:pPr>
        <w:pStyle w:val="Style10"/>
        <w:keepNext w:val="0"/>
        <w:keepLines w:val="0"/>
        <w:widowControl w:val="0"/>
        <w:numPr>
          <w:ilvl w:val="0"/>
          <w:numId w:val="29"/>
        </w:numPr>
        <w:shd w:val="clear" w:color="auto" w:fill="auto"/>
        <w:tabs>
          <w:tab w:pos="1056" w:val="left"/>
        </w:tabs>
        <w:bidi w:val="0"/>
        <w:spacing w:before="0" w:after="0" w:line="240" w:lineRule="auto"/>
        <w:ind w:left="0" w:right="0" w:firstLine="840"/>
        <w:jc w:val="both"/>
      </w:pPr>
      <w:r>
        <w:rPr>
          <w:color w:val="000000"/>
          <w:spacing w:val="0"/>
          <w:w w:val="100"/>
          <w:position w:val="0"/>
          <w:shd w:val="clear" w:color="auto" w:fill="auto"/>
          <w:lang w:val="cs-CZ" w:eastAsia="cs-CZ" w:bidi="cs-CZ"/>
        </w:rPr>
        <w:t>Vzorové příčné řezy M 1:50 (ke každé skladbě 1 vzorový řez)</w:t>
      </w:r>
    </w:p>
    <w:p>
      <w:pPr>
        <w:pStyle w:val="Style10"/>
        <w:keepNext w:val="0"/>
        <w:keepLines w:val="0"/>
        <w:widowControl w:val="0"/>
        <w:numPr>
          <w:ilvl w:val="0"/>
          <w:numId w:val="29"/>
        </w:numPr>
        <w:shd w:val="clear" w:color="auto" w:fill="auto"/>
        <w:tabs>
          <w:tab w:pos="1056" w:val="left"/>
        </w:tabs>
        <w:bidi w:val="0"/>
        <w:spacing w:before="0" w:after="0" w:line="240" w:lineRule="auto"/>
        <w:ind w:left="0" w:right="0" w:firstLine="840"/>
        <w:jc w:val="both"/>
      </w:pPr>
      <w:r>
        <w:rPr>
          <w:color w:val="000000"/>
          <w:spacing w:val="0"/>
          <w:w w:val="100"/>
          <w:position w:val="0"/>
          <w:shd w:val="clear" w:color="auto" w:fill="auto"/>
          <w:lang w:val="cs-CZ" w:eastAsia="cs-CZ" w:bidi="cs-CZ"/>
        </w:rPr>
        <w:t>Vzorový příčný řez M 1:50 (při rozšíření vozovky, zúžení vozovky, sanace atd.)</w:t>
      </w:r>
    </w:p>
    <w:p>
      <w:pPr>
        <w:pStyle w:val="Style10"/>
        <w:keepNext w:val="0"/>
        <w:keepLines w:val="0"/>
        <w:widowControl w:val="0"/>
        <w:numPr>
          <w:ilvl w:val="0"/>
          <w:numId w:val="29"/>
        </w:numPr>
        <w:shd w:val="clear" w:color="auto" w:fill="auto"/>
        <w:tabs>
          <w:tab w:pos="1056" w:val="left"/>
        </w:tabs>
        <w:bidi w:val="0"/>
        <w:spacing w:before="0" w:after="220" w:line="240" w:lineRule="auto"/>
        <w:ind w:left="0" w:right="0" w:firstLine="840"/>
        <w:jc w:val="left"/>
      </w:pPr>
      <w:r>
        <w:rPr>
          <w:color w:val="000000"/>
          <w:spacing w:val="0"/>
          <w:w w:val="100"/>
          <w:position w:val="0"/>
          <w:shd w:val="clear" w:color="auto" w:fill="auto"/>
          <w:lang w:val="cs-CZ" w:eastAsia="cs-CZ" w:bidi="cs-CZ"/>
        </w:rPr>
        <w:t>Vzorový řez propustkem</w:t>
      </w:r>
    </w:p>
    <w:p>
      <w:pPr>
        <w:pStyle w:val="Style10"/>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Dokumentace bude obsahovat zejména:</w:t>
      </w:r>
    </w:p>
    <w:p>
      <w:pPr>
        <w:pStyle w:val="Style10"/>
        <w:keepNext w:val="0"/>
        <w:keepLines w:val="0"/>
        <w:widowControl w:val="0"/>
        <w:numPr>
          <w:ilvl w:val="0"/>
          <w:numId w:val="31"/>
        </w:numPr>
        <w:shd w:val="clear" w:color="auto" w:fill="auto"/>
        <w:tabs>
          <w:tab w:pos="878" w:val="left"/>
        </w:tabs>
        <w:bidi w:val="0"/>
        <w:spacing w:before="0" w:line="240" w:lineRule="auto"/>
        <w:ind w:left="0" w:right="0" w:firstLine="480"/>
        <w:jc w:val="left"/>
      </w:pPr>
      <w:r>
        <w:rPr>
          <w:color w:val="000000"/>
          <w:spacing w:val="0"/>
          <w:w w:val="100"/>
          <w:position w:val="0"/>
          <w:shd w:val="clear" w:color="auto" w:fill="auto"/>
          <w:lang w:val="cs-CZ" w:eastAsia="cs-CZ" w:bidi="cs-CZ"/>
        </w:rPr>
        <w:t>Zjištění a ověření průběhu inženýrských sítí včetně zakreslení do situace.</w:t>
      </w:r>
    </w:p>
    <w:p>
      <w:pPr>
        <w:pStyle w:val="Style10"/>
        <w:keepNext w:val="0"/>
        <w:keepLines w:val="0"/>
        <w:widowControl w:val="0"/>
        <w:numPr>
          <w:ilvl w:val="0"/>
          <w:numId w:val="31"/>
        </w:numPr>
        <w:shd w:val="clear" w:color="auto" w:fill="auto"/>
        <w:tabs>
          <w:tab w:pos="878" w:val="left"/>
        </w:tabs>
        <w:bidi w:val="0"/>
        <w:spacing w:before="0" w:line="240" w:lineRule="auto"/>
        <w:ind w:left="840" w:right="0" w:hanging="360"/>
        <w:jc w:val="both"/>
      </w:pPr>
      <w:r>
        <w:rPr>
          <w:color w:val="000000"/>
          <w:spacing w:val="0"/>
          <w:w w:val="100"/>
          <w:position w:val="0"/>
          <w:shd w:val="clear" w:color="auto" w:fill="auto"/>
          <w:lang w:val="cs-CZ" w:eastAsia="cs-CZ" w:bidi="cs-CZ"/>
        </w:rPr>
        <w:t>Vypracování projektové dokumentace, která bude zahrnovat návrh opravy konstrukce vozovky vč. návrhu případných sanací a šířkového uspořádání vozovky (předpokládáme jednotnou šířkovou úpravu), řešení odvodnění silnice v předmětném úseku (stávající dešťové vpusti budou upraveny dle nového návrhu konstrukce vč. případného doplnění nových uličních vpustí, výškové vyrovnání stávajících povrchových znaků inženýrských sítí, včetně opravy nebo přestavby stávajících propustků (354-108P až 354-112P)). Pro každý úsek dle skladby konstrukce vozovky bude zpracován vzorový řez. Koordinační situace v intravilánu obce bude v měřítku 1:250 nebo 1:500. Součástí projektové dokumentace rovněž bude výkaz výměr (bilance stavebních prací).</w:t>
      </w:r>
    </w:p>
    <w:p>
      <w:pPr>
        <w:pStyle w:val="Style10"/>
        <w:keepNext w:val="0"/>
        <w:keepLines w:val="0"/>
        <w:widowControl w:val="0"/>
        <w:shd w:val="clear" w:color="auto" w:fill="auto"/>
        <w:bidi w:val="0"/>
        <w:spacing w:before="0" w:line="240" w:lineRule="auto"/>
        <w:ind w:left="0" w:right="0" w:firstLine="840"/>
        <w:jc w:val="both"/>
      </w:pPr>
      <w:r>
        <w:rPr>
          <w:color w:val="000000"/>
          <w:spacing w:val="0"/>
          <w:w w:val="100"/>
          <w:position w:val="0"/>
          <w:shd w:val="clear" w:color="auto" w:fill="auto"/>
          <w:lang w:val="cs-CZ" w:eastAsia="cs-CZ" w:bidi="cs-CZ"/>
        </w:rPr>
        <w:t xml:space="preserve">Rozsah stavebních prací bude projednán a upřesněn </w:t>
      </w:r>
      <w:r>
        <w:rPr>
          <w:color w:val="000000"/>
          <w:spacing w:val="0"/>
          <w:w w:val="100"/>
          <w:position w:val="0"/>
          <w:u w:val="single"/>
          <w:shd w:val="clear" w:color="auto" w:fill="auto"/>
          <w:lang w:val="cs-CZ" w:eastAsia="cs-CZ" w:bidi="cs-CZ"/>
        </w:rPr>
        <w:t>na vstupním výrobním výboru</w:t>
      </w:r>
      <w:r>
        <w:rPr>
          <w:color w:val="000000"/>
          <w:spacing w:val="0"/>
          <w:w w:val="100"/>
          <w:position w:val="0"/>
          <w:shd w:val="clear" w:color="auto" w:fill="auto"/>
          <w:lang w:val="cs-CZ" w:eastAsia="cs-CZ" w:bidi="cs-CZ"/>
        </w:rPr>
        <w:t>.</w:t>
      </w:r>
    </w:p>
    <w:p>
      <w:pPr>
        <w:pStyle w:val="Style10"/>
        <w:keepNext w:val="0"/>
        <w:keepLines w:val="0"/>
        <w:widowControl w:val="0"/>
        <w:numPr>
          <w:ilvl w:val="0"/>
          <w:numId w:val="31"/>
        </w:numPr>
        <w:shd w:val="clear" w:color="auto" w:fill="auto"/>
        <w:tabs>
          <w:tab w:pos="878" w:val="left"/>
        </w:tabs>
        <w:bidi w:val="0"/>
        <w:spacing w:before="0" w:line="240" w:lineRule="auto"/>
        <w:ind w:left="840" w:right="0" w:hanging="420"/>
        <w:jc w:val="both"/>
      </w:pPr>
      <w:r>
        <w:rPr>
          <w:color w:val="000000"/>
          <w:spacing w:val="0"/>
          <w:w w:val="100"/>
          <w:position w:val="0"/>
          <w:shd w:val="clear" w:color="auto" w:fill="auto"/>
          <w:lang w:val="cs-CZ" w:eastAsia="cs-CZ" w:bidi="cs-CZ"/>
        </w:rPr>
        <w:t>DIO v rozsahu návrhu objízdné trasy bude projednáno s Policií ČR a doloženo souhlasným stanoviskem.</w:t>
      </w:r>
    </w:p>
    <w:p>
      <w:pPr>
        <w:pStyle w:val="Style10"/>
        <w:keepNext w:val="0"/>
        <w:keepLines w:val="0"/>
        <w:widowControl w:val="0"/>
        <w:numPr>
          <w:ilvl w:val="0"/>
          <w:numId w:val="31"/>
        </w:numPr>
        <w:shd w:val="clear" w:color="auto" w:fill="auto"/>
        <w:tabs>
          <w:tab w:pos="878" w:val="left"/>
        </w:tabs>
        <w:bidi w:val="0"/>
        <w:spacing w:before="0" w:line="240" w:lineRule="auto"/>
        <w:ind w:left="840" w:right="0" w:hanging="420"/>
        <w:jc w:val="both"/>
      </w:pPr>
      <w:r>
        <w:rPr>
          <w:color w:val="000000"/>
          <w:spacing w:val="0"/>
          <w:w w:val="100"/>
          <w:position w:val="0"/>
          <w:shd w:val="clear" w:color="auto" w:fill="auto"/>
          <w:lang w:val="cs-CZ" w:eastAsia="cs-CZ" w:bidi="cs-CZ"/>
        </w:rPr>
        <w:t>Dokladová část - vyjádření provozovatelů inženýrských sítí, projednání s obcemi a příslušným speciálním stavebním úřadem a získání jejich kladných vyjádření a stanovisek k opravě.</w:t>
      </w:r>
    </w:p>
    <w:p>
      <w:pPr>
        <w:pStyle w:val="Style10"/>
        <w:keepNext w:val="0"/>
        <w:keepLines w:val="0"/>
        <w:widowControl w:val="0"/>
        <w:numPr>
          <w:ilvl w:val="0"/>
          <w:numId w:val="31"/>
        </w:numPr>
        <w:shd w:val="clear" w:color="auto" w:fill="auto"/>
        <w:tabs>
          <w:tab w:pos="878" w:val="left"/>
        </w:tabs>
        <w:bidi w:val="0"/>
        <w:spacing w:before="0" w:line="240" w:lineRule="auto"/>
        <w:ind w:left="840" w:right="0" w:hanging="360"/>
        <w:jc w:val="both"/>
      </w:pPr>
      <w:r>
        <w:rPr>
          <w:color w:val="000000"/>
          <w:spacing w:val="0"/>
          <w:w w:val="100"/>
          <w:position w:val="0"/>
          <w:shd w:val="clear" w:color="auto" w:fill="auto"/>
          <w:lang w:val="cs-CZ" w:eastAsia="cs-CZ" w:bidi="cs-CZ"/>
        </w:rPr>
        <w:t>Neoceněný soupis prací, oceněný soupis prací (kontrolní rozpočet pro potřeby zadavatele), soupis prací bude zpracován v rozpočtovém programu Aspe, v souladu s vyhláškou č. 499/2006 Sb. o dokumentaci staveb, v platném znění; a vyhláškou č. 169/2016 Sb., o stanovení rozsahu dokumentace veřejné zakázky na stavební práce a soupisu stavebních prací, dodávek a služeb, v platném znění. Datová základna bude určena či dodána v průběhu projekčních prací (předpoklad OTSKP 2022 Expertní ceny).</w:t>
      </w:r>
    </w:p>
    <w:p>
      <w:pPr>
        <w:pStyle w:val="Style10"/>
        <w:keepNext w:val="0"/>
        <w:keepLines w:val="0"/>
        <w:widowControl w:val="0"/>
        <w:shd w:val="clear" w:color="auto" w:fill="auto"/>
        <w:bidi w:val="0"/>
        <w:spacing w:before="0" w:after="480" w:line="240" w:lineRule="auto"/>
        <w:ind w:left="0" w:right="0" w:firstLine="140"/>
        <w:jc w:val="both"/>
      </w:pPr>
      <w:r>
        <w:rPr>
          <w:color w:val="000000"/>
          <w:spacing w:val="0"/>
          <w:w w:val="100"/>
          <w:position w:val="0"/>
          <w:shd w:val="clear" w:color="auto" w:fill="auto"/>
          <w:lang w:val="cs-CZ" w:eastAsia="cs-CZ" w:bidi="cs-CZ"/>
        </w:rPr>
        <w:t>Dokumentace bude projednána na výrobních výborech (minimálně 3x). Výrobní výbory svolává a zápis vyhotovuje zhotovitel projektové dokumentace.</w:t>
      </w:r>
    </w:p>
    <w:p>
      <w:pPr>
        <w:pStyle w:val="Style10"/>
        <w:keepNext w:val="0"/>
        <w:keepLines w:val="0"/>
        <w:widowControl w:val="0"/>
        <w:shd w:val="clear" w:color="auto" w:fill="auto"/>
        <w:bidi w:val="0"/>
        <w:spacing w:before="0" w:line="240" w:lineRule="auto"/>
        <w:ind w:left="0" w:right="0" w:firstLine="140"/>
        <w:jc w:val="both"/>
      </w:pPr>
      <w:r>
        <w:rPr>
          <w:color w:val="000000"/>
          <w:spacing w:val="0"/>
          <w:w w:val="100"/>
          <w:position w:val="0"/>
          <w:shd w:val="clear" w:color="auto" w:fill="auto"/>
          <w:lang w:val="cs-CZ" w:eastAsia="cs-CZ" w:bidi="cs-CZ"/>
        </w:rPr>
        <w:t>Po definitivním odsouhlasení zadavatelem bude následně projektová dokumentace předána zadavateli v tištěné podobě a na CD (v plném rozsahu tištěné podoby) v následujícím počtu:</w:t>
      </w:r>
    </w:p>
    <w:p>
      <w:pPr>
        <w:pStyle w:val="Style10"/>
        <w:keepNext w:val="0"/>
        <w:keepLines w:val="0"/>
        <w:widowControl w:val="0"/>
        <w:numPr>
          <w:ilvl w:val="0"/>
          <w:numId w:val="29"/>
        </w:numPr>
        <w:shd w:val="clear" w:color="auto" w:fill="auto"/>
        <w:tabs>
          <w:tab w:pos="702" w:val="left"/>
        </w:tabs>
        <w:bidi w:val="0"/>
        <w:spacing w:before="0" w:after="0" w:line="240" w:lineRule="auto"/>
        <w:ind w:left="700" w:right="0" w:hanging="420"/>
        <w:jc w:val="both"/>
      </w:pPr>
      <w:r>
        <w:rPr>
          <w:color w:val="000000"/>
          <w:spacing w:val="0"/>
          <w:w w:val="100"/>
          <w:position w:val="0"/>
          <w:shd w:val="clear" w:color="auto" w:fill="auto"/>
          <w:lang w:val="cs-CZ" w:eastAsia="cs-CZ" w:bidi="cs-CZ"/>
        </w:rPr>
        <w:t>PD - 6x v tištěné podobě, vč. dokladové části ve 2 paré, v digitální v otevřeném formátu (*.dwg, *.doc(x), *.xls(x)) a v uzavřeném formátu *.pdf</w:t>
      </w:r>
    </w:p>
    <w:p>
      <w:pPr>
        <w:pStyle w:val="Style10"/>
        <w:keepNext w:val="0"/>
        <w:keepLines w:val="0"/>
        <w:widowControl w:val="0"/>
        <w:numPr>
          <w:ilvl w:val="0"/>
          <w:numId w:val="29"/>
        </w:numPr>
        <w:shd w:val="clear" w:color="auto" w:fill="auto"/>
        <w:tabs>
          <w:tab w:pos="702" w:val="left"/>
        </w:tabs>
        <w:bidi w:val="0"/>
        <w:spacing w:before="0" w:after="0" w:line="240" w:lineRule="auto"/>
        <w:ind w:left="700" w:right="0" w:hanging="420"/>
        <w:jc w:val="both"/>
      </w:pPr>
      <w:r>
        <w:rPr>
          <w:color w:val="000000"/>
          <w:spacing w:val="0"/>
          <w:w w:val="100"/>
          <w:position w:val="0"/>
          <w:shd w:val="clear" w:color="auto" w:fill="auto"/>
          <w:lang w:val="cs-CZ" w:eastAsia="cs-CZ" w:bidi="cs-CZ"/>
        </w:rPr>
        <w:t>Oceněný soupis prací - 1x v tištěné podobě, v digitální ve formátu *.xls(x), *.pdf a *.xml (exportní soubor z Aspe ve formátu XC4)</w:t>
      </w:r>
    </w:p>
    <w:p>
      <w:pPr>
        <w:pStyle w:val="Style10"/>
        <w:keepNext w:val="0"/>
        <w:keepLines w:val="0"/>
        <w:widowControl w:val="0"/>
        <w:numPr>
          <w:ilvl w:val="0"/>
          <w:numId w:val="29"/>
        </w:numPr>
        <w:shd w:val="clear" w:color="auto" w:fill="auto"/>
        <w:tabs>
          <w:tab w:pos="702" w:val="left"/>
        </w:tabs>
        <w:bidi w:val="0"/>
        <w:spacing w:before="0" w:line="240" w:lineRule="auto"/>
        <w:ind w:left="700" w:right="0" w:hanging="420"/>
        <w:jc w:val="both"/>
      </w:pPr>
      <w:r>
        <w:rPr>
          <w:color w:val="000000"/>
          <w:spacing w:val="0"/>
          <w:w w:val="100"/>
          <w:position w:val="0"/>
          <w:shd w:val="clear" w:color="auto" w:fill="auto"/>
          <w:lang w:val="cs-CZ" w:eastAsia="cs-CZ" w:bidi="cs-CZ"/>
        </w:rPr>
        <w:t>Neoceněný soupis prací - 1x v tištěné podobě, v digitální ve formátu *.xls(x), *.pdf a *.xml (exportní soubor z Aspe ve formátu XC4)</w:t>
      </w:r>
    </w:p>
    <w:p>
      <w:pPr>
        <w:pStyle w:val="Style10"/>
        <w:keepNext w:val="0"/>
        <w:keepLines w:val="0"/>
        <w:widowControl w:val="0"/>
        <w:shd w:val="clear" w:color="auto" w:fill="auto"/>
        <w:bidi w:val="0"/>
        <w:spacing w:before="0" w:after="500" w:line="240" w:lineRule="auto"/>
        <w:ind w:left="380" w:right="0" w:firstLine="8140"/>
        <w:jc w:val="left"/>
      </w:pPr>
      <w:r>
        <w:rPr>
          <w:rFonts w:ascii="Calibri" w:eastAsia="Calibri" w:hAnsi="Calibri" w:cs="Calibri"/>
          <w:color w:val="000000"/>
          <w:spacing w:val="0"/>
          <w:w w:val="100"/>
          <w:position w:val="0"/>
          <w:sz w:val="22"/>
          <w:szCs w:val="22"/>
          <w:shd w:val="clear" w:color="auto" w:fill="auto"/>
          <w:lang w:val="cs-CZ" w:eastAsia="cs-CZ" w:bidi="cs-CZ"/>
        </w:rPr>
        <w:t xml:space="preserve">Příloha č.1 </w:t>
      </w:r>
      <w:r>
        <w:rPr>
          <w:color w:val="000000"/>
          <w:spacing w:val="0"/>
          <w:w w:val="100"/>
          <w:position w:val="0"/>
          <w:shd w:val="clear" w:color="auto" w:fill="auto"/>
          <w:lang w:val="cs-CZ" w:eastAsia="cs-CZ" w:bidi="cs-CZ"/>
        </w:rPr>
        <w:t>Digitální podoba projektové dokumentace včetně soupisu prací a rozpočtu bude předána na nosiči CD/ flash disk v plném rozsahu tištěné podoby v počtu 2ks CD/flash disk.</w:t>
      </w:r>
    </w:p>
    <w:p>
      <w:pPr>
        <w:pStyle w:val="Style10"/>
        <w:keepNext w:val="0"/>
        <w:keepLines w:val="0"/>
        <w:widowControl w:val="0"/>
        <w:shd w:val="clear" w:color="auto" w:fill="auto"/>
        <w:bidi w:val="0"/>
        <w:spacing w:before="0" w:after="500" w:line="240" w:lineRule="auto"/>
        <w:ind w:left="0" w:right="0" w:firstLine="380"/>
        <w:jc w:val="left"/>
        <w:rPr>
          <w:sz w:val="22"/>
          <w:szCs w:val="22"/>
        </w:rPr>
      </w:pPr>
      <w:r>
        <w:rPr>
          <w:b/>
          <w:bCs/>
          <w:color w:val="000000"/>
          <w:spacing w:val="0"/>
          <w:w w:val="100"/>
          <w:position w:val="0"/>
          <w:sz w:val="22"/>
          <w:szCs w:val="22"/>
          <w:u w:val="single"/>
          <w:shd w:val="clear" w:color="auto" w:fill="auto"/>
          <w:lang w:val="cs-CZ" w:eastAsia="cs-CZ" w:bidi="cs-CZ"/>
        </w:rPr>
        <w:t>II/354 křiž. 11/602 - Netín</w:t>
      </w:r>
    </w:p>
    <w:tbl>
      <w:tblPr>
        <w:tblOverlap w:val="never"/>
        <w:jc w:val="center"/>
        <w:tblLayout w:type="fixed"/>
      </w:tblPr>
      <w:tblGrid>
        <w:gridCol w:w="5395"/>
        <w:gridCol w:w="4651"/>
      </w:tblGrid>
      <w:tr>
        <w:trPr>
          <w:trHeight w:val="619" w:hRule="exact"/>
        </w:trPr>
        <w:tc>
          <w:tcPr>
            <w:gridSpan w:val="2"/>
            <w:tcBorders>
              <w:top w:val="single" w:sz="4"/>
              <w:left w:val="single" w:sz="4"/>
              <w:right w:val="single" w:sz="4"/>
            </w:tcBorders>
            <w:shd w:val="clear" w:color="auto" w:fill="EDF0DF"/>
            <w:vAlign w:val="top"/>
          </w:tcPr>
          <w:p>
            <w:pPr>
              <w:pStyle w:val="Style2"/>
              <w:keepNext w:val="0"/>
              <w:keepLines w:val="0"/>
              <w:widowControl w:val="0"/>
              <w:shd w:val="clear" w:color="auto" w:fill="auto"/>
              <w:bidi w:val="0"/>
              <w:spacing w:before="80" w:after="0" w:line="240" w:lineRule="auto"/>
              <w:ind w:left="0" w:right="0" w:firstLine="0"/>
              <w:jc w:val="center"/>
            </w:pPr>
            <w:r>
              <w:rPr>
                <w:b/>
                <w:bCs/>
                <w:color w:val="000000"/>
                <w:spacing w:val="0"/>
                <w:w w:val="100"/>
                <w:position w:val="0"/>
                <w:shd w:val="clear" w:color="auto" w:fill="auto"/>
                <w:lang w:val="cs-CZ" w:eastAsia="cs-CZ" w:bidi="cs-CZ"/>
              </w:rPr>
              <w:t>Lhůty plnění</w:t>
            </w:r>
          </w:p>
        </w:tc>
      </w:tr>
      <w:tr>
        <w:trPr>
          <w:trHeight w:val="475"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Zahájení realizace:</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ihned po nabytí účinnosti smlouvy</w:t>
            </w:r>
          </w:p>
        </w:tc>
      </w:tr>
      <w:tr>
        <w:trPr>
          <w:trHeight w:val="475"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Návrh technického řešení:</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 1 měsíce od podpisu smlouvy</w:t>
            </w:r>
          </w:p>
        </w:tc>
      </w:tr>
      <w:tr>
        <w:trPr>
          <w:trHeight w:val="475"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Koncept dokumentace k odsouhlasení:</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 1 měsíce od návrhu technického řešení</w:t>
            </w:r>
          </w:p>
        </w:tc>
      </w:tr>
      <w:tr>
        <w:trPr>
          <w:trHeight w:val="749" w:hRule="exact"/>
        </w:trPr>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Předání dokončené dokumentace, včetně projednání s dotčenými orgány státní správy a samosprávy:</w:t>
            </w:r>
          </w:p>
        </w:tc>
        <w:tc>
          <w:tcPr>
            <w:tcBorders>
              <w:top w:val="single" w:sz="4"/>
              <w:left w:val="single" w:sz="4"/>
              <w:bottom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 30 dnů od předání konceptu dokumentace</w:t>
            </w:r>
          </w:p>
        </w:tc>
      </w:tr>
    </w:tbl>
    <w:p>
      <w:pPr>
        <w:sectPr>
          <w:headerReference w:type="default" r:id="rId7"/>
          <w:footerReference w:type="default" r:id="rId8"/>
          <w:footnotePr>
            <w:pos w:val="pageBottom"/>
            <w:numFmt w:val="decimal"/>
            <w:numRestart w:val="continuous"/>
          </w:footnotePr>
          <w:pgSz w:w="11900" w:h="16840"/>
          <w:pgMar w:top="687" w:left="1169" w:right="84" w:bottom="1476" w:header="259" w:footer="3" w:gutter="0"/>
          <w:cols w:space="720"/>
          <w:noEndnote/>
          <w:rtlGutter w:val="0"/>
          <w:docGrid w:linePitch="360"/>
        </w:sectPr>
      </w:pPr>
    </w:p>
    <w:p>
      <w:pPr>
        <w:pStyle w:val="Style32"/>
        <w:keepNext w:val="0"/>
        <w:keepLines w:val="0"/>
        <w:widowControl w:val="0"/>
        <w:pBdr>
          <w:bottom w:val="single" w:sz="4" w:space="0" w:color="auto"/>
        </w:pBdr>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Příloha č. 2</w:t>
      </w:r>
    </w:p>
    <w:p>
      <w:pPr>
        <w:pStyle w:val="Style34"/>
        <w:keepNext/>
        <w:keepLines/>
        <w:widowControl w:val="0"/>
        <w:shd w:val="clear" w:color="auto" w:fill="auto"/>
        <w:bidi w:val="0"/>
        <w:spacing w:before="0" w:line="240" w:lineRule="auto"/>
        <w:ind w:right="0" w:firstLine="0"/>
        <w:jc w:val="left"/>
      </w:pPr>
      <w:bookmarkStart w:id="32" w:name="bookmark32"/>
      <w:bookmarkStart w:id="33" w:name="bookmark33"/>
      <w:r>
        <w:rPr>
          <w:color w:val="000000"/>
          <w:spacing w:val="0"/>
          <w:w w:val="100"/>
          <w:position w:val="0"/>
          <w:shd w:val="clear" w:color="auto" w:fill="auto"/>
          <w:lang w:val="cs-CZ" w:eastAsia="cs-CZ" w:bidi="cs-CZ"/>
        </w:rPr>
        <w:t>Kalkulace projekčních prací</w:t>
      </w:r>
      <w:bookmarkEnd w:id="32"/>
      <w:bookmarkEnd w:id="33"/>
    </w:p>
    <w:tbl>
      <w:tblPr>
        <w:tblOverlap w:val="never"/>
        <w:jc w:val="center"/>
        <w:tblLayout w:type="fixed"/>
      </w:tblPr>
      <w:tblGrid>
        <w:gridCol w:w="624"/>
        <w:gridCol w:w="7498"/>
        <w:gridCol w:w="1675"/>
      </w:tblGrid>
      <w:tr>
        <w:trPr>
          <w:trHeight w:val="514" w:hRule="exact"/>
        </w:trPr>
        <w:tc>
          <w:tcPr>
            <w:gridSpan w:val="3"/>
            <w:tcBorders>
              <w:top w:val="single" w:sz="4"/>
              <w:left w:val="single" w:sz="4"/>
              <w:right w:val="single" w:sz="4"/>
            </w:tcBorders>
            <w:shd w:val="clear" w:color="auto" w:fill="FFFF00"/>
            <w:vAlign w:val="center"/>
          </w:tcPr>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b/>
                <w:bCs/>
                <w:color w:val="000000"/>
                <w:spacing w:val="0"/>
                <w:w w:val="100"/>
                <w:position w:val="0"/>
                <w:sz w:val="22"/>
                <w:szCs w:val="22"/>
                <w:shd w:val="clear" w:color="auto" w:fill="auto"/>
                <w:lang w:val="cs-CZ" w:eastAsia="cs-CZ" w:bidi="cs-CZ"/>
              </w:rPr>
              <w:t>Název akce: II/354 křiž. II/602 - Netín</w:t>
            </w:r>
          </w:p>
        </w:tc>
      </w:tr>
      <w:tr>
        <w:trPr>
          <w:trHeight w:val="494" w:hRule="exact"/>
        </w:trPr>
        <w:tc>
          <w:tcPr>
            <w:tcBorders>
              <w:top w:val="single" w:sz="4"/>
              <w:left w:val="single" w:sz="4"/>
            </w:tcBorders>
            <w:shd w:val="clear" w:color="auto" w:fill="EDF0DF"/>
            <w:vAlign w:val="bottom"/>
          </w:tcPr>
          <w:p>
            <w:pPr>
              <w:pStyle w:val="Style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cs-CZ" w:eastAsia="cs-CZ" w:bidi="cs-CZ"/>
              </w:rPr>
              <w:t>Č.</w:t>
            </w:r>
          </w:p>
        </w:tc>
        <w:tc>
          <w:tcPr>
            <w:tcBorders>
              <w:top w:val="single" w:sz="4"/>
              <w:left w:val="single" w:sz="4"/>
            </w:tcBorders>
            <w:shd w:val="clear" w:color="auto" w:fill="EDF0DF"/>
            <w:vAlign w:val="bottom"/>
          </w:tcPr>
          <w:p>
            <w:pPr>
              <w:pStyle w:val="Style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cs-CZ" w:eastAsia="cs-CZ" w:bidi="cs-CZ"/>
              </w:rPr>
              <w:t>Popis prací</w:t>
            </w:r>
          </w:p>
        </w:tc>
        <w:tc>
          <w:tcPr>
            <w:tcBorders>
              <w:top w:val="single" w:sz="4"/>
              <w:left w:val="single" w:sz="4"/>
              <w:right w:val="single" w:sz="4"/>
            </w:tcBorders>
            <w:shd w:val="clear" w:color="auto" w:fill="EDF0DF"/>
            <w:vAlign w:val="bottom"/>
          </w:tcPr>
          <w:p>
            <w:pPr>
              <w:pStyle w:val="Style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cs-CZ" w:eastAsia="cs-CZ" w:bidi="cs-CZ"/>
              </w:rPr>
              <w:t>Cena bez DPH</w:t>
            </w:r>
          </w:p>
        </w:tc>
      </w:tr>
      <w:tr>
        <w:trPr>
          <w:trHeight w:val="235" w:hRule="exact"/>
        </w:trPr>
        <w:tc>
          <w:tcPr>
            <w:tcBorders>
              <w:top w:val="single" w:sz="4"/>
              <w:left w:val="single" w:sz="4"/>
            </w:tcBorders>
            <w:shd w:val="clear" w:color="auto" w:fill="EDF0DF"/>
            <w:vAlign w:val="bottom"/>
          </w:tcPr>
          <w:p>
            <w:pPr>
              <w:pStyle w:val="Style2"/>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1.</w:t>
            </w:r>
          </w:p>
        </w:tc>
        <w:tc>
          <w:tcPr>
            <w:tcBorders>
              <w:top w:val="single" w:sz="4"/>
              <w:left w:val="single" w:sz="4"/>
            </w:tcBorders>
            <w:shd w:val="clear" w:color="auto" w:fill="EDF0DF"/>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Zjištění a ověření průběhu inženýrských sítí, včetně zakreslení do situace.</w:t>
            </w:r>
          </w:p>
        </w:tc>
        <w:tc>
          <w:tcPr>
            <w:tcBorders>
              <w:top w:val="single" w:sz="4"/>
              <w:left w:val="single" w:sz="4"/>
              <w:right w:val="single" w:sz="4"/>
            </w:tcBorders>
            <w:shd w:val="clear" w:color="auto" w:fill="EDF0DF"/>
            <w:vAlign w:val="bottom"/>
          </w:tcPr>
          <w:p>
            <w:pPr>
              <w:pStyle w:val="Style2"/>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3 000,00 Kč</w:t>
            </w:r>
          </w:p>
        </w:tc>
      </w:tr>
      <w:tr>
        <w:trPr>
          <w:trHeight w:val="2165" w:hRule="exact"/>
        </w:trPr>
        <w:tc>
          <w:tcPr>
            <w:tcBorders>
              <w:top w:val="single" w:sz="4"/>
              <w:left w:val="single" w:sz="4"/>
            </w:tcBorders>
            <w:shd w:val="clear" w:color="auto" w:fill="EDF0DF"/>
            <w:vAlign w:val="center"/>
          </w:tcPr>
          <w:p>
            <w:pPr>
              <w:pStyle w:val="Style2"/>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2.</w:t>
            </w:r>
          </w:p>
        </w:tc>
        <w:tc>
          <w:tcPr>
            <w:tcBorders>
              <w:top w:val="single" w:sz="4"/>
              <w:left w:val="single" w:sz="4"/>
            </w:tcBorders>
            <w:shd w:val="clear" w:color="auto" w:fill="EDF0DF"/>
            <w:vAlign w:val="center"/>
          </w:tcPr>
          <w:p>
            <w:pPr>
              <w:pStyle w:val="Style2"/>
              <w:keepNext w:val="0"/>
              <w:keepLines w:val="0"/>
              <w:widowControl w:val="0"/>
              <w:shd w:val="clear" w:color="auto" w:fill="auto"/>
              <w:bidi w:val="0"/>
              <w:spacing w:before="0" w:after="0" w:line="264" w:lineRule="auto"/>
              <w:ind w:left="0" w:right="0" w:firstLine="0"/>
              <w:jc w:val="both"/>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Vypracování projektové dokumentace (PDPS), která bude zahrnovat návrh opravy konstrukce vozovky vč. návrhu případných sanací a šířkového uspořádání vozovky (předpokládáme stávající šířkovou úpravu), řešení odvodnění silnice v předmětném úseku (stávající dešťové vpusti budou upraveny dle nového návrhu konstrukce vozovky vč. případného doplnění nových uličních vpustí, výškové vyrovnání stávajících povrchových znaků inženýrských sítí a včetně opravy nebo přestavby stávajících propustků (354-108P až 354-112P)). Vzorové řezy budou provedeny v intravilánu, v místě propustků, a dále v místě napojení sjezdů a místních komunikací. Koordinační situace bude v měřítku 1:250 nebo 1:500 v intravilánu. Součástí projektové dokumentace rovněž bude výkaz výměr (bilance stavebních prací).</w:t>
            </w:r>
          </w:p>
        </w:tc>
        <w:tc>
          <w:tcPr>
            <w:tcBorders>
              <w:top w:val="single" w:sz="4"/>
              <w:left w:val="single" w:sz="4"/>
              <w:right w:val="single" w:sz="4"/>
            </w:tcBorders>
            <w:shd w:val="clear" w:color="auto" w:fill="EDF0DF"/>
            <w:vAlign w:val="center"/>
          </w:tcPr>
          <w:p>
            <w:pPr>
              <w:pStyle w:val="Style2"/>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55 000,00 Kč</w:t>
            </w:r>
          </w:p>
        </w:tc>
      </w:tr>
      <w:tr>
        <w:trPr>
          <w:trHeight w:val="677" w:hRule="exact"/>
        </w:trPr>
        <w:tc>
          <w:tcPr>
            <w:tcBorders>
              <w:top w:val="single" w:sz="4"/>
              <w:left w:val="single" w:sz="4"/>
            </w:tcBorders>
            <w:shd w:val="clear" w:color="auto" w:fill="EDF0D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3.</w:t>
            </w:r>
          </w:p>
        </w:tc>
        <w:tc>
          <w:tcPr>
            <w:tcBorders>
              <w:top w:val="single" w:sz="4"/>
              <w:left w:val="single" w:sz="4"/>
            </w:tcBorders>
            <w:shd w:val="clear" w:color="auto" w:fill="EDF0DF"/>
            <w:vAlign w:val="bottom"/>
          </w:tcPr>
          <w:p>
            <w:pPr>
              <w:pStyle w:val="Style2"/>
              <w:keepNext w:val="0"/>
              <w:keepLines w:val="0"/>
              <w:widowControl w:val="0"/>
              <w:shd w:val="clear" w:color="auto" w:fill="auto"/>
              <w:bidi w:val="0"/>
              <w:spacing w:before="0" w:after="0" w:line="262" w:lineRule="auto"/>
              <w:ind w:left="0" w:right="0" w:firstLine="0"/>
              <w:jc w:val="both"/>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DIO, dopravní značení po dobu stavby, návrh objízdných tras včetně příslušných projednání. Svislé dopravní značení pro dopravní opatření (zřízení + odstranění) bude navrženo dle TP 66 pro provizorní dopravní značení a bude projednáno s Policií ČR a doloženo souhlasným stanoviskem.</w:t>
            </w:r>
          </w:p>
        </w:tc>
        <w:tc>
          <w:tcPr>
            <w:tcBorders>
              <w:top w:val="single" w:sz="4"/>
              <w:left w:val="single" w:sz="4"/>
              <w:right w:val="single" w:sz="4"/>
            </w:tcBorders>
            <w:shd w:val="clear" w:color="auto" w:fill="EDF0DF"/>
            <w:vAlign w:val="center"/>
          </w:tcPr>
          <w:p>
            <w:pPr>
              <w:pStyle w:val="Style2"/>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4 000,00 Kč</w:t>
            </w:r>
          </w:p>
        </w:tc>
      </w:tr>
      <w:tr>
        <w:trPr>
          <w:trHeight w:val="552" w:hRule="exact"/>
        </w:trPr>
        <w:tc>
          <w:tcPr>
            <w:tcBorders>
              <w:top w:val="single" w:sz="4"/>
              <w:left w:val="single" w:sz="4"/>
            </w:tcBorders>
            <w:shd w:val="clear" w:color="auto" w:fill="EDF0D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4.</w:t>
            </w:r>
          </w:p>
        </w:tc>
        <w:tc>
          <w:tcPr>
            <w:tcBorders>
              <w:top w:val="single" w:sz="4"/>
              <w:left w:val="single" w:sz="4"/>
            </w:tcBorders>
            <w:shd w:val="clear" w:color="auto" w:fill="EDF0DF"/>
            <w:vAlign w:val="center"/>
          </w:tcPr>
          <w:p>
            <w:pPr>
              <w:pStyle w:val="Style2"/>
              <w:keepNext w:val="0"/>
              <w:keepLines w:val="0"/>
              <w:widowControl w:val="0"/>
              <w:shd w:val="clear" w:color="auto" w:fill="auto"/>
              <w:bidi w:val="0"/>
              <w:spacing w:before="0" w:after="0" w:line="259" w:lineRule="auto"/>
              <w:ind w:left="0" w:right="0" w:firstLine="0"/>
              <w:jc w:val="both"/>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Dokladová část - vyjádření provozovatelů inženýrských sítí, projednání s příslušným speciálním stavebním úřadem a získání jejich kladných vyjádření a stanovisek k opravě.</w:t>
            </w:r>
          </w:p>
        </w:tc>
        <w:tc>
          <w:tcPr>
            <w:tcBorders>
              <w:top w:val="single" w:sz="4"/>
              <w:left w:val="single" w:sz="4"/>
              <w:right w:val="single" w:sz="4"/>
            </w:tcBorders>
            <w:shd w:val="clear" w:color="auto" w:fill="EDF0DF"/>
            <w:vAlign w:val="center"/>
          </w:tcPr>
          <w:p>
            <w:pPr>
              <w:pStyle w:val="Style2"/>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2 000,00 Kč</w:t>
            </w:r>
          </w:p>
        </w:tc>
      </w:tr>
      <w:tr>
        <w:trPr>
          <w:trHeight w:val="1349" w:hRule="exact"/>
        </w:trPr>
        <w:tc>
          <w:tcPr>
            <w:tcBorders>
              <w:top w:val="single" w:sz="4"/>
              <w:left w:val="single" w:sz="4"/>
            </w:tcBorders>
            <w:shd w:val="clear" w:color="auto" w:fill="EDF0DF"/>
            <w:vAlign w:val="center"/>
          </w:tcPr>
          <w:p>
            <w:pPr>
              <w:pStyle w:val="Style2"/>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5.</w:t>
            </w:r>
          </w:p>
        </w:tc>
        <w:tc>
          <w:tcPr>
            <w:tcBorders>
              <w:top w:val="single" w:sz="4"/>
              <w:left w:val="single" w:sz="4"/>
            </w:tcBorders>
            <w:shd w:val="clear" w:color="auto" w:fill="EDF0DF"/>
            <w:vAlign w:val="center"/>
          </w:tcPr>
          <w:p>
            <w:pPr>
              <w:pStyle w:val="Style2"/>
              <w:keepNext w:val="0"/>
              <w:keepLines w:val="0"/>
              <w:widowControl w:val="0"/>
              <w:shd w:val="clear" w:color="auto" w:fill="auto"/>
              <w:bidi w:val="0"/>
              <w:spacing w:before="0" w:after="0" w:line="262" w:lineRule="auto"/>
              <w:ind w:left="0" w:right="0" w:firstLine="0"/>
              <w:jc w:val="both"/>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Neoceněný soupis prací, oceněný soupis prací (kontrolní rozpočet pro potřeby zadavatele), soupis prací bude zpracován v rozpočtovém programu Aspe, v souladu s vyhláškou č. 499/2006 Sb. o dokumentaci staveb, v platném znění; a vyhláškou č. 169/2016 Sb., o stanovení rozsahu dokumentace veřejné zakázky na stavební práce a soupisu stavebních prací, dodávek a služeb, v platném znění. Datová základna bude určena či dodána v průběhu projekčních prací (předpoklad OTSKP 2022 Expertní ceny).</w:t>
            </w:r>
          </w:p>
        </w:tc>
        <w:tc>
          <w:tcPr>
            <w:tcBorders>
              <w:top w:val="single" w:sz="4"/>
              <w:left w:val="single" w:sz="4"/>
              <w:right w:val="single" w:sz="4"/>
            </w:tcBorders>
            <w:shd w:val="clear" w:color="auto" w:fill="EDF0DF"/>
            <w:vAlign w:val="center"/>
          </w:tcPr>
          <w:p>
            <w:pPr>
              <w:pStyle w:val="Style2"/>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5 000,00 Kč</w:t>
            </w:r>
          </w:p>
        </w:tc>
      </w:tr>
      <w:tr>
        <w:trPr>
          <w:trHeight w:val="499" w:hRule="exact"/>
        </w:trPr>
        <w:tc>
          <w:tcPr>
            <w:gridSpan w:val="2"/>
            <w:tcBorders>
              <w:top w:val="single" w:sz="4"/>
              <w:left w:val="single" w:sz="4"/>
            </w:tcBorders>
            <w:shd w:val="clear" w:color="auto" w:fill="C3D79A"/>
            <w:vAlign w:val="bottom"/>
          </w:tcPr>
          <w:p>
            <w:pPr>
              <w:pStyle w:val="Style2"/>
              <w:keepNext w:val="0"/>
              <w:keepLines w:val="0"/>
              <w:widowControl w:val="0"/>
              <w:shd w:val="clear" w:color="auto" w:fill="auto"/>
              <w:bidi w:val="0"/>
              <w:spacing w:before="0" w:after="0" w:line="240" w:lineRule="auto"/>
              <w:ind w:left="0" w:right="620" w:firstLine="0"/>
              <w:jc w:val="right"/>
            </w:pPr>
            <w:r>
              <w:rPr>
                <w:rFonts w:ascii="Times New Roman" w:eastAsia="Times New Roman" w:hAnsi="Times New Roman" w:cs="Times New Roman"/>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C3D79A"/>
            <w:vAlign w:val="center"/>
          </w:tcPr>
          <w:p>
            <w:pPr>
              <w:pStyle w:val="Style2"/>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69 000,00 Kč</w:t>
            </w:r>
          </w:p>
        </w:tc>
      </w:tr>
      <w:tr>
        <w:trPr>
          <w:trHeight w:val="504" w:hRule="exact"/>
        </w:trPr>
        <w:tc>
          <w:tcPr>
            <w:gridSpan w:val="2"/>
            <w:tcBorders>
              <w:top w:val="single" w:sz="4"/>
              <w:left w:val="single" w:sz="4"/>
            </w:tcBorders>
            <w:shd w:val="clear" w:color="auto" w:fill="C3D79A"/>
            <w:vAlign w:val="bottom"/>
          </w:tcPr>
          <w:p>
            <w:pPr>
              <w:pStyle w:val="Style2"/>
              <w:keepNext w:val="0"/>
              <w:keepLines w:val="0"/>
              <w:widowControl w:val="0"/>
              <w:shd w:val="clear" w:color="auto" w:fill="auto"/>
              <w:bidi w:val="0"/>
              <w:spacing w:before="0" w:after="0" w:line="240" w:lineRule="auto"/>
              <w:ind w:left="0" w:right="620" w:firstLine="0"/>
              <w:jc w:val="right"/>
            </w:pPr>
            <w:r>
              <w:rPr>
                <w:rFonts w:ascii="Times New Roman" w:eastAsia="Times New Roman" w:hAnsi="Times New Roman" w:cs="Times New Roman"/>
                <w:b/>
                <w:bCs/>
                <w:color w:val="000000"/>
                <w:spacing w:val="0"/>
                <w:w w:val="100"/>
                <w:position w:val="0"/>
                <w:shd w:val="clear" w:color="auto" w:fill="auto"/>
                <w:lang w:val="cs-CZ" w:eastAsia="cs-CZ" w:bidi="cs-CZ"/>
              </w:rPr>
              <w:t>DPH 21 %</w:t>
            </w:r>
          </w:p>
        </w:tc>
        <w:tc>
          <w:tcPr>
            <w:tcBorders>
              <w:top w:val="single" w:sz="4"/>
              <w:left w:val="single" w:sz="4"/>
              <w:right w:val="single" w:sz="4"/>
            </w:tcBorders>
            <w:shd w:val="clear" w:color="auto" w:fill="C3D79A"/>
            <w:vAlign w:val="center"/>
          </w:tcPr>
          <w:p>
            <w:pPr>
              <w:pStyle w:val="Style2"/>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0,00 Kč</w:t>
            </w:r>
          </w:p>
        </w:tc>
      </w:tr>
      <w:tr>
        <w:trPr>
          <w:trHeight w:val="523" w:hRule="exact"/>
        </w:trPr>
        <w:tc>
          <w:tcPr>
            <w:gridSpan w:val="2"/>
            <w:tcBorders>
              <w:top w:val="single" w:sz="4"/>
              <w:left w:val="single" w:sz="4"/>
              <w:bottom w:val="single" w:sz="4"/>
            </w:tcBorders>
            <w:shd w:val="clear" w:color="auto" w:fill="C3D79A"/>
            <w:vAlign w:val="center"/>
          </w:tcPr>
          <w:p>
            <w:pPr>
              <w:pStyle w:val="Style2"/>
              <w:keepNext w:val="0"/>
              <w:keepLines w:val="0"/>
              <w:widowControl w:val="0"/>
              <w:shd w:val="clear" w:color="auto" w:fill="auto"/>
              <w:bidi w:val="0"/>
              <w:spacing w:before="0" w:after="0" w:line="240" w:lineRule="auto"/>
              <w:ind w:left="0" w:right="620" w:firstLine="0"/>
              <w:jc w:val="right"/>
            </w:pPr>
            <w:r>
              <w:rPr>
                <w:rFonts w:ascii="Times New Roman" w:eastAsia="Times New Roman" w:hAnsi="Times New Roman" w:cs="Times New Roman"/>
                <w:b/>
                <w:bCs/>
                <w:color w:val="000000"/>
                <w:spacing w:val="0"/>
                <w:w w:val="100"/>
                <w:position w:val="0"/>
                <w:shd w:val="clear" w:color="auto" w:fill="auto"/>
                <w:lang w:val="cs-CZ" w:eastAsia="cs-CZ" w:bidi="cs-CZ"/>
              </w:rPr>
              <w:t>CENA CELKEM VČETNĚ DPH</w:t>
            </w:r>
          </w:p>
        </w:tc>
        <w:tc>
          <w:tcPr>
            <w:tcBorders>
              <w:top w:val="single" w:sz="4"/>
              <w:left w:val="single" w:sz="4"/>
              <w:bottom w:val="single" w:sz="4"/>
              <w:right w:val="single" w:sz="4"/>
            </w:tcBorders>
            <w:shd w:val="clear" w:color="auto" w:fill="C3D79A"/>
            <w:vAlign w:val="center"/>
          </w:tcPr>
          <w:p>
            <w:pPr>
              <w:pStyle w:val="Style2"/>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69 000,00 Kč</w:t>
            </w:r>
          </w:p>
        </w:tc>
      </w:tr>
    </w:tbl>
    <w:p>
      <w:pPr>
        <w:sectPr>
          <w:headerReference w:type="default" r:id="rId9"/>
          <w:footerReference w:type="default" r:id="rId10"/>
          <w:footnotePr>
            <w:pos w:val="pageBottom"/>
            <w:numFmt w:val="decimal"/>
            <w:numRestart w:val="continuous"/>
          </w:footnotePr>
          <w:pgSz w:w="11900" w:h="16840"/>
          <w:pgMar w:top="1131" w:left="880" w:right="373" w:bottom="1131" w:header="703" w:footer="703" w:gutter="0"/>
          <w:cols w:space="720"/>
          <w:noEndnote/>
          <w:rtlGutter w:val="0"/>
          <w:docGrid w:linePitch="360"/>
        </w:sectPr>
      </w:pPr>
    </w:p>
    <w:p>
      <w:pPr>
        <w:pStyle w:val="Style10"/>
        <w:keepNext w:val="0"/>
        <w:keepLines w:val="0"/>
        <w:widowControl w:val="0"/>
        <w:shd w:val="clear" w:color="auto" w:fill="auto"/>
        <w:bidi w:val="0"/>
        <w:spacing w:before="0" w:after="440" w:line="240" w:lineRule="auto"/>
        <w:ind w:left="0" w:right="0" w:firstLine="500"/>
        <w:jc w:val="left"/>
      </w:pPr>
      <w:r>
        <w:rPr>
          <w:color w:val="000000"/>
          <w:spacing w:val="0"/>
          <w:w w:val="100"/>
          <w:position w:val="0"/>
          <w:shd w:val="clear" w:color="auto" w:fill="auto"/>
          <w:lang w:val="cs-CZ" w:eastAsia="cs-CZ" w:bidi="cs-CZ"/>
        </w:rPr>
        <w:t>Příloha č.3 SoD</w:t>
      </w:r>
    </w:p>
    <w:p>
      <w:pPr>
        <w:pStyle w:val="Style10"/>
        <w:keepNext w:val="0"/>
        <w:keepLines w:val="0"/>
        <w:widowControl w:val="0"/>
        <w:shd w:val="clear" w:color="auto" w:fill="auto"/>
        <w:bidi w:val="0"/>
        <w:spacing w:before="0" w:after="440" w:line="240" w:lineRule="auto"/>
        <w:ind w:left="0" w:right="0" w:firstLine="0"/>
        <w:jc w:val="center"/>
      </w:pPr>
      <w:r>
        <w:rPr>
          <w:b/>
          <w:bCs/>
          <w:color w:val="000000"/>
          <w:spacing w:val="0"/>
          <w:w w:val="100"/>
          <w:position w:val="0"/>
          <w:shd w:val="clear" w:color="auto" w:fill="auto"/>
          <w:lang w:val="cs-CZ" w:eastAsia="cs-CZ" w:bidi="cs-CZ"/>
        </w:rPr>
        <w:t>Údaje, které jsou součástí ujednání a nebudou zveřejněny v Registru smluv:</w:t>
      </w:r>
    </w:p>
    <w:p>
      <w:pPr>
        <w:pStyle w:val="Style10"/>
        <w:keepNext w:val="0"/>
        <w:keepLines w:val="0"/>
        <w:widowControl w:val="0"/>
        <w:shd w:val="clear" w:color="auto" w:fill="auto"/>
        <w:bidi w:val="0"/>
        <w:spacing w:before="0" w:after="0" w:line="240" w:lineRule="auto"/>
        <w:ind w:left="0" w:right="0" w:firstLine="500"/>
        <w:jc w:val="left"/>
      </w:pPr>
      <w:r>
        <w:rPr>
          <w:b/>
          <w:bCs/>
          <w:color w:val="000000"/>
          <w:spacing w:val="0"/>
          <w:w w:val="100"/>
          <w:position w:val="0"/>
          <w:shd w:val="clear" w:color="auto" w:fill="auto"/>
          <w:lang w:val="cs-CZ" w:eastAsia="cs-CZ" w:bidi="cs-CZ"/>
        </w:rPr>
        <w:t>Objednatel:</w:t>
      </w:r>
    </w:p>
    <w:p>
      <w:pPr>
        <w:pStyle w:val="Style10"/>
        <w:keepNext w:val="0"/>
        <w:keepLines w:val="0"/>
        <w:widowControl w:val="0"/>
        <w:shd w:val="clear" w:color="auto" w:fill="auto"/>
        <w:bidi w:val="0"/>
        <w:spacing w:before="0" w:after="0" w:line="240" w:lineRule="auto"/>
        <w:ind w:left="0" w:right="0" w:firstLine="50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10"/>
        <w:keepNext w:val="0"/>
        <w:keepLines w:val="0"/>
        <w:widowControl w:val="0"/>
        <w:shd w:val="clear" w:color="auto" w:fill="auto"/>
        <w:bidi w:val="0"/>
        <w:spacing w:before="0" w:after="220" w:line="240" w:lineRule="auto"/>
        <w:ind w:left="0" w:right="0" w:firstLine="500"/>
        <w:jc w:val="left"/>
      </w:pPr>
      <w:r>
        <w:rPr>
          <w:color w:val="000000"/>
          <w:spacing w:val="0"/>
          <w:w w:val="100"/>
          <w:position w:val="0"/>
          <w:shd w:val="clear" w:color="auto" w:fill="auto"/>
          <w:lang w:val="cs-CZ" w:eastAsia="cs-CZ" w:bidi="cs-CZ"/>
        </w:rPr>
        <w:t>Číslo účtu:</w:t>
      </w:r>
    </w:p>
    <w:p>
      <w:pPr>
        <w:pStyle w:val="Style10"/>
        <w:keepNext w:val="0"/>
        <w:keepLines w:val="0"/>
        <w:widowControl w:val="0"/>
        <w:shd w:val="clear" w:color="auto" w:fill="auto"/>
        <w:bidi w:val="0"/>
        <w:spacing w:before="0" w:after="1640" w:line="240" w:lineRule="auto"/>
        <w:ind w:left="500" w:right="0" w:firstLine="20"/>
        <w:jc w:val="left"/>
      </w:pPr>
      <w:r>
        <w:rPr>
          <w:color w:val="000000"/>
          <w:spacing w:val="0"/>
          <w:w w:val="100"/>
          <w:position w:val="0"/>
          <w:u w:val="single"/>
          <w:shd w:val="clear" w:color="auto" w:fill="auto"/>
          <w:lang w:val="cs-CZ" w:eastAsia="cs-CZ" w:bidi="cs-CZ"/>
        </w:rPr>
        <w:t>Osoby pověřené jednat jménem objednatele ve věcech technických a k převzetí projektové dokumentace:</w:t>
      </w:r>
    </w:p>
    <w:p>
      <w:pPr>
        <w:pStyle w:val="Style10"/>
        <w:keepNext w:val="0"/>
        <w:keepLines w:val="0"/>
        <w:widowControl w:val="0"/>
        <w:shd w:val="clear" w:color="auto" w:fill="auto"/>
        <w:bidi w:val="0"/>
        <w:spacing w:before="0" w:after="0" w:line="240" w:lineRule="auto"/>
        <w:ind w:left="0" w:right="0" w:firstLine="500"/>
        <w:jc w:val="left"/>
      </w:pPr>
      <w:r>
        <w:rPr>
          <w:b/>
          <w:bCs/>
          <w:color w:val="000000"/>
          <w:spacing w:val="0"/>
          <w:w w:val="100"/>
          <w:position w:val="0"/>
          <w:shd w:val="clear" w:color="auto" w:fill="auto"/>
          <w:lang w:val="cs-CZ" w:eastAsia="cs-CZ" w:bidi="cs-CZ"/>
        </w:rPr>
        <w:t>Zhotovitel:</w:t>
      </w:r>
    </w:p>
    <w:p>
      <w:pPr>
        <w:pStyle w:val="Style10"/>
        <w:keepNext w:val="0"/>
        <w:keepLines w:val="0"/>
        <w:widowControl w:val="0"/>
        <w:shd w:val="clear" w:color="auto" w:fill="auto"/>
        <w:bidi w:val="0"/>
        <w:spacing w:before="0" w:after="0" w:line="240" w:lineRule="auto"/>
        <w:ind w:left="0" w:right="0" w:firstLine="500"/>
        <w:jc w:val="left"/>
      </w:pPr>
      <w:r>
        <w:rPr>
          <w:b/>
          <w:bCs/>
          <w:color w:val="000000"/>
          <w:spacing w:val="0"/>
          <w:w w:val="100"/>
          <w:position w:val="0"/>
          <w:shd w:val="clear" w:color="auto" w:fill="auto"/>
          <w:lang w:val="cs-CZ" w:eastAsia="cs-CZ" w:bidi="cs-CZ"/>
        </w:rPr>
        <w:t>Ing. Julius Janeba</w:t>
      </w:r>
    </w:p>
    <w:p>
      <w:pPr>
        <w:pStyle w:val="Style10"/>
        <w:keepNext w:val="0"/>
        <w:keepLines w:val="0"/>
        <w:widowControl w:val="0"/>
        <w:shd w:val="clear" w:color="auto" w:fill="auto"/>
        <w:tabs>
          <w:tab w:pos="1998" w:val="left"/>
        </w:tabs>
        <w:bidi w:val="0"/>
        <w:spacing w:before="0" w:after="220" w:line="240" w:lineRule="auto"/>
        <w:ind w:left="0" w:right="0" w:firstLine="500"/>
        <w:jc w:val="left"/>
      </w:pPr>
      <w:r>
        <w:rPr>
          <w:color w:val="000000"/>
          <w:spacing w:val="0"/>
          <w:w w:val="100"/>
          <w:position w:val="0"/>
          <w:shd w:val="clear" w:color="auto" w:fill="auto"/>
          <w:lang w:val="cs-CZ" w:eastAsia="cs-CZ" w:bidi="cs-CZ"/>
        </w:rPr>
        <w:t>Číslo účtu:</w:t>
        <w:tab/>
        <w:t>912282063/0800</w:t>
      </w:r>
    </w:p>
    <w:p>
      <w:pPr>
        <w:pStyle w:val="Style10"/>
        <w:keepNext w:val="0"/>
        <w:keepLines w:val="0"/>
        <w:widowControl w:val="0"/>
        <w:shd w:val="clear" w:color="auto" w:fill="auto"/>
        <w:bidi w:val="0"/>
        <w:spacing w:before="0" w:after="220" w:line="240" w:lineRule="auto"/>
        <w:ind w:left="0" w:right="0" w:firstLine="500"/>
        <w:jc w:val="left"/>
      </w:pPr>
      <w:r>
        <w:rPr>
          <w:color w:val="000000"/>
          <w:spacing w:val="0"/>
          <w:w w:val="100"/>
          <w:position w:val="0"/>
          <w:u w:val="single"/>
          <w:shd w:val="clear" w:color="auto" w:fill="auto"/>
          <w:lang w:val="cs-CZ" w:eastAsia="cs-CZ" w:bidi="cs-CZ"/>
        </w:rPr>
        <w:t>Osoby pověřené jednat jménem zhotovitele:</w:t>
      </w:r>
    </w:p>
    <w:p>
      <w:pPr>
        <w:pStyle w:val="Style10"/>
        <w:keepNext w:val="0"/>
        <w:keepLines w:val="0"/>
        <w:widowControl w:val="0"/>
        <w:shd w:val="clear" w:color="auto" w:fill="auto"/>
        <w:bidi w:val="0"/>
        <w:spacing w:before="0" w:after="700" w:line="240" w:lineRule="auto"/>
        <w:ind w:left="0" w:right="0" w:firstLine="500"/>
        <w:jc w:val="left"/>
      </w:pPr>
      <w:r>
        <w:rPr>
          <w:color w:val="000000"/>
          <w:spacing w:val="0"/>
          <w:w w:val="100"/>
          <w:position w:val="0"/>
          <w:shd w:val="clear" w:color="auto" w:fill="auto"/>
          <w:lang w:val="cs-CZ" w:eastAsia="cs-CZ" w:bidi="cs-CZ"/>
        </w:rPr>
        <w:t xml:space="preserve">Zástupci zhotovitele </w:t>
      </w:r>
      <w:r>
        <w:rPr>
          <w:b/>
          <w:bCs/>
          <w:color w:val="000000"/>
          <w:spacing w:val="0"/>
          <w:w w:val="100"/>
          <w:position w:val="0"/>
          <w:shd w:val="clear" w:color="auto" w:fill="auto"/>
          <w:lang w:val="cs-CZ" w:eastAsia="cs-CZ" w:bidi="cs-CZ"/>
        </w:rPr>
        <w:t>ve věcech technických</w:t>
      </w:r>
      <w:r>
        <w:rPr>
          <w:color w:val="000000"/>
          <w:spacing w:val="0"/>
          <w:w w:val="100"/>
          <w:position w:val="0"/>
          <w:shd w:val="clear" w:color="auto" w:fill="auto"/>
          <w:lang w:val="cs-CZ" w:eastAsia="cs-CZ" w:bidi="cs-CZ"/>
        </w:rPr>
        <w:t>:</w:t>
      </w:r>
    </w:p>
    <w:p>
      <w:pPr>
        <w:pStyle w:val="Style10"/>
        <w:keepNext w:val="0"/>
        <w:keepLines w:val="0"/>
        <w:widowControl w:val="0"/>
        <w:shd w:val="clear" w:color="auto" w:fill="auto"/>
        <w:bidi w:val="0"/>
        <w:spacing w:before="0" w:after="440" w:line="240" w:lineRule="auto"/>
        <w:ind w:left="0" w:right="0" w:firstLine="500"/>
        <w:jc w:val="left"/>
      </w:pPr>
      <w:r>
        <w:rPr>
          <w:color w:val="000000"/>
          <w:spacing w:val="0"/>
          <w:w w:val="100"/>
          <w:position w:val="0"/>
          <w:shd w:val="clear" w:color="auto" w:fill="auto"/>
          <w:lang w:val="cs-CZ" w:eastAsia="cs-CZ" w:bidi="cs-CZ"/>
        </w:rPr>
        <w:t xml:space="preserve">Zástupce zhotovitele, který </w:t>
      </w:r>
      <w:r>
        <w:rPr>
          <w:b/>
          <w:bCs/>
          <w:color w:val="000000"/>
          <w:spacing w:val="0"/>
          <w:w w:val="100"/>
          <w:position w:val="0"/>
          <w:shd w:val="clear" w:color="auto" w:fill="auto"/>
          <w:lang w:val="cs-CZ" w:eastAsia="cs-CZ" w:bidi="cs-CZ"/>
        </w:rPr>
        <w:t>vypracuje projektovou dokumentaci a je autorizovanou osobou</w:t>
      </w:r>
      <w:r>
        <w:rPr>
          <w:color w:val="000000"/>
          <w:spacing w:val="0"/>
          <w:w w:val="100"/>
          <w:position w:val="0"/>
          <w:shd w:val="clear" w:color="auto" w:fill="auto"/>
          <w:lang w:val="cs-CZ" w:eastAsia="cs-CZ" w:bidi="cs-CZ"/>
        </w:rPr>
        <w:t>:</w:t>
      </w:r>
    </w:p>
    <w:sectPr>
      <w:headerReference w:type="default" r:id="rId11"/>
      <w:footerReference w:type="default" r:id="rId12"/>
      <w:footnotePr>
        <w:pos w:val="pageBottom"/>
        <w:numFmt w:val="decimal"/>
        <w:numRestart w:val="continuous"/>
      </w:footnotePr>
      <w:pgSz w:w="11900" w:h="16840"/>
      <w:pgMar w:top="1993" w:left="877" w:right="377" w:bottom="199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3467100</wp:posOffset>
              </wp:positionH>
              <wp:positionV relativeFrom="page">
                <wp:posOffset>10266045</wp:posOffset>
              </wp:positionV>
              <wp:extent cx="655320" cy="91440"/>
              <wp:wrapNone/>
              <wp:docPr id="3" name="Shape 3"/>
              <a:graphic xmlns:a="http://schemas.openxmlformats.org/drawingml/2006/main">
                <a:graphicData uri="http://schemas.microsoft.com/office/word/2010/wordprocessingShape">
                  <wps:wsp>
                    <wps:cNvSpPr txBox="1"/>
                    <wps:spPr>
                      <a:xfrm>
                        <a:ext cx="655320" cy="9144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14</w:t>
                          </w:r>
                        </w:p>
                      </w:txbxContent>
                    </wps:txbx>
                    <wps:bodyPr wrap="none" lIns="0" tIns="0" rIns="0" bIns="0">
                      <a:spAutoFit/>
                    </wps:bodyPr>
                  </wps:wsp>
                </a:graphicData>
              </a:graphic>
            </wp:anchor>
          </w:drawing>
        </mc:Choice>
        <mc:Fallback>
          <w:pict>
            <v:shape id="_x0000_s1029" type="#_x0000_t202" style="position:absolute;margin-left:273.pt;margin-top:808.35000000000002pt;width:51.600000000000001pt;height:7.2000000000000002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14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894715</wp:posOffset>
              </wp:positionH>
              <wp:positionV relativeFrom="page">
                <wp:posOffset>10227945</wp:posOffset>
              </wp:positionV>
              <wp:extent cx="5891530" cy="0"/>
              <wp:wrapNone/>
              <wp:docPr id="5" name="Shape 5"/>
              <a:graphic xmlns:a="http://schemas.openxmlformats.org/drawingml/2006/main">
                <a:graphicData uri="http://schemas.microsoft.com/office/word/2010/wordprocessingShape">
                  <wps:wsp>
                    <wps:cNvCnPr/>
                    <wps:spPr>
                      <a:xfrm>
                        <a:ext cx="5891530" cy="0"/>
                      </a:xfrm>
                      <a:prstGeom prst="straightConnector1"/>
                      <a:ln w="12700">
                        <a:solidFill/>
                      </a:ln>
                    </wps:spPr>
                    <wps:bodyPr/>
                  </wps:wsp>
                </a:graphicData>
              </a:graphic>
            </wp:anchor>
          </w:drawing>
        </mc:Choice>
        <mc:Fallback>
          <w:pict>
            <v:shape o:spt="32" o:oned="true" path="m,l21600,21600e" style="position:absolute;margin-left:70.450000000000003pt;margin-top:805.35000000000002pt;width:463.89999999999998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5801995</wp:posOffset>
              </wp:positionH>
              <wp:positionV relativeFrom="page">
                <wp:posOffset>9930765</wp:posOffset>
              </wp:positionV>
              <wp:extent cx="798830" cy="128270"/>
              <wp:wrapNone/>
              <wp:docPr id="6" name="Shape 6"/>
              <a:graphic xmlns:a="http://schemas.openxmlformats.org/drawingml/2006/main">
                <a:graphicData uri="http://schemas.microsoft.com/office/word/2010/wordprocessingShape">
                  <wps:wsp>
                    <wps:cNvSpPr txBox="1"/>
                    <wps:spPr>
                      <a:xfrm>
                        <a:ext cx="798830" cy="1282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 xml:space="preserve">Stránka </w:t>
                          </w:r>
                          <w:r>
                            <w:rPr>
                              <w:b/>
                              <w:bCs/>
                              <w:color w:val="000000"/>
                              <w:spacing w:val="0"/>
                              <w:w w:val="100"/>
                              <w:position w:val="0"/>
                              <w:sz w:val="24"/>
                              <w:szCs w:val="24"/>
                              <w:shd w:val="clear" w:color="auto" w:fill="auto"/>
                              <w:lang w:val="cs-CZ" w:eastAsia="cs-CZ" w:bidi="cs-CZ"/>
                            </w:rPr>
                            <w:t xml:space="preserve">1 </w:t>
                          </w:r>
                          <w:r>
                            <w:rPr>
                              <w:color w:val="000000"/>
                              <w:spacing w:val="0"/>
                              <w:w w:val="100"/>
                              <w:position w:val="0"/>
                              <w:sz w:val="24"/>
                              <w:szCs w:val="24"/>
                              <w:shd w:val="clear" w:color="auto" w:fill="auto"/>
                              <w:lang w:val="cs-CZ" w:eastAsia="cs-CZ" w:bidi="cs-CZ"/>
                            </w:rPr>
                            <w:t xml:space="preserve">z </w:t>
                          </w:r>
                          <w:r>
                            <w:rPr>
                              <w:b/>
                              <w:bCs/>
                              <w:color w:val="000000"/>
                              <w:spacing w:val="0"/>
                              <w:w w:val="100"/>
                              <w:position w:val="0"/>
                              <w:sz w:val="24"/>
                              <w:szCs w:val="24"/>
                              <w:shd w:val="clear" w:color="auto" w:fill="auto"/>
                              <w:lang w:val="cs-CZ" w:eastAsia="cs-CZ" w:bidi="cs-CZ"/>
                            </w:rPr>
                            <w:t>3</w:t>
                          </w:r>
                        </w:p>
                      </w:txbxContent>
                    </wps:txbx>
                    <wps:bodyPr wrap="none" lIns="0" tIns="0" rIns="0" bIns="0">
                      <a:spAutoFit/>
                    </wps:bodyPr>
                  </wps:wsp>
                </a:graphicData>
              </a:graphic>
            </wp:anchor>
          </w:drawing>
        </mc:Choice>
        <mc:Fallback>
          <w:pict>
            <v:shape id="_x0000_s1032" type="#_x0000_t202" style="position:absolute;margin-left:456.85000000000002pt;margin-top:781.95000000000005pt;width:62.899999999999999pt;height:10.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 xml:space="preserve">Stránka </w:t>
                    </w:r>
                    <w:r>
                      <w:rPr>
                        <w:b/>
                        <w:bCs/>
                        <w:color w:val="000000"/>
                        <w:spacing w:val="0"/>
                        <w:w w:val="100"/>
                        <w:position w:val="0"/>
                        <w:sz w:val="24"/>
                        <w:szCs w:val="24"/>
                        <w:shd w:val="clear" w:color="auto" w:fill="auto"/>
                        <w:lang w:val="cs-CZ" w:eastAsia="cs-CZ" w:bidi="cs-CZ"/>
                      </w:rPr>
                      <w:t xml:space="preserve">1 </w:t>
                    </w:r>
                    <w:r>
                      <w:rPr>
                        <w:color w:val="000000"/>
                        <w:spacing w:val="0"/>
                        <w:w w:val="100"/>
                        <w:position w:val="0"/>
                        <w:sz w:val="24"/>
                        <w:szCs w:val="24"/>
                        <w:shd w:val="clear" w:color="auto" w:fill="auto"/>
                        <w:lang w:val="cs-CZ" w:eastAsia="cs-CZ" w:bidi="cs-CZ"/>
                      </w:rPr>
                      <w:t xml:space="preserve">z </w:t>
                    </w:r>
                    <w:r>
                      <w:rPr>
                        <w:b/>
                        <w:bCs/>
                        <w:color w:val="000000"/>
                        <w:spacing w:val="0"/>
                        <w:w w:val="100"/>
                        <w:position w:val="0"/>
                        <w:sz w:val="24"/>
                        <w:szCs w:val="24"/>
                        <w:shd w:val="clear" w:color="auto" w:fill="auto"/>
                        <w:lang w:val="cs-CZ" w:eastAsia="cs-CZ" w:bidi="cs-CZ"/>
                      </w:rPr>
                      <w:t>3</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3422015</wp:posOffset>
              </wp:positionH>
              <wp:positionV relativeFrom="page">
                <wp:posOffset>10266045</wp:posOffset>
              </wp:positionV>
              <wp:extent cx="713105" cy="91440"/>
              <wp:wrapNone/>
              <wp:docPr id="10" name="Shape 10"/>
              <a:graphic xmlns:a="http://schemas.openxmlformats.org/drawingml/2006/main">
                <a:graphicData uri="http://schemas.microsoft.com/office/word/2010/wordprocessingShape">
                  <wps:wsp>
                    <wps:cNvSpPr txBox="1"/>
                    <wps:spPr>
                      <a:xfrm>
                        <a:ext cx="713105" cy="9144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14</w:t>
                          </w:r>
                        </w:p>
                      </w:txbxContent>
                    </wps:txbx>
                    <wps:bodyPr wrap="none" lIns="0" tIns="0" rIns="0" bIns="0">
                      <a:spAutoFit/>
                    </wps:bodyPr>
                  </wps:wsp>
                </a:graphicData>
              </a:graphic>
            </wp:anchor>
          </w:drawing>
        </mc:Choice>
        <mc:Fallback>
          <w:pict>
            <v:shape id="_x0000_s1036" type="#_x0000_t202" style="position:absolute;margin-left:269.44999999999999pt;margin-top:808.35000000000002pt;width:56.149999999999999pt;height:7.2000000000000002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14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876935</wp:posOffset>
              </wp:positionH>
              <wp:positionV relativeFrom="page">
                <wp:posOffset>10227945</wp:posOffset>
              </wp:positionV>
              <wp:extent cx="5891530" cy="0"/>
              <wp:wrapNone/>
              <wp:docPr id="12" name="Shape 12"/>
              <a:graphic xmlns:a="http://schemas.openxmlformats.org/drawingml/2006/main">
                <a:graphicData uri="http://schemas.microsoft.com/office/word/2010/wordprocessingShape">
                  <wps:wsp>
                    <wps:cNvCnPr/>
                    <wps:spPr>
                      <a:xfrm>
                        <a:ext cx="5891530" cy="0"/>
                      </a:xfrm>
                      <a:prstGeom prst="straightConnector1"/>
                      <a:ln w="12700">
                        <a:solidFill/>
                      </a:ln>
                    </wps:spPr>
                    <wps:bodyPr/>
                  </wps:wsp>
                </a:graphicData>
              </a:graphic>
            </wp:anchor>
          </w:drawing>
        </mc:Choice>
        <mc:Fallback>
          <w:pict>
            <v:shape o:spt="32" o:oned="true" path="m,l21600,21600e" style="position:absolute;margin-left:69.049999999999997pt;margin-top:805.35000000000002pt;width:463.89999999999998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879475</wp:posOffset>
              </wp:positionH>
              <wp:positionV relativeFrom="page">
                <wp:posOffset>576580</wp:posOffset>
              </wp:positionV>
              <wp:extent cx="3947160" cy="252730"/>
              <wp:wrapNone/>
              <wp:docPr id="1" name="Shape 1"/>
              <a:graphic xmlns:a="http://schemas.openxmlformats.org/drawingml/2006/main">
                <a:graphicData uri="http://schemas.microsoft.com/office/word/2010/wordprocessingShape">
                  <wps:wsp>
                    <wps:cNvSpPr txBox="1"/>
                    <wps:spPr>
                      <a:xfrm>
                        <a:ext cx="3947160" cy="2527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Vypracování projektové dokumentace II/354 křiž. II/602 - Ostrov nad Oslavou,</w:t>
                          </w:r>
                        </w:p>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úsek II/354 křiž. II/602 - Netín</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25pt;margin-top:45.399999999999999pt;width:310.80000000000001pt;height:19.899999999999999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Vypracování projektové dokumentace II/354 křiž. II/602 - Ostrov nad Oslavou,</w:t>
                    </w:r>
                  </w:p>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úsek II/354 křiž. II/602 - Netín</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895350</wp:posOffset>
              </wp:positionH>
              <wp:positionV relativeFrom="page">
                <wp:posOffset>576580</wp:posOffset>
              </wp:positionV>
              <wp:extent cx="3947160" cy="255905"/>
              <wp:wrapNone/>
              <wp:docPr id="8" name="Shape 8"/>
              <a:graphic xmlns:a="http://schemas.openxmlformats.org/drawingml/2006/main">
                <a:graphicData uri="http://schemas.microsoft.com/office/word/2010/wordprocessingShape">
                  <wps:wsp>
                    <wps:cNvSpPr txBox="1"/>
                    <wps:spPr>
                      <a:xfrm>
                        <a:ext cx="3947160" cy="2559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Vypracování projektové dokumentace II/354 křiž. II/602 - Ostrov nad Oslavou,</w:t>
                          </w:r>
                        </w:p>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úsek II/354 křiž. II/602 - Netín</w:t>
                          </w:r>
                        </w:p>
                      </w:txbxContent>
                    </wps:txbx>
                    <wps:bodyPr wrap="none" lIns="0" tIns="0" rIns="0" bIns="0">
                      <a:spAutoFit/>
                    </wps:bodyPr>
                  </wps:wsp>
                </a:graphicData>
              </a:graphic>
            </wp:anchor>
          </w:drawing>
        </mc:Choice>
        <mc:Fallback>
          <w:pict>
            <v:shape id="_x0000_s1034" type="#_x0000_t202" style="position:absolute;margin-left:70.5pt;margin-top:45.399999999999999pt;width:310.80000000000001pt;height:20.149999999999999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Vypracování projektové dokumentace II/354 křiž. II/602 - Ostrov nad Oslavou,</w:t>
                    </w:r>
                  </w:p>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úsek II/354 křiž. II/602 - Netín</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decimal"/>
      <w:lvlText w:val="1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upp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Jiné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6">
    <w:name w:val="Záhlaví nebo zápatí (2)_"/>
    <w:basedOn w:val="DefaultParagraphFont"/>
    <w:link w:val="Style5"/>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Základní text_"/>
    <w:basedOn w:val="DefaultParagraphFont"/>
    <w:link w:val="Style10"/>
    <w:rPr>
      <w:rFonts w:ascii="Arial" w:eastAsia="Arial" w:hAnsi="Arial" w:cs="Arial"/>
      <w:b w:val="0"/>
      <w:bCs w:val="0"/>
      <w:i w:val="0"/>
      <w:iCs w:val="0"/>
      <w:smallCaps w:val="0"/>
      <w:strike w:val="0"/>
      <w:sz w:val="20"/>
      <w:szCs w:val="20"/>
      <w:u w:val="none"/>
    </w:rPr>
  </w:style>
  <w:style w:type="character" w:customStyle="1" w:styleId="CharStyle13">
    <w:name w:val="Titulek tabulky_"/>
    <w:basedOn w:val="DefaultParagraphFont"/>
    <w:link w:val="Style12"/>
    <w:rPr>
      <w:rFonts w:ascii="Arial" w:eastAsia="Arial" w:hAnsi="Arial" w:cs="Arial"/>
      <w:b w:val="0"/>
      <w:bCs w:val="0"/>
      <w:i w:val="0"/>
      <w:iCs w:val="0"/>
      <w:smallCaps w:val="0"/>
      <w:strike w:val="0"/>
      <w:sz w:val="20"/>
      <w:szCs w:val="20"/>
      <w:u w:val="none"/>
    </w:rPr>
  </w:style>
  <w:style w:type="character" w:customStyle="1" w:styleId="CharStyle17">
    <w:name w:val="Nadpis #2_"/>
    <w:basedOn w:val="DefaultParagraphFont"/>
    <w:link w:val="Style16"/>
    <w:rPr>
      <w:rFonts w:ascii="Arial" w:eastAsia="Arial" w:hAnsi="Arial" w:cs="Arial"/>
      <w:b/>
      <w:bCs/>
      <w:i w:val="0"/>
      <w:iCs w:val="0"/>
      <w:smallCaps w:val="0"/>
      <w:strike w:val="0"/>
      <w:sz w:val="20"/>
      <w:szCs w:val="20"/>
      <w:u w:val="none"/>
    </w:rPr>
  </w:style>
  <w:style w:type="character" w:customStyle="1" w:styleId="CharStyle24">
    <w:name w:val="Základní text (3)_"/>
    <w:basedOn w:val="DefaultParagraphFont"/>
    <w:link w:val="Style23"/>
    <w:rPr>
      <w:rFonts w:ascii="Calibri" w:eastAsia="Calibri" w:hAnsi="Calibri" w:cs="Calibri"/>
      <w:b w:val="0"/>
      <w:bCs w:val="0"/>
      <w:i w:val="0"/>
      <w:iCs w:val="0"/>
      <w:smallCaps w:val="0"/>
      <w:strike w:val="0"/>
      <w:sz w:val="22"/>
      <w:szCs w:val="22"/>
      <w:u w:val="none"/>
    </w:rPr>
  </w:style>
  <w:style w:type="character" w:customStyle="1" w:styleId="CharStyle33">
    <w:name w:val="Základní text (2)_"/>
    <w:basedOn w:val="DefaultParagraphFont"/>
    <w:link w:val="Style32"/>
    <w:rPr>
      <w:rFonts w:ascii="Calibri" w:eastAsia="Calibri" w:hAnsi="Calibri" w:cs="Calibri"/>
      <w:b/>
      <w:bCs/>
      <w:i w:val="0"/>
      <w:iCs w:val="0"/>
      <w:smallCaps w:val="0"/>
      <w:strike w:val="0"/>
      <w:sz w:val="26"/>
      <w:szCs w:val="26"/>
      <w:u w:val="none"/>
    </w:rPr>
  </w:style>
  <w:style w:type="character" w:customStyle="1" w:styleId="CharStyle35">
    <w:name w:val="Nadpis #1_"/>
    <w:basedOn w:val="DefaultParagraphFont"/>
    <w:link w:val="Style34"/>
    <w:rPr>
      <w:rFonts w:ascii="Calibri" w:eastAsia="Calibri" w:hAnsi="Calibri" w:cs="Calibri"/>
      <w:b/>
      <w:bCs/>
      <w:i w:val="0"/>
      <w:iCs w:val="0"/>
      <w:smallCaps w:val="0"/>
      <w:strike w:val="0"/>
      <w:sz w:val="28"/>
      <w:szCs w:val="28"/>
      <w:u w:val="none"/>
    </w:rPr>
  </w:style>
  <w:style w:type="paragraph" w:customStyle="1" w:styleId="Style2">
    <w:name w:val="Jiné"/>
    <w:basedOn w:val="Normal"/>
    <w:link w:val="CharStyle3"/>
    <w:pPr>
      <w:widowControl w:val="0"/>
      <w:shd w:val="clear" w:color="auto" w:fill="FFFFFF"/>
      <w:spacing w:after="100"/>
    </w:pPr>
    <w:rPr>
      <w:rFonts w:ascii="Arial" w:eastAsia="Arial" w:hAnsi="Arial" w:cs="Arial"/>
      <w:b w:val="0"/>
      <w:bCs w:val="0"/>
      <w:i w:val="0"/>
      <w:iCs w:val="0"/>
      <w:smallCaps w:val="0"/>
      <w:strike w:val="0"/>
      <w:sz w:val="20"/>
      <w:szCs w:val="20"/>
      <w:u w:val="none"/>
    </w:rPr>
  </w:style>
  <w:style w:type="paragraph" w:customStyle="1" w:styleId="Style5">
    <w:name w:val="Záhlaví nebo zápatí (2)"/>
    <w:basedOn w:val="Normal"/>
    <w:link w:val="CharStyle6"/>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Základní text"/>
    <w:basedOn w:val="Normal"/>
    <w:link w:val="CharStyle11"/>
    <w:pPr>
      <w:widowControl w:val="0"/>
      <w:shd w:val="clear" w:color="auto" w:fill="FFFFFF"/>
      <w:spacing w:after="100"/>
    </w:pPr>
    <w:rPr>
      <w:rFonts w:ascii="Arial" w:eastAsia="Arial" w:hAnsi="Arial" w:cs="Arial"/>
      <w:b w:val="0"/>
      <w:bCs w:val="0"/>
      <w:i w:val="0"/>
      <w:iCs w:val="0"/>
      <w:smallCaps w:val="0"/>
      <w:strike w:val="0"/>
      <w:sz w:val="20"/>
      <w:szCs w:val="20"/>
      <w:u w:val="none"/>
    </w:rPr>
  </w:style>
  <w:style w:type="paragraph" w:customStyle="1" w:styleId="Style12">
    <w:name w:val="Titulek tabulky"/>
    <w:basedOn w:val="Normal"/>
    <w:link w:val="CharStyle13"/>
    <w:pPr>
      <w:widowControl w:val="0"/>
      <w:shd w:val="clear" w:color="auto" w:fill="FFFFFF"/>
      <w:spacing w:line="300" w:lineRule="auto"/>
    </w:pPr>
    <w:rPr>
      <w:rFonts w:ascii="Arial" w:eastAsia="Arial" w:hAnsi="Arial" w:cs="Arial"/>
      <w:b w:val="0"/>
      <w:bCs w:val="0"/>
      <w:i w:val="0"/>
      <w:iCs w:val="0"/>
      <w:smallCaps w:val="0"/>
      <w:strike w:val="0"/>
      <w:sz w:val="20"/>
      <w:szCs w:val="20"/>
      <w:u w:val="none"/>
    </w:rPr>
  </w:style>
  <w:style w:type="paragraph" w:customStyle="1" w:styleId="Style16">
    <w:name w:val="Nadpis #2"/>
    <w:basedOn w:val="Normal"/>
    <w:link w:val="CharStyle17"/>
    <w:pPr>
      <w:widowControl w:val="0"/>
      <w:shd w:val="clear" w:color="auto" w:fill="FFFFFF"/>
      <w:spacing w:after="100"/>
      <w:jc w:val="center"/>
      <w:outlineLvl w:val="1"/>
    </w:pPr>
    <w:rPr>
      <w:rFonts w:ascii="Arial" w:eastAsia="Arial" w:hAnsi="Arial" w:cs="Arial"/>
      <w:b/>
      <w:bCs/>
      <w:i w:val="0"/>
      <w:iCs w:val="0"/>
      <w:smallCaps w:val="0"/>
      <w:strike w:val="0"/>
      <w:sz w:val="20"/>
      <w:szCs w:val="20"/>
      <w:u w:val="none"/>
    </w:rPr>
  </w:style>
  <w:style w:type="paragraph" w:customStyle="1" w:styleId="Style23">
    <w:name w:val="Základní text (3)"/>
    <w:basedOn w:val="Normal"/>
    <w:link w:val="CharStyle24"/>
    <w:pPr>
      <w:widowControl w:val="0"/>
      <w:shd w:val="clear" w:color="auto" w:fill="FFFFFF"/>
      <w:ind w:left="8280"/>
    </w:pPr>
    <w:rPr>
      <w:rFonts w:ascii="Calibri" w:eastAsia="Calibri" w:hAnsi="Calibri" w:cs="Calibri"/>
      <w:b w:val="0"/>
      <w:bCs w:val="0"/>
      <w:i w:val="0"/>
      <w:iCs w:val="0"/>
      <w:smallCaps w:val="0"/>
      <w:strike w:val="0"/>
      <w:sz w:val="22"/>
      <w:szCs w:val="22"/>
      <w:u w:val="none"/>
    </w:rPr>
  </w:style>
  <w:style w:type="paragraph" w:customStyle="1" w:styleId="Style32">
    <w:name w:val="Základní text (2)"/>
    <w:basedOn w:val="Normal"/>
    <w:link w:val="CharStyle33"/>
    <w:pPr>
      <w:widowControl w:val="0"/>
      <w:shd w:val="clear" w:color="auto" w:fill="FFFFFF"/>
      <w:spacing w:after="40"/>
    </w:pPr>
    <w:rPr>
      <w:rFonts w:ascii="Calibri" w:eastAsia="Calibri" w:hAnsi="Calibri" w:cs="Calibri"/>
      <w:b/>
      <w:bCs/>
      <w:i w:val="0"/>
      <w:iCs w:val="0"/>
      <w:smallCaps w:val="0"/>
      <w:strike w:val="0"/>
      <w:sz w:val="26"/>
      <w:szCs w:val="26"/>
      <w:u w:val="none"/>
    </w:rPr>
  </w:style>
  <w:style w:type="paragraph" w:customStyle="1" w:styleId="Style34">
    <w:name w:val="Nadpis #1"/>
    <w:basedOn w:val="Normal"/>
    <w:link w:val="CharStyle35"/>
    <w:pPr>
      <w:widowControl w:val="0"/>
      <w:shd w:val="clear" w:color="auto" w:fill="FFFFFF"/>
      <w:spacing w:after="40"/>
      <w:ind w:left="2860"/>
      <w:outlineLvl w:val="0"/>
    </w:pPr>
    <w:rPr>
      <w:rFonts w:ascii="Calibri" w:eastAsia="Calibri" w:hAnsi="Calibri" w:cs="Calibri"/>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
  <dc:subject/>
  <dc:creator>Miluše</dc:creator>
  <cp:keywords/>
</cp:coreProperties>
</file>