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BD" w:rsidRDefault="00730FE0">
      <w:pPr>
        <w:pStyle w:val="Nadpis10"/>
        <w:keepNext/>
        <w:keepLines/>
        <w:shd w:val="clear" w:color="auto" w:fill="auto"/>
      </w:pPr>
      <w:bookmarkStart w:id="0" w:name="bookmark0"/>
      <w:proofErr w:type="spellStart"/>
      <w:r>
        <w:t>Podpachtovní</w:t>
      </w:r>
      <w:proofErr w:type="spellEnd"/>
      <w:r>
        <w:t xml:space="preserve"> smlouva</w:t>
      </w:r>
      <w:bookmarkEnd w:id="0"/>
    </w:p>
    <w:p w:rsidR="00C21CBD" w:rsidRDefault="00730FE0">
      <w:pPr>
        <w:pStyle w:val="Nadpis20"/>
        <w:keepNext/>
        <w:keepLines/>
        <w:shd w:val="clear" w:color="auto" w:fill="auto"/>
        <w:tabs>
          <w:tab w:val="left" w:pos="2428"/>
        </w:tabs>
        <w:ind w:left="220"/>
        <w:jc w:val="both"/>
      </w:pPr>
      <w:bookmarkStart w:id="1" w:name="bookmark1"/>
      <w:proofErr w:type="spellStart"/>
      <w:r>
        <w:t>Podpropachtovatel</w:t>
      </w:r>
      <w:proofErr w:type="spellEnd"/>
      <w:r>
        <w:t>:</w:t>
      </w:r>
      <w:r>
        <w:tab/>
        <w:t>Hanácká zemědělská společnost Jevíčko a.s. (IČ:48173053)</w:t>
      </w:r>
      <w:bookmarkEnd w:id="1"/>
    </w:p>
    <w:p w:rsidR="00C21CBD" w:rsidRDefault="00730FE0">
      <w:pPr>
        <w:pStyle w:val="Zkladntext1"/>
        <w:shd w:val="clear" w:color="auto" w:fill="auto"/>
        <w:ind w:left="2520" w:right="1820" w:hanging="80"/>
        <w:jc w:val="left"/>
      </w:pPr>
      <w:r>
        <w:rPr>
          <w:b/>
          <w:bCs/>
        </w:rPr>
        <w:t xml:space="preserve">Třebovská </w:t>
      </w:r>
      <w:proofErr w:type="gramStart"/>
      <w:r>
        <w:rPr>
          <w:b/>
          <w:bCs/>
        </w:rPr>
        <w:t>č.p.</w:t>
      </w:r>
      <w:proofErr w:type="gramEnd"/>
      <w:r>
        <w:rPr>
          <w:b/>
          <w:bCs/>
        </w:rPr>
        <w:t xml:space="preserve"> 713 56943 Jevíčko</w:t>
      </w:r>
    </w:p>
    <w:p w:rsidR="00C21CBD" w:rsidRDefault="00730FE0">
      <w:pPr>
        <w:pStyle w:val="Zkladntext1"/>
        <w:shd w:val="clear" w:color="auto" w:fill="auto"/>
        <w:spacing w:after="720"/>
        <w:ind w:left="2420" w:right="1820" w:firstLine="20"/>
        <w:jc w:val="left"/>
        <w:rPr>
          <w:sz w:val="20"/>
          <w:szCs w:val="20"/>
        </w:rPr>
      </w:pPr>
      <w:r>
        <w:rPr>
          <w:sz w:val="20"/>
          <w:szCs w:val="20"/>
        </w:rPr>
        <w:t>zapsaná v OR u KS v Hradci Králové, oddíl B, vložka 2355 zastoupená předsedou představenstva ing. Miroslavem Jurkou</w:t>
      </w:r>
    </w:p>
    <w:p w:rsidR="00C21CBD" w:rsidRDefault="00730FE0">
      <w:pPr>
        <w:pStyle w:val="Nadpis20"/>
        <w:keepNext/>
        <w:keepLines/>
        <w:shd w:val="clear" w:color="auto" w:fill="auto"/>
        <w:tabs>
          <w:tab w:val="left" w:pos="2428"/>
        </w:tabs>
        <w:ind w:left="220"/>
        <w:jc w:val="both"/>
      </w:pPr>
      <w:bookmarkStart w:id="2" w:name="bookmark2"/>
      <w:proofErr w:type="spellStart"/>
      <w:r>
        <w:rPr>
          <w:sz w:val="24"/>
          <w:szCs w:val="24"/>
        </w:rPr>
        <w:t>Podpachtýř</w:t>
      </w:r>
      <w:proofErr w:type="spellEnd"/>
      <w:r>
        <w:rPr>
          <w:sz w:val="24"/>
          <w:szCs w:val="24"/>
        </w:rPr>
        <w:t>:</w:t>
      </w:r>
      <w:r>
        <w:rPr>
          <w:sz w:val="24"/>
          <w:szCs w:val="24"/>
        </w:rPr>
        <w:tab/>
      </w:r>
      <w:r>
        <w:t xml:space="preserve">Výzkumný ústav rostlinné výroby, </w:t>
      </w:r>
      <w:proofErr w:type="spellStart"/>
      <w:proofErr w:type="gramStart"/>
      <w:r>
        <w:t>v.v.</w:t>
      </w:r>
      <w:proofErr w:type="gramEnd"/>
      <w:r>
        <w:t>i</w:t>
      </w:r>
      <w:proofErr w:type="spellEnd"/>
      <w:r>
        <w:t>. (IČ:00027006)</w:t>
      </w:r>
      <w:bookmarkEnd w:id="2"/>
    </w:p>
    <w:p w:rsidR="00C21CBD" w:rsidRDefault="00730FE0">
      <w:pPr>
        <w:pStyle w:val="Nadpis20"/>
        <w:keepNext/>
        <w:keepLines/>
        <w:shd w:val="clear" w:color="auto" w:fill="auto"/>
        <w:ind w:left="2420" w:firstLine="20"/>
        <w:jc w:val="left"/>
      </w:pPr>
      <w:bookmarkStart w:id="3" w:name="bookmark3"/>
      <w:r>
        <w:t xml:space="preserve">se sídlem Drnovská 507,161 06 </w:t>
      </w:r>
      <w:proofErr w:type="gramStart"/>
      <w:r>
        <w:t>Praha 6-Ruzyně</w:t>
      </w:r>
      <w:bookmarkEnd w:id="3"/>
      <w:proofErr w:type="gramEnd"/>
    </w:p>
    <w:p w:rsidR="00C21CBD" w:rsidRDefault="00730FE0">
      <w:pPr>
        <w:pStyle w:val="Zkladntext1"/>
        <w:shd w:val="clear" w:color="auto" w:fill="auto"/>
        <w:spacing w:after="500"/>
        <w:ind w:left="2420" w:firstLine="20"/>
        <w:jc w:val="left"/>
      </w:pPr>
      <w:r>
        <w:t xml:space="preserve">zastoupený RNDr. Mikulášem </w:t>
      </w:r>
      <w:proofErr w:type="spellStart"/>
      <w:r>
        <w:t>Madarasem</w:t>
      </w:r>
      <w:proofErr w:type="spellEnd"/>
      <w:r>
        <w:t>, Ph.D. - ředitelem</w:t>
      </w:r>
    </w:p>
    <w:p w:rsidR="00C21CBD" w:rsidRDefault="00730FE0">
      <w:pPr>
        <w:pStyle w:val="Zkladntext1"/>
        <w:shd w:val="clear" w:color="auto" w:fill="auto"/>
        <w:spacing w:after="240"/>
        <w:jc w:val="center"/>
      </w:pPr>
      <w:r>
        <w:t>uzavřeli podle ustanovení § 663 občanského zákoníku v platném znění tuto</w:t>
      </w:r>
    </w:p>
    <w:p w:rsidR="00C21CBD" w:rsidRDefault="00730FE0">
      <w:pPr>
        <w:pStyle w:val="Zkladntext1"/>
        <w:shd w:val="clear" w:color="auto" w:fill="auto"/>
        <w:spacing w:after="500"/>
        <w:jc w:val="center"/>
      </w:pPr>
      <w:r>
        <w:t>“</w:t>
      </w:r>
      <w:proofErr w:type="spellStart"/>
      <w:r>
        <w:t>Podpachtovní</w:t>
      </w:r>
      <w:proofErr w:type="spellEnd"/>
      <w:r>
        <w:t xml:space="preserve"> sm</w:t>
      </w:r>
      <w:r>
        <w:t>louvu:</w:t>
      </w:r>
    </w:p>
    <w:p w:rsidR="00C21CBD" w:rsidRDefault="00730FE0">
      <w:pPr>
        <w:pStyle w:val="Zkladntext1"/>
        <w:shd w:val="clear" w:color="auto" w:fill="auto"/>
        <w:jc w:val="center"/>
      </w:pPr>
      <w:r>
        <w:t>I.</w:t>
      </w:r>
    </w:p>
    <w:p w:rsidR="00C21CBD" w:rsidRDefault="00730FE0">
      <w:pPr>
        <w:pStyle w:val="Zkladntext1"/>
        <w:numPr>
          <w:ilvl w:val="0"/>
          <w:numId w:val="1"/>
        </w:numPr>
        <w:shd w:val="clear" w:color="auto" w:fill="auto"/>
        <w:tabs>
          <w:tab w:val="left" w:pos="337"/>
        </w:tabs>
      </w:pPr>
      <w:proofErr w:type="spellStart"/>
      <w:r>
        <w:t>Podpropachtovatel</w:t>
      </w:r>
      <w:proofErr w:type="spellEnd"/>
      <w:r>
        <w:t xml:space="preserve"> je na základě </w:t>
      </w:r>
      <w:proofErr w:type="spellStart"/>
      <w:r>
        <w:t>pachtovních</w:t>
      </w:r>
      <w:proofErr w:type="spellEnd"/>
      <w:r>
        <w:t xml:space="preserve"> smluv s jednotlivými vlastníky oprávněn užívat pozemky specifikované v článku VI. této smlouvy.</w:t>
      </w:r>
    </w:p>
    <w:p w:rsidR="00C21CBD" w:rsidRDefault="00730FE0">
      <w:pPr>
        <w:pStyle w:val="Zkladntext1"/>
        <w:numPr>
          <w:ilvl w:val="0"/>
          <w:numId w:val="1"/>
        </w:numPr>
        <w:shd w:val="clear" w:color="auto" w:fill="auto"/>
        <w:tabs>
          <w:tab w:val="left" w:pos="346"/>
        </w:tabs>
      </w:pPr>
      <w:r>
        <w:t xml:space="preserve">Mezi smluvními stranami bylo dohodnuto, že </w:t>
      </w:r>
      <w:proofErr w:type="spellStart"/>
      <w:r>
        <w:t>podpropachtovatel</w:t>
      </w:r>
      <w:proofErr w:type="spellEnd"/>
      <w:r>
        <w:t xml:space="preserve"> touto smlouvou propachtovává a </w:t>
      </w:r>
      <w:proofErr w:type="spellStart"/>
      <w:r>
        <w:t>podpachtýř</w:t>
      </w:r>
      <w:proofErr w:type="spellEnd"/>
      <w:r>
        <w:t xml:space="preserve"> do </w:t>
      </w:r>
      <w:r>
        <w:t xml:space="preserve">svého užívání přejímá propachtované pozemky od </w:t>
      </w:r>
      <w:proofErr w:type="spellStart"/>
      <w:r>
        <w:t>podpropachtovatele</w:t>
      </w:r>
      <w:proofErr w:type="spellEnd"/>
      <w:r>
        <w:t xml:space="preserve"> za podmínek dohodnutých v této smlouvě.</w:t>
      </w:r>
    </w:p>
    <w:p w:rsidR="00C21CBD" w:rsidRDefault="00730FE0">
      <w:pPr>
        <w:pStyle w:val="Zkladntext1"/>
        <w:numPr>
          <w:ilvl w:val="0"/>
          <w:numId w:val="1"/>
        </w:numPr>
        <w:shd w:val="clear" w:color="auto" w:fill="auto"/>
        <w:tabs>
          <w:tab w:val="left" w:pos="351"/>
        </w:tabs>
      </w:pPr>
      <w:proofErr w:type="spellStart"/>
      <w:r>
        <w:t>Podpachtýř</w:t>
      </w:r>
      <w:proofErr w:type="spellEnd"/>
      <w:r>
        <w:t xml:space="preserve"> se zavazuje řádně dodržovat jak zde sjednané smluvní podmínky </w:t>
      </w:r>
      <w:proofErr w:type="spellStart"/>
      <w:r>
        <w:t>podpachtu</w:t>
      </w:r>
      <w:proofErr w:type="spellEnd"/>
      <w:r>
        <w:t>, tak i obecně platná ustanovení občanského zákoníku a jiných právní</w:t>
      </w:r>
      <w:r>
        <w:t>ch předpisů.</w:t>
      </w:r>
    </w:p>
    <w:p w:rsidR="00C21CBD" w:rsidRDefault="00730FE0">
      <w:pPr>
        <w:pStyle w:val="Zkladntext1"/>
        <w:numPr>
          <w:ilvl w:val="0"/>
          <w:numId w:val="1"/>
        </w:numPr>
        <w:shd w:val="clear" w:color="auto" w:fill="auto"/>
        <w:tabs>
          <w:tab w:val="left" w:pos="346"/>
        </w:tabs>
        <w:spacing w:after="500"/>
      </w:pPr>
      <w:proofErr w:type="spellStart"/>
      <w:r>
        <w:t>Podpropropachtované</w:t>
      </w:r>
      <w:proofErr w:type="spellEnd"/>
      <w:r>
        <w:t xml:space="preserve"> pozemky nejsou kontaminovány znečišťujícími látkami; </w:t>
      </w:r>
      <w:proofErr w:type="spellStart"/>
      <w:r>
        <w:t>podpachtýř</w:t>
      </w:r>
      <w:proofErr w:type="spellEnd"/>
      <w:r>
        <w:t xml:space="preserve"> prohlašuje, že se seznámil s jejich stavem a že propachtované pozemky jsou zcela způsobilé k užívání podle této smlouvy.</w:t>
      </w:r>
    </w:p>
    <w:p w:rsidR="00C21CBD" w:rsidRDefault="00730FE0">
      <w:pPr>
        <w:pStyle w:val="Nadpis20"/>
        <w:keepNext/>
        <w:keepLines/>
        <w:shd w:val="clear" w:color="auto" w:fill="auto"/>
        <w:spacing w:line="252" w:lineRule="auto"/>
        <w:ind w:left="0"/>
      </w:pPr>
      <w:bookmarkStart w:id="4" w:name="bookmark4"/>
      <w:r>
        <w:t>II.</w:t>
      </w:r>
      <w:bookmarkEnd w:id="4"/>
    </w:p>
    <w:p w:rsidR="00C21CBD" w:rsidRDefault="00730FE0">
      <w:pPr>
        <w:pStyle w:val="Zkladntext1"/>
        <w:numPr>
          <w:ilvl w:val="0"/>
          <w:numId w:val="2"/>
        </w:numPr>
        <w:shd w:val="clear" w:color="auto" w:fill="auto"/>
        <w:tabs>
          <w:tab w:val="left" w:pos="342"/>
        </w:tabs>
        <w:spacing w:line="252" w:lineRule="auto"/>
      </w:pPr>
      <w:proofErr w:type="spellStart"/>
      <w:r>
        <w:t>Podpropachtované</w:t>
      </w:r>
      <w:proofErr w:type="spellEnd"/>
      <w:r>
        <w:t xml:space="preserve"> pozemky budou pou</w:t>
      </w:r>
      <w:r>
        <w:t xml:space="preserve">žívány </w:t>
      </w:r>
      <w:proofErr w:type="spellStart"/>
      <w:r>
        <w:t>podpachtýřem</w:t>
      </w:r>
      <w:proofErr w:type="spellEnd"/>
      <w:r>
        <w:t xml:space="preserve"> k zemědělské výrobě, a to s péčí řádného hospodáře.</w:t>
      </w:r>
    </w:p>
    <w:p w:rsidR="00C21CBD" w:rsidRDefault="00730FE0">
      <w:pPr>
        <w:pStyle w:val="Zkladntext1"/>
        <w:numPr>
          <w:ilvl w:val="0"/>
          <w:numId w:val="2"/>
        </w:numPr>
        <w:shd w:val="clear" w:color="auto" w:fill="auto"/>
        <w:tabs>
          <w:tab w:val="left" w:pos="346"/>
        </w:tabs>
      </w:pPr>
      <w:proofErr w:type="spellStart"/>
      <w:r>
        <w:t>Podpropachtovatel</w:t>
      </w:r>
      <w:proofErr w:type="spellEnd"/>
      <w:r>
        <w:t xml:space="preserve"> nebude zasahovat do pěstebního plánu </w:t>
      </w:r>
      <w:proofErr w:type="spellStart"/>
      <w:r>
        <w:t>podpachtýře</w:t>
      </w:r>
      <w:proofErr w:type="spellEnd"/>
      <w:r>
        <w:t>. Toto neplatí, pokud by docházelo trvale k znehodnocování propachtovaných pozemků.</w:t>
      </w:r>
    </w:p>
    <w:p w:rsidR="00C21CBD" w:rsidRDefault="00730FE0">
      <w:pPr>
        <w:pStyle w:val="Zkladntext1"/>
        <w:numPr>
          <w:ilvl w:val="0"/>
          <w:numId w:val="2"/>
        </w:numPr>
        <w:shd w:val="clear" w:color="auto" w:fill="auto"/>
        <w:tabs>
          <w:tab w:val="left" w:pos="342"/>
        </w:tabs>
        <w:spacing w:after="500"/>
      </w:pPr>
      <w:r>
        <w:t>Plodiny, vypěstované na propachtov</w:t>
      </w:r>
      <w:r>
        <w:t xml:space="preserve">aných pozemcích jsou vlastnictvím pouze a jen </w:t>
      </w:r>
      <w:proofErr w:type="spellStart"/>
      <w:r>
        <w:t>podpachtýře</w:t>
      </w:r>
      <w:proofErr w:type="spellEnd"/>
      <w:r>
        <w:t>.</w:t>
      </w:r>
    </w:p>
    <w:p w:rsidR="00C21CBD" w:rsidRDefault="00730FE0">
      <w:pPr>
        <w:pStyle w:val="Nadpis20"/>
        <w:keepNext/>
        <w:keepLines/>
        <w:shd w:val="clear" w:color="auto" w:fill="auto"/>
        <w:ind w:left="0"/>
      </w:pPr>
      <w:bookmarkStart w:id="5" w:name="bookmark5"/>
      <w:r>
        <w:t>III.</w:t>
      </w:r>
      <w:bookmarkEnd w:id="5"/>
    </w:p>
    <w:p w:rsidR="00C21CBD" w:rsidRDefault="00730FE0">
      <w:pPr>
        <w:pStyle w:val="Zkladntext1"/>
        <w:numPr>
          <w:ilvl w:val="0"/>
          <w:numId w:val="3"/>
        </w:numPr>
        <w:shd w:val="clear" w:color="auto" w:fill="auto"/>
        <w:tabs>
          <w:tab w:val="left" w:pos="337"/>
        </w:tabs>
      </w:pPr>
      <w:proofErr w:type="spellStart"/>
      <w:r>
        <w:t>Podpachtovní</w:t>
      </w:r>
      <w:proofErr w:type="spellEnd"/>
      <w:r>
        <w:t xml:space="preserve"> vztah podle této smlouvy je uzavřen na dobu určitou, a to s účinností od </w:t>
      </w:r>
      <w:proofErr w:type="gramStart"/>
      <w:r>
        <w:t>1.1.2023</w:t>
      </w:r>
      <w:proofErr w:type="gramEnd"/>
      <w:r>
        <w:t xml:space="preserve"> do 31.12.2027.</w:t>
      </w:r>
    </w:p>
    <w:p w:rsidR="00C21CBD" w:rsidRDefault="00730FE0">
      <w:pPr>
        <w:pStyle w:val="Zkladntext1"/>
        <w:numPr>
          <w:ilvl w:val="0"/>
          <w:numId w:val="3"/>
        </w:numPr>
        <w:shd w:val="clear" w:color="auto" w:fill="auto"/>
        <w:tabs>
          <w:tab w:val="left" w:pos="346"/>
        </w:tabs>
      </w:pPr>
      <w:r>
        <w:t xml:space="preserve">Mezi </w:t>
      </w:r>
      <w:proofErr w:type="spellStart"/>
      <w:r>
        <w:t>podpropachtovatelem</w:t>
      </w:r>
      <w:proofErr w:type="spellEnd"/>
      <w:r>
        <w:t xml:space="preserve"> a </w:t>
      </w:r>
      <w:proofErr w:type="spellStart"/>
      <w:r>
        <w:t>podpachtýřem</w:t>
      </w:r>
      <w:proofErr w:type="spellEnd"/>
      <w:r>
        <w:t xml:space="preserve"> bylo dohodnuto </w:t>
      </w:r>
      <w:proofErr w:type="spellStart"/>
      <w:r>
        <w:t>pachtovné</w:t>
      </w:r>
      <w:proofErr w:type="spellEnd"/>
      <w:r>
        <w:t xml:space="preserve"> za užívání </w:t>
      </w:r>
      <w:r>
        <w:t>propachtovaných pozemků, jehož celková roční výše je specifikována v článku VI. této smlouvy.</w:t>
      </w:r>
    </w:p>
    <w:p w:rsidR="00C21CBD" w:rsidRDefault="00730FE0">
      <w:pPr>
        <w:pStyle w:val="Zkladntext1"/>
        <w:numPr>
          <w:ilvl w:val="0"/>
          <w:numId w:val="3"/>
        </w:numPr>
        <w:shd w:val="clear" w:color="auto" w:fill="auto"/>
        <w:tabs>
          <w:tab w:val="left" w:pos="342"/>
        </w:tabs>
        <w:spacing w:after="500"/>
      </w:pPr>
      <w:r>
        <w:t xml:space="preserve">Roční </w:t>
      </w:r>
      <w:proofErr w:type="spellStart"/>
      <w:r>
        <w:t>pachtovné</w:t>
      </w:r>
      <w:proofErr w:type="spellEnd"/>
      <w:r>
        <w:t xml:space="preserve"> za období jednoho kalendářního rokuje splatné nejpozději do </w:t>
      </w:r>
      <w:proofErr w:type="gramStart"/>
      <w:r>
        <w:t>31.5. v roce</w:t>
      </w:r>
      <w:proofErr w:type="gramEnd"/>
      <w:r>
        <w:t xml:space="preserve"> následujícím, a to zasláním příslušné částky bezhotovostním převodem na ú</w:t>
      </w:r>
      <w:r>
        <w:t>čet: č.29315591/0100 .</w:t>
      </w:r>
    </w:p>
    <w:p w:rsidR="00C21CBD" w:rsidRDefault="00730FE0">
      <w:pPr>
        <w:pStyle w:val="Nadpis20"/>
        <w:keepNext/>
        <w:keepLines/>
        <w:shd w:val="clear" w:color="auto" w:fill="auto"/>
        <w:ind w:left="0"/>
      </w:pPr>
      <w:bookmarkStart w:id="6" w:name="bookmark6"/>
      <w:r>
        <w:t>IV.</w:t>
      </w:r>
      <w:bookmarkEnd w:id="6"/>
    </w:p>
    <w:p w:rsidR="00C21CBD" w:rsidRDefault="00730FE0">
      <w:pPr>
        <w:pStyle w:val="Zkladntext1"/>
        <w:numPr>
          <w:ilvl w:val="0"/>
          <w:numId w:val="4"/>
        </w:numPr>
        <w:shd w:val="clear" w:color="auto" w:fill="auto"/>
        <w:tabs>
          <w:tab w:val="left" w:pos="351"/>
        </w:tabs>
      </w:pPr>
      <w:r>
        <w:t>Pokud není některá záležitost touto smlouvou řešena výslovně, pak se příslušný právní vztah řídí platnými právními předpisy, zejména občanským zákoníkem. Jakékoliv její změny jsou platné pouze po dohodě stran a v písemné formě čí</w:t>
      </w:r>
      <w:r>
        <w:t>slovaných dodatků.</w:t>
      </w:r>
    </w:p>
    <w:p w:rsidR="00C21CBD" w:rsidRDefault="00730FE0">
      <w:pPr>
        <w:pStyle w:val="Zkladntext1"/>
        <w:numPr>
          <w:ilvl w:val="0"/>
          <w:numId w:val="4"/>
        </w:numPr>
        <w:shd w:val="clear" w:color="auto" w:fill="auto"/>
        <w:tabs>
          <w:tab w:val="left" w:pos="346"/>
        </w:tabs>
      </w:pPr>
      <w:r>
        <w:t>Smluvní strany se zavazují oznamovat si písemně jakékoli rozhodné skutečnosti (zejména změny adres pro doručování, změny bankovního spojení, atp.), které mohou mít vliv na plnění podle této smlouvy. Jakákoli změna je mezi účastníky účinn</w:t>
      </w:r>
      <w:r>
        <w:t>á desátým dnem po jejím prokazatelném oznámení druhé straně.</w:t>
      </w:r>
      <w:r>
        <w:br w:type="page"/>
      </w:r>
    </w:p>
    <w:p w:rsidR="00C21CBD" w:rsidRDefault="00730FE0">
      <w:pPr>
        <w:pStyle w:val="Zkladntext1"/>
        <w:numPr>
          <w:ilvl w:val="0"/>
          <w:numId w:val="4"/>
        </w:numPr>
        <w:shd w:val="clear" w:color="auto" w:fill="auto"/>
        <w:tabs>
          <w:tab w:val="left" w:pos="315"/>
        </w:tabs>
        <w:spacing w:after="500"/>
      </w:pPr>
      <w:r>
        <w:lastRenderedPageBreak/>
        <w:t>Smluvní strany prohlašují, že si tuto smlouvu sepsanou ve dvou vyhotoveních před jejím podpisem přečetly, že byla uzavřena po vzájemném projednání, podle jejich pravé a svobodné vůle, určitě, vá</w:t>
      </w:r>
      <w:r>
        <w:t>žně a srozumitelně, nikoli v tísni a za nápadně nevýhodných podmínek. Autentičnost této smlouvy potvrzují svými podpisy.</w:t>
      </w:r>
    </w:p>
    <w:p w:rsidR="00C21CBD" w:rsidRDefault="00730FE0">
      <w:pPr>
        <w:pStyle w:val="Nadpis20"/>
        <w:keepNext/>
        <w:keepLines/>
        <w:shd w:val="clear" w:color="auto" w:fill="auto"/>
        <w:spacing w:after="380"/>
        <w:ind w:left="0"/>
      </w:pPr>
      <w:bookmarkStart w:id="7" w:name="bookmark7"/>
      <w:r>
        <w:t>VI.</w:t>
      </w:r>
      <w:bookmarkEnd w:id="7"/>
    </w:p>
    <w:p w:rsidR="00C21CBD" w:rsidRDefault="00730FE0">
      <w:pPr>
        <w:pStyle w:val="Nadpis20"/>
        <w:keepNext/>
        <w:keepLines/>
        <w:shd w:val="clear" w:color="auto" w:fill="auto"/>
        <w:spacing w:after="200"/>
        <w:ind w:left="0"/>
        <w:jc w:val="both"/>
      </w:pPr>
      <w:bookmarkStart w:id="8" w:name="bookmark8"/>
      <w:r>
        <w:t xml:space="preserve">Seznam pronajatých pozemků v </w:t>
      </w:r>
      <w:proofErr w:type="spellStart"/>
      <w:proofErr w:type="gramStart"/>
      <w:r>
        <w:t>k.ú.Jaroměřice</w:t>
      </w:r>
      <w:bookmarkEnd w:id="8"/>
      <w:proofErr w:type="spellEnd"/>
      <w:proofErr w:type="gramEnd"/>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07"/>
        <w:gridCol w:w="773"/>
        <w:gridCol w:w="1742"/>
        <w:gridCol w:w="1800"/>
      </w:tblGrid>
      <w:tr w:rsidR="00C21CBD">
        <w:tblPrEx>
          <w:tblCellMar>
            <w:top w:w="0" w:type="dxa"/>
            <w:bottom w:w="0" w:type="dxa"/>
          </w:tblCellMar>
        </w:tblPrEx>
        <w:trPr>
          <w:trHeight w:hRule="exact" w:val="470"/>
        </w:trPr>
        <w:tc>
          <w:tcPr>
            <w:tcW w:w="907" w:type="dxa"/>
            <w:shd w:val="clear" w:color="auto" w:fill="FFFFFF"/>
          </w:tcPr>
          <w:p w:rsidR="00C21CBD" w:rsidRDefault="00730FE0">
            <w:pPr>
              <w:pStyle w:val="Jin0"/>
              <w:shd w:val="clear" w:color="auto" w:fill="auto"/>
              <w:spacing w:line="228" w:lineRule="auto"/>
              <w:jc w:val="left"/>
              <w:rPr>
                <w:sz w:val="16"/>
                <w:szCs w:val="16"/>
              </w:rPr>
            </w:pPr>
            <w:r>
              <w:rPr>
                <w:rFonts w:ascii="Courier New" w:eastAsia="Courier New" w:hAnsi="Courier New" w:cs="Courier New"/>
                <w:sz w:val="16"/>
                <w:szCs w:val="16"/>
              </w:rPr>
              <w:t>Typ pare.</w:t>
            </w:r>
          </w:p>
        </w:tc>
        <w:tc>
          <w:tcPr>
            <w:tcW w:w="773" w:type="dxa"/>
            <w:shd w:val="clear" w:color="auto" w:fill="FFFFFF"/>
          </w:tcPr>
          <w:p w:rsidR="00C21CBD" w:rsidRDefault="00730FE0">
            <w:pPr>
              <w:pStyle w:val="Jin0"/>
              <w:shd w:val="clear" w:color="auto" w:fill="auto"/>
              <w:ind w:left="40"/>
              <w:jc w:val="center"/>
              <w:rPr>
                <w:sz w:val="16"/>
                <w:szCs w:val="16"/>
              </w:rPr>
            </w:pPr>
            <w:r>
              <w:rPr>
                <w:rFonts w:ascii="Courier New" w:eastAsia="Courier New" w:hAnsi="Courier New" w:cs="Courier New"/>
                <w:sz w:val="16"/>
                <w:szCs w:val="16"/>
              </w:rPr>
              <w:t>Pare.</w:t>
            </w:r>
          </w:p>
          <w:p w:rsidR="00C21CBD" w:rsidRDefault="00730FE0">
            <w:pPr>
              <w:pStyle w:val="Jin0"/>
              <w:shd w:val="clear" w:color="auto" w:fill="auto"/>
              <w:ind w:left="40"/>
              <w:jc w:val="center"/>
              <w:rPr>
                <w:sz w:val="16"/>
                <w:szCs w:val="16"/>
              </w:rPr>
            </w:pPr>
            <w:r>
              <w:rPr>
                <w:rFonts w:ascii="Courier New" w:eastAsia="Courier New" w:hAnsi="Courier New" w:cs="Courier New"/>
                <w:sz w:val="16"/>
                <w:szCs w:val="16"/>
              </w:rPr>
              <w:t>číslo</w:t>
            </w:r>
          </w:p>
        </w:tc>
        <w:tc>
          <w:tcPr>
            <w:tcW w:w="1742" w:type="dxa"/>
            <w:shd w:val="clear" w:color="auto" w:fill="FFFFFF"/>
          </w:tcPr>
          <w:p w:rsidR="00C21CBD" w:rsidRDefault="00730FE0">
            <w:pPr>
              <w:pStyle w:val="Jin0"/>
              <w:shd w:val="clear" w:color="auto" w:fill="auto"/>
              <w:ind w:left="300" w:hanging="300"/>
              <w:jc w:val="left"/>
              <w:rPr>
                <w:sz w:val="16"/>
                <w:szCs w:val="16"/>
              </w:rPr>
            </w:pPr>
            <w:proofErr w:type="spellStart"/>
            <w:r>
              <w:rPr>
                <w:rFonts w:ascii="Courier New" w:eastAsia="Courier New" w:hAnsi="Courier New" w:cs="Courier New"/>
                <w:sz w:val="16"/>
                <w:szCs w:val="16"/>
              </w:rPr>
              <w:t>Vým</w:t>
            </w:r>
            <w:proofErr w:type="spellEnd"/>
            <w:r>
              <w:rPr>
                <w:rFonts w:ascii="Courier New" w:eastAsia="Courier New" w:hAnsi="Courier New" w:cs="Courier New"/>
                <w:sz w:val="16"/>
                <w:szCs w:val="16"/>
              </w:rPr>
              <w:t>. pare. (m2) celková</w:t>
            </w:r>
          </w:p>
        </w:tc>
        <w:tc>
          <w:tcPr>
            <w:tcW w:w="1800" w:type="dxa"/>
            <w:shd w:val="clear" w:color="auto" w:fill="FFFFFF"/>
          </w:tcPr>
          <w:p w:rsidR="00C21CBD" w:rsidRDefault="00730FE0">
            <w:pPr>
              <w:pStyle w:val="Jin0"/>
              <w:shd w:val="clear" w:color="auto" w:fill="auto"/>
              <w:jc w:val="left"/>
              <w:rPr>
                <w:sz w:val="16"/>
                <w:szCs w:val="16"/>
              </w:rPr>
            </w:pPr>
            <w:r>
              <w:rPr>
                <w:rFonts w:ascii="Courier New" w:eastAsia="Courier New" w:hAnsi="Courier New" w:cs="Courier New"/>
                <w:sz w:val="16"/>
                <w:szCs w:val="16"/>
              </w:rPr>
              <w:t>Kultura</w:t>
            </w:r>
          </w:p>
        </w:tc>
      </w:tr>
      <w:tr w:rsidR="00C21CBD">
        <w:tblPrEx>
          <w:tblCellMar>
            <w:top w:w="0" w:type="dxa"/>
            <w:bottom w:w="0" w:type="dxa"/>
          </w:tblCellMar>
        </w:tblPrEx>
        <w:trPr>
          <w:trHeight w:hRule="exact" w:val="307"/>
        </w:trPr>
        <w:tc>
          <w:tcPr>
            <w:tcW w:w="907" w:type="dxa"/>
            <w:shd w:val="clear" w:color="auto" w:fill="FFFFFF"/>
            <w:vAlign w:val="bottom"/>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vAlign w:val="bottom"/>
          </w:tcPr>
          <w:p w:rsidR="00C21CBD" w:rsidRDefault="00730FE0">
            <w:pPr>
              <w:pStyle w:val="Jin0"/>
              <w:shd w:val="clear" w:color="auto" w:fill="auto"/>
              <w:ind w:left="40"/>
              <w:jc w:val="center"/>
              <w:rPr>
                <w:sz w:val="17"/>
                <w:szCs w:val="17"/>
              </w:rPr>
            </w:pPr>
            <w:r>
              <w:rPr>
                <w:rFonts w:ascii="Courier New" w:eastAsia="Courier New" w:hAnsi="Courier New" w:cs="Courier New"/>
                <w:sz w:val="17"/>
                <w:szCs w:val="17"/>
              </w:rPr>
              <w:t>3714</w:t>
            </w:r>
          </w:p>
        </w:tc>
        <w:tc>
          <w:tcPr>
            <w:tcW w:w="1742" w:type="dxa"/>
            <w:shd w:val="clear" w:color="auto" w:fill="FFFFFF"/>
            <w:vAlign w:val="bottom"/>
          </w:tcPr>
          <w:p w:rsidR="00C21CBD" w:rsidRDefault="00730FE0">
            <w:pPr>
              <w:pStyle w:val="Jin0"/>
              <w:shd w:val="clear" w:color="auto" w:fill="auto"/>
              <w:ind w:right="920"/>
              <w:jc w:val="right"/>
              <w:rPr>
                <w:sz w:val="17"/>
                <w:szCs w:val="17"/>
              </w:rPr>
            </w:pPr>
            <w:r>
              <w:rPr>
                <w:rFonts w:ascii="Courier New" w:eastAsia="Courier New" w:hAnsi="Courier New" w:cs="Courier New"/>
                <w:sz w:val="17"/>
                <w:szCs w:val="17"/>
              </w:rPr>
              <w:t>1016</w:t>
            </w:r>
          </w:p>
        </w:tc>
        <w:tc>
          <w:tcPr>
            <w:tcW w:w="1800" w:type="dxa"/>
            <w:shd w:val="clear" w:color="auto" w:fill="FFFFFF"/>
            <w:vAlign w:val="bottom"/>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r>
              <w:rPr>
                <w:rFonts w:ascii="Courier New" w:eastAsia="Courier New" w:hAnsi="Courier New" w:cs="Courier New"/>
                <w:sz w:val="17"/>
                <w:szCs w:val="17"/>
              </w:rPr>
              <w:t>trav.por</w:t>
            </w:r>
            <w:proofErr w:type="spellEnd"/>
          </w:p>
        </w:tc>
      </w:tr>
      <w:tr w:rsidR="00C21CBD">
        <w:tblPrEx>
          <w:tblCellMar>
            <w:top w:w="0" w:type="dxa"/>
            <w:bottom w:w="0" w:type="dxa"/>
          </w:tblCellMar>
        </w:tblPrEx>
        <w:trPr>
          <w:trHeight w:hRule="exact" w:val="202"/>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ind w:left="80"/>
              <w:jc w:val="center"/>
              <w:rPr>
                <w:sz w:val="17"/>
                <w:szCs w:val="17"/>
              </w:rPr>
            </w:pPr>
            <w:r>
              <w:rPr>
                <w:rFonts w:ascii="Courier New" w:eastAsia="Courier New" w:hAnsi="Courier New" w:cs="Courier New"/>
                <w:sz w:val="17"/>
                <w:szCs w:val="17"/>
              </w:rPr>
              <w:t>3715</w:t>
            </w:r>
          </w:p>
        </w:tc>
        <w:tc>
          <w:tcPr>
            <w:tcW w:w="1742" w:type="dxa"/>
            <w:shd w:val="clear" w:color="auto" w:fill="FFFFFF"/>
          </w:tcPr>
          <w:p w:rsidR="00C21CBD" w:rsidRDefault="00730FE0">
            <w:pPr>
              <w:pStyle w:val="Jin0"/>
              <w:shd w:val="clear" w:color="auto" w:fill="auto"/>
              <w:ind w:right="920"/>
              <w:jc w:val="right"/>
              <w:rPr>
                <w:sz w:val="17"/>
                <w:szCs w:val="17"/>
              </w:rPr>
            </w:pPr>
            <w:r>
              <w:rPr>
                <w:rFonts w:ascii="Courier New" w:eastAsia="Courier New" w:hAnsi="Courier New" w:cs="Courier New"/>
                <w:sz w:val="17"/>
                <w:szCs w:val="17"/>
              </w:rPr>
              <w:t>1109</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r>
              <w:rPr>
                <w:rFonts w:ascii="Courier New" w:eastAsia="Courier New" w:hAnsi="Courier New" w:cs="Courier New"/>
                <w:sz w:val="17"/>
                <w:szCs w:val="17"/>
              </w:rPr>
              <w:t>trav.por</w:t>
            </w:r>
            <w:proofErr w:type="spellEnd"/>
          </w:p>
        </w:tc>
      </w:tr>
      <w:tr w:rsidR="00C21CBD">
        <w:tblPrEx>
          <w:tblCellMar>
            <w:top w:w="0" w:type="dxa"/>
            <w:bottom w:w="0" w:type="dxa"/>
          </w:tblCellMar>
        </w:tblPrEx>
        <w:trPr>
          <w:trHeight w:hRule="exact" w:val="206"/>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3716/1</w:t>
            </w:r>
          </w:p>
        </w:tc>
        <w:tc>
          <w:tcPr>
            <w:tcW w:w="1742" w:type="dxa"/>
            <w:shd w:val="clear" w:color="auto" w:fill="FFFFFF"/>
          </w:tcPr>
          <w:p w:rsidR="00C21CBD" w:rsidRDefault="00730FE0">
            <w:pPr>
              <w:pStyle w:val="Jin0"/>
              <w:shd w:val="clear" w:color="auto" w:fill="auto"/>
              <w:ind w:right="920"/>
              <w:jc w:val="right"/>
              <w:rPr>
                <w:sz w:val="17"/>
                <w:szCs w:val="17"/>
              </w:rPr>
            </w:pPr>
            <w:r>
              <w:rPr>
                <w:rFonts w:ascii="Courier New" w:eastAsia="Courier New" w:hAnsi="Courier New" w:cs="Courier New"/>
                <w:sz w:val="17"/>
                <w:szCs w:val="17"/>
              </w:rPr>
              <w:t>544</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197"/>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3716/2</w:t>
            </w:r>
          </w:p>
        </w:tc>
        <w:tc>
          <w:tcPr>
            <w:tcW w:w="1742" w:type="dxa"/>
            <w:shd w:val="clear" w:color="auto" w:fill="FFFFFF"/>
          </w:tcPr>
          <w:p w:rsidR="00C21CBD" w:rsidRDefault="00730FE0">
            <w:pPr>
              <w:pStyle w:val="Jin0"/>
              <w:shd w:val="clear" w:color="auto" w:fill="auto"/>
              <w:ind w:right="920"/>
              <w:jc w:val="right"/>
              <w:rPr>
                <w:sz w:val="17"/>
                <w:szCs w:val="17"/>
              </w:rPr>
            </w:pPr>
            <w:r>
              <w:rPr>
                <w:rFonts w:ascii="Courier New" w:eastAsia="Courier New" w:hAnsi="Courier New" w:cs="Courier New"/>
                <w:sz w:val="17"/>
                <w:szCs w:val="17"/>
              </w:rPr>
              <w:t>13977</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206"/>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ind w:left="40"/>
              <w:jc w:val="center"/>
              <w:rPr>
                <w:sz w:val="17"/>
                <w:szCs w:val="17"/>
              </w:rPr>
            </w:pPr>
            <w:r>
              <w:rPr>
                <w:rFonts w:ascii="Courier New" w:eastAsia="Courier New" w:hAnsi="Courier New" w:cs="Courier New"/>
                <w:sz w:val="17"/>
                <w:szCs w:val="17"/>
              </w:rPr>
              <w:t>3717</w:t>
            </w:r>
          </w:p>
        </w:tc>
        <w:tc>
          <w:tcPr>
            <w:tcW w:w="1742" w:type="dxa"/>
            <w:shd w:val="clear" w:color="auto" w:fill="FFFFFF"/>
          </w:tcPr>
          <w:p w:rsidR="00C21CBD" w:rsidRDefault="00730FE0">
            <w:pPr>
              <w:pStyle w:val="Jin0"/>
              <w:shd w:val="clear" w:color="auto" w:fill="auto"/>
              <w:ind w:right="920"/>
              <w:jc w:val="right"/>
              <w:rPr>
                <w:sz w:val="17"/>
                <w:szCs w:val="17"/>
              </w:rPr>
            </w:pPr>
            <w:r>
              <w:rPr>
                <w:rFonts w:ascii="Courier New" w:eastAsia="Courier New" w:hAnsi="Courier New" w:cs="Courier New"/>
                <w:sz w:val="17"/>
                <w:szCs w:val="17"/>
              </w:rPr>
              <w:t>146</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206"/>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 xml:space="preserve">KN </w:t>
            </w:r>
            <w:r>
              <w:rPr>
                <w:rFonts w:ascii="Courier New" w:eastAsia="Courier New" w:hAnsi="Courier New" w:cs="Courier New"/>
                <w:color w:val="1B2042"/>
                <w:sz w:val="17"/>
                <w:szCs w:val="17"/>
              </w:rPr>
              <w:t>'</w:t>
            </w:r>
          </w:p>
        </w:tc>
        <w:tc>
          <w:tcPr>
            <w:tcW w:w="773" w:type="dxa"/>
            <w:shd w:val="clear" w:color="auto" w:fill="FFFFFF"/>
          </w:tcPr>
          <w:p w:rsidR="00C21CBD" w:rsidRDefault="00730FE0">
            <w:pPr>
              <w:pStyle w:val="Jin0"/>
              <w:shd w:val="clear" w:color="auto" w:fill="auto"/>
              <w:ind w:left="40"/>
              <w:jc w:val="center"/>
              <w:rPr>
                <w:sz w:val="17"/>
                <w:szCs w:val="17"/>
              </w:rPr>
            </w:pPr>
            <w:r>
              <w:rPr>
                <w:rFonts w:ascii="Courier New" w:eastAsia="Courier New" w:hAnsi="Courier New" w:cs="Courier New"/>
                <w:sz w:val="17"/>
                <w:szCs w:val="17"/>
              </w:rPr>
              <w:t>3718</w:t>
            </w:r>
          </w:p>
        </w:tc>
        <w:tc>
          <w:tcPr>
            <w:tcW w:w="1742" w:type="dxa"/>
            <w:shd w:val="clear" w:color="auto" w:fill="FFFFFF"/>
          </w:tcPr>
          <w:p w:rsidR="00C21CBD" w:rsidRDefault="00730FE0">
            <w:pPr>
              <w:pStyle w:val="Jin0"/>
              <w:shd w:val="clear" w:color="auto" w:fill="auto"/>
              <w:ind w:right="920"/>
              <w:jc w:val="right"/>
              <w:rPr>
                <w:sz w:val="17"/>
                <w:szCs w:val="17"/>
              </w:rPr>
            </w:pPr>
            <w:r>
              <w:rPr>
                <w:rFonts w:ascii="Courier New" w:eastAsia="Courier New" w:hAnsi="Courier New" w:cs="Courier New"/>
                <w:sz w:val="17"/>
                <w:szCs w:val="17"/>
              </w:rPr>
              <w:t>131</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202"/>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ind w:left="40"/>
              <w:jc w:val="center"/>
              <w:rPr>
                <w:sz w:val="17"/>
                <w:szCs w:val="17"/>
              </w:rPr>
            </w:pPr>
            <w:r>
              <w:rPr>
                <w:rFonts w:ascii="Courier New" w:eastAsia="Courier New" w:hAnsi="Courier New" w:cs="Courier New"/>
                <w:sz w:val="17"/>
                <w:szCs w:val="17"/>
              </w:rPr>
              <w:t>3719</w:t>
            </w:r>
          </w:p>
        </w:tc>
        <w:tc>
          <w:tcPr>
            <w:tcW w:w="1742" w:type="dxa"/>
            <w:shd w:val="clear" w:color="auto" w:fill="FFFFFF"/>
          </w:tcPr>
          <w:p w:rsidR="00C21CBD" w:rsidRDefault="00730FE0">
            <w:pPr>
              <w:pStyle w:val="Jin0"/>
              <w:shd w:val="clear" w:color="auto" w:fill="auto"/>
              <w:ind w:right="880"/>
              <w:jc w:val="right"/>
              <w:rPr>
                <w:sz w:val="17"/>
                <w:szCs w:val="17"/>
              </w:rPr>
            </w:pPr>
            <w:r>
              <w:rPr>
                <w:rFonts w:ascii="Courier New" w:eastAsia="Courier New" w:hAnsi="Courier New" w:cs="Courier New"/>
                <w:sz w:val="17"/>
                <w:szCs w:val="17"/>
              </w:rPr>
              <w:t>15395</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206"/>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ind w:left="40"/>
              <w:jc w:val="center"/>
              <w:rPr>
                <w:sz w:val="17"/>
                <w:szCs w:val="17"/>
              </w:rPr>
            </w:pPr>
            <w:r>
              <w:rPr>
                <w:rFonts w:ascii="Courier New" w:eastAsia="Courier New" w:hAnsi="Courier New" w:cs="Courier New"/>
                <w:sz w:val="17"/>
                <w:szCs w:val="17"/>
              </w:rPr>
              <w:t>3720</w:t>
            </w:r>
          </w:p>
        </w:tc>
        <w:tc>
          <w:tcPr>
            <w:tcW w:w="1742" w:type="dxa"/>
            <w:shd w:val="clear" w:color="auto" w:fill="FFFFFF"/>
          </w:tcPr>
          <w:p w:rsidR="00C21CBD" w:rsidRDefault="00730FE0">
            <w:pPr>
              <w:pStyle w:val="Jin0"/>
              <w:shd w:val="clear" w:color="auto" w:fill="auto"/>
              <w:ind w:right="880"/>
              <w:jc w:val="right"/>
              <w:rPr>
                <w:sz w:val="17"/>
                <w:szCs w:val="17"/>
              </w:rPr>
            </w:pPr>
            <w:r>
              <w:rPr>
                <w:rFonts w:ascii="Courier New" w:eastAsia="Courier New" w:hAnsi="Courier New" w:cs="Courier New"/>
                <w:sz w:val="17"/>
                <w:szCs w:val="17"/>
              </w:rPr>
              <w:t>1617</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202"/>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ind w:left="40"/>
              <w:jc w:val="center"/>
              <w:rPr>
                <w:sz w:val="17"/>
                <w:szCs w:val="17"/>
              </w:rPr>
            </w:pPr>
            <w:r>
              <w:rPr>
                <w:rFonts w:ascii="Courier New" w:eastAsia="Courier New" w:hAnsi="Courier New" w:cs="Courier New"/>
                <w:sz w:val="17"/>
                <w:szCs w:val="17"/>
              </w:rPr>
              <w:t>3721</w:t>
            </w:r>
          </w:p>
        </w:tc>
        <w:tc>
          <w:tcPr>
            <w:tcW w:w="1742" w:type="dxa"/>
            <w:shd w:val="clear" w:color="auto" w:fill="FFFFFF"/>
          </w:tcPr>
          <w:p w:rsidR="00C21CBD" w:rsidRDefault="00730FE0">
            <w:pPr>
              <w:pStyle w:val="Jin0"/>
              <w:shd w:val="clear" w:color="auto" w:fill="auto"/>
              <w:ind w:right="880"/>
              <w:jc w:val="right"/>
              <w:rPr>
                <w:sz w:val="17"/>
                <w:szCs w:val="17"/>
              </w:rPr>
            </w:pPr>
            <w:r>
              <w:rPr>
                <w:rFonts w:ascii="Courier New" w:eastAsia="Courier New" w:hAnsi="Courier New" w:cs="Courier New"/>
                <w:sz w:val="17"/>
                <w:szCs w:val="17"/>
              </w:rPr>
              <w:t>2035</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202"/>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ind w:left="40"/>
              <w:jc w:val="center"/>
              <w:rPr>
                <w:sz w:val="17"/>
                <w:szCs w:val="17"/>
              </w:rPr>
            </w:pPr>
            <w:r>
              <w:rPr>
                <w:rFonts w:ascii="Courier New" w:eastAsia="Courier New" w:hAnsi="Courier New" w:cs="Courier New"/>
                <w:sz w:val="17"/>
                <w:szCs w:val="17"/>
              </w:rPr>
              <w:t>3722</w:t>
            </w:r>
          </w:p>
        </w:tc>
        <w:tc>
          <w:tcPr>
            <w:tcW w:w="1742" w:type="dxa"/>
            <w:shd w:val="clear" w:color="auto" w:fill="FFFFFF"/>
          </w:tcPr>
          <w:p w:rsidR="00C21CBD" w:rsidRDefault="00730FE0">
            <w:pPr>
              <w:pStyle w:val="Jin0"/>
              <w:shd w:val="clear" w:color="auto" w:fill="auto"/>
              <w:ind w:right="880"/>
              <w:jc w:val="right"/>
              <w:rPr>
                <w:sz w:val="17"/>
                <w:szCs w:val="17"/>
              </w:rPr>
            </w:pPr>
            <w:r>
              <w:rPr>
                <w:rFonts w:ascii="Courier New" w:eastAsia="Courier New" w:hAnsi="Courier New" w:cs="Courier New"/>
                <w:sz w:val="17"/>
                <w:szCs w:val="17"/>
              </w:rPr>
              <w:t>10919</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509"/>
        </w:trPr>
        <w:tc>
          <w:tcPr>
            <w:tcW w:w="907" w:type="dxa"/>
            <w:shd w:val="clear" w:color="auto" w:fill="FFFFFF"/>
          </w:tcPr>
          <w:p w:rsidR="00C21CBD" w:rsidRDefault="00730FE0">
            <w:pPr>
              <w:pStyle w:val="Jin0"/>
              <w:shd w:val="clear" w:color="auto" w:fill="auto"/>
              <w:jc w:val="left"/>
              <w:rPr>
                <w:sz w:val="17"/>
                <w:szCs w:val="17"/>
              </w:rPr>
            </w:pPr>
            <w:r>
              <w:rPr>
                <w:rFonts w:ascii="Courier New" w:eastAsia="Courier New" w:hAnsi="Courier New" w:cs="Courier New"/>
                <w:sz w:val="17"/>
                <w:szCs w:val="17"/>
              </w:rPr>
              <w:t>KN</w:t>
            </w:r>
          </w:p>
        </w:tc>
        <w:tc>
          <w:tcPr>
            <w:tcW w:w="773" w:type="dxa"/>
            <w:shd w:val="clear" w:color="auto" w:fill="FFFFFF"/>
          </w:tcPr>
          <w:p w:rsidR="00C21CBD" w:rsidRDefault="00730FE0">
            <w:pPr>
              <w:pStyle w:val="Jin0"/>
              <w:shd w:val="clear" w:color="auto" w:fill="auto"/>
              <w:ind w:left="40"/>
              <w:jc w:val="center"/>
              <w:rPr>
                <w:sz w:val="17"/>
                <w:szCs w:val="17"/>
              </w:rPr>
            </w:pPr>
            <w:r>
              <w:rPr>
                <w:rFonts w:ascii="Courier New" w:eastAsia="Courier New" w:hAnsi="Courier New" w:cs="Courier New"/>
                <w:sz w:val="17"/>
                <w:szCs w:val="17"/>
              </w:rPr>
              <w:t>3723</w:t>
            </w:r>
          </w:p>
        </w:tc>
        <w:tc>
          <w:tcPr>
            <w:tcW w:w="1742" w:type="dxa"/>
            <w:shd w:val="clear" w:color="auto" w:fill="FFFFFF"/>
          </w:tcPr>
          <w:p w:rsidR="00C21CBD" w:rsidRDefault="00730FE0">
            <w:pPr>
              <w:pStyle w:val="Jin0"/>
              <w:shd w:val="clear" w:color="auto" w:fill="auto"/>
              <w:ind w:right="880"/>
              <w:jc w:val="right"/>
              <w:rPr>
                <w:sz w:val="17"/>
                <w:szCs w:val="17"/>
              </w:rPr>
            </w:pPr>
            <w:r>
              <w:rPr>
                <w:rFonts w:ascii="Courier New" w:eastAsia="Courier New" w:hAnsi="Courier New" w:cs="Courier New"/>
                <w:sz w:val="17"/>
                <w:szCs w:val="17"/>
              </w:rPr>
              <w:t>2074</w:t>
            </w:r>
          </w:p>
        </w:tc>
        <w:tc>
          <w:tcPr>
            <w:tcW w:w="1800" w:type="dxa"/>
            <w:shd w:val="clear" w:color="auto" w:fill="FFFFFF"/>
          </w:tcPr>
          <w:p w:rsidR="00C21CBD" w:rsidRDefault="00730FE0">
            <w:pPr>
              <w:pStyle w:val="Jin0"/>
              <w:shd w:val="clear" w:color="auto" w:fill="auto"/>
              <w:jc w:val="right"/>
              <w:rPr>
                <w:sz w:val="17"/>
                <w:szCs w:val="17"/>
              </w:rPr>
            </w:pPr>
            <w:r>
              <w:rPr>
                <w:rFonts w:ascii="Courier New" w:eastAsia="Courier New" w:hAnsi="Courier New" w:cs="Courier New"/>
                <w:sz w:val="17"/>
                <w:szCs w:val="17"/>
              </w:rPr>
              <w:t xml:space="preserve">trvalý </w:t>
            </w:r>
            <w:proofErr w:type="spellStart"/>
            <w:proofErr w:type="gramStart"/>
            <w:r>
              <w:rPr>
                <w:rFonts w:ascii="Courier New" w:eastAsia="Courier New" w:hAnsi="Courier New" w:cs="Courier New"/>
                <w:sz w:val="17"/>
                <w:szCs w:val="17"/>
              </w:rPr>
              <w:t>trav</w:t>
            </w:r>
            <w:proofErr w:type="gramEnd"/>
            <w:r>
              <w:rPr>
                <w:rFonts w:ascii="Courier New" w:eastAsia="Courier New" w:hAnsi="Courier New" w:cs="Courier New"/>
                <w:sz w:val="17"/>
                <w:szCs w:val="17"/>
              </w:rPr>
              <w:t>.</w:t>
            </w:r>
            <w:proofErr w:type="gramStart"/>
            <w:r>
              <w:rPr>
                <w:rFonts w:ascii="Courier New" w:eastAsia="Courier New" w:hAnsi="Courier New" w:cs="Courier New"/>
                <w:sz w:val="17"/>
                <w:szCs w:val="17"/>
              </w:rPr>
              <w:t>por</w:t>
            </w:r>
            <w:proofErr w:type="spellEnd"/>
            <w:r>
              <w:rPr>
                <w:rFonts w:ascii="Courier New" w:eastAsia="Courier New" w:hAnsi="Courier New" w:cs="Courier New"/>
                <w:sz w:val="17"/>
                <w:szCs w:val="17"/>
              </w:rPr>
              <w:t>.</w:t>
            </w:r>
            <w:proofErr w:type="gramEnd"/>
          </w:p>
        </w:tc>
      </w:tr>
      <w:tr w:rsidR="00C21CBD">
        <w:tblPrEx>
          <w:tblCellMar>
            <w:top w:w="0" w:type="dxa"/>
            <w:bottom w:w="0" w:type="dxa"/>
          </w:tblCellMar>
        </w:tblPrEx>
        <w:trPr>
          <w:trHeight w:hRule="exact" w:val="504"/>
        </w:trPr>
        <w:tc>
          <w:tcPr>
            <w:tcW w:w="907" w:type="dxa"/>
            <w:shd w:val="clear" w:color="auto" w:fill="FFFFFF"/>
            <w:vAlign w:val="bottom"/>
          </w:tcPr>
          <w:p w:rsidR="00C21CBD" w:rsidRDefault="00730FE0">
            <w:pPr>
              <w:pStyle w:val="Jin0"/>
              <w:shd w:val="clear" w:color="auto" w:fill="auto"/>
              <w:jc w:val="left"/>
              <w:rPr>
                <w:sz w:val="17"/>
                <w:szCs w:val="17"/>
              </w:rPr>
            </w:pPr>
            <w:r>
              <w:rPr>
                <w:rFonts w:ascii="Courier New" w:eastAsia="Courier New" w:hAnsi="Courier New" w:cs="Courier New"/>
                <w:sz w:val="17"/>
                <w:szCs w:val="17"/>
              </w:rPr>
              <w:t>Průměrná</w:t>
            </w:r>
          </w:p>
        </w:tc>
        <w:tc>
          <w:tcPr>
            <w:tcW w:w="773" w:type="dxa"/>
            <w:shd w:val="clear" w:color="auto" w:fill="FFFFFF"/>
            <w:vAlign w:val="bottom"/>
          </w:tcPr>
          <w:p w:rsidR="00C21CBD" w:rsidRDefault="00730FE0">
            <w:pPr>
              <w:pStyle w:val="Jin0"/>
              <w:shd w:val="clear" w:color="auto" w:fill="auto"/>
              <w:jc w:val="right"/>
              <w:rPr>
                <w:sz w:val="17"/>
                <w:szCs w:val="17"/>
              </w:rPr>
            </w:pPr>
            <w:r>
              <w:rPr>
                <w:rFonts w:ascii="Courier New" w:eastAsia="Courier New" w:hAnsi="Courier New" w:cs="Courier New"/>
                <w:sz w:val="17"/>
                <w:szCs w:val="17"/>
              </w:rPr>
              <w:t>cena v</w:t>
            </w:r>
          </w:p>
        </w:tc>
        <w:tc>
          <w:tcPr>
            <w:tcW w:w="1742" w:type="dxa"/>
            <w:tcBorders>
              <w:top w:val="single" w:sz="4" w:space="0" w:color="auto"/>
            </w:tcBorders>
            <w:shd w:val="clear" w:color="auto" w:fill="FFFFFF"/>
            <w:vAlign w:val="bottom"/>
          </w:tcPr>
          <w:p w:rsidR="00C21CBD" w:rsidRDefault="00730FE0">
            <w:pPr>
              <w:pStyle w:val="Jin0"/>
              <w:shd w:val="clear" w:color="auto" w:fill="auto"/>
              <w:ind w:left="300" w:hanging="300"/>
              <w:jc w:val="left"/>
              <w:rPr>
                <w:sz w:val="17"/>
                <w:szCs w:val="17"/>
              </w:rPr>
            </w:pPr>
            <w:proofErr w:type="spellStart"/>
            <w:proofErr w:type="gramStart"/>
            <w:r>
              <w:rPr>
                <w:rFonts w:ascii="Courier New" w:eastAsia="Courier New" w:hAnsi="Courier New" w:cs="Courier New"/>
                <w:sz w:val="17"/>
                <w:szCs w:val="17"/>
              </w:rPr>
              <w:t>k.ú</w:t>
            </w:r>
            <w:proofErr w:type="spellEnd"/>
            <w:r>
              <w:rPr>
                <w:rFonts w:ascii="Courier New" w:eastAsia="Courier New" w:hAnsi="Courier New" w:cs="Courier New"/>
                <w:sz w:val="17"/>
                <w:szCs w:val="17"/>
              </w:rPr>
              <w:t>.</w:t>
            </w:r>
            <w:proofErr w:type="gramEnd"/>
            <w:r>
              <w:rPr>
                <w:rFonts w:ascii="Courier New" w:eastAsia="Courier New" w:hAnsi="Courier New" w:cs="Courier New"/>
                <w:sz w:val="17"/>
                <w:szCs w:val="17"/>
              </w:rPr>
              <w:t xml:space="preserve"> Jaroměřice</w:t>
            </w:r>
          </w:p>
        </w:tc>
        <w:tc>
          <w:tcPr>
            <w:tcW w:w="1800" w:type="dxa"/>
            <w:tcBorders>
              <w:top w:val="single" w:sz="4" w:space="0" w:color="auto"/>
            </w:tcBorders>
            <w:shd w:val="clear" w:color="auto" w:fill="FFFFFF"/>
            <w:vAlign w:val="bottom"/>
          </w:tcPr>
          <w:p w:rsidR="00C21CBD" w:rsidRDefault="00730FE0">
            <w:pPr>
              <w:pStyle w:val="Jin0"/>
              <w:shd w:val="clear" w:color="auto" w:fill="auto"/>
              <w:jc w:val="left"/>
              <w:rPr>
                <w:sz w:val="17"/>
                <w:szCs w:val="17"/>
              </w:rPr>
            </w:pPr>
            <w:r>
              <w:rPr>
                <w:rFonts w:ascii="Courier New" w:eastAsia="Courier New" w:hAnsi="Courier New" w:cs="Courier New"/>
                <w:sz w:val="17"/>
                <w:szCs w:val="17"/>
              </w:rPr>
              <w:t>= 10.36 Kč/m2</w:t>
            </w:r>
          </w:p>
        </w:tc>
      </w:tr>
    </w:tbl>
    <w:p w:rsidR="00C21CBD" w:rsidRDefault="00C21CBD">
      <w:pPr>
        <w:spacing w:after="186" w:line="14" w:lineRule="exact"/>
      </w:pPr>
    </w:p>
    <w:p w:rsidR="00C21CBD" w:rsidRDefault="00730FE0">
      <w:pPr>
        <w:pStyle w:val="Zkladntext30"/>
        <w:shd w:val="clear" w:color="auto" w:fill="auto"/>
        <w:tabs>
          <w:tab w:val="left" w:pos="2155"/>
        </w:tabs>
      </w:pPr>
      <w:r>
        <w:t xml:space="preserve">Celkové roční </w:t>
      </w:r>
      <w:proofErr w:type="spellStart"/>
      <w:r>
        <w:t>pachtovné</w:t>
      </w:r>
      <w:proofErr w:type="spellEnd"/>
      <w:r>
        <w:t>: 14.816 Kč Celková výměra:</w:t>
      </w:r>
      <w:r>
        <w:tab/>
        <w:t>4.8963 ha</w:t>
      </w:r>
    </w:p>
    <w:p w:rsidR="00C21CBD" w:rsidRDefault="00730FE0">
      <w:pPr>
        <w:pStyle w:val="Nadpis20"/>
        <w:keepNext/>
        <w:keepLines/>
        <w:shd w:val="clear" w:color="auto" w:fill="auto"/>
        <w:spacing w:after="260" w:line="209" w:lineRule="auto"/>
        <w:ind w:left="140"/>
        <w:jc w:val="left"/>
      </w:pPr>
      <w:bookmarkStart w:id="9" w:name="bookmark9"/>
      <w:r>
        <w:t>Podpisy smluvních stran:</w:t>
      </w:r>
      <w:bookmarkEnd w:id="9"/>
    </w:p>
    <w:p w:rsidR="00C21CBD" w:rsidRDefault="00730FE0">
      <w:pPr>
        <w:pStyle w:val="Zkladntext1"/>
        <w:shd w:val="clear" w:color="auto" w:fill="auto"/>
        <w:spacing w:after="200" w:line="209" w:lineRule="auto"/>
        <w:ind w:left="140"/>
        <w:jc w:val="left"/>
      </w:pPr>
      <w:r>
        <w:t>V Jevíčku dne</w:t>
      </w:r>
    </w:p>
    <w:p w:rsidR="00C21CBD" w:rsidRDefault="00730FE0">
      <w:pPr>
        <w:pStyle w:val="Zkladntext40"/>
        <w:shd w:val="clear" w:color="auto" w:fill="auto"/>
      </w:pPr>
      <w:r>
        <w:t>Hanácká zemědělská společnost Jevíčko a.s.</w:t>
      </w:r>
    </w:p>
    <w:p w:rsidR="00C21CBD" w:rsidRDefault="00730FE0">
      <w:pPr>
        <w:pStyle w:val="Zkladntext20"/>
        <w:shd w:val="clear" w:color="auto" w:fill="auto"/>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1386840</wp:posOffset>
                </wp:positionH>
                <wp:positionV relativeFrom="margin">
                  <wp:posOffset>6455410</wp:posOffset>
                </wp:positionV>
                <wp:extent cx="1475105" cy="19494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75105" cy="194945"/>
                        </a:xfrm>
                        <a:prstGeom prst="rect">
                          <a:avLst/>
                        </a:prstGeom>
                        <a:noFill/>
                      </wps:spPr>
                      <wps:txbx>
                        <w:txbxContent>
                          <w:p w:rsidR="00C21CBD" w:rsidRDefault="00730FE0">
                            <w:pPr>
                              <w:pStyle w:val="Zkladntext1"/>
                              <w:shd w:val="clear" w:color="auto" w:fill="auto"/>
                              <w:jc w:val="left"/>
                            </w:pPr>
                            <w:r>
                              <w:t xml:space="preserve">podpis </w:t>
                            </w:r>
                            <w:proofErr w:type="spellStart"/>
                            <w:r>
                              <w:t>podpropachtovatel</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9.2pt;margin-top:508.30000000000001pt;width:116.15000000000001pt;height:15.35pt;z-index:-125829375;mso-wrap-distance-left:9.pt;mso-wrap-distance-right:9.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podpropachtovatel</w:t>
                      </w:r>
                    </w:p>
                  </w:txbxContent>
                </v:textbox>
                <w10:wrap type="topAndBottom" anchorx="page" anchory="margin"/>
              </v:shape>
            </w:pict>
          </mc:Fallback>
        </mc:AlternateContent>
      </w:r>
      <w:r>
        <w:t xml:space="preserve">569 43 Jevči'0. </w:t>
      </w:r>
      <w:proofErr w:type="spellStart"/>
      <w:r>
        <w:t>Tře</w:t>
      </w:r>
      <w:bookmarkStart w:id="10" w:name="_GoBack"/>
      <w:bookmarkEnd w:id="10"/>
      <w:r>
        <w:t>bovsi</w:t>
      </w:r>
      <w:proofErr w:type="spellEnd"/>
      <w:r>
        <w:t>-á čp. 713 tel.: 461 327 823. fax: 4o1 325 182 IČO: 481 73 053. DIČ; C248173053</w:t>
      </w:r>
    </w:p>
    <w:sectPr w:rsidR="00C21CBD">
      <w:pgSz w:w="11900" w:h="16840"/>
      <w:pgMar w:top="705" w:right="1214" w:bottom="1161" w:left="1008" w:header="277" w:footer="73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FE0" w:rsidRDefault="00730FE0">
      <w:r>
        <w:separator/>
      </w:r>
    </w:p>
  </w:endnote>
  <w:endnote w:type="continuationSeparator" w:id="0">
    <w:p w:rsidR="00730FE0" w:rsidRDefault="0073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FE0" w:rsidRDefault="00730FE0"/>
  </w:footnote>
  <w:footnote w:type="continuationSeparator" w:id="0">
    <w:p w:rsidR="00730FE0" w:rsidRDefault="00730F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65DF4"/>
    <w:multiLevelType w:val="multilevel"/>
    <w:tmpl w:val="5D340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B3161"/>
    <w:multiLevelType w:val="multilevel"/>
    <w:tmpl w:val="0E5C1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883519"/>
    <w:multiLevelType w:val="multilevel"/>
    <w:tmpl w:val="9E40A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FE539F"/>
    <w:multiLevelType w:val="multilevel"/>
    <w:tmpl w:val="67246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21CBD"/>
    <w:rsid w:val="00730FE0"/>
    <w:rsid w:val="007B0CD2"/>
    <w:rsid w:val="00C21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ourier New" w:eastAsia="Courier New" w:hAnsi="Courier New" w:cs="Courier New"/>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760"/>
      <w:jc w:val="center"/>
      <w:outlineLvl w:val="0"/>
    </w:pPr>
    <w:rPr>
      <w:rFonts w:ascii="Times New Roman" w:eastAsia="Times New Roman" w:hAnsi="Times New Roman" w:cs="Times New Roman"/>
      <w:b/>
      <w:bCs/>
      <w:sz w:val="28"/>
      <w:szCs w:val="28"/>
      <w:u w:val="single"/>
    </w:rPr>
  </w:style>
  <w:style w:type="paragraph" w:customStyle="1" w:styleId="Nadpis20">
    <w:name w:val="Nadpis #2"/>
    <w:basedOn w:val="Normln"/>
    <w:link w:val="Nadpis2"/>
    <w:pPr>
      <w:shd w:val="clear" w:color="auto" w:fill="FFFFFF"/>
      <w:ind w:left="70"/>
      <w:jc w:val="center"/>
      <w:outlineLvl w:val="1"/>
    </w:pPr>
    <w:rPr>
      <w:rFonts w:ascii="Times New Roman" w:eastAsia="Times New Roman" w:hAnsi="Times New Roman" w:cs="Times New Roman"/>
      <w:b/>
      <w:bCs/>
      <w:sz w:val="22"/>
      <w:szCs w:val="22"/>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740"/>
      <w:ind w:right="5540"/>
    </w:pPr>
    <w:rPr>
      <w:rFonts w:ascii="Courier New" w:eastAsia="Courier New" w:hAnsi="Courier New" w:cs="Courier New"/>
      <w:b/>
      <w:bCs/>
      <w:sz w:val="20"/>
      <w:szCs w:val="20"/>
    </w:rPr>
  </w:style>
  <w:style w:type="paragraph" w:customStyle="1" w:styleId="Zkladntext40">
    <w:name w:val="Základní text (4)"/>
    <w:basedOn w:val="Normln"/>
    <w:link w:val="Zkladntext4"/>
    <w:pPr>
      <w:shd w:val="clear" w:color="auto" w:fill="FFFFFF"/>
      <w:spacing w:line="230" w:lineRule="auto"/>
      <w:ind w:left="1400" w:right="120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320" w:line="266" w:lineRule="auto"/>
      <w:ind w:left="1400" w:right="1200"/>
      <w:jc w:val="both"/>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ourier New" w:eastAsia="Courier New" w:hAnsi="Courier New" w:cs="Courier New"/>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760"/>
      <w:jc w:val="center"/>
      <w:outlineLvl w:val="0"/>
    </w:pPr>
    <w:rPr>
      <w:rFonts w:ascii="Times New Roman" w:eastAsia="Times New Roman" w:hAnsi="Times New Roman" w:cs="Times New Roman"/>
      <w:b/>
      <w:bCs/>
      <w:sz w:val="28"/>
      <w:szCs w:val="28"/>
      <w:u w:val="single"/>
    </w:rPr>
  </w:style>
  <w:style w:type="paragraph" w:customStyle="1" w:styleId="Nadpis20">
    <w:name w:val="Nadpis #2"/>
    <w:basedOn w:val="Normln"/>
    <w:link w:val="Nadpis2"/>
    <w:pPr>
      <w:shd w:val="clear" w:color="auto" w:fill="FFFFFF"/>
      <w:ind w:left="70"/>
      <w:jc w:val="center"/>
      <w:outlineLvl w:val="1"/>
    </w:pPr>
    <w:rPr>
      <w:rFonts w:ascii="Times New Roman" w:eastAsia="Times New Roman" w:hAnsi="Times New Roman" w:cs="Times New Roman"/>
      <w:b/>
      <w:bCs/>
      <w:sz w:val="22"/>
      <w:szCs w:val="22"/>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740"/>
      <w:ind w:right="5540"/>
    </w:pPr>
    <w:rPr>
      <w:rFonts w:ascii="Courier New" w:eastAsia="Courier New" w:hAnsi="Courier New" w:cs="Courier New"/>
      <w:b/>
      <w:bCs/>
      <w:sz w:val="20"/>
      <w:szCs w:val="20"/>
    </w:rPr>
  </w:style>
  <w:style w:type="paragraph" w:customStyle="1" w:styleId="Zkladntext40">
    <w:name w:val="Základní text (4)"/>
    <w:basedOn w:val="Normln"/>
    <w:link w:val="Zkladntext4"/>
    <w:pPr>
      <w:shd w:val="clear" w:color="auto" w:fill="FFFFFF"/>
      <w:spacing w:line="230" w:lineRule="auto"/>
      <w:ind w:left="1400" w:right="120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320" w:line="266" w:lineRule="auto"/>
      <w:ind w:left="1400" w:right="1200"/>
      <w:jc w:val="both"/>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3134</Characters>
  <Application>Microsoft Office Word</Application>
  <DocSecurity>0</DocSecurity>
  <Lines>26</Lines>
  <Paragraphs>7</Paragraphs>
  <ScaleCrop>false</ScaleCrop>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2</cp:revision>
  <dcterms:created xsi:type="dcterms:W3CDTF">2023-01-03T14:16:00Z</dcterms:created>
  <dcterms:modified xsi:type="dcterms:W3CDTF">2023-01-03T14:16:00Z</dcterms:modified>
</cp:coreProperties>
</file>