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4642E" w14:textId="77777777" w:rsidR="005C2546" w:rsidRPr="007A06B8" w:rsidRDefault="005C2546" w:rsidP="005C2546">
      <w:pPr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7A06B8">
        <w:rPr>
          <w:rFonts w:ascii="Arial" w:eastAsia="Calibri" w:hAnsi="Arial" w:cs="Arial"/>
          <w:b/>
        </w:rPr>
        <w:t>Příloha č. 1 smlouvy – Podrobná specifikace díla</w:t>
      </w:r>
    </w:p>
    <w:p w14:paraId="47240703" w14:textId="77777777" w:rsidR="005C2546" w:rsidRPr="007A06B8" w:rsidRDefault="005C2546" w:rsidP="005C2546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4C2DD0CF" w14:textId="77777777" w:rsidR="005C2546" w:rsidRPr="009E1E09" w:rsidRDefault="005C2546" w:rsidP="005C2546">
      <w:pPr>
        <w:autoSpaceDE w:val="0"/>
        <w:autoSpaceDN w:val="0"/>
        <w:adjustRightInd w:val="0"/>
        <w:spacing w:after="120" w:line="312" w:lineRule="auto"/>
        <w:jc w:val="both"/>
        <w:rPr>
          <w:rFonts w:ascii="Arial" w:eastAsia="SimSun" w:hAnsi="Arial" w:cs="Arial"/>
          <w:b/>
          <w:sz w:val="28"/>
          <w:szCs w:val="28"/>
        </w:rPr>
      </w:pPr>
      <w:r w:rsidRPr="009E1E09">
        <w:rPr>
          <w:rFonts w:ascii="Arial" w:hAnsi="Arial" w:cs="Arial"/>
          <w:b/>
          <w:sz w:val="28"/>
          <w:szCs w:val="28"/>
        </w:rPr>
        <w:t>Název studie:</w:t>
      </w:r>
      <w:r w:rsidRPr="009E1E09">
        <w:rPr>
          <w:rFonts w:ascii="Arial" w:hAnsi="Arial" w:cs="Arial"/>
          <w:b/>
          <w:bCs/>
          <w:sz w:val="28"/>
          <w:szCs w:val="28"/>
        </w:rPr>
        <w:t xml:space="preserve"> </w:t>
      </w:r>
      <w:r w:rsidRPr="009E1E09">
        <w:rPr>
          <w:rFonts w:ascii="Arial" w:eastAsia="SimSun" w:hAnsi="Arial" w:cs="Arial"/>
          <w:b/>
          <w:sz w:val="28"/>
          <w:szCs w:val="28"/>
        </w:rPr>
        <w:t xml:space="preserve">Metodika hodnocení krajinného rázu </w:t>
      </w:r>
    </w:p>
    <w:p w14:paraId="14B0836C" w14:textId="77777777" w:rsidR="005C2546" w:rsidRDefault="005C2546" w:rsidP="00E4363A">
      <w:pPr>
        <w:pStyle w:val="Zkladntext"/>
        <w:spacing w:after="120" w:line="312" w:lineRule="auto"/>
        <w:rPr>
          <w:rFonts w:ascii="Arial" w:hAnsi="Arial" w:cs="Arial"/>
          <w:b w:val="0"/>
          <w:sz w:val="22"/>
          <w:szCs w:val="22"/>
        </w:rPr>
      </w:pPr>
      <w:r w:rsidRPr="00DF04AE">
        <w:rPr>
          <w:rFonts w:ascii="Arial" w:hAnsi="Arial" w:cs="Arial"/>
          <w:sz w:val="22"/>
          <w:szCs w:val="22"/>
        </w:rPr>
        <w:t>Cílem</w:t>
      </w:r>
      <w:r w:rsidRPr="00A05017">
        <w:rPr>
          <w:rFonts w:ascii="Arial" w:hAnsi="Arial" w:cs="Arial"/>
          <w:sz w:val="22"/>
          <w:szCs w:val="22"/>
        </w:rPr>
        <w:t xml:space="preserve"> </w:t>
      </w:r>
      <w:r w:rsidRPr="005C2546">
        <w:rPr>
          <w:rFonts w:ascii="Arial" w:hAnsi="Arial" w:cs="Arial"/>
          <w:sz w:val="22"/>
          <w:szCs w:val="22"/>
        </w:rPr>
        <w:t>studie</w:t>
      </w:r>
      <w:r>
        <w:rPr>
          <w:rFonts w:ascii="Arial" w:hAnsi="Arial" w:cs="Arial"/>
          <w:b w:val="0"/>
          <w:sz w:val="22"/>
          <w:szCs w:val="22"/>
        </w:rPr>
        <w:t>:</w:t>
      </w:r>
      <w:r w:rsidRPr="00A05017">
        <w:rPr>
          <w:rFonts w:ascii="Arial" w:hAnsi="Arial" w:cs="Arial"/>
          <w:b w:val="0"/>
          <w:sz w:val="22"/>
          <w:szCs w:val="22"/>
        </w:rPr>
        <w:t xml:space="preserve"> je metodika hodnocení krajinného rázu, která takto uceleně nebyla v gesci AOPK ČR ani MŽP ČR zpracována. Metodika obsahuje postup hodnocení území z hlediska krajinného rázu (preventivní hodnocení) a postup hodnocení vlivu záměru na krajinný ráz (hodnocení záměru), vč. podrobn</w:t>
      </w:r>
      <w:r w:rsidR="00E4363A">
        <w:rPr>
          <w:rFonts w:ascii="Arial" w:hAnsi="Arial" w:cs="Arial"/>
          <w:b w:val="0"/>
          <w:sz w:val="22"/>
          <w:szCs w:val="22"/>
        </w:rPr>
        <w:t>ých</w:t>
      </w:r>
      <w:r w:rsidRPr="00A05017">
        <w:rPr>
          <w:rFonts w:ascii="Arial" w:hAnsi="Arial" w:cs="Arial"/>
          <w:b w:val="0"/>
          <w:sz w:val="22"/>
          <w:szCs w:val="22"/>
        </w:rPr>
        <w:t xml:space="preserve"> rukovět</w:t>
      </w:r>
      <w:r w:rsidR="00E4363A">
        <w:rPr>
          <w:rFonts w:ascii="Arial" w:hAnsi="Arial" w:cs="Arial"/>
          <w:b w:val="0"/>
          <w:sz w:val="22"/>
          <w:szCs w:val="22"/>
        </w:rPr>
        <w:t>í</w:t>
      </w:r>
      <w:r w:rsidRPr="00A05017">
        <w:rPr>
          <w:rFonts w:ascii="Arial" w:hAnsi="Arial" w:cs="Arial"/>
          <w:b w:val="0"/>
          <w:sz w:val="22"/>
          <w:szCs w:val="22"/>
        </w:rPr>
        <w:t xml:space="preserve"> pro hodnotitele a uživatele hodnocení</w:t>
      </w:r>
      <w:r>
        <w:rPr>
          <w:rFonts w:ascii="Arial" w:hAnsi="Arial" w:cs="Arial"/>
          <w:b w:val="0"/>
          <w:sz w:val="22"/>
          <w:szCs w:val="22"/>
        </w:rPr>
        <w:t xml:space="preserve"> (správy CHKO i další orgány ochrany přírody)</w:t>
      </w:r>
      <w:r w:rsidRPr="00A05017">
        <w:rPr>
          <w:rFonts w:ascii="Arial" w:hAnsi="Arial" w:cs="Arial"/>
          <w:b w:val="0"/>
          <w:sz w:val="22"/>
          <w:szCs w:val="22"/>
        </w:rPr>
        <w:t xml:space="preserve">. Metodika bude odpovídat současné legislativě, metodickým výkladům a stávající praxi.  Cílem je, aby dle metodiky byly zpracovány porovnatelné odborné podklady </w:t>
      </w:r>
      <w:r w:rsidR="00E4363A">
        <w:rPr>
          <w:rFonts w:ascii="Arial" w:hAnsi="Arial" w:cs="Arial"/>
          <w:b w:val="0"/>
          <w:sz w:val="22"/>
          <w:szCs w:val="22"/>
        </w:rPr>
        <w:t>v</w:t>
      </w:r>
      <w:r w:rsidRPr="00A05017">
        <w:rPr>
          <w:rFonts w:ascii="Arial" w:hAnsi="Arial" w:cs="Arial"/>
          <w:b w:val="0"/>
          <w:sz w:val="22"/>
          <w:szCs w:val="22"/>
        </w:rPr>
        <w:t xml:space="preserve"> ochraně krajinného rázu, které povedou ke sjednocení a zefektivnění práce regionálních pracovišť AOPK ČR, resp. správ chráněných krajinných oblastí na celém jejich území. Tyto odborné podklady budou využity v plánech péče o konkrétní CHKO, v rozhodovací praxi správ i v územně plánovacích postupech na celém jejich území. </w:t>
      </w:r>
      <w:r w:rsidRPr="00E4363A">
        <w:rPr>
          <w:rFonts w:ascii="Arial" w:hAnsi="Arial" w:cs="Arial"/>
          <w:b w:val="0"/>
          <w:sz w:val="22"/>
          <w:szCs w:val="22"/>
        </w:rPr>
        <w:t xml:space="preserve">Metodika bude </w:t>
      </w:r>
      <w:r w:rsidR="00843131">
        <w:rPr>
          <w:rFonts w:ascii="Arial" w:hAnsi="Arial" w:cs="Arial"/>
          <w:b w:val="0"/>
          <w:sz w:val="22"/>
          <w:szCs w:val="22"/>
        </w:rPr>
        <w:t xml:space="preserve">obecně </w:t>
      </w:r>
      <w:r w:rsidRPr="00E4363A">
        <w:rPr>
          <w:rFonts w:ascii="Arial" w:hAnsi="Arial" w:cs="Arial"/>
          <w:b w:val="0"/>
          <w:sz w:val="22"/>
          <w:szCs w:val="22"/>
        </w:rPr>
        <w:t>využiteln</w:t>
      </w:r>
      <w:r w:rsidR="00843131">
        <w:rPr>
          <w:rFonts w:ascii="Arial" w:hAnsi="Arial" w:cs="Arial"/>
          <w:b w:val="0"/>
          <w:sz w:val="22"/>
          <w:szCs w:val="22"/>
        </w:rPr>
        <w:t>á</w:t>
      </w:r>
      <w:r w:rsidRPr="00E4363A">
        <w:rPr>
          <w:rFonts w:ascii="Arial" w:hAnsi="Arial" w:cs="Arial"/>
          <w:b w:val="0"/>
          <w:sz w:val="22"/>
          <w:szCs w:val="22"/>
        </w:rPr>
        <w:t xml:space="preserve"> i mimo území CHKO.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52AE8121" w14:textId="77777777" w:rsidR="005C2546" w:rsidRPr="00DF04AE" w:rsidRDefault="005C2546" w:rsidP="005C2546">
      <w:pPr>
        <w:pStyle w:val="Zkladntext"/>
        <w:autoSpaceDE w:val="0"/>
        <w:autoSpaceDN w:val="0"/>
        <w:adjustRightInd w:val="0"/>
        <w:spacing w:after="120" w:line="312" w:lineRule="auto"/>
        <w:rPr>
          <w:rFonts w:ascii="Arial" w:hAnsi="Arial" w:cs="Arial"/>
          <w:b w:val="0"/>
          <w:sz w:val="22"/>
          <w:szCs w:val="22"/>
        </w:rPr>
      </w:pPr>
      <w:r w:rsidRPr="005C2546">
        <w:rPr>
          <w:rFonts w:ascii="Arial" w:hAnsi="Arial" w:cs="Arial"/>
          <w:sz w:val="22"/>
          <w:szCs w:val="22"/>
        </w:rPr>
        <w:t>Řešený územím:</w:t>
      </w:r>
      <w:r>
        <w:rPr>
          <w:rFonts w:ascii="Arial" w:hAnsi="Arial" w:cs="Arial"/>
          <w:b w:val="0"/>
          <w:sz w:val="22"/>
          <w:szCs w:val="22"/>
        </w:rPr>
        <w:t xml:space="preserve"> metodika je zpracována pro území CHKO, </w:t>
      </w:r>
      <w:r w:rsidR="00E4363A">
        <w:rPr>
          <w:rFonts w:ascii="Arial" w:hAnsi="Arial" w:cs="Arial"/>
          <w:b w:val="0"/>
          <w:sz w:val="22"/>
          <w:szCs w:val="22"/>
        </w:rPr>
        <w:t xml:space="preserve">vyplývá </w:t>
      </w:r>
      <w:r>
        <w:rPr>
          <w:rFonts w:ascii="Arial" w:hAnsi="Arial" w:cs="Arial"/>
          <w:b w:val="0"/>
          <w:sz w:val="22"/>
          <w:szCs w:val="22"/>
        </w:rPr>
        <w:t>z potřeby zajištění aktuálních odborných podkladů pro plány péče o CHKO v části týkající se ochrany krajinného rázu</w:t>
      </w:r>
      <w:r w:rsidR="00E4363A">
        <w:rPr>
          <w:rFonts w:ascii="Arial" w:hAnsi="Arial" w:cs="Arial"/>
          <w:b w:val="0"/>
          <w:sz w:val="22"/>
          <w:szCs w:val="22"/>
        </w:rPr>
        <w:t>, bude celorepublikově využitelná</w:t>
      </w:r>
      <w:r>
        <w:rPr>
          <w:rFonts w:ascii="Arial" w:hAnsi="Arial" w:cs="Arial"/>
          <w:b w:val="0"/>
          <w:sz w:val="22"/>
          <w:szCs w:val="22"/>
        </w:rPr>
        <w:t xml:space="preserve">. </w:t>
      </w:r>
    </w:p>
    <w:p w14:paraId="0B9C9FFD" w14:textId="77777777" w:rsidR="005C2546" w:rsidRDefault="00BF3F51" w:rsidP="005C2546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BF3F51">
        <w:rPr>
          <w:rFonts w:ascii="Arial" w:hAnsi="Arial" w:cs="Arial"/>
          <w:b/>
          <w:sz w:val="22"/>
          <w:szCs w:val="22"/>
        </w:rPr>
        <w:t>Předmětem díla:</w:t>
      </w:r>
    </w:p>
    <w:p w14:paraId="12B26DF3" w14:textId="650242C6" w:rsidR="00843131" w:rsidRDefault="00BF3F51" w:rsidP="00843131">
      <w:pPr>
        <w:pStyle w:val="Zkladntext"/>
        <w:spacing w:after="120" w:line="312" w:lineRule="auto"/>
        <w:rPr>
          <w:rFonts w:ascii="Arial" w:hAnsi="Arial" w:cs="Arial"/>
          <w:sz w:val="22"/>
          <w:szCs w:val="22"/>
          <w:highlight w:val="yellow"/>
        </w:rPr>
      </w:pPr>
      <w:r w:rsidRPr="00BF3F51">
        <w:rPr>
          <w:rFonts w:ascii="Arial" w:hAnsi="Arial" w:cs="Arial"/>
          <w:b w:val="0"/>
          <w:sz w:val="22"/>
          <w:szCs w:val="22"/>
        </w:rPr>
        <w:t>Předmětem</w:t>
      </w:r>
      <w:r w:rsidRPr="00DF04AE">
        <w:rPr>
          <w:rFonts w:ascii="Arial" w:hAnsi="Arial" w:cs="Arial"/>
          <w:sz w:val="22"/>
          <w:szCs w:val="22"/>
        </w:rPr>
        <w:t xml:space="preserve"> </w:t>
      </w:r>
      <w:r w:rsidRPr="00DF04AE">
        <w:rPr>
          <w:rFonts w:ascii="Arial" w:hAnsi="Arial" w:cs="Arial"/>
          <w:b w:val="0"/>
          <w:sz w:val="22"/>
          <w:szCs w:val="22"/>
        </w:rPr>
        <w:t xml:space="preserve">je zpracování </w:t>
      </w:r>
      <w:r w:rsidR="00843131">
        <w:rPr>
          <w:rFonts w:ascii="Arial" w:hAnsi="Arial" w:cs="Arial"/>
          <w:b w:val="0"/>
          <w:sz w:val="22"/>
          <w:szCs w:val="22"/>
        </w:rPr>
        <w:t>postupů hodnocení jak území</w:t>
      </w:r>
      <w:r w:rsidR="009E1E09">
        <w:rPr>
          <w:rFonts w:ascii="Arial" w:hAnsi="Arial" w:cs="Arial"/>
          <w:b w:val="0"/>
          <w:sz w:val="22"/>
          <w:szCs w:val="22"/>
        </w:rPr>
        <w:t xml:space="preserve"> (preventivní hodnocení)</w:t>
      </w:r>
      <w:r w:rsidR="00843131">
        <w:rPr>
          <w:rFonts w:ascii="Arial" w:hAnsi="Arial" w:cs="Arial"/>
          <w:b w:val="0"/>
          <w:sz w:val="22"/>
          <w:szCs w:val="22"/>
        </w:rPr>
        <w:t>, tak vlivu záměrů, vč. podrobných návodů pro zpracovatele hodnocení a uživatele hodnocení</w:t>
      </w:r>
      <w:r w:rsidR="009E1E09">
        <w:rPr>
          <w:rFonts w:ascii="Arial" w:hAnsi="Arial" w:cs="Arial"/>
          <w:b w:val="0"/>
          <w:sz w:val="22"/>
          <w:szCs w:val="22"/>
        </w:rPr>
        <w:t>.</w:t>
      </w:r>
      <w:r w:rsidR="00843131">
        <w:rPr>
          <w:rFonts w:ascii="Arial" w:hAnsi="Arial" w:cs="Arial"/>
          <w:b w:val="0"/>
          <w:sz w:val="22"/>
          <w:szCs w:val="22"/>
        </w:rPr>
        <w:t xml:space="preserve"> </w:t>
      </w:r>
      <w:r w:rsidR="00843131" w:rsidRPr="00DF04AE">
        <w:rPr>
          <w:rFonts w:ascii="Arial" w:hAnsi="Arial" w:cs="Arial"/>
          <w:b w:val="0"/>
          <w:sz w:val="22"/>
          <w:szCs w:val="22"/>
        </w:rPr>
        <w:t xml:space="preserve">Vlastní </w:t>
      </w:r>
      <w:r w:rsidR="00843131" w:rsidRPr="00DF04AE">
        <w:rPr>
          <w:rFonts w:ascii="Arial" w:eastAsia="SimSun" w:hAnsi="Arial" w:cs="Arial"/>
          <w:b w:val="0"/>
          <w:sz w:val="22"/>
          <w:szCs w:val="22"/>
        </w:rPr>
        <w:t>metodika </w:t>
      </w:r>
      <w:r w:rsidR="00843131">
        <w:rPr>
          <w:rFonts w:ascii="Arial" w:eastAsia="SimSun" w:hAnsi="Arial" w:cs="Arial"/>
          <w:b w:val="0"/>
          <w:sz w:val="22"/>
          <w:szCs w:val="22"/>
        </w:rPr>
        <w:t xml:space="preserve">hodnocení </w:t>
      </w:r>
      <w:r w:rsidR="00843131" w:rsidRPr="00DF04AE">
        <w:rPr>
          <w:rFonts w:ascii="Arial" w:eastAsia="SimSun" w:hAnsi="Arial" w:cs="Arial"/>
          <w:b w:val="0"/>
          <w:sz w:val="22"/>
          <w:szCs w:val="22"/>
        </w:rPr>
        <w:t>nebude zesložiťovat existující postupy (zejména u nejpoužívanějších metodik), ale vycizeluje principy jednotlivých částí hodnocení</w:t>
      </w:r>
      <w:r w:rsidR="009E1E09">
        <w:rPr>
          <w:rFonts w:ascii="Arial" w:eastAsia="SimSun" w:hAnsi="Arial" w:cs="Arial"/>
          <w:b w:val="0"/>
          <w:sz w:val="22"/>
          <w:szCs w:val="22"/>
        </w:rPr>
        <w:t xml:space="preserve"> a dopracuje části dle aktuálních potřeb praxe</w:t>
      </w:r>
      <w:r w:rsidR="00843131" w:rsidRPr="00DF04AE">
        <w:rPr>
          <w:rFonts w:ascii="Arial" w:eastAsia="SimSun" w:hAnsi="Arial" w:cs="Arial"/>
          <w:b w:val="0"/>
          <w:sz w:val="22"/>
          <w:szCs w:val="22"/>
        </w:rPr>
        <w:t xml:space="preserve">. </w:t>
      </w:r>
      <w:r w:rsidR="00843131">
        <w:rPr>
          <w:rFonts w:ascii="Arial" w:hAnsi="Arial" w:cs="Arial"/>
          <w:b w:val="0"/>
          <w:sz w:val="22"/>
          <w:szCs w:val="22"/>
        </w:rPr>
        <w:t xml:space="preserve">Metodika bude obsahovat </w:t>
      </w:r>
      <w:r w:rsidR="00843131" w:rsidRPr="00DF04AE">
        <w:rPr>
          <w:rFonts w:ascii="Arial" w:hAnsi="Arial" w:cs="Arial"/>
          <w:b w:val="0"/>
          <w:sz w:val="22"/>
          <w:szCs w:val="22"/>
        </w:rPr>
        <w:t>legislativní a odborn</w:t>
      </w:r>
      <w:r w:rsidR="00843131">
        <w:rPr>
          <w:rFonts w:ascii="Arial" w:hAnsi="Arial" w:cs="Arial"/>
          <w:b w:val="0"/>
          <w:sz w:val="22"/>
          <w:szCs w:val="22"/>
        </w:rPr>
        <w:t>á</w:t>
      </w:r>
      <w:r w:rsidR="00843131" w:rsidRPr="00DF04AE">
        <w:rPr>
          <w:rFonts w:ascii="Arial" w:hAnsi="Arial" w:cs="Arial"/>
          <w:b w:val="0"/>
          <w:sz w:val="22"/>
          <w:szCs w:val="22"/>
        </w:rPr>
        <w:t xml:space="preserve"> východisk</w:t>
      </w:r>
      <w:r w:rsidR="00843131">
        <w:rPr>
          <w:rFonts w:ascii="Arial" w:hAnsi="Arial" w:cs="Arial"/>
          <w:b w:val="0"/>
          <w:sz w:val="22"/>
          <w:szCs w:val="22"/>
        </w:rPr>
        <w:t>a</w:t>
      </w:r>
      <w:r w:rsidR="00843131" w:rsidRPr="00DF04AE">
        <w:rPr>
          <w:rFonts w:ascii="Arial" w:hAnsi="Arial" w:cs="Arial"/>
          <w:b w:val="0"/>
          <w:sz w:val="22"/>
          <w:szCs w:val="22"/>
        </w:rPr>
        <w:t xml:space="preserve">, </w:t>
      </w:r>
      <w:r w:rsidR="004F2217">
        <w:rPr>
          <w:rFonts w:ascii="Arial" w:hAnsi="Arial" w:cs="Arial"/>
          <w:b w:val="0"/>
          <w:sz w:val="22"/>
          <w:szCs w:val="22"/>
        </w:rPr>
        <w:t xml:space="preserve">sjednocení </w:t>
      </w:r>
      <w:r w:rsidR="00843131" w:rsidRPr="00DF04AE">
        <w:rPr>
          <w:rFonts w:ascii="Arial" w:hAnsi="Arial" w:cs="Arial"/>
          <w:b w:val="0"/>
          <w:sz w:val="22"/>
          <w:szCs w:val="22"/>
        </w:rPr>
        <w:t>terminologi</w:t>
      </w:r>
      <w:r w:rsidR="004F2217">
        <w:rPr>
          <w:rFonts w:ascii="Arial" w:hAnsi="Arial" w:cs="Arial"/>
          <w:b w:val="0"/>
          <w:sz w:val="22"/>
          <w:szCs w:val="22"/>
        </w:rPr>
        <w:t>e</w:t>
      </w:r>
      <w:r w:rsidR="00843131" w:rsidRPr="00DF04AE">
        <w:rPr>
          <w:rFonts w:ascii="Arial" w:hAnsi="Arial" w:cs="Arial"/>
          <w:b w:val="0"/>
          <w:sz w:val="22"/>
          <w:szCs w:val="22"/>
        </w:rPr>
        <w:t xml:space="preserve">, </w:t>
      </w:r>
      <w:r w:rsidR="004F2217">
        <w:rPr>
          <w:rFonts w:ascii="Arial" w:hAnsi="Arial" w:cs="Arial"/>
          <w:b w:val="0"/>
          <w:sz w:val="22"/>
          <w:szCs w:val="22"/>
        </w:rPr>
        <w:t xml:space="preserve">princip diferenciace území, </w:t>
      </w:r>
      <w:r w:rsidR="00843131" w:rsidRPr="00DF04AE">
        <w:rPr>
          <w:rFonts w:ascii="Arial" w:hAnsi="Arial" w:cs="Arial"/>
          <w:b w:val="0"/>
          <w:sz w:val="22"/>
          <w:szCs w:val="22"/>
        </w:rPr>
        <w:t xml:space="preserve">vymezení </w:t>
      </w:r>
      <w:r w:rsidR="00843131" w:rsidRPr="00DF04AE">
        <w:rPr>
          <w:rFonts w:ascii="Arial" w:eastAsia="SimSun" w:hAnsi="Arial" w:cs="Arial"/>
          <w:b w:val="0"/>
          <w:sz w:val="22"/>
          <w:szCs w:val="22"/>
        </w:rPr>
        <w:t>dotčeného krajinného prostoru,</w:t>
      </w:r>
      <w:r w:rsidR="004F2217">
        <w:rPr>
          <w:rFonts w:ascii="Arial" w:eastAsia="SimSun" w:hAnsi="Arial" w:cs="Arial"/>
          <w:b w:val="0"/>
          <w:sz w:val="22"/>
          <w:szCs w:val="22"/>
        </w:rPr>
        <w:t xml:space="preserve"> stanovení</w:t>
      </w:r>
      <w:r w:rsidR="009E1E09">
        <w:rPr>
          <w:rFonts w:ascii="Arial" w:eastAsia="SimSun" w:hAnsi="Arial" w:cs="Arial"/>
          <w:b w:val="0"/>
          <w:sz w:val="22"/>
          <w:szCs w:val="22"/>
        </w:rPr>
        <w:t xml:space="preserve"> znaků ochrany krajinného rázu</w:t>
      </w:r>
      <w:r w:rsidR="004F2217">
        <w:rPr>
          <w:rFonts w:ascii="Arial" w:eastAsia="SimSun" w:hAnsi="Arial" w:cs="Arial"/>
          <w:b w:val="0"/>
          <w:sz w:val="22"/>
          <w:szCs w:val="22"/>
        </w:rPr>
        <w:t xml:space="preserve"> a jejich hodnot</w:t>
      </w:r>
      <w:r w:rsidR="009E1E09">
        <w:rPr>
          <w:rFonts w:ascii="Arial" w:eastAsia="SimSun" w:hAnsi="Arial" w:cs="Arial"/>
          <w:b w:val="0"/>
          <w:sz w:val="22"/>
          <w:szCs w:val="22"/>
        </w:rPr>
        <w:t>, postup při segmentaci sídel atd.,</w:t>
      </w:r>
      <w:r w:rsidR="00843131" w:rsidRPr="00DF04AE">
        <w:rPr>
          <w:rFonts w:ascii="Arial" w:eastAsia="SimSun" w:hAnsi="Arial" w:cs="Arial"/>
          <w:b w:val="0"/>
          <w:sz w:val="22"/>
          <w:szCs w:val="22"/>
        </w:rPr>
        <w:t xml:space="preserve"> </w:t>
      </w:r>
      <w:r w:rsidR="00843131" w:rsidRPr="00DF04AE">
        <w:rPr>
          <w:rFonts w:ascii="Arial" w:hAnsi="Arial" w:cs="Arial"/>
          <w:b w:val="0"/>
          <w:sz w:val="22"/>
          <w:szCs w:val="22"/>
        </w:rPr>
        <w:t xml:space="preserve">formy výstupů, vč. výstupů pro územní plánování, </w:t>
      </w:r>
      <w:r w:rsidR="00843131" w:rsidRPr="00DF04AE">
        <w:rPr>
          <w:rFonts w:ascii="Arial" w:eastAsia="SimSun" w:hAnsi="Arial" w:cs="Arial"/>
          <w:b w:val="0"/>
          <w:sz w:val="22"/>
          <w:szCs w:val="22"/>
        </w:rPr>
        <w:t>zdůrazní nutnost podrobného odůvodnění vlivu na zákonná kritéria krajinného rázu, s využitím konkrétních formulací a další</w:t>
      </w:r>
      <w:r w:rsidR="00843131">
        <w:rPr>
          <w:rFonts w:ascii="Arial" w:eastAsia="SimSun" w:hAnsi="Arial" w:cs="Arial"/>
          <w:b w:val="0"/>
          <w:sz w:val="22"/>
          <w:szCs w:val="22"/>
        </w:rPr>
        <w:t xml:space="preserve">. </w:t>
      </w:r>
      <w:r w:rsidR="009E1E09">
        <w:rPr>
          <w:rFonts w:ascii="Arial" w:eastAsia="SimSun" w:hAnsi="Arial" w:cs="Arial"/>
          <w:b w:val="0"/>
          <w:sz w:val="22"/>
          <w:szCs w:val="22"/>
        </w:rPr>
        <w:t>Rukověť rozpracuje postupy projektanta</w:t>
      </w:r>
      <w:r w:rsidR="004F2217">
        <w:rPr>
          <w:rFonts w:ascii="Arial" w:eastAsia="SimSun" w:hAnsi="Arial" w:cs="Arial"/>
          <w:b w:val="0"/>
          <w:sz w:val="22"/>
          <w:szCs w:val="22"/>
        </w:rPr>
        <w:t xml:space="preserve"> </w:t>
      </w:r>
      <w:r w:rsidR="004F2217" w:rsidRPr="004F2217">
        <w:rPr>
          <w:rFonts w:ascii="Arial" w:eastAsia="SimSun" w:hAnsi="Arial" w:cs="Arial"/>
          <w:b w:val="0"/>
          <w:sz w:val="22"/>
          <w:szCs w:val="22"/>
        </w:rPr>
        <w:t>v odborně náročných krocích hodnocení</w:t>
      </w:r>
      <w:r w:rsidR="009E1E09" w:rsidRPr="009E1E09">
        <w:rPr>
          <w:rFonts w:ascii="Arial" w:eastAsia="SimSun" w:hAnsi="Arial" w:cs="Arial"/>
          <w:b w:val="0"/>
          <w:sz w:val="22"/>
          <w:szCs w:val="22"/>
        </w:rPr>
        <w:t xml:space="preserve">, </w:t>
      </w:r>
      <w:r w:rsidR="009E1E09" w:rsidRPr="004F2217">
        <w:rPr>
          <w:rFonts w:ascii="Arial" w:eastAsia="SimSun" w:hAnsi="Arial" w:cs="Arial"/>
          <w:b w:val="0"/>
          <w:sz w:val="22"/>
          <w:szCs w:val="22"/>
        </w:rPr>
        <w:t>h</w:t>
      </w:r>
      <w:r w:rsidR="009E1E09" w:rsidRPr="009E1E09">
        <w:rPr>
          <w:rFonts w:ascii="Arial" w:hAnsi="Arial" w:cs="Arial"/>
          <w:b w:val="0"/>
          <w:sz w:val="22"/>
          <w:szCs w:val="22"/>
        </w:rPr>
        <w:t xml:space="preserve">odnocení různých typů území a záměrů, jejich specifik, vhodných výstupů hodnocení na modelových územích CHKO a dalších, ukázky chyb, podrobná doporučení. </w:t>
      </w:r>
      <w:r w:rsidR="00843131" w:rsidRPr="009E1E09">
        <w:rPr>
          <w:rFonts w:ascii="Arial" w:eastAsia="SimSun" w:hAnsi="Arial" w:cs="Arial"/>
          <w:b w:val="0"/>
          <w:sz w:val="22"/>
          <w:szCs w:val="22"/>
        </w:rPr>
        <w:t>Správy CHKO budou</w:t>
      </w:r>
      <w:r w:rsidR="00843131" w:rsidRPr="00DF04AE">
        <w:rPr>
          <w:rFonts w:ascii="Arial" w:eastAsia="SimSun" w:hAnsi="Arial" w:cs="Arial"/>
          <w:b w:val="0"/>
          <w:sz w:val="22"/>
          <w:szCs w:val="22"/>
        </w:rPr>
        <w:t xml:space="preserve"> schopny na základě metodiky ověřit, zda je postup hodnocení správně postaven, zda </w:t>
      </w:r>
      <w:r w:rsidR="00843131">
        <w:rPr>
          <w:rFonts w:ascii="Arial" w:eastAsia="SimSun" w:hAnsi="Arial" w:cs="Arial"/>
          <w:b w:val="0"/>
          <w:sz w:val="22"/>
          <w:szCs w:val="22"/>
        </w:rPr>
        <w:t xml:space="preserve">obsahuje všechny potřebné části, </w:t>
      </w:r>
      <w:r w:rsidR="00843131" w:rsidRPr="00DF04AE">
        <w:rPr>
          <w:rFonts w:ascii="Arial" w:eastAsia="SimSun" w:hAnsi="Arial" w:cs="Arial"/>
          <w:b w:val="0"/>
          <w:sz w:val="22"/>
          <w:szCs w:val="22"/>
        </w:rPr>
        <w:t>budou schopny vyhodnotit, zda je hodnocení správné, budou je moci beze zbytku využít.</w:t>
      </w:r>
      <w:r w:rsidR="00843131" w:rsidRPr="00843131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5B12FD1" w14:textId="77777777" w:rsidR="00BF3F51" w:rsidRDefault="00BF3F51" w:rsidP="009E1E09">
      <w:pPr>
        <w:pStyle w:val="Zkladntext"/>
        <w:spacing w:line="312" w:lineRule="auto"/>
        <w:rPr>
          <w:rFonts w:ascii="Arial" w:hAnsi="Arial" w:cs="Arial"/>
          <w:sz w:val="28"/>
          <w:szCs w:val="28"/>
        </w:rPr>
      </w:pPr>
      <w:r w:rsidRPr="009E1E09">
        <w:rPr>
          <w:rFonts w:ascii="Arial" w:hAnsi="Arial" w:cs="Arial"/>
          <w:sz w:val="28"/>
          <w:szCs w:val="28"/>
        </w:rPr>
        <w:t>Metodika bude obsahovat:</w:t>
      </w:r>
    </w:p>
    <w:p w14:paraId="79842A3B" w14:textId="77777777" w:rsidR="009E1E09" w:rsidRPr="009E1E09" w:rsidRDefault="009E1E09" w:rsidP="009E1E09">
      <w:pPr>
        <w:pStyle w:val="Zkladntext"/>
        <w:spacing w:line="312" w:lineRule="auto"/>
        <w:rPr>
          <w:rFonts w:ascii="Arial" w:hAnsi="Arial" w:cs="Arial"/>
          <w:sz w:val="28"/>
          <w:szCs w:val="28"/>
        </w:rPr>
      </w:pPr>
    </w:p>
    <w:p w14:paraId="5E551A4F" w14:textId="77777777" w:rsidR="00843131" w:rsidRPr="00FC4E89" w:rsidRDefault="00843131" w:rsidP="005C39F3">
      <w:pPr>
        <w:pStyle w:val="Nadpis1"/>
        <w:numPr>
          <w:ilvl w:val="0"/>
          <w:numId w:val="10"/>
        </w:numPr>
        <w:spacing w:before="0"/>
        <w:jc w:val="both"/>
        <w:rPr>
          <w:rFonts w:eastAsia="Times New Roman" w:cs="Arial"/>
          <w:b/>
          <w:bCs/>
          <w:color w:val="auto"/>
          <w:sz w:val="24"/>
          <w:szCs w:val="24"/>
        </w:rPr>
      </w:pPr>
      <w:r w:rsidRPr="00FC4E89">
        <w:rPr>
          <w:rFonts w:eastAsia="Times New Roman" w:cs="Arial"/>
          <w:b/>
          <w:bCs/>
          <w:color w:val="auto"/>
          <w:sz w:val="24"/>
          <w:szCs w:val="24"/>
        </w:rPr>
        <w:t>Postup hodnocení území z hlediska krajinného rázu + Rukověť pro zpracovatele hodnocení, vč. příkladů </w:t>
      </w:r>
    </w:p>
    <w:p w14:paraId="01DF32BA" w14:textId="77777777" w:rsidR="00843131" w:rsidRDefault="00843131" w:rsidP="005C39F3">
      <w:pPr>
        <w:pStyle w:val="Nadpis1"/>
        <w:numPr>
          <w:ilvl w:val="0"/>
          <w:numId w:val="10"/>
        </w:numPr>
        <w:spacing w:before="0"/>
        <w:jc w:val="both"/>
        <w:rPr>
          <w:rFonts w:eastAsia="Times New Roman" w:cs="Arial"/>
          <w:b/>
          <w:bCs/>
          <w:color w:val="auto"/>
          <w:sz w:val="24"/>
          <w:szCs w:val="24"/>
        </w:rPr>
      </w:pPr>
      <w:r w:rsidRPr="00FC4E89">
        <w:rPr>
          <w:rFonts w:eastAsia="Times New Roman" w:cs="Arial"/>
          <w:b/>
          <w:bCs/>
          <w:color w:val="auto"/>
          <w:sz w:val="24"/>
          <w:szCs w:val="24"/>
        </w:rPr>
        <w:t>Postup hodnocení vlivu záměru na krajinný ráz + Rukověť pro zpracovatele hodnocení, vč. příkladů </w:t>
      </w:r>
    </w:p>
    <w:p w14:paraId="6AA9BDDE" w14:textId="0991D601" w:rsidR="00843131" w:rsidRDefault="00843131" w:rsidP="005C39F3">
      <w:pPr>
        <w:pStyle w:val="Nadpis1"/>
        <w:numPr>
          <w:ilvl w:val="0"/>
          <w:numId w:val="10"/>
        </w:numPr>
        <w:spacing w:before="0"/>
        <w:jc w:val="both"/>
        <w:rPr>
          <w:rFonts w:eastAsia="Times New Roman" w:cs="Arial"/>
          <w:b/>
          <w:bCs/>
          <w:color w:val="auto"/>
          <w:sz w:val="24"/>
          <w:szCs w:val="24"/>
        </w:rPr>
      </w:pPr>
      <w:r w:rsidRPr="00FC4E89">
        <w:rPr>
          <w:rFonts w:eastAsia="Times New Roman" w:cs="Arial"/>
          <w:b/>
          <w:bCs/>
          <w:color w:val="auto"/>
          <w:sz w:val="24"/>
          <w:szCs w:val="24"/>
        </w:rPr>
        <w:t>Rukověť pro orgány ochrany přírody k postupu, vč. příkladů </w:t>
      </w:r>
    </w:p>
    <w:p w14:paraId="3ACBA733" w14:textId="77777777" w:rsidR="007A06B8" w:rsidRPr="007A06B8" w:rsidRDefault="007A06B8" w:rsidP="007A06B8"/>
    <w:p w14:paraId="0CE5E59D" w14:textId="77777777" w:rsidR="00843131" w:rsidRPr="00843131" w:rsidRDefault="00843131" w:rsidP="009E1E09"/>
    <w:p w14:paraId="6AA67B18" w14:textId="77777777" w:rsidR="006B13BC" w:rsidRPr="009E1E09" w:rsidRDefault="00BF3F51" w:rsidP="00C922C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E1E09">
        <w:rPr>
          <w:rFonts w:ascii="Arial" w:hAnsi="Arial" w:cs="Arial"/>
          <w:b/>
          <w:bCs/>
          <w:sz w:val="28"/>
          <w:szCs w:val="28"/>
        </w:rPr>
        <w:lastRenderedPageBreak/>
        <w:t>Struktura díla</w:t>
      </w:r>
      <w:r w:rsidR="006B13BC" w:rsidRPr="009E1E09">
        <w:rPr>
          <w:rFonts w:ascii="Arial" w:hAnsi="Arial" w:cs="Arial"/>
          <w:b/>
          <w:bCs/>
          <w:sz w:val="28"/>
          <w:szCs w:val="28"/>
        </w:rPr>
        <w:t xml:space="preserve"> Metodika hodnocení krajinného rázu </w:t>
      </w:r>
      <w:r w:rsidR="00C922C7" w:rsidRPr="009E1E09">
        <w:rPr>
          <w:rFonts w:ascii="Arial" w:hAnsi="Arial" w:cs="Arial"/>
          <w:b/>
          <w:bCs/>
          <w:sz w:val="28"/>
          <w:szCs w:val="28"/>
        </w:rPr>
        <w:t>bude obsahovat:</w:t>
      </w:r>
    </w:p>
    <w:p w14:paraId="0FCD375D" w14:textId="77777777" w:rsidR="00C922C7" w:rsidRPr="00C922C7" w:rsidRDefault="00C922C7" w:rsidP="00C922C7">
      <w:pPr>
        <w:jc w:val="both"/>
        <w:rPr>
          <w:rFonts w:ascii="Arial" w:hAnsi="Arial" w:cs="Arial"/>
          <w:b/>
          <w:bCs/>
        </w:rPr>
      </w:pPr>
    </w:p>
    <w:p w14:paraId="4ED1B6FD" w14:textId="77777777" w:rsidR="006B13BC" w:rsidRPr="004F2217" w:rsidRDefault="006B13BC" w:rsidP="005C39F3">
      <w:pPr>
        <w:pStyle w:val="Nadpis1"/>
        <w:numPr>
          <w:ilvl w:val="0"/>
          <w:numId w:val="12"/>
        </w:numPr>
        <w:jc w:val="both"/>
        <w:rPr>
          <w:rFonts w:eastAsia="Times New Roman" w:cs="Arial"/>
          <w:b/>
          <w:bCs/>
          <w:color w:val="auto"/>
          <w:szCs w:val="28"/>
        </w:rPr>
      </w:pPr>
      <w:r w:rsidRPr="004F2217">
        <w:rPr>
          <w:rFonts w:eastAsia="Times New Roman" w:cs="Arial"/>
          <w:b/>
          <w:bCs/>
          <w:color w:val="auto"/>
          <w:szCs w:val="28"/>
        </w:rPr>
        <w:t>Postup hodnocení území z hlediska krajinného rázu + Rukověť pro zpracovatele hodnocení, vč. příkladů </w:t>
      </w:r>
    </w:p>
    <w:p w14:paraId="5E65D755" w14:textId="77777777" w:rsidR="00C922C7" w:rsidRPr="00C922C7" w:rsidRDefault="00C922C7" w:rsidP="00C922C7">
      <w:pPr>
        <w:pStyle w:val="Odstavecseseznamem"/>
        <w:ind w:left="750"/>
        <w:jc w:val="both"/>
        <w:rPr>
          <w:rFonts w:ascii="Arial" w:hAnsi="Arial" w:cs="Arial"/>
          <w:b/>
          <w:bCs/>
        </w:rPr>
      </w:pPr>
    </w:p>
    <w:p w14:paraId="0402C667" w14:textId="77777777" w:rsidR="00C922C7" w:rsidRDefault="00C922C7" w:rsidP="00C922C7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8E3FA7">
        <w:rPr>
          <w:rFonts w:ascii="Arial" w:hAnsi="Arial" w:cs="Arial"/>
          <w:b/>
          <w:bCs/>
        </w:rPr>
        <w:t>A. Úvodní část</w:t>
      </w:r>
      <w:r>
        <w:rPr>
          <w:rFonts w:ascii="Arial" w:hAnsi="Arial" w:cs="Arial"/>
          <w:b/>
          <w:bCs/>
        </w:rPr>
        <w:t xml:space="preserve"> </w:t>
      </w:r>
      <w:r w:rsidR="00FC4E89">
        <w:rPr>
          <w:rFonts w:ascii="Arial" w:hAnsi="Arial" w:cs="Arial"/>
          <w:b/>
          <w:bCs/>
        </w:rPr>
        <w:t xml:space="preserve">metodiky </w:t>
      </w:r>
      <w:r w:rsidRPr="00FC4E89">
        <w:rPr>
          <w:rFonts w:ascii="Arial" w:hAnsi="Arial" w:cs="Arial"/>
          <w:bCs/>
          <w:i/>
          <w:sz w:val="22"/>
          <w:szCs w:val="22"/>
        </w:rPr>
        <w:t>(</w:t>
      </w:r>
      <w:r w:rsidR="00FC4E89" w:rsidRPr="00FC4E89">
        <w:rPr>
          <w:rFonts w:ascii="Arial" w:hAnsi="Arial" w:cs="Arial"/>
          <w:bCs/>
          <w:i/>
          <w:sz w:val="22"/>
          <w:szCs w:val="22"/>
        </w:rPr>
        <w:t xml:space="preserve">část </w:t>
      </w:r>
      <w:r w:rsidRPr="00FC4E89">
        <w:rPr>
          <w:rFonts w:ascii="Arial" w:hAnsi="Arial" w:cs="Arial"/>
          <w:bCs/>
          <w:i/>
          <w:sz w:val="22"/>
          <w:szCs w:val="22"/>
        </w:rPr>
        <w:t xml:space="preserve">společná pro postup </w:t>
      </w:r>
      <w:r w:rsidR="00FC4E89">
        <w:rPr>
          <w:rFonts w:ascii="Arial" w:hAnsi="Arial" w:cs="Arial"/>
          <w:bCs/>
          <w:i/>
          <w:sz w:val="22"/>
          <w:szCs w:val="22"/>
        </w:rPr>
        <w:t>I</w:t>
      </w:r>
      <w:r w:rsidRPr="00FC4E89">
        <w:rPr>
          <w:rFonts w:ascii="Arial" w:hAnsi="Arial" w:cs="Arial"/>
          <w:bCs/>
          <w:i/>
          <w:sz w:val="22"/>
          <w:szCs w:val="22"/>
        </w:rPr>
        <w:t xml:space="preserve">. a </w:t>
      </w:r>
      <w:r w:rsidR="00FC4E89">
        <w:rPr>
          <w:rFonts w:ascii="Arial" w:hAnsi="Arial" w:cs="Arial"/>
          <w:bCs/>
          <w:i/>
          <w:sz w:val="22"/>
          <w:szCs w:val="22"/>
        </w:rPr>
        <w:t>II</w:t>
      </w:r>
      <w:r w:rsidRPr="00FC4E89">
        <w:rPr>
          <w:rFonts w:ascii="Arial" w:hAnsi="Arial" w:cs="Arial"/>
          <w:bCs/>
          <w:i/>
          <w:sz w:val="22"/>
          <w:szCs w:val="22"/>
        </w:rPr>
        <w:t>.)</w:t>
      </w:r>
    </w:p>
    <w:p w14:paraId="79820DD2" w14:textId="77777777" w:rsidR="00FC4E89" w:rsidRPr="008E3FA7" w:rsidRDefault="00FC4E89" w:rsidP="00C922C7">
      <w:pPr>
        <w:jc w:val="both"/>
        <w:rPr>
          <w:rFonts w:ascii="Arial" w:hAnsi="Arial" w:cs="Arial"/>
          <w:b/>
          <w:bCs/>
        </w:rPr>
      </w:pPr>
    </w:p>
    <w:p w14:paraId="0D59182B" w14:textId="77777777" w:rsidR="00C922C7" w:rsidRPr="008E3FA7" w:rsidRDefault="00C922C7" w:rsidP="005C39F3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Cíle, zaměření a využití metodiky, členění kapitol</w:t>
      </w:r>
    </w:p>
    <w:p w14:paraId="2E00EC3C" w14:textId="77777777" w:rsidR="00C922C7" w:rsidRPr="008E3FA7" w:rsidRDefault="00C922C7" w:rsidP="005C39F3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Legislativní rámec</w:t>
      </w:r>
    </w:p>
    <w:p w14:paraId="74737FA1" w14:textId="77777777" w:rsidR="00C922C7" w:rsidRPr="008E3FA7" w:rsidRDefault="00C922C7" w:rsidP="005C39F3">
      <w:pPr>
        <w:pStyle w:val="Odstavecseseznamem"/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Zákon 114/92 Sb., o ochraně přírody a krajiny</w:t>
      </w:r>
    </w:p>
    <w:p w14:paraId="0DF4286C" w14:textId="77777777" w:rsidR="00C922C7" w:rsidRPr="008E3FA7" w:rsidRDefault="00C922C7" w:rsidP="005C39F3">
      <w:pPr>
        <w:pStyle w:val="Odstavecseseznamem"/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Krajinný ráz ve vztahu k Úmluvě Rady Evropy o krajině (Sdělení č. 27/2021 Sb. m. s.)</w:t>
      </w:r>
    </w:p>
    <w:p w14:paraId="6ABF5E1F" w14:textId="77777777" w:rsidR="00C922C7" w:rsidRPr="008E3FA7" w:rsidRDefault="00C922C7" w:rsidP="005C39F3">
      <w:pPr>
        <w:pStyle w:val="Odstavecseseznamem"/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Stavební zákon ve vztahu ke krajinnému rázu</w:t>
      </w:r>
    </w:p>
    <w:p w14:paraId="4A8AAF84" w14:textId="77777777" w:rsidR="00C922C7" w:rsidRPr="008E3FA7" w:rsidRDefault="00C922C7" w:rsidP="005C39F3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Východiska ochrany krajinného rázu</w:t>
      </w:r>
    </w:p>
    <w:p w14:paraId="457C3624" w14:textId="77777777" w:rsidR="00C922C7" w:rsidRPr="008E3FA7" w:rsidRDefault="00C922C7" w:rsidP="005C39F3">
      <w:pPr>
        <w:pStyle w:val="Odstavecseseznamem"/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Základy teorie ochrany krajinného rázu – základní přístupy k ochraně krajinného rázu</w:t>
      </w:r>
    </w:p>
    <w:p w14:paraId="4935DF17" w14:textId="77777777" w:rsidR="00C922C7" w:rsidRPr="008E3FA7" w:rsidRDefault="00C922C7" w:rsidP="005C39F3">
      <w:pPr>
        <w:pStyle w:val="Odstavecseseznamem"/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Metodiky – metodické materiály, z nichž metodika vychází</w:t>
      </w:r>
    </w:p>
    <w:p w14:paraId="32BC514B" w14:textId="77777777" w:rsidR="00C922C7" w:rsidRPr="008E3FA7" w:rsidRDefault="00C922C7" w:rsidP="005C39F3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Terminologie</w:t>
      </w:r>
    </w:p>
    <w:p w14:paraId="7D877F36" w14:textId="77777777" w:rsidR="00C922C7" w:rsidRPr="008E3FA7" w:rsidRDefault="00C922C7" w:rsidP="005C39F3">
      <w:pPr>
        <w:pStyle w:val="Odstavecseseznamem"/>
        <w:numPr>
          <w:ilvl w:val="1"/>
          <w:numId w:val="6"/>
        </w:numPr>
        <w:spacing w:after="0"/>
        <w:ind w:left="851" w:hanging="491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Odborný význam termínů ze zákona</w:t>
      </w:r>
    </w:p>
    <w:p w14:paraId="52283A12" w14:textId="77777777" w:rsidR="00C922C7" w:rsidRPr="008E3FA7" w:rsidRDefault="00C922C7" w:rsidP="005C39F3">
      <w:pPr>
        <w:pStyle w:val="Odstavecseseznamem"/>
        <w:numPr>
          <w:ilvl w:val="1"/>
          <w:numId w:val="6"/>
        </w:numPr>
        <w:spacing w:after="0"/>
        <w:ind w:left="851" w:hanging="491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Termíny související s ochranou krajinného rázu</w:t>
      </w:r>
    </w:p>
    <w:p w14:paraId="6C489D54" w14:textId="77777777" w:rsidR="00C922C7" w:rsidRPr="008E3FA7" w:rsidRDefault="00C922C7" w:rsidP="005C39F3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Způsoby hodnocení krajinného rázu</w:t>
      </w:r>
    </w:p>
    <w:p w14:paraId="38C882B9" w14:textId="77777777" w:rsidR="00C922C7" w:rsidRPr="008E3FA7" w:rsidRDefault="00C922C7" w:rsidP="005C39F3">
      <w:pPr>
        <w:pStyle w:val="Odstavecseseznamem"/>
        <w:numPr>
          <w:ilvl w:val="1"/>
          <w:numId w:val="6"/>
        </w:numPr>
        <w:spacing w:after="0"/>
        <w:ind w:left="851" w:hanging="491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Hodnocení území z hlediska krajinného rázu</w:t>
      </w:r>
    </w:p>
    <w:p w14:paraId="7F4BB990" w14:textId="77777777" w:rsidR="00C922C7" w:rsidRPr="008E3FA7" w:rsidRDefault="00C922C7" w:rsidP="005C39F3">
      <w:pPr>
        <w:pStyle w:val="Odstavecseseznamem"/>
        <w:numPr>
          <w:ilvl w:val="1"/>
          <w:numId w:val="6"/>
        </w:numPr>
        <w:spacing w:after="0"/>
        <w:ind w:left="851" w:hanging="491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Posouzení vlivu záměru na krajinný ráz</w:t>
      </w:r>
    </w:p>
    <w:p w14:paraId="171AB8A9" w14:textId="77777777" w:rsidR="00C922C7" w:rsidRPr="008E3FA7" w:rsidRDefault="00C922C7" w:rsidP="005C39F3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Zadání materiálů hodnocení v praxi</w:t>
      </w:r>
    </w:p>
    <w:p w14:paraId="772ADBDF" w14:textId="28A69846" w:rsidR="00C922C7" w:rsidRDefault="00C922C7" w:rsidP="00C922C7">
      <w:pPr>
        <w:jc w:val="both"/>
        <w:rPr>
          <w:rFonts w:ascii="Arial" w:hAnsi="Arial" w:cs="Arial"/>
          <w:i/>
        </w:rPr>
      </w:pPr>
      <w:r w:rsidRPr="00210378">
        <w:rPr>
          <w:rFonts w:ascii="Arial" w:hAnsi="Arial" w:cs="Arial"/>
          <w:i/>
        </w:rPr>
        <w:t>Předpokládaný rozsah: 8,5 - 11,5 stran</w:t>
      </w:r>
    </w:p>
    <w:p w14:paraId="1A2C8F59" w14:textId="77777777" w:rsidR="007A06B8" w:rsidRPr="00210378" w:rsidRDefault="007A06B8" w:rsidP="00C922C7">
      <w:pPr>
        <w:jc w:val="both"/>
        <w:rPr>
          <w:rFonts w:ascii="Arial" w:hAnsi="Arial" w:cs="Arial"/>
          <w:i/>
        </w:rPr>
      </w:pPr>
      <w:bookmarkStart w:id="0" w:name="_GoBack"/>
      <w:bookmarkEnd w:id="0"/>
    </w:p>
    <w:p w14:paraId="4241E7DB" w14:textId="77777777" w:rsidR="00C922C7" w:rsidRPr="00B26BA5" w:rsidRDefault="00C922C7" w:rsidP="00C922C7">
      <w:pPr>
        <w:pStyle w:val="Odstavecseseznamem"/>
        <w:spacing w:after="0"/>
        <w:ind w:left="1440"/>
        <w:jc w:val="both"/>
        <w:rPr>
          <w:rFonts w:ascii="Arial" w:hAnsi="Arial" w:cs="Arial"/>
        </w:rPr>
      </w:pPr>
    </w:p>
    <w:p w14:paraId="7568A17C" w14:textId="77777777" w:rsidR="00C922C7" w:rsidRDefault="00C922C7" w:rsidP="00C922C7">
      <w:pPr>
        <w:jc w:val="both"/>
        <w:rPr>
          <w:rFonts w:ascii="Arial" w:hAnsi="Arial" w:cs="Arial"/>
          <w:b/>
          <w:bCs/>
        </w:rPr>
      </w:pPr>
      <w:r w:rsidRPr="008E3FA7">
        <w:rPr>
          <w:rFonts w:ascii="Arial" w:hAnsi="Arial" w:cs="Arial"/>
          <w:b/>
          <w:bCs/>
        </w:rPr>
        <w:t xml:space="preserve">B. Postup hodnocení území z hlediska krajinného rázu </w:t>
      </w:r>
    </w:p>
    <w:p w14:paraId="4A080596" w14:textId="77777777" w:rsidR="00FC4E89" w:rsidRPr="008E3FA7" w:rsidRDefault="00FC4E89" w:rsidP="00C922C7">
      <w:pPr>
        <w:jc w:val="both"/>
        <w:rPr>
          <w:rFonts w:ascii="Arial" w:hAnsi="Arial" w:cs="Arial"/>
          <w:b/>
          <w:bCs/>
        </w:rPr>
      </w:pPr>
    </w:p>
    <w:p w14:paraId="30CB28EE" w14:textId="77777777" w:rsidR="00C922C7" w:rsidRPr="008E3FA7" w:rsidRDefault="00C922C7" w:rsidP="005C39F3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Příprava podkladů</w:t>
      </w:r>
    </w:p>
    <w:p w14:paraId="7CEDF957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Vyhodnocení předchozích materiálů hodnocení krajinného rázu území</w:t>
      </w:r>
    </w:p>
    <w:p w14:paraId="5083785D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Rozbor stávajících nástrojů územního plánování – podkladů</w:t>
      </w:r>
    </w:p>
    <w:p w14:paraId="5EAD6811" w14:textId="77777777" w:rsidR="00C922C7" w:rsidRPr="008E3FA7" w:rsidRDefault="00C922C7" w:rsidP="005C39F3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Rozbor řešeného území a jeho základní charakteristika z hlediska krajinného rázu</w:t>
      </w:r>
    </w:p>
    <w:p w14:paraId="3D7E3DAD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Přírodní charakteristika území</w:t>
      </w:r>
    </w:p>
    <w:p w14:paraId="2F10E619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Kulturní a historická charakteristika území</w:t>
      </w:r>
    </w:p>
    <w:p w14:paraId="3658152A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 xml:space="preserve">Charakteristika vztahů a měřítka v krajině, prostorová charakteristika území </w:t>
      </w:r>
    </w:p>
    <w:p w14:paraId="6C30BC0E" w14:textId="77777777" w:rsidR="00C922C7" w:rsidRPr="008E3FA7" w:rsidRDefault="00C922C7" w:rsidP="005C39F3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Členění řešeného území z hlediska krajinného rázu</w:t>
      </w:r>
    </w:p>
    <w:p w14:paraId="24AB5016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ind w:left="851" w:hanging="491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 xml:space="preserve">Princip členění území na územní jednotky </w:t>
      </w:r>
    </w:p>
    <w:p w14:paraId="5B2C1E27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Rozčlenění krajiny (území) z hlediska její prostorové a charakterové odlišnosti</w:t>
      </w:r>
    </w:p>
    <w:p w14:paraId="468DA6EB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Vymezení prostorů v krajině z hlediska hodnot a významu</w:t>
      </w:r>
    </w:p>
    <w:p w14:paraId="43495CAA" w14:textId="77777777" w:rsidR="00C922C7" w:rsidRPr="008E3FA7" w:rsidRDefault="00C922C7" w:rsidP="005C39F3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Charakteristika a hodnocení vymezených územních jednotek z hlediska ochrany krajinného rázu</w:t>
      </w:r>
    </w:p>
    <w:p w14:paraId="7074B0AF" w14:textId="77777777" w:rsidR="00C922C7" w:rsidRPr="008E3FA7" w:rsidRDefault="00C922C7" w:rsidP="005C39F3">
      <w:pPr>
        <w:pStyle w:val="Odstavecseseznamem-druhrove"/>
        <w:numPr>
          <w:ilvl w:val="1"/>
          <w:numId w:val="2"/>
        </w:numPr>
        <w:jc w:val="both"/>
        <w:rPr>
          <w:sz w:val="22"/>
          <w:szCs w:val="22"/>
        </w:rPr>
      </w:pPr>
      <w:r w:rsidRPr="008E3FA7">
        <w:rPr>
          <w:sz w:val="22"/>
          <w:szCs w:val="22"/>
        </w:rPr>
        <w:t>Charakteristika krajinných celků – oblastí z hlediska ochrany krajinného rázu</w:t>
      </w:r>
    </w:p>
    <w:p w14:paraId="47AB1BFD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 xml:space="preserve">Charakteristika dílčích krajinných prostorů – </w:t>
      </w:r>
      <w:r w:rsidRPr="008E3FA7">
        <w:rPr>
          <w:rFonts w:ascii="Arial" w:hAnsi="Arial" w:cs="Arial"/>
          <w:i/>
          <w:iCs/>
        </w:rPr>
        <w:t xml:space="preserve">dílčích části oblastí </w:t>
      </w:r>
      <w:r w:rsidRPr="008E3FA7">
        <w:rPr>
          <w:rFonts w:ascii="Arial" w:hAnsi="Arial" w:cs="Arial"/>
        </w:rPr>
        <w:t>z hlediska ochrany krajinného rázu</w:t>
      </w:r>
    </w:p>
    <w:p w14:paraId="0A5DA0D7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Charakteristika vymezených specifických prostorů a míst z hlediska ochrany krajinného rázu</w:t>
      </w:r>
    </w:p>
    <w:p w14:paraId="44F0091C" w14:textId="77777777" w:rsidR="00C922C7" w:rsidRPr="008E3FA7" w:rsidRDefault="00C922C7" w:rsidP="005C39F3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Hodnocení sídel z hlediska ochrany krajinného rázu</w:t>
      </w:r>
    </w:p>
    <w:p w14:paraId="479A4912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ind w:left="851" w:hanging="491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lastRenderedPageBreak/>
        <w:t>Základní charakteristika osídlení řešeného území</w:t>
      </w:r>
    </w:p>
    <w:p w14:paraId="04F1FF79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ind w:left="851" w:hanging="491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Kategorizace sídel z hlediska krajinného rázu</w:t>
      </w:r>
    </w:p>
    <w:p w14:paraId="52E286D1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ind w:left="851" w:hanging="491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Podrobné hodnocení sídel</w:t>
      </w:r>
    </w:p>
    <w:p w14:paraId="575AF32A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ind w:left="851" w:hanging="491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Ochranné podmínky pro zajištění ochrany krajinného rázu na úrovni sídel</w:t>
      </w:r>
    </w:p>
    <w:p w14:paraId="572F7A08" w14:textId="77777777" w:rsidR="00C922C7" w:rsidRPr="008E3FA7" w:rsidRDefault="00C922C7" w:rsidP="005C39F3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Doporučení k aplikaci zjištěných výsledků hodnocení</w:t>
      </w:r>
    </w:p>
    <w:p w14:paraId="536974B3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ind w:left="851" w:hanging="491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Doporučení pro rozhodovací činnost na úseku ochrany přírody a krajiny</w:t>
      </w:r>
    </w:p>
    <w:p w14:paraId="0FAED12B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ind w:left="851" w:hanging="491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 xml:space="preserve">Doporučení aplikace materiálu hodnocení v rámci územního plánování </w:t>
      </w:r>
    </w:p>
    <w:p w14:paraId="409B25CE" w14:textId="77777777" w:rsidR="00C922C7" w:rsidRPr="008E3FA7" w:rsidRDefault="00C922C7" w:rsidP="005C39F3">
      <w:pPr>
        <w:pStyle w:val="Odstavecseseznamem"/>
        <w:numPr>
          <w:ilvl w:val="1"/>
          <w:numId w:val="2"/>
        </w:numPr>
        <w:spacing w:after="0"/>
        <w:ind w:left="851" w:hanging="491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Doporučení ochrany krajinného rázu ve vybraných koncepčních činnostech ovlivňujících krajinný ráz</w:t>
      </w:r>
    </w:p>
    <w:p w14:paraId="1B0618BE" w14:textId="77777777" w:rsidR="00C922C7" w:rsidRDefault="00C922C7" w:rsidP="005C39F3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Výstup, uspořádání dokumentu hodnocení – šablony</w:t>
      </w:r>
    </w:p>
    <w:p w14:paraId="53F000BF" w14:textId="77777777" w:rsidR="00312866" w:rsidRPr="008E3FA7" w:rsidRDefault="00312866" w:rsidP="005C39F3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použité literatury, odborných podkladů</w:t>
      </w:r>
    </w:p>
    <w:p w14:paraId="3959836B" w14:textId="30EE8CAB" w:rsidR="00C922C7" w:rsidRDefault="00C922C7" w:rsidP="004F2217">
      <w:pPr>
        <w:jc w:val="both"/>
        <w:rPr>
          <w:rFonts w:ascii="Arial" w:hAnsi="Arial" w:cs="Arial"/>
          <w:i/>
        </w:rPr>
      </w:pPr>
      <w:r w:rsidRPr="004F2217">
        <w:rPr>
          <w:rFonts w:ascii="Arial" w:hAnsi="Arial" w:cs="Arial"/>
          <w:i/>
        </w:rPr>
        <w:t>Předpokládaný rozsah: 12 – 32 stran</w:t>
      </w:r>
    </w:p>
    <w:p w14:paraId="4A974E18" w14:textId="77777777" w:rsidR="007A06B8" w:rsidRPr="004F2217" w:rsidRDefault="007A06B8" w:rsidP="004F2217">
      <w:pPr>
        <w:jc w:val="both"/>
        <w:rPr>
          <w:rFonts w:ascii="Arial" w:hAnsi="Arial" w:cs="Arial"/>
          <w:i/>
        </w:rPr>
      </w:pPr>
    </w:p>
    <w:p w14:paraId="3A136628" w14:textId="77777777" w:rsidR="00312866" w:rsidRPr="00210378" w:rsidRDefault="00312866" w:rsidP="00C922C7">
      <w:pPr>
        <w:jc w:val="both"/>
        <w:rPr>
          <w:rFonts w:ascii="Arial" w:hAnsi="Arial" w:cs="Arial"/>
          <w:i/>
        </w:rPr>
      </w:pPr>
    </w:p>
    <w:p w14:paraId="1542CE8C" w14:textId="77777777" w:rsidR="00312866" w:rsidRDefault="00312866" w:rsidP="00312866">
      <w:pPr>
        <w:rPr>
          <w:rFonts w:ascii="Arial" w:hAnsi="Arial" w:cs="Arial"/>
          <w:b/>
          <w:bCs/>
        </w:rPr>
      </w:pPr>
      <w:r w:rsidRPr="008E3FA7">
        <w:rPr>
          <w:rFonts w:ascii="Arial" w:hAnsi="Arial" w:cs="Arial"/>
          <w:b/>
          <w:bCs/>
        </w:rPr>
        <w:t>C.</w:t>
      </w:r>
      <w:r>
        <w:rPr>
          <w:rFonts w:ascii="Arial" w:hAnsi="Arial" w:cs="Arial"/>
          <w:b/>
          <w:bCs/>
        </w:rPr>
        <w:t xml:space="preserve"> </w:t>
      </w:r>
      <w:r w:rsidRPr="00210378">
        <w:rPr>
          <w:rFonts w:ascii="Arial" w:hAnsi="Arial" w:cs="Arial"/>
          <w:b/>
          <w:bCs/>
        </w:rPr>
        <w:t>Rukověť pro zpracovatele hodnocení krajinného rázu</w:t>
      </w:r>
      <w:r>
        <w:rPr>
          <w:rFonts w:ascii="Arial" w:hAnsi="Arial" w:cs="Arial"/>
          <w:b/>
          <w:bCs/>
        </w:rPr>
        <w:t xml:space="preserve"> území</w:t>
      </w:r>
    </w:p>
    <w:p w14:paraId="3EFA854F" w14:textId="77777777" w:rsidR="00312866" w:rsidRPr="00312866" w:rsidRDefault="00312866" w:rsidP="00312866">
      <w:pPr>
        <w:rPr>
          <w:rFonts w:ascii="Arial" w:hAnsi="Arial" w:cs="Arial"/>
        </w:rPr>
      </w:pPr>
    </w:p>
    <w:p w14:paraId="2BD9073C" w14:textId="77777777" w:rsidR="00312866" w:rsidRPr="00312866" w:rsidRDefault="00312866" w:rsidP="00312866">
      <w:pPr>
        <w:jc w:val="both"/>
        <w:rPr>
          <w:rFonts w:ascii="Arial" w:hAnsi="Arial" w:cs="Arial"/>
          <w:iCs/>
          <w:sz w:val="22"/>
          <w:szCs w:val="22"/>
        </w:rPr>
      </w:pPr>
      <w:r w:rsidRPr="00312866">
        <w:rPr>
          <w:rFonts w:ascii="Arial" w:hAnsi="Arial" w:cs="Arial"/>
          <w:iCs/>
          <w:sz w:val="22"/>
          <w:szCs w:val="22"/>
        </w:rPr>
        <w:t>Doprovodný odborný návodový materiál k metodice hodnocení krajinného rázu</w:t>
      </w:r>
      <w:r w:rsidRPr="00312866">
        <w:rPr>
          <w:rFonts w:ascii="Arial" w:hAnsi="Arial" w:cs="Arial"/>
          <w:b/>
          <w:bCs/>
          <w:sz w:val="22"/>
          <w:szCs w:val="22"/>
        </w:rPr>
        <w:t xml:space="preserve"> s návody a příklady zpracování hodnocení území z hlediska krajinného rázu v závislosti na měřítku řešeného území a účelu zpracování</w:t>
      </w:r>
      <w:r w:rsidRPr="00312866">
        <w:rPr>
          <w:rFonts w:ascii="Arial" w:hAnsi="Arial" w:cs="Arial"/>
          <w:iCs/>
          <w:sz w:val="22"/>
          <w:szCs w:val="22"/>
        </w:rPr>
        <w:t xml:space="preserve"> (vymezování územních jednotek a jejich charakteristika, stanovení ochranných podmínek, kategorizace sídel, členění sídel na segmenty a stanovení doporučení a ochranných podmínek, vypracování ÚAP jevu 17);</w:t>
      </w:r>
    </w:p>
    <w:p w14:paraId="3FF752FA" w14:textId="77777777" w:rsidR="00312866" w:rsidRPr="00312866" w:rsidRDefault="00312866" w:rsidP="00312866">
      <w:pPr>
        <w:rPr>
          <w:rFonts w:eastAsia="SimSun"/>
          <w:sz w:val="22"/>
          <w:szCs w:val="22"/>
        </w:rPr>
      </w:pPr>
    </w:p>
    <w:p w14:paraId="0E3713EB" w14:textId="77777777" w:rsidR="00312866" w:rsidRPr="004C3A9D" w:rsidRDefault="00312866" w:rsidP="0031286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E1E09">
        <w:rPr>
          <w:rFonts w:ascii="Arial" w:hAnsi="Arial" w:cs="Arial"/>
          <w:i/>
          <w:iCs/>
          <w:sz w:val="22"/>
          <w:szCs w:val="22"/>
        </w:rPr>
        <w:t>Materiál rukověti je zaměřen na problematické odborně náročné kroky hodnocení území z hlediska krajinného rázu (s doplněním přístupu ve specifických územích jako je CHKO a přírodní park):</w:t>
      </w:r>
    </w:p>
    <w:p w14:paraId="7203E2B4" w14:textId="77777777" w:rsidR="00312866" w:rsidRPr="004C3A9D" w:rsidRDefault="00312866" w:rsidP="005C39F3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i/>
          <w:iCs/>
        </w:rPr>
      </w:pPr>
      <w:r w:rsidRPr="004C3A9D">
        <w:rPr>
          <w:rFonts w:ascii="Arial" w:hAnsi="Arial" w:cs="Arial"/>
          <w:i/>
          <w:iCs/>
        </w:rPr>
        <w:t>příprava podkladů – praktické přístupy k dostupnosti podkladů, využití materiálů, příklady, přístupy ke stávajícímu hodnocení;</w:t>
      </w:r>
    </w:p>
    <w:p w14:paraId="1A1D0668" w14:textId="77777777" w:rsidR="00312866" w:rsidRPr="004C3A9D" w:rsidRDefault="00312866" w:rsidP="005C39F3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i/>
          <w:iCs/>
        </w:rPr>
      </w:pPr>
      <w:r w:rsidRPr="004C3A9D">
        <w:rPr>
          <w:rFonts w:ascii="Arial" w:hAnsi="Arial" w:cs="Arial"/>
          <w:i/>
          <w:iCs/>
        </w:rPr>
        <w:t>rozbor řešeného území – detailní teoretický i odborný popis obsahu kapitoly včetně příkladů zahrnujících různé typy měřítek řešeného území a různé typy území, příklady dobré praxe, časté chyby a jejich dopad;</w:t>
      </w:r>
    </w:p>
    <w:p w14:paraId="668B96BA" w14:textId="77777777" w:rsidR="00312866" w:rsidRPr="004C3A9D" w:rsidRDefault="00312866" w:rsidP="005C39F3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i/>
          <w:iCs/>
        </w:rPr>
      </w:pPr>
      <w:r w:rsidRPr="004C3A9D">
        <w:rPr>
          <w:rFonts w:ascii="Arial" w:hAnsi="Arial" w:cs="Arial"/>
          <w:i/>
          <w:iCs/>
        </w:rPr>
        <w:t>přístupy k členění řešeného území na územní jednotky s ohledem na rozsah, měřítko, teoretické základy vymezování územních jednotek z hlediska krajinného rázu, využití, přístupy ke správnému určení hranic územních jednotek, k zobrazení a detailu zpracování, včetně příkladů dobré praxe;</w:t>
      </w:r>
    </w:p>
    <w:p w14:paraId="14223A56" w14:textId="77777777" w:rsidR="00312866" w:rsidRPr="004C3A9D" w:rsidRDefault="00312866" w:rsidP="005C39F3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i/>
          <w:iCs/>
        </w:rPr>
      </w:pPr>
      <w:r w:rsidRPr="004C3A9D">
        <w:rPr>
          <w:rFonts w:ascii="Arial" w:hAnsi="Arial" w:cs="Arial"/>
          <w:i/>
          <w:iCs/>
        </w:rPr>
        <w:t>vymezování cenných a významných prostorů v krajině, teoretické základy, příklady typů vymezených území včetně stanovení účelu (důvodu) vymezení, přístupy ke stanovení hranic těchto území, grafickému vyjádření, příklady dobré praxe;</w:t>
      </w:r>
    </w:p>
    <w:p w14:paraId="0024A3C7" w14:textId="77777777" w:rsidR="00312866" w:rsidRPr="004C3A9D" w:rsidRDefault="00312866" w:rsidP="005C39F3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i/>
          <w:iCs/>
        </w:rPr>
      </w:pPr>
      <w:r w:rsidRPr="004C3A9D">
        <w:rPr>
          <w:rFonts w:ascii="Arial" w:hAnsi="Arial" w:cs="Arial"/>
          <w:i/>
          <w:iCs/>
        </w:rPr>
        <w:t>přístup a způsoby zpracování charakteristik krajinného rázu, postupy identifikace rysů a jevů rozsáhlejších území (oblastí/krajinných celků), identifikace přítomných charakteristických znaků jednotlivých charakteristik krajinného rázu území, jejich klasifikace dle klasifikačního schématu, příklady dobré praxe;</w:t>
      </w:r>
    </w:p>
    <w:p w14:paraId="18ABB50E" w14:textId="77777777" w:rsidR="00312866" w:rsidRPr="004C3A9D" w:rsidRDefault="00312866" w:rsidP="005C39F3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i/>
          <w:iCs/>
        </w:rPr>
      </w:pPr>
      <w:r w:rsidRPr="004C3A9D">
        <w:rPr>
          <w:rFonts w:ascii="Arial" w:hAnsi="Arial" w:cs="Arial"/>
          <w:i/>
          <w:iCs/>
        </w:rPr>
        <w:t>způsob stanovení ochranných podmínek a doporučení (v závislosti na měřítku řešení), praktická vysvětlení a podklady, příklady dobré praxe</w:t>
      </w:r>
      <w:r>
        <w:rPr>
          <w:rFonts w:ascii="Arial" w:hAnsi="Arial" w:cs="Arial"/>
          <w:i/>
          <w:iCs/>
        </w:rPr>
        <w:t>;</w:t>
      </w:r>
    </w:p>
    <w:p w14:paraId="0E4D9090" w14:textId="77777777" w:rsidR="00312866" w:rsidRDefault="00312866" w:rsidP="005C39F3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i/>
          <w:iCs/>
        </w:rPr>
      </w:pPr>
      <w:r w:rsidRPr="004C3A9D">
        <w:rPr>
          <w:rFonts w:ascii="Arial" w:hAnsi="Arial" w:cs="Arial"/>
          <w:i/>
          <w:iCs/>
        </w:rPr>
        <w:t xml:space="preserve">hodnocení sídel ve dvou úrovních zpracování (kategorizace, detailní segmentace), kritéria kategorizace a jak k nim přistupovat, stanovení obecných ochranných podmínek se zpřesněním na vybraná sídla, příklady vypracování kategorizace, postup segmentace sídel, teoretické základy důležité pro segmentaci, ochranná opatření z hlediska ochrany krajinného rázu formou stanovení ochranných podmínek pro </w:t>
      </w:r>
      <w:r w:rsidRPr="004C3A9D">
        <w:rPr>
          <w:rFonts w:ascii="Arial" w:hAnsi="Arial" w:cs="Arial"/>
          <w:i/>
          <w:iCs/>
        </w:rPr>
        <w:lastRenderedPageBreak/>
        <w:t>jednotlivé segmenty a sídlo jako celek, příklady dobré praxe - výstupy (text, tabulky, grafická část)</w:t>
      </w:r>
      <w:r>
        <w:rPr>
          <w:rFonts w:ascii="Arial" w:hAnsi="Arial" w:cs="Arial"/>
          <w:i/>
          <w:iCs/>
        </w:rPr>
        <w:t>.</w:t>
      </w:r>
    </w:p>
    <w:p w14:paraId="50AFA82E" w14:textId="77777777" w:rsidR="002A6537" w:rsidRPr="009B7C68" w:rsidRDefault="002A6537" w:rsidP="005C39F3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i/>
          <w:iCs/>
        </w:rPr>
      </w:pPr>
      <w:r w:rsidRPr="009B7C68">
        <w:rPr>
          <w:rFonts w:ascii="Arial" w:hAnsi="Arial" w:cs="Arial"/>
          <w:i/>
          <w:iCs/>
        </w:rPr>
        <w:t>Seznam použité literatury, odborných podkladů</w:t>
      </w:r>
    </w:p>
    <w:p w14:paraId="7DD3BDC3" w14:textId="77777777" w:rsidR="00312866" w:rsidRDefault="00312866" w:rsidP="004F2217">
      <w:pPr>
        <w:jc w:val="both"/>
        <w:rPr>
          <w:rFonts w:ascii="Arial" w:hAnsi="Arial" w:cs="Arial"/>
          <w:i/>
        </w:rPr>
      </w:pPr>
      <w:r w:rsidRPr="004F2217">
        <w:rPr>
          <w:rFonts w:ascii="Arial" w:hAnsi="Arial" w:cs="Arial"/>
          <w:i/>
        </w:rPr>
        <w:t xml:space="preserve">Předpokládaný rozsah: </w:t>
      </w:r>
      <w:r w:rsidR="004F2217">
        <w:rPr>
          <w:rFonts w:ascii="Arial" w:hAnsi="Arial" w:cs="Arial"/>
          <w:i/>
        </w:rPr>
        <w:t>cca 40 - 50</w:t>
      </w:r>
      <w:r w:rsidR="002A6537" w:rsidRPr="004F2217">
        <w:rPr>
          <w:rFonts w:ascii="Arial" w:hAnsi="Arial" w:cs="Arial"/>
          <w:i/>
        </w:rPr>
        <w:t xml:space="preserve"> </w:t>
      </w:r>
      <w:r w:rsidRPr="004F2217">
        <w:rPr>
          <w:rFonts w:ascii="Arial" w:hAnsi="Arial" w:cs="Arial"/>
          <w:i/>
        </w:rPr>
        <w:t>stran</w:t>
      </w:r>
    </w:p>
    <w:p w14:paraId="3F23D814" w14:textId="77777777" w:rsidR="004F2217" w:rsidRDefault="004F2217" w:rsidP="004F2217">
      <w:pPr>
        <w:jc w:val="both"/>
        <w:rPr>
          <w:rFonts w:ascii="Arial" w:hAnsi="Arial" w:cs="Arial"/>
          <w:i/>
        </w:rPr>
      </w:pPr>
    </w:p>
    <w:p w14:paraId="5D254304" w14:textId="77777777" w:rsidR="000D18E8" w:rsidRPr="004F2217" w:rsidRDefault="000D18E8" w:rsidP="004F2217">
      <w:pPr>
        <w:jc w:val="both"/>
        <w:rPr>
          <w:rFonts w:ascii="Arial" w:hAnsi="Arial" w:cs="Arial"/>
          <w:i/>
        </w:rPr>
      </w:pPr>
    </w:p>
    <w:p w14:paraId="7988E2CA" w14:textId="77777777" w:rsidR="006B13BC" w:rsidRPr="004F2217" w:rsidRDefault="006B13BC" w:rsidP="005C39F3">
      <w:pPr>
        <w:pStyle w:val="Nadpis1"/>
        <w:numPr>
          <w:ilvl w:val="0"/>
          <w:numId w:val="12"/>
        </w:numPr>
        <w:jc w:val="both"/>
        <w:rPr>
          <w:rFonts w:eastAsia="Times New Roman" w:cs="Arial"/>
          <w:b/>
          <w:bCs/>
          <w:color w:val="auto"/>
          <w:szCs w:val="28"/>
        </w:rPr>
      </w:pPr>
      <w:r w:rsidRPr="004F2217">
        <w:rPr>
          <w:rFonts w:eastAsia="Times New Roman" w:cs="Arial"/>
          <w:b/>
          <w:bCs/>
          <w:color w:val="auto"/>
          <w:szCs w:val="28"/>
        </w:rPr>
        <w:t>Postup hodnocení vlivu záměru na krajinný ráz + Rukověť pro zpracovatele hodnocení, vč. příkladů </w:t>
      </w:r>
    </w:p>
    <w:p w14:paraId="137166A2" w14:textId="77777777" w:rsidR="00FC4E89" w:rsidRPr="00FC4E89" w:rsidRDefault="00FC4E89" w:rsidP="00FC4E89"/>
    <w:p w14:paraId="007B0316" w14:textId="77777777" w:rsidR="00FC4E89" w:rsidRPr="008E3FA7" w:rsidRDefault="00312866" w:rsidP="00FC4E8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FC4E89" w:rsidRPr="008E3FA7">
        <w:rPr>
          <w:rFonts w:ascii="Arial" w:hAnsi="Arial" w:cs="Arial"/>
          <w:b/>
          <w:bCs/>
        </w:rPr>
        <w:t xml:space="preserve">. </w:t>
      </w:r>
      <w:r w:rsidR="00FC4E89">
        <w:rPr>
          <w:rFonts w:ascii="Arial" w:hAnsi="Arial" w:cs="Arial"/>
          <w:b/>
          <w:bCs/>
        </w:rPr>
        <w:t>Postup</w:t>
      </w:r>
      <w:r w:rsidR="00FC4E89" w:rsidRPr="008E3FA7">
        <w:rPr>
          <w:rFonts w:ascii="Arial" w:hAnsi="Arial" w:cs="Arial"/>
          <w:b/>
          <w:bCs/>
        </w:rPr>
        <w:t xml:space="preserve"> hodnocení vlivu záměru na krajinný ráz</w:t>
      </w:r>
    </w:p>
    <w:p w14:paraId="0A32193E" w14:textId="77777777" w:rsidR="00FC4E89" w:rsidRPr="008E3FA7" w:rsidRDefault="00FC4E89" w:rsidP="005C39F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Úvod hodnocení</w:t>
      </w:r>
    </w:p>
    <w:p w14:paraId="3EFF267B" w14:textId="77777777" w:rsidR="00FC4E89" w:rsidRPr="008E3FA7" w:rsidRDefault="00FC4E89" w:rsidP="005C39F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 xml:space="preserve">Charakteristika záměru </w:t>
      </w:r>
    </w:p>
    <w:p w14:paraId="5D74228C" w14:textId="77777777" w:rsidR="00FC4E89" w:rsidRPr="008E3FA7" w:rsidRDefault="00FC4E89" w:rsidP="005C39F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Analýza nástrojů územního plánování ve vztahu k záměru (krok je prováděn, pokud záměr vychází z územního plánu)</w:t>
      </w:r>
    </w:p>
    <w:p w14:paraId="4B5E3F8F" w14:textId="77777777" w:rsidR="00FC4E89" w:rsidRPr="008E3FA7" w:rsidRDefault="00FC4E89" w:rsidP="005C39F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Existence materiálu hodnocení krajinného rázu (ÚAP, odborný podklad)</w:t>
      </w:r>
    </w:p>
    <w:p w14:paraId="79B91D99" w14:textId="77777777" w:rsidR="00FC4E89" w:rsidRPr="008E3FA7" w:rsidRDefault="00FC4E89" w:rsidP="005C39F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 xml:space="preserve">Vymezení dotčeného krajinného prostoru (DOKP) </w:t>
      </w:r>
    </w:p>
    <w:p w14:paraId="4DB16FD1" w14:textId="77777777" w:rsidR="00FC4E89" w:rsidRPr="008E3FA7" w:rsidRDefault="00FC4E89" w:rsidP="005C39F3">
      <w:pPr>
        <w:pStyle w:val="Odstavecseseznamem"/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 xml:space="preserve">Analýza potenciálního pohledového uplatnění záměru </w:t>
      </w:r>
    </w:p>
    <w:p w14:paraId="2B1B7ADF" w14:textId="77777777" w:rsidR="00FC4E89" w:rsidRPr="008E3FA7" w:rsidRDefault="00FC4E89" w:rsidP="005C39F3">
      <w:pPr>
        <w:pStyle w:val="Odstavecseseznamem"/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Analýza vztahů v krajině ve vztahu k danému záměru</w:t>
      </w:r>
    </w:p>
    <w:p w14:paraId="58457D99" w14:textId="77777777" w:rsidR="00FC4E89" w:rsidRPr="008E3FA7" w:rsidRDefault="00FC4E89" w:rsidP="005C39F3">
      <w:pPr>
        <w:pStyle w:val="Odstavecseseznamem"/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Vymezení DOKP s odůvodněním</w:t>
      </w:r>
    </w:p>
    <w:p w14:paraId="7CF04672" w14:textId="77777777" w:rsidR="00FC4E89" w:rsidRPr="008E3FA7" w:rsidRDefault="00FC4E89" w:rsidP="005C39F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Charakteristika DOKP z hlediska krajinného rázu ve vztahu k předmětnému záměru</w:t>
      </w:r>
      <w:r w:rsidRPr="008E3FA7">
        <w:rPr>
          <w:rFonts w:ascii="Arial" w:hAnsi="Arial" w:cs="Arial"/>
        </w:rPr>
        <w:br/>
        <w:t>(v případě existence dostupného materiálu preventivního hodnocení krajinného rázu (ÚAP, jev 17, odborný podklad preventivní hodnocení) je možné využít charakteristiku z tohoto hodnocení s citací)</w:t>
      </w:r>
    </w:p>
    <w:p w14:paraId="28CB8AE3" w14:textId="77777777" w:rsidR="00FC4E89" w:rsidRPr="008E3FA7" w:rsidRDefault="00FC4E89" w:rsidP="005C39F3">
      <w:pPr>
        <w:pStyle w:val="Odstavecseseznamem"/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Přírodní charakteristika</w:t>
      </w:r>
    </w:p>
    <w:p w14:paraId="239BE987" w14:textId="77777777" w:rsidR="00FC4E89" w:rsidRPr="008E3FA7" w:rsidRDefault="00FC4E89" w:rsidP="005C39F3">
      <w:pPr>
        <w:pStyle w:val="Odstavecseseznamem"/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Kulturní a historická charakteristika</w:t>
      </w:r>
    </w:p>
    <w:p w14:paraId="2F5AA953" w14:textId="77777777" w:rsidR="00FC4E89" w:rsidRPr="008E3FA7" w:rsidRDefault="00FC4E89" w:rsidP="005C39F3">
      <w:pPr>
        <w:pStyle w:val="Odstavecseseznamem"/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Charakteristika vztahů a měřítka v krajině, prostorová charakteristika území</w:t>
      </w:r>
    </w:p>
    <w:p w14:paraId="441EA15B" w14:textId="77777777" w:rsidR="00FC4E89" w:rsidRPr="008E3FA7" w:rsidRDefault="00FC4E89" w:rsidP="005C39F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 xml:space="preserve">Identifikace hodnot krajinného rázu </w:t>
      </w:r>
    </w:p>
    <w:p w14:paraId="6620EF7B" w14:textId="77777777" w:rsidR="00FC4E89" w:rsidRPr="008E3FA7" w:rsidRDefault="00FC4E89" w:rsidP="005C39F3">
      <w:pPr>
        <w:pStyle w:val="Odstavecseseznamem"/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Identifikace charakteristických znaků a hodnot krajinného rázu a jejich klasifikace</w:t>
      </w:r>
    </w:p>
    <w:p w14:paraId="18903035" w14:textId="77777777" w:rsidR="00FC4E89" w:rsidRPr="008E3FA7" w:rsidRDefault="00FC4E89" w:rsidP="005C39F3">
      <w:pPr>
        <w:pStyle w:val="Odstavecseseznamem"/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Seznam přítomných zvýšených hodnot v krajině</w:t>
      </w:r>
      <w:r>
        <w:rPr>
          <w:rFonts w:ascii="Arial" w:hAnsi="Arial" w:cs="Arial"/>
        </w:rPr>
        <w:t xml:space="preserve"> (hodnoty, jež jsou výjimečné a-</w:t>
      </w:r>
      <w:r w:rsidRPr="008E3FA7">
        <w:rPr>
          <w:rFonts w:ascii="Arial" w:hAnsi="Arial" w:cs="Arial"/>
        </w:rPr>
        <w:t>nebo chráněné zákonem)</w:t>
      </w:r>
    </w:p>
    <w:p w14:paraId="6E9611A8" w14:textId="77777777" w:rsidR="00FC4E89" w:rsidRPr="008E3FA7" w:rsidRDefault="00FC4E89" w:rsidP="005C39F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 xml:space="preserve">Vyhodnocení vlivu záměru na krajinný ráz, objektivizace </w:t>
      </w:r>
    </w:p>
    <w:p w14:paraId="0E3040E9" w14:textId="77777777" w:rsidR="00FC4E89" w:rsidRPr="008E3FA7" w:rsidRDefault="00FC4E89" w:rsidP="005C39F3">
      <w:pPr>
        <w:pStyle w:val="Odstavecseseznamem"/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 xml:space="preserve">Cíle ochrany krajinného rázu pro dané území </w:t>
      </w:r>
    </w:p>
    <w:p w14:paraId="6C36ED41" w14:textId="77777777" w:rsidR="00FC4E89" w:rsidRPr="008E3FA7" w:rsidRDefault="00FC4E89" w:rsidP="005C39F3">
      <w:pPr>
        <w:pStyle w:val="Odstavecseseznamem"/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Vliv záměru na zjištěné hodnoty krajinného rázu</w:t>
      </w:r>
    </w:p>
    <w:p w14:paraId="1238C2D0" w14:textId="77777777" w:rsidR="00FC4E89" w:rsidRPr="008E3FA7" w:rsidRDefault="00FC4E89" w:rsidP="005C39F3">
      <w:pPr>
        <w:pStyle w:val="Odstavecseseznamem"/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Souhrnné vyhodnocení vlivu záměru na krajinný ráz (dle účelu hodnocení – EIA, §67, podklad OOP)</w:t>
      </w:r>
    </w:p>
    <w:p w14:paraId="26966421" w14:textId="77777777" w:rsidR="00FC4E89" w:rsidRPr="008E3FA7" w:rsidRDefault="00FC4E89" w:rsidP="005C39F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Návrh opatření ke snížení zjištěného vlivu</w:t>
      </w:r>
    </w:p>
    <w:p w14:paraId="728C1329" w14:textId="77777777" w:rsidR="00FC4E89" w:rsidRPr="008E3FA7" w:rsidRDefault="00FC4E89" w:rsidP="005C39F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 xml:space="preserve">Závěr, doporučení hodnotitele </w:t>
      </w:r>
    </w:p>
    <w:p w14:paraId="02C80F8C" w14:textId="77777777" w:rsidR="00FC4E89" w:rsidRDefault="00FC4E89" w:rsidP="005C39F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E3FA7">
        <w:rPr>
          <w:rFonts w:ascii="Arial" w:hAnsi="Arial" w:cs="Arial"/>
        </w:rPr>
        <w:t>Přílohy, Metodická dop</w:t>
      </w:r>
      <w:r>
        <w:rPr>
          <w:rFonts w:ascii="Arial" w:hAnsi="Arial" w:cs="Arial"/>
        </w:rPr>
        <w:t>o</w:t>
      </w:r>
      <w:r w:rsidRPr="008E3FA7">
        <w:rPr>
          <w:rFonts w:ascii="Arial" w:hAnsi="Arial" w:cs="Arial"/>
        </w:rPr>
        <w:t>ručení k vypracování příloh</w:t>
      </w:r>
    </w:p>
    <w:p w14:paraId="500926E1" w14:textId="77777777" w:rsidR="00FC4E89" w:rsidRPr="008E3FA7" w:rsidRDefault="00FC4E89" w:rsidP="005C39F3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použité literatury, odborných podkladů</w:t>
      </w:r>
    </w:p>
    <w:p w14:paraId="0A25685A" w14:textId="77777777" w:rsidR="00FC4E89" w:rsidRPr="004F2217" w:rsidRDefault="00FC4E89" w:rsidP="004F2217">
      <w:pPr>
        <w:jc w:val="both"/>
        <w:rPr>
          <w:rFonts w:ascii="Arial" w:hAnsi="Arial" w:cs="Arial"/>
          <w:i/>
        </w:rPr>
      </w:pPr>
      <w:r w:rsidRPr="004F2217">
        <w:rPr>
          <w:rFonts w:ascii="Arial" w:hAnsi="Arial" w:cs="Arial"/>
          <w:i/>
        </w:rPr>
        <w:t>Předpokládaný rozsah: 23 – 30 stran</w:t>
      </w:r>
    </w:p>
    <w:p w14:paraId="5820EA4F" w14:textId="77777777" w:rsidR="00FC4E89" w:rsidRDefault="00FC4E89" w:rsidP="00FC4E89">
      <w:pPr>
        <w:rPr>
          <w:rFonts w:ascii="Arial" w:hAnsi="Arial" w:cs="Arial"/>
        </w:rPr>
      </w:pPr>
    </w:p>
    <w:p w14:paraId="01C9B996" w14:textId="77777777" w:rsidR="00312866" w:rsidRDefault="00312866" w:rsidP="00312866">
      <w:pPr>
        <w:rPr>
          <w:rFonts w:ascii="Arial" w:hAnsi="Arial" w:cs="Arial"/>
          <w:b/>
          <w:bCs/>
        </w:rPr>
      </w:pPr>
      <w:r w:rsidRPr="008E3FA7">
        <w:rPr>
          <w:rFonts w:ascii="Arial" w:hAnsi="Arial" w:cs="Arial"/>
          <w:b/>
          <w:bCs/>
        </w:rPr>
        <w:t xml:space="preserve">B. </w:t>
      </w:r>
      <w:r w:rsidRPr="00210378">
        <w:rPr>
          <w:rFonts w:ascii="Arial" w:hAnsi="Arial" w:cs="Arial"/>
          <w:b/>
          <w:bCs/>
        </w:rPr>
        <w:t>Rukověť pro zpracovatele hodnocení</w:t>
      </w:r>
      <w:r>
        <w:rPr>
          <w:rFonts w:ascii="Arial" w:hAnsi="Arial" w:cs="Arial"/>
          <w:b/>
          <w:bCs/>
        </w:rPr>
        <w:t xml:space="preserve"> vlivu záměru na</w:t>
      </w:r>
      <w:r w:rsidRPr="00210378">
        <w:rPr>
          <w:rFonts w:ascii="Arial" w:hAnsi="Arial" w:cs="Arial"/>
          <w:b/>
          <w:bCs/>
        </w:rPr>
        <w:t xml:space="preserve"> krajinn</w:t>
      </w:r>
      <w:r>
        <w:rPr>
          <w:rFonts w:ascii="Arial" w:hAnsi="Arial" w:cs="Arial"/>
          <w:b/>
          <w:bCs/>
        </w:rPr>
        <w:t>ý</w:t>
      </w:r>
      <w:r w:rsidRPr="00210378">
        <w:rPr>
          <w:rFonts w:ascii="Arial" w:hAnsi="Arial" w:cs="Arial"/>
          <w:b/>
          <w:bCs/>
        </w:rPr>
        <w:t xml:space="preserve"> ráz</w:t>
      </w:r>
    </w:p>
    <w:p w14:paraId="32E15DA6" w14:textId="77777777" w:rsidR="00312866" w:rsidRDefault="00312866" w:rsidP="00312866">
      <w:pPr>
        <w:jc w:val="both"/>
        <w:rPr>
          <w:rFonts w:ascii="Arial" w:hAnsi="Arial" w:cs="Arial"/>
          <w:b/>
          <w:bCs/>
        </w:rPr>
      </w:pPr>
    </w:p>
    <w:p w14:paraId="0AD27EF4" w14:textId="77777777" w:rsidR="00312866" w:rsidRDefault="00312866" w:rsidP="00312866">
      <w:pPr>
        <w:jc w:val="both"/>
        <w:rPr>
          <w:rFonts w:ascii="Arial" w:hAnsi="Arial" w:cs="Arial"/>
          <w:iCs/>
          <w:sz w:val="22"/>
          <w:szCs w:val="22"/>
        </w:rPr>
      </w:pPr>
      <w:r w:rsidRPr="00312866">
        <w:rPr>
          <w:rFonts w:ascii="Arial" w:hAnsi="Arial" w:cs="Arial"/>
          <w:iCs/>
          <w:sz w:val="22"/>
          <w:szCs w:val="22"/>
        </w:rPr>
        <w:t>Doprovodný odborný návodový materiál k metodice hodnocení krajinného rázu</w:t>
      </w:r>
      <w:r w:rsidRPr="00312866">
        <w:rPr>
          <w:rFonts w:ascii="Arial" w:hAnsi="Arial" w:cs="Arial"/>
          <w:b/>
          <w:bCs/>
          <w:sz w:val="22"/>
          <w:szCs w:val="22"/>
        </w:rPr>
        <w:t xml:space="preserve"> s návody a příklady vypracování jednotlivých kapitol a výstupů k hodnocení vlivu záměru na krajinný ráz </w:t>
      </w:r>
      <w:r w:rsidRPr="00312866">
        <w:rPr>
          <w:rFonts w:ascii="Arial" w:hAnsi="Arial" w:cs="Arial"/>
          <w:iCs/>
          <w:sz w:val="22"/>
          <w:szCs w:val="22"/>
        </w:rPr>
        <w:t>(zejména zaměřenými na typy záměrů a odlišnosti postupů hodnocení, praktické příklady a postupy vymezování DOKP, způsob identifikace znaků a hodnot krajinného rázu, postup vyhodnocení vlivu s odůvodněním, možnosti zmírnění vlivu záměrů na krajinný ráz);</w:t>
      </w:r>
    </w:p>
    <w:p w14:paraId="485D125C" w14:textId="77777777" w:rsidR="00312866" w:rsidRPr="00312866" w:rsidRDefault="00312866" w:rsidP="00312866">
      <w:pPr>
        <w:jc w:val="both"/>
        <w:rPr>
          <w:rFonts w:ascii="Arial" w:hAnsi="Arial" w:cs="Arial"/>
          <w:iCs/>
          <w:sz w:val="22"/>
          <w:szCs w:val="22"/>
        </w:rPr>
      </w:pPr>
    </w:p>
    <w:p w14:paraId="35962458" w14:textId="77777777" w:rsidR="00312866" w:rsidRPr="004F2217" w:rsidRDefault="000C2C31" w:rsidP="0031286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F2217">
        <w:rPr>
          <w:rFonts w:ascii="Arial" w:hAnsi="Arial" w:cs="Arial"/>
          <w:i/>
          <w:iCs/>
          <w:sz w:val="22"/>
          <w:szCs w:val="22"/>
        </w:rPr>
        <w:t>M</w:t>
      </w:r>
      <w:r w:rsidR="00312866" w:rsidRPr="004F2217">
        <w:rPr>
          <w:rFonts w:ascii="Arial" w:hAnsi="Arial" w:cs="Arial"/>
          <w:i/>
          <w:iCs/>
          <w:sz w:val="22"/>
          <w:szCs w:val="22"/>
        </w:rPr>
        <w:t xml:space="preserve">ateriál rukověti </w:t>
      </w:r>
      <w:r w:rsidRPr="004F2217">
        <w:rPr>
          <w:rFonts w:ascii="Arial" w:hAnsi="Arial" w:cs="Arial"/>
          <w:i/>
          <w:iCs/>
          <w:sz w:val="22"/>
          <w:szCs w:val="22"/>
        </w:rPr>
        <w:t xml:space="preserve">je </w:t>
      </w:r>
      <w:r w:rsidR="00312866" w:rsidRPr="004F2217">
        <w:rPr>
          <w:rFonts w:ascii="Arial" w:hAnsi="Arial" w:cs="Arial"/>
          <w:i/>
          <w:iCs/>
          <w:sz w:val="22"/>
          <w:szCs w:val="22"/>
        </w:rPr>
        <w:t>zaměřen na problematické odborně náročné kroky hodnocení vlivu záměru na krajinný ráz:</w:t>
      </w:r>
    </w:p>
    <w:p w14:paraId="5BFD2466" w14:textId="77777777" w:rsidR="00312866" w:rsidRPr="004C3A9D" w:rsidRDefault="00312866" w:rsidP="005C39F3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i/>
          <w:iCs/>
        </w:rPr>
      </w:pPr>
      <w:r w:rsidRPr="004F2217">
        <w:rPr>
          <w:rFonts w:ascii="Arial" w:hAnsi="Arial" w:cs="Arial"/>
          <w:i/>
          <w:iCs/>
        </w:rPr>
        <w:t>typy záměrů a odlišnosti</w:t>
      </w:r>
      <w:r w:rsidRPr="004C3A9D">
        <w:rPr>
          <w:rFonts w:ascii="Arial" w:hAnsi="Arial" w:cs="Arial"/>
          <w:i/>
          <w:iCs/>
        </w:rPr>
        <w:t xml:space="preserve"> postupů hodnocení, praktické příklady a postupy</w:t>
      </w:r>
      <w:r>
        <w:rPr>
          <w:rFonts w:ascii="Arial" w:hAnsi="Arial" w:cs="Arial"/>
          <w:i/>
          <w:iCs/>
        </w:rPr>
        <w:t>;</w:t>
      </w:r>
      <w:r w:rsidRPr="004C3A9D">
        <w:rPr>
          <w:rFonts w:ascii="Arial" w:hAnsi="Arial" w:cs="Arial"/>
          <w:i/>
          <w:iCs/>
        </w:rPr>
        <w:t xml:space="preserve"> </w:t>
      </w:r>
    </w:p>
    <w:p w14:paraId="196A547E" w14:textId="77777777" w:rsidR="00312866" w:rsidRPr="004C3A9D" w:rsidRDefault="00312866" w:rsidP="005C39F3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i/>
          <w:iCs/>
        </w:rPr>
      </w:pPr>
      <w:r w:rsidRPr="004C3A9D">
        <w:rPr>
          <w:rFonts w:ascii="Arial" w:hAnsi="Arial" w:cs="Arial"/>
          <w:i/>
          <w:iCs/>
        </w:rPr>
        <w:t>vymezování DOKP</w:t>
      </w:r>
      <w:r>
        <w:rPr>
          <w:rFonts w:ascii="Arial" w:hAnsi="Arial" w:cs="Arial"/>
          <w:i/>
          <w:iCs/>
        </w:rPr>
        <w:t>;</w:t>
      </w:r>
      <w:r w:rsidRPr="004C3A9D">
        <w:rPr>
          <w:rFonts w:ascii="Arial" w:hAnsi="Arial" w:cs="Arial"/>
          <w:i/>
          <w:iCs/>
        </w:rPr>
        <w:t xml:space="preserve"> </w:t>
      </w:r>
    </w:p>
    <w:p w14:paraId="1F382DC8" w14:textId="77777777" w:rsidR="00312866" w:rsidRPr="004C3A9D" w:rsidRDefault="00312866" w:rsidP="005C39F3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i/>
          <w:iCs/>
        </w:rPr>
      </w:pPr>
      <w:r w:rsidRPr="004C3A9D">
        <w:rPr>
          <w:rFonts w:ascii="Arial" w:hAnsi="Arial" w:cs="Arial"/>
          <w:i/>
          <w:iCs/>
        </w:rPr>
        <w:t>způsob identifikace znaků a hodnot krajinného rázu</w:t>
      </w:r>
      <w:r>
        <w:rPr>
          <w:rFonts w:ascii="Arial" w:hAnsi="Arial" w:cs="Arial"/>
          <w:i/>
          <w:iCs/>
        </w:rPr>
        <w:t>;</w:t>
      </w:r>
    </w:p>
    <w:p w14:paraId="49411A7C" w14:textId="77777777" w:rsidR="00312866" w:rsidRPr="004C3A9D" w:rsidRDefault="00312866" w:rsidP="005C39F3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i/>
          <w:iCs/>
        </w:rPr>
      </w:pPr>
      <w:r w:rsidRPr="004C3A9D">
        <w:rPr>
          <w:rFonts w:ascii="Arial" w:hAnsi="Arial" w:cs="Arial"/>
          <w:i/>
          <w:iCs/>
        </w:rPr>
        <w:t>postup vyhodnocení vlivu s odůvodněním</w:t>
      </w:r>
      <w:r>
        <w:rPr>
          <w:rFonts w:ascii="Arial" w:hAnsi="Arial" w:cs="Arial"/>
          <w:i/>
          <w:iCs/>
        </w:rPr>
        <w:t>;</w:t>
      </w:r>
      <w:r w:rsidRPr="004C3A9D">
        <w:rPr>
          <w:rFonts w:ascii="Arial" w:hAnsi="Arial" w:cs="Arial"/>
          <w:i/>
          <w:iCs/>
        </w:rPr>
        <w:t xml:space="preserve"> </w:t>
      </w:r>
    </w:p>
    <w:p w14:paraId="61A1F62A" w14:textId="77777777" w:rsidR="00312866" w:rsidRPr="004C3A9D" w:rsidRDefault="00312866" w:rsidP="005C39F3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i/>
          <w:iCs/>
        </w:rPr>
      </w:pPr>
      <w:r w:rsidRPr="004C3A9D">
        <w:rPr>
          <w:rFonts w:ascii="Arial" w:hAnsi="Arial" w:cs="Arial"/>
          <w:i/>
          <w:iCs/>
        </w:rPr>
        <w:t>možnosti zmírnění vlivu záměrů na krajinný ráz</w:t>
      </w:r>
      <w:r>
        <w:rPr>
          <w:rFonts w:ascii="Arial" w:hAnsi="Arial" w:cs="Arial"/>
          <w:i/>
          <w:iCs/>
        </w:rPr>
        <w:t>;</w:t>
      </w:r>
    </w:p>
    <w:p w14:paraId="1D6D9169" w14:textId="77777777" w:rsidR="00312866" w:rsidRPr="004C3A9D" w:rsidRDefault="00312866" w:rsidP="005C39F3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i/>
          <w:iCs/>
        </w:rPr>
      </w:pPr>
      <w:r w:rsidRPr="004C3A9D">
        <w:rPr>
          <w:rFonts w:ascii="Arial" w:hAnsi="Arial" w:cs="Arial"/>
          <w:i/>
          <w:iCs/>
        </w:rPr>
        <w:t>formy zpracování kapitol hodnocení a doporučení hodnotitele</w:t>
      </w:r>
      <w:r>
        <w:rPr>
          <w:rFonts w:ascii="Arial" w:hAnsi="Arial" w:cs="Arial"/>
          <w:i/>
          <w:iCs/>
        </w:rPr>
        <w:t>.</w:t>
      </w:r>
    </w:p>
    <w:p w14:paraId="0F702F0E" w14:textId="77777777" w:rsidR="002A6537" w:rsidRPr="009B7C68" w:rsidRDefault="002A6537" w:rsidP="005C39F3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i/>
          <w:iCs/>
        </w:rPr>
      </w:pPr>
      <w:r w:rsidRPr="009B7C68">
        <w:rPr>
          <w:rFonts w:ascii="Arial" w:hAnsi="Arial" w:cs="Arial"/>
          <w:i/>
          <w:iCs/>
        </w:rPr>
        <w:t>Seznam použité literatury, odborných podkladů</w:t>
      </w:r>
    </w:p>
    <w:p w14:paraId="5DC9F19E" w14:textId="77777777" w:rsidR="00312866" w:rsidRPr="004F2217" w:rsidRDefault="002A6537" w:rsidP="004F2217">
      <w:pPr>
        <w:jc w:val="both"/>
        <w:rPr>
          <w:rFonts w:ascii="Arial" w:hAnsi="Arial" w:cs="Arial"/>
          <w:i/>
        </w:rPr>
      </w:pPr>
      <w:r w:rsidRPr="004F2217">
        <w:rPr>
          <w:rFonts w:ascii="Arial" w:hAnsi="Arial" w:cs="Arial"/>
          <w:i/>
        </w:rPr>
        <w:t xml:space="preserve">Předpokládaný rozsah: </w:t>
      </w:r>
      <w:r w:rsidR="004F2217">
        <w:rPr>
          <w:rFonts w:ascii="Arial" w:hAnsi="Arial" w:cs="Arial"/>
          <w:i/>
        </w:rPr>
        <w:t>cca 40</w:t>
      </w:r>
      <w:r w:rsidRPr="004F2217">
        <w:rPr>
          <w:rFonts w:ascii="Arial" w:hAnsi="Arial" w:cs="Arial"/>
          <w:i/>
        </w:rPr>
        <w:t xml:space="preserve"> stran</w:t>
      </w:r>
    </w:p>
    <w:p w14:paraId="274729D2" w14:textId="77777777" w:rsidR="00312866" w:rsidRDefault="00312866" w:rsidP="00FC4E89">
      <w:pPr>
        <w:rPr>
          <w:rFonts w:ascii="Arial" w:hAnsi="Arial" w:cs="Arial"/>
        </w:rPr>
      </w:pPr>
    </w:p>
    <w:p w14:paraId="701C1495" w14:textId="77777777" w:rsidR="000D18E8" w:rsidRDefault="000D18E8" w:rsidP="00FC4E89">
      <w:pPr>
        <w:rPr>
          <w:rFonts w:ascii="Arial" w:hAnsi="Arial" w:cs="Arial"/>
        </w:rPr>
      </w:pPr>
    </w:p>
    <w:p w14:paraId="004E9A49" w14:textId="77777777" w:rsidR="006B13BC" w:rsidRPr="004F2217" w:rsidRDefault="006B13BC" w:rsidP="005C39F3">
      <w:pPr>
        <w:pStyle w:val="Nadpis1"/>
        <w:numPr>
          <w:ilvl w:val="0"/>
          <w:numId w:val="11"/>
        </w:numPr>
        <w:jc w:val="both"/>
        <w:rPr>
          <w:rFonts w:eastAsia="Times New Roman" w:cs="Arial"/>
          <w:b/>
          <w:bCs/>
          <w:color w:val="auto"/>
          <w:szCs w:val="28"/>
        </w:rPr>
      </w:pPr>
      <w:r w:rsidRPr="004F2217">
        <w:rPr>
          <w:rFonts w:eastAsia="Times New Roman" w:cs="Arial"/>
          <w:b/>
          <w:bCs/>
          <w:color w:val="auto"/>
          <w:szCs w:val="28"/>
        </w:rPr>
        <w:t>Rukověť pro orgány ochrany přírody k postupu, vč. příkladů </w:t>
      </w:r>
    </w:p>
    <w:p w14:paraId="62818343" w14:textId="77777777" w:rsidR="00FC4E89" w:rsidRPr="00B26BA5" w:rsidRDefault="00FC4E89" w:rsidP="00FC4E89">
      <w:pPr>
        <w:jc w:val="both"/>
        <w:rPr>
          <w:rFonts w:ascii="Arial" w:hAnsi="Arial" w:cs="Arial"/>
          <w:b/>
          <w:bCs/>
        </w:rPr>
      </w:pPr>
    </w:p>
    <w:p w14:paraId="1D9589A5" w14:textId="77777777" w:rsidR="00312866" w:rsidRPr="00312866" w:rsidRDefault="00312866" w:rsidP="00312866">
      <w:pPr>
        <w:jc w:val="both"/>
        <w:rPr>
          <w:rFonts w:ascii="Arial" w:hAnsi="Arial" w:cs="Arial"/>
          <w:iCs/>
          <w:sz w:val="22"/>
          <w:szCs w:val="22"/>
        </w:rPr>
      </w:pPr>
      <w:r w:rsidRPr="00312866">
        <w:rPr>
          <w:rFonts w:ascii="Arial" w:hAnsi="Arial" w:cs="Arial"/>
          <w:iCs/>
          <w:sz w:val="22"/>
          <w:szCs w:val="22"/>
        </w:rPr>
        <w:t xml:space="preserve">Doprovodný odborný návodový materiál k metodice hodnocení krajinného rázu </w:t>
      </w:r>
      <w:r w:rsidRPr="00312866">
        <w:rPr>
          <w:rFonts w:ascii="Arial" w:hAnsi="Arial" w:cs="Arial"/>
          <w:b/>
          <w:bCs/>
          <w:sz w:val="22"/>
          <w:szCs w:val="22"/>
        </w:rPr>
        <w:t xml:space="preserve">s podrobnými návody a příklady zadání a využití materiálů hodnocení krajinného rázu ve správní praxi </w:t>
      </w:r>
      <w:r w:rsidRPr="00312866">
        <w:rPr>
          <w:rFonts w:ascii="Arial" w:hAnsi="Arial" w:cs="Arial"/>
          <w:iCs/>
          <w:sz w:val="22"/>
          <w:szCs w:val="22"/>
        </w:rPr>
        <w:t>– podpora pro orgány státní správy na úseku ochrany přírody a krajiny a zadavatele.</w:t>
      </w:r>
    </w:p>
    <w:p w14:paraId="0CCE3AD0" w14:textId="77777777" w:rsidR="006B13BC" w:rsidRDefault="006B13BC" w:rsidP="00D562B8">
      <w:pPr>
        <w:autoSpaceDE w:val="0"/>
        <w:autoSpaceDN w:val="0"/>
        <w:adjustRightInd w:val="0"/>
        <w:spacing w:after="120" w:line="312" w:lineRule="auto"/>
        <w:jc w:val="both"/>
        <w:rPr>
          <w:rFonts w:ascii="Arial" w:eastAsia="SimSun" w:hAnsi="Arial" w:cs="Arial"/>
          <w:b/>
          <w:sz w:val="22"/>
          <w:szCs w:val="22"/>
        </w:rPr>
      </w:pPr>
    </w:p>
    <w:p w14:paraId="5EB2F60F" w14:textId="77777777" w:rsidR="002A6537" w:rsidRPr="004C3A9D" w:rsidRDefault="000C2C31" w:rsidP="002A6537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2A6537" w:rsidRPr="004C3A9D">
        <w:rPr>
          <w:rFonts w:ascii="Arial" w:hAnsi="Arial" w:cs="Arial"/>
          <w:i/>
          <w:iCs/>
          <w:sz w:val="22"/>
          <w:szCs w:val="22"/>
        </w:rPr>
        <w:t>raktický materiál s podklady pro orgány ochrany přírody pro činnosti související s ochranou krajinného rázu na úrovni rozhodovací činnosti a územně plánovací činnosti</w:t>
      </w:r>
      <w:r w:rsidR="002A6537">
        <w:rPr>
          <w:rFonts w:ascii="Arial" w:hAnsi="Arial" w:cs="Arial"/>
          <w:i/>
          <w:iCs/>
          <w:sz w:val="22"/>
          <w:szCs w:val="22"/>
        </w:rPr>
        <w:t>:</w:t>
      </w:r>
    </w:p>
    <w:p w14:paraId="129675A5" w14:textId="77777777" w:rsidR="002A6537" w:rsidRPr="004C3A9D" w:rsidRDefault="002A6537" w:rsidP="005C39F3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i/>
          <w:iCs/>
        </w:rPr>
      </w:pPr>
      <w:r w:rsidRPr="004C3A9D">
        <w:rPr>
          <w:rFonts w:ascii="Arial" w:hAnsi="Arial" w:cs="Arial"/>
          <w:i/>
          <w:iCs/>
        </w:rPr>
        <w:t>ochrana krajinného rázu v praxi – jak pracovat s krajinným rázem – kdy a kde uplatňovat, praktické příklady se zobecněnými závěry</w:t>
      </w:r>
      <w:r>
        <w:rPr>
          <w:rFonts w:ascii="Arial" w:hAnsi="Arial" w:cs="Arial"/>
          <w:i/>
          <w:iCs/>
        </w:rPr>
        <w:t>;</w:t>
      </w:r>
    </w:p>
    <w:p w14:paraId="312BE667" w14:textId="77777777" w:rsidR="002A6537" w:rsidRPr="004C3A9D" w:rsidRDefault="002A6537" w:rsidP="005C39F3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4C3A9D">
        <w:rPr>
          <w:rFonts w:ascii="Arial" w:hAnsi="Arial" w:cs="Arial"/>
          <w:i/>
          <w:iCs/>
        </w:rPr>
        <w:t>praktické využití hodnocení území z hlediska krajinného rázu</w:t>
      </w:r>
      <w:r>
        <w:rPr>
          <w:rFonts w:ascii="Arial" w:hAnsi="Arial" w:cs="Arial"/>
          <w:i/>
          <w:iCs/>
        </w:rPr>
        <w:t>:</w:t>
      </w:r>
    </w:p>
    <w:p w14:paraId="7C32BE61" w14:textId="77777777" w:rsidR="002A6537" w:rsidRPr="004C3A9D" w:rsidRDefault="002A6537" w:rsidP="005C39F3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C3A9D">
        <w:rPr>
          <w:rFonts w:ascii="Arial" w:hAnsi="Arial" w:cs="Arial"/>
          <w:i/>
          <w:iCs/>
        </w:rPr>
        <w:t>důvody pro pořízení studie hodnocení území z hlediska krajinného rázu</w:t>
      </w:r>
    </w:p>
    <w:p w14:paraId="41BE7B96" w14:textId="77777777" w:rsidR="002A6537" w:rsidRPr="004C3A9D" w:rsidRDefault="002A6537" w:rsidP="005C39F3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C3A9D">
        <w:rPr>
          <w:rFonts w:ascii="Arial" w:hAnsi="Arial" w:cs="Arial"/>
          <w:i/>
          <w:iCs/>
        </w:rPr>
        <w:t>pořízení a příprava podkladů potřebných pro studii</w:t>
      </w:r>
    </w:p>
    <w:p w14:paraId="4397F625" w14:textId="77777777" w:rsidR="002A6537" w:rsidRPr="004C3A9D" w:rsidRDefault="002A6537" w:rsidP="005C39F3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C3A9D">
        <w:rPr>
          <w:rFonts w:ascii="Arial" w:hAnsi="Arial" w:cs="Arial"/>
          <w:i/>
          <w:iCs/>
        </w:rPr>
        <w:t>určení rozsahu studie (praktická doporučení pro rozhodnutí o rozsahu studie odpovídající potřebě OOP a místním podmínkám – porozumění metodiky ve smyslu struktury, variantních řešení a možnostech podrobnosti zpracování)</w:t>
      </w:r>
    </w:p>
    <w:p w14:paraId="37CABC50" w14:textId="77777777" w:rsidR="002A6537" w:rsidRPr="004C3A9D" w:rsidRDefault="002A6537" w:rsidP="005C39F3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C3A9D">
        <w:rPr>
          <w:rFonts w:ascii="Arial" w:hAnsi="Arial" w:cs="Arial"/>
          <w:i/>
          <w:iCs/>
        </w:rPr>
        <w:t>zadání hodnocení – příprava a obsah zadání</w:t>
      </w:r>
    </w:p>
    <w:p w14:paraId="77A71EDA" w14:textId="77777777" w:rsidR="002A6537" w:rsidRPr="004C3A9D" w:rsidRDefault="002A6537" w:rsidP="005C39F3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C3A9D">
        <w:rPr>
          <w:rFonts w:ascii="Arial" w:hAnsi="Arial" w:cs="Arial"/>
          <w:i/>
          <w:iCs/>
        </w:rPr>
        <w:t>využití hodnocení v rámci pořízení ÚPD – stručný proces pořízení ÚPD ve vztahu k uplatnění požadavků ochrany KR, postupy pro zadání ÚPD (v návaznosti na metodiku – strukturu dokumentu), návod, jak „číst“ ÚPD ve vztahu k vydání stanoviska (kontrola požadavků), uplatnění §12 odst. 4 ZOPK</w:t>
      </w:r>
    </w:p>
    <w:p w14:paraId="61579092" w14:textId="77777777" w:rsidR="002A6537" w:rsidRPr="004C3A9D" w:rsidRDefault="002A6537" w:rsidP="005C39F3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C3A9D">
        <w:rPr>
          <w:rFonts w:ascii="Arial" w:hAnsi="Arial" w:cs="Arial"/>
        </w:rPr>
        <w:t>Využití hodnocení v rámci územně analytických podkladů – jak poskytnout data, náležitosti obsahu, vedení evidence</w:t>
      </w:r>
      <w:r>
        <w:rPr>
          <w:rFonts w:ascii="Arial" w:hAnsi="Arial" w:cs="Arial"/>
        </w:rPr>
        <w:t>;</w:t>
      </w:r>
    </w:p>
    <w:p w14:paraId="77522925" w14:textId="77777777" w:rsidR="002A6537" w:rsidRPr="004C3A9D" w:rsidRDefault="002A6537" w:rsidP="005C39F3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4C3A9D">
        <w:rPr>
          <w:rFonts w:ascii="Arial" w:hAnsi="Arial" w:cs="Arial"/>
          <w:i/>
          <w:iCs/>
        </w:rPr>
        <w:t>praktické využití hodnocení vlivů záměrů na krajinný ráz</w:t>
      </w:r>
      <w:r>
        <w:rPr>
          <w:rFonts w:ascii="Arial" w:hAnsi="Arial" w:cs="Arial"/>
          <w:i/>
          <w:iCs/>
        </w:rPr>
        <w:t>:</w:t>
      </w:r>
    </w:p>
    <w:p w14:paraId="2601772A" w14:textId="77777777" w:rsidR="002A6537" w:rsidRPr="004C3A9D" w:rsidRDefault="002A6537" w:rsidP="005C39F3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C3A9D">
        <w:rPr>
          <w:rFonts w:ascii="Arial" w:hAnsi="Arial" w:cs="Arial"/>
          <w:i/>
          <w:iCs/>
        </w:rPr>
        <w:t>aplikace výstupů hodnocení území z hlediska krajinného rázu na konkrétní záměry</w:t>
      </w:r>
    </w:p>
    <w:p w14:paraId="21455084" w14:textId="77777777" w:rsidR="002A6537" w:rsidRPr="004C3A9D" w:rsidRDefault="002A6537" w:rsidP="005C39F3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C3A9D">
        <w:rPr>
          <w:rFonts w:ascii="Arial" w:hAnsi="Arial" w:cs="Arial"/>
          <w:i/>
          <w:iCs/>
        </w:rPr>
        <w:t>pořízení expertní studie hodnocení vlivu záměrů na KR</w:t>
      </w:r>
    </w:p>
    <w:p w14:paraId="7B2E8BA6" w14:textId="77777777" w:rsidR="002A6537" w:rsidRPr="004C3A9D" w:rsidRDefault="002A6537" w:rsidP="005C39F3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4C3A9D">
        <w:rPr>
          <w:rFonts w:ascii="Arial" w:hAnsi="Arial" w:cs="Arial"/>
          <w:i/>
          <w:iCs/>
        </w:rPr>
        <w:t>náležitosti zadání expertního hodnocení</w:t>
      </w:r>
    </w:p>
    <w:p w14:paraId="43B06C3F" w14:textId="77777777" w:rsidR="002A6537" w:rsidRDefault="002A6537" w:rsidP="005C39F3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i/>
          <w:iCs/>
        </w:rPr>
      </w:pPr>
      <w:r w:rsidRPr="004C3A9D">
        <w:rPr>
          <w:rFonts w:ascii="Arial" w:hAnsi="Arial" w:cs="Arial"/>
          <w:i/>
          <w:iCs/>
        </w:rPr>
        <w:t>orientace v hodnocení pro účely vydání rozhodnutí, stanoviska, souhlasu</w:t>
      </w:r>
      <w:r>
        <w:rPr>
          <w:rFonts w:ascii="Arial" w:hAnsi="Arial" w:cs="Arial"/>
          <w:i/>
          <w:iCs/>
        </w:rPr>
        <w:t>.</w:t>
      </w:r>
      <w:r w:rsidRPr="004C3A9D">
        <w:rPr>
          <w:rFonts w:ascii="Arial" w:hAnsi="Arial" w:cs="Arial"/>
          <w:i/>
          <w:iCs/>
        </w:rPr>
        <w:t xml:space="preserve"> </w:t>
      </w:r>
    </w:p>
    <w:p w14:paraId="623579FC" w14:textId="77777777" w:rsidR="002A6537" w:rsidRPr="009B7C68" w:rsidRDefault="002A6537" w:rsidP="005C39F3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i/>
          <w:iCs/>
        </w:rPr>
      </w:pPr>
      <w:r w:rsidRPr="009B7C68">
        <w:rPr>
          <w:rFonts w:ascii="Arial" w:hAnsi="Arial" w:cs="Arial"/>
          <w:i/>
          <w:iCs/>
        </w:rPr>
        <w:t>Seznam použité literatury, odborných podkladů</w:t>
      </w:r>
    </w:p>
    <w:p w14:paraId="3895B53A" w14:textId="77777777" w:rsidR="002A6537" w:rsidRPr="004F2217" w:rsidRDefault="002A6537" w:rsidP="004F2217">
      <w:pPr>
        <w:jc w:val="both"/>
        <w:rPr>
          <w:rFonts w:ascii="Arial" w:hAnsi="Arial" w:cs="Arial"/>
          <w:i/>
        </w:rPr>
      </w:pPr>
      <w:r w:rsidRPr="004F2217">
        <w:rPr>
          <w:rFonts w:ascii="Arial" w:hAnsi="Arial" w:cs="Arial"/>
          <w:i/>
        </w:rPr>
        <w:t xml:space="preserve">Předpokládaný rozsah: </w:t>
      </w:r>
      <w:r w:rsidR="004F2217">
        <w:rPr>
          <w:rFonts w:ascii="Arial" w:hAnsi="Arial" w:cs="Arial"/>
          <w:i/>
        </w:rPr>
        <w:t>cca 40 - 50</w:t>
      </w:r>
      <w:r w:rsidRPr="004F2217">
        <w:rPr>
          <w:rFonts w:ascii="Arial" w:hAnsi="Arial" w:cs="Arial"/>
          <w:i/>
        </w:rPr>
        <w:t xml:space="preserve"> stran</w:t>
      </w:r>
    </w:p>
    <w:p w14:paraId="62565580" w14:textId="77777777" w:rsidR="002A6537" w:rsidRPr="00312866" w:rsidRDefault="002A6537" w:rsidP="00D562B8">
      <w:pPr>
        <w:autoSpaceDE w:val="0"/>
        <w:autoSpaceDN w:val="0"/>
        <w:adjustRightInd w:val="0"/>
        <w:spacing w:after="120" w:line="312" w:lineRule="auto"/>
        <w:jc w:val="both"/>
        <w:rPr>
          <w:rFonts w:ascii="Arial" w:eastAsia="SimSun" w:hAnsi="Arial" w:cs="Arial"/>
          <w:b/>
          <w:sz w:val="22"/>
          <w:szCs w:val="22"/>
        </w:rPr>
      </w:pPr>
    </w:p>
    <w:p w14:paraId="251AEAC4" w14:textId="77777777" w:rsidR="00210378" w:rsidRPr="00E361F9" w:rsidRDefault="00E361F9" w:rsidP="00210378">
      <w:pPr>
        <w:rPr>
          <w:rFonts w:ascii="Arial" w:hAnsi="Arial" w:cs="Arial"/>
          <w:bCs/>
          <w:sz w:val="22"/>
          <w:szCs w:val="22"/>
        </w:rPr>
      </w:pPr>
      <w:r w:rsidRPr="00E361F9">
        <w:rPr>
          <w:rFonts w:ascii="Arial" w:hAnsi="Arial" w:cs="Arial"/>
          <w:bCs/>
          <w:sz w:val="22"/>
          <w:szCs w:val="22"/>
        </w:rPr>
        <w:lastRenderedPageBreak/>
        <w:t>Rukověť pro zpracovatele hodnocení bude zpracována v přímé návaznosti na daný metodický postup. Rukověť pro správy CHKO, resp. orgány ochrany přírody bude dopracována v poslední fázi zpracování díla.</w:t>
      </w:r>
    </w:p>
    <w:p w14:paraId="14AD1DD3" w14:textId="77777777" w:rsidR="00E361F9" w:rsidRPr="00E361F9" w:rsidRDefault="00E361F9" w:rsidP="00210378">
      <w:pPr>
        <w:rPr>
          <w:rFonts w:ascii="Arial" w:hAnsi="Arial" w:cs="Arial"/>
          <w:bCs/>
          <w:sz w:val="22"/>
          <w:szCs w:val="22"/>
        </w:rPr>
      </w:pPr>
    </w:p>
    <w:p w14:paraId="505DD91B" w14:textId="77777777" w:rsidR="00210378" w:rsidRPr="00E361F9" w:rsidRDefault="00210378" w:rsidP="00210378">
      <w:pPr>
        <w:pStyle w:val="Zkladntext"/>
        <w:spacing w:after="120" w:line="312" w:lineRule="auto"/>
        <w:rPr>
          <w:rFonts w:ascii="Arial" w:hAnsi="Arial" w:cs="Arial"/>
          <w:b w:val="0"/>
          <w:sz w:val="22"/>
          <w:szCs w:val="22"/>
        </w:rPr>
      </w:pPr>
      <w:r w:rsidRPr="00E361F9">
        <w:rPr>
          <w:rFonts w:ascii="Arial" w:hAnsi="Arial" w:cs="Arial"/>
          <w:b w:val="0"/>
          <w:sz w:val="22"/>
          <w:szCs w:val="22"/>
        </w:rPr>
        <w:t>Součástí díla bude seminář pro správy CHKO.</w:t>
      </w:r>
    </w:p>
    <w:p w14:paraId="3B5EB627" w14:textId="22C88265" w:rsidR="0036657A" w:rsidRDefault="004013C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  <w:r w:rsidRPr="00CB73A6">
        <w:rPr>
          <w:rFonts w:ascii="Arial" w:hAnsi="Arial" w:cs="Arial"/>
          <w:b w:val="0"/>
          <w:sz w:val="22"/>
          <w:szCs w:val="22"/>
        </w:rPr>
        <w:t xml:space="preserve">Po odevzdání díla budou autoři požádání během </w:t>
      </w:r>
      <w:r w:rsidR="0036657A" w:rsidRPr="00CB73A6">
        <w:rPr>
          <w:rFonts w:ascii="Arial" w:hAnsi="Arial" w:cs="Arial"/>
          <w:b w:val="0"/>
          <w:sz w:val="22"/>
          <w:szCs w:val="22"/>
        </w:rPr>
        <w:t xml:space="preserve">5 měsíců </w:t>
      </w:r>
      <w:r w:rsidRPr="00CB73A6">
        <w:rPr>
          <w:rFonts w:ascii="Arial" w:hAnsi="Arial" w:cs="Arial"/>
          <w:b w:val="0"/>
          <w:sz w:val="22"/>
          <w:szCs w:val="22"/>
        </w:rPr>
        <w:t>o</w:t>
      </w:r>
      <w:r w:rsidR="0036657A" w:rsidRPr="00CB73A6">
        <w:rPr>
          <w:rFonts w:ascii="Arial" w:hAnsi="Arial" w:cs="Arial"/>
          <w:b w:val="0"/>
          <w:sz w:val="22"/>
          <w:szCs w:val="22"/>
        </w:rPr>
        <w:t xml:space="preserve"> 2 autorské korektury </w:t>
      </w:r>
      <w:r w:rsidRPr="00CB73A6">
        <w:rPr>
          <w:rFonts w:ascii="Arial" w:hAnsi="Arial" w:cs="Arial"/>
          <w:b w:val="0"/>
          <w:sz w:val="22"/>
          <w:szCs w:val="22"/>
        </w:rPr>
        <w:t xml:space="preserve">v rámci vydání </w:t>
      </w:r>
      <w:r w:rsidR="00E50A61" w:rsidRPr="00CB73A6">
        <w:rPr>
          <w:rFonts w:ascii="Arial" w:hAnsi="Arial" w:cs="Arial"/>
          <w:b w:val="0"/>
          <w:sz w:val="22"/>
          <w:szCs w:val="22"/>
        </w:rPr>
        <w:t>Metodiky AOPK ČR</w:t>
      </w:r>
      <w:r w:rsidRPr="00CB73A6">
        <w:rPr>
          <w:rFonts w:ascii="Arial" w:hAnsi="Arial" w:cs="Arial"/>
          <w:b w:val="0"/>
          <w:sz w:val="22"/>
          <w:szCs w:val="22"/>
        </w:rPr>
        <w:t>.</w:t>
      </w:r>
    </w:p>
    <w:p w14:paraId="013F15B7" w14:textId="77777777" w:rsidR="00B247EA" w:rsidRDefault="00B247EA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3B7ECBBD" w14:textId="77777777" w:rsidR="00E361F9" w:rsidRDefault="00E361F9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Jelikož potřeba zpracování meto</w:t>
      </w:r>
      <w:r w:rsidR="00BE7A26">
        <w:rPr>
          <w:rFonts w:ascii="Arial" w:hAnsi="Arial" w:cs="Arial"/>
          <w:b w:val="0"/>
          <w:sz w:val="22"/>
          <w:szCs w:val="22"/>
        </w:rPr>
        <w:t>diky vychází úkolů Státního programu ochrany přírody a krajiny ČR (2020 – 25), bude dílo předáno na MŽP ČR k dalšímu využití.</w:t>
      </w:r>
    </w:p>
    <w:p w14:paraId="0A5AD5C6" w14:textId="77777777" w:rsidR="00442C5B" w:rsidRDefault="00442C5B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59C7C4AD" w14:textId="77777777" w:rsidR="00442C5B" w:rsidRDefault="00442C5B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5FD10014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6FFCFA4C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571B1930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45A22FB6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7A0D3AD2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68968518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717CDED4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5E7D678C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0BFA3B82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19C98EF2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647D8D8A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3FABC6BE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3BF4382C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231BBEF6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7A79A813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2831D066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1A149753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22FDFC75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04CADBEA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p w14:paraId="75635774" w14:textId="77777777" w:rsidR="004F2217" w:rsidRDefault="004F2217" w:rsidP="004013C7">
      <w:pPr>
        <w:pStyle w:val="Zkladntext"/>
        <w:spacing w:line="312" w:lineRule="auto"/>
        <w:rPr>
          <w:rFonts w:ascii="Arial" w:hAnsi="Arial" w:cs="Arial"/>
          <w:b w:val="0"/>
          <w:sz w:val="22"/>
          <w:szCs w:val="22"/>
        </w:rPr>
      </w:pPr>
    </w:p>
    <w:sectPr w:rsidR="004F2217" w:rsidSect="007006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36D7C" w14:textId="77777777" w:rsidR="0013577D" w:rsidRDefault="0013577D" w:rsidP="00CE7F0C">
      <w:r>
        <w:separator/>
      </w:r>
    </w:p>
  </w:endnote>
  <w:endnote w:type="continuationSeparator" w:id="0">
    <w:p w14:paraId="3464A887" w14:textId="77777777" w:rsidR="0013577D" w:rsidRDefault="0013577D" w:rsidP="00CE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3670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B297A7E" w14:textId="0DABAAA7" w:rsidR="00210378" w:rsidRPr="00935DE4" w:rsidRDefault="003A7E6C">
        <w:pPr>
          <w:pStyle w:val="Zpat"/>
          <w:jc w:val="center"/>
          <w:rPr>
            <w:sz w:val="20"/>
            <w:szCs w:val="20"/>
          </w:rPr>
        </w:pPr>
        <w:r w:rsidRPr="00935DE4">
          <w:rPr>
            <w:sz w:val="20"/>
            <w:szCs w:val="20"/>
          </w:rPr>
          <w:fldChar w:fldCharType="begin"/>
        </w:r>
        <w:r w:rsidR="00210378" w:rsidRPr="00935DE4">
          <w:rPr>
            <w:sz w:val="20"/>
            <w:szCs w:val="20"/>
          </w:rPr>
          <w:instrText>PAGE   \* MERGEFORMAT</w:instrText>
        </w:r>
        <w:r w:rsidRPr="00935DE4">
          <w:rPr>
            <w:sz w:val="20"/>
            <w:szCs w:val="20"/>
          </w:rPr>
          <w:fldChar w:fldCharType="separate"/>
        </w:r>
        <w:r w:rsidR="007A06B8">
          <w:rPr>
            <w:noProof/>
            <w:sz w:val="20"/>
            <w:szCs w:val="20"/>
          </w:rPr>
          <w:t>6</w:t>
        </w:r>
        <w:r w:rsidRPr="00935DE4">
          <w:rPr>
            <w:sz w:val="20"/>
            <w:szCs w:val="20"/>
          </w:rPr>
          <w:fldChar w:fldCharType="end"/>
        </w:r>
      </w:p>
    </w:sdtContent>
  </w:sdt>
  <w:p w14:paraId="014D3CBF" w14:textId="77777777" w:rsidR="00210378" w:rsidRDefault="002103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39CC7" w14:textId="77777777" w:rsidR="0013577D" w:rsidRDefault="0013577D" w:rsidP="00CE7F0C">
      <w:r>
        <w:separator/>
      </w:r>
    </w:p>
  </w:footnote>
  <w:footnote w:type="continuationSeparator" w:id="0">
    <w:p w14:paraId="2E2D9960" w14:textId="77777777" w:rsidR="0013577D" w:rsidRDefault="0013577D" w:rsidP="00CE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1AEC"/>
    <w:multiLevelType w:val="hybridMultilevel"/>
    <w:tmpl w:val="FFFFFFFF"/>
    <w:lvl w:ilvl="0" w:tplc="EEBC3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E9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C0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6F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8A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76F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60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E0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08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75493"/>
    <w:multiLevelType w:val="hybridMultilevel"/>
    <w:tmpl w:val="FFFFFFFF"/>
    <w:lvl w:ilvl="0" w:tplc="CBBA3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E8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85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C1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A8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4E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E4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6E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63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00362"/>
    <w:multiLevelType w:val="hybridMultilevel"/>
    <w:tmpl w:val="FFFFFFFF"/>
    <w:lvl w:ilvl="0" w:tplc="FB86D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8B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27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46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A6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49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AC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69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83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15313"/>
    <w:multiLevelType w:val="hybridMultilevel"/>
    <w:tmpl w:val="CB8A1CC0"/>
    <w:lvl w:ilvl="0" w:tplc="8682B43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1458B"/>
    <w:multiLevelType w:val="hybridMultilevel"/>
    <w:tmpl w:val="5C76A7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pStyle w:val="Odstavecseseznamem-druh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D8F7AE2"/>
    <w:multiLevelType w:val="hybridMultilevel"/>
    <w:tmpl w:val="0A9E97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041A7"/>
    <w:multiLevelType w:val="multilevel"/>
    <w:tmpl w:val="86166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▫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5042BC"/>
    <w:multiLevelType w:val="multilevel"/>
    <w:tmpl w:val="0BF2C41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792" w:hanging="432"/>
      </w:pPr>
    </w:lvl>
    <w:lvl w:ilvl="2">
      <w:start w:val="1"/>
      <w:numFmt w:val="bullet"/>
      <w:lvlText w:val="▫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852421"/>
    <w:multiLevelType w:val="hybridMultilevel"/>
    <w:tmpl w:val="8EF60F88"/>
    <w:lvl w:ilvl="0" w:tplc="33222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40F32"/>
    <w:multiLevelType w:val="multilevel"/>
    <w:tmpl w:val="E494917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792" w:hanging="432"/>
      </w:pPr>
    </w:lvl>
    <w:lvl w:ilvl="2">
      <w:start w:val="1"/>
      <w:numFmt w:val="bullet"/>
      <w:pStyle w:val="Odstavecseseznamem-poznmka"/>
      <w:lvlText w:val="▫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40"/>
    <w:rsid w:val="000027AD"/>
    <w:rsid w:val="0000684E"/>
    <w:rsid w:val="000505C8"/>
    <w:rsid w:val="0006142B"/>
    <w:rsid w:val="00064040"/>
    <w:rsid w:val="00073043"/>
    <w:rsid w:val="000A5F51"/>
    <w:rsid w:val="000A7BF2"/>
    <w:rsid w:val="000C2C31"/>
    <w:rsid w:val="000C69AC"/>
    <w:rsid w:val="000D18E8"/>
    <w:rsid w:val="000F13E4"/>
    <w:rsid w:val="001135CD"/>
    <w:rsid w:val="001201D6"/>
    <w:rsid w:val="001208FE"/>
    <w:rsid w:val="0012691A"/>
    <w:rsid w:val="00131885"/>
    <w:rsid w:val="0013577D"/>
    <w:rsid w:val="00141AA0"/>
    <w:rsid w:val="00162FE6"/>
    <w:rsid w:val="0016381D"/>
    <w:rsid w:val="00167E01"/>
    <w:rsid w:val="00174BD6"/>
    <w:rsid w:val="00180608"/>
    <w:rsid w:val="00185800"/>
    <w:rsid w:val="00186A5B"/>
    <w:rsid w:val="001953C0"/>
    <w:rsid w:val="001A4061"/>
    <w:rsid w:val="001C4584"/>
    <w:rsid w:val="001C6434"/>
    <w:rsid w:val="001D0093"/>
    <w:rsid w:val="001E00B0"/>
    <w:rsid w:val="001E1669"/>
    <w:rsid w:val="001E28DF"/>
    <w:rsid w:val="001E6C80"/>
    <w:rsid w:val="001F42C1"/>
    <w:rsid w:val="00200934"/>
    <w:rsid w:val="00201AC9"/>
    <w:rsid w:val="00210378"/>
    <w:rsid w:val="0021098C"/>
    <w:rsid w:val="00224180"/>
    <w:rsid w:val="00237758"/>
    <w:rsid w:val="0025415D"/>
    <w:rsid w:val="00263249"/>
    <w:rsid w:val="002704C4"/>
    <w:rsid w:val="00280060"/>
    <w:rsid w:val="00285859"/>
    <w:rsid w:val="00286FBF"/>
    <w:rsid w:val="0029096D"/>
    <w:rsid w:val="00295294"/>
    <w:rsid w:val="002A6537"/>
    <w:rsid w:val="002B367E"/>
    <w:rsid w:val="002C209F"/>
    <w:rsid w:val="002D4FE0"/>
    <w:rsid w:val="002F5E4C"/>
    <w:rsid w:val="002F6C9C"/>
    <w:rsid w:val="0030407A"/>
    <w:rsid w:val="00310AF0"/>
    <w:rsid w:val="00312866"/>
    <w:rsid w:val="00315F85"/>
    <w:rsid w:val="00316517"/>
    <w:rsid w:val="00331044"/>
    <w:rsid w:val="00333611"/>
    <w:rsid w:val="00347058"/>
    <w:rsid w:val="00362420"/>
    <w:rsid w:val="00364693"/>
    <w:rsid w:val="0036657A"/>
    <w:rsid w:val="00385551"/>
    <w:rsid w:val="0038746A"/>
    <w:rsid w:val="00393FA5"/>
    <w:rsid w:val="003A271D"/>
    <w:rsid w:val="003A7E6C"/>
    <w:rsid w:val="003D178B"/>
    <w:rsid w:val="003D2458"/>
    <w:rsid w:val="003D3B47"/>
    <w:rsid w:val="003D564B"/>
    <w:rsid w:val="003D6606"/>
    <w:rsid w:val="003D7844"/>
    <w:rsid w:val="003D7E89"/>
    <w:rsid w:val="003E5128"/>
    <w:rsid w:val="0040087E"/>
    <w:rsid w:val="004013C7"/>
    <w:rsid w:val="00414F27"/>
    <w:rsid w:val="00442C5B"/>
    <w:rsid w:val="00444F29"/>
    <w:rsid w:val="004569AE"/>
    <w:rsid w:val="00465B0A"/>
    <w:rsid w:val="004717FC"/>
    <w:rsid w:val="00474B21"/>
    <w:rsid w:val="0049584C"/>
    <w:rsid w:val="004959BE"/>
    <w:rsid w:val="004A04CF"/>
    <w:rsid w:val="004A5101"/>
    <w:rsid w:val="004B72FB"/>
    <w:rsid w:val="004C2282"/>
    <w:rsid w:val="004C3A9D"/>
    <w:rsid w:val="004C46DB"/>
    <w:rsid w:val="004C5A91"/>
    <w:rsid w:val="004D3610"/>
    <w:rsid w:val="004E58D4"/>
    <w:rsid w:val="004F2217"/>
    <w:rsid w:val="00510D90"/>
    <w:rsid w:val="00510FAE"/>
    <w:rsid w:val="005211FA"/>
    <w:rsid w:val="005328EE"/>
    <w:rsid w:val="00534A1D"/>
    <w:rsid w:val="00537721"/>
    <w:rsid w:val="00543F6A"/>
    <w:rsid w:val="005473D1"/>
    <w:rsid w:val="005509A3"/>
    <w:rsid w:val="005517AA"/>
    <w:rsid w:val="0055612F"/>
    <w:rsid w:val="00561B2D"/>
    <w:rsid w:val="00564F47"/>
    <w:rsid w:val="0056717B"/>
    <w:rsid w:val="0057716C"/>
    <w:rsid w:val="00584122"/>
    <w:rsid w:val="005A256B"/>
    <w:rsid w:val="005A279C"/>
    <w:rsid w:val="005B3BC8"/>
    <w:rsid w:val="005B7CA3"/>
    <w:rsid w:val="005C0E16"/>
    <w:rsid w:val="005C2546"/>
    <w:rsid w:val="005C39F3"/>
    <w:rsid w:val="005C66FB"/>
    <w:rsid w:val="005F5EBF"/>
    <w:rsid w:val="00602602"/>
    <w:rsid w:val="00616A05"/>
    <w:rsid w:val="00641944"/>
    <w:rsid w:val="00643429"/>
    <w:rsid w:val="006437E1"/>
    <w:rsid w:val="00644528"/>
    <w:rsid w:val="00647F41"/>
    <w:rsid w:val="00657D3D"/>
    <w:rsid w:val="0066075C"/>
    <w:rsid w:val="00661734"/>
    <w:rsid w:val="0066568B"/>
    <w:rsid w:val="00694504"/>
    <w:rsid w:val="00695D33"/>
    <w:rsid w:val="006A1A0A"/>
    <w:rsid w:val="006B13BC"/>
    <w:rsid w:val="006B69E2"/>
    <w:rsid w:val="006D157F"/>
    <w:rsid w:val="006D6018"/>
    <w:rsid w:val="00700658"/>
    <w:rsid w:val="0070409D"/>
    <w:rsid w:val="007122A1"/>
    <w:rsid w:val="00714E5B"/>
    <w:rsid w:val="00720812"/>
    <w:rsid w:val="00735CC6"/>
    <w:rsid w:val="00740616"/>
    <w:rsid w:val="007618CA"/>
    <w:rsid w:val="0076353B"/>
    <w:rsid w:val="00763C7F"/>
    <w:rsid w:val="00764D64"/>
    <w:rsid w:val="00770A95"/>
    <w:rsid w:val="00784E53"/>
    <w:rsid w:val="0078567B"/>
    <w:rsid w:val="007A06B8"/>
    <w:rsid w:val="007A7EB8"/>
    <w:rsid w:val="007B1E82"/>
    <w:rsid w:val="007B2CB3"/>
    <w:rsid w:val="007B6ECF"/>
    <w:rsid w:val="007C2C5C"/>
    <w:rsid w:val="007F316C"/>
    <w:rsid w:val="00800674"/>
    <w:rsid w:val="00805AE7"/>
    <w:rsid w:val="008129EF"/>
    <w:rsid w:val="0083172D"/>
    <w:rsid w:val="00835A92"/>
    <w:rsid w:val="00843131"/>
    <w:rsid w:val="00851F2D"/>
    <w:rsid w:val="00866D44"/>
    <w:rsid w:val="00870E84"/>
    <w:rsid w:val="0087600F"/>
    <w:rsid w:val="008933CC"/>
    <w:rsid w:val="008A3B1C"/>
    <w:rsid w:val="008A5AA2"/>
    <w:rsid w:val="008A7057"/>
    <w:rsid w:val="008B1A2E"/>
    <w:rsid w:val="008B5655"/>
    <w:rsid w:val="008B5B24"/>
    <w:rsid w:val="008D1C31"/>
    <w:rsid w:val="008E0902"/>
    <w:rsid w:val="008E14C8"/>
    <w:rsid w:val="008E3FA7"/>
    <w:rsid w:val="00902414"/>
    <w:rsid w:val="00904E3E"/>
    <w:rsid w:val="009165B5"/>
    <w:rsid w:val="00935DE4"/>
    <w:rsid w:val="009410E9"/>
    <w:rsid w:val="0095658B"/>
    <w:rsid w:val="00964B29"/>
    <w:rsid w:val="00981FE5"/>
    <w:rsid w:val="00984822"/>
    <w:rsid w:val="009940C1"/>
    <w:rsid w:val="009B171A"/>
    <w:rsid w:val="009B7C68"/>
    <w:rsid w:val="009C17FB"/>
    <w:rsid w:val="009D1ADE"/>
    <w:rsid w:val="009D77B1"/>
    <w:rsid w:val="009E1E09"/>
    <w:rsid w:val="009E7186"/>
    <w:rsid w:val="009E71A0"/>
    <w:rsid w:val="009F06C0"/>
    <w:rsid w:val="00A05017"/>
    <w:rsid w:val="00A14E8A"/>
    <w:rsid w:val="00A17A23"/>
    <w:rsid w:val="00A3223A"/>
    <w:rsid w:val="00A512CD"/>
    <w:rsid w:val="00A57A5F"/>
    <w:rsid w:val="00A72DA1"/>
    <w:rsid w:val="00A7414B"/>
    <w:rsid w:val="00A7650D"/>
    <w:rsid w:val="00A84779"/>
    <w:rsid w:val="00A856A3"/>
    <w:rsid w:val="00AA3B9E"/>
    <w:rsid w:val="00AA75B0"/>
    <w:rsid w:val="00AC4D82"/>
    <w:rsid w:val="00AD6011"/>
    <w:rsid w:val="00AF6695"/>
    <w:rsid w:val="00B07665"/>
    <w:rsid w:val="00B07A60"/>
    <w:rsid w:val="00B134BB"/>
    <w:rsid w:val="00B17F88"/>
    <w:rsid w:val="00B247EA"/>
    <w:rsid w:val="00B24DB4"/>
    <w:rsid w:val="00B26BA5"/>
    <w:rsid w:val="00B425C7"/>
    <w:rsid w:val="00B47E51"/>
    <w:rsid w:val="00B52A7A"/>
    <w:rsid w:val="00B53286"/>
    <w:rsid w:val="00B54FC1"/>
    <w:rsid w:val="00B86721"/>
    <w:rsid w:val="00B86DC0"/>
    <w:rsid w:val="00B9666D"/>
    <w:rsid w:val="00BA5CBA"/>
    <w:rsid w:val="00BB12AD"/>
    <w:rsid w:val="00BB40F4"/>
    <w:rsid w:val="00BB5A0B"/>
    <w:rsid w:val="00BB7256"/>
    <w:rsid w:val="00BC17A5"/>
    <w:rsid w:val="00BC27D6"/>
    <w:rsid w:val="00BD06CE"/>
    <w:rsid w:val="00BD1E35"/>
    <w:rsid w:val="00BE431E"/>
    <w:rsid w:val="00BE7A26"/>
    <w:rsid w:val="00BF3F51"/>
    <w:rsid w:val="00C00A73"/>
    <w:rsid w:val="00C0570D"/>
    <w:rsid w:val="00C2496C"/>
    <w:rsid w:val="00C50CB5"/>
    <w:rsid w:val="00C544B1"/>
    <w:rsid w:val="00C56555"/>
    <w:rsid w:val="00C614F0"/>
    <w:rsid w:val="00C71805"/>
    <w:rsid w:val="00C722E6"/>
    <w:rsid w:val="00C74F11"/>
    <w:rsid w:val="00C922C7"/>
    <w:rsid w:val="00CA7936"/>
    <w:rsid w:val="00CA7E21"/>
    <w:rsid w:val="00CB73A6"/>
    <w:rsid w:val="00CC095D"/>
    <w:rsid w:val="00CC0DFC"/>
    <w:rsid w:val="00CC4EE3"/>
    <w:rsid w:val="00CD4B3B"/>
    <w:rsid w:val="00CE16A4"/>
    <w:rsid w:val="00CE1C5D"/>
    <w:rsid w:val="00CE5A43"/>
    <w:rsid w:val="00CE7F0C"/>
    <w:rsid w:val="00D00520"/>
    <w:rsid w:val="00D036D8"/>
    <w:rsid w:val="00D1575B"/>
    <w:rsid w:val="00D254CC"/>
    <w:rsid w:val="00D277C2"/>
    <w:rsid w:val="00D30241"/>
    <w:rsid w:val="00D504B9"/>
    <w:rsid w:val="00D562B8"/>
    <w:rsid w:val="00D6607D"/>
    <w:rsid w:val="00D867CC"/>
    <w:rsid w:val="00D976BD"/>
    <w:rsid w:val="00DA0273"/>
    <w:rsid w:val="00DB0E5E"/>
    <w:rsid w:val="00DB4E6E"/>
    <w:rsid w:val="00DC21F1"/>
    <w:rsid w:val="00DC37F4"/>
    <w:rsid w:val="00DC39EC"/>
    <w:rsid w:val="00DC4F9E"/>
    <w:rsid w:val="00DD3F75"/>
    <w:rsid w:val="00DD4158"/>
    <w:rsid w:val="00DD5184"/>
    <w:rsid w:val="00DE21AA"/>
    <w:rsid w:val="00DE3168"/>
    <w:rsid w:val="00DE3C10"/>
    <w:rsid w:val="00DF04AE"/>
    <w:rsid w:val="00DF269D"/>
    <w:rsid w:val="00DF2888"/>
    <w:rsid w:val="00DF749D"/>
    <w:rsid w:val="00E028DE"/>
    <w:rsid w:val="00E1535E"/>
    <w:rsid w:val="00E2080B"/>
    <w:rsid w:val="00E24C3C"/>
    <w:rsid w:val="00E265CE"/>
    <w:rsid w:val="00E27632"/>
    <w:rsid w:val="00E308C8"/>
    <w:rsid w:val="00E35DEA"/>
    <w:rsid w:val="00E361F9"/>
    <w:rsid w:val="00E4363A"/>
    <w:rsid w:val="00E44C9A"/>
    <w:rsid w:val="00E47A5B"/>
    <w:rsid w:val="00E50A61"/>
    <w:rsid w:val="00E522CF"/>
    <w:rsid w:val="00E572D9"/>
    <w:rsid w:val="00E63040"/>
    <w:rsid w:val="00E632EC"/>
    <w:rsid w:val="00E73EF2"/>
    <w:rsid w:val="00E772E1"/>
    <w:rsid w:val="00E82CB9"/>
    <w:rsid w:val="00E9064C"/>
    <w:rsid w:val="00E91291"/>
    <w:rsid w:val="00EA6AB0"/>
    <w:rsid w:val="00EA786F"/>
    <w:rsid w:val="00EB60D8"/>
    <w:rsid w:val="00EB750C"/>
    <w:rsid w:val="00EC1A3A"/>
    <w:rsid w:val="00EC27DE"/>
    <w:rsid w:val="00EC6E76"/>
    <w:rsid w:val="00EC77EA"/>
    <w:rsid w:val="00ED0150"/>
    <w:rsid w:val="00ED0A2A"/>
    <w:rsid w:val="00EE0C6A"/>
    <w:rsid w:val="00EE2601"/>
    <w:rsid w:val="00EF1A46"/>
    <w:rsid w:val="00EF5408"/>
    <w:rsid w:val="00F01F95"/>
    <w:rsid w:val="00F02600"/>
    <w:rsid w:val="00F07158"/>
    <w:rsid w:val="00F24A0E"/>
    <w:rsid w:val="00F25AF2"/>
    <w:rsid w:val="00F464ED"/>
    <w:rsid w:val="00F6271B"/>
    <w:rsid w:val="00F62BC9"/>
    <w:rsid w:val="00F93A4F"/>
    <w:rsid w:val="00FA7AE9"/>
    <w:rsid w:val="00FB6E96"/>
    <w:rsid w:val="00FC03BE"/>
    <w:rsid w:val="00FC3B18"/>
    <w:rsid w:val="00FC4E89"/>
    <w:rsid w:val="00FD30BC"/>
    <w:rsid w:val="00FD3219"/>
    <w:rsid w:val="00FD5C54"/>
    <w:rsid w:val="00FF6947"/>
    <w:rsid w:val="00FF774A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C0FE29"/>
  <w15:docId w15:val="{02BB2F56-ECCD-4A4F-A366-A265FA01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304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adpis2"/>
    <w:next w:val="Normln"/>
    <w:link w:val="Nadpis1Char"/>
    <w:qFormat/>
    <w:locked/>
    <w:rsid w:val="00C922C7"/>
    <w:pPr>
      <w:spacing w:before="240"/>
      <w:outlineLvl w:val="0"/>
    </w:pPr>
    <w:rPr>
      <w:rFonts w:ascii="Arial" w:hAnsi="Arial"/>
      <w:sz w:val="28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C92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63040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63040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A5C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00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21"/>
    <w:rPr>
      <w:rFonts w:ascii="Times New Roman" w:hAnsi="Times New Roman"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unhideWhenUsed/>
    <w:rsid w:val="00C057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7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70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7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70D"/>
    <w:rPr>
      <w:rFonts w:ascii="Times New Roman" w:eastAsia="Times New Roman" w:hAnsi="Times New Roman"/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DD3F7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7F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F0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E7F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7F0C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0241"/>
    <w:rPr>
      <w:lang w:eastAsia="en-US"/>
    </w:rPr>
  </w:style>
  <w:style w:type="character" w:customStyle="1" w:styleId="normaltextrun">
    <w:name w:val="normaltextrun"/>
    <w:basedOn w:val="Standardnpsmoodstavce"/>
    <w:rsid w:val="00510D90"/>
  </w:style>
  <w:style w:type="paragraph" w:customStyle="1" w:styleId="Odstavecseseznamem-poznmka">
    <w:name w:val="Odstavec se seznamem - poznámka"/>
    <w:basedOn w:val="Odstavecseseznamem"/>
    <w:qFormat/>
    <w:rsid w:val="008E3FA7"/>
    <w:pPr>
      <w:numPr>
        <w:ilvl w:val="2"/>
        <w:numId w:val="6"/>
      </w:numPr>
      <w:spacing w:after="0"/>
    </w:pPr>
    <w:rPr>
      <w:rFonts w:ascii="Arial" w:eastAsia="Arial" w:hAnsi="Arial" w:cs="Arial"/>
      <w:i/>
      <w:iCs/>
      <w:color w:val="7F7F7F" w:themeColor="text1" w:themeTint="80"/>
      <w:sz w:val="20"/>
      <w:szCs w:val="20"/>
      <w:lang w:eastAsia="cs-CZ"/>
    </w:rPr>
  </w:style>
  <w:style w:type="paragraph" w:customStyle="1" w:styleId="Odstavecseseznamem-druhrove">
    <w:name w:val="Odstavec se seznamem - druhá úroveň"/>
    <w:basedOn w:val="Odstavecseseznamem"/>
    <w:link w:val="Odstavecseseznamem-druhroveChar"/>
    <w:qFormat/>
    <w:rsid w:val="008E3FA7"/>
    <w:pPr>
      <w:numPr>
        <w:ilvl w:val="1"/>
        <w:numId w:val="1"/>
      </w:numPr>
      <w:spacing w:after="0"/>
    </w:pPr>
    <w:rPr>
      <w:rFonts w:ascii="Arial" w:eastAsia="Arial" w:hAnsi="Arial" w:cs="Arial"/>
      <w:sz w:val="20"/>
      <w:szCs w:val="20"/>
    </w:rPr>
  </w:style>
  <w:style w:type="character" w:customStyle="1" w:styleId="Odstavecseseznamem-druhroveChar">
    <w:name w:val="Odstavec se seznamem - druhá úroveň Char"/>
    <w:basedOn w:val="OdstavecseseznamemChar"/>
    <w:link w:val="Odstavecseseznamem-druhrove"/>
    <w:rsid w:val="008E3FA7"/>
    <w:rPr>
      <w:rFonts w:ascii="Arial" w:eastAsia="Arial" w:hAnsi="Arial" w:cs="Arial"/>
      <w:sz w:val="20"/>
      <w:szCs w:val="20"/>
      <w:lang w:eastAsia="en-US"/>
    </w:rPr>
  </w:style>
  <w:style w:type="character" w:customStyle="1" w:styleId="Nadpis1Char">
    <w:name w:val="Nadpis 1 Char"/>
    <w:basedOn w:val="Standardnpsmoodstavce"/>
    <w:link w:val="Nadpis1"/>
    <w:rsid w:val="00C922C7"/>
    <w:rPr>
      <w:rFonts w:ascii="Arial" w:eastAsiaTheme="majorEastAsia" w:hAnsi="Arial" w:cstheme="majorBidi"/>
      <w:color w:val="365F91" w:themeColor="accent1" w:themeShade="BF"/>
      <w:sz w:val="28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C922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9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98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46DCC-6C3B-4C30-9401-00A12FEA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1881</Words>
  <Characters>11098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Kyselka</dc:creator>
  <cp:lastModifiedBy>Tereza Kubištová2</cp:lastModifiedBy>
  <cp:revision>6</cp:revision>
  <cp:lastPrinted>2022-03-11T07:21:00Z</cp:lastPrinted>
  <dcterms:created xsi:type="dcterms:W3CDTF">2022-10-12T08:02:00Z</dcterms:created>
  <dcterms:modified xsi:type="dcterms:W3CDTF">2022-10-25T15:49:00Z</dcterms:modified>
</cp:coreProperties>
</file>