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F43F" w14:textId="5A986626" w:rsidR="005A3026" w:rsidRPr="00342E55" w:rsidRDefault="00CF041F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noProof/>
        </w:rPr>
        <w:drawing>
          <wp:inline distT="0" distB="0" distL="0" distR="0" wp14:anchorId="2393990C" wp14:editId="706321A5">
            <wp:extent cx="1000125" cy="1207135"/>
            <wp:effectExtent l="0" t="0" r="9525" b="0"/>
            <wp:docPr id="1" name="Obrázek 2" descr="C:\Users\PC\Pictures\praha-vino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PC\Pictures\praha-vino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4250" w14:textId="77777777" w:rsidR="007646E0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  <w:t>VEŘEJNOPRÁVNÍ SMLOUVA</w:t>
      </w:r>
    </w:p>
    <w:p w14:paraId="6820314E" w14:textId="14D8BF0F" w:rsidR="00C378F2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O POSKYTNUTÍ 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účelové </w:t>
      </w:r>
      <w:r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DOTACE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na </w:t>
      </w:r>
      <w:r w:rsidR="00B56DB9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akci </w:t>
      </w:r>
      <w:r w:rsidR="003511A2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Z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rozpočtu městské části praha vinoř</w:t>
      </w:r>
    </w:p>
    <w:p w14:paraId="3646C22E" w14:textId="02D02317" w:rsidR="00011CD1" w:rsidRPr="00342E55" w:rsidRDefault="00011CD1" w:rsidP="00011C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SML/55/11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0/00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/2022</w:t>
      </w:r>
    </w:p>
    <w:p w14:paraId="6A4F2103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kterou podle zákona č. 250/2000 Sb., o rozpočtových pravidlech územních rozpočtů, ve znění pozdějších předpisů a zákona č. 500/2004 Sb., správní řád, ve znění pozdějších předpisů,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dle ustanovení §89 odst. 2 písm. b)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ákona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131/2000 Sb.,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hlavní m městě Praze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 znění pozdějších předpisů,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níže uvedeného dne, měsíce a roku uzavřely strany</w:t>
      </w:r>
    </w:p>
    <w:p w14:paraId="78B251CB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D8BD5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E4627B" w14:textId="77777777" w:rsidR="00C378F2" w:rsidRPr="00342E55" w:rsidRDefault="00C378F2" w:rsidP="00D92FD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55">
        <w:rPr>
          <w:rFonts w:ascii="Times New Roman" w:hAnsi="Times New Roman" w:cs="Times New Roman"/>
          <w:b/>
          <w:sz w:val="24"/>
          <w:szCs w:val="24"/>
        </w:rPr>
        <w:t>Městská část Praha Vinoř</w:t>
      </w:r>
    </w:p>
    <w:p w14:paraId="10A30B83" w14:textId="77777777" w:rsidR="00D92FD6" w:rsidRPr="00342E55" w:rsidRDefault="00D92FD6" w:rsidP="00D92FD6">
      <w:pPr>
        <w:pStyle w:val="Odstavecseseznamem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59C2" w14:textId="77777777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se sídlem: Bohdanečská 97, 190 17 Praha 9 – Vinoř,</w:t>
      </w:r>
    </w:p>
    <w:p w14:paraId="67695804" w14:textId="77777777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IČ: 00240982, </w:t>
      </w:r>
    </w:p>
    <w:p w14:paraId="4F628AE9" w14:textId="77777777" w:rsidR="00D92FD6" w:rsidRPr="00342E55" w:rsidRDefault="00D92FD6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DIČ:CZ00240982,</w:t>
      </w:r>
    </w:p>
    <w:p w14:paraId="1277F758" w14:textId="05D2C106" w:rsidR="00C378F2" w:rsidRPr="00342E55" w:rsidRDefault="00C378F2" w:rsidP="007646E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zast</w:t>
      </w:r>
      <w:r w:rsidR="00CD0CCE">
        <w:rPr>
          <w:rFonts w:ascii="Times New Roman" w:hAnsi="Times New Roman" w:cs="Times New Roman"/>
          <w:sz w:val="24"/>
          <w:szCs w:val="24"/>
        </w:rPr>
        <w:t>upuje</w:t>
      </w:r>
      <w:r w:rsidRPr="00342E55">
        <w:rPr>
          <w:rFonts w:ascii="Times New Roman" w:hAnsi="Times New Roman" w:cs="Times New Roman"/>
          <w:sz w:val="24"/>
          <w:szCs w:val="24"/>
        </w:rPr>
        <w:t>: Ing. Michal Biskup, starost</w:t>
      </w:r>
      <w:r w:rsidR="00CD0CCE">
        <w:rPr>
          <w:rFonts w:ascii="Times New Roman" w:hAnsi="Times New Roman" w:cs="Times New Roman"/>
          <w:sz w:val="24"/>
          <w:szCs w:val="24"/>
        </w:rPr>
        <w:t>a</w:t>
      </w: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B79F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ČSOB</w:t>
      </w:r>
    </w:p>
    <w:p w14:paraId="298921A2" w14:textId="2F944CC3" w:rsidR="00C378F2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 účtu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CDC19A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D0A7F4" w14:textId="77777777" w:rsidR="00C378F2" w:rsidRPr="00342E55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poskytovatel dotace“)</w:t>
      </w:r>
    </w:p>
    <w:p w14:paraId="20762D2F" w14:textId="300507C2" w:rsidR="00C378F2" w:rsidRPr="00342E55" w:rsidRDefault="003511A2" w:rsidP="007646E0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32F3BAD0" w14:textId="58F85A21" w:rsidR="007646E0" w:rsidRPr="00342E55" w:rsidRDefault="007646E0" w:rsidP="00D92F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5EAA" w:rsidRPr="00EC5EAA">
        <w:rPr>
          <w:rFonts w:ascii="Times New Roman" w:hAnsi="Times New Roman" w:cs="Times New Roman"/>
          <w:b/>
          <w:bCs/>
          <w:sz w:val="24"/>
          <w:szCs w:val="24"/>
        </w:rPr>
        <w:t>FK Vinoř 1928, z.s.</w:t>
      </w:r>
    </w:p>
    <w:p w14:paraId="37FD7951" w14:textId="7A075F73" w:rsidR="007646E0" w:rsidRPr="00342E55" w:rsidRDefault="007646E0" w:rsidP="007646E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55"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="00EC5EAA" w:rsidRPr="00EC5EAA">
        <w:rPr>
          <w:rFonts w:ascii="Times New Roman" w:hAnsi="Times New Roman" w:cs="Times New Roman"/>
          <w:bCs/>
          <w:sz w:val="24"/>
          <w:szCs w:val="24"/>
        </w:rPr>
        <w:t>Bohdanečská 677, Vinoř, 190 17 Praha 9</w:t>
      </w:r>
    </w:p>
    <w:p w14:paraId="1223FC75" w14:textId="20B5D993" w:rsidR="007646E0" w:rsidRPr="00342E55" w:rsidRDefault="007646E0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IČO: </w:t>
      </w:r>
      <w:r w:rsidR="00EC5EAA" w:rsidRPr="00EC5EAA">
        <w:rPr>
          <w:rFonts w:ascii="Times New Roman" w:hAnsi="Times New Roman" w:cs="Times New Roman"/>
          <w:sz w:val="24"/>
          <w:szCs w:val="24"/>
        </w:rPr>
        <w:t>08717958</w:t>
      </w:r>
    </w:p>
    <w:p w14:paraId="0998DACA" w14:textId="000140CA" w:rsidR="00D92FD6" w:rsidRPr="00342E55" w:rsidRDefault="007646E0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>zast</w:t>
      </w:r>
      <w:r w:rsidR="00CD0CCE">
        <w:rPr>
          <w:rFonts w:ascii="Times New Roman" w:hAnsi="Times New Roman" w:cs="Times New Roman"/>
          <w:sz w:val="24"/>
          <w:szCs w:val="24"/>
        </w:rPr>
        <w:t xml:space="preserve">upuje: </w:t>
      </w:r>
      <w:r w:rsidR="00EC5EAA" w:rsidRPr="00EC5EAA">
        <w:rPr>
          <w:rFonts w:ascii="Times New Roman" w:hAnsi="Times New Roman" w:cs="Times New Roman"/>
          <w:sz w:val="24"/>
          <w:szCs w:val="24"/>
        </w:rPr>
        <w:t>PETR KUBKA, předseda</w:t>
      </w:r>
    </w:p>
    <w:p w14:paraId="480E3965" w14:textId="375ACC69" w:rsidR="00D92FD6" w:rsidRPr="00342E55" w:rsidRDefault="00D92FD6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Raiffeisenbank</w:t>
      </w:r>
    </w:p>
    <w:p w14:paraId="64BCB281" w14:textId="5E9E3938" w:rsidR="00D92FD6" w:rsidRPr="00342E55" w:rsidRDefault="00D92FD6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účtu: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871795806/5500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618DE66" w14:textId="77777777" w:rsidR="007646E0" w:rsidRPr="00342E55" w:rsidRDefault="007646E0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18B93B" w14:textId="77777777" w:rsidR="00C378F2" w:rsidRPr="00342E55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„příjemce dotace“)</w:t>
      </w:r>
    </w:p>
    <w:p w14:paraId="168705E5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2107592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</w:t>
      </w:r>
    </w:p>
    <w:p w14:paraId="1C7B0A6E" w14:textId="77777777" w:rsidR="007646E0" w:rsidRPr="00342E55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dotace</w:t>
      </w:r>
    </w:p>
    <w:p w14:paraId="374BCDC4" w14:textId="77777777" w:rsidR="007646E0" w:rsidRPr="00342E55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1ADB2" w14:textId="77777777" w:rsidR="005A3026" w:rsidRPr="00342E55" w:rsidRDefault="005A302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11692C" w14:textId="652E0C83" w:rsidR="005A3026" w:rsidRPr="00342E55" w:rsidRDefault="00C378F2" w:rsidP="005A30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smlouvy je poskytnutí finančních prostředků z rozpočtu MČ Praha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Vinoř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rok 20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Finanční prostředky se poskytují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účelově </w:t>
      </w:r>
      <w:r w:rsidR="00CD0CCE" w:rsidRP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EC5EAA" w:rsidRP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provoz fotbalového areálu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3FC78DA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B5220D" w14:textId="17EEC554" w:rsidR="005A3026" w:rsidRPr="00342E55" w:rsidRDefault="00C378F2" w:rsidP="005A30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poskytnuté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činí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250.000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Kč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EC5EA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dvěstě padesát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tisíc korun českých)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AE84B47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9CB49E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97FFC4" w14:textId="509ABA0B" w:rsidR="00C378F2" w:rsidRPr="00342E55" w:rsidRDefault="00C378F2" w:rsidP="00D7698C">
      <w:pPr>
        <w:pStyle w:val="Odstavecseseznamem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Poskytnutí dotace schválil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zastupitelstvo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městské části Praha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Vinoř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esením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21/91/2022</w:t>
      </w:r>
      <w:r w:rsidR="00FA4F6B" w:rsidRPr="0034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93BF511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357879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5A5B97FE" w14:textId="77777777" w:rsidR="007646E0" w:rsidRPr="00342E55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Splatnost poskytnutí dotačních prostředků </w:t>
      </w:r>
    </w:p>
    <w:p w14:paraId="06E2C39E" w14:textId="77777777" w:rsidR="007646E0" w:rsidRPr="00342E55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773DCB" w14:textId="77777777" w:rsidR="00D92FD6" w:rsidRPr="00342E55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se zavazuje poskytnout příjemci na jeho účet finanční prostředky v souladu se zněním čl. I. této smlouvy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15 dnů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data účinnosti této smlouvy. </w:t>
      </w:r>
    </w:p>
    <w:p w14:paraId="2D8A73D5" w14:textId="77777777" w:rsidR="00D92FD6" w:rsidRPr="00342E55" w:rsidRDefault="00D92FD6" w:rsidP="00D92FD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8A791D" w14:textId="3FEDA7E6" w:rsidR="00D92FD6" w:rsidRPr="00342E55" w:rsidRDefault="00D92FD6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latba bude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provedena v jedné splátce s tím, že 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platby bude číslo usnesení zastupitelstva Městské části Praha Vinoř, kterým bylo poskytnutí této dotace schváleno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25512FE" w14:textId="77777777" w:rsidR="00D92FD6" w:rsidRPr="00342E55" w:rsidRDefault="00D92FD6" w:rsidP="00D92FD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C682B8" w14:textId="77777777" w:rsidR="00C378F2" w:rsidRPr="00342E55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je oprávněn domáhat se vrácení dotace, jestliže příjemce dotace poruší některý ze závazků uvedených níže v článku III. této smlouvy. </w:t>
      </w:r>
    </w:p>
    <w:p w14:paraId="7E91D4FC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A4C96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CF1FA7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III.</w:t>
      </w:r>
    </w:p>
    <w:p w14:paraId="13FE1C18" w14:textId="77777777" w:rsidR="007646E0" w:rsidRPr="00342E55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 poskytnutí dotace</w:t>
      </w:r>
    </w:p>
    <w:p w14:paraId="168870B4" w14:textId="77777777" w:rsidR="00D92FD6" w:rsidRPr="00342E55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B5874C6" w14:textId="2549E3A8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dotaci využije pouze k účelu dle čl. I.</w:t>
      </w:r>
      <w:r w:rsidR="0022658A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financování 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nákladů s</w:t>
      </w:r>
      <w:r w:rsidR="00916EFF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pecifikovaných čl. I,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1.</w:t>
      </w:r>
    </w:p>
    <w:p w14:paraId="5B847910" w14:textId="77777777" w:rsidR="009D1234" w:rsidRPr="00342E55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25504E" w14:textId="76C07948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zavazuje, že o použití dotace bude vést evidenci a písemně bude poskytovatele o užití dotace informovat formou vyúčtování ke dni 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0.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22658A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 w:rsidR="009D123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vyúčtování doloží kopie veškerých účetních (daňových) dokladů.</w:t>
      </w:r>
    </w:p>
    <w:p w14:paraId="26866C9F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01D0A7" w14:textId="2361F50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 vykazovat finanční prostředky odděleně v rámci své účetní evidence v souladu se zákonem č. 563/1991 Sb., o účetnictví, ve znění pozdějších předpisů.</w:t>
      </w:r>
    </w:p>
    <w:p w14:paraId="76AE55AE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E8D58D" w14:textId="19A4AD5C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dotace se zavazuje vrátit poskytovateli dotace nejpozději do 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D26A4F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nerealizovanou část dotace na účet číslo 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705548BA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D404DA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Použije-li příjemce dotaci či její část v rozporu s účelem, na který byla podle smlouvy poskytnuta, je povinen vrátit celou dotaci na účet číslo 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274958902/0300 </w:t>
      </w:r>
    </w:p>
    <w:p w14:paraId="6ACAEDA5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0BB39A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souladu se zákonem č. 320/2001 Sb., o finanční kontrole ve veřejné správě a o změně některých zákonů (zákon o finanční kontrole) ve znění pozdějších předpisů je poskytovatel dotace oprávněn provádět průběžnou a následnou kontrolu využití dotace k účelu podle čl. I odst. 1 této smlouvy, ověřovat hospodárnost a účelnost čerpání dotace, včetně výsledků, kterých bylo dosaženo. </w:t>
      </w:r>
    </w:p>
    <w:p w14:paraId="09F5DAB7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D441B3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kontrole je příjemce dotace povinen umožnit ověření využití dotace k účelu podle čl. I odst. 1 této smlouvy a předložit poskytovateli dotace veškeré účetní doklady související s čerpáním dotace.</w:t>
      </w:r>
    </w:p>
    <w:p w14:paraId="64E931BD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994163" w14:textId="156EF1C5" w:rsidR="009D1234" w:rsidRPr="00342E55" w:rsidRDefault="00C378F2" w:rsidP="007D0BC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Příjemce dotace se zavazuje, že strpí dohled nad využitím dotace k účelu podle čl. I odst. 1 této smlouvy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9F19983" w14:textId="77777777" w:rsidR="003511A2" w:rsidRPr="00342E55" w:rsidRDefault="003511A2" w:rsidP="003511A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3DCD16" w14:textId="77777777" w:rsidR="003511A2" w:rsidRPr="00342E55" w:rsidRDefault="003511A2" w:rsidP="003511A2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6E3BA5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se zavazuje bez zbytečných odkladů oznámit poskytovateli dotace změnu adresy, sídla, popř. dalších údajů uvedených ve smlouvě, dojde-li k nim v době účinnosti této smlouvy. Je-li příjemce právnická osoba a v době účinnosti této smlouvy dojde k její přeměně nebo zrušení s likvidací, oznámí neprodleně, nejpozději do 14 kalendářních dnů tuto skutečnost poskytovateli, přičemž práva a povinnosti z této smlouvy přecházejí na nově vzniklou právnickou osobu nebo se stanou předmětem likvidace dle § 10a odst. 5 písm. k) zák. č. 250/2000 Sb., o rozpočtových pravidlech územních rozpočtů, ve znění pozdějších předpisů. </w:t>
      </w:r>
    </w:p>
    <w:p w14:paraId="03F30A21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D837A8" w14:textId="77777777" w:rsidR="00C378F2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si vyhrazuje právo vypovědět tuto smlouvu bez udání důvodu s výpovědní lhůtou 1 měsíce ode dne, kdy byla písemná výpověď doručena druhé smluvní straně, a to v souladu s § 166 odst. 2 zákona č. 500/2004 Sb., správní řád, ve znění pozdějších předpisů.</w:t>
      </w:r>
    </w:p>
    <w:p w14:paraId="0ADBED32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273D61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6A7E24" w14:textId="77777777" w:rsidR="00C378F2" w:rsidRPr="00342E55" w:rsidRDefault="00C378F2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IV.</w:t>
      </w:r>
    </w:p>
    <w:p w14:paraId="5E7604FE" w14:textId="77777777" w:rsidR="009D1234" w:rsidRPr="00342E55" w:rsidRDefault="009D1234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ujednání</w:t>
      </w:r>
    </w:p>
    <w:p w14:paraId="70AA5CE9" w14:textId="77777777" w:rsidR="009D1234" w:rsidRPr="00342E55" w:rsidRDefault="009D1234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BB5247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503C8A" w14:textId="1EAF7807" w:rsidR="009D1234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příjemce v rozporu s touto smlouvou, právním předpisem nebo přímo použitelným předpisem EU neoprávněně využije nebo zadrží dotaci, je povinen na základě platebního výměru provést odvod – příp. jeho část v rozsahu tohoto porušení – za porušení rozpočtové kázně do rozpočtu poskytovatele, podle § 22 zák. č. 250/2000 Sb., o rozpočtových pravidlech územních rozpočtů, ve znění pozdějších předpisů (dále jen „zákon o rozpočtových pravidlech územních rozpočtů“).</w:t>
      </w:r>
    </w:p>
    <w:p w14:paraId="5C2F76AA" w14:textId="77777777" w:rsidR="009D1234" w:rsidRPr="00342E55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E82D67" w14:textId="77777777" w:rsidR="009D1234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prodlení s jeho vrácením je příjemce povinen uhradit poskytovateli penále podle § 22 zákona o rozpočtových pravidlech územních rozpočtů.</w:t>
      </w:r>
    </w:p>
    <w:p w14:paraId="1D229380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814920" w14:textId="77777777" w:rsidR="00C378F2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je povinen při odvodu uvádět jako variabilní symbol své IČO (identifikační číslo).</w:t>
      </w:r>
    </w:p>
    <w:p w14:paraId="44DF303C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4A3EF2" w14:textId="77777777" w:rsidR="001623BB" w:rsidRPr="00342E55" w:rsidRDefault="00C378F2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14:paraId="585D98E3" w14:textId="77777777" w:rsidR="001623BB" w:rsidRPr="00342E55" w:rsidRDefault="001623BB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19BF278A" w14:textId="77777777" w:rsidR="001623BB" w:rsidRPr="00342E55" w:rsidRDefault="001623BB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5CA243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C9C8F8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vztahy výslovně neupravené touto smlouvou se řídí příslušnými ustanoveními zákona č. 250/2000 Sb., zákona o rozpočtových pravidlech územních rozpočtů, dále pak příslušnými ustanoveními zákona č. 500/2004 Sb., správní řád, ve znění pozdějších předpisů. </w:t>
      </w:r>
    </w:p>
    <w:p w14:paraId="212FA9C3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90653F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a doplňky této smlouvy mohou být provedeny pouze formou písemného číslovaného dodatku podepsaného oběma smluvními stranami.</w:t>
      </w:r>
      <w:r w:rsidR="005A302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 strany výslovně vylučují možnost změny této smlouvy ústní formou. </w:t>
      </w:r>
    </w:p>
    <w:p w14:paraId="0A88FFB3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94701F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9E10FA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7AFE3E1A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A1723F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Spory z právních poměrů při poskytnutí dotace rozhoduje podle správního řádu Magistrát hl. m. Prahy v přenesené působnosti</w:t>
      </w:r>
      <w:r w:rsidR="009C788D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případně další příslušné správní orgány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AA885AB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1CE676" w14:textId="77777777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Příjemce bere na vědomí, že v případě zjištění závažných nedostatků při realizaci akce je poskytovatel oprávněn vyloučit v následujících dvou (2) letech jeho žádosti podané do veřejných soutěží o finanční příspěvky z účelových prostředků na řešení akce z programů MČ. </w:t>
      </w:r>
    </w:p>
    <w:p w14:paraId="25C201BA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3E8287" w14:textId="4A41C793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 </w:t>
      </w:r>
    </w:p>
    <w:p w14:paraId="772240CB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1C9E15" w14:textId="1E098303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C2D58" w:rsidRPr="00342E55">
        <w:rPr>
          <w:rFonts w:ascii="Times New Roman" w:hAnsi="Times New Roman" w:cs="Times New Roman"/>
          <w:sz w:val="24"/>
          <w:szCs w:val="24"/>
        </w:rPr>
        <w:t>dvou</w:t>
      </w:r>
      <w:r w:rsidRPr="00342E55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342E55">
        <w:rPr>
          <w:rFonts w:ascii="Times New Roman" w:hAnsi="Times New Roman" w:cs="Times New Roman"/>
          <w:sz w:val="24"/>
          <w:szCs w:val="24"/>
        </w:rPr>
        <w:t>2</w:t>
      </w:r>
      <w:r w:rsidRPr="00342E55">
        <w:rPr>
          <w:rFonts w:ascii="Times New Roman" w:hAnsi="Times New Roman" w:cs="Times New Roman"/>
          <w:sz w:val="24"/>
          <w:szCs w:val="24"/>
        </w:rPr>
        <w:t xml:space="preserve">) stejnopisech, z nichž příjemce obdrží jeden (1) a poskytovatel </w:t>
      </w:r>
      <w:r w:rsidR="004C2D58" w:rsidRPr="00342E55">
        <w:rPr>
          <w:rFonts w:ascii="Times New Roman" w:hAnsi="Times New Roman" w:cs="Times New Roman"/>
          <w:sz w:val="24"/>
          <w:szCs w:val="24"/>
        </w:rPr>
        <w:t>také jeden</w:t>
      </w:r>
      <w:r w:rsidRPr="00342E55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342E55">
        <w:rPr>
          <w:rFonts w:ascii="Times New Roman" w:hAnsi="Times New Roman" w:cs="Times New Roman"/>
          <w:sz w:val="24"/>
          <w:szCs w:val="24"/>
        </w:rPr>
        <w:t>1</w:t>
      </w:r>
      <w:r w:rsidRPr="00342E55">
        <w:rPr>
          <w:rFonts w:ascii="Times New Roman" w:hAnsi="Times New Roman" w:cs="Times New Roman"/>
          <w:sz w:val="24"/>
          <w:szCs w:val="24"/>
        </w:rPr>
        <w:t xml:space="preserve">) stejnopis. Smlouva obsahuje čtyři (4) strany. </w:t>
      </w:r>
    </w:p>
    <w:p w14:paraId="7CE99305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BA2FB6" w14:textId="77777777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Zástupci účastníků této smlouvy prohlašují, že si smlouvu před podpisem přečetli, že nebyla sjednána za jednostranně nevýhodných podmínek, že je vyjádřením jejich pravé a svobodné vůle a svými podpisy vázanost smlouvou stvrzují. </w:t>
      </w:r>
    </w:p>
    <w:p w14:paraId="2CC52D90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71BBFD" w14:textId="7A9A4BBD" w:rsidR="00B9391F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>Tato smlouva nabývá platnosti</w:t>
      </w:r>
      <w:r w:rsidR="004C2D58" w:rsidRPr="00342E55">
        <w:rPr>
          <w:rFonts w:ascii="Times New Roman" w:hAnsi="Times New Roman" w:cs="Times New Roman"/>
          <w:sz w:val="24"/>
          <w:szCs w:val="24"/>
        </w:rPr>
        <w:t xml:space="preserve"> i účinnosti</w:t>
      </w:r>
      <w:r w:rsidRPr="00342E55">
        <w:rPr>
          <w:rFonts w:ascii="Times New Roman" w:hAnsi="Times New Roman" w:cs="Times New Roman"/>
          <w:sz w:val="24"/>
          <w:szCs w:val="24"/>
        </w:rPr>
        <w:t xml:space="preserve"> dnem jejího podpisu oběma smluvními stranami. </w:t>
      </w:r>
    </w:p>
    <w:p w14:paraId="5D45A81C" w14:textId="77777777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13C9" w14:textId="77777777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F0733" w14:textId="38EC2944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656" w:type="dxa"/>
        <w:tblInd w:w="0" w:type="dxa"/>
        <w:tblLook w:val="04A0" w:firstRow="1" w:lastRow="0" w:firstColumn="1" w:lastColumn="0" w:noHBand="0" w:noVBand="1"/>
      </w:tblPr>
      <w:tblGrid>
        <w:gridCol w:w="4045"/>
        <w:gridCol w:w="1011"/>
        <w:gridCol w:w="1011"/>
        <w:gridCol w:w="3589"/>
      </w:tblGrid>
      <w:tr w:rsidR="00B9391F" w:rsidRPr="005A3026" w14:paraId="44A927AE" w14:textId="77777777" w:rsidTr="001E428D">
        <w:trPr>
          <w:trHeight w:val="1427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7BF413C7" w14:textId="4C9C6FC5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V Praze Vinoři dne </w:t>
            </w:r>
          </w:p>
          <w:p w14:paraId="5DA7BAD8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CC8F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467E" w14:textId="690943BD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E11" w14:textId="62EEE4EF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9EF6" w14:textId="676AE4E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6236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0209F" w14:textId="77777777" w:rsidR="009C788D" w:rsidRPr="00342E55" w:rsidRDefault="00B9391F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 </w:t>
            </w:r>
          </w:p>
          <w:p w14:paraId="63E04D39" w14:textId="77777777" w:rsidR="009C788D" w:rsidRPr="00CD0CCE" w:rsidRDefault="009C788D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Ing. Michal Biskup,</w:t>
            </w:r>
          </w:p>
          <w:p w14:paraId="2EFF7F44" w14:textId="3B7D7924" w:rsidR="009C788D" w:rsidRPr="00CD0CCE" w:rsidRDefault="00916EFF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C788D"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tarosta</w:t>
            </w:r>
          </w:p>
          <w:p w14:paraId="1AC21B56" w14:textId="77777777" w:rsidR="00100F93" w:rsidRPr="00342E55" w:rsidRDefault="00100F93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D960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D61FB83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AB06C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F054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AAA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BB8FF9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8F0206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14:paraId="594D6D5B" w14:textId="06183080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>V Praze Vinoři dne</w:t>
            </w:r>
            <w:r w:rsidR="00FA4F6B"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91959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E2446" w14:textId="61CBF9B0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C93A" w14:textId="75D2A35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02DD3" w14:textId="1D536D43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36D4C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2936E" w14:textId="77777777" w:rsidR="009C788D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9EC2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 </w:t>
            </w:r>
          </w:p>
          <w:p w14:paraId="65B49285" w14:textId="6620DED2" w:rsidR="00100F93" w:rsidRDefault="00EC5EAA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EAA">
              <w:rPr>
                <w:rFonts w:ascii="Times New Roman" w:hAnsi="Times New Roman" w:cs="Times New Roman"/>
                <w:sz w:val="24"/>
                <w:szCs w:val="24"/>
              </w:rPr>
              <w:t>PETR KUBKA</w:t>
            </w:r>
          </w:p>
          <w:p w14:paraId="5B65E303" w14:textId="77777777" w:rsidR="00100F93" w:rsidRPr="00100F93" w:rsidRDefault="00100F93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2DD1A" w14:textId="77E75C57" w:rsidR="009C788D" w:rsidRPr="00100F93" w:rsidRDefault="009C78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641428" w14:textId="77777777" w:rsidR="00605537" w:rsidRDefault="00605537" w:rsidP="004C2D58"/>
    <w:sectPr w:rsidR="006055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34B9" w14:textId="77777777" w:rsidR="0073677B" w:rsidRDefault="0073677B" w:rsidP="003A4F75">
      <w:pPr>
        <w:spacing w:after="0" w:line="240" w:lineRule="auto"/>
      </w:pPr>
      <w:r>
        <w:separator/>
      </w:r>
    </w:p>
  </w:endnote>
  <w:endnote w:type="continuationSeparator" w:id="0">
    <w:p w14:paraId="5376A84A" w14:textId="77777777" w:rsidR="0073677B" w:rsidRDefault="0073677B" w:rsidP="003A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4204"/>
      <w:docPartObj>
        <w:docPartGallery w:val="Page Numbers (Bottom of Page)"/>
        <w:docPartUnique/>
      </w:docPartObj>
    </w:sdtPr>
    <w:sdtEndPr/>
    <w:sdtContent>
      <w:p w14:paraId="57037BCE" w14:textId="1F2E11AB" w:rsidR="003A4F75" w:rsidRDefault="003A4F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14630" w14:textId="77777777" w:rsidR="003A4F75" w:rsidRDefault="003A4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DC46" w14:textId="77777777" w:rsidR="0073677B" w:rsidRDefault="0073677B" w:rsidP="003A4F75">
      <w:pPr>
        <w:spacing w:after="0" w:line="240" w:lineRule="auto"/>
      </w:pPr>
      <w:r>
        <w:separator/>
      </w:r>
    </w:p>
  </w:footnote>
  <w:footnote w:type="continuationSeparator" w:id="0">
    <w:p w14:paraId="4F3AD3A7" w14:textId="77777777" w:rsidR="0073677B" w:rsidRDefault="0073677B" w:rsidP="003A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4B9"/>
    <w:multiLevelType w:val="hybridMultilevel"/>
    <w:tmpl w:val="1E26F650"/>
    <w:lvl w:ilvl="0" w:tplc="6234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34982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7560B9"/>
    <w:multiLevelType w:val="hybridMultilevel"/>
    <w:tmpl w:val="8F7402E2"/>
    <w:lvl w:ilvl="0" w:tplc="A7644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62858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A1D1D"/>
    <w:multiLevelType w:val="hybridMultilevel"/>
    <w:tmpl w:val="4E86C35E"/>
    <w:lvl w:ilvl="0" w:tplc="69EE6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8C01E5"/>
    <w:multiLevelType w:val="hybridMultilevel"/>
    <w:tmpl w:val="A4667026"/>
    <w:lvl w:ilvl="0" w:tplc="B98E0C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8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077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83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87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C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45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679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236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31D20"/>
    <w:multiLevelType w:val="hybridMultilevel"/>
    <w:tmpl w:val="838C0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6463"/>
    <w:multiLevelType w:val="hybridMultilevel"/>
    <w:tmpl w:val="9F60AA34"/>
    <w:lvl w:ilvl="0" w:tplc="EC78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05136"/>
    <w:multiLevelType w:val="hybridMultilevel"/>
    <w:tmpl w:val="0C187AC0"/>
    <w:lvl w:ilvl="0" w:tplc="1A0C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2"/>
    <w:rsid w:val="00011CD1"/>
    <w:rsid w:val="00100F93"/>
    <w:rsid w:val="001623BB"/>
    <w:rsid w:val="001E428D"/>
    <w:rsid w:val="001F7839"/>
    <w:rsid w:val="0022658A"/>
    <w:rsid w:val="00342E55"/>
    <w:rsid w:val="003511A2"/>
    <w:rsid w:val="003A4F75"/>
    <w:rsid w:val="00480E34"/>
    <w:rsid w:val="004C2D58"/>
    <w:rsid w:val="004F0DA9"/>
    <w:rsid w:val="00510778"/>
    <w:rsid w:val="005239EC"/>
    <w:rsid w:val="0057693C"/>
    <w:rsid w:val="005A3026"/>
    <w:rsid w:val="00605537"/>
    <w:rsid w:val="006902D1"/>
    <w:rsid w:val="006C0BE7"/>
    <w:rsid w:val="0073677B"/>
    <w:rsid w:val="00763B1A"/>
    <w:rsid w:val="007646E0"/>
    <w:rsid w:val="007F232F"/>
    <w:rsid w:val="00916EFF"/>
    <w:rsid w:val="009216D2"/>
    <w:rsid w:val="009C788D"/>
    <w:rsid w:val="009D1234"/>
    <w:rsid w:val="00A118A2"/>
    <w:rsid w:val="00B35724"/>
    <w:rsid w:val="00B56DB9"/>
    <w:rsid w:val="00B9391F"/>
    <w:rsid w:val="00C378F2"/>
    <w:rsid w:val="00CD0CCE"/>
    <w:rsid w:val="00CF041F"/>
    <w:rsid w:val="00D26A4F"/>
    <w:rsid w:val="00D41CBF"/>
    <w:rsid w:val="00D44CEB"/>
    <w:rsid w:val="00D56667"/>
    <w:rsid w:val="00D92FD6"/>
    <w:rsid w:val="00D96240"/>
    <w:rsid w:val="00E948C6"/>
    <w:rsid w:val="00EA5505"/>
    <w:rsid w:val="00EB528A"/>
    <w:rsid w:val="00EC5EAA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6D20"/>
  <w15:chartTrackingRefBased/>
  <w15:docId w15:val="{3933B2F6-AA86-4B40-9B95-DA56D118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3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378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378F2"/>
    <w:rPr>
      <w:b/>
      <w:bCs/>
    </w:rPr>
  </w:style>
  <w:style w:type="paragraph" w:styleId="Odstavecseseznamem">
    <w:name w:val="List Paragraph"/>
    <w:basedOn w:val="Normln"/>
    <w:uiPriority w:val="34"/>
    <w:qFormat/>
    <w:rsid w:val="007646E0"/>
    <w:pPr>
      <w:ind w:left="720"/>
      <w:contextualSpacing/>
    </w:pPr>
  </w:style>
  <w:style w:type="table" w:customStyle="1" w:styleId="TableGrid">
    <w:name w:val="TableGrid"/>
    <w:rsid w:val="00B9391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F75"/>
  </w:style>
  <w:style w:type="paragraph" w:styleId="Zpat">
    <w:name w:val="footer"/>
    <w:basedOn w:val="Normln"/>
    <w:link w:val="Zpat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1044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Tomáš Sém</cp:lastModifiedBy>
  <cp:revision>3</cp:revision>
  <cp:lastPrinted>2022-02-22T12:12:00Z</cp:lastPrinted>
  <dcterms:created xsi:type="dcterms:W3CDTF">2022-02-22T12:57:00Z</dcterms:created>
  <dcterms:modified xsi:type="dcterms:W3CDTF">2022-02-22T13:01:00Z</dcterms:modified>
</cp:coreProperties>
</file>