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A2" w:rsidRPr="008D3CC0" w:rsidRDefault="009754A2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zCs w:val="24"/>
        </w:rPr>
      </w:pPr>
    </w:p>
    <w:p w:rsidR="009754A2" w:rsidRPr="00485E0A" w:rsidRDefault="008D3CC0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485E0A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:rsidR="009754A2" w:rsidRPr="00485E0A" w:rsidRDefault="008D3CC0" w:rsidP="00EB5E41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po</w:t>
      </w:r>
      <w:r w:rsidR="009754A2" w:rsidRPr="00485E0A">
        <w:rPr>
          <w:rFonts w:asciiTheme="minorHAnsi" w:hAnsiTheme="minorHAnsi"/>
          <w:sz w:val="24"/>
          <w:szCs w:val="24"/>
        </w:rPr>
        <w:t>dle §</w:t>
      </w:r>
      <w:r w:rsidRPr="00485E0A">
        <w:rPr>
          <w:rFonts w:asciiTheme="minorHAnsi" w:hAnsiTheme="minorHAnsi"/>
          <w:sz w:val="24"/>
          <w:szCs w:val="24"/>
        </w:rPr>
        <w:t>2079</w:t>
      </w:r>
      <w:r w:rsidR="009754A2" w:rsidRPr="00485E0A">
        <w:rPr>
          <w:rFonts w:asciiTheme="minorHAnsi" w:hAnsiTheme="minorHAnsi"/>
          <w:sz w:val="24"/>
          <w:szCs w:val="24"/>
        </w:rPr>
        <w:t xml:space="preserve"> a násl. ob</w:t>
      </w:r>
      <w:r w:rsidRPr="00485E0A">
        <w:rPr>
          <w:rFonts w:asciiTheme="minorHAnsi" w:hAnsiTheme="minorHAnsi"/>
          <w:sz w:val="24"/>
          <w:szCs w:val="24"/>
        </w:rPr>
        <w:t>čanského z</w:t>
      </w:r>
      <w:r w:rsidR="009754A2" w:rsidRPr="00485E0A">
        <w:rPr>
          <w:rFonts w:asciiTheme="minorHAnsi" w:hAnsiTheme="minorHAnsi"/>
          <w:sz w:val="24"/>
          <w:szCs w:val="24"/>
        </w:rPr>
        <w:t>ákoníku č.</w:t>
      </w:r>
      <w:r w:rsidRPr="00485E0A">
        <w:rPr>
          <w:rFonts w:asciiTheme="minorHAnsi" w:hAnsiTheme="minorHAnsi"/>
          <w:sz w:val="24"/>
          <w:szCs w:val="24"/>
        </w:rPr>
        <w:t xml:space="preserve"> 89/2012</w:t>
      </w:r>
      <w:r w:rsidR="009754A2" w:rsidRPr="00485E0A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577F9F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SMLUVNÍ STRANY</w:t>
      </w:r>
    </w:p>
    <w:p w:rsidR="008D3CC0" w:rsidRPr="00485E0A" w:rsidRDefault="008D3CC0" w:rsidP="008D3CC0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proofErr w:type="gramStart"/>
            <w:r w:rsidRPr="00485E0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  <w:proofErr w:type="gramEnd"/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Mikrobiologický ústav AV ČR, v.</w:t>
            </w:r>
            <w:r w:rsidR="00B97D7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>v.</w:t>
            </w:r>
            <w:r w:rsidR="00B97D7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>i.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485E0A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485E0A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485E0A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Zastoupený: RNDr. Martin </w:t>
            </w:r>
            <w:proofErr w:type="spellStart"/>
            <w:r w:rsidRPr="00485E0A">
              <w:rPr>
                <w:rFonts w:asciiTheme="minorHAnsi" w:hAnsiTheme="minorHAnsi"/>
                <w:sz w:val="24"/>
                <w:szCs w:val="24"/>
              </w:rPr>
              <w:t>Bilej</w:t>
            </w:r>
            <w:proofErr w:type="spellEnd"/>
            <w:r w:rsidRPr="00485E0A">
              <w:rPr>
                <w:rFonts w:asciiTheme="minorHAnsi" w:hAnsiTheme="minorHAnsi"/>
                <w:sz w:val="24"/>
                <w:szCs w:val="24"/>
              </w:rPr>
              <w:t xml:space="preserve">, DrSc. - ředitel </w:t>
            </w:r>
          </w:p>
        </w:tc>
      </w:tr>
      <w:tr w:rsidR="009754A2" w:rsidRPr="00485E0A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485E0A" w:rsidRDefault="009754A2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8D3CC0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485E0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9754A2" w:rsidRPr="00930DF9" w:rsidRDefault="008D3CC0" w:rsidP="00EB5E4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485E0A">
              <w:rPr>
                <w:rFonts w:asciiTheme="minorHAnsi" w:hAnsiTheme="minorHAnsi"/>
                <w:sz w:val="24"/>
                <w:szCs w:val="24"/>
              </w:rPr>
              <w:t>Název</w:t>
            </w:r>
            <w:r w:rsidR="00930DF9">
              <w:rPr>
                <w:rFonts w:asciiTheme="minorHAnsi" w:hAnsiTheme="minorHAnsi"/>
                <w:sz w:val="24"/>
                <w:szCs w:val="24"/>
              </w:rPr>
              <w:t xml:space="preserve"> : </w:t>
            </w:r>
            <w:proofErr w:type="spellStart"/>
            <w:r w:rsidR="00930DF9">
              <w:rPr>
                <w:rFonts w:asciiTheme="minorHAnsi" w:hAnsiTheme="minorHAnsi"/>
                <w:b/>
                <w:sz w:val="24"/>
                <w:szCs w:val="24"/>
              </w:rPr>
              <w:t>Pragolab</w:t>
            </w:r>
            <w:proofErr w:type="spellEnd"/>
            <w:proofErr w:type="gramEnd"/>
            <w:r w:rsidR="00930DF9">
              <w:rPr>
                <w:rFonts w:asciiTheme="minorHAnsi" w:hAnsiTheme="minorHAnsi"/>
                <w:b/>
                <w:sz w:val="24"/>
                <w:szCs w:val="24"/>
              </w:rPr>
              <w:t xml:space="preserve"> s.r.o.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E232EA" w:rsidP="00EB5E41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485E0A">
              <w:rPr>
                <w:rFonts w:ascii="Calibri" w:hAnsi="Calibri"/>
                <w:sz w:val="24"/>
                <w:szCs w:val="24"/>
              </w:rPr>
              <w:t>Adresa</w:t>
            </w:r>
            <w:r w:rsidR="00930DF9">
              <w:rPr>
                <w:rFonts w:ascii="Calibri" w:hAnsi="Calibri"/>
                <w:sz w:val="24"/>
                <w:szCs w:val="24"/>
              </w:rPr>
              <w:t xml:space="preserve"> : Nad</w:t>
            </w:r>
            <w:proofErr w:type="gramEnd"/>
            <w:r w:rsidR="00930DF9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930DF9">
              <w:rPr>
                <w:rFonts w:ascii="Calibri" w:hAnsi="Calibri"/>
                <w:sz w:val="24"/>
                <w:szCs w:val="24"/>
              </w:rPr>
              <w:t>Krocínkou</w:t>
            </w:r>
            <w:proofErr w:type="spellEnd"/>
            <w:r w:rsidR="00930DF9">
              <w:rPr>
                <w:rFonts w:ascii="Calibri" w:hAnsi="Calibri"/>
                <w:sz w:val="24"/>
                <w:szCs w:val="24"/>
              </w:rPr>
              <w:t xml:space="preserve"> 55, 190 00 Praha 9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485E0A">
              <w:rPr>
                <w:rFonts w:asciiTheme="minorHAnsi" w:hAnsiTheme="minorHAnsi"/>
                <w:sz w:val="24"/>
                <w:szCs w:val="24"/>
              </w:rPr>
              <w:t>:</w:t>
            </w:r>
            <w:r w:rsidR="00930DF9">
              <w:rPr>
                <w:rFonts w:asciiTheme="minorHAnsi" w:hAnsiTheme="minorHAnsi"/>
                <w:sz w:val="24"/>
                <w:szCs w:val="24"/>
              </w:rPr>
              <w:t xml:space="preserve"> 480 29 289</w:t>
            </w:r>
            <w:r w:rsidR="009754A2" w:rsidRPr="00485E0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737F58">
              <w:rPr>
                <w:rFonts w:asciiTheme="minorHAnsi" w:hAnsiTheme="minorHAnsi"/>
                <w:sz w:val="24"/>
                <w:szCs w:val="24"/>
              </w:rPr>
              <w:t>CZ 480 29</w:t>
            </w:r>
            <w:r w:rsidR="00930DF9">
              <w:rPr>
                <w:rFonts w:asciiTheme="minorHAnsi" w:hAnsiTheme="minorHAnsi"/>
                <w:sz w:val="24"/>
                <w:szCs w:val="24"/>
              </w:rPr>
              <w:t xml:space="preserve"> 289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485E0A">
              <w:rPr>
                <w:rFonts w:asciiTheme="minorHAnsi" w:hAnsiTheme="minorHAnsi"/>
                <w:sz w:val="24"/>
                <w:szCs w:val="24"/>
              </w:rPr>
              <w:t>:</w:t>
            </w:r>
            <w:r w:rsidR="00930DF9">
              <w:rPr>
                <w:rFonts w:asciiTheme="minorHAnsi" w:hAnsiTheme="minorHAnsi"/>
                <w:sz w:val="24"/>
                <w:szCs w:val="24"/>
              </w:rPr>
              <w:t xml:space="preserve"> ČSOB Praha</w:t>
            </w:r>
            <w:r w:rsidR="009754A2" w:rsidRPr="00485E0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930DF9">
              <w:rPr>
                <w:rFonts w:asciiTheme="minorHAnsi" w:hAnsiTheme="minorHAnsi"/>
                <w:sz w:val="24"/>
                <w:szCs w:val="24"/>
              </w:rPr>
              <w:t>7000776823/0300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485E0A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="00930DF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930DF9" w:rsidRPr="00930DF9">
              <w:rPr>
                <w:rFonts w:asciiTheme="minorHAnsi" w:hAnsiTheme="minorHAnsi"/>
                <w:bCs/>
                <w:sz w:val="24"/>
                <w:szCs w:val="24"/>
              </w:rPr>
              <w:t>Ing. Ladislav Náměstek, jednatel</w:t>
            </w:r>
            <w:r w:rsidRPr="00485E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32EA" w:rsidRPr="00485E0A">
        <w:tc>
          <w:tcPr>
            <w:tcW w:w="2055" w:type="dxa"/>
          </w:tcPr>
          <w:p w:rsidR="00E232EA" w:rsidRPr="00485E0A" w:rsidRDefault="00E232EA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E232EA" w:rsidRPr="00485E0A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Společnost zapsána v ob</w:t>
            </w:r>
            <w:r w:rsidR="00930DF9">
              <w:rPr>
                <w:rFonts w:asciiTheme="minorHAnsi" w:hAnsiTheme="minorHAnsi"/>
                <w:sz w:val="24"/>
                <w:szCs w:val="24"/>
              </w:rPr>
              <w:t xml:space="preserve">chodním rejstříku vedeném u Městského soudu v </w:t>
            </w:r>
            <w:proofErr w:type="gramStart"/>
            <w:r w:rsidR="00930DF9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>,</w:t>
            </w:r>
            <w:r w:rsidR="00930DF9">
              <w:rPr>
                <w:rFonts w:asciiTheme="minorHAnsi" w:hAnsiTheme="minorHAnsi"/>
                <w:sz w:val="24"/>
                <w:szCs w:val="24"/>
              </w:rPr>
              <w:t>oddíl</w:t>
            </w:r>
            <w:proofErr w:type="gramEnd"/>
            <w:r w:rsidR="00930DF9">
              <w:rPr>
                <w:rFonts w:asciiTheme="minorHAnsi" w:hAnsiTheme="minorHAnsi"/>
                <w:sz w:val="24"/>
                <w:szCs w:val="24"/>
              </w:rPr>
              <w:t xml:space="preserve"> C 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 xml:space="preserve"> spisová značka</w:t>
            </w:r>
            <w:r w:rsidR="00930DF9">
              <w:rPr>
                <w:rFonts w:asciiTheme="minorHAnsi" w:hAnsiTheme="minorHAnsi"/>
                <w:sz w:val="24"/>
                <w:szCs w:val="24"/>
              </w:rPr>
              <w:t xml:space="preserve"> ( vložka ) 14590</w:t>
            </w:r>
          </w:p>
        </w:tc>
      </w:tr>
    </w:tbl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1C6096" w:rsidRPr="00485E0A" w:rsidRDefault="001C6096" w:rsidP="001B7528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uzavřely níže uvedeného dne, měsíce a roku tuto</w:t>
      </w:r>
    </w:p>
    <w:p w:rsidR="00C90596" w:rsidRPr="00485E0A" w:rsidRDefault="00C90596" w:rsidP="001C6096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485E0A" w:rsidRDefault="001C6096" w:rsidP="001C6096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485E0A">
        <w:rPr>
          <w:rFonts w:asciiTheme="minorHAnsi" w:hAnsiTheme="minorHAnsi"/>
          <w:b/>
          <w:sz w:val="36"/>
          <w:szCs w:val="36"/>
        </w:rPr>
        <w:t>kupní smlouvu</w:t>
      </w:r>
    </w:p>
    <w:p w:rsidR="001C6096" w:rsidRPr="00485E0A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485E0A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PŘEDMĚT SMLOUVY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Předmětem smlouvy je koupě </w:t>
      </w:r>
      <w:r w:rsidR="005F38E5" w:rsidRPr="00485E0A">
        <w:rPr>
          <w:rFonts w:asciiTheme="minorHAnsi" w:hAnsiTheme="minorHAnsi"/>
          <w:sz w:val="24"/>
          <w:szCs w:val="24"/>
        </w:rPr>
        <w:t xml:space="preserve">nového, nepoužitého </w:t>
      </w:r>
      <w:r w:rsidR="00930DF9">
        <w:rPr>
          <w:rFonts w:asciiTheme="minorHAnsi" w:hAnsiTheme="minorHAnsi"/>
          <w:sz w:val="24"/>
          <w:szCs w:val="24"/>
        </w:rPr>
        <w:t xml:space="preserve">přístroje – </w:t>
      </w:r>
      <w:proofErr w:type="spellStart"/>
      <w:r w:rsidR="00930DF9">
        <w:rPr>
          <w:rFonts w:asciiTheme="minorHAnsi" w:hAnsiTheme="minorHAnsi"/>
          <w:b/>
          <w:sz w:val="24"/>
          <w:szCs w:val="24"/>
        </w:rPr>
        <w:t>Thermo</w:t>
      </w:r>
      <w:proofErr w:type="spellEnd"/>
      <w:r w:rsidR="00930DF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DF9">
        <w:rPr>
          <w:rFonts w:asciiTheme="minorHAnsi" w:hAnsiTheme="minorHAnsi"/>
          <w:b/>
          <w:sz w:val="24"/>
          <w:szCs w:val="24"/>
        </w:rPr>
        <w:t>Scientific</w:t>
      </w:r>
      <w:proofErr w:type="spellEnd"/>
      <w:r w:rsidR="00930DF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DF9">
        <w:rPr>
          <w:rFonts w:asciiTheme="minorHAnsi" w:hAnsiTheme="minorHAnsi"/>
          <w:b/>
          <w:sz w:val="24"/>
          <w:szCs w:val="24"/>
        </w:rPr>
        <w:t>Evolution</w:t>
      </w:r>
      <w:proofErr w:type="spellEnd"/>
      <w:r w:rsidR="00930DF9">
        <w:rPr>
          <w:rFonts w:asciiTheme="minorHAnsi" w:hAnsiTheme="minorHAnsi"/>
          <w:b/>
          <w:sz w:val="24"/>
          <w:szCs w:val="24"/>
        </w:rPr>
        <w:t xml:space="preserve"> 201 CC s příslušenstvím </w:t>
      </w:r>
      <w:r w:rsidR="00573B09" w:rsidRPr="00485E0A">
        <w:rPr>
          <w:rFonts w:asciiTheme="minorHAnsi" w:hAnsiTheme="minorHAnsi"/>
          <w:sz w:val="24"/>
          <w:szCs w:val="24"/>
        </w:rPr>
        <w:t xml:space="preserve"> </w:t>
      </w:r>
      <w:r w:rsidR="00577F9F" w:rsidRPr="00485E0A">
        <w:rPr>
          <w:rFonts w:asciiTheme="minorHAnsi" w:hAnsiTheme="minorHAnsi"/>
          <w:sz w:val="24"/>
          <w:szCs w:val="24"/>
        </w:rPr>
        <w:t xml:space="preserve">(dále jen přístroj) </w:t>
      </w:r>
      <w:r w:rsidRPr="00485E0A">
        <w:rPr>
          <w:rFonts w:asciiTheme="minorHAnsi" w:hAnsiTheme="minorHAnsi"/>
          <w:sz w:val="24"/>
          <w:szCs w:val="24"/>
        </w:rPr>
        <w:t>dle technické specifikace</w:t>
      </w:r>
      <w:r w:rsidR="00930DF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930DF9">
        <w:rPr>
          <w:rFonts w:asciiTheme="minorHAnsi" w:hAnsiTheme="minorHAnsi"/>
          <w:b/>
          <w:sz w:val="24"/>
          <w:szCs w:val="24"/>
        </w:rPr>
        <w:t>JD.N 16</w:t>
      </w:r>
      <w:proofErr w:type="gramEnd"/>
      <w:r w:rsidR="00930DF9">
        <w:rPr>
          <w:rFonts w:asciiTheme="minorHAnsi" w:hAnsiTheme="minorHAnsi"/>
          <w:b/>
          <w:sz w:val="24"/>
          <w:szCs w:val="24"/>
        </w:rPr>
        <w:t>-035</w:t>
      </w:r>
      <w:r w:rsidRPr="00485E0A">
        <w:rPr>
          <w:rFonts w:asciiTheme="minorHAnsi" w:hAnsiTheme="minorHAnsi"/>
          <w:sz w:val="24"/>
          <w:szCs w:val="24"/>
        </w:rPr>
        <w:t xml:space="preserve">, která je </w:t>
      </w:r>
      <w:r w:rsidR="001C6096" w:rsidRPr="00485E0A">
        <w:rPr>
          <w:rFonts w:asciiTheme="minorHAnsi" w:hAnsiTheme="minorHAnsi"/>
          <w:sz w:val="24"/>
          <w:szCs w:val="24"/>
        </w:rPr>
        <w:t>jako Příloha č.</w:t>
      </w:r>
      <w:r w:rsidR="00B97D78">
        <w:rPr>
          <w:rFonts w:asciiTheme="minorHAnsi" w:hAnsiTheme="minorHAnsi"/>
          <w:sz w:val="24"/>
          <w:szCs w:val="24"/>
        </w:rPr>
        <w:t xml:space="preserve"> </w:t>
      </w:r>
      <w:r w:rsidR="001C6096" w:rsidRPr="00485E0A">
        <w:rPr>
          <w:rFonts w:asciiTheme="minorHAnsi" w:hAnsiTheme="minorHAnsi"/>
          <w:sz w:val="24"/>
          <w:szCs w:val="24"/>
        </w:rPr>
        <w:t xml:space="preserve">1 </w:t>
      </w:r>
      <w:r w:rsidRPr="00485E0A">
        <w:rPr>
          <w:rFonts w:asciiTheme="minorHAnsi" w:hAnsiTheme="minorHAnsi"/>
          <w:sz w:val="24"/>
          <w:szCs w:val="24"/>
        </w:rPr>
        <w:t>nedílnou součástí této smlouvy.</w:t>
      </w:r>
    </w:p>
    <w:p w:rsidR="009754A2" w:rsidRPr="00485E0A" w:rsidRDefault="00E232EA" w:rsidP="001B75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485E0A">
        <w:rPr>
          <w:rFonts w:asciiTheme="minorHAnsi" w:hAnsiTheme="minorHAnsi"/>
          <w:sz w:val="24"/>
          <w:szCs w:val="24"/>
        </w:rPr>
        <w:t xml:space="preserve"> </w:t>
      </w:r>
      <w:r w:rsidR="00114D69">
        <w:rPr>
          <w:rFonts w:asciiTheme="minorHAnsi" w:hAnsiTheme="minorHAnsi"/>
          <w:sz w:val="24"/>
          <w:szCs w:val="24"/>
        </w:rPr>
        <w:t>v jeho sídle</w:t>
      </w:r>
      <w:r w:rsidRPr="00485E0A">
        <w:rPr>
          <w:rFonts w:asciiTheme="minorHAnsi" w:hAnsiTheme="minorHAnsi"/>
          <w:sz w:val="24"/>
          <w:szCs w:val="24"/>
        </w:rPr>
        <w:t>, přístroj zapojit</w:t>
      </w:r>
      <w:r w:rsidR="00BC3A82" w:rsidRPr="00485E0A">
        <w:rPr>
          <w:rFonts w:asciiTheme="minorHAnsi" w:hAnsiTheme="minorHAnsi"/>
          <w:sz w:val="24"/>
          <w:szCs w:val="24"/>
        </w:rPr>
        <w:t>, předvést</w:t>
      </w:r>
      <w:r w:rsidRPr="00485E0A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485E0A">
        <w:rPr>
          <w:rFonts w:asciiTheme="minorHAnsi" w:hAnsiTheme="minorHAnsi"/>
          <w:sz w:val="24"/>
          <w:szCs w:val="24"/>
        </w:rPr>
        <w:t xml:space="preserve"> a </w:t>
      </w:r>
      <w:r w:rsidR="009C2E24" w:rsidRPr="00485E0A">
        <w:rPr>
          <w:rFonts w:asciiTheme="minorHAnsi" w:hAnsiTheme="minorHAnsi"/>
          <w:sz w:val="24"/>
          <w:szCs w:val="24"/>
        </w:rPr>
        <w:t>za</w:t>
      </w:r>
      <w:r w:rsidR="00BC3A82" w:rsidRPr="00485E0A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1B7528" w:rsidRPr="00485E0A" w:rsidRDefault="001B7528" w:rsidP="001B7528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B7528" w:rsidRPr="00485E0A" w:rsidRDefault="001B7528" w:rsidP="001B7528">
      <w:pPr>
        <w:numPr>
          <w:ilvl w:val="0"/>
          <w:numId w:val="0"/>
        </w:num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KUPNÍ CENA A PLATEBNÍ PODMÍNKY</w:t>
      </w:r>
    </w:p>
    <w:p w:rsidR="00C41D29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485E0A">
        <w:rPr>
          <w:rFonts w:asciiTheme="minorHAnsi" w:hAnsiTheme="minorHAnsi"/>
          <w:sz w:val="24"/>
          <w:szCs w:val="24"/>
        </w:rPr>
        <w:t>přístroj</w:t>
      </w:r>
      <w:r w:rsidRPr="00485E0A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485E0A">
        <w:rPr>
          <w:rFonts w:asciiTheme="minorHAnsi" w:hAnsiTheme="minorHAnsi"/>
          <w:sz w:val="24"/>
          <w:szCs w:val="24"/>
        </w:rPr>
        <w:t xml:space="preserve">smluvních stran </w:t>
      </w:r>
      <w:r w:rsidR="00930DF9">
        <w:rPr>
          <w:rFonts w:asciiTheme="minorHAnsi" w:hAnsiTheme="minorHAnsi"/>
          <w:sz w:val="24"/>
          <w:szCs w:val="24"/>
        </w:rPr>
        <w:t xml:space="preserve">a činí </w:t>
      </w:r>
      <w:r w:rsidR="00062136">
        <w:rPr>
          <w:rFonts w:asciiTheme="minorHAnsi" w:hAnsiTheme="minorHAnsi"/>
          <w:b/>
          <w:sz w:val="24"/>
          <w:szCs w:val="24"/>
        </w:rPr>
        <w:t>354 348,00</w:t>
      </w:r>
      <w:r w:rsidRPr="00485E0A">
        <w:rPr>
          <w:rFonts w:asciiTheme="minorHAnsi" w:hAnsiTheme="minorHAnsi"/>
          <w:sz w:val="24"/>
          <w:szCs w:val="24"/>
        </w:rPr>
        <w:t xml:space="preserve">,- </w:t>
      </w:r>
      <w:r w:rsidR="00C41D29" w:rsidRPr="00485E0A">
        <w:rPr>
          <w:rFonts w:asciiTheme="minorHAnsi" w:hAnsiTheme="minorHAnsi"/>
          <w:sz w:val="24"/>
          <w:szCs w:val="24"/>
        </w:rPr>
        <w:t>Kč</w:t>
      </w:r>
      <w:r w:rsidR="00B97D78">
        <w:rPr>
          <w:rFonts w:asciiTheme="minorHAnsi" w:hAnsiTheme="minorHAnsi"/>
          <w:sz w:val="24"/>
          <w:szCs w:val="24"/>
        </w:rPr>
        <w:t xml:space="preserve"> bez DPH</w:t>
      </w:r>
      <w:r w:rsidR="00E232EA" w:rsidRPr="00485E0A">
        <w:rPr>
          <w:rFonts w:asciiTheme="minorHAnsi" w:hAnsiTheme="minorHAnsi"/>
          <w:sz w:val="24"/>
          <w:szCs w:val="24"/>
        </w:rPr>
        <w:t xml:space="preserve">. </w:t>
      </w:r>
      <w:r w:rsidR="00C41D29" w:rsidRPr="00485E0A">
        <w:rPr>
          <w:rFonts w:asciiTheme="minorHAnsi" w:hAnsiTheme="minorHAnsi"/>
          <w:sz w:val="24"/>
          <w:szCs w:val="24"/>
        </w:rPr>
        <w:t xml:space="preserve"> </w:t>
      </w:r>
      <w:r w:rsidRPr="00485E0A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485E0A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485E0A">
        <w:rPr>
          <w:rFonts w:asciiTheme="minorHAnsi" w:hAnsiTheme="minorHAnsi"/>
          <w:sz w:val="24"/>
          <w:szCs w:val="24"/>
        </w:rPr>
        <w:t xml:space="preserve">cí předmětu smlouvy, cla, daně </w:t>
      </w:r>
      <w:r w:rsidR="00C41D29" w:rsidRPr="00485E0A">
        <w:rPr>
          <w:rFonts w:asciiTheme="minorHAnsi" w:hAnsiTheme="minorHAnsi"/>
          <w:sz w:val="24"/>
          <w:szCs w:val="24"/>
        </w:rPr>
        <w:t>a další náklady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Datem zdanitelného plnění je podpis instalačního protokolu kupujícím.</w:t>
      </w:r>
    </w:p>
    <w:p w:rsidR="009754A2" w:rsidRPr="00485E0A" w:rsidRDefault="001C6096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lastRenderedPageBreak/>
        <w:t xml:space="preserve">Kupující uhradí kupní cenu na základě faktury prodávajícího po podpisu instalačního protokolu. </w:t>
      </w:r>
      <w:r w:rsidR="009754A2" w:rsidRPr="00485E0A">
        <w:rPr>
          <w:rFonts w:asciiTheme="minorHAnsi" w:hAnsiTheme="minorHAnsi"/>
          <w:sz w:val="24"/>
          <w:szCs w:val="24"/>
        </w:rPr>
        <w:t>Faktura musí mít všechny potřebné náležitosti</w:t>
      </w:r>
      <w:r w:rsidRPr="00485E0A">
        <w:rPr>
          <w:rFonts w:asciiTheme="minorHAnsi" w:hAnsiTheme="minorHAnsi"/>
          <w:sz w:val="24"/>
          <w:szCs w:val="24"/>
        </w:rPr>
        <w:t xml:space="preserve"> a její</w:t>
      </w:r>
      <w:r w:rsidR="009754A2" w:rsidRPr="00485E0A">
        <w:rPr>
          <w:rFonts w:asciiTheme="minorHAnsi" w:hAnsiTheme="minorHAnsi"/>
          <w:sz w:val="24"/>
          <w:szCs w:val="24"/>
        </w:rPr>
        <w:t xml:space="preserve"> </w:t>
      </w:r>
      <w:r w:rsidRPr="00485E0A">
        <w:rPr>
          <w:rFonts w:asciiTheme="minorHAnsi" w:hAnsiTheme="minorHAnsi"/>
          <w:sz w:val="24"/>
          <w:szCs w:val="24"/>
        </w:rPr>
        <w:t>s</w:t>
      </w:r>
      <w:r w:rsidR="009754A2" w:rsidRPr="00485E0A">
        <w:rPr>
          <w:rFonts w:asciiTheme="minorHAnsi" w:hAnsiTheme="minorHAnsi"/>
          <w:sz w:val="24"/>
          <w:szCs w:val="24"/>
        </w:rPr>
        <w:t xml:space="preserve">platnost </w:t>
      </w:r>
      <w:r w:rsidR="00923B46" w:rsidRPr="00485E0A">
        <w:rPr>
          <w:rFonts w:asciiTheme="minorHAnsi" w:hAnsiTheme="minorHAnsi"/>
          <w:sz w:val="24"/>
          <w:szCs w:val="24"/>
        </w:rPr>
        <w:t xml:space="preserve">musí být </w:t>
      </w:r>
      <w:r w:rsidR="00E232EA" w:rsidRPr="00485E0A">
        <w:rPr>
          <w:rFonts w:asciiTheme="minorHAnsi" w:hAnsiTheme="minorHAnsi"/>
          <w:sz w:val="24"/>
          <w:szCs w:val="24"/>
        </w:rPr>
        <w:t>30</w:t>
      </w:r>
      <w:r w:rsidR="009754A2" w:rsidRPr="00485E0A">
        <w:rPr>
          <w:rFonts w:asciiTheme="minorHAnsi" w:hAnsiTheme="minorHAnsi"/>
          <w:sz w:val="24"/>
          <w:szCs w:val="24"/>
        </w:rPr>
        <w:t xml:space="preserve"> dnů. 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923B46" w:rsidRPr="00485E0A" w:rsidRDefault="00923B46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C41D29" w:rsidRPr="00485E0A" w:rsidRDefault="00C41D29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485E0A">
        <w:rPr>
          <w:rFonts w:asciiTheme="minorHAnsi" w:hAnsiTheme="minorHAnsi"/>
          <w:sz w:val="24"/>
          <w:szCs w:val="24"/>
        </w:rPr>
        <w:t>přístroj</w:t>
      </w:r>
      <w:r w:rsidRPr="00485E0A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485E0A">
        <w:rPr>
          <w:rFonts w:asciiTheme="minorHAnsi" w:hAnsiTheme="minorHAnsi"/>
          <w:sz w:val="24"/>
          <w:szCs w:val="24"/>
        </w:rPr>
        <w:t xml:space="preserve">přístroje </w:t>
      </w:r>
      <w:r w:rsidRPr="00485E0A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>.</w:t>
      </w:r>
    </w:p>
    <w:p w:rsidR="00A93A29" w:rsidRPr="00485E0A" w:rsidRDefault="009754A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485E0A">
        <w:rPr>
          <w:rFonts w:asciiTheme="minorHAnsi" w:hAnsiTheme="minorHAnsi"/>
          <w:sz w:val="24"/>
          <w:szCs w:val="24"/>
        </w:rPr>
        <w:t xml:space="preserve">přístroje </w:t>
      </w:r>
      <w:r w:rsidRPr="00485E0A">
        <w:rPr>
          <w:rFonts w:asciiTheme="minorHAnsi" w:hAnsiTheme="minorHAnsi"/>
          <w:sz w:val="24"/>
          <w:szCs w:val="24"/>
        </w:rPr>
        <w:t xml:space="preserve">instalaci, </w:t>
      </w:r>
      <w:r w:rsidR="00C41D29" w:rsidRPr="00485E0A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485E0A">
        <w:rPr>
          <w:rFonts w:asciiTheme="minorHAnsi" w:hAnsiTheme="minorHAnsi"/>
          <w:sz w:val="24"/>
          <w:szCs w:val="24"/>
        </w:rPr>
        <w:t>přístroje</w:t>
      </w:r>
      <w:r w:rsidR="00C41D29" w:rsidRPr="00485E0A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485E0A">
        <w:rPr>
          <w:rFonts w:asciiTheme="minorHAnsi" w:hAnsiTheme="minorHAnsi"/>
          <w:sz w:val="24"/>
          <w:szCs w:val="24"/>
        </w:rPr>
        <w:t xml:space="preserve"> přístroje</w:t>
      </w:r>
      <w:r w:rsidR="00C41D29" w:rsidRPr="00485E0A">
        <w:rPr>
          <w:rFonts w:asciiTheme="minorHAnsi" w:hAnsiTheme="minorHAnsi"/>
          <w:sz w:val="24"/>
          <w:szCs w:val="24"/>
        </w:rPr>
        <w:t xml:space="preserve">, </w:t>
      </w:r>
      <w:r w:rsidRPr="00485E0A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485E0A">
        <w:rPr>
          <w:rFonts w:asciiTheme="minorHAnsi" w:hAnsiTheme="minorHAnsi"/>
          <w:sz w:val="24"/>
          <w:szCs w:val="24"/>
        </w:rPr>
        <w:t xml:space="preserve">funkčnosti </w:t>
      </w:r>
      <w:r w:rsidR="00577F9F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>.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485E0A">
        <w:rPr>
          <w:rFonts w:asciiTheme="minorHAnsi" w:hAnsiTheme="minorHAnsi"/>
          <w:sz w:val="24"/>
          <w:szCs w:val="24"/>
        </w:rPr>
        <w:t xml:space="preserve">nejdéle </w:t>
      </w:r>
      <w:r w:rsidR="003F76B1" w:rsidRPr="00485E0A">
        <w:rPr>
          <w:rFonts w:asciiTheme="minorHAnsi" w:hAnsiTheme="minorHAnsi"/>
          <w:sz w:val="24"/>
          <w:szCs w:val="24"/>
        </w:rPr>
        <w:t>d</w:t>
      </w:r>
      <w:r w:rsidR="00E76C76" w:rsidRPr="00485E0A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9754A2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odpovídá objednateli za veškeré škody, které mu svou činností způsobil sám anebo prostřednictvím třetích osob, kterých ke své činnosti použil. Objednatel může požadovat předložení dokladu o pojištění odpovědnosti za škodu, což zhotovitel musí učinit ve lhůtě 5 dnů od výzvy.</w:t>
      </w:r>
    </w:p>
    <w:p w:rsidR="00577F9F" w:rsidRPr="00485E0A" w:rsidRDefault="00577F9F" w:rsidP="00577F9F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485E0A" w:rsidRDefault="00577F9F" w:rsidP="00577F9F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485E0A" w:rsidRDefault="00577F9F" w:rsidP="00577F9F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POVINNOSTI KUPUJÍCÍHO</w:t>
      </w:r>
    </w:p>
    <w:p w:rsidR="00577F9F" w:rsidRPr="00485E0A" w:rsidRDefault="00577F9F" w:rsidP="00577F9F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DODACÍ LHŮTA</w:t>
      </w:r>
    </w:p>
    <w:p w:rsidR="009754A2" w:rsidRPr="00485E0A" w:rsidRDefault="00375421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je povinen dodat přístroj</w:t>
      </w:r>
      <w:r w:rsidR="009754A2" w:rsidRPr="00485E0A">
        <w:rPr>
          <w:rFonts w:asciiTheme="minorHAnsi" w:hAnsiTheme="minorHAnsi"/>
          <w:sz w:val="24"/>
          <w:szCs w:val="24"/>
        </w:rPr>
        <w:t xml:space="preserve"> </w:t>
      </w:r>
      <w:r w:rsidR="00A93A29" w:rsidRPr="00485E0A">
        <w:rPr>
          <w:rFonts w:asciiTheme="minorHAnsi" w:hAnsiTheme="minorHAnsi"/>
          <w:sz w:val="24"/>
          <w:szCs w:val="24"/>
        </w:rPr>
        <w:t xml:space="preserve">tak, aby instalační protokol mohl být podepsán </w:t>
      </w:r>
      <w:r w:rsidR="009754A2" w:rsidRPr="00485E0A">
        <w:rPr>
          <w:rFonts w:asciiTheme="minorHAnsi" w:hAnsiTheme="minorHAnsi"/>
          <w:sz w:val="24"/>
          <w:szCs w:val="24"/>
        </w:rPr>
        <w:t xml:space="preserve">nejpozději do </w:t>
      </w:r>
      <w:proofErr w:type="gramStart"/>
      <w:r w:rsidR="00062136" w:rsidRPr="00062136">
        <w:rPr>
          <w:rFonts w:asciiTheme="minorHAnsi" w:hAnsiTheme="minorHAnsi"/>
          <w:b/>
          <w:sz w:val="24"/>
          <w:szCs w:val="24"/>
        </w:rPr>
        <w:t>09.12.2016</w:t>
      </w:r>
      <w:proofErr w:type="gramEnd"/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Převzetí </w:t>
      </w:r>
      <w:r w:rsidR="00A817DF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 xml:space="preserve"> do užívání se uskuteční podpisem instalačního protokolu.</w:t>
      </w:r>
    </w:p>
    <w:p w:rsidR="009754A2" w:rsidRPr="00485E0A" w:rsidRDefault="002401F7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Podpisem instalačního protokolu přechází vlastnické právo </w:t>
      </w:r>
      <w:r w:rsidR="00A817DF" w:rsidRPr="00485E0A">
        <w:rPr>
          <w:rFonts w:asciiTheme="minorHAnsi" w:hAnsiTheme="minorHAnsi"/>
          <w:sz w:val="24"/>
          <w:szCs w:val="24"/>
        </w:rPr>
        <w:t xml:space="preserve">k přístroji </w:t>
      </w:r>
      <w:r w:rsidRPr="00485E0A">
        <w:rPr>
          <w:rFonts w:asciiTheme="minorHAnsi" w:hAnsiTheme="minorHAnsi"/>
          <w:sz w:val="24"/>
          <w:szCs w:val="24"/>
        </w:rPr>
        <w:t xml:space="preserve">na kupujícího. 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485E0A">
        <w:rPr>
          <w:rFonts w:asciiTheme="minorHAnsi" w:hAnsiTheme="minorHAnsi"/>
          <w:sz w:val="24"/>
          <w:szCs w:val="24"/>
        </w:rPr>
        <w:t> </w:t>
      </w:r>
      <w:r w:rsidRPr="00485E0A">
        <w:rPr>
          <w:rFonts w:asciiTheme="minorHAnsi" w:hAnsiTheme="minorHAnsi"/>
          <w:sz w:val="24"/>
          <w:szCs w:val="24"/>
        </w:rPr>
        <w:t>dodávkou</w:t>
      </w:r>
      <w:r w:rsidR="00A817DF" w:rsidRPr="00485E0A">
        <w:rPr>
          <w:rFonts w:asciiTheme="minorHAnsi" w:hAnsiTheme="minorHAnsi"/>
          <w:sz w:val="24"/>
          <w:szCs w:val="24"/>
        </w:rPr>
        <w:t xml:space="preserve"> přístroje</w:t>
      </w:r>
      <w:r w:rsidRPr="00485E0A">
        <w:rPr>
          <w:rFonts w:asciiTheme="minorHAnsi" w:hAnsiTheme="minorHAnsi"/>
          <w:sz w:val="24"/>
          <w:szCs w:val="24"/>
        </w:rPr>
        <w:t xml:space="preserve">, </w:t>
      </w:r>
      <w:r w:rsidR="00A93A29" w:rsidRPr="00485E0A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485E0A">
        <w:rPr>
          <w:rFonts w:asciiTheme="minorHAnsi" w:hAnsiTheme="minorHAnsi"/>
          <w:sz w:val="24"/>
          <w:szCs w:val="24"/>
        </w:rPr>
        <w:t>za každý den prodlení.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ZÁRUČNÍ PODMÍNKY, SERVIS</w:t>
      </w:r>
    </w:p>
    <w:p w:rsidR="00692C65" w:rsidRPr="00374581" w:rsidRDefault="00692C65" w:rsidP="00692C65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374581">
        <w:rPr>
          <w:rFonts w:asciiTheme="minorHAnsi" w:hAnsiTheme="minorHAnsi"/>
          <w:sz w:val="24"/>
          <w:szCs w:val="24"/>
        </w:rPr>
        <w:t xml:space="preserve">Záruční lhůta na přístroj činí </w:t>
      </w:r>
      <w:r w:rsidR="00185025" w:rsidRPr="00062136">
        <w:rPr>
          <w:rFonts w:asciiTheme="minorHAnsi" w:hAnsiTheme="minorHAnsi"/>
          <w:b/>
          <w:sz w:val="24"/>
          <w:szCs w:val="24"/>
        </w:rPr>
        <w:t>24</w:t>
      </w:r>
      <w:r w:rsidR="00114D69">
        <w:rPr>
          <w:rFonts w:asciiTheme="minorHAnsi" w:hAnsiTheme="minorHAnsi"/>
          <w:sz w:val="24"/>
          <w:szCs w:val="24"/>
        </w:rPr>
        <w:t xml:space="preserve"> </w:t>
      </w:r>
      <w:r w:rsidRPr="00374581">
        <w:rPr>
          <w:rFonts w:asciiTheme="minorHAnsi" w:hAnsiTheme="minorHAnsi"/>
          <w:sz w:val="24"/>
          <w:szCs w:val="24"/>
        </w:rPr>
        <w:t xml:space="preserve">měsíců </w:t>
      </w:r>
      <w:r w:rsidRPr="00374581">
        <w:rPr>
          <w:rFonts w:asciiTheme="minorHAnsi" w:hAnsiTheme="minorHAnsi"/>
          <w:sz w:val="24"/>
        </w:rPr>
        <w:t>od data podpisu instalačního protokolu.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485E0A">
        <w:rPr>
          <w:rFonts w:asciiTheme="minorHAnsi" w:hAnsiTheme="minorHAnsi"/>
          <w:sz w:val="24"/>
          <w:szCs w:val="24"/>
        </w:rPr>
        <w:t>předmětu smlouvy</w:t>
      </w:r>
      <w:r w:rsidRPr="00485E0A">
        <w:rPr>
          <w:rFonts w:asciiTheme="minorHAnsi" w:hAnsiTheme="minorHAnsi"/>
          <w:sz w:val="24"/>
          <w:szCs w:val="24"/>
        </w:rPr>
        <w:t xml:space="preserve">. Náhradním dílem se rozumí taková součást </w:t>
      </w:r>
      <w:r w:rsidRPr="00485E0A">
        <w:rPr>
          <w:rFonts w:asciiTheme="minorHAnsi" w:hAnsiTheme="minorHAnsi"/>
          <w:sz w:val="24"/>
          <w:szCs w:val="24"/>
        </w:rPr>
        <w:lastRenderedPageBreak/>
        <w:t>zařízení, u níž se předpokládá stejná životnost jako u základního přístroje</w:t>
      </w:r>
      <w:r w:rsidR="00C41D29" w:rsidRPr="00485E0A">
        <w:rPr>
          <w:rFonts w:asciiTheme="minorHAnsi" w:hAnsiTheme="minorHAnsi"/>
          <w:sz w:val="24"/>
          <w:szCs w:val="24"/>
        </w:rPr>
        <w:t>;</w:t>
      </w:r>
      <w:r w:rsidRPr="00485E0A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:rsidR="00050736" w:rsidRPr="00485E0A" w:rsidRDefault="00050736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485E0A">
        <w:rPr>
          <w:rFonts w:asciiTheme="minorHAnsi" w:hAnsiTheme="minorHAnsi"/>
          <w:sz w:val="24"/>
          <w:szCs w:val="24"/>
        </w:rPr>
        <w:t xml:space="preserve">intervalem </w:t>
      </w:r>
      <w:r w:rsidRPr="00485E0A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485E0A">
        <w:rPr>
          <w:rFonts w:asciiTheme="minorHAnsi" w:hAnsiTheme="minorHAnsi"/>
          <w:sz w:val="24"/>
          <w:szCs w:val="24"/>
        </w:rPr>
        <w:t>ívání přístroje.</w:t>
      </w:r>
    </w:p>
    <w:p w:rsidR="00A93A29" w:rsidRPr="00485E0A" w:rsidRDefault="009754A2" w:rsidP="00A93A2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485E0A">
        <w:rPr>
          <w:rFonts w:asciiTheme="minorHAnsi" w:hAnsiTheme="minorHAnsi"/>
          <w:sz w:val="24"/>
          <w:szCs w:val="24"/>
        </w:rPr>
        <w:t>prodávající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se zavazuje, že v případě poruchy přístroje/systému se servisní technik dostaví do 3 pracovních dn</w:t>
      </w:r>
      <w:r w:rsidR="00E76C76" w:rsidRPr="00485E0A">
        <w:rPr>
          <w:rFonts w:asciiTheme="minorHAnsi" w:hAnsiTheme="minorHAnsi"/>
          <w:sz w:val="24"/>
          <w:szCs w:val="24"/>
        </w:rPr>
        <w:t>ů</w:t>
      </w:r>
      <w:r w:rsidRPr="00485E0A">
        <w:rPr>
          <w:rFonts w:asciiTheme="minorHAnsi" w:hAnsiTheme="minorHAnsi"/>
          <w:sz w:val="24"/>
          <w:szCs w:val="24"/>
        </w:rPr>
        <w:t xml:space="preserve"> od nahlášení závady kupujícím. Odstranění běžné závady v rámci záruční opravy nesmí přesáhnout dobu </w:t>
      </w:r>
      <w:r w:rsidR="00E76C76" w:rsidRPr="00485E0A">
        <w:rPr>
          <w:rFonts w:asciiTheme="minorHAnsi" w:hAnsiTheme="minorHAnsi"/>
          <w:sz w:val="24"/>
          <w:szCs w:val="24"/>
        </w:rPr>
        <w:t>2</w:t>
      </w:r>
      <w:r w:rsidRPr="00485E0A">
        <w:rPr>
          <w:rFonts w:asciiTheme="minorHAnsi" w:hAnsiTheme="minorHAnsi"/>
          <w:sz w:val="24"/>
          <w:szCs w:val="24"/>
        </w:rPr>
        <w:t xml:space="preserve"> </w:t>
      </w:r>
      <w:r w:rsidR="004B29B2" w:rsidRPr="00485E0A">
        <w:rPr>
          <w:rFonts w:asciiTheme="minorHAnsi" w:hAnsiTheme="minorHAnsi"/>
          <w:sz w:val="24"/>
          <w:szCs w:val="24"/>
        </w:rPr>
        <w:t xml:space="preserve">pracovních </w:t>
      </w:r>
      <w:r w:rsidRPr="00485E0A">
        <w:rPr>
          <w:rFonts w:asciiTheme="minorHAnsi" w:hAnsiTheme="minorHAnsi"/>
          <w:sz w:val="24"/>
          <w:szCs w:val="24"/>
        </w:rPr>
        <w:t xml:space="preserve">dnů od zahájení opravy. V případě potřeby náhradních dílů písemně dohodnou smluvní strany dobu odstranění závady podle charakteru poruchy, která by neměla přesáhnout 14 </w:t>
      </w:r>
      <w:r w:rsidR="004B29B2" w:rsidRPr="00485E0A">
        <w:rPr>
          <w:rFonts w:asciiTheme="minorHAnsi" w:hAnsiTheme="minorHAnsi"/>
          <w:sz w:val="24"/>
          <w:szCs w:val="24"/>
        </w:rPr>
        <w:t xml:space="preserve">kalendářních </w:t>
      </w:r>
      <w:r w:rsidRPr="00485E0A">
        <w:rPr>
          <w:rFonts w:asciiTheme="minorHAnsi" w:hAnsiTheme="minorHAnsi"/>
          <w:sz w:val="24"/>
          <w:szCs w:val="24"/>
        </w:rPr>
        <w:t xml:space="preserve">dnů. </w:t>
      </w:r>
    </w:p>
    <w:p w:rsidR="009754A2" w:rsidRPr="00485E0A" w:rsidRDefault="009754A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Závady bude </w:t>
      </w:r>
      <w:r w:rsidR="00A93A29" w:rsidRPr="00485E0A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485E0A">
        <w:rPr>
          <w:rFonts w:asciiTheme="minorHAnsi" w:hAnsiTheme="minorHAnsi"/>
          <w:sz w:val="24"/>
          <w:szCs w:val="24"/>
        </w:rPr>
        <w:t xml:space="preserve">elektronickou poštou na adresu </w:t>
      </w:r>
      <w:hyperlink r:id="rId9" w:history="1">
        <w:r w:rsidR="00261EC8" w:rsidRPr="00867260">
          <w:rPr>
            <w:rStyle w:val="Hypertextovodkaz"/>
            <w:rFonts w:asciiTheme="minorHAnsi" w:hAnsiTheme="minorHAnsi"/>
            <w:b/>
            <w:sz w:val="24"/>
            <w:szCs w:val="24"/>
          </w:rPr>
          <w:t>pragolab@pragolab.cz</w:t>
        </w:r>
      </w:hyperlink>
      <w:r w:rsidR="00062136">
        <w:rPr>
          <w:rFonts w:asciiTheme="minorHAnsi" w:hAnsiTheme="minorHAnsi"/>
          <w:b/>
          <w:sz w:val="24"/>
          <w:szCs w:val="24"/>
        </w:rPr>
        <w:t xml:space="preserve"> a </w:t>
      </w:r>
      <w:hyperlink r:id="rId10" w:history="1">
        <w:r w:rsidR="00062136" w:rsidRPr="00867260">
          <w:rPr>
            <w:rStyle w:val="Hypertextovodkaz"/>
            <w:rFonts w:asciiTheme="minorHAnsi" w:hAnsiTheme="minorHAnsi"/>
            <w:b/>
            <w:sz w:val="24"/>
            <w:szCs w:val="24"/>
          </w:rPr>
          <w:t>www.pragolab.cz</w:t>
        </w:r>
      </w:hyperlink>
      <w:r w:rsidR="00062136">
        <w:rPr>
          <w:rFonts w:asciiTheme="minorHAnsi" w:hAnsiTheme="minorHAnsi"/>
          <w:b/>
          <w:sz w:val="24"/>
          <w:szCs w:val="24"/>
        </w:rPr>
        <w:t xml:space="preserve"> – servisní zakázka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485E0A">
        <w:rPr>
          <w:rFonts w:asciiTheme="minorHAnsi" w:hAnsiTheme="minorHAnsi"/>
          <w:sz w:val="24"/>
          <w:szCs w:val="24"/>
        </w:rPr>
        <w:t>odstranění závady v záruční době</w:t>
      </w:r>
      <w:r w:rsidRPr="00485E0A">
        <w:rPr>
          <w:rFonts w:asciiTheme="minorHAnsi" w:hAnsiTheme="minorHAnsi"/>
          <w:sz w:val="24"/>
          <w:szCs w:val="24"/>
        </w:rPr>
        <w:t xml:space="preserve"> uhradí prodávající smluvní pokutu ve výši Kč 1.000,- za každý den prodlení.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C2E24" w:rsidRPr="00485E0A" w:rsidRDefault="009C2E24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ZÁVĚREČNÁ USTANOVENÍ</w:t>
      </w:r>
    </w:p>
    <w:p w:rsidR="001B7528" w:rsidRPr="00485E0A" w:rsidRDefault="001B7528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:rsidR="009754A2" w:rsidRPr="00485E0A" w:rsidRDefault="00222B55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Tato smlouva je uzavřena a nabývá </w:t>
      </w:r>
      <w:r w:rsidR="009754A2" w:rsidRPr="00485E0A">
        <w:rPr>
          <w:rFonts w:asciiTheme="minorHAnsi" w:hAnsiTheme="minorHAnsi"/>
          <w:sz w:val="24"/>
          <w:szCs w:val="24"/>
        </w:rPr>
        <w:t>účinnost</w:t>
      </w:r>
      <w:r w:rsidRPr="00485E0A">
        <w:rPr>
          <w:rFonts w:asciiTheme="minorHAnsi" w:hAnsiTheme="minorHAnsi"/>
          <w:sz w:val="24"/>
          <w:szCs w:val="24"/>
        </w:rPr>
        <w:t xml:space="preserve">i dnem jejího </w:t>
      </w:r>
      <w:r w:rsidR="009754A2" w:rsidRPr="00485E0A">
        <w:rPr>
          <w:rFonts w:asciiTheme="minorHAnsi" w:hAnsiTheme="minorHAnsi"/>
          <w:sz w:val="24"/>
          <w:szCs w:val="24"/>
        </w:rPr>
        <w:t xml:space="preserve">podpisu </w:t>
      </w:r>
      <w:r w:rsidRPr="00485E0A">
        <w:rPr>
          <w:rFonts w:asciiTheme="minorHAnsi" w:hAnsiTheme="minorHAnsi"/>
          <w:sz w:val="24"/>
          <w:szCs w:val="24"/>
        </w:rPr>
        <w:t>oběma smluvními stranami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5F355C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Kupující si vyhrazuje právo odstoupit od této smlouvy v případě, že výdaje, které by mu na základě smlouvy měly vzniknout, budou </w:t>
      </w:r>
      <w:r w:rsidR="005F355C" w:rsidRPr="00485E0A">
        <w:rPr>
          <w:rFonts w:asciiTheme="minorHAnsi" w:hAnsiTheme="minorHAnsi"/>
          <w:sz w:val="24"/>
          <w:szCs w:val="24"/>
        </w:rPr>
        <w:t>poskytovatelem dotace</w:t>
      </w:r>
      <w:r w:rsidRPr="00485E0A">
        <w:rPr>
          <w:rFonts w:asciiTheme="minorHAnsi" w:hAnsiTheme="minorHAnsi"/>
          <w:sz w:val="24"/>
          <w:szCs w:val="24"/>
        </w:rPr>
        <w:t>, případně jiným kontrolním subjektem, označeny za nezpůsobilé.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485E0A">
        <w:rPr>
          <w:rFonts w:asciiTheme="minorHAnsi" w:hAnsiTheme="minorHAnsi"/>
          <w:sz w:val="24"/>
          <w:szCs w:val="24"/>
        </w:rPr>
        <w:t>o</w:t>
      </w:r>
      <w:r w:rsidRPr="00485E0A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Smlouva je </w:t>
      </w:r>
      <w:r w:rsidR="00C90596" w:rsidRPr="00485E0A">
        <w:rPr>
          <w:rFonts w:asciiTheme="minorHAnsi" w:hAnsiTheme="minorHAnsi"/>
          <w:sz w:val="24"/>
          <w:szCs w:val="24"/>
        </w:rPr>
        <w:t>vyhotovena</w:t>
      </w:r>
      <w:r w:rsidRPr="00485E0A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B97D78" w:rsidRDefault="00B97D78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485E0A">
        <w:rPr>
          <w:rFonts w:asciiTheme="minorHAnsi" w:hAnsiTheme="minorHAnsi"/>
          <w:szCs w:val="24"/>
        </w:rPr>
        <w:t xml:space="preserve">V Praze dne </w:t>
      </w:r>
      <w:r w:rsidR="00062136">
        <w:rPr>
          <w:rFonts w:asciiTheme="minorHAnsi" w:hAnsiTheme="minorHAnsi"/>
          <w:szCs w:val="24"/>
        </w:rPr>
        <w:t xml:space="preserve">: </w:t>
      </w:r>
      <w:proofErr w:type="gramStart"/>
      <w:r w:rsidR="00062136">
        <w:rPr>
          <w:rFonts w:asciiTheme="minorHAnsi" w:hAnsiTheme="minorHAnsi"/>
          <w:szCs w:val="24"/>
        </w:rPr>
        <w:t>05.09.2016</w:t>
      </w:r>
      <w:proofErr w:type="gramEnd"/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bookmarkStart w:id="0" w:name="_GoBack"/>
      <w:bookmarkEnd w:id="0"/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485E0A">
        <w:rPr>
          <w:rFonts w:asciiTheme="minorHAnsi" w:hAnsiTheme="minorHAnsi"/>
          <w:szCs w:val="24"/>
        </w:rPr>
        <w:t xml:space="preserve">……………………………… </w:t>
      </w:r>
      <w:r w:rsidR="00614AE2" w:rsidRPr="00485E0A">
        <w:rPr>
          <w:rFonts w:asciiTheme="minorHAnsi" w:hAnsiTheme="minorHAnsi"/>
          <w:szCs w:val="24"/>
        </w:rPr>
        <w:tab/>
      </w:r>
      <w:r w:rsidR="00614AE2" w:rsidRPr="00485E0A">
        <w:rPr>
          <w:rFonts w:asciiTheme="minorHAnsi" w:hAnsiTheme="minorHAnsi"/>
          <w:szCs w:val="24"/>
        </w:rPr>
        <w:tab/>
      </w:r>
      <w:r w:rsidR="00614AE2" w:rsidRPr="00485E0A">
        <w:rPr>
          <w:rFonts w:asciiTheme="minorHAnsi" w:hAnsiTheme="minorHAnsi"/>
          <w:szCs w:val="24"/>
        </w:rPr>
        <w:tab/>
      </w:r>
      <w:r w:rsidR="005F355C" w:rsidRPr="00485E0A">
        <w:rPr>
          <w:rFonts w:asciiTheme="minorHAnsi" w:hAnsiTheme="minorHAnsi"/>
          <w:szCs w:val="24"/>
        </w:rPr>
        <w:tab/>
      </w:r>
      <w:r w:rsidR="005F355C" w:rsidRPr="00485E0A">
        <w:rPr>
          <w:rFonts w:asciiTheme="minorHAnsi" w:hAnsiTheme="minorHAnsi"/>
          <w:szCs w:val="24"/>
        </w:rPr>
        <w:tab/>
      </w:r>
      <w:r w:rsidRPr="00485E0A">
        <w:rPr>
          <w:rFonts w:asciiTheme="minorHAnsi" w:hAnsiTheme="minorHAnsi"/>
          <w:szCs w:val="24"/>
        </w:rPr>
        <w:t>………………………………………</w:t>
      </w:r>
    </w:p>
    <w:p w:rsidR="009754A2" w:rsidRPr="00485E0A" w:rsidRDefault="00062136" w:rsidP="001B7528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Ing. Ladislav Náměstek</w:t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  <w:t xml:space="preserve">RNDr. Martin </w:t>
      </w:r>
      <w:proofErr w:type="spellStart"/>
      <w:r w:rsidR="005F355C" w:rsidRPr="00485E0A">
        <w:rPr>
          <w:rFonts w:asciiTheme="minorHAnsi" w:hAnsiTheme="minorHAnsi"/>
          <w:bCs/>
          <w:szCs w:val="24"/>
        </w:rPr>
        <w:t>Bilej</w:t>
      </w:r>
      <w:proofErr w:type="spellEnd"/>
      <w:r w:rsidR="005F355C" w:rsidRPr="00485E0A">
        <w:rPr>
          <w:rFonts w:asciiTheme="minorHAnsi" w:hAnsiTheme="minorHAnsi"/>
          <w:bCs/>
          <w:szCs w:val="24"/>
        </w:rPr>
        <w:t>, DrSc.</w:t>
      </w:r>
    </w:p>
    <w:p w:rsidR="009754A2" w:rsidRPr="00BE0D69" w:rsidRDefault="00062136" w:rsidP="00062136">
      <w:pPr>
        <w:pStyle w:val="Zkladntext"/>
        <w:numPr>
          <w:ilvl w:val="0"/>
          <w:numId w:val="0"/>
        </w:numPr>
        <w:ind w:left="720" w:hanging="432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Jednatel </w:t>
      </w:r>
      <w:r w:rsidR="005F355C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  <w:t>ředitel</w:t>
      </w:r>
    </w:p>
    <w:sectPr w:rsidR="009754A2" w:rsidRPr="00BE0D69" w:rsidSect="001B7528">
      <w:headerReference w:type="default" r:id="rId11"/>
      <w:footerReference w:type="even" r:id="rId12"/>
      <w:footerReference w:type="default" r:id="rId13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30" w:rsidRDefault="00001630">
      <w:r>
        <w:separator/>
      </w:r>
    </w:p>
  </w:endnote>
  <w:endnote w:type="continuationSeparator" w:id="0">
    <w:p w:rsidR="00001630" w:rsidRDefault="000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AC" w:rsidRDefault="00220637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220637">
      <w:rPr>
        <w:b/>
      </w:rPr>
      <w:fldChar w:fldCharType="begin"/>
    </w:r>
    <w:r>
      <w:rPr>
        <w:b/>
      </w:rPr>
      <w:instrText>PAGE  \* Arabic  \* MERGEFORMAT</w:instrText>
    </w:r>
    <w:r w:rsidR="00220637">
      <w:rPr>
        <w:b/>
      </w:rPr>
      <w:fldChar w:fldCharType="separate"/>
    </w:r>
    <w:r w:rsidR="00577DD8">
      <w:rPr>
        <w:b/>
        <w:noProof/>
      </w:rPr>
      <w:t>3</w:t>
    </w:r>
    <w:r w:rsidR="00220637">
      <w:rPr>
        <w:b/>
      </w:rPr>
      <w:fldChar w:fldCharType="end"/>
    </w:r>
    <w:r>
      <w:t xml:space="preserve"> z </w:t>
    </w:r>
    <w:r w:rsidR="00001630">
      <w:fldChar w:fldCharType="begin"/>
    </w:r>
    <w:r w:rsidR="00001630">
      <w:instrText>NUMPAGES  \* Arabic  \* MERGEFORMAT</w:instrText>
    </w:r>
    <w:r w:rsidR="00001630">
      <w:fldChar w:fldCharType="separate"/>
    </w:r>
    <w:r w:rsidR="00577DD8" w:rsidRPr="00577DD8">
      <w:rPr>
        <w:b/>
        <w:noProof/>
      </w:rPr>
      <w:t>3</w:t>
    </w:r>
    <w:r w:rsidR="0000163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30" w:rsidRDefault="00001630">
      <w:r>
        <w:separator/>
      </w:r>
    </w:p>
  </w:footnote>
  <w:footnote w:type="continuationSeparator" w:id="0">
    <w:p w:rsidR="00001630" w:rsidRDefault="0000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1"/>
    <w:rsid w:val="00001630"/>
    <w:rsid w:val="00050736"/>
    <w:rsid w:val="000579E3"/>
    <w:rsid w:val="00062136"/>
    <w:rsid w:val="0007479A"/>
    <w:rsid w:val="000750E5"/>
    <w:rsid w:val="000B2F4A"/>
    <w:rsid w:val="001149AA"/>
    <w:rsid w:val="00114D69"/>
    <w:rsid w:val="00151AC8"/>
    <w:rsid w:val="00170785"/>
    <w:rsid w:val="00185025"/>
    <w:rsid w:val="001B4040"/>
    <w:rsid w:val="001B7528"/>
    <w:rsid w:val="001C6096"/>
    <w:rsid w:val="001D67F0"/>
    <w:rsid w:val="001E56F2"/>
    <w:rsid w:val="001E573C"/>
    <w:rsid w:val="00211385"/>
    <w:rsid w:val="00220637"/>
    <w:rsid w:val="00222B55"/>
    <w:rsid w:val="002370E4"/>
    <w:rsid w:val="002401F7"/>
    <w:rsid w:val="00261EC8"/>
    <w:rsid w:val="002D4223"/>
    <w:rsid w:val="00346875"/>
    <w:rsid w:val="00356A0A"/>
    <w:rsid w:val="00375421"/>
    <w:rsid w:val="00383A89"/>
    <w:rsid w:val="003D4EEE"/>
    <w:rsid w:val="003F76B1"/>
    <w:rsid w:val="00416A73"/>
    <w:rsid w:val="00426669"/>
    <w:rsid w:val="004730A7"/>
    <w:rsid w:val="00485E0A"/>
    <w:rsid w:val="004B29B2"/>
    <w:rsid w:val="004B396B"/>
    <w:rsid w:val="004C2E02"/>
    <w:rsid w:val="00524BBD"/>
    <w:rsid w:val="005400E1"/>
    <w:rsid w:val="00573B09"/>
    <w:rsid w:val="00577DD8"/>
    <w:rsid w:val="00577F9F"/>
    <w:rsid w:val="00581E41"/>
    <w:rsid w:val="00592D03"/>
    <w:rsid w:val="005B40AE"/>
    <w:rsid w:val="005C4BA9"/>
    <w:rsid w:val="005D2DAB"/>
    <w:rsid w:val="005E4DC0"/>
    <w:rsid w:val="005F355C"/>
    <w:rsid w:val="005F38E5"/>
    <w:rsid w:val="0060551C"/>
    <w:rsid w:val="00614AE2"/>
    <w:rsid w:val="00692C65"/>
    <w:rsid w:val="006A18A4"/>
    <w:rsid w:val="006F6570"/>
    <w:rsid w:val="00737F58"/>
    <w:rsid w:val="00870560"/>
    <w:rsid w:val="008B117F"/>
    <w:rsid w:val="008B7C4E"/>
    <w:rsid w:val="008D3CC0"/>
    <w:rsid w:val="008D40AC"/>
    <w:rsid w:val="00900083"/>
    <w:rsid w:val="00923B46"/>
    <w:rsid w:val="00930212"/>
    <w:rsid w:val="00930DF9"/>
    <w:rsid w:val="009754A2"/>
    <w:rsid w:val="009C2E24"/>
    <w:rsid w:val="009F2DB9"/>
    <w:rsid w:val="00A73192"/>
    <w:rsid w:val="00A817DF"/>
    <w:rsid w:val="00A93A29"/>
    <w:rsid w:val="00AA291B"/>
    <w:rsid w:val="00AD43D8"/>
    <w:rsid w:val="00B242EB"/>
    <w:rsid w:val="00B7357E"/>
    <w:rsid w:val="00B97D78"/>
    <w:rsid w:val="00BA754B"/>
    <w:rsid w:val="00BC3A82"/>
    <w:rsid w:val="00BD0D0F"/>
    <w:rsid w:val="00BE0D69"/>
    <w:rsid w:val="00BF5646"/>
    <w:rsid w:val="00C41D29"/>
    <w:rsid w:val="00C90596"/>
    <w:rsid w:val="00CB0D80"/>
    <w:rsid w:val="00CE1308"/>
    <w:rsid w:val="00DA4826"/>
    <w:rsid w:val="00DA5807"/>
    <w:rsid w:val="00E22C82"/>
    <w:rsid w:val="00E232EA"/>
    <w:rsid w:val="00E70DCB"/>
    <w:rsid w:val="00E76C76"/>
    <w:rsid w:val="00EB2977"/>
    <w:rsid w:val="00EB5E41"/>
    <w:rsid w:val="00EF390D"/>
    <w:rsid w:val="00F62D92"/>
    <w:rsid w:val="00F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9AA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1149AA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149AA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149AA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149AA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1149AA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1149AA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1149AA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1149AA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1149AA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49AA"/>
    <w:pPr>
      <w:jc w:val="both"/>
    </w:pPr>
    <w:rPr>
      <w:sz w:val="24"/>
    </w:rPr>
  </w:style>
  <w:style w:type="paragraph" w:styleId="Zkladntext2">
    <w:name w:val="Body Text 2"/>
    <w:basedOn w:val="Normln"/>
    <w:rsid w:val="001149AA"/>
    <w:rPr>
      <w:sz w:val="24"/>
    </w:rPr>
  </w:style>
  <w:style w:type="paragraph" w:styleId="Zhlav">
    <w:name w:val="header"/>
    <w:basedOn w:val="Normln"/>
    <w:link w:val="ZhlavChar"/>
    <w:rsid w:val="001149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49A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149AA"/>
    <w:rPr>
      <w:color w:val="0000FF"/>
      <w:u w:val="single"/>
    </w:rPr>
  </w:style>
  <w:style w:type="character" w:styleId="Sledovanodkaz">
    <w:name w:val="FollowedHyperlink"/>
    <w:basedOn w:val="Standardnpsmoodstavce"/>
    <w:rsid w:val="001149AA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9AA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1149AA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149AA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149AA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149AA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1149AA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1149AA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1149AA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1149AA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1149AA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49AA"/>
    <w:pPr>
      <w:jc w:val="both"/>
    </w:pPr>
    <w:rPr>
      <w:sz w:val="24"/>
    </w:rPr>
  </w:style>
  <w:style w:type="paragraph" w:styleId="Zkladntext2">
    <w:name w:val="Body Text 2"/>
    <w:basedOn w:val="Normln"/>
    <w:rsid w:val="001149AA"/>
    <w:rPr>
      <w:sz w:val="24"/>
    </w:rPr>
  </w:style>
  <w:style w:type="paragraph" w:styleId="Zhlav">
    <w:name w:val="header"/>
    <w:basedOn w:val="Normln"/>
    <w:link w:val="ZhlavChar"/>
    <w:rsid w:val="001149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49A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149AA"/>
    <w:rPr>
      <w:color w:val="0000FF"/>
      <w:u w:val="single"/>
    </w:rPr>
  </w:style>
  <w:style w:type="character" w:styleId="Sledovanodkaz">
    <w:name w:val="FollowedHyperlink"/>
    <w:basedOn w:val="Standardnpsmoodstavce"/>
    <w:rsid w:val="001149AA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gola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agolab@pragola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8D52-2736-4768-BE3A-5AE3CEE6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2016-09-05T07:53:00Z</cp:lastPrinted>
  <dcterms:created xsi:type="dcterms:W3CDTF">2016-09-08T14:31:00Z</dcterms:created>
  <dcterms:modified xsi:type="dcterms:W3CDTF">2016-09-08T14:31:00Z</dcterms:modified>
</cp:coreProperties>
</file>