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D85" w:rsidRDefault="005C6950">
      <w:pPr>
        <w:pStyle w:val="Zkladntext30"/>
        <w:shd w:val="clear" w:color="auto" w:fill="auto"/>
        <w:spacing w:after="697" w:line="220" w:lineRule="exact"/>
      </w:pPr>
      <w:r>
        <w:rPr>
          <w:rStyle w:val="Zkladntext31"/>
          <w:b/>
          <w:bCs/>
        </w:rPr>
        <w:t>ŘEDITELSTVÍ SILNIC A DÁLNIC ČR</w:t>
      </w:r>
    </w:p>
    <w:p w:rsidR="00B04D85" w:rsidRDefault="005C6950">
      <w:pPr>
        <w:pStyle w:val="Nadpis10"/>
        <w:keepNext/>
        <w:keepLines/>
        <w:shd w:val="clear" w:color="auto" w:fill="auto"/>
        <w:spacing w:before="0" w:after="0" w:line="400" w:lineRule="exact"/>
      </w:pPr>
      <w:bookmarkStart w:id="0" w:name="bookmark0"/>
      <w:r>
        <w:t>OBJEDNÁVKA</w:t>
      </w:r>
      <w:bookmarkEnd w:id="0"/>
    </w:p>
    <w:p w:rsidR="00B04D85" w:rsidRDefault="005C6950">
      <w:pPr>
        <w:pStyle w:val="Zkladntext40"/>
        <w:shd w:val="clear" w:color="auto" w:fill="auto"/>
        <w:spacing w:before="0" w:after="702"/>
      </w:pPr>
      <w:r>
        <w:t>Číslo objednávky: 29ZA-003654</w:t>
      </w:r>
      <w:r>
        <w:br/>
        <w:t>Evidenční číslo (ISPROFIN/ISPROFOND): 500 115 0009</w:t>
      </w:r>
      <w:r>
        <w:br/>
        <w:t xml:space="preserve">Název veřejné zakázky: </w:t>
      </w:r>
      <w:r>
        <w:rPr>
          <w:rStyle w:val="Zkladntext412pt"/>
        </w:rPr>
        <w:t>511 areál - drobné stavební úpravy a malování v areálu SSÚD 7</w:t>
      </w:r>
    </w:p>
    <w:p w:rsidR="00B04D85" w:rsidRDefault="00564ED7">
      <w:pPr>
        <w:pStyle w:val="Zkladntext20"/>
        <w:shd w:val="clear" w:color="auto" w:fill="auto"/>
        <w:spacing w:before="0" w:after="131" w:line="240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2327275" distR="63500" simplePos="0" relativeHeight="377487105" behindDoc="1" locked="0" layoutInCell="1" allowOverlap="1">
                <wp:simplePos x="0" y="0"/>
                <wp:positionH relativeFrom="margin">
                  <wp:posOffset>3131820</wp:posOffset>
                </wp:positionH>
                <wp:positionV relativeFrom="paragraph">
                  <wp:posOffset>-16510</wp:posOffset>
                </wp:positionV>
                <wp:extent cx="737870" cy="152400"/>
                <wp:effectExtent l="0" t="1270" r="0" b="0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85" w:rsidRDefault="005C6950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6.6pt;margin-top:-1.3pt;width:58.1pt;height:12pt;z-index:-125829375;visibility:visible;mso-wrap-style:square;mso-width-percent:0;mso-height-percent:0;mso-wrap-distance-left:183.2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9hrAIAAKg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" filled="f" stroked="f">
                <v:textbox style="mso-fit-shape-to-text:t" inset="0,0,0,0">
                  <w:txbxContent>
                    <w:p w:rsidR="00B04D85" w:rsidRDefault="005C6950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Dodavatel: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C6950">
        <w:t>Objednatel:</w:t>
      </w:r>
    </w:p>
    <w:p w:rsidR="00B04D85" w:rsidRPr="00564ED7" w:rsidRDefault="00564ED7">
      <w:pPr>
        <w:pStyle w:val="Zkladntext40"/>
        <w:shd w:val="clear" w:color="auto" w:fill="auto"/>
        <w:spacing w:before="0" w:after="0" w:line="295" w:lineRule="exact"/>
        <w:jc w:val="left"/>
        <w:rPr>
          <w:highlight w:val="black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1001395" simplePos="0" relativeHeight="377487106" behindDoc="1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-64135</wp:posOffset>
                </wp:positionV>
                <wp:extent cx="2124710" cy="1123950"/>
                <wp:effectExtent l="2540" t="0" r="0" b="4445"/>
                <wp:wrapSquare wrapText="righ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71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85" w:rsidRDefault="005C6950">
                            <w:pPr>
                              <w:pStyle w:val="Zkladntext40"/>
                              <w:shd w:val="clear" w:color="auto" w:fill="auto"/>
                              <w:spacing w:before="0" w:after="0" w:line="295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 xml:space="preserve">Ředitelství </w:t>
                            </w:r>
                            <w:r>
                              <w:rPr>
                                <w:rStyle w:val="Zkladntext4Exact"/>
                              </w:rPr>
                              <w:t>silnic a dálnic ČR SSÚD 7</w:t>
                            </w:r>
                          </w:p>
                          <w:p w:rsidR="00B04D85" w:rsidRDefault="005C6950">
                            <w:pPr>
                              <w:pStyle w:val="Zkladntext40"/>
                              <w:shd w:val="clear" w:color="auto" w:fill="auto"/>
                              <w:spacing w:before="0" w:after="0" w:line="295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Bankovní spojení: ČNB</w:t>
                            </w:r>
                          </w:p>
                          <w:p w:rsidR="00B04D85" w:rsidRDefault="005C6950">
                            <w:pPr>
                              <w:pStyle w:val="Zkladntext40"/>
                              <w:shd w:val="clear" w:color="auto" w:fill="auto"/>
                              <w:spacing w:before="0" w:after="0" w:line="295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 xml:space="preserve">Číslo účtu: </w:t>
                            </w:r>
                            <w:r w:rsidR="00564ED7" w:rsidRPr="00564ED7">
                              <w:rPr>
                                <w:rStyle w:val="Zkladntext4Exact"/>
                                <w:highlight w:val="black"/>
                              </w:rPr>
                              <w:t>xxxxxxxxxxxxxxxxxxxxxxxxxxx</w:t>
                            </w:r>
                          </w:p>
                          <w:p w:rsidR="00B04D85" w:rsidRDefault="005C6950">
                            <w:pPr>
                              <w:pStyle w:val="Zkladntext40"/>
                              <w:shd w:val="clear" w:color="auto" w:fill="auto"/>
                              <w:spacing w:before="0" w:after="0" w:line="295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IČO: 65993390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.8pt;margin-top:-5.05pt;width:167.3pt;height:88.5pt;z-index:-125829374;visibility:visible;mso-wrap-style:square;mso-width-percent:0;mso-height-percent:0;mso-wrap-distance-left:5pt;mso-wrap-distance-top:0;mso-wrap-distance-right:78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TsjsA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" filled="f" stroked="f">
                <v:textbox style="mso-fit-shape-to-text:t" inset="0,0,0,0">
                  <w:txbxContent>
                    <w:p w:rsidR="00B04D85" w:rsidRDefault="005C6950">
                      <w:pPr>
                        <w:pStyle w:val="Zkladntext40"/>
                        <w:shd w:val="clear" w:color="auto" w:fill="auto"/>
                        <w:spacing w:before="0" w:after="0" w:line="295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 xml:space="preserve">Ředitelství </w:t>
                      </w:r>
                      <w:r>
                        <w:rPr>
                          <w:rStyle w:val="Zkladntext4Exact"/>
                        </w:rPr>
                        <w:t>silnic a dálnic ČR SSÚD 7</w:t>
                      </w:r>
                    </w:p>
                    <w:p w:rsidR="00B04D85" w:rsidRDefault="005C6950">
                      <w:pPr>
                        <w:pStyle w:val="Zkladntext40"/>
                        <w:shd w:val="clear" w:color="auto" w:fill="auto"/>
                        <w:spacing w:before="0" w:after="0" w:line="295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>Bankovní spojení: ČNB</w:t>
                      </w:r>
                    </w:p>
                    <w:p w:rsidR="00B04D85" w:rsidRDefault="005C6950">
                      <w:pPr>
                        <w:pStyle w:val="Zkladntext40"/>
                        <w:shd w:val="clear" w:color="auto" w:fill="auto"/>
                        <w:spacing w:before="0" w:after="0" w:line="295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 xml:space="preserve">Číslo účtu: </w:t>
                      </w:r>
                      <w:r w:rsidR="00564ED7" w:rsidRPr="00564ED7">
                        <w:rPr>
                          <w:rStyle w:val="Zkladntext4Exact"/>
                          <w:highlight w:val="black"/>
                        </w:rPr>
                        <w:t>xxxxxxxxxxxxxxxxxxxxxxxxxxx</w:t>
                      </w:r>
                    </w:p>
                    <w:p w:rsidR="00B04D85" w:rsidRDefault="005C6950">
                      <w:pPr>
                        <w:pStyle w:val="Zkladntext40"/>
                        <w:shd w:val="clear" w:color="auto" w:fill="auto"/>
                        <w:spacing w:before="0" w:after="0" w:line="295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>IČO: 65993390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C6950">
        <w:t xml:space="preserve">Obchodní jméno: ATCZ-profi s.r.o. Adresa: 675 73, Sudice 69 IČO: 07597380 DIČ: CZ07597380 Kontaktní osoba: </w:t>
      </w:r>
      <w:r w:rsidRPr="00564ED7">
        <w:rPr>
          <w:highlight w:val="black"/>
        </w:rPr>
        <w:t>xxxxxxxxxxxxxxxxxxxxxx</w:t>
      </w:r>
    </w:p>
    <w:p w:rsidR="00B04D85" w:rsidRDefault="005C6950">
      <w:pPr>
        <w:pStyle w:val="Zkladntext40"/>
        <w:shd w:val="clear" w:color="auto" w:fill="auto"/>
        <w:spacing w:before="0" w:after="538" w:line="220" w:lineRule="exact"/>
        <w:jc w:val="left"/>
      </w:pPr>
      <w:r w:rsidRPr="00564ED7">
        <w:rPr>
          <w:highlight w:val="black"/>
        </w:rPr>
        <w:t>DIČ: CZ65993390</w:t>
      </w:r>
    </w:p>
    <w:p w:rsidR="00B04D85" w:rsidRDefault="005C6950">
      <w:pPr>
        <w:pStyle w:val="Zkladntext40"/>
        <w:shd w:val="clear" w:color="auto" w:fill="auto"/>
        <w:spacing w:before="0" w:after="0" w:line="317" w:lineRule="exact"/>
        <w:jc w:val="both"/>
      </w:pPr>
      <w:r>
        <w:t xml:space="preserve">Tato objednávka </w:t>
      </w:r>
      <w:r>
        <w:t xml:space="preserve">Objednatele zavazuje po jejím potvrzení Dodavatelem obě smluvní strany ke splnění stanovených závazků a nahrazuje smlouvu. Dodavatel se zavazuje provést na svůj náklad a nebezpečí pro Objednatele dílo specifikované níže. Objednatel se zavazuje zaplatit za </w:t>
      </w:r>
      <w:r>
        <w:t>dílo provedené v souladu s touto objednávkou cenu uvedenou níže.</w:t>
      </w:r>
    </w:p>
    <w:p w:rsidR="00B04D85" w:rsidRDefault="005C6950">
      <w:pPr>
        <w:pStyle w:val="Zkladntext20"/>
        <w:shd w:val="clear" w:color="auto" w:fill="auto"/>
        <w:spacing w:before="0" w:after="0" w:line="458" w:lineRule="exact"/>
        <w:ind w:firstLine="0"/>
      </w:pPr>
      <w:r>
        <w:t>Místo dodání: SSÚD 7, Bratislavská 867, 691 45 Podivín</w:t>
      </w:r>
    </w:p>
    <w:p w:rsidR="00B04D85" w:rsidRDefault="005C6950">
      <w:pPr>
        <w:pStyle w:val="Zkladntext20"/>
        <w:shd w:val="clear" w:color="auto" w:fill="auto"/>
        <w:spacing w:before="0" w:after="0" w:line="458" w:lineRule="exact"/>
        <w:ind w:firstLine="0"/>
      </w:pPr>
      <w:r>
        <w:t xml:space="preserve">Kontaktní osoba Objednatele: </w:t>
      </w:r>
      <w:r w:rsidR="00564ED7" w:rsidRPr="00564ED7">
        <w:rPr>
          <w:highlight w:val="black"/>
        </w:rPr>
        <w:t>xxxxxxxxxxxxxxxxxxxxxxxxx</w:t>
      </w:r>
    </w:p>
    <w:p w:rsidR="00B04D85" w:rsidRDefault="005C6950">
      <w:pPr>
        <w:pStyle w:val="Zkladntext40"/>
        <w:shd w:val="clear" w:color="auto" w:fill="auto"/>
        <w:spacing w:before="0" w:after="0" w:line="458" w:lineRule="exact"/>
        <w:jc w:val="left"/>
      </w:pPr>
      <w:r>
        <w:rPr>
          <w:rStyle w:val="Zkladntext412pt"/>
        </w:rPr>
        <w:t xml:space="preserve">Fakturujte: </w:t>
      </w:r>
      <w:r>
        <w:t>Ředitelství silnic a dálnic ČR, Na Pankráci 56, 140 00 Praha 4</w:t>
      </w:r>
    </w:p>
    <w:p w:rsidR="00B04D85" w:rsidRDefault="005C6950">
      <w:pPr>
        <w:pStyle w:val="Zkladntext20"/>
        <w:shd w:val="clear" w:color="auto" w:fill="auto"/>
        <w:spacing w:before="0" w:after="0" w:line="458" w:lineRule="exact"/>
        <w:ind w:firstLine="0"/>
      </w:pPr>
      <w:r>
        <w:t xml:space="preserve">Faktury zasílejte na </w:t>
      </w:r>
      <w:r>
        <w:t>adresu: SSÚD 7, Bratislavská 867, 691 45 Podivín</w:t>
      </w:r>
    </w:p>
    <w:p w:rsidR="00B04D85" w:rsidRDefault="005C6950">
      <w:pPr>
        <w:pStyle w:val="Zkladntext40"/>
        <w:shd w:val="clear" w:color="auto" w:fill="auto"/>
        <w:spacing w:before="0" w:after="106" w:line="298" w:lineRule="exact"/>
        <w:jc w:val="both"/>
      </w:pPr>
      <w:r>
        <w:rPr>
          <w:rStyle w:val="Zkladntext412pt"/>
        </w:rPr>
        <w:t xml:space="preserve">Obchodní a platební podmínky: </w:t>
      </w:r>
      <w:r>
        <w:t>Objednatel uhradí cenu jednorázovým bankovním převodem na účet Dodavatele uvedený na faktuře, termín splatnosti je stanoven na 30 dnů ode dne doručení faktury Objednateli. Faktu</w:t>
      </w:r>
      <w:r>
        <w:t xml:space="preserve">ru lze předložit nejdříve po protokolárním převzetí stavebních prací Objednatelem bez vad či nedodělků. Faktura musí obsahovat veškeré náležitosti stanovené platnými právními předpisy, číslo objednávky, místo dodání a Evidenční číslo (ISPROFIN/ISPROFOND). </w:t>
      </w:r>
      <w:r>
        <w:t>Objednatel neposkytuje žádné zálohy na cenu, ani dílčí platby ceny. Potvrzením přijetí (akceptací) této objednávky se Dodavatel zavazuje plnit veškeré povinnosti v této objednávce uvedené. Objednatel výslovně vylučuje akceptaci objednávky Dodavatelem s jak</w:t>
      </w:r>
      <w:r>
        <w:t>ýmikoliv změnami jejího obsahu, k takovému právnímu jednání Dodavatele se nepřihlíží. Dodavatel poskytuje souhlas s uveřejněním objednávky a jejího potvrzení v registru smluv zřízeným zákonem č. 340/2015 Sb., o zvláštních podmínkách účinnosti některých sml</w:t>
      </w:r>
      <w:r>
        <w:t>uv, uveřejňování těchto smluv a o registru smluv, ve znění pozdějších předpisů (dále jako „zákon o registru smluv“), Objednatelem. Objednávka je účinná okamžikem zveřejnění v registru smluv. Objednatel je oprávněn kdykoliv po uzavření objednávky tuto</w:t>
      </w:r>
      <w:r>
        <w:br w:type="page"/>
      </w:r>
      <w:r>
        <w:rPr>
          <w:rStyle w:val="Zkladntext2"/>
        </w:rPr>
        <w:lastRenderedPageBreak/>
        <w:t>objed</w:t>
      </w:r>
      <w:r>
        <w:rPr>
          <w:rStyle w:val="Zkladntext2"/>
        </w:rPr>
        <w:t>návku vypovědět s účinky od doručení písemné výpovědi Dodavateli, a to i bez uvedení důvodu. Výpověď objednávky dle předcházející věty nemá vliv na již řádně poskytnuté plnění včetně práv a povinností z něj vyplývajících.</w:t>
      </w:r>
    </w:p>
    <w:p w:rsidR="00B04D85" w:rsidRDefault="005C6950">
      <w:pPr>
        <w:pStyle w:val="Zkladntext50"/>
        <w:shd w:val="clear" w:color="auto" w:fill="auto"/>
        <w:spacing w:before="0" w:after="136" w:line="240" w:lineRule="exact"/>
        <w:ind w:left="480"/>
      </w:pPr>
      <w:r>
        <w:t>Objednáváme u Vás: 511 areál - dro</w:t>
      </w:r>
      <w:r>
        <w:t>bné stavební úpravy a malování v areálu SSÚD 7</w:t>
      </w:r>
    </w:p>
    <w:p w:rsidR="00B04D85" w:rsidRDefault="005C6950">
      <w:pPr>
        <w:pStyle w:val="Zkladntext20"/>
        <w:shd w:val="clear" w:color="auto" w:fill="auto"/>
        <w:spacing w:before="0" w:after="104" w:line="295" w:lineRule="exact"/>
        <w:ind w:firstLine="0"/>
        <w:jc w:val="both"/>
      </w:pPr>
      <w:r>
        <w:rPr>
          <w:rStyle w:val="Zkladntext2Tun"/>
        </w:rPr>
        <w:t xml:space="preserve">Lhůta pro dodání či termín dodání: </w:t>
      </w:r>
      <w:r>
        <w:t>Plnění dodejte ve lhůtě do dvou měsíců ode dne účinnosti objednávky, konkrétní datum a čas dodávky v rámci stanovené lhůty předem dohodněte s kontaktní osobou Objednatele.</w:t>
      </w:r>
    </w:p>
    <w:p w:rsidR="00B04D85" w:rsidRDefault="005C6950">
      <w:pPr>
        <w:pStyle w:val="Zkladntext50"/>
        <w:shd w:val="clear" w:color="auto" w:fill="auto"/>
        <w:spacing w:before="0" w:after="112" w:line="240" w:lineRule="exact"/>
        <w:ind w:left="480"/>
      </w:pPr>
      <w:r>
        <w:t>Ce</w:t>
      </w:r>
      <w:r>
        <w:t>lková hodnota objednávky v Kč bez DPH / vč. DPH: 78 592,- / 95 096,32</w:t>
      </w:r>
    </w:p>
    <w:p w:rsidR="00B04D85" w:rsidRDefault="005C6950">
      <w:pPr>
        <w:pStyle w:val="Zkladntext20"/>
        <w:numPr>
          <w:ilvl w:val="0"/>
          <w:numId w:val="1"/>
        </w:numPr>
        <w:shd w:val="clear" w:color="auto" w:fill="auto"/>
        <w:tabs>
          <w:tab w:val="left" w:pos="317"/>
        </w:tabs>
        <w:spacing w:before="0" w:after="60" w:line="317" w:lineRule="exact"/>
        <w:ind w:firstLine="0"/>
        <w:jc w:val="both"/>
      </w:pPr>
      <w:r>
        <w:t xml:space="preserve">případě akceptace objednávky Objednatele Dodavatel objednávku písemně potvrdí prostřednictvím e-mailu zaslaného do e-mailové schránky Objednatele </w:t>
      </w:r>
      <w:hyperlink r:id="rId7" w:history="1">
        <w:r w:rsidR="00564ED7" w:rsidRPr="00564ED7">
          <w:rPr>
            <w:rStyle w:val="Hypertextovodkaz"/>
            <w:highlight w:val="black"/>
          </w:rPr>
          <w:t>xxxxxxxxxxxxxxxxx</w:t>
        </w:r>
      </w:hyperlink>
    </w:p>
    <w:p w:rsidR="00B04D85" w:rsidRDefault="005C6950">
      <w:pPr>
        <w:pStyle w:val="Zkladntext20"/>
        <w:numPr>
          <w:ilvl w:val="0"/>
          <w:numId w:val="1"/>
        </w:numPr>
        <w:shd w:val="clear" w:color="auto" w:fill="auto"/>
        <w:tabs>
          <w:tab w:val="left" w:pos="312"/>
        </w:tabs>
        <w:spacing w:before="0" w:after="122" w:line="317" w:lineRule="exact"/>
        <w:ind w:firstLine="0"/>
        <w:jc w:val="both"/>
      </w:pPr>
      <w:r>
        <w:t>případě nepotvrzení akceptace objednávky Objednatele Dodavatelem ve lhůtě 3 pracovních dnů ode dne odeslání objednávky Objednatelem platí, že Dodavatel objednávku neakceptoval a objednávka je bez dalšího zneplatněna.</w:t>
      </w:r>
    </w:p>
    <w:p w:rsidR="00B04D85" w:rsidRDefault="005C6950">
      <w:pPr>
        <w:pStyle w:val="Zkladntext20"/>
        <w:shd w:val="clear" w:color="auto" w:fill="auto"/>
        <w:spacing w:before="0" w:after="112" w:line="240" w:lineRule="exact"/>
        <w:ind w:left="480"/>
        <w:jc w:val="both"/>
      </w:pPr>
      <w:r>
        <w:t>Dodavatel akceptací tét</w:t>
      </w:r>
      <w:r>
        <w:t>o objednávky současně čestně prohlašuje, že</w:t>
      </w:r>
    </w:p>
    <w:p w:rsidR="00B04D85" w:rsidRDefault="005C6950">
      <w:pPr>
        <w:pStyle w:val="Zkladntext20"/>
        <w:numPr>
          <w:ilvl w:val="0"/>
          <w:numId w:val="2"/>
        </w:numPr>
        <w:shd w:val="clear" w:color="auto" w:fill="auto"/>
        <w:tabs>
          <w:tab w:val="left" w:pos="427"/>
        </w:tabs>
        <w:spacing w:before="0" w:after="49" w:line="319" w:lineRule="exact"/>
        <w:ind w:left="480"/>
        <w:jc w:val="both"/>
      </w:pPr>
      <w:r>
        <w:rPr>
          <w:rStyle w:val="Zkladntext2Tun"/>
        </w:rPr>
        <w:t xml:space="preserve">není ve střetu zájmů dle § 4b zákona č. 159/2006 Sb., o střetu zájmů, ve znění pozdějších předpisů, </w:t>
      </w:r>
      <w:r>
        <w:t xml:space="preserve">tj. není obchodní společností, ve které veřejný funkcionář uvedený v § 2 odst. 1 písm. c) zákona č. 159/2006 </w:t>
      </w:r>
      <w:r>
        <w:t>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 a</w:t>
      </w:r>
    </w:p>
    <w:p w:rsidR="00B04D85" w:rsidRDefault="005C6950">
      <w:pPr>
        <w:pStyle w:val="Zkladntext20"/>
        <w:numPr>
          <w:ilvl w:val="0"/>
          <w:numId w:val="2"/>
        </w:numPr>
        <w:shd w:val="clear" w:color="auto" w:fill="auto"/>
        <w:tabs>
          <w:tab w:val="left" w:pos="427"/>
        </w:tabs>
        <w:spacing w:before="0" w:after="135" w:line="334" w:lineRule="exact"/>
        <w:ind w:left="480"/>
        <w:jc w:val="both"/>
      </w:pPr>
      <w:r>
        <w:t>žádné fi</w:t>
      </w:r>
      <w:r>
        <w:t>nanční prostředky, které obdrží za dílo provedené v souladu s touto objednávkou, nepoužije v rozporu s mezinárodními sankcemi uvedenými v § 2 zákona č. 69/2006 Sb., o provádění mezinárodních sankcí, ve znění pozdějších předpisů, zejména, že tyto finanční p</w:t>
      </w:r>
      <w:r>
        <w:t xml:space="preserve">rostředky přímo ani nepřímo nezpřístupní osobám, subjektům či orgánům s </w:t>
      </w:r>
      <w:r>
        <w:rPr>
          <w:rStyle w:val="Zkladntext21"/>
          <w:lang w:val="cs-CZ" w:eastAsia="cs-CZ" w:bidi="cs-CZ"/>
        </w:rPr>
        <w:t xml:space="preserve">nimi </w:t>
      </w:r>
      <w:r>
        <w:t>spojeným uvedeným v sankčních seznamech</w:t>
      </w:r>
      <w:r>
        <w:rPr>
          <w:vertAlign w:val="superscript"/>
        </w:rPr>
        <w:footnoteReference w:id="1"/>
      </w:r>
      <w:r>
        <w:t xml:space="preserve"> v souvislosti s konfliktem na Ukrajině nebo v jejich prospěch.</w:t>
      </w:r>
    </w:p>
    <w:p w:rsidR="00B04D85" w:rsidRDefault="005C6950">
      <w:pPr>
        <w:pStyle w:val="Zkladntext20"/>
        <w:shd w:val="clear" w:color="auto" w:fill="auto"/>
        <w:spacing w:before="0" w:after="415" w:line="240" w:lineRule="exact"/>
        <w:ind w:left="480"/>
        <w:jc w:val="both"/>
      </w:pPr>
      <w:r>
        <w:t>Příloha - Cenová nabídka</w:t>
      </w:r>
    </w:p>
    <w:p w:rsidR="00B04D85" w:rsidRDefault="005C6950">
      <w:pPr>
        <w:pStyle w:val="Zkladntext20"/>
        <w:shd w:val="clear" w:color="auto" w:fill="auto"/>
        <w:spacing w:before="0" w:after="0" w:line="458" w:lineRule="exact"/>
        <w:ind w:left="480"/>
        <w:jc w:val="both"/>
      </w:pPr>
      <w:r>
        <w:t>Za Objednatele:</w:t>
      </w:r>
    </w:p>
    <w:p w:rsidR="00B04D85" w:rsidRDefault="00564ED7">
      <w:pPr>
        <w:pStyle w:val="Zkladntext20"/>
        <w:shd w:val="clear" w:color="auto" w:fill="auto"/>
        <w:spacing w:before="0" w:after="0" w:line="458" w:lineRule="exact"/>
        <w:ind w:right="7160" w:firstLine="0"/>
      </w:pPr>
      <w:r w:rsidRPr="00564ED7">
        <w:rPr>
          <w:highlight w:val="black"/>
        </w:rPr>
        <w:t>xxxxxxxxxxxxxxxxxxxxxxxxx</w:t>
      </w:r>
      <w:r w:rsidR="005C6950" w:rsidRPr="00564ED7">
        <w:rPr>
          <w:highlight w:val="black"/>
        </w:rPr>
        <w:t xml:space="preserve"> V</w:t>
      </w:r>
      <w:r w:rsidR="005C6950">
        <w:t>edoucí SSÚD 7</w:t>
      </w:r>
    </w:p>
    <w:p w:rsidR="00B04D85" w:rsidRDefault="005C6950">
      <w:pPr>
        <w:pStyle w:val="Zkladntext60"/>
        <w:shd w:val="clear" w:color="auto" w:fill="auto"/>
        <w:sectPr w:rsidR="00B04D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600" w:right="1330" w:bottom="1179" w:left="1378" w:header="0" w:footer="3" w:gutter="0"/>
          <w:cols w:space="720"/>
          <w:noEndnote/>
          <w:docGrid w:linePitch="360"/>
        </w:sectPr>
      </w:pPr>
      <w:r>
        <w:t xml:space="preserve">PODEPSÁNO PROSTŘEDNICTVÍM UZNÁVANÉHO ELEKTRONICKÉHO PODPISU DLE ZÁKONA Č. 297/2016 SB„ O SLUŽBÁCH VYTVÁŘEJÍCÍCH DŮVĚRU </w:t>
      </w:r>
      <w:r>
        <w:t>PRO ELEKTRONICKÉ TRANSAKCE, VE ZNĚNÍ POZDĚJŠÍCH PŘEDPISŮ</w:t>
      </w:r>
    </w:p>
    <w:p w:rsidR="00B04D85" w:rsidRDefault="005C6950">
      <w:pPr>
        <w:pStyle w:val="Zkladntext70"/>
        <w:shd w:val="clear" w:color="auto" w:fill="auto"/>
        <w:spacing w:after="312" w:line="240" w:lineRule="exact"/>
      </w:pPr>
      <w:r>
        <w:lastRenderedPageBreak/>
        <w:t>INVESTORSKY ROZPOČET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3"/>
        <w:gridCol w:w="1555"/>
        <w:gridCol w:w="1138"/>
        <w:gridCol w:w="1378"/>
        <w:gridCol w:w="1282"/>
        <w:gridCol w:w="1550"/>
        <w:gridCol w:w="2222"/>
      </w:tblGrid>
      <w:tr w:rsidR="00B04D85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Arial85pt"/>
              </w:rPr>
              <w:t>Popis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120" w:line="170" w:lineRule="exact"/>
              <w:ind w:firstLine="0"/>
              <w:jc w:val="center"/>
            </w:pPr>
            <w:r>
              <w:rPr>
                <w:rStyle w:val="Zkladntext2Arial85pt"/>
              </w:rPr>
              <w:t>Jednotka</w:t>
            </w:r>
          </w:p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120" w:after="0" w:line="170" w:lineRule="exact"/>
              <w:ind w:firstLine="0"/>
              <w:jc w:val="center"/>
            </w:pPr>
            <w:r>
              <w:rPr>
                <w:rStyle w:val="Zkladntext2Arial85pt"/>
              </w:rPr>
              <w:t>MJ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60" w:line="170" w:lineRule="exact"/>
              <w:ind w:left="180" w:firstLine="0"/>
            </w:pPr>
            <w:r>
              <w:rPr>
                <w:rStyle w:val="Zkladntext2Arial85pt"/>
              </w:rPr>
              <w:t>Provedené</w:t>
            </w:r>
          </w:p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60" w:after="0" w:line="170" w:lineRule="exact"/>
              <w:ind w:left="240" w:firstLine="0"/>
            </w:pPr>
            <w:r>
              <w:rPr>
                <w:rStyle w:val="Zkladntext2Arial85pt"/>
              </w:rPr>
              <w:t>množství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60" w:line="170" w:lineRule="exact"/>
              <w:ind w:firstLine="0"/>
              <w:jc w:val="center"/>
            </w:pPr>
            <w:r>
              <w:rPr>
                <w:rStyle w:val="Zkladntext2Arial85pt"/>
              </w:rPr>
              <w:t>cena</w:t>
            </w:r>
          </w:p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60" w:after="0" w:line="170" w:lineRule="exact"/>
              <w:ind w:firstLine="0"/>
              <w:jc w:val="right"/>
            </w:pPr>
            <w:r>
              <w:rPr>
                <w:rStyle w:val="Zkladntext2Arial85pt"/>
              </w:rPr>
              <w:t>Kč/MJ bez DPH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60" w:line="170" w:lineRule="exact"/>
              <w:ind w:firstLine="0"/>
              <w:jc w:val="center"/>
            </w:pPr>
            <w:r>
              <w:rPr>
                <w:rStyle w:val="Zkladntext2Arial85pt"/>
              </w:rPr>
              <w:t>cena</w:t>
            </w:r>
          </w:p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60" w:after="0" w:line="170" w:lineRule="exact"/>
              <w:ind w:firstLine="0"/>
              <w:jc w:val="right"/>
            </w:pPr>
            <w:r>
              <w:rPr>
                <w:rStyle w:val="Zkladntext2Arial85pt"/>
              </w:rPr>
              <w:t>Kč/MJ vč.DPH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257" w:lineRule="exact"/>
              <w:ind w:left="420" w:firstLine="0"/>
            </w:pPr>
            <w:r>
              <w:rPr>
                <w:rStyle w:val="Zkladntext2Arial85pt"/>
              </w:rPr>
              <w:t>celkem Kč bez DPH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252" w:lineRule="exact"/>
              <w:ind w:right="720" w:firstLine="0"/>
              <w:jc w:val="right"/>
            </w:pPr>
            <w:r>
              <w:rPr>
                <w:rStyle w:val="Zkladntext2Arial85pt"/>
              </w:rPr>
              <w:t>celkem Kč vč.21%DPH</w:t>
            </w:r>
          </w:p>
        </w:tc>
      </w:tr>
      <w:tr w:rsidR="00B04D8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44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60" w:lineRule="exact"/>
              <w:ind w:firstLine="0"/>
            </w:pPr>
            <w:r>
              <w:rPr>
                <w:rStyle w:val="Zkladntext2Arial8ptTunKurzva"/>
              </w:rPr>
              <w:t>Zasedací místnost</w:t>
            </w:r>
          </w:p>
        </w:tc>
      </w:tr>
      <w:tr w:rsidR="00B04D8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Arial85pt0"/>
              </w:rPr>
              <w:t xml:space="preserve">Drobné stavební úpravy- oprava popraskaných </w:t>
            </w:r>
            <w:r>
              <w:rPr>
                <w:rStyle w:val="Zkladntext2Arial85pt0"/>
              </w:rPr>
              <w:t>zdí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Zkladntext2Arial85pt0"/>
              </w:rPr>
              <w:t>ks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Zkladntext2Arial85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Pr="00564ED7" w:rsidRDefault="00564ED7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  <w:jc w:val="right"/>
              <w:rPr>
                <w:highlight w:val="black"/>
              </w:rPr>
            </w:pPr>
            <w:r w:rsidRPr="00564ED7">
              <w:rPr>
                <w:rStyle w:val="Zkladntext2Arial85pt0"/>
                <w:highlight w:val="black"/>
              </w:rPr>
              <w:t>xxxxxxxx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Pr="00564ED7" w:rsidRDefault="00564ED7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  <w:jc w:val="right"/>
              <w:rPr>
                <w:highlight w:val="black"/>
              </w:rPr>
            </w:pPr>
            <w:r w:rsidRPr="00564ED7">
              <w:rPr>
                <w:rStyle w:val="Zkladntext2Arial85pt0"/>
                <w:highlight w:val="black"/>
              </w:rPr>
              <w:t>xxxxxxxxx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Pr="00564ED7" w:rsidRDefault="00564ED7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  <w:jc w:val="right"/>
              <w:rPr>
                <w:highlight w:val="black"/>
              </w:rPr>
            </w:pPr>
            <w:r w:rsidRPr="00564ED7">
              <w:rPr>
                <w:rStyle w:val="Zkladntext2Arial85pt0"/>
                <w:highlight w:val="black"/>
              </w:rPr>
              <w:t>xxxxxxxxx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D85" w:rsidRPr="00564ED7" w:rsidRDefault="00564ED7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  <w:jc w:val="right"/>
              <w:rPr>
                <w:highlight w:val="black"/>
              </w:rPr>
            </w:pPr>
            <w:r w:rsidRPr="00564ED7">
              <w:rPr>
                <w:rStyle w:val="Zkladntext2Arial85pt0"/>
                <w:highlight w:val="black"/>
              </w:rPr>
              <w:t>xxxxxxxxx</w:t>
            </w:r>
          </w:p>
        </w:tc>
      </w:tr>
      <w:tr w:rsidR="00B04D8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Arial85pt0"/>
              </w:rPr>
              <w:t>Drobné stavební úpravy- sádrokarton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Zkladntext2Arial85pt0"/>
              </w:rPr>
              <w:t>ks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Zkladntext2Arial85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Pr="00564ED7" w:rsidRDefault="00564ED7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  <w:jc w:val="right"/>
              <w:rPr>
                <w:highlight w:val="black"/>
              </w:rPr>
            </w:pPr>
            <w:r w:rsidRPr="00564ED7">
              <w:rPr>
                <w:rStyle w:val="Zkladntext2Arial85pt0"/>
                <w:highlight w:val="black"/>
              </w:rPr>
              <w:t>xxxxxxxxx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Pr="00564ED7" w:rsidRDefault="00564ED7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  <w:jc w:val="right"/>
              <w:rPr>
                <w:highlight w:val="black"/>
              </w:rPr>
            </w:pPr>
            <w:r w:rsidRPr="00564ED7">
              <w:rPr>
                <w:rStyle w:val="Zkladntext2Arial85pt0"/>
                <w:highlight w:val="black"/>
              </w:rPr>
              <w:t>xxxxxxx</w:t>
            </w:r>
            <w:r w:rsidR="005C6950" w:rsidRPr="00564ED7">
              <w:rPr>
                <w:rStyle w:val="Zkladntext2Arial85pt0"/>
                <w:highlight w:val="black"/>
              </w:rPr>
              <w:t>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Pr="00564ED7" w:rsidRDefault="00564ED7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  <w:jc w:val="right"/>
              <w:rPr>
                <w:highlight w:val="black"/>
              </w:rPr>
            </w:pPr>
            <w:r w:rsidRPr="00564ED7">
              <w:rPr>
                <w:rStyle w:val="Zkladntext2Arial85pt0"/>
                <w:highlight w:val="black"/>
              </w:rPr>
              <w:t>xxxxxxxxx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D85" w:rsidRPr="00564ED7" w:rsidRDefault="00564ED7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  <w:jc w:val="right"/>
              <w:rPr>
                <w:highlight w:val="black"/>
              </w:rPr>
            </w:pPr>
            <w:r w:rsidRPr="00564ED7">
              <w:rPr>
                <w:rStyle w:val="Zkladntext2Arial85pt0"/>
                <w:highlight w:val="black"/>
              </w:rPr>
              <w:t>xxxxxxxxx</w:t>
            </w:r>
          </w:p>
        </w:tc>
      </w:tr>
      <w:tr w:rsidR="00B04D85" w:rsidTr="00564ED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Arial85pt0"/>
              </w:rPr>
              <w:t>Malování 2 vrstvy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Zkladntext2Arial9ptTun"/>
              </w:rPr>
              <w:t>m</w:t>
            </w:r>
            <w:r>
              <w:rPr>
                <w:rStyle w:val="Zkladntext2Arial9ptTun"/>
                <w:vertAlign w:val="superscript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Zkladntext2Arial85pt0"/>
              </w:rPr>
              <w:t>76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Pr="00564ED7" w:rsidRDefault="00564ED7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  <w:jc w:val="right"/>
              <w:rPr>
                <w:highlight w:val="black"/>
              </w:rPr>
            </w:pPr>
            <w:r w:rsidRPr="00564ED7">
              <w:rPr>
                <w:rStyle w:val="Zkladntext2Arial85pt0"/>
                <w:highlight w:val="black"/>
              </w:rPr>
              <w:t>xxxxxxxxx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Pr="00564ED7" w:rsidRDefault="00564ED7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  <w:jc w:val="right"/>
              <w:rPr>
                <w:highlight w:val="black"/>
              </w:rPr>
            </w:pPr>
            <w:r w:rsidRPr="00564ED7">
              <w:rPr>
                <w:rStyle w:val="Zkladntext2Arial85pt0"/>
                <w:highlight w:val="black"/>
              </w:rPr>
              <w:t>xxxxxxxxxxx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D85" w:rsidRPr="00564ED7" w:rsidRDefault="00564ED7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  <w:jc w:val="right"/>
              <w:rPr>
                <w:highlight w:val="black"/>
              </w:rPr>
            </w:pPr>
            <w:r w:rsidRPr="00564ED7">
              <w:rPr>
                <w:rStyle w:val="Zkladntext2Arial85pt0"/>
                <w:highlight w:val="black"/>
              </w:rPr>
              <w:t>xxxxxxxxx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D85" w:rsidRPr="00564ED7" w:rsidRDefault="00564ED7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70" w:lineRule="exact"/>
              <w:ind w:firstLine="0"/>
              <w:jc w:val="right"/>
              <w:rPr>
                <w:highlight w:val="black"/>
              </w:rPr>
            </w:pPr>
            <w:r w:rsidRPr="00564ED7">
              <w:rPr>
                <w:rStyle w:val="Zkladntext2Arial85pt0"/>
                <w:highlight w:val="black"/>
              </w:rPr>
              <w:t>xxxxxxxxxx</w:t>
            </w:r>
          </w:p>
        </w:tc>
      </w:tr>
      <w:tr w:rsidR="00B04D85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D85" w:rsidRDefault="00B04D85">
            <w:pPr>
              <w:framePr w:w="14458" w:h="2323" w:hSpace="14358" w:wrap="notBeside" w:vAnchor="text" w:hAnchor="text" w:y="774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B04D85" w:rsidRDefault="00B04D85">
            <w:pPr>
              <w:framePr w:w="14458" w:h="2323" w:hSpace="14358" w:wrap="notBeside" w:vAnchor="text" w:hAnchor="text" w:y="774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B04D85" w:rsidRDefault="00B04D85">
            <w:pPr>
              <w:framePr w:w="14458" w:h="2323" w:hSpace="14358" w:wrap="notBeside" w:vAnchor="text" w:hAnchor="text" w:y="774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FFFFFF"/>
          </w:tcPr>
          <w:p w:rsidR="00B04D85" w:rsidRDefault="00B04D85">
            <w:pPr>
              <w:framePr w:w="14458" w:h="2323" w:hSpace="14358" w:wrap="notBeside" w:vAnchor="text" w:hAnchor="text" w:y="774"/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B04D85" w:rsidRDefault="00B04D85">
            <w:pPr>
              <w:framePr w:w="14458" w:h="2323" w:hSpace="14358" w:wrap="notBeside" w:vAnchor="text" w:hAnchor="text" w:y="774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4D85" w:rsidRDefault="00B04D85">
            <w:pPr>
              <w:framePr w:w="14458" w:h="2323" w:hSpace="14358" w:wrap="notBeside" w:vAnchor="text" w:hAnchor="text" w:y="774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D85" w:rsidRDefault="00B04D85">
            <w:pPr>
              <w:framePr w:w="14458" w:h="2323" w:hSpace="14358" w:wrap="notBeside" w:vAnchor="text" w:hAnchor="text" w:y="774"/>
              <w:rPr>
                <w:sz w:val="10"/>
                <w:szCs w:val="10"/>
              </w:rPr>
            </w:pPr>
          </w:p>
        </w:tc>
      </w:tr>
      <w:tr w:rsidR="00B04D85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0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Arial9ptTun0"/>
              </w:rPr>
              <w:t>Cena celkem 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Arial9ptTun0"/>
              </w:rPr>
              <w:t>78 592,00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85" w:rsidRDefault="005C6950">
            <w:pPr>
              <w:pStyle w:val="Zkladntext20"/>
              <w:framePr w:w="14458" w:h="2323" w:hSpace="14358" w:wrap="notBeside" w:vAnchor="text" w:hAnchor="text" w:y="774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Arial9ptTun0"/>
              </w:rPr>
              <w:t>95 096,32</w:t>
            </w:r>
          </w:p>
        </w:tc>
      </w:tr>
    </w:tbl>
    <w:p w:rsidR="00B04D85" w:rsidRDefault="005C6950">
      <w:pPr>
        <w:pStyle w:val="Titulektabulky0"/>
        <w:framePr w:w="6768" w:h="811" w:wrap="notBeside" w:vAnchor="text" w:hAnchor="text" w:x="3836" w:y="1"/>
        <w:shd w:val="clear" w:color="auto" w:fill="auto"/>
        <w:spacing w:after="51" w:line="180" w:lineRule="exact"/>
      </w:pPr>
      <w:r>
        <w:t xml:space="preserve">Akce: DROBNÉ STAVEBNÍ </w:t>
      </w:r>
      <w:r>
        <w:t>ÚPRAVY A MALOVÁNÍ V AREÁLU SSÚD Podivín</w:t>
      </w:r>
    </w:p>
    <w:p w:rsidR="00B04D85" w:rsidRDefault="005C6950">
      <w:pPr>
        <w:pStyle w:val="Titulektabulky20"/>
        <w:framePr w:w="6768" w:h="811" w:wrap="notBeside" w:vAnchor="text" w:hAnchor="text" w:x="3836" w:y="1"/>
        <w:shd w:val="clear" w:color="auto" w:fill="auto"/>
        <w:spacing w:before="0" w:after="17" w:line="170" w:lineRule="exact"/>
      </w:pPr>
      <w:r>
        <w:t>Objednatel: ŘSD ČR, SSÚD Podivín</w:t>
      </w:r>
    </w:p>
    <w:p w:rsidR="00B04D85" w:rsidRDefault="005C6950">
      <w:pPr>
        <w:pStyle w:val="Titulektabulky20"/>
        <w:framePr w:w="6768" w:h="811" w:wrap="notBeside" w:vAnchor="text" w:hAnchor="text" w:x="3836" w:y="1"/>
        <w:shd w:val="clear" w:color="auto" w:fill="auto"/>
        <w:tabs>
          <w:tab w:val="left" w:leader="underscore" w:pos="2890"/>
          <w:tab w:val="left" w:leader="underscore" w:pos="6766"/>
        </w:tabs>
        <w:spacing w:before="0" w:after="0" w:line="170" w:lineRule="exact"/>
        <w:jc w:val="both"/>
      </w:pPr>
      <w:r>
        <w:tab/>
      </w:r>
      <w:r>
        <w:rPr>
          <w:rStyle w:val="Titulektabulky21"/>
        </w:rPr>
        <w:t>Poskytovatel:</w:t>
      </w:r>
      <w:r>
        <w:tab/>
      </w:r>
    </w:p>
    <w:p w:rsidR="00B04D85" w:rsidRDefault="00B04D85">
      <w:pPr>
        <w:rPr>
          <w:sz w:val="2"/>
          <w:szCs w:val="2"/>
        </w:rPr>
      </w:pPr>
    </w:p>
    <w:p w:rsidR="00B04D85" w:rsidRDefault="005C6950">
      <w:pPr>
        <w:pStyle w:val="Nadpis30"/>
        <w:keepNext/>
        <w:keepLines/>
        <w:shd w:val="clear" w:color="auto" w:fill="auto"/>
        <w:ind w:left="220" w:right="9700"/>
      </w:pPr>
      <w:bookmarkStart w:id="2" w:name="bookmark2"/>
      <w:r>
        <w:t xml:space="preserve">Digitálně podepsal: </w:t>
      </w:r>
      <w:r>
        <w:rPr>
          <w:rStyle w:val="Nadpis312ptTun"/>
        </w:rPr>
        <w:t>Bc</w:t>
      </w:r>
      <w:r w:rsidR="00564ED7" w:rsidRPr="00564ED7">
        <w:rPr>
          <w:rStyle w:val="Nadpis312ptTun"/>
          <w:highlight w:val="black"/>
        </w:rPr>
        <w:t>xxxxxx</w:t>
      </w:r>
      <w:r>
        <w:t xml:space="preserve"> </w:t>
      </w:r>
      <w:r w:rsidR="00564ED7" w:rsidRPr="00564ED7">
        <w:rPr>
          <w:highlight w:val="black"/>
        </w:rPr>
        <w:t>xxxxxxx</w:t>
      </w:r>
      <w:r>
        <w:t>Datum: 20.12.2022 15:34:31 +01:00</w:t>
      </w:r>
      <w:bookmarkEnd w:id="2"/>
    </w:p>
    <w:sectPr w:rsidR="00B04D85">
      <w:footerReference w:type="default" r:id="rId14"/>
      <w:pgSz w:w="16840" w:h="11900" w:orient="landscape"/>
      <w:pgMar w:top="1816" w:right="1304" w:bottom="957" w:left="10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ED7" w:rsidRDefault="00564ED7">
      <w:r>
        <w:separator/>
      </w:r>
    </w:p>
  </w:endnote>
  <w:endnote w:type="continuationSeparator" w:id="0">
    <w:p w:rsidR="00564ED7" w:rsidRDefault="0056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50" w:rsidRDefault="005C69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85" w:rsidRDefault="00B04D85">
    <w:pPr>
      <w:rPr>
        <w:sz w:val="2"/>
        <w:szCs w:val="2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50" w:rsidRDefault="005C695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85" w:rsidRDefault="00B04D8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ED7" w:rsidRDefault="00564ED7">
      <w:r>
        <w:separator/>
      </w:r>
    </w:p>
  </w:footnote>
  <w:footnote w:type="continuationSeparator" w:id="0">
    <w:p w:rsidR="00564ED7" w:rsidRDefault="00564ED7">
      <w:r>
        <w:continuationSeparator/>
      </w:r>
    </w:p>
  </w:footnote>
  <w:footnote w:id="1">
    <w:p w:rsidR="00B04D85" w:rsidRDefault="005C6950">
      <w:pPr>
        <w:pStyle w:val="Poznmkapodarou0"/>
        <w:shd w:val="clear" w:color="auto" w:fill="auto"/>
      </w:pPr>
      <w:r>
        <w:rPr>
          <w:vertAlign w:val="superscript"/>
        </w:rPr>
        <w:footnoteRef/>
      </w:r>
      <w:r>
        <w:t xml:space="preserve"> Zejména, ale nikoli výlučně, v přílohách nařízení Rady (EU) č. 269/2014 ze dne 17. března 2014 o omezujících opatřeních vzhledem k činnostem narušujícím nebo ohrožujícím územní celistvost, svrchovanost a nezávislost Ukrajiny a nařízení Rady (EU) č. 208/20</w:t>
      </w:r>
      <w:r>
        <w:t>14 ze dne 5. března 2014 o omezujících opatřeních vůči některým osobám, subjektům a orgánům vzhledem k situaci na Ukrajině, resp. ve vnitrostátním sankčním seznamu vydaném podle zákona č. 69/2006 Sb., o provádění mezinárodních sankcí, ve znění pozdějších p</w:t>
      </w:r>
      <w:r>
        <w:t>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50" w:rsidRDefault="005C69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50" w:rsidRDefault="005C69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50" w:rsidRDefault="005C69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E4152"/>
    <w:multiLevelType w:val="multilevel"/>
    <w:tmpl w:val="3A0679CA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692DDC"/>
    <w:multiLevelType w:val="multilevel"/>
    <w:tmpl w:val="F91AE11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85"/>
    <w:rsid w:val="00564ED7"/>
    <w:rsid w:val="005C6950"/>
    <w:rsid w:val="00B0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2FE603"/>
  <w15:docId w15:val="{529B1527-6793-4047-A68D-C52C5DD4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40"/>
      <w:szCs w:val="4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2pt">
    <w:name w:val="Základní text (4) + 12 p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Arial85pt">
    <w:name w:val="Základní text (2) + Arial;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8ptTunKurzva">
    <w:name w:val="Základní text (2) + Arial;8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85pt0">
    <w:name w:val="Základní text (2) + Arial;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9ptTun">
    <w:name w:val="Základní text (2) + Arial;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9ptTun0">
    <w:name w:val="Základní text (2) + Arial;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6"/>
      <w:szCs w:val="36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12ptTun">
    <w:name w:val="Nadpis #3 + 12 pt;Tučné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2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60" w:after="240" w:line="0" w:lineRule="atLeast"/>
      <w:ind w:hanging="48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660" w:line="29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8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0"/>
      <w:sz w:val="40"/>
      <w:szCs w:val="4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240" w:line="0" w:lineRule="atLeast"/>
      <w:ind w:hanging="48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36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before="60" w:after="60" w:line="0" w:lineRule="atLeast"/>
      <w:jc w:val="center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0" w:lineRule="atLeast"/>
      <w:jc w:val="right"/>
      <w:outlineLvl w:val="1"/>
    </w:pPr>
    <w:rPr>
      <w:rFonts w:ascii="Times New Roman" w:eastAsia="Times New Roman" w:hAnsi="Times New Roman" w:cs="Times New Roman"/>
      <w:i/>
      <w:iCs/>
      <w:spacing w:val="-30"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5" w:lineRule="exact"/>
      <w:outlineLvl w:val="2"/>
    </w:pPr>
    <w:rPr>
      <w:rFonts w:ascii="Arial" w:eastAsia="Arial" w:hAnsi="Arial" w:cs="Arial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C69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695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C69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69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sta@rsd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Zemánková Radoslava</cp:lastModifiedBy>
  <cp:revision>2</cp:revision>
  <dcterms:created xsi:type="dcterms:W3CDTF">2022-12-29T05:55:00Z</dcterms:created>
  <dcterms:modified xsi:type="dcterms:W3CDTF">2022-12-29T05:56:00Z</dcterms:modified>
</cp:coreProperties>
</file>