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97E" w:rsidRPr="00ED2561" w:rsidRDefault="006C773B" w:rsidP="006C773B">
      <w:pPr>
        <w:tabs>
          <w:tab w:val="left" w:pos="1985"/>
        </w:tabs>
        <w:spacing w:line="259" w:lineRule="auto"/>
        <w:jc w:val="center"/>
        <w:rPr>
          <w:rFonts w:asciiTheme="minorHAnsi" w:hAnsiTheme="minorHAnsi" w:cstheme="minorHAnsi"/>
          <w:b/>
          <w:bCs/>
          <w:sz w:val="22"/>
          <w:szCs w:val="22"/>
        </w:rPr>
      </w:pPr>
      <w:bookmarkStart w:id="0" w:name="_GoBack"/>
      <w:bookmarkEnd w:id="0"/>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005D597E" w:rsidRPr="00ED2561">
        <w:rPr>
          <w:rFonts w:asciiTheme="minorHAnsi" w:hAnsiTheme="minorHAnsi" w:cstheme="minorHAnsi"/>
          <w:b/>
          <w:bCs/>
          <w:sz w:val="22"/>
          <w:szCs w:val="22"/>
        </w:rPr>
        <w:t xml:space="preserve">Číslo smlouvy kupujícího: </w:t>
      </w:r>
      <w:r w:rsidRPr="00ED2561">
        <w:rPr>
          <w:rFonts w:asciiTheme="minorHAnsi" w:hAnsiTheme="minorHAnsi" w:cstheme="minorHAnsi"/>
          <w:b/>
          <w:bCs/>
          <w:sz w:val="22"/>
          <w:szCs w:val="22"/>
        </w:rPr>
        <w:t>D/2702/2022/KŘ</w:t>
      </w:r>
    </w:p>
    <w:p w:rsidR="005D597E" w:rsidRPr="005D597E" w:rsidRDefault="006C773B" w:rsidP="006C773B">
      <w:pPr>
        <w:tabs>
          <w:tab w:val="left" w:pos="1985"/>
        </w:tabs>
        <w:spacing w:line="259" w:lineRule="auto"/>
        <w:jc w:val="center"/>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005D597E" w:rsidRPr="005D597E">
        <w:rPr>
          <w:rFonts w:asciiTheme="minorHAnsi" w:hAnsiTheme="minorHAnsi" w:cstheme="minorHAnsi"/>
          <w:bCs/>
          <w:sz w:val="22"/>
          <w:szCs w:val="22"/>
        </w:rPr>
        <w:t>Číslo smlouvy prodávajícího:</w:t>
      </w:r>
    </w:p>
    <w:p w:rsidR="005D597E" w:rsidRDefault="005D597E" w:rsidP="005C7664">
      <w:pPr>
        <w:spacing w:line="259" w:lineRule="auto"/>
        <w:jc w:val="center"/>
        <w:rPr>
          <w:rFonts w:asciiTheme="minorHAnsi" w:hAnsiTheme="minorHAnsi" w:cstheme="minorHAnsi"/>
          <w:b/>
          <w:bCs/>
          <w:sz w:val="28"/>
          <w:szCs w:val="22"/>
        </w:rPr>
      </w:pPr>
    </w:p>
    <w:p w:rsidR="001C70EF" w:rsidRPr="005C7664" w:rsidRDefault="001C70EF" w:rsidP="005C7664">
      <w:pPr>
        <w:spacing w:line="259" w:lineRule="auto"/>
        <w:jc w:val="center"/>
        <w:rPr>
          <w:rFonts w:asciiTheme="minorHAnsi" w:hAnsiTheme="minorHAnsi" w:cstheme="minorHAnsi"/>
          <w:b/>
          <w:bCs/>
          <w:sz w:val="28"/>
          <w:szCs w:val="22"/>
        </w:rPr>
      </w:pPr>
      <w:r w:rsidRPr="005C7664">
        <w:rPr>
          <w:rFonts w:asciiTheme="minorHAnsi" w:hAnsiTheme="minorHAnsi" w:cstheme="minorHAnsi"/>
          <w:b/>
          <w:bCs/>
          <w:sz w:val="28"/>
          <w:szCs w:val="22"/>
        </w:rPr>
        <w:t xml:space="preserve">Servisní smlouva na servis </w:t>
      </w:r>
      <w:r w:rsidRPr="005C7664">
        <w:rPr>
          <w:rFonts w:asciiTheme="minorHAnsi" w:hAnsiTheme="minorHAnsi" w:cstheme="minorHAnsi"/>
          <w:sz w:val="28"/>
          <w:szCs w:val="22"/>
        </w:rPr>
        <w:br/>
      </w:r>
      <w:r w:rsidRPr="005C7664">
        <w:rPr>
          <w:rFonts w:asciiTheme="minorHAnsi" w:hAnsiTheme="minorHAnsi" w:cstheme="minorHAnsi"/>
          <w:b/>
          <w:bCs/>
          <w:sz w:val="28"/>
          <w:szCs w:val="22"/>
        </w:rPr>
        <w:t xml:space="preserve">systému generálního a hlavního klíče (dále jen „SGHK“) </w:t>
      </w:r>
    </w:p>
    <w:p w:rsidR="00747CE4" w:rsidRDefault="001C70EF" w:rsidP="00747CE4">
      <w:pPr>
        <w:spacing w:line="259" w:lineRule="auto"/>
        <w:rPr>
          <w:rFonts w:asciiTheme="minorHAnsi" w:hAnsiTheme="minorHAnsi" w:cstheme="minorHAnsi"/>
          <w:sz w:val="22"/>
          <w:szCs w:val="22"/>
        </w:rPr>
      </w:pPr>
      <w:r w:rsidRPr="005C7664">
        <w:rPr>
          <w:rFonts w:asciiTheme="minorHAnsi" w:hAnsiTheme="minorHAnsi" w:cstheme="minorHAnsi"/>
          <w:b/>
          <w:bCs/>
          <w:sz w:val="22"/>
          <w:szCs w:val="22"/>
        </w:rPr>
        <w:t>Smluvní strany</w:t>
      </w:r>
    </w:p>
    <w:p w:rsidR="00B02148" w:rsidRPr="00747CE4" w:rsidRDefault="00747CE4" w:rsidP="00747CE4">
      <w:pPr>
        <w:spacing w:line="259" w:lineRule="auto"/>
        <w:rPr>
          <w:rFonts w:asciiTheme="minorHAnsi" w:hAnsiTheme="minorHAnsi" w:cstheme="minorHAnsi"/>
          <w:b/>
          <w:sz w:val="22"/>
          <w:szCs w:val="22"/>
        </w:rPr>
      </w:pPr>
      <w:r w:rsidRPr="00747CE4">
        <w:rPr>
          <w:rFonts w:asciiTheme="minorHAnsi" w:hAnsiTheme="minorHAnsi" w:cstheme="minorHAnsi"/>
          <w:b/>
          <w:sz w:val="22"/>
          <w:szCs w:val="22"/>
        </w:rPr>
        <w:t>Libor    Kašpárek</w:t>
      </w:r>
    </w:p>
    <w:p w:rsidR="001C70EF" w:rsidRPr="00747CE4" w:rsidRDefault="00B02148" w:rsidP="00E100D3">
      <w:pPr>
        <w:tabs>
          <w:tab w:val="left" w:pos="1985"/>
        </w:tabs>
        <w:rPr>
          <w:rFonts w:asciiTheme="minorHAnsi" w:hAnsiTheme="minorHAnsi" w:cstheme="minorHAnsi"/>
          <w:sz w:val="22"/>
          <w:szCs w:val="22"/>
        </w:rPr>
      </w:pPr>
      <w:r w:rsidRPr="00747CE4">
        <w:rPr>
          <w:rFonts w:asciiTheme="minorHAnsi" w:hAnsiTheme="minorHAnsi" w:cstheme="minorHAnsi"/>
          <w:sz w:val="22"/>
          <w:szCs w:val="22"/>
        </w:rPr>
        <w:t>se sídlem:</w:t>
      </w:r>
      <w:r w:rsidRPr="00747CE4">
        <w:rPr>
          <w:rFonts w:asciiTheme="minorHAnsi" w:hAnsiTheme="minorHAnsi" w:cstheme="minorHAnsi"/>
          <w:sz w:val="22"/>
          <w:szCs w:val="22"/>
        </w:rPr>
        <w:tab/>
      </w:r>
      <w:r w:rsidR="00AF0A43">
        <w:rPr>
          <w:rFonts w:asciiTheme="minorHAnsi" w:hAnsiTheme="minorHAnsi" w:cstheme="minorHAnsi"/>
          <w:sz w:val="22"/>
          <w:szCs w:val="22"/>
        </w:rPr>
        <w:t xml:space="preserve">XXXX </w:t>
      </w:r>
      <w:r w:rsidR="00B118BF" w:rsidRPr="00B118BF">
        <w:rPr>
          <w:rFonts w:asciiTheme="minorHAnsi" w:hAnsiTheme="minorHAnsi" w:cstheme="minorHAnsi"/>
          <w:sz w:val="22"/>
          <w:szCs w:val="22"/>
        </w:rPr>
        <w:t>Otrokovice-Kvítkovice</w:t>
      </w:r>
      <w:r w:rsidR="001C70EF" w:rsidRPr="00747CE4">
        <w:rPr>
          <w:rFonts w:asciiTheme="minorHAnsi" w:hAnsiTheme="minorHAnsi" w:cstheme="minorHAnsi"/>
          <w:sz w:val="22"/>
          <w:szCs w:val="22"/>
        </w:rPr>
        <w:br/>
        <w:t>IČO:                           </w:t>
      </w:r>
      <w:r w:rsidRPr="00747CE4">
        <w:rPr>
          <w:rFonts w:asciiTheme="minorHAnsi" w:hAnsiTheme="minorHAnsi" w:cstheme="minorHAnsi"/>
          <w:sz w:val="22"/>
          <w:szCs w:val="22"/>
        </w:rPr>
        <w:tab/>
      </w:r>
      <w:r w:rsidR="00747CE4">
        <w:rPr>
          <w:rFonts w:asciiTheme="minorHAnsi" w:hAnsiTheme="minorHAnsi" w:cstheme="minorHAnsi"/>
          <w:sz w:val="22"/>
          <w:szCs w:val="22"/>
        </w:rPr>
        <w:t>65364571</w:t>
      </w:r>
      <w:r w:rsidR="001C70EF" w:rsidRPr="00747CE4">
        <w:rPr>
          <w:rFonts w:asciiTheme="minorHAnsi" w:hAnsiTheme="minorHAnsi" w:cstheme="minorHAnsi"/>
          <w:sz w:val="22"/>
          <w:szCs w:val="22"/>
        </w:rPr>
        <w:t xml:space="preserve">   </w:t>
      </w:r>
    </w:p>
    <w:p w:rsidR="001C70EF" w:rsidRPr="00747CE4" w:rsidRDefault="001C70EF" w:rsidP="00B02148">
      <w:pPr>
        <w:tabs>
          <w:tab w:val="left" w:pos="1985"/>
        </w:tabs>
        <w:spacing w:line="259" w:lineRule="auto"/>
        <w:rPr>
          <w:rFonts w:asciiTheme="minorHAnsi" w:hAnsiTheme="minorHAnsi" w:cstheme="minorHAnsi"/>
          <w:sz w:val="22"/>
          <w:szCs w:val="22"/>
        </w:rPr>
      </w:pPr>
      <w:r w:rsidRPr="00747CE4">
        <w:rPr>
          <w:rFonts w:asciiTheme="minorHAnsi" w:hAnsiTheme="minorHAnsi" w:cstheme="minorHAnsi"/>
          <w:sz w:val="22"/>
          <w:szCs w:val="22"/>
        </w:rPr>
        <w:t xml:space="preserve">DIČ:                            </w:t>
      </w:r>
      <w:r w:rsidR="00B02148" w:rsidRPr="00747CE4">
        <w:rPr>
          <w:rFonts w:asciiTheme="minorHAnsi" w:hAnsiTheme="minorHAnsi" w:cstheme="minorHAnsi"/>
          <w:sz w:val="22"/>
          <w:szCs w:val="22"/>
        </w:rPr>
        <w:tab/>
      </w:r>
      <w:r w:rsidR="009B3F2C">
        <w:rPr>
          <w:rFonts w:asciiTheme="minorHAnsi" w:hAnsiTheme="minorHAnsi" w:cstheme="minorHAnsi"/>
          <w:sz w:val="22"/>
          <w:szCs w:val="22"/>
        </w:rPr>
        <w:t>XXXX</w:t>
      </w:r>
      <w:r w:rsidRPr="00747CE4">
        <w:rPr>
          <w:rFonts w:asciiTheme="minorHAnsi" w:hAnsiTheme="minorHAnsi" w:cstheme="minorHAnsi"/>
          <w:sz w:val="22"/>
          <w:szCs w:val="22"/>
        </w:rPr>
        <w:br/>
        <w:t>Bankovní spojení:    </w:t>
      </w:r>
      <w:r w:rsidR="00B02148" w:rsidRPr="00747CE4">
        <w:rPr>
          <w:rFonts w:asciiTheme="minorHAnsi" w:hAnsiTheme="minorHAnsi" w:cstheme="minorHAnsi"/>
          <w:sz w:val="22"/>
          <w:szCs w:val="22"/>
        </w:rPr>
        <w:tab/>
      </w:r>
      <w:r w:rsidR="00863B65">
        <w:rPr>
          <w:rFonts w:asciiTheme="minorHAnsi" w:hAnsiTheme="minorHAnsi" w:cstheme="minorHAnsi"/>
          <w:sz w:val="22"/>
          <w:szCs w:val="22"/>
        </w:rPr>
        <w:t>XXXX</w:t>
      </w:r>
      <w:r w:rsidRPr="00747CE4">
        <w:rPr>
          <w:rFonts w:asciiTheme="minorHAnsi" w:hAnsiTheme="minorHAnsi" w:cstheme="minorHAnsi"/>
          <w:sz w:val="22"/>
          <w:szCs w:val="22"/>
        </w:rPr>
        <w:t xml:space="preserve">  </w:t>
      </w:r>
      <w:r w:rsidRPr="00747CE4">
        <w:rPr>
          <w:rFonts w:asciiTheme="minorHAnsi" w:hAnsiTheme="minorHAnsi" w:cstheme="minorHAnsi"/>
          <w:sz w:val="22"/>
          <w:szCs w:val="22"/>
        </w:rPr>
        <w:br/>
        <w:t xml:space="preserve">Číslo účtu:                   </w:t>
      </w:r>
      <w:r w:rsidR="00B02148" w:rsidRPr="00747CE4">
        <w:rPr>
          <w:rFonts w:asciiTheme="minorHAnsi" w:hAnsiTheme="minorHAnsi" w:cstheme="minorHAnsi"/>
          <w:sz w:val="22"/>
          <w:szCs w:val="22"/>
        </w:rPr>
        <w:tab/>
      </w:r>
      <w:r w:rsidR="009B3F2C">
        <w:rPr>
          <w:rFonts w:asciiTheme="minorHAnsi" w:hAnsiTheme="minorHAnsi" w:cstheme="minorHAnsi"/>
          <w:sz w:val="22"/>
          <w:szCs w:val="22"/>
        </w:rPr>
        <w:t>XXXX</w:t>
      </w:r>
      <w:r w:rsidRPr="00747CE4">
        <w:rPr>
          <w:rFonts w:asciiTheme="minorHAnsi" w:hAnsiTheme="minorHAnsi" w:cstheme="minorHAnsi"/>
          <w:sz w:val="22"/>
          <w:szCs w:val="22"/>
        </w:rPr>
        <w:br/>
        <w:t xml:space="preserve">(dále jen jako </w:t>
      </w:r>
      <w:r w:rsidR="00833076" w:rsidRPr="00747CE4">
        <w:rPr>
          <w:rFonts w:asciiTheme="minorHAnsi" w:hAnsiTheme="minorHAnsi" w:cstheme="minorHAnsi"/>
          <w:sz w:val="22"/>
          <w:szCs w:val="22"/>
        </w:rPr>
        <w:t>„</w:t>
      </w:r>
      <w:r w:rsidRPr="00747CE4">
        <w:rPr>
          <w:rFonts w:asciiTheme="minorHAnsi" w:hAnsiTheme="minorHAnsi" w:cstheme="minorHAnsi"/>
          <w:b/>
          <w:sz w:val="22"/>
          <w:szCs w:val="22"/>
        </w:rPr>
        <w:t>Dodavatel SGHK</w:t>
      </w:r>
      <w:r w:rsidR="00833076" w:rsidRPr="00747CE4">
        <w:rPr>
          <w:rFonts w:asciiTheme="minorHAnsi" w:hAnsiTheme="minorHAnsi" w:cstheme="minorHAnsi"/>
          <w:b/>
          <w:sz w:val="22"/>
          <w:szCs w:val="22"/>
        </w:rPr>
        <w:t>“</w:t>
      </w:r>
      <w:r w:rsidRPr="00747CE4">
        <w:rPr>
          <w:rFonts w:asciiTheme="minorHAnsi" w:hAnsiTheme="minorHAnsi" w:cstheme="minorHAnsi"/>
          <w:sz w:val="22"/>
          <w:szCs w:val="22"/>
        </w:rPr>
        <w:t xml:space="preserve">) </w:t>
      </w:r>
    </w:p>
    <w:p w:rsidR="001C70EF" w:rsidRPr="005C7664" w:rsidRDefault="001C70EF" w:rsidP="005C7664">
      <w:pPr>
        <w:spacing w:line="259" w:lineRule="auto"/>
        <w:rPr>
          <w:rFonts w:asciiTheme="minorHAnsi" w:hAnsiTheme="minorHAnsi" w:cstheme="minorHAnsi"/>
          <w:sz w:val="22"/>
          <w:szCs w:val="22"/>
        </w:rPr>
      </w:pPr>
      <w:r w:rsidRPr="005C7664">
        <w:rPr>
          <w:rFonts w:asciiTheme="minorHAnsi" w:hAnsiTheme="minorHAnsi" w:cstheme="minorHAnsi"/>
          <w:sz w:val="22"/>
          <w:szCs w:val="22"/>
        </w:rPr>
        <w:br/>
      </w:r>
      <w:r w:rsidRPr="005C7664">
        <w:rPr>
          <w:rFonts w:asciiTheme="minorHAnsi" w:hAnsiTheme="minorHAnsi" w:cstheme="minorHAnsi"/>
          <w:b/>
          <w:bCs/>
          <w:sz w:val="22"/>
          <w:szCs w:val="22"/>
        </w:rPr>
        <w:t>a</w:t>
      </w:r>
      <w:r w:rsidRPr="005C7664">
        <w:rPr>
          <w:rFonts w:asciiTheme="minorHAnsi" w:hAnsiTheme="minorHAnsi" w:cstheme="minorHAnsi"/>
          <w:sz w:val="22"/>
          <w:szCs w:val="22"/>
        </w:rPr>
        <w:t xml:space="preserve"> </w:t>
      </w:r>
    </w:p>
    <w:p w:rsidR="001C70EF" w:rsidRPr="005A3292" w:rsidRDefault="001C70EF" w:rsidP="005C7664">
      <w:pPr>
        <w:spacing w:line="259" w:lineRule="auto"/>
        <w:rPr>
          <w:rFonts w:asciiTheme="minorHAnsi" w:hAnsiTheme="minorHAnsi" w:cstheme="minorHAnsi"/>
          <w:b/>
          <w:bCs/>
          <w:sz w:val="22"/>
          <w:szCs w:val="22"/>
        </w:rPr>
      </w:pPr>
      <w:r w:rsidRPr="005C7664">
        <w:rPr>
          <w:rFonts w:asciiTheme="minorHAnsi" w:hAnsiTheme="minorHAnsi" w:cstheme="minorHAnsi"/>
          <w:sz w:val="22"/>
          <w:szCs w:val="22"/>
        </w:rPr>
        <w:br/>
      </w:r>
      <w:r w:rsidRPr="005A3292">
        <w:rPr>
          <w:rFonts w:asciiTheme="minorHAnsi" w:hAnsiTheme="minorHAnsi" w:cstheme="minorHAnsi"/>
          <w:b/>
          <w:bCs/>
          <w:sz w:val="22"/>
          <w:szCs w:val="22"/>
        </w:rPr>
        <w:t>Zlínský kraj</w:t>
      </w:r>
    </w:p>
    <w:p w:rsidR="001C70EF" w:rsidRPr="005C7664" w:rsidRDefault="001C70EF" w:rsidP="00B02148">
      <w:pPr>
        <w:tabs>
          <w:tab w:val="left" w:pos="1985"/>
        </w:tabs>
        <w:spacing w:line="259" w:lineRule="auto"/>
        <w:rPr>
          <w:rFonts w:asciiTheme="minorHAnsi" w:hAnsiTheme="minorHAnsi" w:cstheme="minorHAnsi"/>
          <w:bCs/>
          <w:sz w:val="22"/>
          <w:szCs w:val="22"/>
        </w:rPr>
      </w:pPr>
      <w:r w:rsidRPr="005C7664">
        <w:rPr>
          <w:rFonts w:asciiTheme="minorHAnsi" w:hAnsiTheme="minorHAnsi" w:cstheme="minorHAnsi"/>
          <w:bCs/>
          <w:sz w:val="22"/>
          <w:szCs w:val="22"/>
        </w:rPr>
        <w:t xml:space="preserve">se sídlem: </w:t>
      </w:r>
      <w:r w:rsidR="00B02148">
        <w:rPr>
          <w:rFonts w:asciiTheme="minorHAnsi" w:hAnsiTheme="minorHAnsi" w:cstheme="minorHAnsi"/>
          <w:bCs/>
          <w:sz w:val="22"/>
          <w:szCs w:val="22"/>
        </w:rPr>
        <w:tab/>
      </w:r>
      <w:r w:rsidRPr="005C7664">
        <w:rPr>
          <w:rFonts w:asciiTheme="minorHAnsi" w:hAnsiTheme="minorHAnsi" w:cstheme="minorHAnsi"/>
          <w:bCs/>
          <w:sz w:val="22"/>
          <w:szCs w:val="22"/>
        </w:rPr>
        <w:t>Zlín, tř. Tomáše Bati 21, PSČ 761 90</w:t>
      </w:r>
    </w:p>
    <w:p w:rsidR="001C70EF" w:rsidRPr="005C7664" w:rsidRDefault="001C70EF" w:rsidP="00B02148">
      <w:pPr>
        <w:tabs>
          <w:tab w:val="left" w:pos="1985"/>
        </w:tabs>
        <w:spacing w:line="259" w:lineRule="auto"/>
        <w:rPr>
          <w:rFonts w:asciiTheme="minorHAnsi" w:hAnsiTheme="minorHAnsi" w:cstheme="minorHAnsi"/>
          <w:bCs/>
          <w:sz w:val="22"/>
          <w:szCs w:val="22"/>
        </w:rPr>
      </w:pPr>
      <w:r w:rsidRPr="005C7664">
        <w:rPr>
          <w:rFonts w:asciiTheme="minorHAnsi" w:hAnsiTheme="minorHAnsi" w:cstheme="minorHAnsi"/>
          <w:bCs/>
          <w:sz w:val="22"/>
          <w:szCs w:val="22"/>
        </w:rPr>
        <w:t xml:space="preserve">zastoupený: </w:t>
      </w:r>
      <w:r w:rsidR="00B02148">
        <w:rPr>
          <w:rFonts w:asciiTheme="minorHAnsi" w:hAnsiTheme="minorHAnsi" w:cstheme="minorHAnsi"/>
          <w:bCs/>
          <w:sz w:val="22"/>
          <w:szCs w:val="22"/>
        </w:rPr>
        <w:tab/>
      </w:r>
      <w:r w:rsidRPr="005C7664">
        <w:rPr>
          <w:rFonts w:asciiTheme="minorHAnsi" w:hAnsiTheme="minorHAnsi" w:cstheme="minorHAnsi"/>
          <w:bCs/>
          <w:sz w:val="22"/>
          <w:szCs w:val="22"/>
        </w:rPr>
        <w:t>Ing. Radim Holiš – hejtman</w:t>
      </w:r>
    </w:p>
    <w:p w:rsidR="001D5A37" w:rsidRDefault="001C70EF" w:rsidP="00B02148">
      <w:pPr>
        <w:tabs>
          <w:tab w:val="left" w:pos="1985"/>
        </w:tabs>
        <w:spacing w:line="259" w:lineRule="auto"/>
        <w:rPr>
          <w:rFonts w:asciiTheme="minorHAnsi" w:hAnsiTheme="minorHAnsi" w:cstheme="minorHAnsi"/>
          <w:bCs/>
          <w:sz w:val="22"/>
          <w:szCs w:val="22"/>
        </w:rPr>
      </w:pPr>
      <w:r w:rsidRPr="005C7664">
        <w:rPr>
          <w:rFonts w:asciiTheme="minorHAnsi" w:hAnsiTheme="minorHAnsi" w:cstheme="minorHAnsi"/>
          <w:bCs/>
          <w:sz w:val="22"/>
          <w:szCs w:val="22"/>
        </w:rPr>
        <w:t xml:space="preserve">zastoupený ve </w:t>
      </w:r>
    </w:p>
    <w:p w:rsidR="001D5A37" w:rsidRDefault="001C70EF" w:rsidP="00B02148">
      <w:pPr>
        <w:tabs>
          <w:tab w:val="left" w:pos="1985"/>
        </w:tabs>
        <w:spacing w:line="259" w:lineRule="auto"/>
        <w:rPr>
          <w:rFonts w:asciiTheme="minorHAnsi" w:hAnsiTheme="minorHAnsi" w:cstheme="minorHAnsi"/>
          <w:bCs/>
          <w:sz w:val="22"/>
          <w:szCs w:val="22"/>
        </w:rPr>
      </w:pPr>
      <w:r w:rsidRPr="005C7664">
        <w:rPr>
          <w:rFonts w:asciiTheme="minorHAnsi" w:hAnsiTheme="minorHAnsi" w:cstheme="minorHAnsi"/>
          <w:bCs/>
          <w:sz w:val="22"/>
          <w:szCs w:val="22"/>
        </w:rPr>
        <w:t xml:space="preserve">věcech technických: </w:t>
      </w:r>
      <w:r w:rsidR="001D5A37">
        <w:rPr>
          <w:rFonts w:asciiTheme="minorHAnsi" w:hAnsiTheme="minorHAnsi" w:cstheme="minorHAnsi"/>
          <w:bCs/>
          <w:sz w:val="22"/>
          <w:szCs w:val="22"/>
        </w:rPr>
        <w:tab/>
      </w:r>
      <w:r w:rsidRPr="005C7664">
        <w:rPr>
          <w:rFonts w:asciiTheme="minorHAnsi" w:hAnsiTheme="minorHAnsi" w:cstheme="minorHAnsi"/>
          <w:bCs/>
          <w:sz w:val="22"/>
          <w:szCs w:val="22"/>
        </w:rPr>
        <w:t>I</w:t>
      </w:r>
      <w:r w:rsidR="00FF77FB">
        <w:rPr>
          <w:rFonts w:asciiTheme="minorHAnsi" w:hAnsiTheme="minorHAnsi" w:cstheme="minorHAnsi"/>
          <w:bCs/>
          <w:sz w:val="22"/>
          <w:szCs w:val="22"/>
        </w:rPr>
        <w:t xml:space="preserve">ng. Petr Kedra – </w:t>
      </w:r>
      <w:r w:rsidRPr="005C7664">
        <w:rPr>
          <w:rFonts w:asciiTheme="minorHAnsi" w:hAnsiTheme="minorHAnsi" w:cstheme="minorHAnsi"/>
          <w:bCs/>
          <w:sz w:val="22"/>
          <w:szCs w:val="22"/>
        </w:rPr>
        <w:t>ve</w:t>
      </w:r>
      <w:r w:rsidR="001D5A37">
        <w:rPr>
          <w:rFonts w:asciiTheme="minorHAnsi" w:hAnsiTheme="minorHAnsi" w:cstheme="minorHAnsi"/>
          <w:bCs/>
          <w:sz w:val="22"/>
          <w:szCs w:val="22"/>
        </w:rPr>
        <w:t>doucí odboru Kancelář ředitele</w:t>
      </w:r>
    </w:p>
    <w:p w:rsidR="001D5A37" w:rsidRDefault="001D5A37" w:rsidP="00B02148">
      <w:pPr>
        <w:tabs>
          <w:tab w:val="left" w:pos="1985"/>
        </w:tabs>
        <w:spacing w:line="259" w:lineRule="auto"/>
        <w:rPr>
          <w:rFonts w:asciiTheme="minorHAnsi" w:hAnsiTheme="minorHAnsi" w:cstheme="minorHAnsi"/>
          <w:bCs/>
          <w:sz w:val="22"/>
          <w:szCs w:val="22"/>
        </w:rPr>
      </w:pPr>
      <w:r>
        <w:rPr>
          <w:rFonts w:asciiTheme="minorHAnsi" w:hAnsiTheme="minorHAnsi" w:cstheme="minorHAnsi"/>
          <w:bCs/>
          <w:sz w:val="22"/>
          <w:szCs w:val="22"/>
        </w:rPr>
        <w:tab/>
      </w:r>
      <w:r w:rsidR="001C70EF" w:rsidRPr="005C7664">
        <w:rPr>
          <w:rFonts w:asciiTheme="minorHAnsi" w:hAnsiTheme="minorHAnsi" w:cstheme="minorHAnsi"/>
          <w:bCs/>
          <w:sz w:val="22"/>
          <w:szCs w:val="22"/>
        </w:rPr>
        <w:t>Ing. Jiří Lučan –</w:t>
      </w:r>
      <w:r>
        <w:rPr>
          <w:rFonts w:asciiTheme="minorHAnsi" w:hAnsiTheme="minorHAnsi" w:cstheme="minorHAnsi"/>
          <w:bCs/>
          <w:sz w:val="22"/>
          <w:szCs w:val="22"/>
        </w:rPr>
        <w:t xml:space="preserve"> vedoucí oddělení správy budov</w:t>
      </w:r>
    </w:p>
    <w:p w:rsidR="001C70EF" w:rsidRPr="005C7664" w:rsidRDefault="001D5A37" w:rsidP="00B02148">
      <w:pPr>
        <w:tabs>
          <w:tab w:val="left" w:pos="1985"/>
        </w:tabs>
        <w:spacing w:line="259" w:lineRule="auto"/>
        <w:rPr>
          <w:rFonts w:asciiTheme="minorHAnsi" w:hAnsiTheme="minorHAnsi" w:cstheme="minorHAnsi"/>
          <w:bCs/>
          <w:sz w:val="22"/>
          <w:szCs w:val="22"/>
        </w:rPr>
      </w:pPr>
      <w:r>
        <w:rPr>
          <w:rFonts w:asciiTheme="minorHAnsi" w:hAnsiTheme="minorHAnsi" w:cstheme="minorHAnsi"/>
          <w:bCs/>
          <w:sz w:val="22"/>
          <w:szCs w:val="22"/>
        </w:rPr>
        <w:tab/>
      </w:r>
      <w:r w:rsidR="001C70EF" w:rsidRPr="005C7664">
        <w:rPr>
          <w:rFonts w:asciiTheme="minorHAnsi" w:hAnsiTheme="minorHAnsi" w:cstheme="minorHAnsi"/>
          <w:bCs/>
          <w:sz w:val="22"/>
          <w:szCs w:val="22"/>
        </w:rPr>
        <w:t>František Mikulička – správce 21. budovy</w:t>
      </w:r>
    </w:p>
    <w:p w:rsidR="001C70EF" w:rsidRPr="005C7664" w:rsidRDefault="001C70EF" w:rsidP="00B02148">
      <w:pPr>
        <w:tabs>
          <w:tab w:val="left" w:pos="1985"/>
        </w:tabs>
        <w:spacing w:line="259" w:lineRule="auto"/>
        <w:rPr>
          <w:rFonts w:asciiTheme="minorHAnsi" w:hAnsiTheme="minorHAnsi" w:cstheme="minorHAnsi"/>
          <w:bCs/>
          <w:sz w:val="22"/>
          <w:szCs w:val="22"/>
        </w:rPr>
      </w:pPr>
      <w:r w:rsidRPr="005C7664">
        <w:rPr>
          <w:rFonts w:asciiTheme="minorHAnsi" w:hAnsiTheme="minorHAnsi" w:cstheme="minorHAnsi"/>
          <w:bCs/>
          <w:sz w:val="22"/>
          <w:szCs w:val="22"/>
        </w:rPr>
        <w:t xml:space="preserve">IČO: </w:t>
      </w:r>
      <w:r w:rsidR="00B02148">
        <w:rPr>
          <w:rFonts w:asciiTheme="minorHAnsi" w:hAnsiTheme="minorHAnsi" w:cstheme="minorHAnsi"/>
          <w:bCs/>
          <w:sz w:val="22"/>
          <w:szCs w:val="22"/>
        </w:rPr>
        <w:tab/>
      </w:r>
      <w:r w:rsidRPr="005C7664">
        <w:rPr>
          <w:rFonts w:asciiTheme="minorHAnsi" w:hAnsiTheme="minorHAnsi" w:cstheme="minorHAnsi"/>
          <w:bCs/>
          <w:sz w:val="22"/>
          <w:szCs w:val="22"/>
        </w:rPr>
        <w:t>70891320</w:t>
      </w:r>
    </w:p>
    <w:p w:rsidR="001C70EF" w:rsidRPr="005C7664" w:rsidRDefault="001C70EF" w:rsidP="00B02148">
      <w:pPr>
        <w:tabs>
          <w:tab w:val="left" w:pos="1985"/>
        </w:tabs>
        <w:spacing w:line="259" w:lineRule="auto"/>
        <w:rPr>
          <w:rFonts w:asciiTheme="minorHAnsi" w:hAnsiTheme="minorHAnsi" w:cstheme="minorHAnsi"/>
          <w:bCs/>
          <w:sz w:val="22"/>
          <w:szCs w:val="22"/>
        </w:rPr>
      </w:pPr>
      <w:r w:rsidRPr="005C7664">
        <w:rPr>
          <w:rFonts w:asciiTheme="minorHAnsi" w:hAnsiTheme="minorHAnsi" w:cstheme="minorHAnsi"/>
          <w:bCs/>
          <w:sz w:val="22"/>
          <w:szCs w:val="22"/>
        </w:rPr>
        <w:t xml:space="preserve">DIČ: </w:t>
      </w:r>
      <w:r w:rsidR="00B02148">
        <w:rPr>
          <w:rFonts w:asciiTheme="minorHAnsi" w:hAnsiTheme="minorHAnsi" w:cstheme="minorHAnsi"/>
          <w:bCs/>
          <w:sz w:val="22"/>
          <w:szCs w:val="22"/>
        </w:rPr>
        <w:tab/>
      </w:r>
      <w:r w:rsidRPr="005C7664">
        <w:rPr>
          <w:rFonts w:asciiTheme="minorHAnsi" w:hAnsiTheme="minorHAnsi" w:cstheme="minorHAnsi"/>
          <w:bCs/>
          <w:sz w:val="22"/>
          <w:szCs w:val="22"/>
        </w:rPr>
        <w:t>CZ70891320</w:t>
      </w:r>
    </w:p>
    <w:p w:rsidR="001C70EF" w:rsidRPr="005C7664" w:rsidRDefault="001C70EF" w:rsidP="00B02148">
      <w:pPr>
        <w:tabs>
          <w:tab w:val="left" w:pos="1985"/>
        </w:tabs>
        <w:spacing w:line="259" w:lineRule="auto"/>
        <w:rPr>
          <w:rFonts w:asciiTheme="minorHAnsi" w:hAnsiTheme="minorHAnsi" w:cstheme="minorHAnsi"/>
          <w:bCs/>
          <w:sz w:val="22"/>
          <w:szCs w:val="22"/>
        </w:rPr>
      </w:pPr>
      <w:r w:rsidRPr="005C7664">
        <w:rPr>
          <w:rFonts w:asciiTheme="minorHAnsi" w:hAnsiTheme="minorHAnsi" w:cstheme="minorHAnsi"/>
          <w:bCs/>
          <w:sz w:val="22"/>
          <w:szCs w:val="22"/>
        </w:rPr>
        <w:t xml:space="preserve">Bankovní ústav: </w:t>
      </w:r>
      <w:r w:rsidR="00B02148">
        <w:rPr>
          <w:rFonts w:asciiTheme="minorHAnsi" w:hAnsiTheme="minorHAnsi" w:cstheme="minorHAnsi"/>
          <w:bCs/>
          <w:sz w:val="22"/>
          <w:szCs w:val="22"/>
        </w:rPr>
        <w:tab/>
      </w:r>
      <w:r w:rsidRPr="005C7664">
        <w:rPr>
          <w:rFonts w:asciiTheme="minorHAnsi" w:hAnsiTheme="minorHAnsi" w:cstheme="minorHAnsi"/>
          <w:bCs/>
          <w:sz w:val="22"/>
          <w:szCs w:val="22"/>
        </w:rPr>
        <w:t>Česká spořitelna</w:t>
      </w:r>
    </w:p>
    <w:p w:rsidR="001C70EF" w:rsidRPr="005C7664" w:rsidRDefault="001C70EF" w:rsidP="00B02148">
      <w:pPr>
        <w:tabs>
          <w:tab w:val="left" w:pos="1985"/>
        </w:tabs>
        <w:spacing w:line="259" w:lineRule="auto"/>
        <w:rPr>
          <w:rFonts w:asciiTheme="minorHAnsi" w:hAnsiTheme="minorHAnsi" w:cstheme="minorHAnsi"/>
          <w:bCs/>
          <w:sz w:val="22"/>
          <w:szCs w:val="22"/>
        </w:rPr>
      </w:pPr>
      <w:r w:rsidRPr="005C7664">
        <w:rPr>
          <w:rFonts w:asciiTheme="minorHAnsi" w:hAnsiTheme="minorHAnsi" w:cstheme="minorHAnsi"/>
          <w:bCs/>
          <w:sz w:val="22"/>
          <w:szCs w:val="22"/>
        </w:rPr>
        <w:t xml:space="preserve">Číslo účtu: </w:t>
      </w:r>
      <w:r w:rsidR="00B02148">
        <w:rPr>
          <w:rFonts w:asciiTheme="minorHAnsi" w:hAnsiTheme="minorHAnsi" w:cstheme="minorHAnsi"/>
          <w:bCs/>
          <w:sz w:val="22"/>
          <w:szCs w:val="22"/>
        </w:rPr>
        <w:tab/>
      </w:r>
      <w:r w:rsidRPr="005C7664">
        <w:rPr>
          <w:rFonts w:asciiTheme="minorHAnsi" w:hAnsiTheme="minorHAnsi" w:cstheme="minorHAnsi"/>
          <w:bCs/>
          <w:sz w:val="22"/>
          <w:szCs w:val="22"/>
        </w:rPr>
        <w:t>2786182/0800</w:t>
      </w:r>
    </w:p>
    <w:p w:rsidR="001C70EF" w:rsidRPr="005C7664" w:rsidRDefault="001C70EF" w:rsidP="00B02148">
      <w:pPr>
        <w:tabs>
          <w:tab w:val="left" w:pos="1985"/>
        </w:tabs>
        <w:spacing w:line="259" w:lineRule="auto"/>
        <w:rPr>
          <w:rFonts w:asciiTheme="minorHAnsi" w:hAnsiTheme="minorHAnsi" w:cstheme="minorHAnsi"/>
          <w:bCs/>
          <w:sz w:val="22"/>
          <w:szCs w:val="22"/>
        </w:rPr>
      </w:pPr>
      <w:r w:rsidRPr="005C7664">
        <w:rPr>
          <w:rFonts w:asciiTheme="minorHAnsi" w:hAnsiTheme="minorHAnsi" w:cstheme="minorHAnsi"/>
          <w:bCs/>
          <w:sz w:val="22"/>
          <w:szCs w:val="22"/>
        </w:rPr>
        <w:t xml:space="preserve">E-mail: </w:t>
      </w:r>
      <w:r w:rsidR="00B02148">
        <w:rPr>
          <w:rFonts w:asciiTheme="minorHAnsi" w:hAnsiTheme="minorHAnsi" w:cstheme="minorHAnsi"/>
          <w:bCs/>
          <w:sz w:val="22"/>
          <w:szCs w:val="22"/>
        </w:rPr>
        <w:tab/>
      </w:r>
      <w:r w:rsidR="00FA759C">
        <w:rPr>
          <w:rFonts w:asciiTheme="minorHAnsi" w:hAnsiTheme="minorHAnsi" w:cstheme="minorHAnsi"/>
          <w:bCs/>
          <w:sz w:val="22"/>
          <w:szCs w:val="22"/>
        </w:rPr>
        <w:t>XXXX</w:t>
      </w:r>
    </w:p>
    <w:p w:rsidR="001C70EF" w:rsidRPr="005C7664" w:rsidRDefault="00FA759C" w:rsidP="00B02148">
      <w:pPr>
        <w:tabs>
          <w:tab w:val="left" w:pos="1985"/>
        </w:tabs>
        <w:spacing w:line="259" w:lineRule="auto"/>
        <w:rPr>
          <w:rFonts w:asciiTheme="minorHAnsi" w:hAnsiTheme="minorHAnsi" w:cstheme="minorHAnsi"/>
          <w:bCs/>
          <w:sz w:val="22"/>
          <w:szCs w:val="22"/>
        </w:rPr>
      </w:pPr>
      <w:r>
        <w:rPr>
          <w:rFonts w:asciiTheme="minorHAnsi" w:hAnsiTheme="minorHAnsi" w:cstheme="minorHAnsi"/>
          <w:bCs/>
          <w:sz w:val="22"/>
          <w:szCs w:val="22"/>
        </w:rPr>
        <w:t xml:space="preserve"> </w:t>
      </w:r>
      <w:r>
        <w:rPr>
          <w:rFonts w:asciiTheme="minorHAnsi" w:hAnsiTheme="minorHAnsi" w:cstheme="minorHAnsi"/>
          <w:bCs/>
          <w:sz w:val="22"/>
          <w:szCs w:val="22"/>
        </w:rPr>
        <w:tab/>
        <w:t>XXXX</w:t>
      </w:r>
    </w:p>
    <w:p w:rsidR="001C70EF" w:rsidRPr="005C7664" w:rsidRDefault="001C70EF" w:rsidP="00B02148">
      <w:pPr>
        <w:tabs>
          <w:tab w:val="left" w:pos="1985"/>
        </w:tabs>
        <w:spacing w:line="259" w:lineRule="auto"/>
        <w:rPr>
          <w:rFonts w:asciiTheme="minorHAnsi" w:hAnsiTheme="minorHAnsi" w:cstheme="minorHAnsi"/>
          <w:sz w:val="22"/>
          <w:szCs w:val="22"/>
        </w:rPr>
      </w:pPr>
      <w:r w:rsidRPr="005C7664">
        <w:rPr>
          <w:rFonts w:asciiTheme="minorHAnsi" w:hAnsiTheme="minorHAnsi" w:cstheme="minorHAnsi"/>
          <w:bCs/>
          <w:sz w:val="22"/>
          <w:szCs w:val="22"/>
        </w:rPr>
        <w:t xml:space="preserve">ID DS: </w:t>
      </w:r>
      <w:r w:rsidR="00B02148">
        <w:rPr>
          <w:rFonts w:asciiTheme="minorHAnsi" w:hAnsiTheme="minorHAnsi" w:cstheme="minorHAnsi"/>
          <w:bCs/>
          <w:sz w:val="22"/>
          <w:szCs w:val="22"/>
        </w:rPr>
        <w:tab/>
      </w:r>
      <w:r w:rsidRPr="005C7664">
        <w:rPr>
          <w:rFonts w:asciiTheme="minorHAnsi" w:hAnsiTheme="minorHAnsi" w:cstheme="minorHAnsi"/>
          <w:bCs/>
          <w:sz w:val="22"/>
          <w:szCs w:val="22"/>
        </w:rPr>
        <w:t>scsbwku</w:t>
      </w:r>
    </w:p>
    <w:p w:rsidR="001C70EF" w:rsidRDefault="001C70EF" w:rsidP="005C7664">
      <w:pPr>
        <w:spacing w:line="259" w:lineRule="auto"/>
        <w:rPr>
          <w:rFonts w:asciiTheme="minorHAnsi" w:hAnsiTheme="minorHAnsi" w:cstheme="minorHAnsi"/>
          <w:sz w:val="22"/>
          <w:szCs w:val="22"/>
        </w:rPr>
      </w:pPr>
      <w:r w:rsidRPr="005C7664">
        <w:rPr>
          <w:rFonts w:asciiTheme="minorHAnsi" w:hAnsiTheme="minorHAnsi" w:cstheme="minorHAnsi"/>
          <w:sz w:val="22"/>
          <w:szCs w:val="22"/>
        </w:rPr>
        <w:t xml:space="preserve">(dále jen jako </w:t>
      </w:r>
      <w:r w:rsidR="00833076">
        <w:rPr>
          <w:rFonts w:asciiTheme="minorHAnsi" w:hAnsiTheme="minorHAnsi" w:cstheme="minorHAnsi"/>
          <w:sz w:val="22"/>
          <w:szCs w:val="22"/>
        </w:rPr>
        <w:t>„</w:t>
      </w:r>
      <w:r w:rsidRPr="005C7664">
        <w:rPr>
          <w:rFonts w:asciiTheme="minorHAnsi" w:hAnsiTheme="minorHAnsi" w:cstheme="minorHAnsi"/>
          <w:b/>
          <w:sz w:val="22"/>
          <w:szCs w:val="22"/>
        </w:rPr>
        <w:t>Majitel SGHK</w:t>
      </w:r>
      <w:r w:rsidR="00833076">
        <w:rPr>
          <w:rFonts w:asciiTheme="minorHAnsi" w:hAnsiTheme="minorHAnsi" w:cstheme="minorHAnsi"/>
          <w:b/>
          <w:sz w:val="22"/>
          <w:szCs w:val="22"/>
        </w:rPr>
        <w:t>“</w:t>
      </w:r>
      <w:r w:rsidRPr="005C7664">
        <w:rPr>
          <w:rFonts w:asciiTheme="minorHAnsi" w:hAnsiTheme="minorHAnsi" w:cstheme="minorHAnsi"/>
          <w:sz w:val="22"/>
          <w:szCs w:val="22"/>
        </w:rPr>
        <w:t xml:space="preserve">) </w:t>
      </w:r>
      <w:r w:rsidRPr="005C7664">
        <w:rPr>
          <w:rFonts w:asciiTheme="minorHAnsi" w:hAnsiTheme="minorHAnsi" w:cstheme="minorHAnsi"/>
          <w:sz w:val="22"/>
          <w:szCs w:val="22"/>
        </w:rPr>
        <w:br/>
        <w:t xml:space="preserve">        </w:t>
      </w:r>
    </w:p>
    <w:p w:rsidR="0053230F" w:rsidRPr="005C7664" w:rsidRDefault="0053230F" w:rsidP="005C7664">
      <w:pPr>
        <w:spacing w:line="259" w:lineRule="auto"/>
        <w:rPr>
          <w:rFonts w:asciiTheme="minorHAnsi" w:hAnsiTheme="minorHAnsi" w:cstheme="minorHAnsi"/>
          <w:sz w:val="22"/>
          <w:szCs w:val="22"/>
        </w:rPr>
      </w:pPr>
    </w:p>
    <w:p w:rsidR="001C70EF" w:rsidRDefault="001C70EF" w:rsidP="005C7664">
      <w:pPr>
        <w:pStyle w:val="Nadpis1"/>
        <w:spacing w:before="0" w:line="259" w:lineRule="auto"/>
        <w:rPr>
          <w:rFonts w:asciiTheme="minorHAnsi" w:hAnsiTheme="minorHAnsi" w:cstheme="minorHAnsi"/>
          <w:sz w:val="22"/>
          <w:szCs w:val="22"/>
        </w:rPr>
      </w:pPr>
      <w:r w:rsidRPr="005C7664">
        <w:rPr>
          <w:rFonts w:asciiTheme="minorHAnsi" w:hAnsiTheme="minorHAnsi" w:cstheme="minorHAnsi"/>
          <w:sz w:val="22"/>
          <w:szCs w:val="22"/>
        </w:rPr>
        <w:t>Úvod</w:t>
      </w:r>
    </w:p>
    <w:p w:rsidR="0053230F" w:rsidRPr="0053230F" w:rsidRDefault="0053230F" w:rsidP="0053230F"/>
    <w:p w:rsidR="001C70EF" w:rsidRPr="005C7664" w:rsidRDefault="001C70EF" w:rsidP="005C7664">
      <w:pPr>
        <w:pStyle w:val="Nadpis2"/>
        <w:tabs>
          <w:tab w:val="clear" w:pos="357"/>
        </w:tabs>
        <w:spacing w:line="259" w:lineRule="auto"/>
        <w:rPr>
          <w:rFonts w:asciiTheme="minorHAnsi" w:hAnsiTheme="minorHAnsi" w:cstheme="minorHAnsi"/>
          <w:b/>
          <w:bCs/>
          <w:sz w:val="22"/>
          <w:szCs w:val="22"/>
        </w:rPr>
      </w:pPr>
      <w:r w:rsidRPr="005C7664">
        <w:rPr>
          <w:rFonts w:asciiTheme="minorHAnsi" w:hAnsiTheme="minorHAnsi" w:cstheme="minorHAnsi"/>
          <w:sz w:val="22"/>
          <w:szCs w:val="22"/>
        </w:rPr>
        <w:t xml:space="preserve">Dodavatel SGHK </w:t>
      </w:r>
      <w:r w:rsidR="005A3292">
        <w:rPr>
          <w:rFonts w:asciiTheme="minorHAnsi" w:hAnsiTheme="minorHAnsi" w:cstheme="minorHAnsi"/>
          <w:sz w:val="22"/>
          <w:szCs w:val="22"/>
        </w:rPr>
        <w:t xml:space="preserve">uzavřel </w:t>
      </w:r>
      <w:r w:rsidR="00225C0E" w:rsidRPr="00B671C0">
        <w:rPr>
          <w:rFonts w:asciiTheme="minorHAnsi" w:hAnsiTheme="minorHAnsi" w:cstheme="minorHAnsi"/>
          <w:sz w:val="22"/>
          <w:szCs w:val="22"/>
        </w:rPr>
        <w:t xml:space="preserve">dne </w:t>
      </w:r>
      <w:r w:rsidR="0008656C">
        <w:rPr>
          <w:rFonts w:asciiTheme="minorHAnsi" w:hAnsiTheme="minorHAnsi" w:cstheme="minorHAnsi"/>
          <w:i/>
          <w:sz w:val="22"/>
          <w:szCs w:val="22"/>
        </w:rPr>
        <w:t>18.10.2022</w:t>
      </w:r>
      <w:r w:rsidR="00B671C0" w:rsidRPr="0046305E">
        <w:rPr>
          <w:rFonts w:asciiTheme="minorHAnsi" w:hAnsiTheme="minorHAnsi" w:cstheme="minorHAnsi"/>
          <w:sz w:val="22"/>
          <w:szCs w:val="22"/>
        </w:rPr>
        <w:t xml:space="preserve"> </w:t>
      </w:r>
      <w:r w:rsidR="005A3292" w:rsidRPr="0046305E">
        <w:rPr>
          <w:rFonts w:asciiTheme="minorHAnsi" w:hAnsiTheme="minorHAnsi" w:cstheme="minorHAnsi"/>
          <w:sz w:val="22"/>
          <w:szCs w:val="22"/>
        </w:rPr>
        <w:t xml:space="preserve">jako prodávající s </w:t>
      </w:r>
      <w:r w:rsidRPr="0046305E">
        <w:rPr>
          <w:rFonts w:asciiTheme="minorHAnsi" w:hAnsiTheme="minorHAnsi" w:cstheme="minorHAnsi"/>
          <w:sz w:val="22"/>
          <w:szCs w:val="22"/>
        </w:rPr>
        <w:t>Majitel</w:t>
      </w:r>
      <w:r w:rsidR="005A3292" w:rsidRPr="0046305E">
        <w:rPr>
          <w:rFonts w:asciiTheme="minorHAnsi" w:hAnsiTheme="minorHAnsi" w:cstheme="minorHAnsi"/>
          <w:sz w:val="22"/>
          <w:szCs w:val="22"/>
        </w:rPr>
        <w:t>em</w:t>
      </w:r>
      <w:r w:rsidRPr="0046305E">
        <w:rPr>
          <w:rFonts w:asciiTheme="minorHAnsi" w:hAnsiTheme="minorHAnsi" w:cstheme="minorHAnsi"/>
          <w:sz w:val="22"/>
          <w:szCs w:val="22"/>
        </w:rPr>
        <w:t xml:space="preserve"> SGHK </w:t>
      </w:r>
      <w:r w:rsidR="005A3292" w:rsidRPr="0046305E">
        <w:rPr>
          <w:rFonts w:asciiTheme="minorHAnsi" w:hAnsiTheme="minorHAnsi" w:cstheme="minorHAnsi"/>
          <w:sz w:val="22"/>
          <w:szCs w:val="22"/>
        </w:rPr>
        <w:t>jako kupujícím kupní smlouv</w:t>
      </w:r>
      <w:r w:rsidRPr="0046305E">
        <w:rPr>
          <w:rFonts w:asciiTheme="minorHAnsi" w:hAnsiTheme="minorHAnsi" w:cstheme="minorHAnsi"/>
          <w:sz w:val="22"/>
          <w:szCs w:val="22"/>
        </w:rPr>
        <w:t xml:space="preserve">u č. </w:t>
      </w:r>
      <w:r w:rsidR="00602467">
        <w:rPr>
          <w:rFonts w:asciiTheme="minorHAnsi" w:hAnsiTheme="minorHAnsi" w:cstheme="minorHAnsi"/>
          <w:i/>
          <w:sz w:val="22"/>
          <w:szCs w:val="22"/>
        </w:rPr>
        <w:t xml:space="preserve">D/2486/2022/KŘ </w:t>
      </w:r>
      <w:r w:rsidRPr="005C7664">
        <w:rPr>
          <w:rFonts w:asciiTheme="minorHAnsi" w:hAnsiTheme="minorHAnsi" w:cstheme="minorHAnsi"/>
          <w:sz w:val="22"/>
          <w:szCs w:val="22"/>
        </w:rPr>
        <w:t>(dále jen „</w:t>
      </w:r>
      <w:r w:rsidRPr="00884EE0">
        <w:rPr>
          <w:rFonts w:asciiTheme="minorHAnsi" w:hAnsiTheme="minorHAnsi" w:cstheme="minorHAnsi"/>
          <w:b/>
          <w:sz w:val="22"/>
          <w:szCs w:val="22"/>
        </w:rPr>
        <w:t>Kupní smlouva</w:t>
      </w:r>
      <w:r w:rsidRPr="005C7664">
        <w:rPr>
          <w:rFonts w:asciiTheme="minorHAnsi" w:hAnsiTheme="minorHAnsi" w:cstheme="minorHAnsi"/>
          <w:sz w:val="22"/>
          <w:szCs w:val="22"/>
        </w:rPr>
        <w:t>“)</w:t>
      </w:r>
      <w:r w:rsidR="005A3292">
        <w:rPr>
          <w:rFonts w:asciiTheme="minorHAnsi" w:hAnsiTheme="minorHAnsi" w:cstheme="minorHAnsi"/>
          <w:sz w:val="22"/>
          <w:szCs w:val="22"/>
        </w:rPr>
        <w:t xml:space="preserve">, jejímž předmětem je dodávka </w:t>
      </w:r>
      <w:r w:rsidR="00C50F25" w:rsidRPr="005C7664">
        <w:rPr>
          <w:rFonts w:asciiTheme="minorHAnsi" w:hAnsiTheme="minorHAnsi" w:cstheme="minorHAnsi"/>
          <w:sz w:val="22"/>
          <w:szCs w:val="22"/>
        </w:rPr>
        <w:t>SGHK</w:t>
      </w:r>
      <w:r w:rsidR="005A3292" w:rsidRPr="005C7664">
        <w:rPr>
          <w:rFonts w:asciiTheme="minorHAnsi" w:hAnsiTheme="minorHAnsi" w:cstheme="minorHAnsi"/>
          <w:sz w:val="22"/>
          <w:szCs w:val="22"/>
        </w:rPr>
        <w:t xml:space="preserve"> </w:t>
      </w:r>
      <w:r w:rsidR="00AD7C9F">
        <w:rPr>
          <w:rFonts w:asciiTheme="minorHAnsi" w:hAnsiTheme="minorHAnsi" w:cstheme="minorHAnsi"/>
          <w:sz w:val="22"/>
          <w:szCs w:val="22"/>
        </w:rPr>
        <w:t>na adrese</w:t>
      </w:r>
      <w:r w:rsidR="00EE6D4C" w:rsidRPr="00EE6D4C">
        <w:rPr>
          <w:rFonts w:asciiTheme="minorHAnsi" w:hAnsiTheme="minorHAnsi" w:cstheme="minorHAnsi"/>
          <w:sz w:val="22"/>
          <w:szCs w:val="22"/>
        </w:rPr>
        <w:t xml:space="preserve"> tř. Tomáše Bati 21, 761 90 Zlín a </w:t>
      </w:r>
      <w:r w:rsidR="00AD7C9F">
        <w:rPr>
          <w:rFonts w:asciiTheme="minorHAnsi" w:hAnsiTheme="minorHAnsi" w:cstheme="minorHAnsi"/>
          <w:sz w:val="22"/>
          <w:szCs w:val="22"/>
        </w:rPr>
        <w:t>v budově</w:t>
      </w:r>
      <w:r w:rsidR="00EE6D4C" w:rsidRPr="00EE6D4C">
        <w:rPr>
          <w:rFonts w:asciiTheme="minorHAnsi" w:hAnsiTheme="minorHAnsi" w:cstheme="minorHAnsi"/>
          <w:sz w:val="22"/>
          <w:szCs w:val="22"/>
        </w:rPr>
        <w:t xml:space="preserve"> označovan</w:t>
      </w:r>
      <w:r w:rsidR="00AD7C9F">
        <w:rPr>
          <w:rFonts w:asciiTheme="minorHAnsi" w:hAnsiTheme="minorHAnsi" w:cstheme="minorHAnsi"/>
          <w:sz w:val="22"/>
          <w:szCs w:val="22"/>
        </w:rPr>
        <w:t>é</w:t>
      </w:r>
      <w:r w:rsidR="00EE6D4C" w:rsidRPr="00EE6D4C">
        <w:rPr>
          <w:rFonts w:asciiTheme="minorHAnsi" w:hAnsiTheme="minorHAnsi" w:cstheme="minorHAnsi"/>
          <w:sz w:val="22"/>
          <w:szCs w:val="22"/>
        </w:rPr>
        <w:t xml:space="preserve"> č. 11 (stavba bez č. p./č.</w:t>
      </w:r>
      <w:r w:rsidR="00EB2FB4">
        <w:rPr>
          <w:rFonts w:asciiTheme="minorHAnsi" w:hAnsiTheme="minorHAnsi" w:cstheme="minorHAnsi"/>
          <w:sz w:val="22"/>
          <w:szCs w:val="22"/>
        </w:rPr>
        <w:t xml:space="preserve"> </w:t>
      </w:r>
      <w:r w:rsidR="00EE6D4C" w:rsidRPr="00EE6D4C">
        <w:rPr>
          <w:rFonts w:asciiTheme="minorHAnsi" w:hAnsiTheme="minorHAnsi" w:cstheme="minorHAnsi"/>
          <w:sz w:val="22"/>
          <w:szCs w:val="22"/>
        </w:rPr>
        <w:t>ev na pozemku st. p. č. 8638 v obci a kú. Zlín).</w:t>
      </w:r>
      <w:r w:rsidRPr="005C7664">
        <w:rPr>
          <w:rFonts w:asciiTheme="minorHAnsi" w:hAnsiTheme="minorHAnsi" w:cstheme="minorHAnsi"/>
          <w:sz w:val="22"/>
          <w:szCs w:val="22"/>
        </w:rPr>
        <w:t xml:space="preserve"> </w:t>
      </w:r>
    </w:p>
    <w:p w:rsidR="001C70EF" w:rsidRPr="005C7664" w:rsidRDefault="001C70EF" w:rsidP="005C7664">
      <w:pPr>
        <w:pStyle w:val="Nadpis2"/>
        <w:numPr>
          <w:ilvl w:val="0"/>
          <w:numId w:val="0"/>
        </w:numPr>
        <w:spacing w:line="259" w:lineRule="auto"/>
        <w:ind w:left="510"/>
        <w:rPr>
          <w:rFonts w:asciiTheme="minorHAnsi" w:hAnsiTheme="minorHAnsi" w:cstheme="minorHAnsi"/>
          <w:b/>
          <w:bCs/>
          <w:sz w:val="22"/>
          <w:szCs w:val="22"/>
        </w:rPr>
      </w:pPr>
    </w:p>
    <w:p w:rsidR="001C70EF" w:rsidRDefault="001C70EF" w:rsidP="005C7664">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Tato smlouva stanovuje podmínky pro zajištění záručního a pozáručního servisu SGHK prováděného Dodavatelem SGHK, a to ve prospěch Majitele SGHK</w:t>
      </w:r>
      <w:r w:rsidR="005A3292">
        <w:rPr>
          <w:rFonts w:asciiTheme="minorHAnsi" w:hAnsiTheme="minorHAnsi" w:cstheme="minorHAnsi"/>
          <w:sz w:val="22"/>
          <w:szCs w:val="22"/>
        </w:rPr>
        <w:t xml:space="preserve"> </w:t>
      </w:r>
      <w:r w:rsidR="005A3292" w:rsidRPr="005C7664">
        <w:rPr>
          <w:rFonts w:asciiTheme="minorHAnsi" w:hAnsiTheme="minorHAnsi" w:cstheme="minorHAnsi"/>
          <w:sz w:val="22"/>
          <w:szCs w:val="22"/>
        </w:rPr>
        <w:t>(dále též jen „</w:t>
      </w:r>
      <w:r w:rsidR="005A3292" w:rsidRPr="005A3292">
        <w:rPr>
          <w:rFonts w:asciiTheme="minorHAnsi" w:hAnsiTheme="minorHAnsi" w:cstheme="minorHAnsi"/>
          <w:b/>
          <w:sz w:val="22"/>
          <w:szCs w:val="22"/>
        </w:rPr>
        <w:t>servis</w:t>
      </w:r>
      <w:r w:rsidR="005A3292" w:rsidRPr="005C7664">
        <w:rPr>
          <w:rFonts w:asciiTheme="minorHAnsi" w:hAnsiTheme="minorHAnsi" w:cstheme="minorHAnsi"/>
          <w:sz w:val="22"/>
          <w:szCs w:val="22"/>
        </w:rPr>
        <w:t>“)</w:t>
      </w:r>
      <w:r w:rsidRPr="005C7664">
        <w:rPr>
          <w:rFonts w:asciiTheme="minorHAnsi" w:hAnsiTheme="minorHAnsi" w:cstheme="minorHAnsi"/>
          <w:sz w:val="22"/>
          <w:szCs w:val="22"/>
        </w:rPr>
        <w:t xml:space="preserve">. </w:t>
      </w:r>
    </w:p>
    <w:p w:rsidR="00080148" w:rsidRDefault="00080148" w:rsidP="00080148"/>
    <w:p w:rsidR="00080148" w:rsidRPr="00080148" w:rsidRDefault="00080148" w:rsidP="00080148"/>
    <w:p w:rsidR="001C70EF" w:rsidRPr="005C7664" w:rsidRDefault="001C70EF" w:rsidP="005C7664">
      <w:pPr>
        <w:pStyle w:val="Odstavecseseznamem"/>
        <w:spacing w:line="259" w:lineRule="auto"/>
        <w:ind w:left="426"/>
        <w:jc w:val="both"/>
        <w:rPr>
          <w:rFonts w:asciiTheme="minorHAnsi" w:hAnsiTheme="minorHAnsi" w:cstheme="minorHAnsi"/>
          <w:b/>
          <w:bCs/>
          <w:sz w:val="22"/>
          <w:szCs w:val="22"/>
        </w:rPr>
      </w:pPr>
    </w:p>
    <w:p w:rsidR="001C70EF" w:rsidRPr="005C7664" w:rsidRDefault="001C70EF" w:rsidP="005C7664">
      <w:pPr>
        <w:pStyle w:val="Odstavecseseznamem"/>
        <w:spacing w:line="259" w:lineRule="auto"/>
        <w:ind w:left="426"/>
        <w:jc w:val="both"/>
        <w:rPr>
          <w:rFonts w:asciiTheme="minorHAnsi" w:hAnsiTheme="minorHAnsi" w:cstheme="minorHAnsi"/>
          <w:b/>
          <w:bCs/>
          <w:sz w:val="22"/>
          <w:szCs w:val="22"/>
        </w:rPr>
      </w:pPr>
    </w:p>
    <w:p w:rsidR="001C70EF" w:rsidRDefault="001C70EF" w:rsidP="005C7664">
      <w:pPr>
        <w:pStyle w:val="Nadpis1"/>
        <w:spacing w:before="0" w:line="259" w:lineRule="auto"/>
        <w:rPr>
          <w:rFonts w:asciiTheme="minorHAnsi" w:hAnsiTheme="minorHAnsi" w:cstheme="minorHAnsi"/>
          <w:sz w:val="22"/>
          <w:szCs w:val="22"/>
        </w:rPr>
      </w:pPr>
      <w:r w:rsidRPr="005C7664">
        <w:rPr>
          <w:rFonts w:asciiTheme="minorHAnsi" w:hAnsiTheme="minorHAnsi" w:cstheme="minorHAnsi"/>
          <w:sz w:val="22"/>
          <w:szCs w:val="22"/>
        </w:rPr>
        <w:lastRenderedPageBreak/>
        <w:t>Předmět smlouvy</w:t>
      </w:r>
    </w:p>
    <w:p w:rsidR="0053230F" w:rsidRPr="0053230F" w:rsidRDefault="0053230F" w:rsidP="0053230F"/>
    <w:p w:rsidR="001C70EF" w:rsidRPr="005C7664" w:rsidRDefault="001C70EF" w:rsidP="005C7664">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Předmětem této smlouvy je poskytnutí záručního a pozáručního servisu Dodavatelem SGHK a výrob</w:t>
      </w:r>
      <w:r w:rsidR="00C50F25">
        <w:rPr>
          <w:rFonts w:asciiTheme="minorHAnsi" w:hAnsiTheme="minorHAnsi" w:cstheme="minorHAnsi"/>
          <w:sz w:val="22"/>
          <w:szCs w:val="22"/>
        </w:rPr>
        <w:t>a cylindrických vložek a  klíčů</w:t>
      </w:r>
      <w:r w:rsidRPr="005C7664">
        <w:rPr>
          <w:rFonts w:asciiTheme="minorHAnsi" w:hAnsiTheme="minorHAnsi" w:cstheme="minorHAnsi"/>
          <w:sz w:val="22"/>
          <w:szCs w:val="22"/>
        </w:rPr>
        <w:t xml:space="preserve"> dodaných v rámci SGHK. </w:t>
      </w:r>
    </w:p>
    <w:p w:rsidR="001C70EF" w:rsidRPr="005C7664" w:rsidRDefault="001C70EF" w:rsidP="005C7664">
      <w:pPr>
        <w:pStyle w:val="Nadpis2"/>
        <w:numPr>
          <w:ilvl w:val="0"/>
          <w:numId w:val="0"/>
        </w:numPr>
        <w:spacing w:line="259" w:lineRule="auto"/>
        <w:ind w:left="510"/>
        <w:rPr>
          <w:rFonts w:asciiTheme="minorHAnsi" w:hAnsiTheme="minorHAnsi" w:cstheme="minorHAnsi"/>
          <w:sz w:val="22"/>
          <w:szCs w:val="22"/>
        </w:rPr>
      </w:pPr>
    </w:p>
    <w:p w:rsidR="001C70EF" w:rsidRDefault="001C70EF" w:rsidP="005C7664">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M</w:t>
      </w:r>
      <w:r w:rsidR="005A3292">
        <w:rPr>
          <w:rFonts w:asciiTheme="minorHAnsi" w:hAnsiTheme="minorHAnsi" w:cstheme="minorHAnsi"/>
          <w:sz w:val="22"/>
          <w:szCs w:val="22"/>
        </w:rPr>
        <w:t>ajitel SGHS souhlasí s tím, že D</w:t>
      </w:r>
      <w:r w:rsidRPr="005C7664">
        <w:rPr>
          <w:rFonts w:asciiTheme="minorHAnsi" w:hAnsiTheme="minorHAnsi" w:cstheme="minorHAnsi"/>
          <w:sz w:val="22"/>
          <w:szCs w:val="22"/>
        </w:rPr>
        <w:t>odavatel SGHK bud</w:t>
      </w:r>
      <w:r w:rsidR="00C50F25">
        <w:rPr>
          <w:rFonts w:asciiTheme="minorHAnsi" w:hAnsiTheme="minorHAnsi" w:cstheme="minorHAnsi"/>
          <w:sz w:val="22"/>
          <w:szCs w:val="22"/>
        </w:rPr>
        <w:t>e mít k dispozici dokumentaci k</w:t>
      </w:r>
      <w:r w:rsidRPr="005C7664">
        <w:rPr>
          <w:rFonts w:asciiTheme="minorHAnsi" w:hAnsiTheme="minorHAnsi" w:cstheme="minorHAnsi"/>
          <w:sz w:val="22"/>
          <w:szCs w:val="22"/>
        </w:rPr>
        <w:t xml:space="preserve"> SGHK včetně polotovarů klíčů a dalších dílů.</w:t>
      </w:r>
    </w:p>
    <w:p w:rsidR="0053230F" w:rsidRDefault="0053230F" w:rsidP="0053230F"/>
    <w:p w:rsidR="0053230F" w:rsidRPr="0053230F" w:rsidRDefault="0053230F" w:rsidP="0053230F"/>
    <w:p w:rsidR="001C70EF" w:rsidRPr="005C7664" w:rsidRDefault="001C70EF" w:rsidP="005C7664">
      <w:pPr>
        <w:pStyle w:val="Nadpis1"/>
        <w:spacing w:before="0" w:line="259" w:lineRule="auto"/>
        <w:rPr>
          <w:rFonts w:asciiTheme="minorHAnsi" w:hAnsiTheme="minorHAnsi" w:cstheme="minorHAnsi"/>
          <w:sz w:val="22"/>
          <w:szCs w:val="22"/>
        </w:rPr>
      </w:pPr>
      <w:r w:rsidRPr="005C7664">
        <w:rPr>
          <w:rFonts w:asciiTheme="minorHAnsi" w:hAnsiTheme="minorHAnsi" w:cstheme="minorHAnsi"/>
          <w:sz w:val="22"/>
          <w:szCs w:val="22"/>
        </w:rPr>
        <w:t>Záruční a pozáruční podmínky</w:t>
      </w:r>
    </w:p>
    <w:p w:rsidR="001C70EF" w:rsidRPr="005C7664" w:rsidRDefault="001C70EF" w:rsidP="005C7664">
      <w:pPr>
        <w:spacing w:line="259" w:lineRule="auto"/>
        <w:jc w:val="center"/>
        <w:rPr>
          <w:rFonts w:asciiTheme="minorHAnsi" w:hAnsiTheme="minorHAnsi" w:cstheme="minorHAnsi"/>
          <w:sz w:val="22"/>
          <w:szCs w:val="22"/>
        </w:rPr>
      </w:pPr>
    </w:p>
    <w:p w:rsidR="001C70EF" w:rsidRPr="005C7664" w:rsidRDefault="001C70EF" w:rsidP="005C7664">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 xml:space="preserve">Dodavatel SGHK poskytuje Majiteli SGHK na základě Kupní smlouvy na SGHK záruku za kvalitu a jakost v délce trvání </w:t>
      </w:r>
      <w:r w:rsidRPr="005C7664">
        <w:rPr>
          <w:rFonts w:asciiTheme="minorHAnsi" w:hAnsiTheme="minorHAnsi" w:cstheme="minorHAnsi"/>
          <w:b/>
          <w:sz w:val="22"/>
          <w:szCs w:val="22"/>
        </w:rPr>
        <w:t>24</w:t>
      </w:r>
      <w:r w:rsidRPr="005C7664">
        <w:rPr>
          <w:rFonts w:asciiTheme="minorHAnsi" w:hAnsiTheme="minorHAnsi" w:cstheme="minorHAnsi"/>
          <w:b/>
          <w:bCs/>
          <w:sz w:val="22"/>
          <w:szCs w:val="22"/>
        </w:rPr>
        <w:t xml:space="preserve"> měsíců. </w:t>
      </w:r>
      <w:r w:rsidRPr="005C7664">
        <w:rPr>
          <w:rFonts w:asciiTheme="minorHAnsi" w:hAnsiTheme="minorHAnsi" w:cstheme="minorHAnsi"/>
          <w:sz w:val="22"/>
          <w:szCs w:val="22"/>
        </w:rPr>
        <w:t xml:space="preserve">Záruční doba na rozšíření SGHK (nové cyl. vložky nebo klíče) je 24 měsíců. </w:t>
      </w:r>
    </w:p>
    <w:p w:rsidR="001C70EF" w:rsidRPr="005C7664" w:rsidRDefault="001C70EF" w:rsidP="005C7664">
      <w:pPr>
        <w:spacing w:line="259" w:lineRule="auto"/>
        <w:rPr>
          <w:rFonts w:asciiTheme="minorHAnsi" w:hAnsiTheme="minorHAnsi" w:cstheme="minorHAnsi"/>
          <w:sz w:val="22"/>
          <w:szCs w:val="22"/>
        </w:rPr>
      </w:pPr>
    </w:p>
    <w:p w:rsidR="001C70EF" w:rsidRPr="005C7664" w:rsidRDefault="001C70EF" w:rsidP="005C7664">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Záruční lhůta platí ode dne odevzdání a</w:t>
      </w:r>
      <w:r w:rsidR="00C50F25">
        <w:rPr>
          <w:rFonts w:asciiTheme="minorHAnsi" w:hAnsiTheme="minorHAnsi" w:cstheme="minorHAnsi"/>
          <w:sz w:val="22"/>
          <w:szCs w:val="22"/>
        </w:rPr>
        <w:t xml:space="preserve"> převzetí SGHK mezi Dodavatelem</w:t>
      </w:r>
      <w:r w:rsidRPr="005C7664">
        <w:rPr>
          <w:rFonts w:asciiTheme="minorHAnsi" w:hAnsiTheme="minorHAnsi" w:cstheme="minorHAnsi"/>
          <w:sz w:val="22"/>
          <w:szCs w:val="22"/>
        </w:rPr>
        <w:t xml:space="preserve"> a Majitelem SGHK. </w:t>
      </w:r>
    </w:p>
    <w:p w:rsidR="001C70EF" w:rsidRPr="005C7664" w:rsidRDefault="001C70EF" w:rsidP="005C7664">
      <w:pPr>
        <w:spacing w:line="259" w:lineRule="auto"/>
        <w:rPr>
          <w:rFonts w:asciiTheme="minorHAnsi" w:hAnsiTheme="minorHAnsi" w:cstheme="minorHAnsi"/>
          <w:sz w:val="22"/>
          <w:szCs w:val="22"/>
        </w:rPr>
      </w:pPr>
    </w:p>
    <w:p w:rsidR="001C70EF" w:rsidRDefault="001C70EF" w:rsidP="005C7664">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 xml:space="preserve">Majitel SGHK uvede na protokolu o nahlášení záruční </w:t>
      </w:r>
      <w:r w:rsidR="00C50F25">
        <w:rPr>
          <w:rFonts w:asciiTheme="minorHAnsi" w:hAnsiTheme="minorHAnsi" w:cstheme="minorHAnsi"/>
          <w:sz w:val="22"/>
          <w:szCs w:val="22"/>
        </w:rPr>
        <w:t>nebo</w:t>
      </w:r>
      <w:r w:rsidRPr="005C7664">
        <w:rPr>
          <w:rFonts w:asciiTheme="minorHAnsi" w:hAnsiTheme="minorHAnsi" w:cstheme="minorHAnsi"/>
          <w:sz w:val="22"/>
          <w:szCs w:val="22"/>
        </w:rPr>
        <w:t xml:space="preserve"> pozáruční závady stručný popis této závady a požadovaný termín nástupu na odstranění závady. </w:t>
      </w:r>
      <w:r w:rsidR="00C50F25">
        <w:rPr>
          <w:rFonts w:asciiTheme="minorHAnsi" w:hAnsiTheme="minorHAnsi" w:cstheme="minorHAnsi"/>
          <w:sz w:val="22"/>
          <w:szCs w:val="22"/>
        </w:rPr>
        <w:t xml:space="preserve">Nebude-li </w:t>
      </w:r>
      <w:r w:rsidR="00C50F25" w:rsidRPr="005C7664">
        <w:rPr>
          <w:rFonts w:asciiTheme="minorHAnsi" w:hAnsiTheme="minorHAnsi" w:cstheme="minorHAnsi"/>
          <w:sz w:val="22"/>
          <w:szCs w:val="22"/>
        </w:rPr>
        <w:t xml:space="preserve">termín nástupu na odstranění závady </w:t>
      </w:r>
      <w:r w:rsidR="00C50F25">
        <w:rPr>
          <w:rFonts w:asciiTheme="minorHAnsi" w:hAnsiTheme="minorHAnsi" w:cstheme="minorHAnsi"/>
          <w:sz w:val="22"/>
          <w:szCs w:val="22"/>
        </w:rPr>
        <w:t xml:space="preserve">uveden, je Dodavatel SGHK povinen nastoupit v termínu dle odst. 3.5 tohoto článku. </w:t>
      </w:r>
      <w:r w:rsidRPr="005C7664">
        <w:rPr>
          <w:rFonts w:asciiTheme="minorHAnsi" w:hAnsiTheme="minorHAnsi" w:cstheme="minorHAnsi"/>
          <w:sz w:val="22"/>
          <w:szCs w:val="22"/>
        </w:rPr>
        <w:t xml:space="preserve">Tento protokol odešle e-mailem na určené adresy. Veškeré kontaktní tel. a e-mailové adresy budou dodány po podpisu smlouvy. </w:t>
      </w:r>
    </w:p>
    <w:p w:rsidR="004E6064" w:rsidRDefault="004E6064" w:rsidP="004E6064"/>
    <w:p w:rsidR="004E6064" w:rsidRPr="000D76D1" w:rsidRDefault="004E6064" w:rsidP="004E6064">
      <w:pPr>
        <w:pStyle w:val="Nadpis2"/>
        <w:tabs>
          <w:tab w:val="clear" w:pos="357"/>
        </w:tabs>
        <w:spacing w:line="259" w:lineRule="auto"/>
        <w:rPr>
          <w:rFonts w:asciiTheme="minorHAnsi" w:hAnsiTheme="minorHAnsi" w:cstheme="minorHAnsi"/>
          <w:sz w:val="22"/>
          <w:szCs w:val="22"/>
        </w:rPr>
      </w:pPr>
      <w:r w:rsidRPr="000D76D1">
        <w:rPr>
          <w:rFonts w:asciiTheme="minorHAnsi" w:hAnsiTheme="minorHAnsi" w:cstheme="minorHAnsi"/>
          <w:sz w:val="22"/>
          <w:szCs w:val="22"/>
        </w:rPr>
        <w:t xml:space="preserve">Místem plnění </w:t>
      </w:r>
      <w:r w:rsidR="000D76D1">
        <w:rPr>
          <w:rFonts w:asciiTheme="minorHAnsi" w:hAnsiTheme="minorHAnsi" w:cstheme="minorHAnsi"/>
          <w:sz w:val="22"/>
          <w:szCs w:val="22"/>
        </w:rPr>
        <w:t xml:space="preserve">je </w:t>
      </w:r>
      <w:r w:rsidR="000D76D1" w:rsidRPr="00EE6D4C">
        <w:rPr>
          <w:rFonts w:asciiTheme="minorHAnsi" w:hAnsiTheme="minorHAnsi" w:cstheme="minorHAnsi"/>
          <w:sz w:val="22"/>
          <w:szCs w:val="22"/>
        </w:rPr>
        <w:t>tř. Tomáše Bati 21, 761 90 Zlín</w:t>
      </w:r>
      <w:r w:rsidR="00FF77FB">
        <w:rPr>
          <w:rFonts w:asciiTheme="minorHAnsi" w:hAnsiTheme="minorHAnsi" w:cstheme="minorHAnsi"/>
          <w:sz w:val="22"/>
          <w:szCs w:val="22"/>
        </w:rPr>
        <w:t>,</w:t>
      </w:r>
      <w:r w:rsidR="000D76D1" w:rsidRPr="00EE6D4C">
        <w:rPr>
          <w:rFonts w:asciiTheme="minorHAnsi" w:hAnsiTheme="minorHAnsi" w:cstheme="minorHAnsi"/>
          <w:sz w:val="22"/>
          <w:szCs w:val="22"/>
        </w:rPr>
        <w:t xml:space="preserve"> </w:t>
      </w:r>
      <w:r w:rsidR="00B671C0">
        <w:rPr>
          <w:rFonts w:asciiTheme="minorHAnsi" w:hAnsiTheme="minorHAnsi" w:cstheme="minorHAnsi"/>
          <w:sz w:val="22"/>
          <w:szCs w:val="22"/>
        </w:rPr>
        <w:t>budova označovaná č. 21 (</w:t>
      </w:r>
      <w:r w:rsidR="00B1488F">
        <w:rPr>
          <w:rFonts w:asciiTheme="minorHAnsi" w:hAnsiTheme="minorHAnsi" w:cstheme="minorHAnsi"/>
          <w:sz w:val="22"/>
          <w:szCs w:val="22"/>
        </w:rPr>
        <w:t>stavba č. p. 21</w:t>
      </w:r>
      <w:r w:rsidR="00B671C0">
        <w:rPr>
          <w:rFonts w:asciiTheme="minorHAnsi" w:hAnsiTheme="minorHAnsi" w:cstheme="minorHAnsi"/>
          <w:sz w:val="22"/>
          <w:szCs w:val="22"/>
        </w:rPr>
        <w:t xml:space="preserve"> </w:t>
      </w:r>
      <w:r w:rsidR="00B671C0" w:rsidRPr="00EE6D4C">
        <w:rPr>
          <w:rFonts w:asciiTheme="minorHAnsi" w:hAnsiTheme="minorHAnsi" w:cstheme="minorHAnsi"/>
          <w:sz w:val="22"/>
          <w:szCs w:val="22"/>
        </w:rPr>
        <w:t>ev</w:t>
      </w:r>
      <w:r w:rsidR="00B671C0">
        <w:rPr>
          <w:rFonts w:asciiTheme="minorHAnsi" w:hAnsiTheme="minorHAnsi" w:cstheme="minorHAnsi"/>
          <w:sz w:val="22"/>
          <w:szCs w:val="22"/>
        </w:rPr>
        <w:t>.</w:t>
      </w:r>
      <w:r w:rsidR="00B1488F">
        <w:rPr>
          <w:rFonts w:asciiTheme="minorHAnsi" w:hAnsiTheme="minorHAnsi" w:cstheme="minorHAnsi"/>
          <w:sz w:val="22"/>
          <w:szCs w:val="22"/>
        </w:rPr>
        <w:t xml:space="preserve"> na pozemku st. p. č. 3752</w:t>
      </w:r>
      <w:r w:rsidR="00B671C0" w:rsidRPr="00EE6D4C">
        <w:rPr>
          <w:rFonts w:asciiTheme="minorHAnsi" w:hAnsiTheme="minorHAnsi" w:cstheme="minorHAnsi"/>
          <w:sz w:val="22"/>
          <w:szCs w:val="22"/>
        </w:rPr>
        <w:t xml:space="preserve"> v obci a k</w:t>
      </w:r>
      <w:r w:rsidR="00B671C0">
        <w:rPr>
          <w:rFonts w:asciiTheme="minorHAnsi" w:hAnsiTheme="minorHAnsi" w:cstheme="minorHAnsi"/>
          <w:sz w:val="22"/>
          <w:szCs w:val="22"/>
        </w:rPr>
        <w:t xml:space="preserve">. </w:t>
      </w:r>
      <w:r w:rsidR="00B671C0" w:rsidRPr="00EE6D4C">
        <w:rPr>
          <w:rFonts w:asciiTheme="minorHAnsi" w:hAnsiTheme="minorHAnsi" w:cstheme="minorHAnsi"/>
          <w:sz w:val="22"/>
          <w:szCs w:val="22"/>
        </w:rPr>
        <w:t>ú. Zlín</w:t>
      </w:r>
      <w:r w:rsidR="00B671C0">
        <w:rPr>
          <w:rFonts w:asciiTheme="minorHAnsi" w:hAnsiTheme="minorHAnsi" w:cstheme="minorHAnsi"/>
          <w:sz w:val="22"/>
          <w:szCs w:val="22"/>
        </w:rPr>
        <w:t>)</w:t>
      </w:r>
      <w:r w:rsidR="00B1488F">
        <w:rPr>
          <w:rFonts w:asciiTheme="minorHAnsi" w:hAnsiTheme="minorHAnsi" w:cstheme="minorHAnsi"/>
          <w:sz w:val="22"/>
          <w:szCs w:val="22"/>
        </w:rPr>
        <w:t xml:space="preserve"> a budova</w:t>
      </w:r>
      <w:r w:rsidR="00B1488F" w:rsidRPr="00EE6D4C">
        <w:rPr>
          <w:rFonts w:asciiTheme="minorHAnsi" w:hAnsiTheme="minorHAnsi" w:cstheme="minorHAnsi"/>
          <w:sz w:val="22"/>
          <w:szCs w:val="22"/>
        </w:rPr>
        <w:t xml:space="preserve"> označovan</w:t>
      </w:r>
      <w:r w:rsidR="00B1488F">
        <w:rPr>
          <w:rFonts w:asciiTheme="minorHAnsi" w:hAnsiTheme="minorHAnsi" w:cstheme="minorHAnsi"/>
          <w:sz w:val="22"/>
          <w:szCs w:val="22"/>
        </w:rPr>
        <w:t>á</w:t>
      </w:r>
      <w:r w:rsidR="00B1488F" w:rsidRPr="00EE6D4C">
        <w:rPr>
          <w:rFonts w:asciiTheme="minorHAnsi" w:hAnsiTheme="minorHAnsi" w:cstheme="minorHAnsi"/>
          <w:sz w:val="22"/>
          <w:szCs w:val="22"/>
        </w:rPr>
        <w:t xml:space="preserve"> č. 11 (stavba bez č. p./č.</w:t>
      </w:r>
      <w:r w:rsidR="00B1488F">
        <w:rPr>
          <w:rFonts w:asciiTheme="minorHAnsi" w:hAnsiTheme="minorHAnsi" w:cstheme="minorHAnsi"/>
          <w:sz w:val="22"/>
          <w:szCs w:val="22"/>
        </w:rPr>
        <w:t xml:space="preserve"> </w:t>
      </w:r>
      <w:r w:rsidR="00B1488F" w:rsidRPr="00EE6D4C">
        <w:rPr>
          <w:rFonts w:asciiTheme="minorHAnsi" w:hAnsiTheme="minorHAnsi" w:cstheme="minorHAnsi"/>
          <w:sz w:val="22"/>
          <w:szCs w:val="22"/>
        </w:rPr>
        <w:t>ev</w:t>
      </w:r>
      <w:r w:rsidR="00B1488F">
        <w:rPr>
          <w:rFonts w:asciiTheme="minorHAnsi" w:hAnsiTheme="minorHAnsi" w:cstheme="minorHAnsi"/>
          <w:sz w:val="22"/>
          <w:szCs w:val="22"/>
        </w:rPr>
        <w:t>.</w:t>
      </w:r>
      <w:r w:rsidR="00B1488F" w:rsidRPr="00EE6D4C">
        <w:rPr>
          <w:rFonts w:asciiTheme="minorHAnsi" w:hAnsiTheme="minorHAnsi" w:cstheme="minorHAnsi"/>
          <w:sz w:val="22"/>
          <w:szCs w:val="22"/>
        </w:rPr>
        <w:t xml:space="preserve"> na pozemku st. p. č. 8638 v obci a k</w:t>
      </w:r>
      <w:r w:rsidR="00B1488F">
        <w:rPr>
          <w:rFonts w:asciiTheme="minorHAnsi" w:hAnsiTheme="minorHAnsi" w:cstheme="minorHAnsi"/>
          <w:sz w:val="22"/>
          <w:szCs w:val="22"/>
        </w:rPr>
        <w:t xml:space="preserve">. </w:t>
      </w:r>
      <w:r w:rsidR="00B1488F" w:rsidRPr="00EE6D4C">
        <w:rPr>
          <w:rFonts w:asciiTheme="minorHAnsi" w:hAnsiTheme="minorHAnsi" w:cstheme="minorHAnsi"/>
          <w:sz w:val="22"/>
          <w:szCs w:val="22"/>
        </w:rPr>
        <w:t>ú. Zlín)</w:t>
      </w:r>
      <w:r w:rsidR="00BB553C">
        <w:rPr>
          <w:rFonts w:asciiTheme="minorHAnsi" w:hAnsiTheme="minorHAnsi" w:cstheme="minorHAnsi"/>
          <w:sz w:val="22"/>
          <w:szCs w:val="22"/>
        </w:rPr>
        <w:t>, případně jiná budova ve vlastnictví Majitele</w:t>
      </w:r>
      <w:r w:rsidR="00BB553C" w:rsidRPr="005C7664">
        <w:rPr>
          <w:rFonts w:asciiTheme="minorHAnsi" w:hAnsiTheme="minorHAnsi" w:cstheme="minorHAnsi"/>
          <w:sz w:val="22"/>
          <w:szCs w:val="22"/>
        </w:rPr>
        <w:t xml:space="preserve"> SGHK</w:t>
      </w:r>
      <w:r w:rsidR="00BB553C">
        <w:rPr>
          <w:rFonts w:asciiTheme="minorHAnsi" w:hAnsiTheme="minorHAnsi" w:cstheme="minorHAnsi"/>
          <w:sz w:val="22"/>
          <w:szCs w:val="22"/>
        </w:rPr>
        <w:t xml:space="preserve">, kterou </w:t>
      </w:r>
      <w:r w:rsidR="00BB553C" w:rsidRPr="005C7664">
        <w:rPr>
          <w:rFonts w:asciiTheme="minorHAnsi" w:hAnsiTheme="minorHAnsi" w:cstheme="minorHAnsi"/>
          <w:sz w:val="22"/>
          <w:szCs w:val="22"/>
        </w:rPr>
        <w:t xml:space="preserve">Majitel SGHK </w:t>
      </w:r>
      <w:r w:rsidR="00BB553C">
        <w:rPr>
          <w:rFonts w:asciiTheme="minorHAnsi" w:hAnsiTheme="minorHAnsi" w:cstheme="minorHAnsi"/>
          <w:sz w:val="22"/>
          <w:szCs w:val="22"/>
        </w:rPr>
        <w:t>upřesní v</w:t>
      </w:r>
      <w:r w:rsidR="00BB553C" w:rsidRPr="005C7664">
        <w:rPr>
          <w:rFonts w:asciiTheme="minorHAnsi" w:hAnsiTheme="minorHAnsi" w:cstheme="minorHAnsi"/>
          <w:sz w:val="22"/>
          <w:szCs w:val="22"/>
        </w:rPr>
        <w:t xml:space="preserve"> protokolu o nahlášení záruční i pozáruční závady</w:t>
      </w:r>
      <w:r w:rsidR="00BB553C">
        <w:rPr>
          <w:rFonts w:asciiTheme="minorHAnsi" w:hAnsiTheme="minorHAnsi" w:cstheme="minorHAnsi"/>
          <w:sz w:val="22"/>
          <w:szCs w:val="22"/>
        </w:rPr>
        <w:t xml:space="preserve"> dle předchozího odstavce</w:t>
      </w:r>
      <w:r w:rsidR="000D76D1" w:rsidRPr="00EE6D4C">
        <w:rPr>
          <w:rFonts w:asciiTheme="minorHAnsi" w:hAnsiTheme="minorHAnsi" w:cstheme="minorHAnsi"/>
          <w:sz w:val="22"/>
          <w:szCs w:val="22"/>
        </w:rPr>
        <w:t>.</w:t>
      </w:r>
    </w:p>
    <w:p w:rsidR="001C70EF" w:rsidRPr="005C7664" w:rsidRDefault="001C70EF" w:rsidP="005C7664">
      <w:pPr>
        <w:pStyle w:val="Nadpis2"/>
        <w:numPr>
          <w:ilvl w:val="0"/>
          <w:numId w:val="0"/>
        </w:numPr>
        <w:spacing w:line="259" w:lineRule="auto"/>
        <w:ind w:left="510"/>
        <w:rPr>
          <w:rFonts w:asciiTheme="minorHAnsi" w:hAnsiTheme="minorHAnsi" w:cstheme="minorHAnsi"/>
          <w:sz w:val="22"/>
          <w:szCs w:val="22"/>
        </w:rPr>
      </w:pPr>
    </w:p>
    <w:p w:rsidR="001C70EF" w:rsidRPr="00184169" w:rsidRDefault="001C70EF" w:rsidP="005C7664">
      <w:pPr>
        <w:pStyle w:val="Nadpis2"/>
        <w:tabs>
          <w:tab w:val="clear" w:pos="357"/>
        </w:tabs>
        <w:spacing w:line="259" w:lineRule="auto"/>
        <w:rPr>
          <w:rFonts w:asciiTheme="minorHAnsi" w:hAnsiTheme="minorHAnsi" w:cstheme="minorHAnsi"/>
          <w:sz w:val="22"/>
          <w:szCs w:val="22"/>
        </w:rPr>
      </w:pPr>
      <w:r w:rsidRPr="00184169">
        <w:rPr>
          <w:rFonts w:asciiTheme="minorHAnsi" w:hAnsiTheme="minorHAnsi" w:cstheme="minorHAnsi"/>
          <w:sz w:val="22"/>
          <w:szCs w:val="22"/>
        </w:rPr>
        <w:t xml:space="preserve">Dodavatel SGHK  se zavazuje v případě závady nastoupit na </w:t>
      </w:r>
      <w:r w:rsidR="00275C20" w:rsidRPr="00184169">
        <w:rPr>
          <w:rFonts w:asciiTheme="minorHAnsi" w:hAnsiTheme="minorHAnsi" w:cstheme="minorHAnsi"/>
          <w:sz w:val="22"/>
          <w:szCs w:val="22"/>
        </w:rPr>
        <w:t xml:space="preserve">záruční i </w:t>
      </w:r>
      <w:r w:rsidR="00E7495A">
        <w:rPr>
          <w:rFonts w:asciiTheme="minorHAnsi" w:hAnsiTheme="minorHAnsi" w:cstheme="minorHAnsi"/>
          <w:sz w:val="22"/>
          <w:szCs w:val="22"/>
        </w:rPr>
        <w:t>po</w:t>
      </w:r>
      <w:r w:rsidR="00275C20" w:rsidRPr="00184169">
        <w:rPr>
          <w:rFonts w:asciiTheme="minorHAnsi" w:hAnsiTheme="minorHAnsi" w:cstheme="minorHAnsi"/>
          <w:sz w:val="22"/>
          <w:szCs w:val="22"/>
        </w:rPr>
        <w:t xml:space="preserve">záruční </w:t>
      </w:r>
      <w:r w:rsidRPr="00184169">
        <w:rPr>
          <w:rFonts w:asciiTheme="minorHAnsi" w:hAnsiTheme="minorHAnsi" w:cstheme="minorHAnsi"/>
          <w:sz w:val="22"/>
          <w:szCs w:val="22"/>
        </w:rPr>
        <w:t xml:space="preserve">opravu do </w:t>
      </w:r>
      <w:r w:rsidR="00B22886" w:rsidRPr="00184169">
        <w:rPr>
          <w:rFonts w:asciiTheme="minorHAnsi" w:hAnsiTheme="minorHAnsi" w:cstheme="minorHAnsi"/>
          <w:sz w:val="22"/>
          <w:szCs w:val="22"/>
        </w:rPr>
        <w:t>24</w:t>
      </w:r>
      <w:r w:rsidRPr="00184169">
        <w:rPr>
          <w:rFonts w:asciiTheme="minorHAnsi" w:hAnsiTheme="minorHAnsi" w:cstheme="minorHAnsi"/>
          <w:sz w:val="22"/>
          <w:szCs w:val="22"/>
        </w:rPr>
        <w:t xml:space="preserve"> hodin od nahlášení závady. </w:t>
      </w:r>
      <w:r w:rsidR="00A04E9A" w:rsidRPr="00184169">
        <w:rPr>
          <w:rFonts w:asciiTheme="minorHAnsi" w:hAnsiTheme="minorHAnsi" w:cstheme="minorHAnsi"/>
          <w:sz w:val="22"/>
          <w:szCs w:val="22"/>
        </w:rPr>
        <w:t xml:space="preserve">Připadne-li </w:t>
      </w:r>
      <w:r w:rsidR="00734F09" w:rsidRPr="00184169">
        <w:rPr>
          <w:rFonts w:asciiTheme="minorHAnsi" w:hAnsiTheme="minorHAnsi" w:cstheme="minorHAnsi"/>
          <w:sz w:val="22"/>
          <w:szCs w:val="22"/>
        </w:rPr>
        <w:t xml:space="preserve">konec lhůty </w:t>
      </w:r>
      <w:r w:rsidR="006F671F" w:rsidRPr="00B671C0">
        <w:rPr>
          <w:rFonts w:asciiTheme="minorHAnsi" w:hAnsiTheme="minorHAnsi" w:cstheme="minorHAnsi"/>
          <w:color w:val="000000"/>
          <w:sz w:val="22"/>
          <w:szCs w:val="22"/>
          <w:shd w:val="clear" w:color="auto" w:fill="FFFFFF"/>
        </w:rPr>
        <w:t xml:space="preserve">na sobotu, neděli nebo svátek, je </w:t>
      </w:r>
      <w:r w:rsidR="00734F09" w:rsidRPr="00184169">
        <w:rPr>
          <w:rFonts w:asciiTheme="minorHAnsi" w:hAnsiTheme="minorHAnsi" w:cstheme="minorHAnsi"/>
          <w:sz w:val="22"/>
          <w:szCs w:val="22"/>
        </w:rPr>
        <w:t xml:space="preserve">Dodavatel SGHK  povinen nastoupit na </w:t>
      </w:r>
      <w:r w:rsidR="00E7495A">
        <w:rPr>
          <w:rFonts w:asciiTheme="minorHAnsi" w:hAnsiTheme="minorHAnsi" w:cstheme="minorHAnsi"/>
          <w:sz w:val="22"/>
          <w:szCs w:val="22"/>
        </w:rPr>
        <w:t>záruční i po</w:t>
      </w:r>
      <w:r w:rsidR="00184169" w:rsidRPr="00184169">
        <w:rPr>
          <w:rFonts w:asciiTheme="minorHAnsi" w:hAnsiTheme="minorHAnsi" w:cstheme="minorHAnsi"/>
          <w:sz w:val="22"/>
          <w:szCs w:val="22"/>
        </w:rPr>
        <w:t xml:space="preserve">záruční </w:t>
      </w:r>
      <w:r w:rsidR="00734F09" w:rsidRPr="00184169">
        <w:rPr>
          <w:rFonts w:asciiTheme="minorHAnsi" w:hAnsiTheme="minorHAnsi" w:cstheme="minorHAnsi"/>
          <w:sz w:val="22"/>
          <w:szCs w:val="22"/>
        </w:rPr>
        <w:t xml:space="preserve">opravu nejpozději v </w:t>
      </w:r>
      <w:r w:rsidR="006F671F" w:rsidRPr="00B671C0">
        <w:rPr>
          <w:rFonts w:asciiTheme="minorHAnsi" w:hAnsiTheme="minorHAnsi" w:cstheme="minorHAnsi"/>
          <w:color w:val="000000"/>
          <w:sz w:val="22"/>
          <w:szCs w:val="22"/>
          <w:shd w:val="clear" w:color="auto" w:fill="FFFFFF"/>
        </w:rPr>
        <w:t>pracovní den nejblíže následující.</w:t>
      </w:r>
    </w:p>
    <w:p w:rsidR="001C70EF" w:rsidRPr="005C7664" w:rsidRDefault="001C70EF" w:rsidP="005C7664">
      <w:pPr>
        <w:pStyle w:val="Nadpis2"/>
        <w:numPr>
          <w:ilvl w:val="0"/>
          <w:numId w:val="0"/>
        </w:numPr>
        <w:spacing w:line="259" w:lineRule="auto"/>
        <w:ind w:left="510"/>
        <w:rPr>
          <w:rFonts w:asciiTheme="minorHAnsi" w:hAnsiTheme="minorHAnsi" w:cstheme="minorHAnsi"/>
          <w:sz w:val="22"/>
          <w:szCs w:val="22"/>
        </w:rPr>
      </w:pPr>
    </w:p>
    <w:p w:rsidR="001C70EF" w:rsidRPr="005C7664" w:rsidRDefault="001C70EF" w:rsidP="005C7664">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 xml:space="preserve">Závada bude </w:t>
      </w:r>
      <w:r w:rsidR="00FF77FB" w:rsidRPr="005C7664">
        <w:rPr>
          <w:rFonts w:asciiTheme="minorHAnsi" w:hAnsiTheme="minorHAnsi" w:cstheme="minorHAnsi"/>
          <w:sz w:val="22"/>
          <w:szCs w:val="22"/>
        </w:rPr>
        <w:t>Dodavatel</w:t>
      </w:r>
      <w:r w:rsidR="00FF77FB">
        <w:rPr>
          <w:rFonts w:asciiTheme="minorHAnsi" w:hAnsiTheme="minorHAnsi" w:cstheme="minorHAnsi"/>
          <w:sz w:val="22"/>
          <w:szCs w:val="22"/>
        </w:rPr>
        <w:t>em</w:t>
      </w:r>
      <w:r w:rsidR="00FF77FB" w:rsidRPr="005C7664">
        <w:rPr>
          <w:rFonts w:asciiTheme="minorHAnsi" w:hAnsiTheme="minorHAnsi" w:cstheme="minorHAnsi"/>
          <w:sz w:val="22"/>
          <w:szCs w:val="22"/>
        </w:rPr>
        <w:t xml:space="preserve"> SGHK  </w:t>
      </w:r>
      <w:r w:rsidRPr="005C7664">
        <w:rPr>
          <w:rFonts w:asciiTheme="minorHAnsi" w:hAnsiTheme="minorHAnsi" w:cstheme="minorHAnsi"/>
          <w:sz w:val="22"/>
          <w:szCs w:val="22"/>
        </w:rPr>
        <w:t xml:space="preserve">odstraněna do </w:t>
      </w:r>
      <w:r w:rsidR="00B22886">
        <w:rPr>
          <w:rFonts w:asciiTheme="minorHAnsi" w:hAnsiTheme="minorHAnsi" w:cstheme="minorHAnsi"/>
          <w:sz w:val="22"/>
          <w:szCs w:val="22"/>
        </w:rPr>
        <w:t xml:space="preserve">5 pracovních dnů od nastoupení na </w:t>
      </w:r>
      <w:r w:rsidR="00E7495A">
        <w:rPr>
          <w:rFonts w:asciiTheme="minorHAnsi" w:hAnsiTheme="minorHAnsi" w:cstheme="minorHAnsi"/>
          <w:sz w:val="22"/>
          <w:szCs w:val="22"/>
        </w:rPr>
        <w:t>záruční i po</w:t>
      </w:r>
      <w:r w:rsidR="00184169" w:rsidRPr="00184169">
        <w:rPr>
          <w:rFonts w:asciiTheme="minorHAnsi" w:hAnsiTheme="minorHAnsi" w:cstheme="minorHAnsi"/>
          <w:sz w:val="22"/>
          <w:szCs w:val="22"/>
        </w:rPr>
        <w:t>záruční</w:t>
      </w:r>
      <w:r w:rsidR="00184169">
        <w:rPr>
          <w:rFonts w:asciiTheme="minorHAnsi" w:hAnsiTheme="minorHAnsi" w:cstheme="minorHAnsi"/>
          <w:sz w:val="22"/>
          <w:szCs w:val="22"/>
        </w:rPr>
        <w:t xml:space="preserve"> </w:t>
      </w:r>
      <w:r w:rsidR="00B22886">
        <w:rPr>
          <w:rFonts w:asciiTheme="minorHAnsi" w:hAnsiTheme="minorHAnsi" w:cstheme="minorHAnsi"/>
          <w:sz w:val="22"/>
          <w:szCs w:val="22"/>
        </w:rPr>
        <w:t>opravu dle předchozího odstavce</w:t>
      </w:r>
      <w:r w:rsidRPr="005C7664">
        <w:rPr>
          <w:rFonts w:asciiTheme="minorHAnsi" w:hAnsiTheme="minorHAnsi" w:cstheme="minorHAnsi"/>
          <w:sz w:val="22"/>
          <w:szCs w:val="22"/>
        </w:rPr>
        <w:t>, a to buď opravou vadné části SGHK,  nebo její výměnou</w:t>
      </w:r>
      <w:r w:rsidR="00DE61A6">
        <w:rPr>
          <w:rFonts w:asciiTheme="minorHAnsi" w:hAnsiTheme="minorHAnsi" w:cstheme="minorHAnsi"/>
          <w:sz w:val="22"/>
          <w:szCs w:val="22"/>
        </w:rPr>
        <w:t>, pokud nebude dohodou stanoveno jinak</w:t>
      </w:r>
      <w:r w:rsidRPr="005C7664">
        <w:rPr>
          <w:rFonts w:asciiTheme="minorHAnsi" w:hAnsiTheme="minorHAnsi" w:cstheme="minorHAnsi"/>
          <w:sz w:val="22"/>
          <w:szCs w:val="22"/>
        </w:rPr>
        <w:t xml:space="preserve">. Vadný díl bude následně odeslán do opravy. V případě, že nebude k dispozici náhradní díl systému SGHK, může být tento díl dočasně nahrazen jiným dílem, obdobné kvality, který nebude zapadat do systému SGHK. V případě záruční opravy bude tento díl zapůjčen po dobu opravy bezplatně. </w:t>
      </w:r>
    </w:p>
    <w:p w:rsidR="001C70EF" w:rsidRPr="005C7664" w:rsidRDefault="001C70EF" w:rsidP="005C7664">
      <w:pPr>
        <w:pStyle w:val="Nadpis2"/>
        <w:numPr>
          <w:ilvl w:val="0"/>
          <w:numId w:val="0"/>
        </w:numPr>
        <w:spacing w:line="259" w:lineRule="auto"/>
        <w:ind w:left="510"/>
        <w:rPr>
          <w:rFonts w:asciiTheme="minorHAnsi" w:hAnsiTheme="minorHAnsi" w:cstheme="minorHAnsi"/>
          <w:sz w:val="22"/>
          <w:szCs w:val="22"/>
        </w:rPr>
      </w:pPr>
    </w:p>
    <w:p w:rsidR="001C70EF" w:rsidRDefault="001C70EF" w:rsidP="005C7664">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 xml:space="preserve">Bude-li Majitel SGHK  vyžadovat servis a následně se při prohlídce nahlášené závady zjistí, že se závada netýká SGHK, je Dodavatel SGHK oprávněn fakturovat částku za provedený výjezd a práci spojenou s prověřením závady dle níže uvedeného ceníku služeb. </w:t>
      </w:r>
    </w:p>
    <w:p w:rsidR="00734F09" w:rsidRDefault="00734F09" w:rsidP="00734F09"/>
    <w:p w:rsidR="00734F09" w:rsidRDefault="00734F09" w:rsidP="00734F09">
      <w:pPr>
        <w:pStyle w:val="Nadpis2"/>
        <w:tabs>
          <w:tab w:val="clear" w:pos="357"/>
        </w:tabs>
        <w:spacing w:line="259" w:lineRule="auto"/>
        <w:rPr>
          <w:rFonts w:asciiTheme="minorHAnsi" w:hAnsiTheme="minorHAnsi" w:cstheme="minorHAnsi"/>
          <w:sz w:val="22"/>
          <w:szCs w:val="22"/>
        </w:rPr>
      </w:pPr>
      <w:r>
        <w:rPr>
          <w:rFonts w:asciiTheme="minorHAnsi" w:hAnsiTheme="minorHAnsi" w:cstheme="minorHAnsi"/>
          <w:sz w:val="22"/>
          <w:szCs w:val="22"/>
        </w:rPr>
        <w:t xml:space="preserve">Dodavatel SGHK </w:t>
      </w:r>
      <w:r w:rsidRPr="00734F09">
        <w:rPr>
          <w:rFonts w:asciiTheme="minorHAnsi" w:hAnsiTheme="minorHAnsi" w:cstheme="minorHAnsi"/>
          <w:sz w:val="22"/>
          <w:szCs w:val="22"/>
        </w:rPr>
        <w:t xml:space="preserve"> prohlašuje, že neumožňuje výkon nelegální práce ve smyslu zák. č. 435/2004 Sb. O zaměstnanosti, ve znění pozdějších předpisů, a ani neodebírá žádné plnění smlouvy od osoby, která by výkon nelegální práce umožňovala. V případě, že se toto prohlášení ukáže </w:t>
      </w:r>
      <w:r w:rsidRPr="00734F09">
        <w:rPr>
          <w:rFonts w:asciiTheme="minorHAnsi" w:hAnsiTheme="minorHAnsi" w:cstheme="minorHAnsi"/>
          <w:sz w:val="22"/>
          <w:szCs w:val="22"/>
        </w:rPr>
        <w:lastRenderedPageBreak/>
        <w:t xml:space="preserve">v budoucnu nepravdivým a vznikne ručení </w:t>
      </w:r>
      <w:r>
        <w:rPr>
          <w:rFonts w:asciiTheme="minorHAnsi" w:hAnsiTheme="minorHAnsi" w:cstheme="minorHAnsi"/>
          <w:sz w:val="22"/>
          <w:szCs w:val="22"/>
        </w:rPr>
        <w:t>Majitel</w:t>
      </w:r>
      <w:r w:rsidR="00626AD1">
        <w:rPr>
          <w:rFonts w:asciiTheme="minorHAnsi" w:hAnsiTheme="minorHAnsi" w:cstheme="minorHAnsi"/>
          <w:sz w:val="22"/>
          <w:szCs w:val="22"/>
        </w:rPr>
        <w:t>e</w:t>
      </w:r>
      <w:r>
        <w:rPr>
          <w:rFonts w:asciiTheme="minorHAnsi" w:hAnsiTheme="minorHAnsi" w:cstheme="minorHAnsi"/>
          <w:sz w:val="22"/>
          <w:szCs w:val="22"/>
        </w:rPr>
        <w:t xml:space="preserve"> SGHK</w:t>
      </w:r>
      <w:r w:rsidRPr="00734F09">
        <w:rPr>
          <w:rFonts w:asciiTheme="minorHAnsi" w:hAnsiTheme="minorHAnsi" w:cstheme="minorHAnsi"/>
          <w:sz w:val="22"/>
          <w:szCs w:val="22"/>
        </w:rPr>
        <w:t xml:space="preserve"> ve smyslu zák. č. 435/2004 Sb., má </w:t>
      </w:r>
      <w:r>
        <w:rPr>
          <w:rFonts w:asciiTheme="minorHAnsi" w:hAnsiTheme="minorHAnsi" w:cstheme="minorHAnsi"/>
          <w:sz w:val="22"/>
          <w:szCs w:val="22"/>
        </w:rPr>
        <w:t xml:space="preserve">Majitel SGHK </w:t>
      </w:r>
      <w:r w:rsidRPr="00734F09">
        <w:rPr>
          <w:rFonts w:asciiTheme="minorHAnsi" w:hAnsiTheme="minorHAnsi" w:cstheme="minorHAnsi"/>
          <w:sz w:val="22"/>
          <w:szCs w:val="22"/>
        </w:rPr>
        <w:t xml:space="preserve"> nárok na náhradu všeho, co za </w:t>
      </w:r>
      <w:r>
        <w:rPr>
          <w:rFonts w:asciiTheme="minorHAnsi" w:hAnsiTheme="minorHAnsi" w:cstheme="minorHAnsi"/>
          <w:sz w:val="22"/>
          <w:szCs w:val="22"/>
        </w:rPr>
        <w:t>Dodavatel</w:t>
      </w:r>
      <w:r w:rsidR="00626AD1">
        <w:rPr>
          <w:rFonts w:asciiTheme="minorHAnsi" w:hAnsiTheme="minorHAnsi" w:cstheme="minorHAnsi"/>
          <w:sz w:val="22"/>
          <w:szCs w:val="22"/>
        </w:rPr>
        <w:t>e</w:t>
      </w:r>
      <w:r>
        <w:rPr>
          <w:rFonts w:asciiTheme="minorHAnsi" w:hAnsiTheme="minorHAnsi" w:cstheme="minorHAnsi"/>
          <w:sz w:val="22"/>
          <w:szCs w:val="22"/>
        </w:rPr>
        <w:t xml:space="preserve"> SGHK </w:t>
      </w:r>
      <w:r w:rsidRPr="00734F09">
        <w:rPr>
          <w:rFonts w:asciiTheme="minorHAnsi" w:hAnsiTheme="minorHAnsi" w:cstheme="minorHAnsi"/>
          <w:sz w:val="22"/>
          <w:szCs w:val="22"/>
        </w:rPr>
        <w:t>v souvislosti s tímto ručením plnil.</w:t>
      </w:r>
    </w:p>
    <w:p w:rsidR="00734F09" w:rsidRPr="00734F09" w:rsidRDefault="00734F09" w:rsidP="00734F09"/>
    <w:p w:rsidR="00734F09" w:rsidRPr="00734F09" w:rsidRDefault="00734F09" w:rsidP="00734F09">
      <w:pPr>
        <w:pStyle w:val="Nadpis2"/>
        <w:tabs>
          <w:tab w:val="clear" w:pos="357"/>
        </w:tabs>
        <w:spacing w:line="259" w:lineRule="auto"/>
        <w:rPr>
          <w:rFonts w:asciiTheme="minorHAnsi" w:hAnsiTheme="minorHAnsi" w:cstheme="minorHAnsi"/>
          <w:sz w:val="22"/>
          <w:szCs w:val="22"/>
        </w:rPr>
      </w:pPr>
      <w:r>
        <w:rPr>
          <w:rFonts w:asciiTheme="minorHAnsi" w:hAnsiTheme="minorHAnsi" w:cstheme="minorHAnsi"/>
          <w:sz w:val="22"/>
          <w:szCs w:val="22"/>
        </w:rPr>
        <w:t xml:space="preserve">Dodavatel SGHK </w:t>
      </w:r>
      <w:r w:rsidRPr="00734F09">
        <w:rPr>
          <w:rFonts w:asciiTheme="minorHAnsi" w:hAnsiTheme="minorHAnsi" w:cstheme="minorHAnsi"/>
          <w:sz w:val="22"/>
          <w:szCs w:val="22"/>
        </w:rPr>
        <w:t xml:space="preserve"> prohlašuje, že si je vědom skutečnosti, že </w:t>
      </w:r>
      <w:r w:rsidR="00EA24CD">
        <w:rPr>
          <w:rFonts w:asciiTheme="minorHAnsi" w:hAnsiTheme="minorHAnsi" w:cstheme="minorHAnsi"/>
          <w:sz w:val="22"/>
          <w:szCs w:val="22"/>
        </w:rPr>
        <w:t>Majitel SGHK</w:t>
      </w:r>
      <w:r w:rsidRPr="00734F09">
        <w:rPr>
          <w:rFonts w:asciiTheme="minorHAnsi" w:hAnsiTheme="minorHAnsi" w:cstheme="minorHAnsi"/>
          <w:sz w:val="22"/>
          <w:szCs w:val="22"/>
        </w:rPr>
        <w:t xml:space="preserve"> má zájem na realizaci veřejné zakázky v souladu se zásadami společensky odpovědného zadávání veřejných zakázek. </w:t>
      </w:r>
      <w:r>
        <w:rPr>
          <w:rFonts w:asciiTheme="minorHAnsi" w:hAnsiTheme="minorHAnsi" w:cstheme="minorHAnsi"/>
          <w:sz w:val="22"/>
          <w:szCs w:val="22"/>
        </w:rPr>
        <w:t xml:space="preserve">Dodavatel SGHK </w:t>
      </w:r>
      <w:r w:rsidRPr="00734F09">
        <w:rPr>
          <w:rFonts w:asciiTheme="minorHAnsi" w:hAnsiTheme="minorHAnsi" w:cstheme="minorHAnsi"/>
          <w:sz w:val="22"/>
          <w:szCs w:val="22"/>
        </w:rPr>
        <w:t xml:space="preserve">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w:t>
      </w:r>
      <w:r>
        <w:rPr>
          <w:rFonts w:asciiTheme="minorHAnsi" w:hAnsiTheme="minorHAnsi" w:cstheme="minorHAnsi"/>
          <w:sz w:val="22"/>
          <w:szCs w:val="22"/>
        </w:rPr>
        <w:t>Dodavatel</w:t>
      </w:r>
      <w:r w:rsidR="00626AD1">
        <w:rPr>
          <w:rFonts w:asciiTheme="minorHAnsi" w:hAnsiTheme="minorHAnsi" w:cstheme="minorHAnsi"/>
          <w:sz w:val="22"/>
          <w:szCs w:val="22"/>
        </w:rPr>
        <w:t>em</w:t>
      </w:r>
      <w:r>
        <w:rPr>
          <w:rFonts w:asciiTheme="minorHAnsi" w:hAnsiTheme="minorHAnsi" w:cstheme="minorHAnsi"/>
          <w:sz w:val="22"/>
          <w:szCs w:val="22"/>
        </w:rPr>
        <w:t xml:space="preserve"> SGHK </w:t>
      </w:r>
      <w:r w:rsidRPr="00734F09">
        <w:rPr>
          <w:rFonts w:asciiTheme="minorHAnsi" w:hAnsiTheme="minorHAnsi" w:cstheme="minorHAnsi"/>
          <w:sz w:val="22"/>
          <w:szCs w:val="22"/>
        </w:rPr>
        <w:t>či jeho poddodavatelem.</w:t>
      </w:r>
    </w:p>
    <w:p w:rsidR="00734F09" w:rsidRPr="00734F09" w:rsidRDefault="00734F09" w:rsidP="00734F09"/>
    <w:p w:rsidR="001C70EF" w:rsidRPr="005C7664" w:rsidRDefault="001C70EF" w:rsidP="005C7664">
      <w:pPr>
        <w:spacing w:line="259" w:lineRule="auto"/>
        <w:jc w:val="center"/>
        <w:rPr>
          <w:rFonts w:asciiTheme="minorHAnsi" w:hAnsiTheme="minorHAnsi" w:cstheme="minorHAnsi"/>
          <w:b/>
          <w:bCs/>
          <w:sz w:val="22"/>
          <w:szCs w:val="22"/>
        </w:rPr>
      </w:pPr>
    </w:p>
    <w:p w:rsidR="001C70EF" w:rsidRPr="005C7664" w:rsidRDefault="001C70EF" w:rsidP="005C7664">
      <w:pPr>
        <w:spacing w:line="259" w:lineRule="auto"/>
        <w:jc w:val="center"/>
        <w:rPr>
          <w:rFonts w:asciiTheme="minorHAnsi" w:hAnsiTheme="minorHAnsi" w:cstheme="minorHAnsi"/>
          <w:b/>
          <w:bCs/>
          <w:sz w:val="22"/>
          <w:szCs w:val="22"/>
        </w:rPr>
      </w:pPr>
    </w:p>
    <w:p w:rsidR="001C70EF" w:rsidRPr="005C7664" w:rsidRDefault="001C70EF" w:rsidP="005C7664">
      <w:pPr>
        <w:pStyle w:val="Nadpis1"/>
        <w:spacing w:before="0" w:line="259" w:lineRule="auto"/>
        <w:rPr>
          <w:rFonts w:asciiTheme="minorHAnsi" w:hAnsiTheme="minorHAnsi" w:cstheme="minorHAnsi"/>
          <w:sz w:val="22"/>
          <w:szCs w:val="22"/>
        </w:rPr>
      </w:pPr>
      <w:r w:rsidRPr="005C7664">
        <w:rPr>
          <w:rFonts w:asciiTheme="minorHAnsi" w:hAnsiTheme="minorHAnsi" w:cstheme="minorHAnsi"/>
          <w:sz w:val="22"/>
          <w:szCs w:val="22"/>
        </w:rPr>
        <w:t>Práva a povinnosti Dodavatele</w:t>
      </w:r>
    </w:p>
    <w:p w:rsidR="001C70EF" w:rsidRPr="005C7664" w:rsidRDefault="001C70EF" w:rsidP="005C7664">
      <w:pPr>
        <w:spacing w:line="259" w:lineRule="auto"/>
        <w:jc w:val="center"/>
        <w:rPr>
          <w:rFonts w:asciiTheme="minorHAnsi" w:hAnsiTheme="minorHAnsi" w:cstheme="minorHAnsi"/>
          <w:sz w:val="22"/>
          <w:szCs w:val="22"/>
        </w:rPr>
      </w:pPr>
    </w:p>
    <w:p w:rsidR="001C70EF" w:rsidRPr="005C7664" w:rsidRDefault="001C70EF" w:rsidP="005C7664">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 xml:space="preserve">Dodavatel SGHK garantuje Majiteli SGHK kvalifikované a operativní provádění servisu ve smyslu této smlouvy. </w:t>
      </w:r>
    </w:p>
    <w:p w:rsidR="001C70EF" w:rsidRPr="005C7664" w:rsidRDefault="001C70EF" w:rsidP="005C7664">
      <w:pPr>
        <w:pStyle w:val="Nadpis2"/>
        <w:numPr>
          <w:ilvl w:val="0"/>
          <w:numId w:val="0"/>
        </w:numPr>
        <w:spacing w:line="259" w:lineRule="auto"/>
        <w:ind w:left="510"/>
        <w:rPr>
          <w:rFonts w:asciiTheme="minorHAnsi" w:hAnsiTheme="minorHAnsi" w:cstheme="minorHAnsi"/>
          <w:sz w:val="22"/>
          <w:szCs w:val="22"/>
        </w:rPr>
      </w:pPr>
    </w:p>
    <w:p w:rsidR="001C70EF" w:rsidRPr="005C7664" w:rsidRDefault="001C70EF" w:rsidP="005C7664">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 xml:space="preserve">Dodavatel SGHK garantuje Majiteli SGHK dodržování termínu nástupu na odstranění závad dle této smlouvy. </w:t>
      </w:r>
    </w:p>
    <w:p w:rsidR="001C70EF" w:rsidRPr="005C7664" w:rsidRDefault="001C70EF" w:rsidP="005C7664">
      <w:pPr>
        <w:pStyle w:val="Nadpis2"/>
        <w:numPr>
          <w:ilvl w:val="0"/>
          <w:numId w:val="0"/>
        </w:numPr>
        <w:spacing w:line="259" w:lineRule="auto"/>
        <w:ind w:left="510"/>
        <w:rPr>
          <w:rFonts w:asciiTheme="minorHAnsi" w:hAnsiTheme="minorHAnsi" w:cstheme="minorHAnsi"/>
          <w:sz w:val="22"/>
          <w:szCs w:val="22"/>
        </w:rPr>
      </w:pPr>
    </w:p>
    <w:p w:rsidR="001C70EF" w:rsidRPr="005C7664" w:rsidRDefault="001C70EF" w:rsidP="005C7664">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 xml:space="preserve">Dodavatel SGHK se zavazuje, že  poskytne Majiteli SGHK adresy včetně telefonních a e-mailových adres, na které bude možno nahlásit záruční nebo pozáruční vadu. </w:t>
      </w:r>
    </w:p>
    <w:p w:rsidR="001C70EF" w:rsidRPr="005C7664" w:rsidRDefault="001C70EF" w:rsidP="005C7664">
      <w:pPr>
        <w:pStyle w:val="Nadpis2"/>
        <w:numPr>
          <w:ilvl w:val="0"/>
          <w:numId w:val="0"/>
        </w:numPr>
        <w:spacing w:line="259" w:lineRule="auto"/>
        <w:ind w:left="510"/>
        <w:rPr>
          <w:rFonts w:asciiTheme="minorHAnsi" w:hAnsiTheme="minorHAnsi" w:cstheme="minorHAnsi"/>
          <w:sz w:val="22"/>
          <w:szCs w:val="22"/>
        </w:rPr>
      </w:pPr>
    </w:p>
    <w:p w:rsidR="001C70EF" w:rsidRPr="005C7664" w:rsidRDefault="001C70EF" w:rsidP="005C7664">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Dodavatel  SGHK garantuje Majiteli SGHK, že pokud nebude moci zajišťovat servis tohoto systému z důvodu úpadku společnosti, konkurzu nebo jiných, nepředvídatelných skutečností, zajistí servis za podmínek dle této smlouvy včetně předání veškeré dokumentace jiným licenčním partnerem</w:t>
      </w:r>
      <w:r w:rsidR="00313430">
        <w:rPr>
          <w:rFonts w:asciiTheme="minorHAnsi" w:hAnsiTheme="minorHAnsi" w:cstheme="minorHAnsi"/>
          <w:sz w:val="22"/>
          <w:szCs w:val="22"/>
        </w:rPr>
        <w:t xml:space="preserve"> a</w:t>
      </w:r>
      <w:r w:rsidR="00C44B8E">
        <w:rPr>
          <w:rFonts w:asciiTheme="minorHAnsi" w:hAnsiTheme="minorHAnsi" w:cstheme="minorHAnsi"/>
          <w:sz w:val="22"/>
          <w:szCs w:val="22"/>
        </w:rPr>
        <w:t xml:space="preserve"> </w:t>
      </w:r>
      <w:r w:rsidR="00313430">
        <w:rPr>
          <w:rFonts w:asciiTheme="minorHAnsi" w:hAnsiTheme="minorHAnsi" w:cstheme="minorHAnsi"/>
          <w:sz w:val="22"/>
          <w:szCs w:val="22"/>
        </w:rPr>
        <w:t xml:space="preserve">to minimálně po dobu </w:t>
      </w:r>
      <w:r w:rsidR="00A52397">
        <w:rPr>
          <w:rFonts w:asciiTheme="minorHAnsi" w:hAnsiTheme="minorHAnsi" w:cstheme="minorHAnsi"/>
          <w:sz w:val="22"/>
          <w:szCs w:val="22"/>
        </w:rPr>
        <w:t>10</w:t>
      </w:r>
      <w:r w:rsidR="00313430">
        <w:rPr>
          <w:rFonts w:asciiTheme="minorHAnsi" w:hAnsiTheme="minorHAnsi" w:cstheme="minorHAnsi"/>
          <w:sz w:val="22"/>
          <w:szCs w:val="22"/>
        </w:rPr>
        <w:t xml:space="preserve"> let od účinnosti smlouvy</w:t>
      </w:r>
      <w:r w:rsidRPr="005C7664">
        <w:rPr>
          <w:rFonts w:asciiTheme="minorHAnsi" w:hAnsiTheme="minorHAnsi" w:cstheme="minorHAnsi"/>
          <w:sz w:val="22"/>
          <w:szCs w:val="22"/>
        </w:rPr>
        <w:t xml:space="preserve">. </w:t>
      </w:r>
    </w:p>
    <w:p w:rsidR="001C70EF" w:rsidRDefault="001C70EF" w:rsidP="005C7664">
      <w:pPr>
        <w:spacing w:line="259" w:lineRule="auto"/>
        <w:ind w:left="426" w:hanging="426"/>
        <w:rPr>
          <w:rFonts w:asciiTheme="minorHAnsi" w:hAnsiTheme="minorHAnsi" w:cstheme="minorHAnsi"/>
          <w:sz w:val="22"/>
          <w:szCs w:val="22"/>
        </w:rPr>
      </w:pPr>
    </w:p>
    <w:p w:rsidR="0053230F" w:rsidRPr="005C7664" w:rsidRDefault="0053230F" w:rsidP="005C7664">
      <w:pPr>
        <w:spacing w:line="259" w:lineRule="auto"/>
        <w:ind w:left="426" w:hanging="426"/>
        <w:rPr>
          <w:rFonts w:asciiTheme="minorHAnsi" w:hAnsiTheme="minorHAnsi" w:cstheme="minorHAnsi"/>
          <w:sz w:val="22"/>
          <w:szCs w:val="22"/>
        </w:rPr>
      </w:pPr>
    </w:p>
    <w:p w:rsidR="001C70EF" w:rsidRPr="005C7664" w:rsidRDefault="001C70EF" w:rsidP="005C7664">
      <w:pPr>
        <w:pStyle w:val="Nadpis1"/>
        <w:spacing w:before="0" w:line="259" w:lineRule="auto"/>
        <w:rPr>
          <w:rFonts w:asciiTheme="minorHAnsi" w:hAnsiTheme="minorHAnsi" w:cstheme="minorHAnsi"/>
          <w:sz w:val="22"/>
          <w:szCs w:val="22"/>
        </w:rPr>
      </w:pPr>
      <w:r w:rsidRPr="005C7664">
        <w:rPr>
          <w:rFonts w:asciiTheme="minorHAnsi" w:hAnsiTheme="minorHAnsi" w:cstheme="minorHAnsi"/>
          <w:sz w:val="22"/>
          <w:szCs w:val="22"/>
        </w:rPr>
        <w:t>Práva a povinnosti majitele SGHK</w:t>
      </w:r>
    </w:p>
    <w:p w:rsidR="001C70EF" w:rsidRPr="005C7664" w:rsidRDefault="001C70EF" w:rsidP="005C7664">
      <w:pPr>
        <w:spacing w:line="259" w:lineRule="auto"/>
        <w:jc w:val="center"/>
        <w:rPr>
          <w:rFonts w:asciiTheme="minorHAnsi" w:hAnsiTheme="minorHAnsi" w:cstheme="minorHAnsi"/>
          <w:sz w:val="22"/>
          <w:szCs w:val="22"/>
        </w:rPr>
      </w:pPr>
    </w:p>
    <w:p w:rsidR="001C70EF" w:rsidRPr="005C7664" w:rsidRDefault="001C70EF" w:rsidP="005C7664">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 xml:space="preserve">Majitel SGHK se zavazuje zajistit a umožnit přístup servisních technikům Dodavatele SGHK do prostor, kde je požadován servisní zásah tak, aby mohl být servisní zásah proveden v co nejkratším možném termínu. </w:t>
      </w:r>
    </w:p>
    <w:p w:rsidR="001C70EF" w:rsidRPr="005C7664" w:rsidRDefault="001C70EF" w:rsidP="005C7664">
      <w:pPr>
        <w:pStyle w:val="Nadpis2"/>
        <w:numPr>
          <w:ilvl w:val="0"/>
          <w:numId w:val="0"/>
        </w:numPr>
        <w:spacing w:line="259" w:lineRule="auto"/>
        <w:ind w:left="510"/>
        <w:rPr>
          <w:rFonts w:asciiTheme="minorHAnsi" w:hAnsiTheme="minorHAnsi" w:cstheme="minorHAnsi"/>
          <w:sz w:val="22"/>
          <w:szCs w:val="22"/>
        </w:rPr>
      </w:pPr>
    </w:p>
    <w:p w:rsidR="00A52397" w:rsidRDefault="001C70EF" w:rsidP="005C7664">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Majitel SGHK se zavazuje uhradit fakturu za provedené práce v době splatnosti.</w:t>
      </w:r>
    </w:p>
    <w:p w:rsidR="00D73DC2" w:rsidRDefault="006F671F" w:rsidP="00B671C0">
      <w:pPr>
        <w:pStyle w:val="Nadpis1"/>
        <w:rPr>
          <w:rFonts w:asciiTheme="minorHAnsi" w:hAnsiTheme="minorHAnsi" w:cstheme="minorHAnsi"/>
          <w:sz w:val="22"/>
          <w:szCs w:val="22"/>
        </w:rPr>
      </w:pPr>
      <w:r w:rsidRPr="00B671C0">
        <w:rPr>
          <w:rFonts w:asciiTheme="minorHAnsi" w:hAnsiTheme="minorHAnsi" w:cstheme="minorHAnsi"/>
          <w:sz w:val="22"/>
          <w:szCs w:val="22"/>
        </w:rPr>
        <w:t>Sankce</w:t>
      </w:r>
    </w:p>
    <w:p w:rsidR="00D73DC2" w:rsidRPr="00B671C0" w:rsidRDefault="00A52397" w:rsidP="00B671C0">
      <w:pPr>
        <w:pStyle w:val="Nadpis2"/>
        <w:ind w:left="426" w:hanging="426"/>
      </w:pPr>
      <w:r>
        <w:rPr>
          <w:rFonts w:asciiTheme="minorHAnsi" w:hAnsiTheme="minorHAnsi" w:cstheme="minorHAnsi"/>
          <w:sz w:val="22"/>
          <w:szCs w:val="22"/>
        </w:rPr>
        <w:t xml:space="preserve">Pokud dodavatel </w:t>
      </w:r>
      <w:r w:rsidR="003A14E9">
        <w:rPr>
          <w:rFonts w:asciiTheme="minorHAnsi" w:hAnsiTheme="minorHAnsi" w:cstheme="minorHAnsi"/>
          <w:sz w:val="22"/>
          <w:szCs w:val="22"/>
        </w:rPr>
        <w:t xml:space="preserve">SGHK </w:t>
      </w:r>
      <w:r>
        <w:rPr>
          <w:rFonts w:asciiTheme="minorHAnsi" w:hAnsiTheme="minorHAnsi" w:cstheme="minorHAnsi"/>
          <w:sz w:val="22"/>
          <w:szCs w:val="22"/>
        </w:rPr>
        <w:t xml:space="preserve">poruší povinnost nastoupit na </w:t>
      </w:r>
      <w:r w:rsidR="00E7495A">
        <w:rPr>
          <w:rFonts w:asciiTheme="minorHAnsi" w:hAnsiTheme="minorHAnsi" w:cstheme="minorHAnsi"/>
          <w:sz w:val="22"/>
          <w:szCs w:val="22"/>
        </w:rPr>
        <w:t>záruční i po</w:t>
      </w:r>
      <w:r>
        <w:rPr>
          <w:rFonts w:asciiTheme="minorHAnsi" w:hAnsiTheme="minorHAnsi" w:cstheme="minorHAnsi"/>
          <w:sz w:val="22"/>
          <w:szCs w:val="22"/>
        </w:rPr>
        <w:t xml:space="preserve">záruční opravu dle čl. 3 odst. 3.5., pak zaplatí majiteli SGHK smluvní pokutu ve výši 500,- Kč za každých </w:t>
      </w:r>
      <w:r w:rsidR="00CB0AC9">
        <w:rPr>
          <w:rFonts w:asciiTheme="minorHAnsi" w:hAnsiTheme="minorHAnsi" w:cstheme="minorHAnsi"/>
          <w:sz w:val="22"/>
          <w:szCs w:val="22"/>
        </w:rPr>
        <w:t xml:space="preserve">i </w:t>
      </w:r>
      <w:r>
        <w:rPr>
          <w:rFonts w:asciiTheme="minorHAnsi" w:hAnsiTheme="minorHAnsi" w:cstheme="minorHAnsi"/>
          <w:sz w:val="22"/>
          <w:szCs w:val="22"/>
        </w:rPr>
        <w:t>započatých 24 h prodlení se splněním tohoto závazku.</w:t>
      </w:r>
    </w:p>
    <w:p w:rsidR="00D73DC2" w:rsidRPr="00B671C0" w:rsidRDefault="00A52397" w:rsidP="00B671C0">
      <w:pPr>
        <w:pStyle w:val="Nadpis2"/>
        <w:tabs>
          <w:tab w:val="clear" w:pos="357"/>
          <w:tab w:val="num" w:pos="284"/>
        </w:tabs>
        <w:ind w:left="426" w:hanging="426"/>
      </w:pPr>
      <w:r>
        <w:rPr>
          <w:rFonts w:asciiTheme="minorHAnsi" w:hAnsiTheme="minorHAnsi" w:cstheme="minorHAnsi"/>
          <w:sz w:val="22"/>
          <w:szCs w:val="22"/>
        </w:rPr>
        <w:t xml:space="preserve">Pokud dodavatel </w:t>
      </w:r>
      <w:r w:rsidR="003A14E9">
        <w:rPr>
          <w:rFonts w:asciiTheme="minorHAnsi" w:hAnsiTheme="minorHAnsi" w:cstheme="minorHAnsi"/>
          <w:sz w:val="22"/>
          <w:szCs w:val="22"/>
        </w:rPr>
        <w:t xml:space="preserve">SGHK </w:t>
      </w:r>
      <w:r>
        <w:rPr>
          <w:rFonts w:asciiTheme="minorHAnsi" w:hAnsiTheme="minorHAnsi" w:cstheme="minorHAnsi"/>
          <w:sz w:val="22"/>
          <w:szCs w:val="22"/>
        </w:rPr>
        <w:t xml:space="preserve">poruší povinnost odstranit závadu do 5 pracovních dní od nastoupení na opravu dle čl. 3 odst. 3.6., pak zaplatí majiteli SGHK smluvní pokutu ve výši 1 000,- Kč za každý </w:t>
      </w:r>
      <w:r w:rsidR="00BF782B">
        <w:rPr>
          <w:rFonts w:asciiTheme="minorHAnsi" w:hAnsiTheme="minorHAnsi" w:cstheme="minorHAnsi"/>
          <w:sz w:val="22"/>
          <w:szCs w:val="22"/>
        </w:rPr>
        <w:t xml:space="preserve">i započatý </w:t>
      </w:r>
      <w:r>
        <w:rPr>
          <w:rFonts w:asciiTheme="minorHAnsi" w:hAnsiTheme="minorHAnsi" w:cstheme="minorHAnsi"/>
          <w:sz w:val="22"/>
          <w:szCs w:val="22"/>
        </w:rPr>
        <w:t>den prodlení se splněním tohoto závazku.</w:t>
      </w:r>
    </w:p>
    <w:p w:rsidR="00D73DC2" w:rsidRPr="00B671C0" w:rsidRDefault="006F671F" w:rsidP="00B671C0">
      <w:pPr>
        <w:pStyle w:val="Nadpis2"/>
        <w:ind w:left="426" w:hanging="426"/>
        <w:rPr>
          <w:rFonts w:asciiTheme="minorHAnsi" w:hAnsiTheme="minorHAnsi" w:cstheme="minorHAnsi"/>
          <w:sz w:val="22"/>
          <w:szCs w:val="22"/>
        </w:rPr>
      </w:pPr>
      <w:r w:rsidRPr="00B671C0">
        <w:rPr>
          <w:rFonts w:asciiTheme="minorHAnsi" w:hAnsiTheme="minorHAnsi" w:cstheme="minorHAnsi"/>
          <w:sz w:val="22"/>
          <w:szCs w:val="22"/>
        </w:rPr>
        <w:lastRenderedPageBreak/>
        <w:t>Smluvní strany sjednávají splatnost smluvních pokut na 14 kalendářních dnů ode dne doručení jejich vyúčtování.</w:t>
      </w:r>
    </w:p>
    <w:p w:rsidR="00D73DC2" w:rsidRDefault="006F671F" w:rsidP="00B671C0">
      <w:pPr>
        <w:pStyle w:val="Nadpis2"/>
        <w:ind w:left="426" w:hanging="426"/>
        <w:jc w:val="left"/>
      </w:pPr>
      <w:r w:rsidRPr="00B671C0">
        <w:rPr>
          <w:rFonts w:asciiTheme="minorHAnsi" w:hAnsiTheme="minorHAnsi" w:cstheme="minorHAnsi"/>
          <w:sz w:val="22"/>
          <w:szCs w:val="22"/>
        </w:rPr>
        <w:t>Zaplacením smluvní pokuty dle této smlouvy, není dotčeno právo majitele SGHK</w:t>
      </w:r>
      <w:r w:rsidR="00184169" w:rsidRPr="00184169">
        <w:rPr>
          <w:rFonts w:asciiTheme="minorHAnsi" w:hAnsiTheme="minorHAnsi" w:cstheme="minorHAnsi"/>
          <w:sz w:val="22"/>
          <w:szCs w:val="22"/>
        </w:rPr>
        <w:t xml:space="preserve"> domáhat se náhrady š</w:t>
      </w:r>
      <w:r w:rsidR="00184169">
        <w:rPr>
          <w:rFonts w:asciiTheme="minorHAnsi" w:hAnsiTheme="minorHAnsi" w:cstheme="minorHAnsi"/>
          <w:sz w:val="22"/>
          <w:szCs w:val="22"/>
        </w:rPr>
        <w:t>kody.</w:t>
      </w:r>
      <w:r w:rsidR="001C70EF" w:rsidRPr="00A52397">
        <w:br/>
        <w:t xml:space="preserve">  </w:t>
      </w:r>
      <w:r w:rsidR="001C70EF" w:rsidRPr="00A52397">
        <w:br/>
        <w:t xml:space="preserve">  </w:t>
      </w:r>
    </w:p>
    <w:p w:rsidR="001C70EF" w:rsidRDefault="001C70EF" w:rsidP="00AE1C92">
      <w:pPr>
        <w:pStyle w:val="Nadpis1"/>
        <w:spacing w:before="0" w:line="259" w:lineRule="auto"/>
        <w:rPr>
          <w:rFonts w:asciiTheme="minorHAnsi" w:hAnsiTheme="minorHAnsi" w:cstheme="minorHAnsi"/>
          <w:sz w:val="22"/>
          <w:szCs w:val="22"/>
        </w:rPr>
      </w:pPr>
      <w:r w:rsidRPr="008E2FD4">
        <w:rPr>
          <w:rFonts w:asciiTheme="minorHAnsi" w:hAnsiTheme="minorHAnsi" w:cstheme="minorHAnsi"/>
          <w:sz w:val="22"/>
          <w:szCs w:val="22"/>
        </w:rPr>
        <w:t xml:space="preserve">Ceník servisních prací </w:t>
      </w:r>
    </w:p>
    <w:p w:rsidR="008E2FD4" w:rsidRPr="008E2FD4" w:rsidRDefault="008E2FD4" w:rsidP="008E2FD4"/>
    <w:p w:rsidR="005C7664" w:rsidRDefault="001C70EF" w:rsidP="005C7664">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 xml:space="preserve">Ceny </w:t>
      </w:r>
      <w:r w:rsidR="008E2FD4">
        <w:rPr>
          <w:rFonts w:asciiTheme="minorHAnsi" w:hAnsiTheme="minorHAnsi" w:cstheme="minorHAnsi"/>
          <w:sz w:val="22"/>
          <w:szCs w:val="22"/>
        </w:rPr>
        <w:t>servisních prací</w:t>
      </w:r>
      <w:r w:rsidRPr="005C7664">
        <w:rPr>
          <w:rFonts w:asciiTheme="minorHAnsi" w:hAnsiTheme="minorHAnsi" w:cstheme="minorHAnsi"/>
          <w:sz w:val="22"/>
          <w:szCs w:val="22"/>
        </w:rPr>
        <w:t xml:space="preserve"> </w:t>
      </w:r>
      <w:r w:rsidR="005204D0">
        <w:rPr>
          <w:rFonts w:asciiTheme="minorHAnsi" w:hAnsiTheme="minorHAnsi" w:cstheme="minorHAnsi"/>
          <w:sz w:val="22"/>
          <w:szCs w:val="22"/>
        </w:rPr>
        <w:t xml:space="preserve">odpovídají cenám v místě a čase obvyklým a </w:t>
      </w:r>
      <w:r w:rsidRPr="005C7664">
        <w:rPr>
          <w:rFonts w:asciiTheme="minorHAnsi" w:hAnsiTheme="minorHAnsi" w:cstheme="minorHAnsi"/>
          <w:sz w:val="22"/>
          <w:szCs w:val="22"/>
        </w:rPr>
        <w:t xml:space="preserve">nad rámec záručního servisu, se dohodou smluvních stran stanovují takto: </w:t>
      </w:r>
    </w:p>
    <w:p w:rsidR="00313430" w:rsidRPr="00313430" w:rsidRDefault="001C70EF" w:rsidP="00B671C0">
      <w:pPr>
        <w:pStyle w:val="Nadpis2"/>
        <w:numPr>
          <w:ilvl w:val="0"/>
          <w:numId w:val="0"/>
        </w:numPr>
        <w:spacing w:line="259" w:lineRule="auto"/>
        <w:ind w:left="510"/>
        <w:jc w:val="left"/>
      </w:pPr>
      <w:r w:rsidRPr="005C7664">
        <w:rPr>
          <w:rFonts w:asciiTheme="minorHAnsi" w:hAnsiTheme="minorHAnsi" w:cstheme="minorHAnsi"/>
          <w:sz w:val="22"/>
          <w:szCs w:val="22"/>
        </w:rPr>
        <w:t xml:space="preserve">  </w:t>
      </w:r>
      <w:r w:rsidRPr="005C7664">
        <w:rPr>
          <w:rFonts w:asciiTheme="minorHAnsi" w:hAnsiTheme="minorHAnsi" w:cstheme="minorHAnsi"/>
          <w:sz w:val="22"/>
          <w:szCs w:val="22"/>
        </w:rPr>
        <w:br/>
      </w:r>
    </w:p>
    <w:p w:rsidR="00A04E9A" w:rsidRDefault="00A04E9A" w:rsidP="00A5508E">
      <w:pPr>
        <w:pStyle w:val="Nadpis2"/>
        <w:numPr>
          <w:ilvl w:val="0"/>
          <w:numId w:val="0"/>
        </w:numPr>
        <w:spacing w:line="259" w:lineRule="auto"/>
        <w:rPr>
          <w:rFonts w:asciiTheme="minorHAnsi" w:hAnsiTheme="minorHAnsi" w:cstheme="minorHAnsi"/>
          <w:sz w:val="22"/>
          <w:szCs w:val="22"/>
        </w:rPr>
      </w:pPr>
    </w:p>
    <w:p w:rsidR="00D73DC2" w:rsidRDefault="00D73DC2" w:rsidP="00B671C0"/>
    <w:tbl>
      <w:tblPr>
        <w:tblW w:w="9067" w:type="dxa"/>
        <w:tblInd w:w="-10" w:type="dxa"/>
        <w:tblCellMar>
          <w:left w:w="70" w:type="dxa"/>
          <w:right w:w="70" w:type="dxa"/>
        </w:tblCellMar>
        <w:tblLook w:val="04A0" w:firstRow="1" w:lastRow="0" w:firstColumn="1" w:lastColumn="0" w:noHBand="0" w:noVBand="1"/>
      </w:tblPr>
      <w:tblGrid>
        <w:gridCol w:w="1083"/>
        <w:gridCol w:w="2778"/>
        <w:gridCol w:w="1668"/>
        <w:gridCol w:w="3538"/>
      </w:tblGrid>
      <w:tr w:rsidR="00313430" w:rsidRPr="00313430"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tcPr>
          <w:p w:rsidR="00313430" w:rsidRPr="00C44B8E" w:rsidRDefault="00313430" w:rsidP="00C44B8E">
            <w:pPr>
              <w:jc w:val="center"/>
              <w:rPr>
                <w:rFonts w:ascii="Arial" w:eastAsia="Times New Roman" w:hAnsi="Arial" w:cs="Arial"/>
                <w:b/>
                <w:sz w:val="20"/>
                <w:szCs w:val="20"/>
              </w:rPr>
            </w:pPr>
            <w:r w:rsidRPr="00C44B8E">
              <w:rPr>
                <w:rFonts w:ascii="Arial" w:eastAsia="Times New Roman" w:hAnsi="Arial" w:cs="Arial"/>
                <w:b/>
                <w:sz w:val="20"/>
                <w:szCs w:val="20"/>
              </w:rPr>
              <w:t>Označení</w:t>
            </w:r>
          </w:p>
        </w:tc>
        <w:tc>
          <w:tcPr>
            <w:tcW w:w="2778" w:type="dxa"/>
            <w:tcBorders>
              <w:top w:val="single" w:sz="8" w:space="0" w:color="auto"/>
              <w:left w:val="nil"/>
              <w:bottom w:val="single" w:sz="8" w:space="0" w:color="auto"/>
              <w:right w:val="single" w:sz="4" w:space="0" w:color="000000"/>
            </w:tcBorders>
            <w:shd w:val="clear" w:color="000000" w:fill="FFFFFF"/>
            <w:vAlign w:val="center"/>
          </w:tcPr>
          <w:p w:rsidR="00313430" w:rsidRPr="00C44B8E" w:rsidRDefault="00313430" w:rsidP="00C44B8E">
            <w:pPr>
              <w:jc w:val="center"/>
              <w:rPr>
                <w:rFonts w:ascii="Arial" w:eastAsia="Times New Roman" w:hAnsi="Arial" w:cs="Arial"/>
                <w:b/>
                <w:sz w:val="20"/>
                <w:szCs w:val="20"/>
              </w:rPr>
            </w:pPr>
            <w:r w:rsidRPr="00C44B8E">
              <w:rPr>
                <w:rFonts w:ascii="Arial" w:eastAsia="Times New Roman" w:hAnsi="Arial" w:cs="Arial"/>
                <w:b/>
                <w:sz w:val="20"/>
                <w:szCs w:val="20"/>
              </w:rPr>
              <w:t>Popis</w:t>
            </w:r>
          </w:p>
        </w:tc>
        <w:tc>
          <w:tcPr>
            <w:tcW w:w="1668" w:type="dxa"/>
            <w:tcBorders>
              <w:top w:val="single" w:sz="8" w:space="0" w:color="auto"/>
              <w:left w:val="nil"/>
              <w:bottom w:val="single" w:sz="8" w:space="0" w:color="auto"/>
              <w:right w:val="single" w:sz="4" w:space="0" w:color="000000"/>
            </w:tcBorders>
            <w:shd w:val="clear" w:color="000000" w:fill="FFFFFF"/>
            <w:vAlign w:val="center"/>
          </w:tcPr>
          <w:p w:rsidR="00313430" w:rsidRPr="00C44B8E" w:rsidRDefault="00313430" w:rsidP="00C44B8E">
            <w:pPr>
              <w:jc w:val="center"/>
              <w:rPr>
                <w:rFonts w:ascii="Arial" w:eastAsia="Times New Roman" w:hAnsi="Arial" w:cs="Arial"/>
                <w:b/>
                <w:sz w:val="20"/>
                <w:szCs w:val="20"/>
              </w:rPr>
            </w:pPr>
            <w:r w:rsidRPr="00C44B8E">
              <w:rPr>
                <w:rFonts w:ascii="Arial" w:eastAsia="Times New Roman" w:hAnsi="Arial" w:cs="Arial"/>
                <w:b/>
                <w:sz w:val="20"/>
                <w:szCs w:val="20"/>
              </w:rPr>
              <w:t>Jednotka</w:t>
            </w:r>
          </w:p>
        </w:tc>
        <w:tc>
          <w:tcPr>
            <w:tcW w:w="3538" w:type="dxa"/>
            <w:tcBorders>
              <w:top w:val="single" w:sz="8" w:space="0" w:color="auto"/>
              <w:left w:val="nil"/>
              <w:bottom w:val="single" w:sz="8" w:space="0" w:color="auto"/>
              <w:right w:val="single" w:sz="4" w:space="0" w:color="000000"/>
            </w:tcBorders>
            <w:shd w:val="clear" w:color="000000" w:fill="FFFFFF"/>
            <w:vAlign w:val="center"/>
          </w:tcPr>
          <w:p w:rsidR="00313430" w:rsidRPr="00C44B8E" w:rsidRDefault="00313430" w:rsidP="00C44B8E">
            <w:pPr>
              <w:jc w:val="center"/>
              <w:rPr>
                <w:rFonts w:ascii="Arial" w:eastAsia="Times New Roman" w:hAnsi="Arial" w:cs="Arial"/>
                <w:b/>
                <w:sz w:val="20"/>
                <w:szCs w:val="20"/>
              </w:rPr>
            </w:pPr>
            <w:r w:rsidRPr="00C44B8E">
              <w:rPr>
                <w:rFonts w:ascii="Arial" w:eastAsia="Times New Roman" w:hAnsi="Arial" w:cs="Arial"/>
                <w:b/>
                <w:sz w:val="20"/>
                <w:szCs w:val="20"/>
              </w:rPr>
              <w:t>Cena za jednotku</w:t>
            </w:r>
          </w:p>
          <w:p w:rsidR="00313430" w:rsidRPr="00C44B8E" w:rsidRDefault="00313430" w:rsidP="00C44B8E">
            <w:pPr>
              <w:jc w:val="center"/>
              <w:rPr>
                <w:rFonts w:ascii="Arial" w:eastAsia="Times New Roman" w:hAnsi="Arial" w:cs="Arial"/>
                <w:b/>
                <w:sz w:val="20"/>
                <w:szCs w:val="20"/>
              </w:rPr>
            </w:pPr>
            <w:r w:rsidRPr="00C44B8E">
              <w:rPr>
                <w:rFonts w:ascii="Arial" w:eastAsia="Times New Roman" w:hAnsi="Arial" w:cs="Arial"/>
                <w:b/>
                <w:sz w:val="20"/>
                <w:szCs w:val="20"/>
              </w:rPr>
              <w:t>(Kč bez DPH)</w:t>
            </w:r>
          </w:p>
        </w:tc>
      </w:tr>
      <w:tr w:rsidR="00313430" w:rsidRPr="00313430"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BT4</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cylindrická vložka , rozměr 30+30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313430" w:rsidP="00C44B8E">
            <w:pPr>
              <w:jc w:val="center"/>
              <w:rPr>
                <w:rFonts w:ascii="Arial" w:eastAsia="Times New Roman" w:hAnsi="Arial" w:cs="Arial"/>
                <w:sz w:val="20"/>
                <w:szCs w:val="20"/>
              </w:rPr>
            </w:pPr>
            <w:r>
              <w:rPr>
                <w:rFonts w:ascii="Arial" w:eastAsia="Times New Roman" w:hAnsi="Arial" w:cs="Arial"/>
                <w:sz w:val="20"/>
                <w:szCs w:val="20"/>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F92337" w:rsidP="00C44B8E">
            <w:pPr>
              <w:jc w:val="center"/>
              <w:rPr>
                <w:rFonts w:ascii="Arial" w:eastAsia="Times New Roman" w:hAnsi="Arial" w:cs="Arial"/>
                <w:sz w:val="20"/>
                <w:szCs w:val="20"/>
              </w:rPr>
            </w:pPr>
            <w:r>
              <w:rPr>
                <w:rFonts w:ascii="Arial" w:eastAsia="Times New Roman" w:hAnsi="Arial" w:cs="Arial"/>
                <w:sz w:val="20"/>
                <w:szCs w:val="20"/>
              </w:rPr>
              <w:t>969,-</w:t>
            </w:r>
          </w:p>
        </w:tc>
      </w:tr>
      <w:tr w:rsidR="00313430" w:rsidRPr="00313430"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BT4</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cylindrická vložka , rozměr 30+35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313430" w:rsidP="00C44B8E">
            <w:pPr>
              <w:jc w:val="center"/>
              <w:rPr>
                <w:rFonts w:ascii="Arial" w:eastAsia="Times New Roman" w:hAnsi="Arial" w:cs="Arial"/>
                <w:sz w:val="20"/>
                <w:szCs w:val="20"/>
              </w:rPr>
            </w:pPr>
            <w:r>
              <w:rPr>
                <w:rFonts w:ascii="Arial" w:eastAsia="Times New Roman" w:hAnsi="Arial" w:cs="Arial"/>
                <w:sz w:val="20"/>
                <w:szCs w:val="20"/>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F92337" w:rsidP="00C44B8E">
            <w:pPr>
              <w:jc w:val="center"/>
              <w:rPr>
                <w:rFonts w:ascii="Arial" w:eastAsia="Times New Roman" w:hAnsi="Arial" w:cs="Arial"/>
                <w:sz w:val="20"/>
                <w:szCs w:val="20"/>
              </w:rPr>
            </w:pPr>
            <w:r>
              <w:rPr>
                <w:rFonts w:ascii="Arial" w:eastAsia="Times New Roman" w:hAnsi="Arial" w:cs="Arial"/>
                <w:sz w:val="20"/>
                <w:szCs w:val="20"/>
              </w:rPr>
              <w:t>988,-</w:t>
            </w:r>
          </w:p>
        </w:tc>
      </w:tr>
      <w:tr w:rsidR="00313430" w:rsidRPr="00313430"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BT4</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cylindrická vložka , rozměr K30+35 mm, s knoflíkem,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313430" w:rsidP="00C44B8E">
            <w:pPr>
              <w:jc w:val="center"/>
              <w:rPr>
                <w:rFonts w:ascii="Arial" w:eastAsia="Times New Roman" w:hAnsi="Arial" w:cs="Arial"/>
                <w:sz w:val="20"/>
                <w:szCs w:val="20"/>
              </w:rPr>
            </w:pPr>
            <w:r>
              <w:rPr>
                <w:rFonts w:ascii="Arial" w:eastAsia="Times New Roman" w:hAnsi="Arial" w:cs="Arial"/>
                <w:sz w:val="20"/>
                <w:szCs w:val="20"/>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F92337" w:rsidP="00C44B8E">
            <w:pPr>
              <w:jc w:val="center"/>
              <w:rPr>
                <w:rFonts w:ascii="Arial" w:eastAsia="Times New Roman" w:hAnsi="Arial" w:cs="Arial"/>
                <w:sz w:val="20"/>
                <w:szCs w:val="20"/>
              </w:rPr>
            </w:pPr>
            <w:r>
              <w:rPr>
                <w:rFonts w:ascii="Arial" w:eastAsia="Times New Roman" w:hAnsi="Arial" w:cs="Arial"/>
                <w:sz w:val="20"/>
                <w:szCs w:val="20"/>
              </w:rPr>
              <w:t>1159,-</w:t>
            </w:r>
          </w:p>
        </w:tc>
      </w:tr>
      <w:tr w:rsidR="00313430" w:rsidRPr="00313430"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BT4</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cylindrická vložka , rozměr 30+40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313430" w:rsidP="00C44B8E">
            <w:pPr>
              <w:jc w:val="center"/>
              <w:rPr>
                <w:rFonts w:ascii="Arial" w:eastAsia="Times New Roman" w:hAnsi="Arial" w:cs="Arial"/>
                <w:sz w:val="20"/>
                <w:szCs w:val="20"/>
              </w:rPr>
            </w:pPr>
            <w:r w:rsidRPr="00EE0497">
              <w:rPr>
                <w:rFonts w:ascii="Arial" w:eastAsia="Times New Roman" w:hAnsi="Arial" w:cs="Arial"/>
                <w:sz w:val="20"/>
                <w:szCs w:val="20"/>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F92337" w:rsidP="00C44B8E">
            <w:pPr>
              <w:jc w:val="center"/>
              <w:rPr>
                <w:rFonts w:ascii="Arial" w:eastAsia="Times New Roman" w:hAnsi="Arial" w:cs="Arial"/>
                <w:sz w:val="20"/>
                <w:szCs w:val="20"/>
              </w:rPr>
            </w:pPr>
            <w:r>
              <w:rPr>
                <w:rFonts w:ascii="Arial" w:eastAsia="Times New Roman" w:hAnsi="Arial" w:cs="Arial"/>
                <w:sz w:val="20"/>
                <w:szCs w:val="20"/>
              </w:rPr>
              <w:t>1007,-</w:t>
            </w:r>
          </w:p>
        </w:tc>
      </w:tr>
      <w:tr w:rsidR="00313430" w:rsidRPr="00313430"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BT4</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cylindrická vložka , rozměr 35+35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313430" w:rsidP="00C44B8E">
            <w:pPr>
              <w:jc w:val="center"/>
              <w:rPr>
                <w:rFonts w:ascii="Arial" w:eastAsia="Times New Roman" w:hAnsi="Arial" w:cs="Arial"/>
                <w:sz w:val="20"/>
                <w:szCs w:val="20"/>
              </w:rPr>
            </w:pPr>
            <w:r w:rsidRPr="00EE0497">
              <w:rPr>
                <w:rFonts w:ascii="Arial" w:eastAsia="Times New Roman" w:hAnsi="Arial" w:cs="Arial"/>
                <w:sz w:val="20"/>
                <w:szCs w:val="20"/>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F92337" w:rsidP="00C44B8E">
            <w:pPr>
              <w:jc w:val="center"/>
              <w:rPr>
                <w:rFonts w:ascii="Arial" w:eastAsia="Times New Roman" w:hAnsi="Arial" w:cs="Arial"/>
                <w:sz w:val="20"/>
                <w:szCs w:val="20"/>
              </w:rPr>
            </w:pPr>
            <w:r>
              <w:rPr>
                <w:rFonts w:ascii="Arial" w:eastAsia="Times New Roman" w:hAnsi="Arial" w:cs="Arial"/>
                <w:sz w:val="20"/>
                <w:szCs w:val="20"/>
              </w:rPr>
              <w:t>1007,-</w:t>
            </w:r>
          </w:p>
        </w:tc>
      </w:tr>
      <w:tr w:rsidR="00313430" w:rsidRPr="00313430"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BT4</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cylindrická vložka , rozměr 30+45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313430" w:rsidP="00C44B8E">
            <w:pPr>
              <w:jc w:val="center"/>
              <w:rPr>
                <w:rFonts w:ascii="Arial" w:eastAsia="Times New Roman" w:hAnsi="Arial" w:cs="Arial"/>
                <w:sz w:val="20"/>
                <w:szCs w:val="20"/>
              </w:rPr>
            </w:pPr>
            <w:r w:rsidRPr="00EE0497">
              <w:rPr>
                <w:rFonts w:ascii="Arial" w:eastAsia="Times New Roman" w:hAnsi="Arial" w:cs="Arial"/>
                <w:sz w:val="20"/>
                <w:szCs w:val="20"/>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F92337" w:rsidP="00C44B8E">
            <w:pPr>
              <w:jc w:val="center"/>
              <w:rPr>
                <w:rFonts w:ascii="Arial" w:eastAsia="Times New Roman" w:hAnsi="Arial" w:cs="Arial"/>
                <w:sz w:val="20"/>
                <w:szCs w:val="20"/>
              </w:rPr>
            </w:pPr>
            <w:r>
              <w:rPr>
                <w:rFonts w:ascii="Arial" w:eastAsia="Times New Roman" w:hAnsi="Arial" w:cs="Arial"/>
                <w:sz w:val="20"/>
                <w:szCs w:val="20"/>
              </w:rPr>
              <w:t>1027,-</w:t>
            </w:r>
          </w:p>
        </w:tc>
      </w:tr>
      <w:tr w:rsidR="00313430" w:rsidRPr="00313430"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BT4</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cylindrická vložka , rozměr 35+45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313430" w:rsidP="00C44B8E">
            <w:pPr>
              <w:jc w:val="center"/>
              <w:rPr>
                <w:rFonts w:ascii="Arial" w:eastAsia="Times New Roman" w:hAnsi="Arial" w:cs="Arial"/>
                <w:sz w:val="20"/>
                <w:szCs w:val="20"/>
              </w:rPr>
            </w:pPr>
            <w:r w:rsidRPr="00EE0497">
              <w:rPr>
                <w:rFonts w:ascii="Arial" w:eastAsia="Times New Roman" w:hAnsi="Arial" w:cs="Arial"/>
                <w:sz w:val="20"/>
                <w:szCs w:val="20"/>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F92337" w:rsidP="00C44B8E">
            <w:pPr>
              <w:jc w:val="center"/>
              <w:rPr>
                <w:rFonts w:ascii="Arial" w:eastAsia="Times New Roman" w:hAnsi="Arial" w:cs="Arial"/>
                <w:sz w:val="20"/>
                <w:szCs w:val="20"/>
              </w:rPr>
            </w:pPr>
            <w:r>
              <w:rPr>
                <w:rFonts w:ascii="Arial" w:eastAsia="Times New Roman" w:hAnsi="Arial" w:cs="Arial"/>
                <w:sz w:val="20"/>
                <w:szCs w:val="20"/>
              </w:rPr>
              <w:t>1045,-</w:t>
            </w:r>
          </w:p>
        </w:tc>
      </w:tr>
      <w:tr w:rsidR="00313430" w:rsidRPr="00313430"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BT4</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cylindrická vložka , rozměr 35+55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313430" w:rsidP="00C44B8E">
            <w:pPr>
              <w:jc w:val="center"/>
              <w:rPr>
                <w:rFonts w:ascii="Arial" w:eastAsia="Times New Roman" w:hAnsi="Arial" w:cs="Arial"/>
                <w:sz w:val="20"/>
                <w:szCs w:val="20"/>
              </w:rPr>
            </w:pPr>
            <w:r w:rsidRPr="00B241FA">
              <w:rPr>
                <w:rFonts w:ascii="Arial" w:eastAsia="Times New Roman" w:hAnsi="Arial" w:cs="Arial"/>
                <w:sz w:val="20"/>
                <w:szCs w:val="20"/>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F92337" w:rsidP="00C44B8E">
            <w:pPr>
              <w:jc w:val="center"/>
              <w:rPr>
                <w:rFonts w:ascii="Arial" w:eastAsia="Times New Roman" w:hAnsi="Arial" w:cs="Arial"/>
                <w:sz w:val="20"/>
                <w:szCs w:val="20"/>
              </w:rPr>
            </w:pPr>
            <w:r>
              <w:rPr>
                <w:rFonts w:ascii="Arial" w:eastAsia="Times New Roman" w:hAnsi="Arial" w:cs="Arial"/>
                <w:sz w:val="20"/>
                <w:szCs w:val="20"/>
              </w:rPr>
              <w:t>1085,-</w:t>
            </w:r>
          </w:p>
        </w:tc>
      </w:tr>
      <w:tr w:rsidR="00313430" w:rsidRPr="00313430"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BT4</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cylindrická vložka , rozměr 45+45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313430" w:rsidP="00C44B8E">
            <w:pPr>
              <w:jc w:val="center"/>
              <w:rPr>
                <w:rFonts w:ascii="Arial" w:eastAsia="Times New Roman" w:hAnsi="Arial" w:cs="Arial"/>
                <w:sz w:val="20"/>
                <w:szCs w:val="20"/>
              </w:rPr>
            </w:pPr>
            <w:r w:rsidRPr="00B241FA">
              <w:rPr>
                <w:rFonts w:ascii="Arial" w:eastAsia="Times New Roman" w:hAnsi="Arial" w:cs="Arial"/>
                <w:sz w:val="20"/>
                <w:szCs w:val="20"/>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FE34F7" w:rsidP="00C44B8E">
            <w:pPr>
              <w:jc w:val="center"/>
              <w:rPr>
                <w:rFonts w:ascii="Arial" w:eastAsia="Times New Roman" w:hAnsi="Arial" w:cs="Arial"/>
                <w:sz w:val="20"/>
                <w:szCs w:val="20"/>
              </w:rPr>
            </w:pPr>
            <w:r>
              <w:rPr>
                <w:rFonts w:ascii="Arial" w:eastAsia="Times New Roman" w:hAnsi="Arial" w:cs="Arial"/>
                <w:sz w:val="20"/>
                <w:szCs w:val="20"/>
              </w:rPr>
              <w:t>1085,-</w:t>
            </w:r>
          </w:p>
        </w:tc>
      </w:tr>
      <w:tr w:rsidR="00313430" w:rsidRPr="00313430"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BT4</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cylindrická vložka , rozměr 30+60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313430" w:rsidP="00C44B8E">
            <w:pPr>
              <w:jc w:val="center"/>
              <w:rPr>
                <w:rFonts w:ascii="Arial" w:eastAsia="Times New Roman" w:hAnsi="Arial" w:cs="Arial"/>
                <w:sz w:val="20"/>
                <w:szCs w:val="20"/>
              </w:rPr>
            </w:pPr>
            <w:r w:rsidRPr="00B241FA">
              <w:rPr>
                <w:rFonts w:ascii="Arial" w:eastAsia="Times New Roman" w:hAnsi="Arial" w:cs="Arial"/>
                <w:sz w:val="20"/>
                <w:szCs w:val="20"/>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FE34F7" w:rsidP="00C44B8E">
            <w:pPr>
              <w:jc w:val="center"/>
              <w:rPr>
                <w:rFonts w:ascii="Arial" w:eastAsia="Times New Roman" w:hAnsi="Arial" w:cs="Arial"/>
                <w:sz w:val="20"/>
                <w:szCs w:val="20"/>
              </w:rPr>
            </w:pPr>
            <w:r>
              <w:rPr>
                <w:rFonts w:ascii="Arial" w:eastAsia="Times New Roman" w:hAnsi="Arial" w:cs="Arial"/>
                <w:sz w:val="20"/>
                <w:szCs w:val="20"/>
              </w:rPr>
              <w:t>1085,-</w:t>
            </w:r>
          </w:p>
        </w:tc>
      </w:tr>
      <w:tr w:rsidR="00313430" w:rsidRPr="00313430"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B s odolností proti odvrtání</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cylindrická vložka , rozměr 30+30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313430" w:rsidP="00C44B8E">
            <w:pPr>
              <w:jc w:val="center"/>
              <w:rPr>
                <w:rFonts w:ascii="Arial" w:eastAsia="Times New Roman" w:hAnsi="Arial" w:cs="Arial"/>
                <w:sz w:val="20"/>
                <w:szCs w:val="20"/>
              </w:rPr>
            </w:pPr>
            <w:r w:rsidRPr="00B241FA">
              <w:rPr>
                <w:rFonts w:ascii="Arial" w:eastAsia="Times New Roman" w:hAnsi="Arial" w:cs="Arial"/>
                <w:sz w:val="20"/>
                <w:szCs w:val="20"/>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FE34F7" w:rsidP="00C44B8E">
            <w:pPr>
              <w:jc w:val="center"/>
              <w:rPr>
                <w:rFonts w:ascii="Arial" w:eastAsia="Times New Roman" w:hAnsi="Arial" w:cs="Arial"/>
                <w:sz w:val="20"/>
                <w:szCs w:val="20"/>
              </w:rPr>
            </w:pPr>
            <w:r>
              <w:rPr>
                <w:rFonts w:ascii="Arial" w:eastAsia="Times New Roman" w:hAnsi="Arial" w:cs="Arial"/>
                <w:sz w:val="20"/>
                <w:szCs w:val="20"/>
              </w:rPr>
              <w:t>729,-</w:t>
            </w:r>
          </w:p>
        </w:tc>
      </w:tr>
      <w:tr w:rsidR="00313430" w:rsidRPr="00313430"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lastRenderedPageBreak/>
              <w:t>B s odolností proti odvrtání</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cylindrická vložka , rozměr 30+35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313430" w:rsidP="00C44B8E">
            <w:pPr>
              <w:jc w:val="center"/>
              <w:rPr>
                <w:rFonts w:ascii="Arial" w:eastAsia="Times New Roman" w:hAnsi="Arial" w:cs="Arial"/>
                <w:sz w:val="20"/>
                <w:szCs w:val="20"/>
              </w:rPr>
            </w:pPr>
            <w:r w:rsidRPr="00B241FA">
              <w:rPr>
                <w:rFonts w:ascii="Arial" w:eastAsia="Times New Roman" w:hAnsi="Arial" w:cs="Arial"/>
                <w:sz w:val="20"/>
                <w:szCs w:val="20"/>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FE34F7" w:rsidP="00C44B8E">
            <w:pPr>
              <w:jc w:val="center"/>
              <w:rPr>
                <w:rFonts w:ascii="Arial" w:eastAsia="Times New Roman" w:hAnsi="Arial" w:cs="Arial"/>
                <w:sz w:val="20"/>
                <w:szCs w:val="20"/>
              </w:rPr>
            </w:pPr>
            <w:r>
              <w:rPr>
                <w:rFonts w:ascii="Arial" w:eastAsia="Times New Roman" w:hAnsi="Arial" w:cs="Arial"/>
                <w:sz w:val="20"/>
                <w:szCs w:val="20"/>
              </w:rPr>
              <w:t>788,-</w:t>
            </w:r>
          </w:p>
        </w:tc>
      </w:tr>
      <w:tr w:rsidR="00313430" w:rsidRPr="00313430"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B s odolností proti odvrtání</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cylindrická vložka , rozměr K30+35 mm, s knoflíkem,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313430" w:rsidP="00C44B8E">
            <w:pPr>
              <w:jc w:val="center"/>
              <w:rPr>
                <w:rFonts w:ascii="Arial" w:eastAsia="Times New Roman" w:hAnsi="Arial" w:cs="Arial"/>
                <w:sz w:val="20"/>
                <w:szCs w:val="20"/>
              </w:rPr>
            </w:pPr>
            <w:r w:rsidRPr="00B241FA">
              <w:rPr>
                <w:rFonts w:ascii="Arial" w:eastAsia="Times New Roman" w:hAnsi="Arial" w:cs="Arial"/>
                <w:sz w:val="20"/>
                <w:szCs w:val="20"/>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FE34F7" w:rsidP="00C44B8E">
            <w:pPr>
              <w:jc w:val="center"/>
              <w:rPr>
                <w:rFonts w:ascii="Arial" w:eastAsia="Times New Roman" w:hAnsi="Arial" w:cs="Arial"/>
                <w:sz w:val="20"/>
                <w:szCs w:val="20"/>
              </w:rPr>
            </w:pPr>
            <w:r>
              <w:rPr>
                <w:rFonts w:ascii="Arial" w:eastAsia="Times New Roman" w:hAnsi="Arial" w:cs="Arial"/>
                <w:sz w:val="20"/>
                <w:szCs w:val="20"/>
              </w:rPr>
              <w:t>1039,-</w:t>
            </w:r>
          </w:p>
        </w:tc>
      </w:tr>
      <w:tr w:rsidR="00313430" w:rsidRPr="00313430"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B s odolností proti odvrtání</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cylindrická vložka , rozměr 30+40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313430" w:rsidP="00C44B8E">
            <w:pPr>
              <w:jc w:val="center"/>
              <w:rPr>
                <w:rFonts w:ascii="Arial" w:eastAsia="Times New Roman" w:hAnsi="Arial" w:cs="Arial"/>
                <w:sz w:val="20"/>
                <w:szCs w:val="20"/>
              </w:rPr>
            </w:pPr>
            <w:r>
              <w:rPr>
                <w:rFonts w:ascii="Arial" w:eastAsia="Times New Roman" w:hAnsi="Arial" w:cs="Arial"/>
                <w:sz w:val="20"/>
                <w:szCs w:val="20"/>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1445AC" w:rsidP="00C44B8E">
            <w:pPr>
              <w:jc w:val="center"/>
              <w:rPr>
                <w:rFonts w:ascii="Arial" w:eastAsia="Times New Roman" w:hAnsi="Arial" w:cs="Arial"/>
                <w:sz w:val="20"/>
                <w:szCs w:val="20"/>
              </w:rPr>
            </w:pPr>
            <w:r>
              <w:rPr>
                <w:rFonts w:ascii="Arial" w:eastAsia="Times New Roman" w:hAnsi="Arial" w:cs="Arial"/>
                <w:sz w:val="20"/>
                <w:szCs w:val="20"/>
              </w:rPr>
              <w:t>767,-</w:t>
            </w:r>
          </w:p>
        </w:tc>
      </w:tr>
      <w:tr w:rsidR="00313430" w:rsidRPr="00313430"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B s odolností proti odvrtání</w:t>
            </w: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cylindrická vložka , rozměr 35+45 mm, povrchová úprava Ni sat.</w:t>
            </w:r>
          </w:p>
        </w:tc>
        <w:tc>
          <w:tcPr>
            <w:tcW w:w="166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313430" w:rsidP="00C44B8E">
            <w:pPr>
              <w:jc w:val="center"/>
              <w:rPr>
                <w:rFonts w:ascii="Arial" w:eastAsia="Times New Roman" w:hAnsi="Arial" w:cs="Arial"/>
                <w:sz w:val="20"/>
                <w:szCs w:val="20"/>
              </w:rPr>
            </w:pPr>
            <w:r>
              <w:rPr>
                <w:rFonts w:ascii="Arial" w:eastAsia="Times New Roman" w:hAnsi="Arial" w:cs="Arial"/>
                <w:sz w:val="20"/>
                <w:szCs w:val="20"/>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1445AC" w:rsidP="00C44B8E">
            <w:pPr>
              <w:jc w:val="center"/>
              <w:rPr>
                <w:rFonts w:ascii="Arial" w:eastAsia="Times New Roman" w:hAnsi="Arial" w:cs="Arial"/>
                <w:sz w:val="20"/>
                <w:szCs w:val="20"/>
              </w:rPr>
            </w:pPr>
            <w:r>
              <w:rPr>
                <w:rFonts w:ascii="Arial" w:eastAsia="Times New Roman" w:hAnsi="Arial" w:cs="Arial"/>
                <w:sz w:val="20"/>
                <w:szCs w:val="20"/>
              </w:rPr>
              <w:t>808,-</w:t>
            </w:r>
          </w:p>
        </w:tc>
      </w:tr>
      <w:tr w:rsidR="00313430" w:rsidRPr="00313430"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sidRPr="00313430">
              <w:rPr>
                <w:rFonts w:ascii="Arial" w:eastAsia="Times New Roman" w:hAnsi="Arial" w:cs="Arial"/>
                <w:sz w:val="20"/>
                <w:szCs w:val="20"/>
              </w:rPr>
              <w:t>klíč generální  +  hlavní</w:t>
            </w:r>
          </w:p>
        </w:tc>
        <w:tc>
          <w:tcPr>
            <w:tcW w:w="166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313430" w:rsidP="00C44B8E">
            <w:pPr>
              <w:jc w:val="center"/>
              <w:rPr>
                <w:rFonts w:ascii="Arial" w:eastAsia="Times New Roman" w:hAnsi="Arial" w:cs="Arial"/>
                <w:sz w:val="20"/>
                <w:szCs w:val="20"/>
              </w:rPr>
            </w:pPr>
            <w:r>
              <w:rPr>
                <w:rFonts w:ascii="Arial" w:eastAsia="Times New Roman" w:hAnsi="Arial" w:cs="Arial"/>
                <w:sz w:val="20"/>
                <w:szCs w:val="20"/>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7743A6" w:rsidP="00C44B8E">
            <w:pPr>
              <w:jc w:val="center"/>
              <w:rPr>
                <w:rFonts w:ascii="Arial" w:eastAsia="Times New Roman" w:hAnsi="Arial" w:cs="Arial"/>
                <w:sz w:val="20"/>
                <w:szCs w:val="20"/>
              </w:rPr>
            </w:pPr>
            <w:r>
              <w:rPr>
                <w:rFonts w:ascii="Arial" w:eastAsia="Times New Roman" w:hAnsi="Arial" w:cs="Arial"/>
                <w:sz w:val="20"/>
                <w:szCs w:val="20"/>
              </w:rPr>
              <w:t>121,-</w:t>
            </w:r>
          </w:p>
        </w:tc>
      </w:tr>
      <w:tr w:rsidR="00313430" w:rsidRPr="00313430"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Pr>
                <w:rFonts w:ascii="Arial" w:eastAsia="Times New Roman" w:hAnsi="Arial" w:cs="Arial"/>
                <w:sz w:val="20"/>
                <w:szCs w:val="20"/>
              </w:rPr>
              <w:t>klíč vlastní</w:t>
            </w:r>
          </w:p>
        </w:tc>
        <w:tc>
          <w:tcPr>
            <w:tcW w:w="166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313430" w:rsidP="00C44B8E">
            <w:pPr>
              <w:jc w:val="center"/>
              <w:rPr>
                <w:rFonts w:ascii="Arial" w:eastAsia="Times New Roman" w:hAnsi="Arial" w:cs="Arial"/>
                <w:sz w:val="20"/>
                <w:szCs w:val="20"/>
              </w:rPr>
            </w:pPr>
            <w:r>
              <w:rPr>
                <w:rFonts w:ascii="Arial" w:eastAsia="Times New Roman" w:hAnsi="Arial" w:cs="Arial"/>
                <w:sz w:val="20"/>
                <w:szCs w:val="20"/>
              </w:rPr>
              <w:t>1 Ks</w:t>
            </w:r>
          </w:p>
        </w:tc>
        <w:tc>
          <w:tcPr>
            <w:tcW w:w="353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7743A6" w:rsidP="00C44B8E">
            <w:pPr>
              <w:jc w:val="center"/>
              <w:rPr>
                <w:rFonts w:ascii="Arial" w:eastAsia="Times New Roman" w:hAnsi="Arial" w:cs="Arial"/>
                <w:sz w:val="20"/>
                <w:szCs w:val="20"/>
              </w:rPr>
            </w:pPr>
            <w:r>
              <w:rPr>
                <w:rFonts w:ascii="Arial" w:eastAsia="Times New Roman" w:hAnsi="Arial" w:cs="Arial"/>
                <w:sz w:val="20"/>
                <w:szCs w:val="20"/>
              </w:rPr>
              <w:t>101,-</w:t>
            </w:r>
          </w:p>
        </w:tc>
      </w:tr>
      <w:tr w:rsidR="00313430" w:rsidRPr="00313430"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p>
        </w:tc>
        <w:tc>
          <w:tcPr>
            <w:tcW w:w="2778" w:type="dxa"/>
            <w:tcBorders>
              <w:top w:val="single" w:sz="8" w:space="0" w:color="auto"/>
              <w:left w:val="nil"/>
              <w:bottom w:val="single" w:sz="8" w:space="0" w:color="auto"/>
              <w:right w:val="single" w:sz="4" w:space="0" w:color="000000"/>
            </w:tcBorders>
            <w:shd w:val="clear" w:color="000000" w:fill="FFFFFF"/>
            <w:vAlign w:val="center"/>
            <w:hideMark/>
          </w:tcPr>
          <w:p w:rsidR="00313430" w:rsidRPr="00313430" w:rsidRDefault="00313430" w:rsidP="00C44B8E">
            <w:pPr>
              <w:rPr>
                <w:rFonts w:ascii="Arial" w:eastAsia="Times New Roman" w:hAnsi="Arial" w:cs="Arial"/>
                <w:sz w:val="20"/>
                <w:szCs w:val="20"/>
              </w:rPr>
            </w:pPr>
            <w:r>
              <w:rPr>
                <w:rFonts w:ascii="Arial" w:eastAsia="Times New Roman" w:hAnsi="Arial" w:cs="Arial"/>
                <w:sz w:val="20"/>
                <w:szCs w:val="20"/>
              </w:rPr>
              <w:t>p</w:t>
            </w:r>
            <w:r w:rsidRPr="00313430">
              <w:rPr>
                <w:rFonts w:ascii="Arial" w:eastAsia="Times New Roman" w:hAnsi="Arial" w:cs="Arial"/>
                <w:sz w:val="20"/>
                <w:szCs w:val="20"/>
              </w:rPr>
              <w:t>ožadavek na rozšíření systému o novou pozici</w:t>
            </w:r>
          </w:p>
        </w:tc>
        <w:tc>
          <w:tcPr>
            <w:tcW w:w="166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C44B8E" w:rsidP="00C44B8E">
            <w:pPr>
              <w:jc w:val="center"/>
              <w:rPr>
                <w:rFonts w:ascii="Arial" w:eastAsia="Times New Roman" w:hAnsi="Arial" w:cs="Arial"/>
                <w:sz w:val="20"/>
                <w:szCs w:val="20"/>
              </w:rPr>
            </w:pPr>
            <w:r w:rsidRPr="00313430">
              <w:rPr>
                <w:rFonts w:ascii="Arial" w:eastAsia="Times New Roman" w:hAnsi="Arial" w:cs="Arial"/>
                <w:sz w:val="20"/>
                <w:szCs w:val="20"/>
              </w:rPr>
              <w:t>Kč/1 prac./1 hod</w:t>
            </w:r>
          </w:p>
        </w:tc>
        <w:tc>
          <w:tcPr>
            <w:tcW w:w="353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7743A6" w:rsidP="00C44B8E">
            <w:pPr>
              <w:jc w:val="center"/>
              <w:rPr>
                <w:rFonts w:ascii="Arial" w:eastAsia="Times New Roman" w:hAnsi="Arial" w:cs="Arial"/>
                <w:sz w:val="20"/>
                <w:szCs w:val="20"/>
              </w:rPr>
            </w:pPr>
            <w:r>
              <w:rPr>
                <w:rFonts w:ascii="Arial" w:eastAsia="Times New Roman" w:hAnsi="Arial" w:cs="Arial"/>
                <w:sz w:val="20"/>
                <w:szCs w:val="20"/>
              </w:rPr>
              <w:t>0,-</w:t>
            </w:r>
          </w:p>
        </w:tc>
      </w:tr>
      <w:tr w:rsidR="00313430" w:rsidRPr="00313430" w:rsidTr="00C44B8E">
        <w:trPr>
          <w:trHeight w:val="795"/>
        </w:trPr>
        <w:tc>
          <w:tcPr>
            <w:tcW w:w="1083" w:type="dxa"/>
            <w:tcBorders>
              <w:top w:val="single" w:sz="8" w:space="0" w:color="auto"/>
              <w:left w:val="single" w:sz="8" w:space="0" w:color="auto"/>
              <w:bottom w:val="single" w:sz="8" w:space="0" w:color="auto"/>
              <w:right w:val="single" w:sz="4" w:space="0" w:color="000000"/>
            </w:tcBorders>
            <w:shd w:val="clear" w:color="000000" w:fill="FFFFFF"/>
            <w:vAlign w:val="center"/>
          </w:tcPr>
          <w:p w:rsidR="00313430" w:rsidRPr="00313430" w:rsidRDefault="00313430" w:rsidP="00C44B8E">
            <w:pPr>
              <w:rPr>
                <w:rFonts w:ascii="Arial" w:eastAsia="Times New Roman" w:hAnsi="Arial" w:cs="Arial"/>
                <w:sz w:val="20"/>
                <w:szCs w:val="20"/>
              </w:rPr>
            </w:pPr>
          </w:p>
        </w:tc>
        <w:tc>
          <w:tcPr>
            <w:tcW w:w="2778" w:type="dxa"/>
            <w:tcBorders>
              <w:top w:val="single" w:sz="8" w:space="0" w:color="auto"/>
              <w:left w:val="nil"/>
              <w:bottom w:val="single" w:sz="8" w:space="0" w:color="auto"/>
              <w:right w:val="single" w:sz="4" w:space="0" w:color="000000"/>
            </w:tcBorders>
            <w:shd w:val="clear" w:color="000000" w:fill="FFFFFF"/>
            <w:vAlign w:val="center"/>
          </w:tcPr>
          <w:p w:rsidR="00313430" w:rsidRDefault="00313430" w:rsidP="00C44B8E">
            <w:pPr>
              <w:rPr>
                <w:rFonts w:ascii="Arial" w:eastAsia="Times New Roman" w:hAnsi="Arial" w:cs="Arial"/>
                <w:sz w:val="20"/>
                <w:szCs w:val="20"/>
              </w:rPr>
            </w:pPr>
            <w:r>
              <w:rPr>
                <w:rFonts w:ascii="Arial" w:eastAsia="Times New Roman" w:hAnsi="Arial" w:cs="Arial"/>
                <w:sz w:val="20"/>
                <w:szCs w:val="20"/>
              </w:rPr>
              <w:t>Doprava (km)</w:t>
            </w:r>
          </w:p>
        </w:tc>
        <w:tc>
          <w:tcPr>
            <w:tcW w:w="166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313430" w:rsidP="00C44B8E">
            <w:pPr>
              <w:jc w:val="center"/>
              <w:rPr>
                <w:rFonts w:ascii="Arial" w:eastAsia="Times New Roman" w:hAnsi="Arial" w:cs="Arial"/>
                <w:sz w:val="20"/>
                <w:szCs w:val="20"/>
              </w:rPr>
            </w:pPr>
            <w:r>
              <w:rPr>
                <w:rFonts w:ascii="Arial" w:eastAsia="Times New Roman" w:hAnsi="Arial" w:cs="Arial"/>
                <w:sz w:val="20"/>
                <w:szCs w:val="20"/>
              </w:rPr>
              <w:t>1 Km</w:t>
            </w:r>
          </w:p>
        </w:tc>
        <w:tc>
          <w:tcPr>
            <w:tcW w:w="3538" w:type="dxa"/>
            <w:tcBorders>
              <w:top w:val="single" w:sz="8" w:space="0" w:color="auto"/>
              <w:left w:val="nil"/>
              <w:bottom w:val="single" w:sz="8" w:space="0" w:color="auto"/>
              <w:right w:val="single" w:sz="4" w:space="0" w:color="000000"/>
            </w:tcBorders>
            <w:shd w:val="clear" w:color="000000" w:fill="FFFFFF"/>
            <w:vAlign w:val="center"/>
          </w:tcPr>
          <w:p w:rsidR="00313430" w:rsidRPr="00313430" w:rsidRDefault="007743A6" w:rsidP="00C44B8E">
            <w:pPr>
              <w:jc w:val="center"/>
              <w:rPr>
                <w:rFonts w:ascii="Arial" w:eastAsia="Times New Roman" w:hAnsi="Arial" w:cs="Arial"/>
                <w:sz w:val="20"/>
                <w:szCs w:val="20"/>
              </w:rPr>
            </w:pPr>
            <w:r>
              <w:rPr>
                <w:rFonts w:ascii="Arial" w:eastAsia="Times New Roman" w:hAnsi="Arial" w:cs="Arial"/>
                <w:sz w:val="20"/>
                <w:szCs w:val="20"/>
              </w:rPr>
              <w:t>0,-</w:t>
            </w:r>
          </w:p>
        </w:tc>
      </w:tr>
    </w:tbl>
    <w:p w:rsidR="00D73DC2" w:rsidRPr="00B671C0" w:rsidRDefault="00D73DC2" w:rsidP="00B671C0"/>
    <w:p w:rsidR="001C70EF" w:rsidRDefault="001C70EF" w:rsidP="005C7664">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Všechny ceny jsou uvedené bez DPH. K cenám bude připočteno DPH dle aktuální sazby DPH ke dni uskutečnění zdanitelného plnění.</w:t>
      </w:r>
    </w:p>
    <w:p w:rsidR="006B7580" w:rsidRPr="006B7580" w:rsidRDefault="006B7580" w:rsidP="006B7580">
      <w:pPr>
        <w:pStyle w:val="Nadpis2"/>
        <w:tabs>
          <w:tab w:val="clear" w:pos="357"/>
        </w:tabs>
        <w:spacing w:line="259" w:lineRule="auto"/>
        <w:rPr>
          <w:rFonts w:asciiTheme="minorHAnsi" w:hAnsiTheme="minorHAnsi" w:cstheme="minorHAnsi"/>
          <w:sz w:val="22"/>
          <w:szCs w:val="22"/>
        </w:rPr>
      </w:pPr>
      <w:r w:rsidRPr="006B7580">
        <w:rPr>
          <w:rFonts w:asciiTheme="minorHAnsi" w:hAnsiTheme="minorHAnsi" w:cstheme="minorHAnsi"/>
          <w:sz w:val="22"/>
          <w:szCs w:val="22"/>
        </w:rPr>
        <w:t xml:space="preserve">Dodavatel SGHK má právo jedenkrát ročně jednostranně upravit ceny dle odst. </w:t>
      </w:r>
      <w:r w:rsidR="000375CE">
        <w:rPr>
          <w:rFonts w:asciiTheme="minorHAnsi" w:hAnsiTheme="minorHAnsi" w:cstheme="minorHAnsi"/>
          <w:sz w:val="22"/>
          <w:szCs w:val="22"/>
        </w:rPr>
        <w:t>7</w:t>
      </w:r>
      <w:r w:rsidRPr="006B7580">
        <w:rPr>
          <w:rFonts w:asciiTheme="minorHAnsi" w:hAnsiTheme="minorHAnsi" w:cstheme="minorHAnsi"/>
          <w:sz w:val="22"/>
          <w:szCs w:val="22"/>
        </w:rPr>
        <w:t>.1 tohoto článku, a to o hodnotu roční míry inflace určenou podle úhrnného indexu spotřebitelských cen vyhlášenou Českým statistickým úřadem za kalendářní rok předcházející roku, pro který se cena upraví. Dodavatel SGHK je povinen upravit cenu formou písemného oznámení doručeného Majiteli SGHK. Nově upravená cena platí pro požadavky nad rámec záručního servisu, které Majitel SGHK odešle Dodavateli SGHK po doručení oznámení o úpravě ceny. Změnu ceny nelze uplatňovat zpětně. Dodavatel SGHK má právo poprvé upravit cenu podle tohoto odstavce s účinností od prvního dne kalendářního roku nejblíže následujícího po roce, ve kterém byla tato smlouva uzavřena, to je o inflační koeficient za rok, ve kterém byla tato smlouva uzavřena.</w:t>
      </w:r>
    </w:p>
    <w:p w:rsidR="001C70EF" w:rsidRPr="005C7664" w:rsidRDefault="001C70EF" w:rsidP="005C7664">
      <w:pPr>
        <w:spacing w:line="259" w:lineRule="auto"/>
        <w:rPr>
          <w:rFonts w:asciiTheme="minorHAnsi" w:hAnsiTheme="minorHAnsi" w:cstheme="minorHAnsi"/>
          <w:sz w:val="22"/>
          <w:szCs w:val="22"/>
        </w:rPr>
      </w:pPr>
      <w:r w:rsidRPr="005C7664">
        <w:rPr>
          <w:rFonts w:asciiTheme="minorHAnsi" w:hAnsiTheme="minorHAnsi" w:cstheme="minorHAnsi"/>
          <w:sz w:val="22"/>
          <w:szCs w:val="22"/>
        </w:rPr>
        <w:t xml:space="preserve">                                   </w:t>
      </w:r>
      <w:r w:rsidRPr="005C7664">
        <w:rPr>
          <w:rFonts w:asciiTheme="minorHAnsi" w:hAnsiTheme="minorHAnsi" w:cstheme="minorHAnsi"/>
          <w:sz w:val="22"/>
          <w:szCs w:val="22"/>
        </w:rPr>
        <w:br/>
        <w:t xml:space="preserve">  </w:t>
      </w:r>
    </w:p>
    <w:p w:rsidR="001C70EF" w:rsidRPr="005C7664" w:rsidRDefault="001C70EF" w:rsidP="005C7664">
      <w:pPr>
        <w:pStyle w:val="Nadpis1"/>
        <w:spacing w:before="0" w:line="259" w:lineRule="auto"/>
        <w:rPr>
          <w:rFonts w:asciiTheme="minorHAnsi" w:hAnsiTheme="minorHAnsi" w:cstheme="minorHAnsi"/>
          <w:sz w:val="22"/>
          <w:szCs w:val="22"/>
        </w:rPr>
      </w:pPr>
      <w:r w:rsidRPr="005C7664">
        <w:rPr>
          <w:rFonts w:asciiTheme="minorHAnsi" w:hAnsiTheme="minorHAnsi" w:cstheme="minorHAnsi"/>
          <w:sz w:val="22"/>
          <w:szCs w:val="22"/>
        </w:rPr>
        <w:t xml:space="preserve">Platební podmínky </w:t>
      </w:r>
      <w:r w:rsidRPr="005C7664">
        <w:rPr>
          <w:rFonts w:asciiTheme="minorHAnsi" w:hAnsiTheme="minorHAnsi" w:cstheme="minorHAnsi"/>
          <w:sz w:val="22"/>
          <w:szCs w:val="22"/>
        </w:rPr>
        <w:br/>
        <w:t> </w:t>
      </w:r>
    </w:p>
    <w:p w:rsidR="001C70EF" w:rsidRPr="005C7664" w:rsidRDefault="001C70EF" w:rsidP="005C7664">
      <w:pPr>
        <w:pStyle w:val="Nadpis2"/>
        <w:tabs>
          <w:tab w:val="clear" w:pos="357"/>
        </w:tabs>
        <w:rPr>
          <w:rFonts w:asciiTheme="minorHAnsi" w:hAnsiTheme="minorHAnsi" w:cstheme="minorHAnsi"/>
          <w:sz w:val="22"/>
          <w:szCs w:val="22"/>
        </w:rPr>
      </w:pPr>
      <w:r w:rsidRPr="005C7664">
        <w:rPr>
          <w:rFonts w:asciiTheme="minorHAnsi" w:hAnsiTheme="minorHAnsi" w:cstheme="minorHAnsi"/>
          <w:sz w:val="22"/>
          <w:szCs w:val="22"/>
        </w:rPr>
        <w:t xml:space="preserve">Fakturace servisních prací, nad rámec záručních podmínek, bude probíhat na základě Majitelem SGHK odsouhlaseného protokolu o provedených servisních pracích. </w:t>
      </w:r>
    </w:p>
    <w:p w:rsidR="001C70EF" w:rsidRPr="005C7664" w:rsidRDefault="001C70EF" w:rsidP="005C7664">
      <w:pPr>
        <w:pStyle w:val="Nadpis2"/>
        <w:numPr>
          <w:ilvl w:val="0"/>
          <w:numId w:val="0"/>
        </w:numPr>
        <w:ind w:left="510"/>
        <w:rPr>
          <w:rFonts w:asciiTheme="minorHAnsi" w:hAnsiTheme="minorHAnsi" w:cstheme="minorHAnsi"/>
          <w:sz w:val="22"/>
          <w:szCs w:val="22"/>
        </w:rPr>
      </w:pPr>
    </w:p>
    <w:p w:rsidR="001C70EF" w:rsidRPr="005C7664" w:rsidRDefault="001C70EF" w:rsidP="005C7664">
      <w:pPr>
        <w:pStyle w:val="Nadpis2"/>
        <w:tabs>
          <w:tab w:val="clear" w:pos="357"/>
        </w:tabs>
        <w:rPr>
          <w:rFonts w:asciiTheme="minorHAnsi" w:hAnsiTheme="minorHAnsi" w:cstheme="minorHAnsi"/>
          <w:sz w:val="22"/>
          <w:szCs w:val="22"/>
        </w:rPr>
      </w:pPr>
      <w:r w:rsidRPr="005C7664">
        <w:rPr>
          <w:rFonts w:asciiTheme="minorHAnsi" w:hAnsiTheme="minorHAnsi" w:cstheme="minorHAnsi"/>
          <w:sz w:val="22"/>
          <w:szCs w:val="22"/>
        </w:rPr>
        <w:t xml:space="preserve">Dodavatel SGHK je oprávněn vystavit fakturu za provedené servisní práce nejdříve v den odsouhlasení protokolu oběma smluvními stranami dle odst. </w:t>
      </w:r>
      <w:r w:rsidR="000375CE">
        <w:rPr>
          <w:rFonts w:asciiTheme="minorHAnsi" w:hAnsiTheme="minorHAnsi" w:cstheme="minorHAnsi"/>
          <w:sz w:val="22"/>
          <w:szCs w:val="22"/>
        </w:rPr>
        <w:t>8</w:t>
      </w:r>
      <w:r w:rsidRPr="005C7664">
        <w:rPr>
          <w:rFonts w:asciiTheme="minorHAnsi" w:hAnsiTheme="minorHAnsi" w:cstheme="minorHAnsi"/>
          <w:sz w:val="22"/>
          <w:szCs w:val="22"/>
        </w:rPr>
        <w:t xml:space="preserve">.1 tohoto článku. </w:t>
      </w:r>
    </w:p>
    <w:p w:rsidR="001C70EF" w:rsidRPr="005C7664" w:rsidRDefault="001C70EF" w:rsidP="005C7664">
      <w:pPr>
        <w:pStyle w:val="Nadpis2"/>
        <w:numPr>
          <w:ilvl w:val="0"/>
          <w:numId w:val="0"/>
        </w:numPr>
        <w:ind w:left="510"/>
        <w:rPr>
          <w:rFonts w:asciiTheme="minorHAnsi" w:hAnsiTheme="minorHAnsi" w:cstheme="minorHAnsi"/>
          <w:sz w:val="22"/>
          <w:szCs w:val="22"/>
        </w:rPr>
      </w:pPr>
    </w:p>
    <w:p w:rsidR="001C70EF" w:rsidRPr="005C7664" w:rsidRDefault="001C70EF" w:rsidP="005C7664">
      <w:pPr>
        <w:pStyle w:val="Nadpis2"/>
        <w:tabs>
          <w:tab w:val="clear" w:pos="357"/>
        </w:tabs>
        <w:rPr>
          <w:rFonts w:asciiTheme="minorHAnsi" w:hAnsiTheme="minorHAnsi" w:cstheme="minorHAnsi"/>
          <w:sz w:val="22"/>
          <w:szCs w:val="22"/>
        </w:rPr>
      </w:pPr>
      <w:r w:rsidRPr="005C7664">
        <w:rPr>
          <w:rFonts w:asciiTheme="minorHAnsi" w:hAnsiTheme="minorHAnsi" w:cstheme="minorHAnsi"/>
          <w:sz w:val="22"/>
          <w:szCs w:val="22"/>
        </w:rPr>
        <w:t xml:space="preserve">Splatnost faktur je 30 dnů od data jejich doručení Majiteli SGHK. Faktura se považuje za uhrazenou okamžikem odepsání fakturované částky z účtu Majitele SGHK ve prospěch účtu </w:t>
      </w:r>
      <w:r w:rsidRPr="005C7664">
        <w:rPr>
          <w:rFonts w:asciiTheme="minorHAnsi" w:hAnsiTheme="minorHAnsi" w:cstheme="minorHAnsi"/>
          <w:sz w:val="22"/>
          <w:szCs w:val="22"/>
        </w:rPr>
        <w:lastRenderedPageBreak/>
        <w:t>Dodavatele SGHK. Platba bude Majitelem SGHK provedena bankovním převodem na účet Dodavatele SGHK uvedený na str. 1 této smlouvy. Faktura, která neobsahuje veškeré náležitosti dle zákona č. 235/2004 Sb., o dani z přidané hodnoty nebo dle této smlouvy (včetně příloh), bude Majitelem SGHK vrácena Dodavateli SGHK s výzvou k opravě nebo doplnění. Od doručení opravené faktury Majiteli SGHK běží nová 30 denní lhůta splatnosti. Majitel SGHK je oprávněn pozastavit pla</w:t>
      </w:r>
      <w:r w:rsidR="003913FC">
        <w:rPr>
          <w:rFonts w:asciiTheme="minorHAnsi" w:hAnsiTheme="minorHAnsi" w:cstheme="minorHAnsi"/>
          <w:sz w:val="22"/>
          <w:szCs w:val="22"/>
        </w:rPr>
        <w:t>tbu faktury za zajištění servisu</w:t>
      </w:r>
      <w:r w:rsidRPr="005C7664">
        <w:rPr>
          <w:rFonts w:asciiTheme="minorHAnsi" w:hAnsiTheme="minorHAnsi" w:cstheme="minorHAnsi"/>
          <w:sz w:val="22"/>
          <w:szCs w:val="22"/>
        </w:rPr>
        <w:t xml:space="preserve">, a to v případě, že Dodavatel SGHK bude v prodlení s odstraněním (zá)vady o více než 5 pracovních dnů, tj. překročí dobu do vyřešení požadavku od nahlášení. V době pozastavení platby za fakturu za zajištění </w:t>
      </w:r>
      <w:r w:rsidR="003913FC">
        <w:rPr>
          <w:rFonts w:asciiTheme="minorHAnsi" w:hAnsiTheme="minorHAnsi" w:cstheme="minorHAnsi"/>
          <w:sz w:val="22"/>
          <w:szCs w:val="22"/>
        </w:rPr>
        <w:t>servisu</w:t>
      </w:r>
      <w:r w:rsidRPr="005C7664">
        <w:rPr>
          <w:rFonts w:asciiTheme="minorHAnsi" w:hAnsiTheme="minorHAnsi" w:cstheme="minorHAnsi"/>
          <w:sz w:val="22"/>
          <w:szCs w:val="22"/>
        </w:rPr>
        <w:t xml:space="preserve"> neběží (staví se) lhůta splatnosti příslušné faktury a pokračuje v běhu až po odstranění předmětné (zá)vady. Pozastavení faktury dle tohoto odstavce nemá vliv na případné uplatnění práva Majitele SGHK na zaplacení příslušných smluvních pokut.</w:t>
      </w:r>
    </w:p>
    <w:p w:rsidR="001C70EF" w:rsidRPr="005C7664" w:rsidRDefault="001C70EF" w:rsidP="005C7664">
      <w:pPr>
        <w:pStyle w:val="Nadpis2"/>
        <w:numPr>
          <w:ilvl w:val="0"/>
          <w:numId w:val="0"/>
        </w:numPr>
        <w:ind w:left="510"/>
        <w:rPr>
          <w:rFonts w:asciiTheme="minorHAnsi" w:hAnsiTheme="minorHAnsi" w:cstheme="minorHAnsi"/>
          <w:sz w:val="22"/>
          <w:szCs w:val="22"/>
        </w:rPr>
      </w:pPr>
    </w:p>
    <w:p w:rsidR="001C70EF" w:rsidRPr="005C7664" w:rsidRDefault="001C70EF" w:rsidP="005C7664">
      <w:pPr>
        <w:pStyle w:val="Nadpis2"/>
        <w:tabs>
          <w:tab w:val="clear" w:pos="357"/>
        </w:tabs>
        <w:rPr>
          <w:rFonts w:asciiTheme="minorHAnsi" w:hAnsiTheme="minorHAnsi" w:cstheme="minorHAnsi"/>
          <w:sz w:val="22"/>
          <w:szCs w:val="22"/>
        </w:rPr>
      </w:pPr>
      <w:r w:rsidRPr="005C7664">
        <w:rPr>
          <w:rFonts w:asciiTheme="minorHAnsi" w:hAnsiTheme="minorHAnsi" w:cstheme="minorHAnsi"/>
          <w:sz w:val="22"/>
          <w:szCs w:val="22"/>
        </w:rPr>
        <w:t>V případě změny sazby DPH v průběhu plnění není nutné uzavírat dodatek ke smlouvě, pouze se k příslušnému základu daně uvedenému v této smlouvě přičte sazba DPH účinná v době vzniku zdanitelného plnění.</w:t>
      </w:r>
    </w:p>
    <w:p w:rsidR="001C70EF" w:rsidRPr="005C7664" w:rsidRDefault="001C70EF" w:rsidP="005C7664">
      <w:pPr>
        <w:pStyle w:val="Nadpis2"/>
        <w:numPr>
          <w:ilvl w:val="0"/>
          <w:numId w:val="0"/>
        </w:numPr>
        <w:ind w:left="510"/>
        <w:rPr>
          <w:rFonts w:asciiTheme="minorHAnsi" w:hAnsiTheme="minorHAnsi" w:cstheme="minorHAnsi"/>
          <w:sz w:val="22"/>
          <w:szCs w:val="22"/>
        </w:rPr>
      </w:pPr>
    </w:p>
    <w:p w:rsidR="001C70EF" w:rsidRPr="005C7664" w:rsidRDefault="001C70EF" w:rsidP="005C7664">
      <w:pPr>
        <w:pStyle w:val="Nadpis2"/>
        <w:tabs>
          <w:tab w:val="clear" w:pos="357"/>
        </w:tabs>
        <w:rPr>
          <w:rFonts w:asciiTheme="minorHAnsi" w:hAnsiTheme="minorHAnsi" w:cstheme="minorHAnsi"/>
          <w:sz w:val="22"/>
          <w:szCs w:val="22"/>
        </w:rPr>
      </w:pPr>
      <w:r w:rsidRPr="005C7664">
        <w:rPr>
          <w:rFonts w:asciiTheme="minorHAnsi" w:hAnsiTheme="minorHAnsi" w:cstheme="minorHAnsi"/>
          <w:sz w:val="22"/>
          <w:szCs w:val="22"/>
        </w:rPr>
        <w:t>Dodavatel SGHK prohlašuje, že:</w:t>
      </w:r>
    </w:p>
    <w:p w:rsidR="001C70EF" w:rsidRPr="005C7664" w:rsidRDefault="001C70EF" w:rsidP="00FE4FC2">
      <w:pPr>
        <w:pStyle w:val="Odstavecseseznamem"/>
        <w:numPr>
          <w:ilvl w:val="0"/>
          <w:numId w:val="4"/>
        </w:numPr>
        <w:spacing w:line="259" w:lineRule="auto"/>
        <w:jc w:val="both"/>
        <w:rPr>
          <w:rFonts w:asciiTheme="minorHAnsi" w:hAnsiTheme="minorHAnsi" w:cstheme="minorHAnsi"/>
          <w:sz w:val="22"/>
          <w:szCs w:val="22"/>
        </w:rPr>
      </w:pPr>
      <w:r w:rsidRPr="005C7664">
        <w:rPr>
          <w:rFonts w:asciiTheme="minorHAnsi" w:hAnsiTheme="minorHAnsi" w:cstheme="minorHAnsi"/>
          <w:sz w:val="22"/>
          <w:szCs w:val="22"/>
        </w:rPr>
        <w:t>nemá v úmyslu nezaplatit daň z přidané hodnoty u zdanitelného plnění podle této faktury (dále jen „</w:t>
      </w:r>
      <w:r w:rsidRPr="005C7664">
        <w:rPr>
          <w:rFonts w:asciiTheme="minorHAnsi" w:hAnsiTheme="minorHAnsi" w:cstheme="minorHAnsi"/>
          <w:b/>
          <w:sz w:val="22"/>
          <w:szCs w:val="22"/>
        </w:rPr>
        <w:t>daň</w:t>
      </w:r>
      <w:r w:rsidRPr="005C7664">
        <w:rPr>
          <w:rFonts w:asciiTheme="minorHAnsi" w:hAnsiTheme="minorHAnsi" w:cstheme="minorHAnsi"/>
          <w:sz w:val="22"/>
          <w:szCs w:val="22"/>
        </w:rPr>
        <w:t xml:space="preserve">“), </w:t>
      </w:r>
    </w:p>
    <w:p w:rsidR="001C70EF" w:rsidRPr="005C7664" w:rsidRDefault="001C70EF" w:rsidP="00FE4FC2">
      <w:pPr>
        <w:pStyle w:val="Odstavecseseznamem"/>
        <w:numPr>
          <w:ilvl w:val="0"/>
          <w:numId w:val="4"/>
        </w:numPr>
        <w:spacing w:line="259" w:lineRule="auto"/>
        <w:jc w:val="both"/>
        <w:rPr>
          <w:rFonts w:asciiTheme="minorHAnsi" w:hAnsiTheme="minorHAnsi" w:cstheme="minorHAnsi"/>
          <w:sz w:val="22"/>
          <w:szCs w:val="22"/>
        </w:rPr>
      </w:pPr>
      <w:r w:rsidRPr="005C7664">
        <w:rPr>
          <w:rFonts w:asciiTheme="minorHAnsi" w:hAnsiTheme="minorHAnsi" w:cstheme="minorHAnsi"/>
          <w:sz w:val="22"/>
          <w:szCs w:val="22"/>
        </w:rPr>
        <w:t>mu nejsou známy skutečnosti, nasvědčující tomu, že se dostane do postavení, kdy nemůže daň zaplatit a ani se ke dni vystavení této faktury v takovém postavení nenachází,</w:t>
      </w:r>
    </w:p>
    <w:p w:rsidR="001C70EF" w:rsidRPr="005C7664" w:rsidRDefault="001C70EF" w:rsidP="00FE4FC2">
      <w:pPr>
        <w:pStyle w:val="Odstavecseseznamem"/>
        <w:numPr>
          <w:ilvl w:val="0"/>
          <w:numId w:val="4"/>
        </w:numPr>
        <w:spacing w:line="259" w:lineRule="auto"/>
        <w:jc w:val="both"/>
        <w:rPr>
          <w:rFonts w:asciiTheme="minorHAnsi" w:hAnsiTheme="minorHAnsi" w:cstheme="minorHAnsi"/>
          <w:sz w:val="22"/>
          <w:szCs w:val="22"/>
        </w:rPr>
      </w:pPr>
      <w:r w:rsidRPr="005C7664">
        <w:rPr>
          <w:rFonts w:asciiTheme="minorHAnsi" w:hAnsiTheme="minorHAnsi" w:cstheme="minorHAnsi"/>
          <w:sz w:val="22"/>
          <w:szCs w:val="22"/>
        </w:rPr>
        <w:t>nezkrátí daň nebo nevyláká daňovou výhodu</w:t>
      </w:r>
    </w:p>
    <w:p w:rsidR="001C70EF" w:rsidRPr="005C7664" w:rsidRDefault="001C70EF" w:rsidP="00FE4FC2">
      <w:pPr>
        <w:pStyle w:val="Odstavecseseznamem"/>
        <w:numPr>
          <w:ilvl w:val="0"/>
          <w:numId w:val="4"/>
        </w:numPr>
        <w:spacing w:line="259" w:lineRule="auto"/>
        <w:jc w:val="both"/>
        <w:rPr>
          <w:rFonts w:asciiTheme="minorHAnsi" w:hAnsiTheme="minorHAnsi" w:cstheme="minorHAnsi"/>
          <w:sz w:val="22"/>
          <w:szCs w:val="22"/>
        </w:rPr>
      </w:pPr>
      <w:r w:rsidRPr="005C7664">
        <w:rPr>
          <w:rFonts w:asciiTheme="minorHAnsi" w:hAnsiTheme="minorHAnsi" w:cstheme="minorHAnsi"/>
          <w:sz w:val="22"/>
          <w:szCs w:val="22"/>
        </w:rPr>
        <w:t>úplata za plnění dle této faktury není odchylná od obvyklé ceny,</w:t>
      </w:r>
    </w:p>
    <w:p w:rsidR="001C70EF" w:rsidRPr="005C7664" w:rsidRDefault="001C70EF" w:rsidP="00FE4FC2">
      <w:pPr>
        <w:pStyle w:val="Odstavecseseznamem"/>
        <w:numPr>
          <w:ilvl w:val="0"/>
          <w:numId w:val="4"/>
        </w:numPr>
        <w:spacing w:line="259" w:lineRule="auto"/>
        <w:jc w:val="both"/>
        <w:rPr>
          <w:rFonts w:asciiTheme="minorHAnsi" w:hAnsiTheme="minorHAnsi" w:cstheme="minorHAnsi"/>
          <w:sz w:val="22"/>
          <w:szCs w:val="22"/>
        </w:rPr>
      </w:pPr>
      <w:r w:rsidRPr="005C7664">
        <w:rPr>
          <w:rFonts w:asciiTheme="minorHAnsi" w:hAnsiTheme="minorHAnsi" w:cstheme="minorHAnsi"/>
          <w:sz w:val="22"/>
          <w:szCs w:val="22"/>
        </w:rPr>
        <w:t>úplata za plnění dle této faktury nebude poskytnuta zcela nebo zčásti bezhotovostním převodem na účet vedený poskytovatelem platebních služeb mimo tuzemsko,</w:t>
      </w:r>
    </w:p>
    <w:p w:rsidR="001C70EF" w:rsidRPr="005C7664" w:rsidRDefault="001C70EF" w:rsidP="00FE4FC2">
      <w:pPr>
        <w:pStyle w:val="Odstavecseseznamem"/>
        <w:numPr>
          <w:ilvl w:val="0"/>
          <w:numId w:val="4"/>
        </w:numPr>
        <w:spacing w:line="259" w:lineRule="auto"/>
        <w:jc w:val="both"/>
        <w:rPr>
          <w:rFonts w:asciiTheme="minorHAnsi" w:hAnsiTheme="minorHAnsi" w:cstheme="minorHAnsi"/>
          <w:sz w:val="22"/>
          <w:szCs w:val="22"/>
        </w:rPr>
      </w:pPr>
      <w:r w:rsidRPr="005C7664">
        <w:rPr>
          <w:rFonts w:asciiTheme="minorHAnsi" w:hAnsiTheme="minorHAnsi" w:cstheme="minorHAnsi"/>
          <w:sz w:val="22"/>
          <w:szCs w:val="22"/>
        </w:rPr>
        <w:t>nebude nespolehlivým plátcem,</w:t>
      </w:r>
    </w:p>
    <w:p w:rsidR="001C70EF" w:rsidRPr="005C7664" w:rsidRDefault="001C70EF" w:rsidP="00FE4FC2">
      <w:pPr>
        <w:pStyle w:val="Odstavecseseznamem"/>
        <w:numPr>
          <w:ilvl w:val="0"/>
          <w:numId w:val="4"/>
        </w:numPr>
        <w:spacing w:line="259" w:lineRule="auto"/>
        <w:jc w:val="both"/>
        <w:rPr>
          <w:rFonts w:asciiTheme="minorHAnsi" w:hAnsiTheme="minorHAnsi" w:cstheme="minorHAnsi"/>
          <w:sz w:val="22"/>
          <w:szCs w:val="22"/>
        </w:rPr>
      </w:pPr>
      <w:r w:rsidRPr="005C7664">
        <w:rPr>
          <w:rFonts w:asciiTheme="minorHAnsi" w:hAnsiTheme="minorHAnsi" w:cstheme="minorHAnsi"/>
          <w:sz w:val="22"/>
          <w:szCs w:val="22"/>
        </w:rPr>
        <w:t>bude mít u správce daně registrován bankovní účet používaný pro ekonomickou činnost,</w:t>
      </w:r>
    </w:p>
    <w:p w:rsidR="001C70EF" w:rsidRPr="005C7664" w:rsidRDefault="001C70EF" w:rsidP="00FE4FC2">
      <w:pPr>
        <w:pStyle w:val="Odstavecseseznamem"/>
        <w:numPr>
          <w:ilvl w:val="0"/>
          <w:numId w:val="4"/>
        </w:numPr>
        <w:spacing w:line="259" w:lineRule="auto"/>
        <w:jc w:val="both"/>
        <w:rPr>
          <w:rFonts w:asciiTheme="minorHAnsi" w:hAnsiTheme="minorHAnsi" w:cstheme="minorHAnsi"/>
          <w:sz w:val="22"/>
          <w:szCs w:val="22"/>
        </w:rPr>
      </w:pPr>
      <w:r w:rsidRPr="005C7664">
        <w:rPr>
          <w:rFonts w:asciiTheme="minorHAnsi" w:hAnsiTheme="minorHAnsi" w:cstheme="minorHAnsi"/>
          <w:sz w:val="22"/>
          <w:szCs w:val="22"/>
        </w:rPr>
        <w:t>souhlasí s tím, že pokud ke dni uskutečnění zdanitelného plnění nebo k okamžiku poskytnutí úplaty na plnění bude o Dodavateli SGHK zveřejněna správcem daně skutečnost, že Dodavatel SGHK je nespolehlivým plátcem, uhradí Majitel SGHK daň z přidané hodnoty z přijatého zdanitelného plnění příslušnému správci daně,</w:t>
      </w:r>
    </w:p>
    <w:p w:rsidR="001C70EF" w:rsidRDefault="001C70EF" w:rsidP="00FE4FC2">
      <w:pPr>
        <w:pStyle w:val="Odstavecseseznamem"/>
        <w:numPr>
          <w:ilvl w:val="0"/>
          <w:numId w:val="4"/>
        </w:numPr>
        <w:spacing w:line="259" w:lineRule="auto"/>
        <w:jc w:val="both"/>
        <w:rPr>
          <w:rFonts w:asciiTheme="minorHAnsi" w:hAnsiTheme="minorHAnsi" w:cstheme="minorHAnsi"/>
          <w:sz w:val="22"/>
          <w:szCs w:val="22"/>
        </w:rPr>
      </w:pPr>
      <w:r w:rsidRPr="005C7664">
        <w:rPr>
          <w:rFonts w:asciiTheme="minorHAnsi" w:hAnsiTheme="minorHAnsi" w:cstheme="minorHAnsi"/>
          <w:sz w:val="22"/>
          <w:szCs w:val="22"/>
        </w:rPr>
        <w:t>souhlasí s tím, že pokud ke dni uskutečnění zdanitelného plnění nebo k okamžiku poskytnutí úplaty na plnění bude zjištěna nesrovnalost v registraci bankovního účtu Dodavatele SGHK určeného pro ekonomickou činnost správcem daně, uhradí Majitel SGHK daň z přidané hodnoty z přijatého zdanitelného plnění příslušnému správci daně.</w:t>
      </w:r>
    </w:p>
    <w:p w:rsidR="005C7664" w:rsidRPr="005C7664" w:rsidRDefault="005C7664" w:rsidP="005C7664">
      <w:pPr>
        <w:pStyle w:val="Odstavecseseznamem"/>
        <w:spacing w:line="259" w:lineRule="auto"/>
        <w:jc w:val="both"/>
        <w:rPr>
          <w:rFonts w:asciiTheme="minorHAnsi" w:hAnsiTheme="minorHAnsi" w:cstheme="minorHAnsi"/>
          <w:sz w:val="22"/>
          <w:szCs w:val="22"/>
        </w:rPr>
      </w:pPr>
    </w:p>
    <w:p w:rsidR="001C70EF" w:rsidRDefault="001C70EF" w:rsidP="00FE4FC2">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Jestliže se na plnění, které je součástí této smlouvy, bude vztahovat použití režimu přenesené daňové povinnosti dle zákona č. 235/2004 Sb., o DPH, ve znění pozdějších předpisů, bude tento režim uplatněn.</w:t>
      </w:r>
    </w:p>
    <w:p w:rsidR="0053230F" w:rsidRPr="0053230F" w:rsidRDefault="0053230F" w:rsidP="0053230F"/>
    <w:p w:rsidR="001C70EF" w:rsidRPr="005C7664" w:rsidRDefault="001C70EF" w:rsidP="00FE4FC2">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V případě, že na plnění bude aplikován režim přenesené daňové povinnosti:</w:t>
      </w:r>
    </w:p>
    <w:p w:rsidR="001C70EF" w:rsidRPr="005C7664" w:rsidRDefault="001C70EF" w:rsidP="0053230F">
      <w:pPr>
        <w:pStyle w:val="Odstavecseseznamem"/>
        <w:numPr>
          <w:ilvl w:val="0"/>
          <w:numId w:val="5"/>
        </w:numPr>
        <w:spacing w:line="259" w:lineRule="auto"/>
        <w:ind w:left="993" w:hanging="284"/>
        <w:jc w:val="both"/>
        <w:rPr>
          <w:rFonts w:asciiTheme="minorHAnsi" w:hAnsiTheme="minorHAnsi" w:cstheme="minorHAnsi"/>
          <w:iCs/>
          <w:sz w:val="22"/>
          <w:szCs w:val="22"/>
        </w:rPr>
      </w:pPr>
      <w:r w:rsidRPr="005C7664">
        <w:rPr>
          <w:rFonts w:asciiTheme="minorHAnsi" w:hAnsiTheme="minorHAnsi" w:cstheme="minorHAnsi"/>
          <w:iCs/>
          <w:sz w:val="22"/>
          <w:szCs w:val="22"/>
        </w:rPr>
        <w:t xml:space="preserve">Majitel SGHK nahradí škodu, která vznikla vystavením daňového dokladu v rozporu s obecně závaznou právní úpravou (zejména zákonem č. 235/2004 Sb., o DPH, ve znění pozdějších předpisů) nebo pozdním předáním daňového dokladu Majiteli SGHK a to ve výši, která přesahuje hodnotu uhrazených smluvních pokut zajišťujících porušenou povinnost </w:t>
      </w:r>
      <w:r w:rsidRPr="005C7664">
        <w:rPr>
          <w:rFonts w:asciiTheme="minorHAnsi" w:hAnsiTheme="minorHAnsi" w:cstheme="minorHAnsi"/>
          <w:sz w:val="22"/>
          <w:szCs w:val="22"/>
        </w:rPr>
        <w:t>Dodavatele SGHK</w:t>
      </w:r>
      <w:r w:rsidRPr="005C7664">
        <w:rPr>
          <w:rFonts w:asciiTheme="minorHAnsi" w:hAnsiTheme="minorHAnsi" w:cstheme="minorHAnsi"/>
          <w:iCs/>
          <w:sz w:val="22"/>
          <w:szCs w:val="22"/>
        </w:rPr>
        <w:t>. V této souvislosti se zdůrazňuje zejména ustanovení § 92e zákona o DPH.</w:t>
      </w:r>
    </w:p>
    <w:p w:rsidR="001C70EF" w:rsidRPr="005C7664" w:rsidRDefault="001C70EF" w:rsidP="0053230F">
      <w:pPr>
        <w:pStyle w:val="Odstavecseseznamem"/>
        <w:numPr>
          <w:ilvl w:val="0"/>
          <w:numId w:val="5"/>
        </w:numPr>
        <w:spacing w:line="259" w:lineRule="auto"/>
        <w:ind w:left="993" w:hanging="284"/>
        <w:jc w:val="both"/>
        <w:rPr>
          <w:rFonts w:asciiTheme="minorHAnsi" w:hAnsiTheme="minorHAnsi" w:cstheme="minorHAnsi"/>
          <w:iCs/>
          <w:sz w:val="22"/>
          <w:szCs w:val="22"/>
        </w:rPr>
      </w:pPr>
      <w:r w:rsidRPr="005C7664">
        <w:rPr>
          <w:rFonts w:asciiTheme="minorHAnsi" w:hAnsiTheme="minorHAnsi" w:cstheme="minorHAnsi"/>
          <w:sz w:val="22"/>
          <w:szCs w:val="22"/>
        </w:rPr>
        <w:t>Dodavatel SGHK</w:t>
      </w:r>
      <w:r w:rsidRPr="005C7664">
        <w:rPr>
          <w:rFonts w:asciiTheme="minorHAnsi" w:hAnsiTheme="minorHAnsi" w:cstheme="minorHAnsi"/>
          <w:iCs/>
          <w:sz w:val="22"/>
          <w:szCs w:val="22"/>
        </w:rPr>
        <w:t xml:space="preserve"> v případě vystavení daňového dokladu, který bude v rozporu se zákonem č. 235/2004 Sb., o DPH, ve znění pozdějších předpisů, zejména s ustanovením § 92a a § 92e zákona o DPH, a tím způsobení nesprávného odvodu daně příslušnému správci daně </w:t>
      </w:r>
      <w:r w:rsidRPr="005C7664">
        <w:rPr>
          <w:rFonts w:asciiTheme="minorHAnsi" w:hAnsiTheme="minorHAnsi" w:cstheme="minorHAnsi"/>
          <w:iCs/>
          <w:sz w:val="22"/>
          <w:szCs w:val="22"/>
        </w:rPr>
        <w:lastRenderedPageBreak/>
        <w:t>Majiteli SGHK, uhradí Majiteli SGHK jednorázovou smluvní pokutu ve výši 50.000,- (10.000,- u daňových dokladů s hodnotou peněžitého plnění Zlínského kraje do 1 mil. Kč bez DPH) Kč.</w:t>
      </w:r>
    </w:p>
    <w:p w:rsidR="001C70EF" w:rsidRPr="005C7664" w:rsidRDefault="001C70EF" w:rsidP="0053230F">
      <w:pPr>
        <w:pStyle w:val="Odstavecseseznamem"/>
        <w:numPr>
          <w:ilvl w:val="0"/>
          <w:numId w:val="5"/>
        </w:numPr>
        <w:spacing w:line="259" w:lineRule="auto"/>
        <w:ind w:left="993" w:hanging="284"/>
        <w:jc w:val="both"/>
        <w:rPr>
          <w:rFonts w:asciiTheme="minorHAnsi" w:hAnsiTheme="minorHAnsi" w:cstheme="minorHAnsi"/>
          <w:iCs/>
          <w:sz w:val="22"/>
          <w:szCs w:val="22"/>
        </w:rPr>
      </w:pPr>
      <w:r w:rsidRPr="005C7664">
        <w:rPr>
          <w:rFonts w:asciiTheme="minorHAnsi" w:hAnsiTheme="minorHAnsi" w:cstheme="minorHAnsi"/>
          <w:sz w:val="22"/>
          <w:szCs w:val="22"/>
        </w:rPr>
        <w:t>Dodavatel SGHK</w:t>
      </w:r>
      <w:r w:rsidRPr="005C7664">
        <w:rPr>
          <w:rFonts w:asciiTheme="minorHAnsi" w:hAnsiTheme="minorHAnsi" w:cstheme="minorHAnsi"/>
          <w:iCs/>
          <w:sz w:val="22"/>
          <w:szCs w:val="22"/>
        </w:rPr>
        <w:t xml:space="preserve"> v případě pozdního předání daňového dokladu Majiteli SGHK uhradí jednorázovou smluvní pokutu ve výši 50.000,- (10.000,- u daňových dokladů s hodnotou peněžitého plnění Zlínského kraje do 1 mil. Kč bez DPH) Kč. Za pozdní předání daňového dokladu se považuje předání daňového dokladu později než 15. den po uskutečnění zdanitelného plnění.</w:t>
      </w:r>
    </w:p>
    <w:p w:rsidR="001C70EF" w:rsidRPr="005C7664" w:rsidRDefault="001C70EF" w:rsidP="0053230F">
      <w:pPr>
        <w:pStyle w:val="Odstavecseseznamem"/>
        <w:numPr>
          <w:ilvl w:val="0"/>
          <w:numId w:val="5"/>
        </w:numPr>
        <w:spacing w:line="259" w:lineRule="auto"/>
        <w:ind w:left="993" w:hanging="284"/>
        <w:jc w:val="both"/>
        <w:rPr>
          <w:rFonts w:asciiTheme="minorHAnsi" w:hAnsiTheme="minorHAnsi" w:cstheme="minorHAnsi"/>
          <w:sz w:val="22"/>
          <w:szCs w:val="22"/>
        </w:rPr>
      </w:pPr>
      <w:r w:rsidRPr="005C7664">
        <w:rPr>
          <w:rFonts w:asciiTheme="minorHAnsi" w:hAnsiTheme="minorHAnsi" w:cstheme="minorHAnsi"/>
          <w:iCs/>
          <w:sz w:val="22"/>
          <w:szCs w:val="22"/>
        </w:rPr>
        <w:t xml:space="preserve">Smluvní strany se dohodly na možnosti zápočtu pohledávky Majitele SGHK na zaplacení smluvní pokuty a náhrady škody na splatné i nesplatné pohledávky </w:t>
      </w:r>
      <w:r w:rsidRPr="005C7664">
        <w:rPr>
          <w:rFonts w:asciiTheme="minorHAnsi" w:hAnsiTheme="minorHAnsi" w:cstheme="minorHAnsi"/>
          <w:sz w:val="22"/>
          <w:szCs w:val="22"/>
        </w:rPr>
        <w:t>Dodavatele SGHK</w:t>
      </w:r>
      <w:r w:rsidRPr="005C7664">
        <w:rPr>
          <w:rFonts w:asciiTheme="minorHAnsi" w:hAnsiTheme="minorHAnsi" w:cstheme="minorHAnsi"/>
          <w:iCs/>
          <w:sz w:val="22"/>
          <w:szCs w:val="22"/>
        </w:rPr>
        <w:t xml:space="preserve"> za Majitelem SGHK.</w:t>
      </w:r>
    </w:p>
    <w:p w:rsidR="001C70EF" w:rsidRDefault="001C70EF" w:rsidP="005C7664">
      <w:pPr>
        <w:spacing w:line="259" w:lineRule="auto"/>
        <w:ind w:left="426" w:hanging="426"/>
        <w:rPr>
          <w:rFonts w:asciiTheme="minorHAnsi" w:hAnsiTheme="minorHAnsi" w:cstheme="minorHAnsi"/>
          <w:sz w:val="22"/>
          <w:szCs w:val="22"/>
        </w:rPr>
      </w:pPr>
      <w:r w:rsidRPr="005C7664">
        <w:rPr>
          <w:rFonts w:asciiTheme="minorHAnsi" w:hAnsiTheme="minorHAnsi" w:cstheme="minorHAnsi"/>
          <w:sz w:val="22"/>
          <w:szCs w:val="22"/>
        </w:rPr>
        <w:t xml:space="preserve">  </w:t>
      </w:r>
    </w:p>
    <w:p w:rsidR="00FE4FC2" w:rsidRPr="005C7664" w:rsidRDefault="00FE4FC2" w:rsidP="005C7664">
      <w:pPr>
        <w:spacing w:line="259" w:lineRule="auto"/>
        <w:ind w:left="426" w:hanging="426"/>
        <w:rPr>
          <w:rFonts w:asciiTheme="minorHAnsi" w:hAnsiTheme="minorHAnsi" w:cstheme="minorHAnsi"/>
          <w:sz w:val="22"/>
          <w:szCs w:val="22"/>
        </w:rPr>
      </w:pPr>
    </w:p>
    <w:p w:rsidR="001C70EF" w:rsidRDefault="001C70EF" w:rsidP="005C7664">
      <w:pPr>
        <w:pStyle w:val="Nadpis1"/>
        <w:spacing w:before="0" w:line="259" w:lineRule="auto"/>
        <w:rPr>
          <w:rFonts w:asciiTheme="minorHAnsi" w:hAnsiTheme="minorHAnsi" w:cstheme="minorHAnsi"/>
          <w:sz w:val="22"/>
          <w:szCs w:val="22"/>
        </w:rPr>
      </w:pPr>
      <w:r w:rsidRPr="005C7664">
        <w:rPr>
          <w:rFonts w:asciiTheme="minorHAnsi" w:hAnsiTheme="minorHAnsi" w:cstheme="minorHAnsi"/>
          <w:sz w:val="22"/>
          <w:szCs w:val="22"/>
        </w:rPr>
        <w:t>Platnost smlouvy a výpovědní podmínky</w:t>
      </w:r>
    </w:p>
    <w:p w:rsidR="00FE4FC2" w:rsidRPr="00FE4FC2" w:rsidRDefault="00FE4FC2" w:rsidP="00FE4FC2"/>
    <w:p w:rsidR="001C70EF" w:rsidRPr="003913FC" w:rsidRDefault="001C70EF" w:rsidP="003913FC">
      <w:pPr>
        <w:pStyle w:val="Nadpis2"/>
        <w:rPr>
          <w:rFonts w:asciiTheme="minorHAnsi" w:hAnsiTheme="minorHAnsi" w:cstheme="minorHAnsi"/>
          <w:sz w:val="22"/>
          <w:szCs w:val="22"/>
        </w:rPr>
      </w:pPr>
      <w:r w:rsidRPr="005C7664">
        <w:t xml:space="preserve"> </w:t>
      </w:r>
      <w:r w:rsidRPr="003913FC">
        <w:rPr>
          <w:rFonts w:asciiTheme="minorHAnsi" w:hAnsiTheme="minorHAnsi" w:cstheme="minorHAnsi"/>
          <w:sz w:val="22"/>
          <w:szCs w:val="22"/>
        </w:rPr>
        <w:t xml:space="preserve">Smlouva se uzavírá na dobu neurčitou. </w:t>
      </w:r>
    </w:p>
    <w:p w:rsidR="001C70EF" w:rsidRPr="003913FC" w:rsidRDefault="001C70EF" w:rsidP="005C7664">
      <w:pPr>
        <w:pStyle w:val="Nadpis2"/>
        <w:numPr>
          <w:ilvl w:val="0"/>
          <w:numId w:val="0"/>
        </w:numPr>
        <w:spacing w:line="259" w:lineRule="auto"/>
        <w:ind w:left="510"/>
        <w:rPr>
          <w:rFonts w:asciiTheme="minorHAnsi" w:hAnsiTheme="minorHAnsi" w:cstheme="minorHAnsi"/>
          <w:sz w:val="22"/>
          <w:szCs w:val="22"/>
        </w:rPr>
      </w:pPr>
    </w:p>
    <w:p w:rsidR="001C70EF" w:rsidRPr="003913FC" w:rsidRDefault="001C70EF" w:rsidP="003913FC">
      <w:pPr>
        <w:pStyle w:val="Nadpis2"/>
        <w:rPr>
          <w:rFonts w:asciiTheme="minorHAnsi" w:hAnsiTheme="minorHAnsi" w:cstheme="minorHAnsi"/>
          <w:sz w:val="22"/>
          <w:szCs w:val="22"/>
        </w:rPr>
      </w:pPr>
      <w:r w:rsidRPr="003913FC">
        <w:rPr>
          <w:rFonts w:asciiTheme="minorHAnsi" w:hAnsiTheme="minorHAnsi" w:cstheme="minorHAnsi"/>
          <w:sz w:val="22"/>
          <w:szCs w:val="22"/>
        </w:rPr>
        <w:t>Právní vztah založený touto smlouvou zanikne:</w:t>
      </w:r>
    </w:p>
    <w:p w:rsidR="001C70EF" w:rsidRPr="003913FC" w:rsidRDefault="001C70EF" w:rsidP="00FE4FC2">
      <w:pPr>
        <w:pStyle w:val="Odstavecseseznamem"/>
        <w:numPr>
          <w:ilvl w:val="0"/>
          <w:numId w:val="6"/>
        </w:numPr>
        <w:overflowPunct w:val="0"/>
        <w:autoSpaceDE w:val="0"/>
        <w:autoSpaceDN w:val="0"/>
        <w:adjustRightInd w:val="0"/>
        <w:spacing w:line="259" w:lineRule="auto"/>
        <w:ind w:left="993" w:hanging="284"/>
        <w:jc w:val="both"/>
        <w:textAlignment w:val="baseline"/>
        <w:rPr>
          <w:rFonts w:asciiTheme="minorHAnsi" w:hAnsiTheme="minorHAnsi" w:cstheme="minorHAnsi"/>
          <w:sz w:val="22"/>
          <w:szCs w:val="22"/>
        </w:rPr>
      </w:pPr>
      <w:r w:rsidRPr="003913FC">
        <w:rPr>
          <w:rFonts w:asciiTheme="minorHAnsi" w:hAnsiTheme="minorHAnsi" w:cstheme="minorHAnsi"/>
          <w:sz w:val="22"/>
          <w:szCs w:val="22"/>
        </w:rPr>
        <w:t>písemnou dohodou smluvních stran</w:t>
      </w:r>
      <w:r w:rsidR="003E2D28">
        <w:rPr>
          <w:rFonts w:asciiTheme="minorHAnsi" w:hAnsiTheme="minorHAnsi" w:cstheme="minorHAnsi"/>
          <w:sz w:val="22"/>
          <w:szCs w:val="22"/>
        </w:rPr>
        <w:t>,</w:t>
      </w:r>
    </w:p>
    <w:p w:rsidR="006C1695" w:rsidRDefault="001C70EF" w:rsidP="00FE4FC2">
      <w:pPr>
        <w:pStyle w:val="Odstavecseseznamem"/>
        <w:numPr>
          <w:ilvl w:val="0"/>
          <w:numId w:val="6"/>
        </w:numPr>
        <w:overflowPunct w:val="0"/>
        <w:autoSpaceDE w:val="0"/>
        <w:autoSpaceDN w:val="0"/>
        <w:adjustRightInd w:val="0"/>
        <w:spacing w:line="259" w:lineRule="auto"/>
        <w:ind w:left="993" w:hanging="284"/>
        <w:jc w:val="both"/>
        <w:textAlignment w:val="baseline"/>
        <w:rPr>
          <w:rFonts w:asciiTheme="minorHAnsi" w:hAnsiTheme="minorHAnsi" w:cstheme="minorHAnsi"/>
          <w:sz w:val="22"/>
          <w:szCs w:val="22"/>
        </w:rPr>
      </w:pPr>
      <w:r w:rsidRPr="003913FC">
        <w:rPr>
          <w:rFonts w:asciiTheme="minorHAnsi" w:hAnsiTheme="minorHAnsi" w:cstheme="minorHAnsi"/>
          <w:sz w:val="22"/>
          <w:szCs w:val="22"/>
        </w:rPr>
        <w:t xml:space="preserve">písemnou výpovědí </w:t>
      </w:r>
      <w:r w:rsidR="006C1695">
        <w:rPr>
          <w:rFonts w:asciiTheme="minorHAnsi" w:hAnsiTheme="minorHAnsi" w:cstheme="minorHAnsi"/>
          <w:sz w:val="22"/>
          <w:szCs w:val="22"/>
        </w:rPr>
        <w:t xml:space="preserve">majitele SGHK </w:t>
      </w:r>
      <w:r w:rsidRPr="003913FC">
        <w:rPr>
          <w:rFonts w:asciiTheme="minorHAnsi" w:hAnsiTheme="minorHAnsi" w:cstheme="minorHAnsi"/>
          <w:sz w:val="22"/>
          <w:szCs w:val="22"/>
        </w:rPr>
        <w:t>i bez udání důvodu s tříměsíční výpovědní dobou, která počíná běžet od prvního dne měsíce následujícího po měsíci, ve kterém byla výpověď doručena druhé smluvní straně</w:t>
      </w:r>
      <w:r w:rsidR="006C1695">
        <w:rPr>
          <w:rFonts w:asciiTheme="minorHAnsi" w:hAnsiTheme="minorHAnsi" w:cstheme="minorHAnsi"/>
          <w:sz w:val="22"/>
          <w:szCs w:val="22"/>
        </w:rPr>
        <w:t>,</w:t>
      </w:r>
    </w:p>
    <w:p w:rsidR="001C70EF" w:rsidRPr="003913FC" w:rsidRDefault="006C1695" w:rsidP="00FE4FC2">
      <w:pPr>
        <w:pStyle w:val="Odstavecseseznamem"/>
        <w:numPr>
          <w:ilvl w:val="0"/>
          <w:numId w:val="6"/>
        </w:numPr>
        <w:overflowPunct w:val="0"/>
        <w:autoSpaceDE w:val="0"/>
        <w:autoSpaceDN w:val="0"/>
        <w:adjustRightInd w:val="0"/>
        <w:spacing w:line="259" w:lineRule="auto"/>
        <w:ind w:left="993" w:hanging="284"/>
        <w:jc w:val="both"/>
        <w:textAlignment w:val="baseline"/>
        <w:rPr>
          <w:rFonts w:asciiTheme="minorHAnsi" w:hAnsiTheme="minorHAnsi" w:cstheme="minorHAnsi"/>
          <w:sz w:val="22"/>
          <w:szCs w:val="22"/>
        </w:rPr>
      </w:pPr>
      <w:r>
        <w:rPr>
          <w:rFonts w:asciiTheme="minorHAnsi" w:hAnsiTheme="minorHAnsi" w:cstheme="minorHAnsi"/>
          <w:sz w:val="22"/>
          <w:szCs w:val="22"/>
        </w:rPr>
        <w:t xml:space="preserve">písemnou výpovědí dodavatele SGHK </w:t>
      </w:r>
      <w:r w:rsidRPr="003913FC">
        <w:rPr>
          <w:rFonts w:asciiTheme="minorHAnsi" w:hAnsiTheme="minorHAnsi" w:cstheme="minorHAnsi"/>
          <w:sz w:val="22"/>
          <w:szCs w:val="22"/>
        </w:rPr>
        <w:t>i bez udání důvodu s </w:t>
      </w:r>
      <w:r>
        <w:rPr>
          <w:rFonts w:asciiTheme="minorHAnsi" w:hAnsiTheme="minorHAnsi" w:cstheme="minorHAnsi"/>
          <w:sz w:val="22"/>
          <w:szCs w:val="22"/>
        </w:rPr>
        <w:t>šestiměsíční</w:t>
      </w:r>
      <w:r w:rsidRPr="003913FC">
        <w:rPr>
          <w:rFonts w:asciiTheme="minorHAnsi" w:hAnsiTheme="minorHAnsi" w:cstheme="minorHAnsi"/>
          <w:sz w:val="22"/>
          <w:szCs w:val="22"/>
        </w:rPr>
        <w:t xml:space="preserve"> výpovědní dobou, která počíná běžet od prvního dne měsíce následujícího po měsíci, ve kterém byla výpověď doručena druhé smluvní straně</w:t>
      </w:r>
      <w:r>
        <w:rPr>
          <w:rFonts w:asciiTheme="minorHAnsi" w:hAnsiTheme="minorHAnsi" w:cstheme="minorHAnsi"/>
          <w:sz w:val="22"/>
          <w:szCs w:val="22"/>
        </w:rPr>
        <w:t>,</w:t>
      </w:r>
    </w:p>
    <w:p w:rsidR="001C70EF" w:rsidRPr="003913FC" w:rsidRDefault="001C70EF" w:rsidP="00FE4FC2">
      <w:pPr>
        <w:pStyle w:val="Odstavecseseznamem"/>
        <w:numPr>
          <w:ilvl w:val="0"/>
          <w:numId w:val="6"/>
        </w:numPr>
        <w:overflowPunct w:val="0"/>
        <w:autoSpaceDE w:val="0"/>
        <w:autoSpaceDN w:val="0"/>
        <w:adjustRightInd w:val="0"/>
        <w:spacing w:line="259" w:lineRule="auto"/>
        <w:ind w:left="993" w:hanging="284"/>
        <w:jc w:val="both"/>
        <w:textAlignment w:val="baseline"/>
        <w:rPr>
          <w:rFonts w:asciiTheme="minorHAnsi" w:hAnsiTheme="minorHAnsi" w:cstheme="minorHAnsi"/>
          <w:sz w:val="22"/>
          <w:szCs w:val="22"/>
        </w:rPr>
      </w:pPr>
      <w:r w:rsidRPr="003913FC">
        <w:rPr>
          <w:rFonts w:asciiTheme="minorHAnsi" w:hAnsiTheme="minorHAnsi" w:cstheme="minorHAnsi"/>
          <w:sz w:val="22"/>
          <w:szCs w:val="22"/>
        </w:rPr>
        <w:t>odstoupením od smlouvy dle tohoto článku</w:t>
      </w:r>
      <w:r w:rsidR="003E2D28">
        <w:rPr>
          <w:rFonts w:asciiTheme="minorHAnsi" w:hAnsiTheme="minorHAnsi" w:cstheme="minorHAnsi"/>
          <w:sz w:val="22"/>
          <w:szCs w:val="22"/>
        </w:rPr>
        <w:t>.</w:t>
      </w:r>
    </w:p>
    <w:p w:rsidR="001C70EF" w:rsidRPr="003913FC" w:rsidRDefault="001C70EF" w:rsidP="005C7664">
      <w:pPr>
        <w:pStyle w:val="Nadpis2"/>
        <w:numPr>
          <w:ilvl w:val="0"/>
          <w:numId w:val="0"/>
        </w:numPr>
        <w:spacing w:line="259" w:lineRule="auto"/>
        <w:ind w:left="510"/>
        <w:rPr>
          <w:rFonts w:asciiTheme="minorHAnsi" w:hAnsiTheme="minorHAnsi" w:cstheme="minorHAnsi"/>
          <w:sz w:val="22"/>
          <w:szCs w:val="22"/>
        </w:rPr>
      </w:pPr>
    </w:p>
    <w:p w:rsidR="001C70EF" w:rsidRPr="005C7664" w:rsidRDefault="001C70EF" w:rsidP="0078610E">
      <w:pPr>
        <w:pStyle w:val="Nadpis2"/>
        <w:tabs>
          <w:tab w:val="clear" w:pos="357"/>
        </w:tabs>
        <w:spacing w:line="259" w:lineRule="auto"/>
        <w:rPr>
          <w:rFonts w:asciiTheme="minorHAnsi" w:hAnsiTheme="minorHAnsi" w:cstheme="minorHAnsi"/>
          <w:sz w:val="22"/>
          <w:szCs w:val="22"/>
        </w:rPr>
      </w:pPr>
      <w:r w:rsidRPr="003913FC">
        <w:rPr>
          <w:rFonts w:asciiTheme="minorHAnsi" w:hAnsiTheme="minorHAnsi" w:cstheme="minorHAnsi"/>
          <w:sz w:val="22"/>
          <w:szCs w:val="22"/>
        </w:rPr>
        <w:t>Případná práva a povinnosti smluvních stran z odstoupení od smlouvy budou řešena podle příslušných ustanovení zákona</w:t>
      </w:r>
      <w:r w:rsidRPr="005C7664">
        <w:rPr>
          <w:rFonts w:asciiTheme="minorHAnsi" w:hAnsiTheme="minorHAnsi" w:cstheme="minorHAnsi"/>
          <w:sz w:val="22"/>
          <w:szCs w:val="22"/>
        </w:rPr>
        <w:t xml:space="preserve"> č. 89/2012 Sb., občanského zákoníku, ve znění pozdějších předpisů (dále jen „</w:t>
      </w:r>
      <w:r w:rsidRPr="006D75FF">
        <w:rPr>
          <w:rFonts w:asciiTheme="minorHAnsi" w:hAnsiTheme="minorHAnsi" w:cstheme="minorHAnsi"/>
          <w:b/>
          <w:sz w:val="22"/>
          <w:szCs w:val="22"/>
        </w:rPr>
        <w:t>občanský zákoník</w:t>
      </w:r>
      <w:r w:rsidRPr="005C7664">
        <w:rPr>
          <w:rFonts w:asciiTheme="minorHAnsi" w:hAnsiTheme="minorHAnsi" w:cstheme="minorHAnsi"/>
          <w:sz w:val="22"/>
          <w:szCs w:val="22"/>
        </w:rPr>
        <w:t>“).</w:t>
      </w:r>
    </w:p>
    <w:p w:rsidR="005C7664" w:rsidRPr="005C7664" w:rsidRDefault="005C7664" w:rsidP="0078610E">
      <w:pPr>
        <w:spacing w:line="259" w:lineRule="auto"/>
        <w:rPr>
          <w:rFonts w:asciiTheme="minorHAnsi" w:hAnsiTheme="minorHAnsi" w:cstheme="minorHAnsi"/>
          <w:sz w:val="22"/>
          <w:szCs w:val="22"/>
        </w:rPr>
      </w:pPr>
    </w:p>
    <w:p w:rsidR="001C70EF" w:rsidRPr="005C7664" w:rsidRDefault="001C70EF" w:rsidP="0078610E">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Za podstatné porušení smlouvy Dodavatelem SGHK se považuje zejména to, když:</w:t>
      </w:r>
    </w:p>
    <w:p w:rsidR="001C70EF" w:rsidRPr="005C7664" w:rsidRDefault="001C70EF" w:rsidP="0078610E">
      <w:pPr>
        <w:pStyle w:val="Odstavecseseznamem"/>
        <w:numPr>
          <w:ilvl w:val="0"/>
          <w:numId w:val="6"/>
        </w:numPr>
        <w:overflowPunct w:val="0"/>
        <w:autoSpaceDE w:val="0"/>
        <w:autoSpaceDN w:val="0"/>
        <w:adjustRightInd w:val="0"/>
        <w:spacing w:line="259" w:lineRule="auto"/>
        <w:ind w:left="993" w:hanging="284"/>
        <w:jc w:val="both"/>
        <w:textAlignment w:val="baseline"/>
        <w:rPr>
          <w:rFonts w:asciiTheme="minorHAnsi" w:hAnsiTheme="minorHAnsi" w:cstheme="minorHAnsi"/>
          <w:sz w:val="22"/>
          <w:szCs w:val="22"/>
        </w:rPr>
      </w:pPr>
      <w:r w:rsidRPr="005C7664">
        <w:rPr>
          <w:rFonts w:asciiTheme="minorHAnsi" w:hAnsiTheme="minorHAnsi" w:cstheme="minorHAnsi"/>
          <w:sz w:val="22"/>
          <w:szCs w:val="22"/>
        </w:rPr>
        <w:t>Dodavatel SGHK i přes písemnou výtku Majitele SGHK poskytuje servis SGHK způsobem, který vede nepochybně k vadnému plnění,</w:t>
      </w:r>
    </w:p>
    <w:p w:rsidR="001C70EF" w:rsidRPr="005C7664" w:rsidRDefault="001C70EF" w:rsidP="0078610E">
      <w:pPr>
        <w:pStyle w:val="Odstavecseseznamem"/>
        <w:numPr>
          <w:ilvl w:val="0"/>
          <w:numId w:val="6"/>
        </w:numPr>
        <w:overflowPunct w:val="0"/>
        <w:autoSpaceDE w:val="0"/>
        <w:autoSpaceDN w:val="0"/>
        <w:adjustRightInd w:val="0"/>
        <w:spacing w:line="259" w:lineRule="auto"/>
        <w:ind w:left="993" w:hanging="284"/>
        <w:jc w:val="both"/>
        <w:textAlignment w:val="baseline"/>
        <w:rPr>
          <w:rFonts w:asciiTheme="minorHAnsi" w:hAnsiTheme="minorHAnsi" w:cstheme="minorHAnsi"/>
          <w:sz w:val="22"/>
          <w:szCs w:val="22"/>
        </w:rPr>
      </w:pPr>
      <w:r w:rsidRPr="005C7664">
        <w:rPr>
          <w:rFonts w:asciiTheme="minorHAnsi" w:hAnsiTheme="minorHAnsi" w:cstheme="minorHAnsi"/>
          <w:sz w:val="22"/>
          <w:szCs w:val="22"/>
        </w:rPr>
        <w:t xml:space="preserve">Dodavatel SGHK je i přes i přes písemnou výtku Majitele SGHK v prodlení s provedením servisních prací o více než </w:t>
      </w:r>
      <w:r w:rsidR="006D75FF">
        <w:rPr>
          <w:rFonts w:asciiTheme="minorHAnsi" w:hAnsiTheme="minorHAnsi" w:cstheme="minorHAnsi"/>
          <w:sz w:val="22"/>
          <w:szCs w:val="22"/>
        </w:rPr>
        <w:t>10</w:t>
      </w:r>
      <w:r w:rsidRPr="005C7664">
        <w:rPr>
          <w:rFonts w:asciiTheme="minorHAnsi" w:hAnsiTheme="minorHAnsi" w:cstheme="minorHAnsi"/>
          <w:sz w:val="22"/>
          <w:szCs w:val="22"/>
        </w:rPr>
        <w:t xml:space="preserve"> pracovních dnů, </w:t>
      </w:r>
    </w:p>
    <w:p w:rsidR="001C70EF" w:rsidRPr="005C7664" w:rsidRDefault="001C70EF" w:rsidP="0078610E">
      <w:pPr>
        <w:pStyle w:val="Odstavecseseznamem"/>
        <w:numPr>
          <w:ilvl w:val="0"/>
          <w:numId w:val="6"/>
        </w:numPr>
        <w:overflowPunct w:val="0"/>
        <w:autoSpaceDE w:val="0"/>
        <w:autoSpaceDN w:val="0"/>
        <w:adjustRightInd w:val="0"/>
        <w:spacing w:line="259" w:lineRule="auto"/>
        <w:ind w:left="993" w:hanging="284"/>
        <w:jc w:val="both"/>
        <w:textAlignment w:val="baseline"/>
        <w:rPr>
          <w:rFonts w:asciiTheme="minorHAnsi" w:hAnsiTheme="minorHAnsi" w:cstheme="minorHAnsi"/>
          <w:sz w:val="22"/>
          <w:szCs w:val="22"/>
        </w:rPr>
      </w:pPr>
      <w:r w:rsidRPr="005C7664">
        <w:rPr>
          <w:rFonts w:asciiTheme="minorHAnsi" w:hAnsiTheme="minorHAnsi" w:cstheme="minorHAnsi"/>
          <w:sz w:val="22"/>
          <w:szCs w:val="22"/>
        </w:rPr>
        <w:t>Dodavatel SGHK je i přes i přes písemnou výtku Majitele SGHK opakovaně (tj. alespoň 3 x za posledních 12 měsíců) v prodlení s provedením servisních prací.</w:t>
      </w:r>
    </w:p>
    <w:p w:rsidR="005C7664" w:rsidRPr="005C7664" w:rsidRDefault="005C7664" w:rsidP="0078610E">
      <w:pPr>
        <w:pStyle w:val="Odstavecseseznamem"/>
        <w:overflowPunct w:val="0"/>
        <w:autoSpaceDE w:val="0"/>
        <w:autoSpaceDN w:val="0"/>
        <w:adjustRightInd w:val="0"/>
        <w:spacing w:line="259" w:lineRule="auto"/>
        <w:ind w:left="993"/>
        <w:jc w:val="both"/>
        <w:textAlignment w:val="baseline"/>
        <w:rPr>
          <w:rFonts w:asciiTheme="minorHAnsi" w:hAnsiTheme="minorHAnsi" w:cstheme="minorHAnsi"/>
          <w:sz w:val="22"/>
          <w:szCs w:val="22"/>
        </w:rPr>
      </w:pPr>
    </w:p>
    <w:p w:rsidR="001C70EF" w:rsidRPr="005C7664" w:rsidRDefault="001C70EF" w:rsidP="0078610E">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Za podstatné porušení této smlouvy Majitelem SGHK se považuje zejména to, jestliže je Majitel SGHK i přes urgenci Dodavatele SGHK v prodlení s úhradou faktury trvající déle než patnáct dnů od této urgence.</w:t>
      </w:r>
    </w:p>
    <w:p w:rsidR="001C70EF" w:rsidRDefault="001C70EF" w:rsidP="005C7664">
      <w:pPr>
        <w:spacing w:line="259" w:lineRule="auto"/>
        <w:ind w:left="426" w:hanging="426"/>
        <w:rPr>
          <w:rFonts w:asciiTheme="minorHAnsi" w:hAnsiTheme="minorHAnsi" w:cstheme="minorHAnsi"/>
          <w:sz w:val="22"/>
          <w:szCs w:val="22"/>
        </w:rPr>
      </w:pPr>
      <w:r w:rsidRPr="005C7664">
        <w:rPr>
          <w:rFonts w:asciiTheme="minorHAnsi" w:hAnsiTheme="minorHAnsi" w:cstheme="minorHAnsi"/>
          <w:sz w:val="22"/>
          <w:szCs w:val="22"/>
        </w:rPr>
        <w:t xml:space="preserve">  </w:t>
      </w:r>
    </w:p>
    <w:p w:rsidR="0053230F" w:rsidRPr="005C7664" w:rsidRDefault="0053230F" w:rsidP="005C7664">
      <w:pPr>
        <w:spacing w:line="259" w:lineRule="auto"/>
        <w:ind w:left="426" w:hanging="426"/>
        <w:rPr>
          <w:rFonts w:asciiTheme="minorHAnsi" w:hAnsiTheme="minorHAnsi" w:cstheme="minorHAnsi"/>
          <w:sz w:val="22"/>
          <w:szCs w:val="22"/>
        </w:rPr>
      </w:pPr>
    </w:p>
    <w:p w:rsidR="001C70EF" w:rsidRPr="005C7664" w:rsidRDefault="001C70EF" w:rsidP="005C7664">
      <w:pPr>
        <w:pStyle w:val="Nadpis1"/>
        <w:spacing w:before="0" w:line="259" w:lineRule="auto"/>
        <w:rPr>
          <w:rFonts w:asciiTheme="minorHAnsi" w:hAnsiTheme="minorHAnsi" w:cstheme="minorHAnsi"/>
          <w:sz w:val="22"/>
          <w:szCs w:val="22"/>
        </w:rPr>
      </w:pPr>
      <w:r w:rsidRPr="005C7664">
        <w:rPr>
          <w:rFonts w:asciiTheme="minorHAnsi" w:hAnsiTheme="minorHAnsi" w:cstheme="minorHAnsi"/>
          <w:sz w:val="22"/>
          <w:szCs w:val="22"/>
        </w:rPr>
        <w:t>Bezpečnostní dohoda</w:t>
      </w:r>
    </w:p>
    <w:p w:rsidR="001C70EF" w:rsidRPr="005C7664" w:rsidRDefault="001C70EF" w:rsidP="005C7664">
      <w:pPr>
        <w:spacing w:line="259" w:lineRule="auto"/>
        <w:jc w:val="center"/>
        <w:rPr>
          <w:rFonts w:asciiTheme="minorHAnsi" w:hAnsiTheme="minorHAnsi" w:cstheme="minorHAnsi"/>
          <w:sz w:val="22"/>
          <w:szCs w:val="22"/>
        </w:rPr>
      </w:pPr>
    </w:p>
    <w:p w:rsidR="001C70EF" w:rsidRPr="005C7664" w:rsidRDefault="001C70EF" w:rsidP="0078610E">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Bezpečnostní dohoda je platná pro systém č</w:t>
      </w:r>
      <w:r w:rsidRPr="004D4671">
        <w:rPr>
          <w:rFonts w:asciiTheme="minorHAnsi" w:hAnsiTheme="minorHAnsi" w:cstheme="minorHAnsi"/>
          <w:sz w:val="22"/>
          <w:szCs w:val="22"/>
        </w:rPr>
        <w:t xml:space="preserve">. </w:t>
      </w:r>
      <w:r w:rsidR="0086322E">
        <w:rPr>
          <w:rFonts w:ascii="Arial" w:hAnsi="Arial" w:cs="Arial"/>
          <w:sz w:val="20"/>
          <w:szCs w:val="20"/>
        </w:rPr>
        <w:t>N00033.</w:t>
      </w:r>
      <w:r w:rsidRPr="005C7664">
        <w:rPr>
          <w:rFonts w:asciiTheme="minorHAnsi" w:hAnsiTheme="minorHAnsi" w:cstheme="minorHAnsi"/>
          <w:sz w:val="22"/>
          <w:szCs w:val="22"/>
        </w:rPr>
        <w:t xml:space="preserve"> </w:t>
      </w:r>
    </w:p>
    <w:p w:rsidR="001C70EF" w:rsidRPr="005C7664" w:rsidRDefault="001C70EF" w:rsidP="0078610E">
      <w:pPr>
        <w:pStyle w:val="Nadpis2"/>
        <w:numPr>
          <w:ilvl w:val="0"/>
          <w:numId w:val="0"/>
        </w:numPr>
        <w:spacing w:line="259" w:lineRule="auto"/>
        <w:ind w:left="510"/>
        <w:rPr>
          <w:rFonts w:asciiTheme="minorHAnsi" w:hAnsiTheme="minorHAnsi" w:cstheme="minorHAnsi"/>
          <w:sz w:val="22"/>
          <w:szCs w:val="22"/>
        </w:rPr>
      </w:pPr>
    </w:p>
    <w:p w:rsidR="001C70EF" w:rsidRPr="005C7664" w:rsidRDefault="001C70EF" w:rsidP="0078610E">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lastRenderedPageBreak/>
        <w:t>Majitel SGHK vyhotoví písemnou objednávku podepsanou osobou oprávněnou jednat ve věcech technických a objednávku zašle emailem. Dodavatel SGHK objednávku písemně potvrdí.</w:t>
      </w:r>
    </w:p>
    <w:p w:rsidR="001C70EF" w:rsidRPr="005C7664" w:rsidRDefault="001C70EF" w:rsidP="0078610E">
      <w:pPr>
        <w:pStyle w:val="Nadpis2"/>
        <w:numPr>
          <w:ilvl w:val="0"/>
          <w:numId w:val="0"/>
        </w:numPr>
        <w:spacing w:line="259" w:lineRule="auto"/>
        <w:ind w:left="510"/>
        <w:rPr>
          <w:rFonts w:asciiTheme="minorHAnsi" w:hAnsiTheme="minorHAnsi" w:cstheme="minorHAnsi"/>
          <w:sz w:val="22"/>
          <w:szCs w:val="22"/>
        </w:rPr>
      </w:pPr>
    </w:p>
    <w:p w:rsidR="001C70EF" w:rsidRPr="005C7664" w:rsidRDefault="001C70EF" w:rsidP="0078610E">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Odpovědné osoby za objednávku náhradních klíčů a cyl.</w:t>
      </w:r>
      <w:r w:rsidR="00446CA1">
        <w:rPr>
          <w:rFonts w:asciiTheme="minorHAnsi" w:hAnsiTheme="minorHAnsi" w:cstheme="minorHAnsi"/>
          <w:sz w:val="22"/>
          <w:szCs w:val="22"/>
        </w:rPr>
        <w:t xml:space="preserve"> </w:t>
      </w:r>
      <w:r w:rsidRPr="005C7664">
        <w:rPr>
          <w:rFonts w:asciiTheme="minorHAnsi" w:hAnsiTheme="minorHAnsi" w:cstheme="minorHAnsi"/>
          <w:sz w:val="22"/>
          <w:szCs w:val="22"/>
        </w:rPr>
        <w:t>vložek:</w:t>
      </w:r>
    </w:p>
    <w:p w:rsidR="001C70EF" w:rsidRPr="005C7664" w:rsidRDefault="001C70EF" w:rsidP="00FE4FC2">
      <w:pPr>
        <w:pStyle w:val="Odstavecseseznamem"/>
        <w:numPr>
          <w:ilvl w:val="0"/>
          <w:numId w:val="7"/>
        </w:numPr>
        <w:spacing w:line="259" w:lineRule="auto"/>
        <w:rPr>
          <w:rFonts w:asciiTheme="minorHAnsi" w:hAnsiTheme="minorHAnsi" w:cstheme="minorHAnsi"/>
          <w:sz w:val="22"/>
          <w:szCs w:val="22"/>
        </w:rPr>
      </w:pPr>
      <w:r w:rsidRPr="005C7664">
        <w:rPr>
          <w:rFonts w:asciiTheme="minorHAnsi" w:hAnsiTheme="minorHAnsi" w:cstheme="minorHAnsi"/>
          <w:sz w:val="22"/>
          <w:szCs w:val="22"/>
        </w:rPr>
        <w:t xml:space="preserve">za dodavatele SGHK: </w:t>
      </w:r>
      <w:r w:rsidR="00484890">
        <w:rPr>
          <w:rFonts w:asciiTheme="minorHAnsi" w:hAnsiTheme="minorHAnsi" w:cstheme="minorHAnsi"/>
          <w:sz w:val="22"/>
          <w:szCs w:val="22"/>
        </w:rPr>
        <w:tab/>
        <w:t>XXXX</w:t>
      </w:r>
    </w:p>
    <w:p w:rsidR="008D332F" w:rsidRPr="008D332F" w:rsidRDefault="001C70EF" w:rsidP="008D332F">
      <w:pPr>
        <w:pStyle w:val="Odstavecseseznamem"/>
        <w:numPr>
          <w:ilvl w:val="0"/>
          <w:numId w:val="7"/>
        </w:numPr>
        <w:tabs>
          <w:tab w:val="left" w:pos="1985"/>
        </w:tabs>
        <w:spacing w:line="259" w:lineRule="auto"/>
        <w:rPr>
          <w:rFonts w:asciiTheme="minorHAnsi" w:hAnsiTheme="minorHAnsi" w:cstheme="minorHAnsi"/>
          <w:bCs/>
          <w:sz w:val="22"/>
          <w:szCs w:val="22"/>
        </w:rPr>
      </w:pPr>
      <w:r w:rsidRPr="008D332F">
        <w:rPr>
          <w:rFonts w:asciiTheme="minorHAnsi" w:hAnsiTheme="minorHAnsi" w:cstheme="minorHAnsi"/>
          <w:sz w:val="22"/>
          <w:szCs w:val="22"/>
        </w:rPr>
        <w:t xml:space="preserve">za majitele SGHK: </w:t>
      </w:r>
      <w:r w:rsidR="008D332F">
        <w:rPr>
          <w:rFonts w:asciiTheme="minorHAnsi" w:hAnsiTheme="minorHAnsi" w:cstheme="minorHAnsi"/>
          <w:sz w:val="22"/>
          <w:szCs w:val="22"/>
        </w:rPr>
        <w:tab/>
      </w:r>
      <w:r w:rsidR="00484890">
        <w:rPr>
          <w:rFonts w:asciiTheme="minorHAnsi" w:hAnsiTheme="minorHAnsi" w:cstheme="minorHAnsi"/>
          <w:bCs/>
          <w:sz w:val="22"/>
          <w:szCs w:val="22"/>
        </w:rPr>
        <w:t>XXXX</w:t>
      </w:r>
    </w:p>
    <w:p w:rsidR="008D332F" w:rsidRPr="005C7664" w:rsidRDefault="008D332F" w:rsidP="008D332F">
      <w:pPr>
        <w:tabs>
          <w:tab w:val="left" w:pos="1985"/>
        </w:tabs>
        <w:spacing w:line="259" w:lineRule="auto"/>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00484890">
        <w:rPr>
          <w:rFonts w:asciiTheme="minorHAnsi" w:hAnsiTheme="minorHAnsi" w:cstheme="minorHAnsi"/>
          <w:bCs/>
          <w:sz w:val="22"/>
          <w:szCs w:val="22"/>
        </w:rPr>
        <w:t>XXXX</w:t>
      </w:r>
    </w:p>
    <w:p w:rsidR="001C70EF" w:rsidRPr="005C7664" w:rsidRDefault="001C70EF" w:rsidP="008D332F">
      <w:pPr>
        <w:pStyle w:val="Odstavecseseznamem"/>
        <w:spacing w:line="259" w:lineRule="auto"/>
        <w:rPr>
          <w:rFonts w:asciiTheme="minorHAnsi" w:hAnsiTheme="minorHAnsi" w:cstheme="minorHAnsi"/>
          <w:sz w:val="22"/>
          <w:szCs w:val="22"/>
        </w:rPr>
      </w:pPr>
    </w:p>
    <w:p w:rsidR="001C70EF" w:rsidRPr="005C7664" w:rsidRDefault="001C70EF" w:rsidP="005C7664">
      <w:pPr>
        <w:spacing w:line="259" w:lineRule="auto"/>
        <w:ind w:left="426" w:hanging="426"/>
        <w:rPr>
          <w:rFonts w:asciiTheme="minorHAnsi" w:hAnsiTheme="minorHAnsi" w:cstheme="minorHAnsi"/>
          <w:sz w:val="22"/>
          <w:szCs w:val="22"/>
        </w:rPr>
      </w:pPr>
      <w:r w:rsidRPr="005C7664">
        <w:rPr>
          <w:rFonts w:asciiTheme="minorHAnsi" w:hAnsiTheme="minorHAnsi" w:cstheme="minorHAnsi"/>
          <w:sz w:val="22"/>
          <w:szCs w:val="22"/>
        </w:rPr>
        <w:t xml:space="preserve">  </w:t>
      </w:r>
    </w:p>
    <w:p w:rsidR="001C70EF" w:rsidRPr="005C7664" w:rsidRDefault="001C70EF" w:rsidP="005C7664">
      <w:pPr>
        <w:spacing w:line="259" w:lineRule="auto"/>
        <w:ind w:left="426" w:hanging="426"/>
        <w:rPr>
          <w:rFonts w:asciiTheme="minorHAnsi" w:hAnsiTheme="minorHAnsi" w:cstheme="minorHAnsi"/>
          <w:sz w:val="22"/>
          <w:szCs w:val="22"/>
        </w:rPr>
      </w:pPr>
    </w:p>
    <w:p w:rsidR="001C70EF" w:rsidRPr="005C7664" w:rsidRDefault="001C70EF" w:rsidP="005C7664">
      <w:pPr>
        <w:pStyle w:val="Nadpis1"/>
        <w:spacing w:before="0" w:line="259" w:lineRule="auto"/>
        <w:rPr>
          <w:rFonts w:asciiTheme="minorHAnsi" w:hAnsiTheme="minorHAnsi" w:cstheme="minorHAnsi"/>
          <w:sz w:val="22"/>
          <w:szCs w:val="22"/>
        </w:rPr>
      </w:pPr>
      <w:r w:rsidRPr="005C7664">
        <w:rPr>
          <w:rFonts w:asciiTheme="minorHAnsi" w:hAnsiTheme="minorHAnsi" w:cstheme="minorHAnsi"/>
          <w:sz w:val="22"/>
          <w:szCs w:val="22"/>
        </w:rPr>
        <w:t>Ostatní ujednání</w:t>
      </w:r>
    </w:p>
    <w:p w:rsidR="001C70EF" w:rsidRPr="005C7664" w:rsidRDefault="001C70EF" w:rsidP="005C7664">
      <w:pPr>
        <w:pStyle w:val="Odstavecseseznamem"/>
        <w:spacing w:line="259" w:lineRule="auto"/>
        <w:ind w:left="567"/>
        <w:jc w:val="both"/>
        <w:rPr>
          <w:rFonts w:asciiTheme="minorHAnsi" w:hAnsiTheme="minorHAnsi" w:cstheme="minorHAnsi"/>
          <w:sz w:val="22"/>
          <w:szCs w:val="22"/>
        </w:rPr>
      </w:pPr>
    </w:p>
    <w:p w:rsidR="001C70EF" w:rsidRPr="005C7664" w:rsidRDefault="001C70EF" w:rsidP="0053230F">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Právní vztahy v této smlouvě výslovně neupravené se řídí příslušnými platnými právními předpisy ČR, zejména ustanoveními občanského zákoníku.</w:t>
      </w:r>
    </w:p>
    <w:p w:rsidR="005C7664" w:rsidRPr="005C7664" w:rsidRDefault="005C7664" w:rsidP="0053230F">
      <w:pPr>
        <w:spacing w:line="259" w:lineRule="auto"/>
        <w:rPr>
          <w:rFonts w:asciiTheme="minorHAnsi" w:hAnsiTheme="minorHAnsi" w:cstheme="minorHAnsi"/>
          <w:sz w:val="22"/>
          <w:szCs w:val="22"/>
        </w:rPr>
      </w:pPr>
    </w:p>
    <w:p w:rsidR="001C70EF" w:rsidRPr="005C7664" w:rsidRDefault="001C70EF" w:rsidP="0053230F">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Tato smlouva nabývá platnosti dnem uzavření smlouvy, tj. dnem podpisu poslední ze smluvních stran. Tato smlouva nabývá účinnosti dnem jejího uveřejnění v registru smluv dle § 6 zákona č. 340/2015 Sb.</w:t>
      </w:r>
    </w:p>
    <w:p w:rsidR="005C7664" w:rsidRPr="005C7664" w:rsidRDefault="005C7664" w:rsidP="0053230F">
      <w:pPr>
        <w:spacing w:line="259" w:lineRule="auto"/>
        <w:rPr>
          <w:rFonts w:asciiTheme="minorHAnsi" w:hAnsiTheme="minorHAnsi" w:cstheme="minorHAnsi"/>
          <w:sz w:val="22"/>
          <w:szCs w:val="22"/>
        </w:rPr>
      </w:pPr>
    </w:p>
    <w:p w:rsidR="001C70EF" w:rsidRPr="005C7664" w:rsidRDefault="001C70EF" w:rsidP="0053230F">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rsidR="005C7664" w:rsidRPr="005C7664" w:rsidRDefault="005C7664" w:rsidP="0053230F">
      <w:pPr>
        <w:spacing w:line="259" w:lineRule="auto"/>
        <w:rPr>
          <w:rFonts w:asciiTheme="minorHAnsi" w:hAnsiTheme="minorHAnsi" w:cstheme="minorHAnsi"/>
          <w:sz w:val="22"/>
          <w:szCs w:val="22"/>
        </w:rPr>
      </w:pPr>
    </w:p>
    <w:p w:rsidR="001C70EF" w:rsidRPr="005C7664" w:rsidRDefault="001C70EF" w:rsidP="0053230F">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 xml:space="preserve">Smluvní strany potvrzují správnost svých údajů uvedených v záhlaví této smlouvy </w:t>
      </w:r>
      <w:r w:rsidRPr="00650084">
        <w:rPr>
          <w:rFonts w:asciiTheme="minorHAnsi" w:hAnsiTheme="minorHAnsi" w:cstheme="minorHAnsi"/>
          <w:sz w:val="22"/>
          <w:szCs w:val="22"/>
        </w:rPr>
        <w:t xml:space="preserve">a v čl. </w:t>
      </w:r>
      <w:r w:rsidR="00B45922">
        <w:rPr>
          <w:rFonts w:asciiTheme="minorHAnsi" w:hAnsiTheme="minorHAnsi" w:cstheme="minorHAnsi"/>
          <w:sz w:val="22"/>
          <w:szCs w:val="22"/>
        </w:rPr>
        <w:t>10</w:t>
      </w:r>
      <w:r w:rsidRPr="00650084">
        <w:rPr>
          <w:rFonts w:asciiTheme="minorHAnsi" w:hAnsiTheme="minorHAnsi" w:cstheme="minorHAnsi"/>
          <w:sz w:val="22"/>
          <w:szCs w:val="22"/>
        </w:rPr>
        <w:t xml:space="preserve"> odst. </w:t>
      </w:r>
      <w:r w:rsidR="00B45922">
        <w:rPr>
          <w:rFonts w:asciiTheme="minorHAnsi" w:hAnsiTheme="minorHAnsi" w:cstheme="minorHAnsi"/>
          <w:sz w:val="22"/>
          <w:szCs w:val="22"/>
        </w:rPr>
        <w:t>10</w:t>
      </w:r>
      <w:r w:rsidRPr="00650084">
        <w:rPr>
          <w:rFonts w:asciiTheme="minorHAnsi" w:hAnsiTheme="minorHAnsi" w:cstheme="minorHAnsi"/>
          <w:sz w:val="22"/>
          <w:szCs w:val="22"/>
        </w:rPr>
        <w:t>.3 této smlouvy. V případě, že dojde v průběhu smluvního vztahu ke změnám uvedených údajů, zavazují se strany oznámit druhé straně bez zbytečného odkladu aktualizaci těchto</w:t>
      </w:r>
      <w:r w:rsidRPr="005C7664">
        <w:rPr>
          <w:rFonts w:asciiTheme="minorHAnsi" w:hAnsiTheme="minorHAnsi" w:cstheme="minorHAnsi"/>
          <w:sz w:val="22"/>
          <w:szCs w:val="22"/>
        </w:rPr>
        <w:t xml:space="preserve"> údajů. Strany se dohodly, že při změně uvedených údajů není nutné uzavírat ke smlouvě dodatek.</w:t>
      </w:r>
    </w:p>
    <w:p w:rsidR="005C7664" w:rsidRPr="005C7664" w:rsidRDefault="005C7664" w:rsidP="0053230F">
      <w:pPr>
        <w:spacing w:line="259" w:lineRule="auto"/>
        <w:rPr>
          <w:rFonts w:asciiTheme="minorHAnsi" w:hAnsiTheme="minorHAnsi" w:cstheme="minorHAnsi"/>
          <w:sz w:val="22"/>
          <w:szCs w:val="22"/>
        </w:rPr>
      </w:pPr>
    </w:p>
    <w:p w:rsidR="001C70EF" w:rsidRPr="005C7664" w:rsidRDefault="001C70EF" w:rsidP="0053230F">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Dodavatel SGHK souhlasí s uveřejněním této smlouvy, včetně všech změn a dodatků, v souladu se zákonem č. 134/2016 Sb., o zadávání veřejných zakázek, zákonem č. 106/1999 Sb., o svobodném přístupu k informacím, zákonem č. 340/2015 Sb., (o registru smluv) a ostatními příslušnými právními předpisy.</w:t>
      </w:r>
    </w:p>
    <w:p w:rsidR="005C7664" w:rsidRPr="005C7664" w:rsidRDefault="005C7664" w:rsidP="0053230F">
      <w:pPr>
        <w:spacing w:line="259" w:lineRule="auto"/>
        <w:rPr>
          <w:rFonts w:asciiTheme="minorHAnsi" w:hAnsiTheme="minorHAnsi" w:cstheme="minorHAnsi"/>
          <w:sz w:val="22"/>
          <w:szCs w:val="22"/>
        </w:rPr>
      </w:pPr>
    </w:p>
    <w:p w:rsidR="001C70EF" w:rsidRPr="005C7664" w:rsidRDefault="001C70EF" w:rsidP="0053230F">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Smluvní strany prohlašují a stvrzují svými podpisy, že mají plnou způsobilost k právním úkonům, a že tuto smlouvu uzavírají svobodně a vážně, že ji neuzavírají v tísni, ani za jinak nápadně nevýhodných podmínek, že si ji řádně přečetly a jsou srozuměny s jejím obsahem.</w:t>
      </w:r>
    </w:p>
    <w:p w:rsidR="005C7664" w:rsidRPr="005C7664" w:rsidRDefault="005C7664" w:rsidP="0053230F">
      <w:pPr>
        <w:spacing w:line="259" w:lineRule="auto"/>
        <w:rPr>
          <w:rFonts w:asciiTheme="minorHAnsi" w:hAnsiTheme="minorHAnsi" w:cstheme="minorHAnsi"/>
          <w:sz w:val="22"/>
          <w:szCs w:val="22"/>
        </w:rPr>
      </w:pPr>
    </w:p>
    <w:p w:rsidR="001C70EF" w:rsidRPr="005C7664" w:rsidRDefault="001C70EF" w:rsidP="0053230F">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Tato smlouva se vyhotovuje ve čtyřech stejnopisech s platností originálu, z nichž 1 obdrží Dodavatel SGHK a 3 Majitel SGHK.</w:t>
      </w:r>
    </w:p>
    <w:p w:rsidR="005C7664" w:rsidRPr="005C7664" w:rsidRDefault="005C7664" w:rsidP="0053230F">
      <w:pPr>
        <w:spacing w:line="259" w:lineRule="auto"/>
        <w:rPr>
          <w:rFonts w:asciiTheme="minorHAnsi" w:hAnsiTheme="minorHAnsi" w:cstheme="minorHAnsi"/>
          <w:sz w:val="22"/>
          <w:szCs w:val="22"/>
        </w:rPr>
      </w:pPr>
    </w:p>
    <w:p w:rsidR="001C70EF" w:rsidRPr="005C7664" w:rsidRDefault="001C70EF" w:rsidP="0053230F">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V případě vzniku sporu se smluvní strany zavazují řešit jej přednostně dohodou v souladu se zásadou poctivého a profesionálního obchodního styku. Pokud jednání smluvních stran nebude úspěšné, bude záležitost předložena věcně a místně příslušnému soudu dle příslušných ustanovení zákona č. 99/1963 Sb., občanského soudního řádu.</w:t>
      </w:r>
    </w:p>
    <w:p w:rsidR="005C7664" w:rsidRPr="005C7664" w:rsidRDefault="005C7664" w:rsidP="0053230F">
      <w:pPr>
        <w:spacing w:line="259" w:lineRule="auto"/>
        <w:rPr>
          <w:rFonts w:asciiTheme="minorHAnsi" w:hAnsiTheme="minorHAnsi" w:cstheme="minorHAnsi"/>
          <w:sz w:val="22"/>
          <w:szCs w:val="22"/>
        </w:rPr>
      </w:pPr>
    </w:p>
    <w:p w:rsidR="001C70EF" w:rsidRPr="005C7664" w:rsidRDefault="001C70EF" w:rsidP="0053230F">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lastRenderedPageBreak/>
        <w:t>Smlouva podléhá zveřejnění  v Registru smluv v souladu se zákonem č. 340/2015 Sb., o zvláštních podmínkách účinnosti některých smluv, uveřejňování těchto smluv a o registru smluv (zákon o registru  smluv). Smluvní strany prohlašují, že žádná část smlouvy nenaplňuje znaky obchodního tajemství dle § 504 občanského zákoníku.</w:t>
      </w:r>
    </w:p>
    <w:p w:rsidR="005C7664" w:rsidRPr="005C7664" w:rsidRDefault="005C7664" w:rsidP="0053230F">
      <w:pPr>
        <w:spacing w:line="259" w:lineRule="auto"/>
        <w:rPr>
          <w:rFonts w:asciiTheme="minorHAnsi" w:hAnsiTheme="minorHAnsi" w:cstheme="minorHAnsi"/>
          <w:sz w:val="22"/>
          <w:szCs w:val="22"/>
        </w:rPr>
      </w:pPr>
    </w:p>
    <w:p w:rsidR="001C70EF" w:rsidRPr="0053230F" w:rsidRDefault="001C70EF" w:rsidP="0053230F">
      <w:pPr>
        <w:pStyle w:val="Nadpis2"/>
        <w:tabs>
          <w:tab w:val="clear" w:pos="357"/>
        </w:tabs>
        <w:spacing w:line="259" w:lineRule="auto"/>
        <w:rPr>
          <w:rFonts w:asciiTheme="minorHAnsi" w:hAnsiTheme="minorHAnsi" w:cstheme="minorHAnsi"/>
          <w:sz w:val="22"/>
          <w:szCs w:val="22"/>
        </w:rPr>
      </w:pPr>
      <w:r w:rsidRPr="005C7664">
        <w:rPr>
          <w:rFonts w:asciiTheme="minorHAnsi" w:hAnsiTheme="minorHAnsi" w:cstheme="minorHAnsi"/>
          <w:sz w:val="22"/>
          <w:szCs w:val="22"/>
        </w:rPr>
        <w:t xml:space="preserve">Smluvní strany se dohodly, že zveřejnění smlouvy prostřednictvím registru smluv dle zákona č.  340/2015 Sb., o zvláštních podmínkách účinnosti některých smluv, uveřejňování těchto smluv a o registru smluv (zákon o registru smluv), provede Majitel SGHK a to nejpozději do 30 dnů od  </w:t>
      </w:r>
      <w:r w:rsidRPr="0053230F">
        <w:rPr>
          <w:rFonts w:asciiTheme="minorHAnsi" w:hAnsiTheme="minorHAnsi" w:cstheme="minorHAnsi"/>
          <w:sz w:val="22"/>
          <w:szCs w:val="22"/>
        </w:rPr>
        <w:t xml:space="preserve">podpisu smlouvy. </w:t>
      </w:r>
    </w:p>
    <w:p w:rsidR="0053230F" w:rsidRPr="0053230F" w:rsidRDefault="0053230F" w:rsidP="0053230F">
      <w:pPr>
        <w:tabs>
          <w:tab w:val="left" w:pos="357"/>
          <w:tab w:val="num" w:pos="720"/>
        </w:tabs>
        <w:spacing w:before="120"/>
        <w:rPr>
          <w:rFonts w:asciiTheme="minorHAnsi" w:hAnsiTheme="minorHAnsi" w:cstheme="minorHAnsi"/>
          <w:sz w:val="22"/>
          <w:szCs w:val="22"/>
        </w:rPr>
      </w:pPr>
    </w:p>
    <w:p w:rsidR="0053230F" w:rsidRPr="0053230F" w:rsidRDefault="0053230F" w:rsidP="0053230F">
      <w:pPr>
        <w:widowControl w:val="0"/>
        <w:pBdr>
          <w:top w:val="single" w:sz="6" w:space="1" w:color="auto"/>
          <w:left w:val="single" w:sz="6" w:space="1" w:color="auto"/>
          <w:bottom w:val="single" w:sz="6" w:space="1" w:color="auto"/>
          <w:right w:val="single" w:sz="6" w:space="1" w:color="auto"/>
        </w:pBdr>
        <w:contextualSpacing/>
        <w:rPr>
          <w:rFonts w:asciiTheme="minorHAnsi" w:hAnsiTheme="minorHAnsi" w:cstheme="minorHAnsi"/>
          <w:b/>
          <w:sz w:val="22"/>
          <w:szCs w:val="22"/>
        </w:rPr>
      </w:pPr>
      <w:r w:rsidRPr="0053230F">
        <w:rPr>
          <w:rFonts w:asciiTheme="minorHAnsi" w:hAnsiTheme="minorHAnsi" w:cstheme="minorHAnsi"/>
          <w:b/>
          <w:sz w:val="22"/>
          <w:szCs w:val="22"/>
        </w:rPr>
        <w:t>Doložka dle § 23 zákona č. 129/2000 Sb., o krajích, ve znění pozdějších předpisů</w:t>
      </w:r>
    </w:p>
    <w:p w:rsidR="0053230F" w:rsidRPr="0053230F" w:rsidRDefault="0053230F" w:rsidP="0053230F">
      <w:pPr>
        <w:widowControl w:val="0"/>
        <w:pBdr>
          <w:top w:val="single" w:sz="6" w:space="1" w:color="auto"/>
          <w:left w:val="single" w:sz="6" w:space="1" w:color="auto"/>
          <w:bottom w:val="single" w:sz="6" w:space="1" w:color="auto"/>
          <w:right w:val="single" w:sz="6" w:space="1" w:color="auto"/>
        </w:pBdr>
        <w:contextualSpacing/>
        <w:rPr>
          <w:rFonts w:asciiTheme="minorHAnsi" w:hAnsiTheme="minorHAnsi" w:cstheme="minorHAnsi"/>
          <w:sz w:val="22"/>
          <w:szCs w:val="22"/>
        </w:rPr>
      </w:pPr>
      <w:r w:rsidRPr="0053230F">
        <w:rPr>
          <w:rFonts w:asciiTheme="minorHAnsi" w:hAnsiTheme="minorHAnsi" w:cstheme="minorHAnsi"/>
          <w:sz w:val="22"/>
          <w:szCs w:val="22"/>
        </w:rPr>
        <w:t>Rozhodnuto orgánem kraje:</w:t>
      </w:r>
      <w:r w:rsidRPr="0053230F">
        <w:rPr>
          <w:rFonts w:asciiTheme="minorHAnsi" w:hAnsiTheme="minorHAnsi" w:cstheme="minorHAnsi"/>
          <w:sz w:val="22"/>
          <w:szCs w:val="22"/>
        </w:rPr>
        <w:tab/>
        <w:t>Rada Zlínského kraje</w:t>
      </w:r>
    </w:p>
    <w:p w:rsidR="0053230F" w:rsidRPr="0053230F" w:rsidRDefault="0053230F" w:rsidP="0053230F">
      <w:pPr>
        <w:widowControl w:val="0"/>
        <w:pBdr>
          <w:top w:val="single" w:sz="6" w:space="1" w:color="auto"/>
          <w:left w:val="single" w:sz="6" w:space="1" w:color="auto"/>
          <w:bottom w:val="single" w:sz="6" w:space="1" w:color="auto"/>
          <w:right w:val="single" w:sz="6" w:space="1" w:color="auto"/>
        </w:pBdr>
        <w:contextualSpacing/>
        <w:rPr>
          <w:rFonts w:asciiTheme="minorHAnsi" w:hAnsiTheme="minorHAnsi" w:cstheme="minorHAnsi"/>
          <w:sz w:val="22"/>
          <w:szCs w:val="22"/>
        </w:rPr>
      </w:pPr>
      <w:r w:rsidRPr="0053230F">
        <w:rPr>
          <w:rFonts w:asciiTheme="minorHAnsi" w:hAnsiTheme="minorHAnsi" w:cstheme="minorHAnsi"/>
          <w:i/>
          <w:sz w:val="22"/>
          <w:szCs w:val="22"/>
        </w:rPr>
        <w:t>Datum a číslo usnesení</w:t>
      </w:r>
      <w:r w:rsidRPr="005B281D">
        <w:rPr>
          <w:rFonts w:asciiTheme="minorHAnsi" w:hAnsiTheme="minorHAnsi" w:cstheme="minorHAnsi"/>
          <w:i/>
          <w:sz w:val="22"/>
          <w:szCs w:val="22"/>
        </w:rPr>
        <w:t xml:space="preserve">:  </w:t>
      </w:r>
      <w:r w:rsidR="00A557CB">
        <w:rPr>
          <w:rFonts w:asciiTheme="minorHAnsi" w:hAnsiTheme="minorHAnsi" w:cstheme="minorHAnsi"/>
          <w:i/>
          <w:sz w:val="22"/>
          <w:szCs w:val="22"/>
        </w:rPr>
        <w:t xml:space="preserve">3.10.2022, </w:t>
      </w:r>
      <w:r w:rsidR="00A557CB" w:rsidRPr="00A557CB">
        <w:rPr>
          <w:rFonts w:asciiTheme="minorHAnsi" w:hAnsiTheme="minorHAnsi" w:cstheme="minorHAnsi"/>
          <w:i/>
          <w:sz w:val="22"/>
          <w:szCs w:val="22"/>
        </w:rPr>
        <w:t>0844/R27/22</w:t>
      </w:r>
    </w:p>
    <w:p w:rsidR="0053230F" w:rsidRPr="0053230F" w:rsidRDefault="0053230F" w:rsidP="0053230F">
      <w:pPr>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3230F" w:rsidRPr="0053230F" w:rsidTr="008C41C0">
        <w:tc>
          <w:tcPr>
            <w:tcW w:w="4531" w:type="dxa"/>
          </w:tcPr>
          <w:p w:rsidR="0053230F" w:rsidRPr="0053230F" w:rsidRDefault="0053230F" w:rsidP="008C41C0">
            <w:pPr>
              <w:rPr>
                <w:rFonts w:asciiTheme="minorHAnsi" w:hAnsiTheme="minorHAnsi" w:cstheme="minorHAnsi"/>
                <w:sz w:val="22"/>
                <w:szCs w:val="22"/>
              </w:rPr>
            </w:pPr>
            <w:r w:rsidRPr="0053230F">
              <w:rPr>
                <w:rFonts w:asciiTheme="minorHAnsi" w:hAnsiTheme="minorHAnsi" w:cstheme="minorHAnsi"/>
                <w:sz w:val="22"/>
                <w:szCs w:val="22"/>
              </w:rPr>
              <w:t>V……………….. dne …………</w:t>
            </w:r>
          </w:p>
        </w:tc>
        <w:tc>
          <w:tcPr>
            <w:tcW w:w="4531" w:type="dxa"/>
          </w:tcPr>
          <w:p w:rsidR="0053230F" w:rsidRPr="0053230F" w:rsidRDefault="0053230F" w:rsidP="008C41C0">
            <w:pPr>
              <w:rPr>
                <w:rFonts w:asciiTheme="minorHAnsi" w:hAnsiTheme="minorHAnsi" w:cstheme="minorHAnsi"/>
                <w:sz w:val="22"/>
                <w:szCs w:val="22"/>
              </w:rPr>
            </w:pPr>
            <w:r w:rsidRPr="005B281D">
              <w:rPr>
                <w:rFonts w:asciiTheme="minorHAnsi" w:hAnsiTheme="minorHAnsi" w:cstheme="minorHAnsi"/>
                <w:sz w:val="22"/>
                <w:szCs w:val="22"/>
              </w:rPr>
              <w:t>V……………….. dne …………</w:t>
            </w:r>
          </w:p>
        </w:tc>
      </w:tr>
      <w:tr w:rsidR="0053230F" w:rsidRPr="009E03C2" w:rsidTr="008C41C0">
        <w:trPr>
          <w:trHeight w:val="1425"/>
        </w:trPr>
        <w:tc>
          <w:tcPr>
            <w:tcW w:w="4531" w:type="dxa"/>
            <w:vAlign w:val="bottom"/>
          </w:tcPr>
          <w:p w:rsidR="0053230F" w:rsidRPr="009E03C2" w:rsidRDefault="0053230F" w:rsidP="008C41C0">
            <w:r w:rsidRPr="009E03C2">
              <w:t>____________________________</w:t>
            </w:r>
          </w:p>
        </w:tc>
        <w:tc>
          <w:tcPr>
            <w:tcW w:w="4531" w:type="dxa"/>
            <w:vAlign w:val="bottom"/>
          </w:tcPr>
          <w:p w:rsidR="0053230F" w:rsidRPr="009E03C2" w:rsidRDefault="0053230F" w:rsidP="008C41C0">
            <w:r w:rsidRPr="009E03C2">
              <w:t>_</w:t>
            </w:r>
            <w:r w:rsidRPr="005B281D">
              <w:t>___________________________</w:t>
            </w:r>
          </w:p>
        </w:tc>
      </w:tr>
      <w:tr w:rsidR="0053230F" w:rsidRPr="009E03C2" w:rsidTr="008C41C0">
        <w:tc>
          <w:tcPr>
            <w:tcW w:w="4531" w:type="dxa"/>
          </w:tcPr>
          <w:p w:rsidR="0053230F" w:rsidRPr="0053230F" w:rsidRDefault="00D53BF2" w:rsidP="008C41C0">
            <w:pPr>
              <w:rPr>
                <w:rFonts w:asciiTheme="minorHAnsi" w:hAnsiTheme="minorHAnsi" w:cstheme="minorHAnsi"/>
                <w:sz w:val="22"/>
                <w:szCs w:val="22"/>
              </w:rPr>
            </w:pPr>
            <w:r>
              <w:rPr>
                <w:rFonts w:asciiTheme="minorHAnsi" w:hAnsiTheme="minorHAnsi" w:cstheme="minorHAnsi"/>
                <w:sz w:val="22"/>
                <w:szCs w:val="22"/>
              </w:rPr>
              <w:t xml:space="preserve">              </w:t>
            </w:r>
            <w:r w:rsidR="0053230F" w:rsidRPr="0053230F">
              <w:rPr>
                <w:rFonts w:asciiTheme="minorHAnsi" w:hAnsiTheme="minorHAnsi" w:cstheme="minorHAnsi"/>
                <w:sz w:val="22"/>
                <w:szCs w:val="22"/>
              </w:rPr>
              <w:t xml:space="preserve">Za Majitele SGHK          </w:t>
            </w:r>
          </w:p>
          <w:p w:rsidR="0053230F" w:rsidRPr="0053230F" w:rsidRDefault="0053230F" w:rsidP="008C41C0">
            <w:pPr>
              <w:rPr>
                <w:rFonts w:asciiTheme="minorHAnsi" w:hAnsiTheme="minorHAnsi" w:cstheme="minorHAnsi"/>
                <w:sz w:val="22"/>
                <w:szCs w:val="22"/>
              </w:rPr>
            </w:pPr>
            <w:r w:rsidRPr="0053230F">
              <w:rPr>
                <w:rFonts w:asciiTheme="minorHAnsi" w:hAnsiTheme="minorHAnsi" w:cstheme="minorHAnsi"/>
                <w:sz w:val="22"/>
                <w:szCs w:val="22"/>
              </w:rPr>
              <w:t xml:space="preserve">               Ing. Radim Holiš </w:t>
            </w:r>
          </w:p>
          <w:p w:rsidR="0053230F" w:rsidRPr="009E03C2" w:rsidRDefault="0053230F" w:rsidP="008C41C0">
            <w:r w:rsidRPr="0053230F">
              <w:rPr>
                <w:rFonts w:asciiTheme="minorHAnsi" w:hAnsiTheme="minorHAnsi" w:cstheme="minorHAnsi"/>
                <w:sz w:val="22"/>
                <w:szCs w:val="22"/>
              </w:rPr>
              <w:t xml:space="preserve">                     hejtman</w:t>
            </w:r>
            <w:r>
              <w:t xml:space="preserve">       </w:t>
            </w:r>
          </w:p>
        </w:tc>
        <w:tc>
          <w:tcPr>
            <w:tcW w:w="4531" w:type="dxa"/>
          </w:tcPr>
          <w:p w:rsidR="0053230F" w:rsidRDefault="00D53BF2" w:rsidP="0053230F">
            <w:pPr>
              <w:rPr>
                <w:rFonts w:asciiTheme="minorHAnsi" w:hAnsiTheme="minorHAnsi" w:cstheme="minorHAnsi"/>
                <w:sz w:val="22"/>
                <w:szCs w:val="22"/>
              </w:rPr>
            </w:pPr>
            <w:r>
              <w:rPr>
                <w:rFonts w:asciiTheme="minorHAnsi" w:hAnsiTheme="minorHAnsi" w:cstheme="minorHAnsi"/>
                <w:sz w:val="22"/>
                <w:szCs w:val="22"/>
              </w:rPr>
              <w:t xml:space="preserve">                </w:t>
            </w:r>
            <w:r w:rsidR="0053230F" w:rsidRPr="0053230F">
              <w:rPr>
                <w:rFonts w:asciiTheme="minorHAnsi" w:hAnsiTheme="minorHAnsi" w:cstheme="minorHAnsi"/>
                <w:sz w:val="22"/>
                <w:szCs w:val="22"/>
              </w:rPr>
              <w:t xml:space="preserve"> Za Dodavatele SGHK</w:t>
            </w:r>
          </w:p>
          <w:p w:rsidR="00B118BF" w:rsidRPr="00B118BF" w:rsidRDefault="00B118BF" w:rsidP="0053230F">
            <w:pPr>
              <w:rPr>
                <w:rFonts w:asciiTheme="minorHAnsi" w:hAnsiTheme="minorHAnsi" w:cstheme="minorHAnsi"/>
                <w:sz w:val="22"/>
                <w:szCs w:val="22"/>
              </w:rPr>
            </w:pPr>
            <w:r>
              <w:t xml:space="preserve">                </w:t>
            </w:r>
            <w:r w:rsidR="00B45E03">
              <w:rPr>
                <w:rFonts w:asciiTheme="minorHAnsi" w:hAnsiTheme="minorHAnsi" w:cstheme="minorHAnsi"/>
                <w:sz w:val="22"/>
                <w:szCs w:val="22"/>
              </w:rPr>
              <w:t>XXXX</w:t>
            </w:r>
          </w:p>
        </w:tc>
      </w:tr>
    </w:tbl>
    <w:p w:rsidR="001C70EF" w:rsidRPr="005C7664" w:rsidRDefault="001C70EF" w:rsidP="0053230F">
      <w:pPr>
        <w:spacing w:line="259" w:lineRule="auto"/>
        <w:rPr>
          <w:rFonts w:asciiTheme="minorHAnsi" w:hAnsiTheme="minorHAnsi" w:cstheme="minorHAnsi"/>
          <w:sz w:val="22"/>
          <w:szCs w:val="22"/>
        </w:rPr>
      </w:pPr>
    </w:p>
    <w:sectPr w:rsidR="001C70EF" w:rsidRPr="005C7664" w:rsidSect="009C46E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AC4" w:rsidRDefault="006B4AC4" w:rsidP="009C48DC">
      <w:r>
        <w:separator/>
      </w:r>
    </w:p>
  </w:endnote>
  <w:endnote w:type="continuationSeparator" w:id="0">
    <w:p w:rsidR="006B4AC4" w:rsidRDefault="006B4AC4" w:rsidP="009C4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094276"/>
      <w:docPartObj>
        <w:docPartGallery w:val="Page Numbers (Bottom of Page)"/>
        <w:docPartUnique/>
      </w:docPartObj>
    </w:sdtPr>
    <w:sdtEndPr>
      <w:rPr>
        <w:rFonts w:asciiTheme="minorHAnsi" w:hAnsiTheme="minorHAnsi" w:cstheme="minorHAnsi"/>
        <w:sz w:val="20"/>
        <w:szCs w:val="20"/>
      </w:rPr>
    </w:sdtEndPr>
    <w:sdtContent>
      <w:p w:rsidR="009C48DC" w:rsidRPr="00A5508E" w:rsidRDefault="006F671F">
        <w:pPr>
          <w:pStyle w:val="Zpat"/>
          <w:jc w:val="center"/>
          <w:rPr>
            <w:rFonts w:asciiTheme="minorHAnsi" w:hAnsiTheme="minorHAnsi" w:cstheme="minorHAnsi"/>
            <w:sz w:val="20"/>
            <w:szCs w:val="20"/>
          </w:rPr>
        </w:pPr>
        <w:r w:rsidRPr="00A5508E">
          <w:rPr>
            <w:rFonts w:asciiTheme="minorHAnsi" w:hAnsiTheme="minorHAnsi" w:cstheme="minorHAnsi"/>
            <w:sz w:val="20"/>
            <w:szCs w:val="20"/>
          </w:rPr>
          <w:fldChar w:fldCharType="begin"/>
        </w:r>
        <w:r w:rsidR="009C48DC" w:rsidRPr="00A5508E">
          <w:rPr>
            <w:rFonts w:asciiTheme="minorHAnsi" w:hAnsiTheme="minorHAnsi" w:cstheme="minorHAnsi"/>
            <w:sz w:val="20"/>
            <w:szCs w:val="20"/>
          </w:rPr>
          <w:instrText>PAGE   \* MERGEFORMAT</w:instrText>
        </w:r>
        <w:r w:rsidRPr="00A5508E">
          <w:rPr>
            <w:rFonts w:asciiTheme="minorHAnsi" w:hAnsiTheme="minorHAnsi" w:cstheme="minorHAnsi"/>
            <w:sz w:val="20"/>
            <w:szCs w:val="20"/>
          </w:rPr>
          <w:fldChar w:fldCharType="separate"/>
        </w:r>
        <w:r w:rsidR="004C632B">
          <w:rPr>
            <w:rFonts w:asciiTheme="minorHAnsi" w:hAnsiTheme="minorHAnsi" w:cstheme="minorHAnsi"/>
            <w:noProof/>
            <w:sz w:val="20"/>
            <w:szCs w:val="20"/>
          </w:rPr>
          <w:t>1</w:t>
        </w:r>
        <w:r w:rsidRPr="00A5508E">
          <w:rPr>
            <w:rFonts w:asciiTheme="minorHAnsi" w:hAnsiTheme="minorHAnsi" w:cstheme="minorHAnsi"/>
            <w:sz w:val="20"/>
            <w:szCs w:val="20"/>
          </w:rPr>
          <w:fldChar w:fldCharType="end"/>
        </w:r>
      </w:p>
    </w:sdtContent>
  </w:sdt>
  <w:p w:rsidR="009C48DC" w:rsidRDefault="009C48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AC4" w:rsidRDefault="006B4AC4" w:rsidP="009C48DC">
      <w:r>
        <w:separator/>
      </w:r>
    </w:p>
  </w:footnote>
  <w:footnote w:type="continuationSeparator" w:id="0">
    <w:p w:rsidR="006B4AC4" w:rsidRDefault="006B4AC4" w:rsidP="009C4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547" w:rsidRDefault="00985547" w:rsidP="00985547">
    <w:pPr>
      <w:pStyle w:val="Zhlav"/>
      <w:jc w:val="right"/>
      <w:rPr>
        <w:rFonts w:ascii="Arial" w:hAnsi="Arial" w:cs="Arial"/>
        <w:b/>
      </w:rPr>
    </w:pPr>
  </w:p>
  <w:p w:rsidR="00203F47" w:rsidRPr="00985547" w:rsidRDefault="00203F47" w:rsidP="00985547">
    <w:pPr>
      <w:pStyle w:val="Zhlav"/>
      <w:jc w:val="right"/>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5C65"/>
    <w:multiLevelType w:val="multilevel"/>
    <w:tmpl w:val="2B54B716"/>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462183"/>
    <w:multiLevelType w:val="hybridMultilevel"/>
    <w:tmpl w:val="81BC6DFC"/>
    <w:lvl w:ilvl="0" w:tplc="FC8056C0">
      <w:start w:val="1"/>
      <w:numFmt w:val="lowerLetter"/>
      <w:pStyle w:val="Nadpis5"/>
      <w:lvlText w:val="%1)"/>
      <w:lvlJc w:val="center"/>
      <w:pPr>
        <w:ind w:left="984" w:hanging="360"/>
      </w:pPr>
      <w:rPr>
        <w:rFonts w:hint="default"/>
        <w:b w:val="0"/>
        <w:i w:val="0"/>
        <w:color w:val="auto"/>
        <w:sz w:val="24"/>
      </w:rPr>
    </w:lvl>
    <w:lvl w:ilvl="1" w:tplc="04050019">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2" w15:restartNumberingAfterBreak="0">
    <w:nsid w:val="132C440D"/>
    <w:multiLevelType w:val="hybridMultilevel"/>
    <w:tmpl w:val="BC6E4CE4"/>
    <w:lvl w:ilvl="0" w:tplc="A5265714">
      <w:numFmt w:val="bullet"/>
      <w:lvlText w:val="-"/>
      <w:lvlJc w:val="left"/>
      <w:pPr>
        <w:ind w:left="1800" w:hanging="360"/>
      </w:pPr>
      <w:rPr>
        <w:rFonts w:ascii="Calibri" w:eastAsia="Calibri"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189E198A"/>
    <w:multiLevelType w:val="hybridMultilevel"/>
    <w:tmpl w:val="E1F652D2"/>
    <w:lvl w:ilvl="0" w:tplc="A526571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321CD9"/>
    <w:multiLevelType w:val="hybridMultilevel"/>
    <w:tmpl w:val="83EC7FD2"/>
    <w:lvl w:ilvl="0" w:tplc="5F1E68B0">
      <w:start w:val="1"/>
      <w:numFmt w:val="upperRoman"/>
      <w:pStyle w:val="StylI"/>
      <w:lvlText w:val="%1."/>
      <w:lvlJc w:val="center"/>
      <w:pPr>
        <w:ind w:left="887" w:hanging="360"/>
      </w:pPr>
      <w:rPr>
        <w:rFonts w:hint="default"/>
      </w:r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5" w15:restartNumberingAfterBreak="0">
    <w:nsid w:val="50F801F6"/>
    <w:multiLevelType w:val="hybridMultilevel"/>
    <w:tmpl w:val="5622EE0C"/>
    <w:lvl w:ilvl="0" w:tplc="B3BA98EE">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3E949E5"/>
    <w:multiLevelType w:val="hybridMultilevel"/>
    <w:tmpl w:val="C26669DE"/>
    <w:lvl w:ilvl="0" w:tplc="08E6D154">
      <w:numFmt w:val="bullet"/>
      <w:lvlText w:val="-"/>
      <w:lvlJc w:val="left"/>
      <w:pPr>
        <w:ind w:left="1500" w:hanging="360"/>
      </w:pPr>
      <w:rPr>
        <w:rFonts w:ascii="Times New Roman" w:eastAsia="Calibri" w:hAnsi="Times New Roman" w:cs="Times New Roman" w:hint="default"/>
        <w:color w:val="auto"/>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7" w15:restartNumberingAfterBreak="0">
    <w:nsid w:val="64821544"/>
    <w:multiLevelType w:val="hybridMultilevel"/>
    <w:tmpl w:val="12ACD32C"/>
    <w:lvl w:ilvl="0" w:tplc="A64E926E">
      <w:numFmt w:val="bullet"/>
      <w:lvlText w:val="-"/>
      <w:lvlJc w:val="left"/>
      <w:pPr>
        <w:tabs>
          <w:tab w:val="num" w:pos="720"/>
        </w:tabs>
        <w:ind w:left="720" w:hanging="360"/>
      </w:pPr>
      <w:rPr>
        <w:rFonts w:ascii="Arial" w:eastAsia="Times New Roman" w:hAnsi="Arial" w:cs="Arial" w:hint="default"/>
        <w:sz w:val="22"/>
      </w:rPr>
    </w:lvl>
    <w:lvl w:ilvl="1" w:tplc="B212E3F0" w:tentative="1">
      <w:start w:val="1"/>
      <w:numFmt w:val="lowerLetter"/>
      <w:lvlText w:val="%2."/>
      <w:lvlJc w:val="left"/>
      <w:pPr>
        <w:tabs>
          <w:tab w:val="num" w:pos="1440"/>
        </w:tabs>
        <w:ind w:left="1440" w:hanging="360"/>
      </w:pPr>
    </w:lvl>
    <w:lvl w:ilvl="2" w:tplc="0128A9E8" w:tentative="1">
      <w:start w:val="1"/>
      <w:numFmt w:val="lowerRoman"/>
      <w:lvlText w:val="%3."/>
      <w:lvlJc w:val="right"/>
      <w:pPr>
        <w:tabs>
          <w:tab w:val="num" w:pos="2160"/>
        </w:tabs>
        <w:ind w:left="2160" w:hanging="180"/>
      </w:pPr>
    </w:lvl>
    <w:lvl w:ilvl="3" w:tplc="C208676E" w:tentative="1">
      <w:start w:val="1"/>
      <w:numFmt w:val="decimal"/>
      <w:lvlText w:val="%4."/>
      <w:lvlJc w:val="left"/>
      <w:pPr>
        <w:tabs>
          <w:tab w:val="num" w:pos="2880"/>
        </w:tabs>
        <w:ind w:left="2880" w:hanging="360"/>
      </w:pPr>
    </w:lvl>
    <w:lvl w:ilvl="4" w:tplc="761EC216" w:tentative="1">
      <w:start w:val="1"/>
      <w:numFmt w:val="lowerLetter"/>
      <w:lvlText w:val="%5."/>
      <w:lvlJc w:val="left"/>
      <w:pPr>
        <w:tabs>
          <w:tab w:val="num" w:pos="3600"/>
        </w:tabs>
        <w:ind w:left="3600" w:hanging="360"/>
      </w:pPr>
    </w:lvl>
    <w:lvl w:ilvl="5" w:tplc="7D349116" w:tentative="1">
      <w:start w:val="1"/>
      <w:numFmt w:val="lowerRoman"/>
      <w:lvlText w:val="%6."/>
      <w:lvlJc w:val="right"/>
      <w:pPr>
        <w:tabs>
          <w:tab w:val="num" w:pos="4320"/>
        </w:tabs>
        <w:ind w:left="4320" w:hanging="180"/>
      </w:pPr>
    </w:lvl>
    <w:lvl w:ilvl="6" w:tplc="9D28A79A" w:tentative="1">
      <w:start w:val="1"/>
      <w:numFmt w:val="decimal"/>
      <w:lvlText w:val="%7."/>
      <w:lvlJc w:val="left"/>
      <w:pPr>
        <w:tabs>
          <w:tab w:val="num" w:pos="5040"/>
        </w:tabs>
        <w:ind w:left="5040" w:hanging="360"/>
      </w:pPr>
    </w:lvl>
    <w:lvl w:ilvl="7" w:tplc="2772BFAA" w:tentative="1">
      <w:start w:val="1"/>
      <w:numFmt w:val="lowerLetter"/>
      <w:lvlText w:val="%8."/>
      <w:lvlJc w:val="left"/>
      <w:pPr>
        <w:tabs>
          <w:tab w:val="num" w:pos="5760"/>
        </w:tabs>
        <w:ind w:left="5760" w:hanging="360"/>
      </w:pPr>
    </w:lvl>
    <w:lvl w:ilvl="8" w:tplc="8B6AE6C0" w:tentative="1">
      <w:start w:val="1"/>
      <w:numFmt w:val="lowerRoman"/>
      <w:lvlText w:val="%9."/>
      <w:lvlJc w:val="right"/>
      <w:pPr>
        <w:tabs>
          <w:tab w:val="num" w:pos="6480"/>
        </w:tabs>
        <w:ind w:left="6480" w:hanging="180"/>
      </w:pPr>
    </w:lvl>
  </w:abstractNum>
  <w:abstractNum w:abstractNumId="8" w15:restartNumberingAfterBreak="0">
    <w:nsid w:val="7D5C104C"/>
    <w:multiLevelType w:val="multilevel"/>
    <w:tmpl w:val="1D328188"/>
    <w:lvl w:ilvl="0">
      <w:start w:val="1"/>
      <w:numFmt w:val="decimal"/>
      <w:pStyle w:val="Nadpis1"/>
      <w:suff w:val="space"/>
      <w:lvlText w:val="%1."/>
      <w:lvlJc w:val="center"/>
      <w:pPr>
        <w:ind w:left="0" w:firstLine="0"/>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adpis2"/>
      <w:lvlText w:val="%1.%2."/>
      <w:lvlJc w:val="left"/>
      <w:pPr>
        <w:tabs>
          <w:tab w:val="num" w:pos="357"/>
        </w:tabs>
        <w:ind w:left="510" w:hanging="51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357"/>
        </w:tabs>
        <w:ind w:left="851" w:hanging="68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Nadpis4"/>
      <w:lvlText w:val="%1.%2.%3.%4."/>
      <w:lvlJc w:val="left"/>
      <w:pPr>
        <w:tabs>
          <w:tab w:val="num" w:pos="357"/>
        </w:tabs>
        <w:ind w:left="0" w:firstLine="284"/>
      </w:pPr>
      <w:rPr>
        <w:rFonts w:hint="default"/>
      </w:rPr>
    </w:lvl>
    <w:lvl w:ilvl="4">
      <w:start w:val="1"/>
      <w:numFmt w:val="ordinal"/>
      <w:lvlText w:val="%1%2%3%4%5"/>
      <w:lvlJc w:val="left"/>
      <w:pPr>
        <w:tabs>
          <w:tab w:val="num" w:pos="357"/>
        </w:tabs>
        <w:ind w:left="357" w:hanging="187"/>
      </w:pPr>
      <w:rPr>
        <w:rFonts w:hint="default"/>
      </w:rPr>
    </w:lvl>
    <w:lvl w:ilvl="5">
      <w:start w:val="1"/>
      <w:numFmt w:val="decimal"/>
      <w:pStyle w:val="Nadpis6"/>
      <w:lvlText w:val="%1.%2.%3.%4.%5.%6"/>
      <w:lvlJc w:val="left"/>
      <w:pPr>
        <w:tabs>
          <w:tab w:val="num" w:pos="357"/>
        </w:tabs>
        <w:ind w:left="357" w:hanging="187"/>
      </w:pPr>
      <w:rPr>
        <w:rFonts w:hint="default"/>
      </w:rPr>
    </w:lvl>
    <w:lvl w:ilvl="6">
      <w:start w:val="1"/>
      <w:numFmt w:val="decimal"/>
      <w:pStyle w:val="Nadpis7"/>
      <w:lvlText w:val="%1.%2.%3.%4.%5.%6.%7"/>
      <w:lvlJc w:val="left"/>
      <w:pPr>
        <w:tabs>
          <w:tab w:val="num" w:pos="357"/>
        </w:tabs>
        <w:ind w:left="357" w:hanging="187"/>
      </w:pPr>
      <w:rPr>
        <w:rFonts w:hint="default"/>
      </w:rPr>
    </w:lvl>
    <w:lvl w:ilvl="7">
      <w:start w:val="1"/>
      <w:numFmt w:val="decimal"/>
      <w:pStyle w:val="Nadpis8"/>
      <w:lvlText w:val="%1.%2.%3.%4.%5.%6.%7.%8"/>
      <w:lvlJc w:val="left"/>
      <w:pPr>
        <w:tabs>
          <w:tab w:val="num" w:pos="357"/>
        </w:tabs>
        <w:ind w:left="357" w:hanging="187"/>
      </w:pPr>
      <w:rPr>
        <w:rFonts w:hint="default"/>
      </w:rPr>
    </w:lvl>
    <w:lvl w:ilvl="8">
      <w:start w:val="1"/>
      <w:numFmt w:val="decimal"/>
      <w:pStyle w:val="Nadpis9"/>
      <w:lvlText w:val="%1.%2.%3.%4.%5.%6.%7.%8.%9"/>
      <w:lvlJc w:val="left"/>
      <w:pPr>
        <w:tabs>
          <w:tab w:val="num" w:pos="357"/>
        </w:tabs>
        <w:ind w:left="357" w:hanging="187"/>
      </w:pPr>
      <w:rPr>
        <w:rFonts w:hint="default"/>
      </w:rPr>
    </w:lvl>
  </w:abstractNum>
  <w:num w:numId="1">
    <w:abstractNumId w:val="4"/>
  </w:num>
  <w:num w:numId="2">
    <w:abstractNumId w:val="8"/>
  </w:num>
  <w:num w:numId="3">
    <w:abstractNumId w:val="1"/>
  </w:num>
  <w:num w:numId="4">
    <w:abstractNumId w:val="7"/>
  </w:num>
  <w:num w:numId="5">
    <w:abstractNumId w:val="2"/>
  </w:num>
  <w:num w:numId="6">
    <w:abstractNumId w:val="6"/>
  </w:num>
  <w:num w:numId="7">
    <w:abstractNumId w:val="3"/>
  </w:num>
  <w:num w:numId="8">
    <w:abstractNumId w:val="0"/>
  </w:num>
  <w:num w:numId="9">
    <w:abstractNumId w:val="8"/>
  </w:num>
  <w:num w:numId="10">
    <w:abstractNumId w:val="8"/>
  </w:num>
  <w:num w:numId="11">
    <w:abstractNumId w:val="8"/>
  </w:num>
  <w:num w:numId="12">
    <w:abstractNumId w:val="8"/>
  </w:num>
  <w:num w:numId="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0EF"/>
    <w:rsid w:val="00003C7A"/>
    <w:rsid w:val="00014DDF"/>
    <w:rsid w:val="00017E6E"/>
    <w:rsid w:val="000214E7"/>
    <w:rsid w:val="000302AB"/>
    <w:rsid w:val="000375CE"/>
    <w:rsid w:val="00053E66"/>
    <w:rsid w:val="00080148"/>
    <w:rsid w:val="00084FF5"/>
    <w:rsid w:val="0008656C"/>
    <w:rsid w:val="00090F00"/>
    <w:rsid w:val="000B3A33"/>
    <w:rsid w:val="000D053E"/>
    <w:rsid w:val="000D76D1"/>
    <w:rsid w:val="000F7B2D"/>
    <w:rsid w:val="001256C1"/>
    <w:rsid w:val="00137023"/>
    <w:rsid w:val="001445AC"/>
    <w:rsid w:val="00154E26"/>
    <w:rsid w:val="00184169"/>
    <w:rsid w:val="001A4FA9"/>
    <w:rsid w:val="001C136C"/>
    <w:rsid w:val="001C3B99"/>
    <w:rsid w:val="001C70EF"/>
    <w:rsid w:val="001D5A37"/>
    <w:rsid w:val="00203F47"/>
    <w:rsid w:val="0020603B"/>
    <w:rsid w:val="00225C0E"/>
    <w:rsid w:val="00243910"/>
    <w:rsid w:val="00253E8B"/>
    <w:rsid w:val="00257566"/>
    <w:rsid w:val="00275C20"/>
    <w:rsid w:val="002867A7"/>
    <w:rsid w:val="00301E56"/>
    <w:rsid w:val="00313430"/>
    <w:rsid w:val="00354DE7"/>
    <w:rsid w:val="00383B15"/>
    <w:rsid w:val="003913FC"/>
    <w:rsid w:val="003A14E9"/>
    <w:rsid w:val="003A2C8B"/>
    <w:rsid w:val="003C26ED"/>
    <w:rsid w:val="003C3A73"/>
    <w:rsid w:val="003E2D28"/>
    <w:rsid w:val="003E4855"/>
    <w:rsid w:val="003F6F09"/>
    <w:rsid w:val="00404FD3"/>
    <w:rsid w:val="00421023"/>
    <w:rsid w:val="00432C7B"/>
    <w:rsid w:val="00446CA1"/>
    <w:rsid w:val="0046305E"/>
    <w:rsid w:val="00472BC3"/>
    <w:rsid w:val="00484890"/>
    <w:rsid w:val="004A6CC8"/>
    <w:rsid w:val="004C119F"/>
    <w:rsid w:val="004C1BFB"/>
    <w:rsid w:val="004C632B"/>
    <w:rsid w:val="004D4671"/>
    <w:rsid w:val="004E6064"/>
    <w:rsid w:val="004F70F1"/>
    <w:rsid w:val="005204D0"/>
    <w:rsid w:val="0053230F"/>
    <w:rsid w:val="005547FB"/>
    <w:rsid w:val="00561D59"/>
    <w:rsid w:val="005A3292"/>
    <w:rsid w:val="005B281D"/>
    <w:rsid w:val="005C7664"/>
    <w:rsid w:val="005D597E"/>
    <w:rsid w:val="005D5F9B"/>
    <w:rsid w:val="005E272A"/>
    <w:rsid w:val="00602467"/>
    <w:rsid w:val="00604047"/>
    <w:rsid w:val="00613514"/>
    <w:rsid w:val="006170E7"/>
    <w:rsid w:val="006252AC"/>
    <w:rsid w:val="0062680F"/>
    <w:rsid w:val="00626AD1"/>
    <w:rsid w:val="006477D1"/>
    <w:rsid w:val="00650084"/>
    <w:rsid w:val="0065368A"/>
    <w:rsid w:val="00675D12"/>
    <w:rsid w:val="00683261"/>
    <w:rsid w:val="00685DA2"/>
    <w:rsid w:val="006A1035"/>
    <w:rsid w:val="006B4AC4"/>
    <w:rsid w:val="006B7580"/>
    <w:rsid w:val="006C1695"/>
    <w:rsid w:val="006C7415"/>
    <w:rsid w:val="006C773B"/>
    <w:rsid w:val="006D75FF"/>
    <w:rsid w:val="006E1B4A"/>
    <w:rsid w:val="006F671F"/>
    <w:rsid w:val="007145D4"/>
    <w:rsid w:val="00724C25"/>
    <w:rsid w:val="00731BB4"/>
    <w:rsid w:val="00734F09"/>
    <w:rsid w:val="007457E5"/>
    <w:rsid w:val="00747CE4"/>
    <w:rsid w:val="00756052"/>
    <w:rsid w:val="00767A10"/>
    <w:rsid w:val="007743A6"/>
    <w:rsid w:val="00785E85"/>
    <w:rsid w:val="0078610E"/>
    <w:rsid w:val="007B3AFE"/>
    <w:rsid w:val="007B718F"/>
    <w:rsid w:val="00833076"/>
    <w:rsid w:val="0086322E"/>
    <w:rsid w:val="00863B65"/>
    <w:rsid w:val="00884029"/>
    <w:rsid w:val="00884EE0"/>
    <w:rsid w:val="008B1CAD"/>
    <w:rsid w:val="008B3FC5"/>
    <w:rsid w:val="008D332F"/>
    <w:rsid w:val="008D73EB"/>
    <w:rsid w:val="008E2FD4"/>
    <w:rsid w:val="008F76FD"/>
    <w:rsid w:val="00911415"/>
    <w:rsid w:val="00921800"/>
    <w:rsid w:val="009316E6"/>
    <w:rsid w:val="00950C39"/>
    <w:rsid w:val="00953D06"/>
    <w:rsid w:val="00985547"/>
    <w:rsid w:val="00997FEF"/>
    <w:rsid w:val="009B34D2"/>
    <w:rsid w:val="009B3F2C"/>
    <w:rsid w:val="009C46E7"/>
    <w:rsid w:val="009C48DC"/>
    <w:rsid w:val="009E2AE9"/>
    <w:rsid w:val="00A04E9A"/>
    <w:rsid w:val="00A10E7E"/>
    <w:rsid w:val="00A21EFE"/>
    <w:rsid w:val="00A2763F"/>
    <w:rsid w:val="00A30E59"/>
    <w:rsid w:val="00A52397"/>
    <w:rsid w:val="00A5508E"/>
    <w:rsid w:val="00A557CB"/>
    <w:rsid w:val="00A55C48"/>
    <w:rsid w:val="00A6047A"/>
    <w:rsid w:val="00AA5658"/>
    <w:rsid w:val="00AC5B4C"/>
    <w:rsid w:val="00AC7CED"/>
    <w:rsid w:val="00AD7C9F"/>
    <w:rsid w:val="00AF0A43"/>
    <w:rsid w:val="00B02148"/>
    <w:rsid w:val="00B118BF"/>
    <w:rsid w:val="00B1488F"/>
    <w:rsid w:val="00B22886"/>
    <w:rsid w:val="00B2735A"/>
    <w:rsid w:val="00B45922"/>
    <w:rsid w:val="00B45E03"/>
    <w:rsid w:val="00B51889"/>
    <w:rsid w:val="00B55CCD"/>
    <w:rsid w:val="00B671C0"/>
    <w:rsid w:val="00B7522D"/>
    <w:rsid w:val="00B867C0"/>
    <w:rsid w:val="00BB107C"/>
    <w:rsid w:val="00BB553C"/>
    <w:rsid w:val="00BE2148"/>
    <w:rsid w:val="00BF782B"/>
    <w:rsid w:val="00C12824"/>
    <w:rsid w:val="00C44B8E"/>
    <w:rsid w:val="00C47B77"/>
    <w:rsid w:val="00C47FB8"/>
    <w:rsid w:val="00C50F25"/>
    <w:rsid w:val="00C533F0"/>
    <w:rsid w:val="00C6207E"/>
    <w:rsid w:val="00C81F4A"/>
    <w:rsid w:val="00C94A44"/>
    <w:rsid w:val="00CB0AC9"/>
    <w:rsid w:val="00CB4CF8"/>
    <w:rsid w:val="00CB5165"/>
    <w:rsid w:val="00CD7B25"/>
    <w:rsid w:val="00CE0836"/>
    <w:rsid w:val="00CE1E5E"/>
    <w:rsid w:val="00CE33E5"/>
    <w:rsid w:val="00D35B48"/>
    <w:rsid w:val="00D36F29"/>
    <w:rsid w:val="00D53BF2"/>
    <w:rsid w:val="00D60D71"/>
    <w:rsid w:val="00D73DC2"/>
    <w:rsid w:val="00D76512"/>
    <w:rsid w:val="00DC64D1"/>
    <w:rsid w:val="00DC72C5"/>
    <w:rsid w:val="00DD2064"/>
    <w:rsid w:val="00DE0069"/>
    <w:rsid w:val="00DE5421"/>
    <w:rsid w:val="00DE61A6"/>
    <w:rsid w:val="00E100D3"/>
    <w:rsid w:val="00E30906"/>
    <w:rsid w:val="00E30B32"/>
    <w:rsid w:val="00E6037F"/>
    <w:rsid w:val="00E65A63"/>
    <w:rsid w:val="00E7495A"/>
    <w:rsid w:val="00EA24CD"/>
    <w:rsid w:val="00EB2FB4"/>
    <w:rsid w:val="00EC3924"/>
    <w:rsid w:val="00ED2561"/>
    <w:rsid w:val="00EE6D4C"/>
    <w:rsid w:val="00EF04EB"/>
    <w:rsid w:val="00F062F3"/>
    <w:rsid w:val="00F14720"/>
    <w:rsid w:val="00F17D57"/>
    <w:rsid w:val="00F31D55"/>
    <w:rsid w:val="00F5163D"/>
    <w:rsid w:val="00F721CF"/>
    <w:rsid w:val="00F752DD"/>
    <w:rsid w:val="00F92337"/>
    <w:rsid w:val="00F93235"/>
    <w:rsid w:val="00F95542"/>
    <w:rsid w:val="00FA759C"/>
    <w:rsid w:val="00FC683A"/>
    <w:rsid w:val="00FE34F7"/>
    <w:rsid w:val="00FE3965"/>
    <w:rsid w:val="00FE4FC2"/>
    <w:rsid w:val="00FF77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742D60-FD69-4032-AF70-3510AFA5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70EF"/>
    <w:rPr>
      <w:rFonts w:ascii="Times New Roman" w:eastAsiaTheme="minorHAnsi" w:hAnsi="Times New Roman"/>
      <w:sz w:val="24"/>
      <w:szCs w:val="24"/>
    </w:rPr>
  </w:style>
  <w:style w:type="paragraph" w:styleId="Nadpis1">
    <w:name w:val="heading 1"/>
    <w:basedOn w:val="Normln"/>
    <w:next w:val="Normln"/>
    <w:link w:val="Nadpis1Char"/>
    <w:uiPriority w:val="9"/>
    <w:qFormat/>
    <w:rsid w:val="00C6207E"/>
    <w:pPr>
      <w:keepNext/>
      <w:keepLines/>
      <w:numPr>
        <w:numId w:val="2"/>
      </w:numPr>
      <w:spacing w:before="500"/>
      <w:jc w:val="center"/>
      <w:outlineLvl w:val="0"/>
    </w:pPr>
    <w:rPr>
      <w:rFonts w:eastAsia="Times New Roman"/>
      <w:b/>
      <w:bCs/>
      <w:szCs w:val="28"/>
    </w:rPr>
  </w:style>
  <w:style w:type="paragraph" w:styleId="Nadpis2">
    <w:name w:val="heading 2"/>
    <w:basedOn w:val="Nadpis1"/>
    <w:next w:val="Normln"/>
    <w:link w:val="Nadpis2Char"/>
    <w:uiPriority w:val="9"/>
    <w:unhideWhenUsed/>
    <w:qFormat/>
    <w:rsid w:val="00C6207E"/>
    <w:pPr>
      <w:keepNext w:val="0"/>
      <w:keepLines w:val="0"/>
      <w:numPr>
        <w:ilvl w:val="1"/>
      </w:numPr>
      <w:spacing w:before="0"/>
      <w:jc w:val="both"/>
      <w:outlineLvl w:val="1"/>
    </w:pPr>
    <w:rPr>
      <w:b w:val="0"/>
      <w:bCs w:val="0"/>
      <w:szCs w:val="26"/>
    </w:rPr>
  </w:style>
  <w:style w:type="paragraph" w:styleId="Nadpis3">
    <w:name w:val="heading 3"/>
    <w:basedOn w:val="Normln"/>
    <w:next w:val="Normln"/>
    <w:link w:val="Nadpis3Char"/>
    <w:uiPriority w:val="9"/>
    <w:unhideWhenUsed/>
    <w:qFormat/>
    <w:rsid w:val="00CE0836"/>
    <w:pPr>
      <w:numPr>
        <w:ilvl w:val="2"/>
        <w:numId w:val="2"/>
      </w:numPr>
      <w:outlineLvl w:val="2"/>
    </w:pPr>
    <w:rPr>
      <w:rFonts w:eastAsia="Times New Roman"/>
      <w:bCs/>
    </w:rPr>
  </w:style>
  <w:style w:type="paragraph" w:styleId="Nadpis4">
    <w:name w:val="heading 4"/>
    <w:basedOn w:val="Normln"/>
    <w:next w:val="Normln"/>
    <w:link w:val="Nadpis4Char"/>
    <w:uiPriority w:val="9"/>
    <w:unhideWhenUsed/>
    <w:qFormat/>
    <w:rsid w:val="006252AC"/>
    <w:pPr>
      <w:numPr>
        <w:ilvl w:val="3"/>
        <w:numId w:val="2"/>
      </w:numPr>
      <w:spacing w:before="200"/>
      <w:outlineLvl w:val="3"/>
    </w:pPr>
    <w:rPr>
      <w:rFonts w:eastAsia="Times New Roman"/>
      <w:bCs/>
      <w:iCs/>
    </w:rPr>
  </w:style>
  <w:style w:type="paragraph" w:styleId="Nadpis5">
    <w:name w:val="heading 5"/>
    <w:basedOn w:val="Nadpis2"/>
    <w:next w:val="Normln"/>
    <w:link w:val="Nadpis5Char"/>
    <w:uiPriority w:val="9"/>
    <w:unhideWhenUsed/>
    <w:qFormat/>
    <w:rsid w:val="00137023"/>
    <w:pPr>
      <w:numPr>
        <w:ilvl w:val="0"/>
        <w:numId w:val="3"/>
      </w:numPr>
      <w:outlineLvl w:val="4"/>
    </w:pPr>
    <w:rPr>
      <w:bCs/>
    </w:rPr>
  </w:style>
  <w:style w:type="paragraph" w:styleId="Nadpis6">
    <w:name w:val="heading 6"/>
    <w:basedOn w:val="Normln"/>
    <w:next w:val="Normln"/>
    <w:link w:val="Nadpis6Char"/>
    <w:uiPriority w:val="9"/>
    <w:semiHidden/>
    <w:unhideWhenUsed/>
    <w:qFormat/>
    <w:rsid w:val="008F76FD"/>
    <w:pPr>
      <w:numPr>
        <w:ilvl w:val="5"/>
        <w:numId w:val="2"/>
      </w:numPr>
      <w:spacing w:line="271" w:lineRule="auto"/>
      <w:outlineLvl w:val="5"/>
    </w:pPr>
    <w:rPr>
      <w:rFonts w:ascii="Cambria" w:eastAsia="Times New Roman" w:hAnsi="Cambria"/>
      <w:b/>
      <w:bCs/>
      <w:i/>
      <w:iCs/>
      <w:color w:val="7F7F7F"/>
    </w:rPr>
  </w:style>
  <w:style w:type="paragraph" w:styleId="Nadpis7">
    <w:name w:val="heading 7"/>
    <w:basedOn w:val="Normln"/>
    <w:next w:val="Normln"/>
    <w:link w:val="Nadpis7Char"/>
    <w:uiPriority w:val="9"/>
    <w:semiHidden/>
    <w:unhideWhenUsed/>
    <w:qFormat/>
    <w:rsid w:val="008F76FD"/>
    <w:pPr>
      <w:numPr>
        <w:ilvl w:val="6"/>
        <w:numId w:val="2"/>
      </w:numPr>
      <w:outlineLvl w:val="6"/>
    </w:pPr>
    <w:rPr>
      <w:rFonts w:ascii="Cambria" w:eastAsia="Times New Roman" w:hAnsi="Cambria"/>
      <w:i/>
      <w:iCs/>
    </w:rPr>
  </w:style>
  <w:style w:type="paragraph" w:styleId="Nadpis8">
    <w:name w:val="heading 8"/>
    <w:basedOn w:val="Normln"/>
    <w:next w:val="Normln"/>
    <w:link w:val="Nadpis8Char"/>
    <w:uiPriority w:val="9"/>
    <w:semiHidden/>
    <w:unhideWhenUsed/>
    <w:qFormat/>
    <w:rsid w:val="008F76FD"/>
    <w:pPr>
      <w:numPr>
        <w:ilvl w:val="7"/>
        <w:numId w:val="2"/>
      </w:numPr>
      <w:outlineLvl w:val="7"/>
    </w:pPr>
    <w:rPr>
      <w:rFonts w:ascii="Cambria" w:eastAsia="Times New Roman" w:hAnsi="Cambria"/>
      <w:sz w:val="20"/>
      <w:szCs w:val="20"/>
    </w:rPr>
  </w:style>
  <w:style w:type="paragraph" w:styleId="Nadpis9">
    <w:name w:val="heading 9"/>
    <w:basedOn w:val="Normln"/>
    <w:next w:val="Normln"/>
    <w:link w:val="Nadpis9Char"/>
    <w:uiPriority w:val="9"/>
    <w:semiHidden/>
    <w:unhideWhenUsed/>
    <w:qFormat/>
    <w:rsid w:val="008F76FD"/>
    <w:pPr>
      <w:numPr>
        <w:ilvl w:val="8"/>
        <w:numId w:val="2"/>
      </w:numPr>
      <w:outlineLvl w:val="8"/>
    </w:pPr>
    <w:rPr>
      <w:rFonts w:ascii="Cambria" w:eastAsia="Times New Roman" w:hAnsi="Cambria"/>
      <w:i/>
      <w:iCs/>
      <w:spacing w:val="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6207E"/>
    <w:rPr>
      <w:rFonts w:ascii="Times New Roman" w:eastAsia="Times New Roman" w:hAnsi="Times New Roman"/>
      <w:b/>
      <w:bCs/>
      <w:sz w:val="24"/>
      <w:szCs w:val="28"/>
    </w:rPr>
  </w:style>
  <w:style w:type="character" w:customStyle="1" w:styleId="Nadpis2Char">
    <w:name w:val="Nadpis 2 Char"/>
    <w:basedOn w:val="Standardnpsmoodstavce"/>
    <w:link w:val="Nadpis2"/>
    <w:uiPriority w:val="9"/>
    <w:rsid w:val="00C6207E"/>
    <w:rPr>
      <w:rFonts w:ascii="Times New Roman" w:eastAsia="Times New Roman" w:hAnsi="Times New Roman"/>
      <w:sz w:val="24"/>
      <w:szCs w:val="26"/>
    </w:rPr>
  </w:style>
  <w:style w:type="character" w:customStyle="1" w:styleId="Nadpis3Char">
    <w:name w:val="Nadpis 3 Char"/>
    <w:basedOn w:val="Standardnpsmoodstavce"/>
    <w:link w:val="Nadpis3"/>
    <w:uiPriority w:val="9"/>
    <w:rsid w:val="00CE0836"/>
    <w:rPr>
      <w:rFonts w:ascii="Times New Roman" w:eastAsia="Times New Roman" w:hAnsi="Times New Roman"/>
      <w:bCs/>
      <w:sz w:val="24"/>
      <w:szCs w:val="24"/>
    </w:rPr>
  </w:style>
  <w:style w:type="character" w:customStyle="1" w:styleId="Nadpis4Char">
    <w:name w:val="Nadpis 4 Char"/>
    <w:basedOn w:val="Standardnpsmoodstavce"/>
    <w:link w:val="Nadpis4"/>
    <w:uiPriority w:val="9"/>
    <w:rsid w:val="006252AC"/>
    <w:rPr>
      <w:rFonts w:ascii="Times New Roman" w:eastAsia="Times New Roman" w:hAnsi="Times New Roman"/>
      <w:bCs/>
      <w:iCs/>
      <w:sz w:val="24"/>
      <w:szCs w:val="24"/>
    </w:rPr>
  </w:style>
  <w:style w:type="character" w:customStyle="1" w:styleId="Nadpis5Char">
    <w:name w:val="Nadpis 5 Char"/>
    <w:basedOn w:val="Standardnpsmoodstavce"/>
    <w:link w:val="Nadpis5"/>
    <w:uiPriority w:val="9"/>
    <w:rsid w:val="006477D1"/>
    <w:rPr>
      <w:rFonts w:ascii="Times New Roman" w:eastAsia="Times New Roman" w:hAnsi="Times New Roman"/>
      <w:bCs/>
      <w:sz w:val="24"/>
      <w:szCs w:val="26"/>
    </w:rPr>
  </w:style>
  <w:style w:type="character" w:customStyle="1" w:styleId="Nadpis6Char">
    <w:name w:val="Nadpis 6 Char"/>
    <w:basedOn w:val="Standardnpsmoodstavce"/>
    <w:link w:val="Nadpis6"/>
    <w:uiPriority w:val="9"/>
    <w:semiHidden/>
    <w:rsid w:val="008F76FD"/>
    <w:rPr>
      <w:rFonts w:ascii="Cambria" w:eastAsia="Times New Roman" w:hAnsi="Cambria"/>
      <w:b/>
      <w:bCs/>
      <w:i/>
      <w:iCs/>
      <w:color w:val="7F7F7F"/>
      <w:sz w:val="24"/>
      <w:szCs w:val="24"/>
    </w:rPr>
  </w:style>
  <w:style w:type="character" w:customStyle="1" w:styleId="Nadpis7Char">
    <w:name w:val="Nadpis 7 Char"/>
    <w:basedOn w:val="Standardnpsmoodstavce"/>
    <w:link w:val="Nadpis7"/>
    <w:uiPriority w:val="9"/>
    <w:semiHidden/>
    <w:rsid w:val="008F76FD"/>
    <w:rPr>
      <w:rFonts w:ascii="Cambria" w:eastAsia="Times New Roman" w:hAnsi="Cambria"/>
      <w:i/>
      <w:iCs/>
      <w:sz w:val="24"/>
      <w:szCs w:val="24"/>
    </w:rPr>
  </w:style>
  <w:style w:type="character" w:customStyle="1" w:styleId="Nadpis8Char">
    <w:name w:val="Nadpis 8 Char"/>
    <w:basedOn w:val="Standardnpsmoodstavce"/>
    <w:link w:val="Nadpis8"/>
    <w:uiPriority w:val="9"/>
    <w:semiHidden/>
    <w:rsid w:val="008F76FD"/>
    <w:rPr>
      <w:rFonts w:ascii="Cambria" w:eastAsia="Times New Roman" w:hAnsi="Cambria"/>
    </w:rPr>
  </w:style>
  <w:style w:type="character" w:customStyle="1" w:styleId="Nadpis9Char">
    <w:name w:val="Nadpis 9 Char"/>
    <w:basedOn w:val="Standardnpsmoodstavce"/>
    <w:link w:val="Nadpis9"/>
    <w:uiPriority w:val="9"/>
    <w:semiHidden/>
    <w:rsid w:val="008F76FD"/>
    <w:rPr>
      <w:rFonts w:ascii="Cambria" w:eastAsia="Times New Roman" w:hAnsi="Cambria"/>
      <w:i/>
      <w:iCs/>
      <w:spacing w:val="5"/>
    </w:rPr>
  </w:style>
  <w:style w:type="paragraph" w:styleId="Nzev">
    <w:name w:val="Title"/>
    <w:basedOn w:val="Normln"/>
    <w:next w:val="Normln"/>
    <w:link w:val="NzevChar"/>
    <w:uiPriority w:val="10"/>
    <w:qFormat/>
    <w:rsid w:val="008F76FD"/>
    <w:pPr>
      <w:pBdr>
        <w:bottom w:val="single" w:sz="4" w:space="1" w:color="auto"/>
      </w:pBdr>
      <w:contextualSpacing/>
    </w:pPr>
    <w:rPr>
      <w:rFonts w:ascii="Cambria" w:eastAsia="Times New Roman" w:hAnsi="Cambria"/>
      <w:spacing w:val="5"/>
      <w:sz w:val="52"/>
      <w:szCs w:val="52"/>
    </w:rPr>
  </w:style>
  <w:style w:type="character" w:customStyle="1" w:styleId="NzevChar">
    <w:name w:val="Název Char"/>
    <w:basedOn w:val="Standardnpsmoodstavce"/>
    <w:link w:val="Nzev"/>
    <w:uiPriority w:val="10"/>
    <w:rsid w:val="008F76FD"/>
    <w:rPr>
      <w:rFonts w:ascii="Cambria" w:eastAsia="Times New Roman" w:hAnsi="Cambria" w:cs="Times New Roman"/>
      <w:spacing w:val="5"/>
      <w:sz w:val="52"/>
      <w:szCs w:val="52"/>
    </w:rPr>
  </w:style>
  <w:style w:type="paragraph" w:styleId="Podnadpis">
    <w:name w:val="Subtitle"/>
    <w:basedOn w:val="Normln"/>
    <w:next w:val="Normln"/>
    <w:link w:val="PodnadpisChar"/>
    <w:uiPriority w:val="11"/>
    <w:qFormat/>
    <w:rsid w:val="008F76FD"/>
    <w:pPr>
      <w:spacing w:after="600"/>
    </w:pPr>
    <w:rPr>
      <w:rFonts w:ascii="Cambria" w:eastAsia="Times New Roman" w:hAnsi="Cambria"/>
      <w:i/>
      <w:iCs/>
      <w:spacing w:val="13"/>
    </w:rPr>
  </w:style>
  <w:style w:type="character" w:customStyle="1" w:styleId="PodnadpisChar">
    <w:name w:val="Podnadpis Char"/>
    <w:basedOn w:val="Standardnpsmoodstavce"/>
    <w:link w:val="Podnadpis"/>
    <w:uiPriority w:val="11"/>
    <w:rsid w:val="008F76FD"/>
    <w:rPr>
      <w:rFonts w:ascii="Cambria" w:eastAsia="Times New Roman" w:hAnsi="Cambria" w:cs="Times New Roman"/>
      <w:i/>
      <w:iCs/>
      <w:spacing w:val="13"/>
      <w:sz w:val="24"/>
      <w:szCs w:val="24"/>
    </w:rPr>
  </w:style>
  <w:style w:type="character" w:styleId="Siln">
    <w:name w:val="Strong"/>
    <w:uiPriority w:val="22"/>
    <w:qFormat/>
    <w:rsid w:val="008F76FD"/>
    <w:rPr>
      <w:b/>
      <w:bCs/>
    </w:rPr>
  </w:style>
  <w:style w:type="character" w:styleId="Zdraznn">
    <w:name w:val="Emphasis"/>
    <w:uiPriority w:val="20"/>
    <w:qFormat/>
    <w:rsid w:val="008F76FD"/>
    <w:rPr>
      <w:b/>
      <w:bCs/>
      <w:i/>
      <w:iCs/>
      <w:spacing w:val="10"/>
      <w:bdr w:val="none" w:sz="0" w:space="0" w:color="auto"/>
      <w:shd w:val="clear" w:color="auto" w:fill="auto"/>
    </w:rPr>
  </w:style>
  <w:style w:type="paragraph" w:styleId="Bezmezer">
    <w:name w:val="No Spacing"/>
    <w:basedOn w:val="Normln"/>
    <w:uiPriority w:val="1"/>
    <w:qFormat/>
    <w:rsid w:val="008F76FD"/>
  </w:style>
  <w:style w:type="paragraph" w:styleId="Odstavecseseznamem">
    <w:name w:val="List Paragraph"/>
    <w:aliases w:val="Nad,Odstavec cíl se seznamem,Odstavec se seznamem5,Odstavec_muj,Odrážky,Odstavec se seznamem a odrážkou,1 úroveň Odstavec se seznamem,List Paragraph (Czech Tourism),List Paragraph"/>
    <w:basedOn w:val="Normln"/>
    <w:link w:val="OdstavecseseznamemChar"/>
    <w:uiPriority w:val="34"/>
    <w:qFormat/>
    <w:rsid w:val="008F76FD"/>
    <w:pPr>
      <w:ind w:left="720"/>
      <w:contextualSpacing/>
    </w:pPr>
  </w:style>
  <w:style w:type="paragraph" w:styleId="Citt">
    <w:name w:val="Quote"/>
    <w:basedOn w:val="Normln"/>
    <w:next w:val="Normln"/>
    <w:link w:val="CittChar"/>
    <w:uiPriority w:val="29"/>
    <w:qFormat/>
    <w:rsid w:val="008F76FD"/>
    <w:pPr>
      <w:spacing w:before="200"/>
      <w:ind w:left="360" w:right="360"/>
    </w:pPr>
    <w:rPr>
      <w:i/>
      <w:iCs/>
    </w:rPr>
  </w:style>
  <w:style w:type="character" w:customStyle="1" w:styleId="CittChar">
    <w:name w:val="Citát Char"/>
    <w:basedOn w:val="Standardnpsmoodstavce"/>
    <w:link w:val="Citt"/>
    <w:uiPriority w:val="29"/>
    <w:rsid w:val="008F76FD"/>
    <w:rPr>
      <w:i/>
      <w:iCs/>
    </w:rPr>
  </w:style>
  <w:style w:type="paragraph" w:styleId="Vrazncitt">
    <w:name w:val="Intense Quote"/>
    <w:basedOn w:val="Normln"/>
    <w:next w:val="Normln"/>
    <w:link w:val="VrazncittChar"/>
    <w:uiPriority w:val="30"/>
    <w:qFormat/>
    <w:rsid w:val="008F76FD"/>
    <w:pPr>
      <w:pBdr>
        <w:bottom w:val="single" w:sz="4" w:space="1" w:color="auto"/>
      </w:pBdr>
      <w:spacing w:before="200" w:after="280"/>
      <w:ind w:left="1008" w:right="1152"/>
    </w:pPr>
    <w:rPr>
      <w:b/>
      <w:bCs/>
      <w:i/>
      <w:iCs/>
    </w:rPr>
  </w:style>
  <w:style w:type="character" w:customStyle="1" w:styleId="VrazncittChar">
    <w:name w:val="Výrazný citát Char"/>
    <w:basedOn w:val="Standardnpsmoodstavce"/>
    <w:link w:val="Vrazncitt"/>
    <w:uiPriority w:val="30"/>
    <w:rsid w:val="008F76FD"/>
    <w:rPr>
      <w:b/>
      <w:bCs/>
      <w:i/>
      <w:iCs/>
    </w:rPr>
  </w:style>
  <w:style w:type="character" w:styleId="Zdraznnjemn">
    <w:name w:val="Subtle Emphasis"/>
    <w:uiPriority w:val="19"/>
    <w:qFormat/>
    <w:rsid w:val="008F76FD"/>
    <w:rPr>
      <w:i/>
      <w:iCs/>
    </w:rPr>
  </w:style>
  <w:style w:type="character" w:styleId="Zdraznnintenzivn">
    <w:name w:val="Intense Emphasis"/>
    <w:uiPriority w:val="21"/>
    <w:qFormat/>
    <w:rsid w:val="008F76FD"/>
    <w:rPr>
      <w:b/>
      <w:bCs/>
    </w:rPr>
  </w:style>
  <w:style w:type="character" w:styleId="Odkazjemn">
    <w:name w:val="Subtle Reference"/>
    <w:uiPriority w:val="31"/>
    <w:qFormat/>
    <w:rsid w:val="008F76FD"/>
    <w:rPr>
      <w:smallCaps/>
    </w:rPr>
  </w:style>
  <w:style w:type="character" w:styleId="Odkazintenzivn">
    <w:name w:val="Intense Reference"/>
    <w:uiPriority w:val="32"/>
    <w:qFormat/>
    <w:rsid w:val="008F76FD"/>
    <w:rPr>
      <w:smallCaps/>
      <w:spacing w:val="5"/>
      <w:u w:val="single"/>
    </w:rPr>
  </w:style>
  <w:style w:type="character" w:styleId="Nzevknihy">
    <w:name w:val="Book Title"/>
    <w:uiPriority w:val="33"/>
    <w:qFormat/>
    <w:rsid w:val="008F76FD"/>
    <w:rPr>
      <w:i/>
      <w:iCs/>
      <w:smallCaps/>
      <w:spacing w:val="5"/>
    </w:rPr>
  </w:style>
  <w:style w:type="paragraph" w:styleId="Nadpisobsahu">
    <w:name w:val="TOC Heading"/>
    <w:basedOn w:val="Nadpis1"/>
    <w:next w:val="Normln"/>
    <w:uiPriority w:val="39"/>
    <w:semiHidden/>
    <w:unhideWhenUsed/>
    <w:qFormat/>
    <w:rsid w:val="008F76FD"/>
    <w:pPr>
      <w:outlineLvl w:val="9"/>
    </w:pPr>
  </w:style>
  <w:style w:type="paragraph" w:customStyle="1" w:styleId="StylI">
    <w:name w:val="Styl I"/>
    <w:basedOn w:val="Nadpis1"/>
    <w:link w:val="StylIChar"/>
    <w:qFormat/>
    <w:rsid w:val="00F31D55"/>
    <w:pPr>
      <w:numPr>
        <w:numId w:val="1"/>
      </w:numPr>
      <w:ind w:left="737" w:firstLine="0"/>
    </w:pPr>
    <w:rPr>
      <w:b w:val="0"/>
    </w:rPr>
  </w:style>
  <w:style w:type="paragraph" w:styleId="Obsah2">
    <w:name w:val="toc 2"/>
    <w:basedOn w:val="Normln"/>
    <w:next w:val="Normln"/>
    <w:autoRedefine/>
    <w:uiPriority w:val="39"/>
    <w:unhideWhenUsed/>
    <w:rsid w:val="00724C25"/>
    <w:pPr>
      <w:spacing w:after="100"/>
      <w:ind w:left="240"/>
    </w:pPr>
  </w:style>
  <w:style w:type="character" w:customStyle="1" w:styleId="StylIChar">
    <w:name w:val="Styl I Char"/>
    <w:basedOn w:val="Nadpis1Char"/>
    <w:link w:val="StylI"/>
    <w:rsid w:val="00F31D55"/>
    <w:rPr>
      <w:rFonts w:ascii="Times New Roman" w:eastAsia="Times New Roman" w:hAnsi="Times New Roman"/>
      <w:b w:val="0"/>
      <w:bCs/>
      <w:sz w:val="24"/>
      <w:szCs w:val="28"/>
    </w:rPr>
  </w:style>
  <w:style w:type="paragraph" w:styleId="Obsah1">
    <w:name w:val="toc 1"/>
    <w:basedOn w:val="Normln"/>
    <w:next w:val="Normln"/>
    <w:autoRedefine/>
    <w:uiPriority w:val="39"/>
    <w:unhideWhenUsed/>
    <w:rsid w:val="00724C25"/>
    <w:pPr>
      <w:spacing w:after="100"/>
    </w:pPr>
  </w:style>
  <w:style w:type="paragraph" w:styleId="Obsah3">
    <w:name w:val="toc 3"/>
    <w:basedOn w:val="Normln"/>
    <w:next w:val="Normln"/>
    <w:autoRedefine/>
    <w:uiPriority w:val="39"/>
    <w:unhideWhenUsed/>
    <w:rsid w:val="00724C25"/>
    <w:pPr>
      <w:spacing w:after="100"/>
      <w:ind w:left="480"/>
    </w:pPr>
  </w:style>
  <w:style w:type="character" w:styleId="Hypertextovodkaz">
    <w:name w:val="Hyperlink"/>
    <w:basedOn w:val="Standardnpsmoodstavce"/>
    <w:uiPriority w:val="99"/>
    <w:unhideWhenUsed/>
    <w:rsid w:val="00724C25"/>
    <w:rPr>
      <w:color w:val="0000FF"/>
      <w:u w:val="single"/>
    </w:rPr>
  </w:style>
  <w:style w:type="paragraph" w:styleId="Zhlav">
    <w:name w:val="header"/>
    <w:basedOn w:val="Normln"/>
    <w:link w:val="ZhlavChar"/>
    <w:uiPriority w:val="99"/>
    <w:unhideWhenUsed/>
    <w:rsid w:val="009C48DC"/>
    <w:pPr>
      <w:tabs>
        <w:tab w:val="center" w:pos="4536"/>
        <w:tab w:val="right" w:pos="9072"/>
      </w:tabs>
    </w:pPr>
  </w:style>
  <w:style w:type="character" w:customStyle="1" w:styleId="ZhlavChar">
    <w:name w:val="Záhlaví Char"/>
    <w:basedOn w:val="Standardnpsmoodstavce"/>
    <w:link w:val="Zhlav"/>
    <w:uiPriority w:val="99"/>
    <w:rsid w:val="009C48DC"/>
    <w:rPr>
      <w:rFonts w:ascii="Times New Roman" w:hAnsi="Times New Roman"/>
      <w:sz w:val="24"/>
      <w:szCs w:val="22"/>
      <w:lang w:val="en-US" w:eastAsia="en-US" w:bidi="en-US"/>
    </w:rPr>
  </w:style>
  <w:style w:type="paragraph" w:styleId="Zpat">
    <w:name w:val="footer"/>
    <w:basedOn w:val="Normln"/>
    <w:link w:val="ZpatChar"/>
    <w:uiPriority w:val="99"/>
    <w:unhideWhenUsed/>
    <w:rsid w:val="009C48DC"/>
    <w:pPr>
      <w:tabs>
        <w:tab w:val="center" w:pos="4536"/>
        <w:tab w:val="right" w:pos="9072"/>
      </w:tabs>
    </w:pPr>
  </w:style>
  <w:style w:type="character" w:customStyle="1" w:styleId="ZpatChar">
    <w:name w:val="Zápatí Char"/>
    <w:basedOn w:val="Standardnpsmoodstavce"/>
    <w:link w:val="Zpat"/>
    <w:uiPriority w:val="99"/>
    <w:rsid w:val="009C48DC"/>
    <w:rPr>
      <w:rFonts w:ascii="Times New Roman" w:hAnsi="Times New Roman"/>
      <w:sz w:val="24"/>
      <w:szCs w:val="22"/>
      <w:lang w:val="en-US" w:eastAsia="en-US" w:bidi="en-US"/>
    </w:rPr>
  </w:style>
  <w:style w:type="character" w:styleId="Odkaznakoment">
    <w:name w:val="annotation reference"/>
    <w:basedOn w:val="Standardnpsmoodstavce"/>
    <w:uiPriority w:val="99"/>
    <w:semiHidden/>
    <w:unhideWhenUsed/>
    <w:rsid w:val="001C70EF"/>
    <w:rPr>
      <w:sz w:val="16"/>
      <w:szCs w:val="16"/>
    </w:rPr>
  </w:style>
  <w:style w:type="paragraph" w:styleId="Textkomente">
    <w:name w:val="annotation text"/>
    <w:basedOn w:val="Normln"/>
    <w:link w:val="TextkomenteChar"/>
    <w:uiPriority w:val="99"/>
    <w:semiHidden/>
    <w:unhideWhenUsed/>
    <w:rsid w:val="001C70EF"/>
    <w:rPr>
      <w:sz w:val="20"/>
      <w:szCs w:val="20"/>
    </w:rPr>
  </w:style>
  <w:style w:type="character" w:customStyle="1" w:styleId="TextkomenteChar">
    <w:name w:val="Text komentáře Char"/>
    <w:basedOn w:val="Standardnpsmoodstavce"/>
    <w:link w:val="Textkomente"/>
    <w:uiPriority w:val="99"/>
    <w:semiHidden/>
    <w:rsid w:val="001C70EF"/>
    <w:rPr>
      <w:rFonts w:ascii="Times New Roman" w:eastAsiaTheme="minorHAnsi" w:hAnsi="Times New Roman"/>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List Paragraph Char"/>
    <w:link w:val="Odstavecseseznamem"/>
    <w:uiPriority w:val="34"/>
    <w:rsid w:val="001C70EF"/>
    <w:rPr>
      <w:rFonts w:ascii="Times New Roman" w:hAnsi="Times New Roman"/>
      <w:sz w:val="24"/>
      <w:szCs w:val="22"/>
      <w:lang w:eastAsia="en-US" w:bidi="en-US"/>
    </w:rPr>
  </w:style>
  <w:style w:type="paragraph" w:customStyle="1" w:styleId="odrkyChar">
    <w:name w:val="odrážky Char"/>
    <w:basedOn w:val="Zkladntextodsazen"/>
    <w:rsid w:val="001C70EF"/>
    <w:pPr>
      <w:spacing w:before="120"/>
      <w:ind w:left="0"/>
      <w:jc w:val="both"/>
    </w:pPr>
    <w:rPr>
      <w:rFonts w:ascii="Arial" w:eastAsia="Times New Roman" w:hAnsi="Arial" w:cs="Arial"/>
      <w:sz w:val="22"/>
      <w:szCs w:val="22"/>
    </w:rPr>
  </w:style>
  <w:style w:type="paragraph" w:styleId="Zkladntextodsazen">
    <w:name w:val="Body Text Indent"/>
    <w:basedOn w:val="Normln"/>
    <w:link w:val="ZkladntextodsazenChar"/>
    <w:uiPriority w:val="99"/>
    <w:semiHidden/>
    <w:unhideWhenUsed/>
    <w:rsid w:val="001C70EF"/>
    <w:pPr>
      <w:spacing w:after="120"/>
      <w:ind w:left="283"/>
    </w:pPr>
  </w:style>
  <w:style w:type="character" w:customStyle="1" w:styleId="ZkladntextodsazenChar">
    <w:name w:val="Základní text odsazený Char"/>
    <w:basedOn w:val="Standardnpsmoodstavce"/>
    <w:link w:val="Zkladntextodsazen"/>
    <w:uiPriority w:val="99"/>
    <w:semiHidden/>
    <w:rsid w:val="001C70EF"/>
    <w:rPr>
      <w:rFonts w:ascii="Times New Roman" w:eastAsiaTheme="minorHAnsi" w:hAnsi="Times New Roman"/>
      <w:sz w:val="24"/>
      <w:szCs w:val="24"/>
    </w:rPr>
  </w:style>
  <w:style w:type="paragraph" w:styleId="Textbubliny">
    <w:name w:val="Balloon Text"/>
    <w:basedOn w:val="Normln"/>
    <w:link w:val="TextbublinyChar"/>
    <w:uiPriority w:val="99"/>
    <w:semiHidden/>
    <w:unhideWhenUsed/>
    <w:rsid w:val="001C70E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70EF"/>
    <w:rPr>
      <w:rFonts w:ascii="Segoe UI" w:eastAsiaTheme="minorHAnsi" w:hAnsi="Segoe UI" w:cs="Segoe UI"/>
      <w:sz w:val="18"/>
      <w:szCs w:val="18"/>
    </w:rPr>
  </w:style>
  <w:style w:type="table" w:styleId="Mkatabulky">
    <w:name w:val="Table Grid"/>
    <w:basedOn w:val="Normlntabulka"/>
    <w:uiPriority w:val="59"/>
    <w:rsid w:val="00532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884EE0"/>
    <w:rPr>
      <w:b/>
      <w:bCs/>
    </w:rPr>
  </w:style>
  <w:style w:type="character" w:customStyle="1" w:styleId="PedmtkomenteChar">
    <w:name w:val="Předmět komentáře Char"/>
    <w:basedOn w:val="TextkomenteChar"/>
    <w:link w:val="Pedmtkomente"/>
    <w:uiPriority w:val="99"/>
    <w:semiHidden/>
    <w:rsid w:val="00884EE0"/>
    <w:rPr>
      <w:rFonts w:ascii="Times New Roman" w:eastAsiaTheme="minorHAnsi"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772567">
      <w:bodyDiv w:val="1"/>
      <w:marLeft w:val="0"/>
      <w:marRight w:val="0"/>
      <w:marTop w:val="0"/>
      <w:marBottom w:val="0"/>
      <w:divBdr>
        <w:top w:val="none" w:sz="0" w:space="0" w:color="auto"/>
        <w:left w:val="none" w:sz="0" w:space="0" w:color="auto"/>
        <w:bottom w:val="none" w:sz="0" w:space="0" w:color="auto"/>
        <w:right w:val="none" w:sz="0" w:space="0" w:color="auto"/>
      </w:divBdr>
    </w:div>
    <w:div w:id="1116561836">
      <w:bodyDiv w:val="1"/>
      <w:marLeft w:val="0"/>
      <w:marRight w:val="0"/>
      <w:marTop w:val="0"/>
      <w:marBottom w:val="0"/>
      <w:divBdr>
        <w:top w:val="none" w:sz="0" w:space="0" w:color="auto"/>
        <w:left w:val="none" w:sz="0" w:space="0" w:color="auto"/>
        <w:bottom w:val="none" w:sz="0" w:space="0" w:color="auto"/>
        <w:right w:val="none" w:sz="0" w:space="0" w:color="auto"/>
      </w:divBdr>
    </w:div>
    <w:div w:id="213479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PATT%20NOZ\&#352;ABLONY\&#353;ablona_smlouv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D4845-8E4F-458B-B81A-F82B9A16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šablona_smlouva.dotx</Template>
  <TotalTime>0</TotalTime>
  <Pages>9</Pages>
  <Words>2813</Words>
  <Characters>16603</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Mikulková Vladimíra</dc:creator>
  <cp:lastModifiedBy>Lancevská Marina</cp:lastModifiedBy>
  <cp:revision>2</cp:revision>
  <cp:lastPrinted>2022-12-30T14:25:00Z</cp:lastPrinted>
  <dcterms:created xsi:type="dcterms:W3CDTF">2022-12-30T14:29:00Z</dcterms:created>
  <dcterms:modified xsi:type="dcterms:W3CDTF">2022-12-30T14:29:00Z</dcterms:modified>
</cp:coreProperties>
</file>