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4638"/>
      </w:tblGrid>
      <w:tr w:rsidR="00332F5B" w:rsidRPr="006E2A45" w14:paraId="67A233C6" w14:textId="3C358567" w:rsidTr="00764B64">
        <w:trPr>
          <w:jc w:val="center"/>
        </w:trPr>
        <w:tc>
          <w:tcPr>
            <w:tcW w:w="4938" w:type="dxa"/>
          </w:tcPr>
          <w:p w14:paraId="72B6BDF4" w14:textId="7527C38C" w:rsidR="00EB32D1" w:rsidRPr="006E2A45" w:rsidRDefault="00064FDD" w:rsidP="00EB32D1">
            <w:pPr>
              <w:tabs>
                <w:tab w:val="center" w:pos="4680"/>
              </w:tabs>
              <w:suppressAutoHyphens/>
              <w:jc w:val="center"/>
              <w:outlineLvl w:val="0"/>
              <w:rPr>
                <w:rFonts w:asciiTheme="minorHAnsi" w:hAnsiTheme="minorHAnsi" w:cstheme="minorHAnsi"/>
                <w:b/>
                <w:bCs/>
                <w:sz w:val="22"/>
                <w:szCs w:val="22"/>
              </w:rPr>
            </w:pPr>
            <w:r w:rsidRPr="006E2A45">
              <w:rPr>
                <w:rFonts w:asciiTheme="minorHAnsi" w:hAnsiTheme="minorHAnsi" w:cstheme="minorHAnsi"/>
                <w:b/>
                <w:bCs/>
                <w:sz w:val="22"/>
                <w:szCs w:val="22"/>
                <w:u w:val="single"/>
              </w:rPr>
              <w:t>SERVICES AGREEMENT</w:t>
            </w:r>
          </w:p>
        </w:tc>
        <w:tc>
          <w:tcPr>
            <w:tcW w:w="4638" w:type="dxa"/>
          </w:tcPr>
          <w:p w14:paraId="31613C76" w14:textId="1185CEFE" w:rsidR="00EB32D1" w:rsidRPr="006E2A45" w:rsidRDefault="00064FDD" w:rsidP="00EB32D1">
            <w:pPr>
              <w:tabs>
                <w:tab w:val="center" w:pos="4680"/>
              </w:tabs>
              <w:suppressAutoHyphens/>
              <w:jc w:val="center"/>
              <w:outlineLvl w:val="0"/>
              <w:rPr>
                <w:rFonts w:asciiTheme="minorHAnsi" w:hAnsiTheme="minorHAnsi" w:cstheme="minorHAnsi"/>
                <w:b/>
                <w:bCs/>
                <w:sz w:val="22"/>
                <w:szCs w:val="22"/>
                <w:u w:val="single"/>
                <w:lang w:val="cs-CZ"/>
              </w:rPr>
            </w:pPr>
            <w:r w:rsidRPr="006E2A45">
              <w:rPr>
                <w:rFonts w:asciiTheme="minorHAnsi" w:eastAsia="Calibri" w:hAnsiTheme="minorHAnsi" w:cstheme="minorHAnsi"/>
                <w:b/>
                <w:bCs/>
                <w:sz w:val="22"/>
                <w:szCs w:val="22"/>
                <w:u w:val="single"/>
                <w:bdr w:val="nil"/>
                <w:lang w:val="cs-CZ"/>
              </w:rPr>
              <w:t>SMLOUVA O POSKYTOVÁNÍ SLUŽEB</w:t>
            </w:r>
          </w:p>
        </w:tc>
      </w:tr>
      <w:tr w:rsidR="00332F5B" w:rsidRPr="006E2A45" w14:paraId="74CEAE10" w14:textId="29F9B834" w:rsidTr="00764B64">
        <w:trPr>
          <w:jc w:val="center"/>
        </w:trPr>
        <w:tc>
          <w:tcPr>
            <w:tcW w:w="4938" w:type="dxa"/>
          </w:tcPr>
          <w:p w14:paraId="54A90FC4" w14:textId="77777777" w:rsidR="00EB32D1" w:rsidRPr="006E2A45" w:rsidRDefault="00EB32D1" w:rsidP="00EB32D1">
            <w:pPr>
              <w:tabs>
                <w:tab w:val="center" w:pos="4680"/>
              </w:tabs>
              <w:suppressAutoHyphens/>
              <w:jc w:val="both"/>
              <w:rPr>
                <w:rFonts w:asciiTheme="minorHAnsi" w:hAnsiTheme="minorHAnsi" w:cstheme="minorHAnsi"/>
                <w:sz w:val="22"/>
                <w:szCs w:val="22"/>
              </w:rPr>
            </w:pPr>
          </w:p>
        </w:tc>
        <w:tc>
          <w:tcPr>
            <w:tcW w:w="4638" w:type="dxa"/>
          </w:tcPr>
          <w:p w14:paraId="4CA3DD00" w14:textId="77777777" w:rsidR="00EB32D1" w:rsidRPr="006E2A45" w:rsidRDefault="00EB32D1" w:rsidP="00EB32D1">
            <w:pPr>
              <w:tabs>
                <w:tab w:val="center" w:pos="4680"/>
              </w:tabs>
              <w:suppressAutoHyphens/>
              <w:jc w:val="both"/>
              <w:rPr>
                <w:rFonts w:asciiTheme="minorHAnsi" w:hAnsiTheme="minorHAnsi" w:cstheme="minorHAnsi"/>
                <w:sz w:val="22"/>
                <w:szCs w:val="22"/>
                <w:lang w:val="cs-CZ"/>
              </w:rPr>
            </w:pPr>
          </w:p>
        </w:tc>
      </w:tr>
      <w:tr w:rsidR="00332F5B" w:rsidRPr="006E2A45" w14:paraId="55BFEBA2" w14:textId="1A6E74AE" w:rsidTr="00764B64">
        <w:trPr>
          <w:jc w:val="center"/>
        </w:trPr>
        <w:tc>
          <w:tcPr>
            <w:tcW w:w="4938" w:type="dxa"/>
          </w:tcPr>
          <w:p w14:paraId="37F8902D" w14:textId="77777777" w:rsidR="00EB32D1" w:rsidRPr="006E2A45" w:rsidRDefault="00EB32D1" w:rsidP="00EB32D1">
            <w:pPr>
              <w:tabs>
                <w:tab w:val="left" w:pos="-720"/>
              </w:tabs>
              <w:suppressAutoHyphens/>
              <w:jc w:val="both"/>
              <w:rPr>
                <w:rFonts w:asciiTheme="minorHAnsi" w:hAnsiTheme="minorHAnsi" w:cstheme="minorHAnsi"/>
                <w:sz w:val="22"/>
                <w:szCs w:val="22"/>
              </w:rPr>
            </w:pPr>
          </w:p>
        </w:tc>
        <w:tc>
          <w:tcPr>
            <w:tcW w:w="4638" w:type="dxa"/>
          </w:tcPr>
          <w:p w14:paraId="60106D16" w14:textId="77777777" w:rsidR="00EB32D1" w:rsidRPr="006E2A45" w:rsidRDefault="00EB32D1" w:rsidP="00EB32D1">
            <w:pPr>
              <w:tabs>
                <w:tab w:val="left" w:pos="-720"/>
              </w:tabs>
              <w:suppressAutoHyphens/>
              <w:jc w:val="both"/>
              <w:rPr>
                <w:rFonts w:asciiTheme="minorHAnsi" w:hAnsiTheme="minorHAnsi" w:cstheme="minorHAnsi"/>
                <w:sz w:val="22"/>
                <w:szCs w:val="22"/>
                <w:lang w:val="cs-CZ"/>
              </w:rPr>
            </w:pPr>
          </w:p>
        </w:tc>
      </w:tr>
      <w:tr w:rsidR="00332F5B" w:rsidRPr="006E2A45" w14:paraId="54645188" w14:textId="12FB283B" w:rsidTr="00764B64">
        <w:trPr>
          <w:jc w:val="center"/>
        </w:trPr>
        <w:tc>
          <w:tcPr>
            <w:tcW w:w="4938" w:type="dxa"/>
          </w:tcPr>
          <w:p w14:paraId="3EBF8529" w14:textId="77777777" w:rsidR="00EB32D1" w:rsidRPr="006E2A45" w:rsidRDefault="00064FDD" w:rsidP="00EB32D1">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This Services Agreement (the “</w:t>
            </w:r>
            <w:r w:rsidRPr="00B72DC2">
              <w:rPr>
                <w:rFonts w:asciiTheme="minorHAnsi" w:hAnsiTheme="minorHAnsi" w:cstheme="minorHAnsi"/>
                <w:b/>
                <w:sz w:val="22"/>
                <w:szCs w:val="22"/>
              </w:rPr>
              <w:t>Agreement</w:t>
            </w:r>
            <w:r w:rsidRPr="006E2A45">
              <w:rPr>
                <w:rFonts w:asciiTheme="minorHAnsi" w:hAnsiTheme="minorHAnsi" w:cstheme="minorHAnsi"/>
                <w:sz w:val="22"/>
                <w:szCs w:val="22"/>
              </w:rPr>
              <w:t>”) is</w:t>
            </w:r>
          </w:p>
        </w:tc>
        <w:tc>
          <w:tcPr>
            <w:tcW w:w="4638" w:type="dxa"/>
          </w:tcPr>
          <w:p w14:paraId="3A0E5333" w14:textId="7F496783" w:rsidR="00EB32D1" w:rsidRPr="006E2A45" w:rsidRDefault="00064FDD" w:rsidP="00EB32D1">
            <w:pPr>
              <w:tabs>
                <w:tab w:val="left" w:pos="-720"/>
              </w:tabs>
              <w:suppressAutoHyphens/>
              <w:jc w:val="both"/>
              <w:rPr>
                <w:rFonts w:asciiTheme="minorHAnsi" w:hAnsiTheme="minorHAnsi" w:cstheme="minorHAnsi"/>
                <w:sz w:val="22"/>
                <w:szCs w:val="22"/>
                <w:lang w:val="cs-CZ"/>
              </w:rPr>
            </w:pPr>
            <w:r w:rsidRPr="006E2A45">
              <w:rPr>
                <w:rFonts w:asciiTheme="minorHAnsi" w:eastAsia="Calibri" w:hAnsiTheme="minorHAnsi" w:cstheme="minorHAnsi"/>
                <w:sz w:val="22"/>
                <w:szCs w:val="22"/>
                <w:bdr w:val="nil"/>
                <w:lang w:val="cs-CZ"/>
              </w:rPr>
              <w:t>Tato smlouva o poskytování služeb (dále jen „</w:t>
            </w:r>
            <w:r w:rsidRPr="00B72DC2">
              <w:rPr>
                <w:rFonts w:asciiTheme="minorHAnsi" w:eastAsia="Calibri" w:hAnsiTheme="minorHAnsi" w:cstheme="minorHAnsi"/>
                <w:b/>
                <w:sz w:val="22"/>
                <w:szCs w:val="22"/>
                <w:bdr w:val="nil"/>
                <w:lang w:val="cs-CZ"/>
              </w:rPr>
              <w:t>smlouva</w:t>
            </w:r>
            <w:r w:rsidRPr="006E2A45">
              <w:rPr>
                <w:rFonts w:asciiTheme="minorHAnsi" w:eastAsia="Calibri" w:hAnsiTheme="minorHAnsi" w:cstheme="minorHAnsi"/>
                <w:sz w:val="22"/>
                <w:szCs w:val="22"/>
                <w:bdr w:val="nil"/>
                <w:lang w:val="cs-CZ"/>
              </w:rPr>
              <w:t>“) se uzavírá</w:t>
            </w:r>
          </w:p>
        </w:tc>
      </w:tr>
      <w:tr w:rsidR="00332F5B" w:rsidRPr="006E2A45" w14:paraId="2752E0DC" w14:textId="534CE2E1" w:rsidTr="00764B64">
        <w:trPr>
          <w:jc w:val="center"/>
        </w:trPr>
        <w:tc>
          <w:tcPr>
            <w:tcW w:w="4938" w:type="dxa"/>
          </w:tcPr>
          <w:p w14:paraId="2798ADDE" w14:textId="77777777" w:rsidR="00EB32D1" w:rsidRPr="006E2A45" w:rsidRDefault="00EB32D1" w:rsidP="00EB32D1">
            <w:pPr>
              <w:tabs>
                <w:tab w:val="left" w:pos="-720"/>
              </w:tabs>
              <w:suppressAutoHyphens/>
              <w:jc w:val="both"/>
              <w:rPr>
                <w:rFonts w:asciiTheme="minorHAnsi" w:hAnsiTheme="minorHAnsi" w:cstheme="minorHAnsi"/>
                <w:sz w:val="22"/>
                <w:szCs w:val="22"/>
              </w:rPr>
            </w:pPr>
          </w:p>
        </w:tc>
        <w:tc>
          <w:tcPr>
            <w:tcW w:w="4638" w:type="dxa"/>
          </w:tcPr>
          <w:p w14:paraId="132B48C9" w14:textId="77777777" w:rsidR="00EB32D1" w:rsidRPr="006E2A45" w:rsidRDefault="00EB32D1" w:rsidP="00EB32D1">
            <w:pPr>
              <w:tabs>
                <w:tab w:val="left" w:pos="-720"/>
              </w:tabs>
              <w:suppressAutoHyphens/>
              <w:jc w:val="both"/>
              <w:rPr>
                <w:rFonts w:asciiTheme="minorHAnsi" w:hAnsiTheme="minorHAnsi" w:cstheme="minorHAnsi"/>
                <w:sz w:val="22"/>
                <w:szCs w:val="22"/>
                <w:lang w:val="cs-CZ"/>
              </w:rPr>
            </w:pPr>
          </w:p>
        </w:tc>
      </w:tr>
      <w:tr w:rsidR="00332F5B" w:rsidRPr="006E2A45" w14:paraId="76E23C09" w14:textId="2FFB79B6" w:rsidTr="00764B64">
        <w:trPr>
          <w:jc w:val="center"/>
        </w:trPr>
        <w:tc>
          <w:tcPr>
            <w:tcW w:w="4938" w:type="dxa"/>
          </w:tcPr>
          <w:p w14:paraId="31892F24" w14:textId="77777777" w:rsidR="00EB32D1" w:rsidRPr="006E2A45" w:rsidRDefault="00064FDD" w:rsidP="00EB32D1">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by and between</w:t>
            </w:r>
          </w:p>
        </w:tc>
        <w:tc>
          <w:tcPr>
            <w:tcW w:w="4638" w:type="dxa"/>
          </w:tcPr>
          <w:p w14:paraId="11D4BF95" w14:textId="3E150826" w:rsidR="00EB32D1" w:rsidRPr="006E2A45" w:rsidRDefault="00064FDD" w:rsidP="00EB32D1">
            <w:pPr>
              <w:tabs>
                <w:tab w:val="left" w:pos="-720"/>
              </w:tabs>
              <w:suppressAutoHyphens/>
              <w:jc w:val="both"/>
              <w:rPr>
                <w:rFonts w:asciiTheme="minorHAnsi" w:hAnsiTheme="minorHAnsi" w:cstheme="minorHAnsi"/>
                <w:sz w:val="22"/>
                <w:szCs w:val="22"/>
                <w:lang w:val="cs-CZ"/>
              </w:rPr>
            </w:pPr>
            <w:r w:rsidRPr="006E2A45">
              <w:rPr>
                <w:rFonts w:asciiTheme="minorHAnsi" w:eastAsia="Calibri" w:hAnsiTheme="minorHAnsi" w:cstheme="minorHAnsi"/>
                <w:sz w:val="22"/>
                <w:szCs w:val="22"/>
                <w:bdr w:val="nil"/>
                <w:lang w:val="cs-CZ"/>
              </w:rPr>
              <w:t>mezi</w:t>
            </w:r>
          </w:p>
        </w:tc>
      </w:tr>
      <w:tr w:rsidR="00332F5B" w:rsidRPr="006E2A45" w14:paraId="4605E896" w14:textId="168DB674" w:rsidTr="00764B64">
        <w:trPr>
          <w:jc w:val="center"/>
        </w:trPr>
        <w:tc>
          <w:tcPr>
            <w:tcW w:w="4938" w:type="dxa"/>
          </w:tcPr>
          <w:p w14:paraId="3E43B1B9" w14:textId="77777777" w:rsidR="00EB32D1" w:rsidRPr="006E2A45" w:rsidRDefault="00EB32D1" w:rsidP="00EB32D1">
            <w:pPr>
              <w:tabs>
                <w:tab w:val="left" w:pos="-720"/>
              </w:tabs>
              <w:suppressAutoHyphens/>
              <w:jc w:val="both"/>
              <w:rPr>
                <w:rFonts w:asciiTheme="minorHAnsi" w:hAnsiTheme="minorHAnsi" w:cstheme="minorHAnsi"/>
                <w:sz w:val="22"/>
                <w:szCs w:val="22"/>
              </w:rPr>
            </w:pPr>
          </w:p>
        </w:tc>
        <w:tc>
          <w:tcPr>
            <w:tcW w:w="4638" w:type="dxa"/>
          </w:tcPr>
          <w:p w14:paraId="723F8294" w14:textId="77777777" w:rsidR="00EB32D1" w:rsidRPr="006E2A45" w:rsidRDefault="00EB32D1" w:rsidP="00EB32D1">
            <w:pPr>
              <w:tabs>
                <w:tab w:val="left" w:pos="-720"/>
              </w:tabs>
              <w:suppressAutoHyphens/>
              <w:jc w:val="both"/>
              <w:rPr>
                <w:rFonts w:asciiTheme="minorHAnsi" w:hAnsiTheme="minorHAnsi" w:cstheme="minorHAnsi"/>
                <w:sz w:val="22"/>
                <w:szCs w:val="22"/>
                <w:lang w:val="cs-CZ"/>
              </w:rPr>
            </w:pPr>
          </w:p>
        </w:tc>
      </w:tr>
      <w:tr w:rsidR="00D82579" w:rsidRPr="00E97CCC" w14:paraId="3C6E34E8" w14:textId="77777777" w:rsidTr="00236253">
        <w:trPr>
          <w:jc w:val="center"/>
        </w:trPr>
        <w:tc>
          <w:tcPr>
            <w:tcW w:w="0" w:type="auto"/>
            <w:hideMark/>
          </w:tcPr>
          <w:p w14:paraId="7103F799" w14:textId="77777777" w:rsidR="00D82579" w:rsidRPr="006E2A45" w:rsidRDefault="00D82579">
            <w:pPr>
              <w:tabs>
                <w:tab w:val="left" w:pos="-720"/>
              </w:tabs>
              <w:suppressAutoHyphens/>
              <w:jc w:val="both"/>
              <w:rPr>
                <w:rFonts w:asciiTheme="minorHAnsi" w:hAnsiTheme="minorHAnsi" w:cstheme="minorHAnsi"/>
                <w:b/>
                <w:sz w:val="22"/>
                <w:szCs w:val="22"/>
                <w:lang w:val="de-DE"/>
              </w:rPr>
            </w:pPr>
            <w:r w:rsidRPr="006E2A45">
              <w:rPr>
                <w:rFonts w:asciiTheme="minorHAnsi" w:hAnsiTheme="minorHAnsi" w:cstheme="minorHAnsi"/>
                <w:b/>
                <w:sz w:val="22"/>
                <w:szCs w:val="22"/>
                <w:lang w:val="de-DE"/>
              </w:rPr>
              <w:t>Janssen – Cilag International N.V.</w:t>
            </w:r>
            <w:r w:rsidRPr="006E2A45">
              <w:rPr>
                <w:rFonts w:asciiTheme="minorHAnsi" w:hAnsiTheme="minorHAnsi" w:cstheme="minorHAnsi"/>
                <w:b/>
                <w:sz w:val="22"/>
                <w:szCs w:val="22"/>
                <w:lang w:val="de-DE" w:eastAsia="zh-CN"/>
              </w:rPr>
              <w:t>,</w:t>
            </w:r>
          </w:p>
        </w:tc>
        <w:tc>
          <w:tcPr>
            <w:tcW w:w="0" w:type="auto"/>
            <w:hideMark/>
          </w:tcPr>
          <w:p w14:paraId="403E9886" w14:textId="77777777" w:rsidR="00D82579" w:rsidRPr="006E2A45" w:rsidRDefault="00D82579">
            <w:pPr>
              <w:tabs>
                <w:tab w:val="left" w:pos="-720"/>
              </w:tabs>
              <w:suppressAutoHyphens/>
              <w:jc w:val="both"/>
              <w:rPr>
                <w:rFonts w:asciiTheme="minorHAnsi" w:hAnsiTheme="minorHAnsi" w:cstheme="minorHAnsi"/>
                <w:b/>
                <w:sz w:val="22"/>
                <w:szCs w:val="22"/>
                <w:lang w:val="cs-CZ"/>
              </w:rPr>
            </w:pPr>
            <w:r w:rsidRPr="006E2A45">
              <w:rPr>
                <w:rFonts w:asciiTheme="minorHAnsi" w:hAnsiTheme="minorHAnsi" w:cstheme="minorHAnsi"/>
                <w:b/>
                <w:sz w:val="22"/>
                <w:szCs w:val="22"/>
                <w:lang w:val="cs-CZ"/>
              </w:rPr>
              <w:t>Janssen – Cilag International N.V.,</w:t>
            </w:r>
          </w:p>
        </w:tc>
      </w:tr>
      <w:tr w:rsidR="00D82579" w:rsidRPr="006E2A45" w14:paraId="07470B35" w14:textId="77777777" w:rsidTr="00764B64">
        <w:trPr>
          <w:trHeight w:val="284"/>
          <w:jc w:val="center"/>
        </w:trPr>
        <w:tc>
          <w:tcPr>
            <w:tcW w:w="0" w:type="auto"/>
            <w:hideMark/>
          </w:tcPr>
          <w:p w14:paraId="6AF07528" w14:textId="124B70EF" w:rsidR="00D82579" w:rsidRPr="006E2A45" w:rsidRDefault="00D82579" w:rsidP="00764B64">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 xml:space="preserve">with registered offices at: </w:t>
            </w:r>
            <w:proofErr w:type="spellStart"/>
            <w:r w:rsidRPr="006E2A45">
              <w:rPr>
                <w:rFonts w:asciiTheme="minorHAnsi" w:hAnsiTheme="minorHAnsi" w:cstheme="minorHAnsi"/>
                <w:sz w:val="22"/>
                <w:szCs w:val="22"/>
              </w:rPr>
              <w:t>Turnhoutseweg</w:t>
            </w:r>
            <w:proofErr w:type="spellEnd"/>
            <w:r w:rsidRPr="006E2A45">
              <w:rPr>
                <w:rFonts w:asciiTheme="minorHAnsi" w:hAnsiTheme="minorHAnsi" w:cstheme="minorHAnsi"/>
                <w:sz w:val="22"/>
                <w:szCs w:val="22"/>
              </w:rPr>
              <w:t xml:space="preserve"> 30, 2340 </w:t>
            </w:r>
            <w:proofErr w:type="spellStart"/>
            <w:r w:rsidRPr="006E2A45">
              <w:rPr>
                <w:rFonts w:asciiTheme="minorHAnsi" w:hAnsiTheme="minorHAnsi" w:cstheme="minorHAnsi"/>
                <w:sz w:val="22"/>
                <w:szCs w:val="22"/>
              </w:rPr>
              <w:t>Beerse</w:t>
            </w:r>
            <w:proofErr w:type="spellEnd"/>
            <w:r w:rsidRPr="006E2A45">
              <w:rPr>
                <w:rFonts w:asciiTheme="minorHAnsi" w:hAnsiTheme="minorHAnsi" w:cstheme="minorHAnsi"/>
                <w:sz w:val="22"/>
                <w:szCs w:val="22"/>
              </w:rPr>
              <w:t>, Belgium</w:t>
            </w:r>
          </w:p>
        </w:tc>
        <w:tc>
          <w:tcPr>
            <w:tcW w:w="0" w:type="auto"/>
            <w:hideMark/>
          </w:tcPr>
          <w:p w14:paraId="25CB674F" w14:textId="77777777"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 xml:space="preserve">se sídlem na adrese: Turnhoutseweg 30, 2340 Beerse, Belgie </w:t>
            </w:r>
          </w:p>
        </w:tc>
      </w:tr>
      <w:tr w:rsidR="00D82579" w:rsidRPr="006E2A45" w14:paraId="63D64917" w14:textId="77777777" w:rsidTr="00236253">
        <w:trPr>
          <w:jc w:val="center"/>
        </w:trPr>
        <w:tc>
          <w:tcPr>
            <w:tcW w:w="0" w:type="auto"/>
            <w:hideMark/>
          </w:tcPr>
          <w:p w14:paraId="4B85AAFF" w14:textId="37BCB14F"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Registration No.: BE</w:t>
            </w:r>
            <w:r w:rsidR="008E574F" w:rsidRPr="00D72FD4">
              <w:rPr>
                <w:rFonts w:asciiTheme="minorHAnsi" w:hAnsiTheme="minorHAnsi" w:cstheme="minorHAnsi"/>
                <w:sz w:val="22"/>
                <w:szCs w:val="22"/>
              </w:rPr>
              <w:t>0461.607.459</w:t>
            </w:r>
          </w:p>
        </w:tc>
        <w:tc>
          <w:tcPr>
            <w:tcW w:w="0" w:type="auto"/>
            <w:hideMark/>
          </w:tcPr>
          <w:p w14:paraId="61FDE20F" w14:textId="6ECDB4AD" w:rsidR="00D82579" w:rsidRPr="006E2A45" w:rsidRDefault="00D82579">
            <w:pPr>
              <w:tabs>
                <w:tab w:val="left" w:pos="-720"/>
              </w:tabs>
              <w:suppressAutoHyphens/>
              <w:jc w:val="both"/>
              <w:rPr>
                <w:rFonts w:asciiTheme="minorHAnsi" w:hAnsiTheme="minorHAnsi" w:cstheme="minorHAnsi"/>
                <w:sz w:val="22"/>
                <w:szCs w:val="22"/>
                <w:lang w:val="cs-CZ"/>
              </w:rPr>
            </w:pPr>
            <w:bookmarkStart w:id="0" w:name="_Hlk120708968"/>
            <w:r w:rsidRPr="006E2A45">
              <w:rPr>
                <w:rFonts w:asciiTheme="minorHAnsi" w:hAnsiTheme="minorHAnsi" w:cstheme="minorHAnsi"/>
                <w:sz w:val="22"/>
                <w:szCs w:val="22"/>
                <w:lang w:val="cs-CZ"/>
              </w:rPr>
              <w:t>Registrační č.: BE</w:t>
            </w:r>
            <w:r w:rsidR="008E574F" w:rsidRPr="00D72FD4">
              <w:rPr>
                <w:rFonts w:asciiTheme="minorHAnsi" w:hAnsiTheme="minorHAnsi" w:cstheme="minorHAnsi"/>
                <w:sz w:val="22"/>
                <w:szCs w:val="22"/>
                <w:lang w:val="cs-CZ"/>
              </w:rPr>
              <w:t>0461.607.459</w:t>
            </w:r>
            <w:bookmarkEnd w:id="0"/>
          </w:p>
        </w:tc>
      </w:tr>
      <w:tr w:rsidR="00D82579" w:rsidRPr="006E2A45" w14:paraId="69B9014F" w14:textId="77777777" w:rsidTr="00236253">
        <w:trPr>
          <w:jc w:val="center"/>
        </w:trPr>
        <w:tc>
          <w:tcPr>
            <w:tcW w:w="0" w:type="auto"/>
            <w:hideMark/>
          </w:tcPr>
          <w:p w14:paraId="57EBC490" w14:textId="6760945E"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Represented by the Power of Attorney by the company</w:t>
            </w:r>
            <w:r w:rsidR="00236253">
              <w:rPr>
                <w:rFonts w:asciiTheme="minorHAnsi" w:hAnsiTheme="minorHAnsi" w:cstheme="minorHAnsi"/>
                <w:sz w:val="22"/>
                <w:szCs w:val="22"/>
              </w:rPr>
              <w:t>:</w:t>
            </w:r>
          </w:p>
        </w:tc>
        <w:tc>
          <w:tcPr>
            <w:tcW w:w="0" w:type="auto"/>
            <w:hideMark/>
          </w:tcPr>
          <w:p w14:paraId="0AE0B629" w14:textId="16AA2C7E"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zastoupenou na základě plné moci společností</w:t>
            </w:r>
            <w:r w:rsidR="00236253">
              <w:rPr>
                <w:rFonts w:asciiTheme="minorHAnsi" w:hAnsiTheme="minorHAnsi" w:cstheme="minorHAnsi"/>
                <w:sz w:val="22"/>
                <w:szCs w:val="22"/>
                <w:lang w:val="cs-CZ"/>
              </w:rPr>
              <w:t>:</w:t>
            </w:r>
          </w:p>
        </w:tc>
      </w:tr>
      <w:tr w:rsidR="00D82579" w:rsidRPr="006E2A45" w14:paraId="4D170122" w14:textId="77777777" w:rsidTr="00236253">
        <w:trPr>
          <w:jc w:val="center"/>
        </w:trPr>
        <w:tc>
          <w:tcPr>
            <w:tcW w:w="0" w:type="auto"/>
          </w:tcPr>
          <w:p w14:paraId="7974194C" w14:textId="77777777" w:rsidR="00D82579" w:rsidRPr="006E2A45" w:rsidRDefault="00D82579">
            <w:pPr>
              <w:tabs>
                <w:tab w:val="left" w:pos="-720"/>
              </w:tabs>
              <w:suppressAutoHyphens/>
              <w:jc w:val="both"/>
              <w:rPr>
                <w:rFonts w:asciiTheme="minorHAnsi" w:hAnsiTheme="minorHAnsi" w:cstheme="minorHAnsi"/>
                <w:sz w:val="22"/>
                <w:szCs w:val="22"/>
              </w:rPr>
            </w:pPr>
          </w:p>
        </w:tc>
        <w:tc>
          <w:tcPr>
            <w:tcW w:w="0" w:type="auto"/>
          </w:tcPr>
          <w:p w14:paraId="75FB847F" w14:textId="77777777" w:rsidR="00D82579" w:rsidRPr="006E2A45" w:rsidRDefault="00D82579">
            <w:pPr>
              <w:tabs>
                <w:tab w:val="left" w:pos="-720"/>
              </w:tabs>
              <w:suppressAutoHyphens/>
              <w:jc w:val="both"/>
              <w:rPr>
                <w:rFonts w:asciiTheme="minorHAnsi" w:hAnsiTheme="minorHAnsi" w:cstheme="minorHAnsi"/>
                <w:sz w:val="22"/>
                <w:szCs w:val="22"/>
                <w:lang w:val="cs-CZ"/>
              </w:rPr>
            </w:pPr>
          </w:p>
        </w:tc>
      </w:tr>
      <w:tr w:rsidR="00D82579" w:rsidRPr="00E97CCC" w14:paraId="1DD3982B" w14:textId="77777777" w:rsidTr="00236253">
        <w:trPr>
          <w:jc w:val="center"/>
        </w:trPr>
        <w:tc>
          <w:tcPr>
            <w:tcW w:w="0" w:type="auto"/>
            <w:hideMark/>
          </w:tcPr>
          <w:p w14:paraId="06935F14" w14:textId="77777777" w:rsidR="00D82579" w:rsidRPr="006E2A45" w:rsidRDefault="00D82579">
            <w:pPr>
              <w:tabs>
                <w:tab w:val="left" w:pos="-720"/>
              </w:tabs>
              <w:suppressAutoHyphens/>
              <w:jc w:val="both"/>
              <w:rPr>
                <w:rFonts w:asciiTheme="minorHAnsi" w:hAnsiTheme="minorHAnsi" w:cstheme="minorHAnsi"/>
                <w:b/>
                <w:sz w:val="22"/>
                <w:szCs w:val="22"/>
                <w:lang w:val="nl-BE"/>
              </w:rPr>
            </w:pPr>
            <w:r w:rsidRPr="006E2A45">
              <w:rPr>
                <w:rFonts w:asciiTheme="minorHAnsi" w:hAnsiTheme="minorHAnsi" w:cstheme="minorHAnsi"/>
                <w:b/>
                <w:sz w:val="22"/>
                <w:szCs w:val="22"/>
                <w:lang w:val="nl-BE"/>
              </w:rPr>
              <w:t>Janssen-Cilag s.r.o.</w:t>
            </w:r>
          </w:p>
        </w:tc>
        <w:tc>
          <w:tcPr>
            <w:tcW w:w="0" w:type="auto"/>
            <w:hideMark/>
          </w:tcPr>
          <w:p w14:paraId="5EB3410E" w14:textId="77777777" w:rsidR="00D82579" w:rsidRPr="006E2A45" w:rsidRDefault="00D82579">
            <w:pPr>
              <w:tabs>
                <w:tab w:val="left" w:pos="-720"/>
              </w:tabs>
              <w:suppressAutoHyphens/>
              <w:jc w:val="both"/>
              <w:rPr>
                <w:rFonts w:asciiTheme="minorHAnsi" w:hAnsiTheme="minorHAnsi" w:cstheme="minorHAnsi"/>
                <w:b/>
                <w:sz w:val="22"/>
                <w:szCs w:val="22"/>
                <w:lang w:val="cs-CZ"/>
              </w:rPr>
            </w:pPr>
            <w:r w:rsidRPr="006E2A45">
              <w:rPr>
                <w:rFonts w:asciiTheme="minorHAnsi" w:hAnsiTheme="minorHAnsi" w:cstheme="minorHAnsi"/>
                <w:b/>
                <w:sz w:val="22"/>
                <w:szCs w:val="22"/>
                <w:lang w:val="cs-CZ"/>
              </w:rPr>
              <w:t>Janssen-Cilag s.r.o.</w:t>
            </w:r>
          </w:p>
        </w:tc>
      </w:tr>
      <w:tr w:rsidR="00D82579" w:rsidRPr="006E2A45" w14:paraId="5AE1A988" w14:textId="77777777" w:rsidTr="00236253">
        <w:trPr>
          <w:jc w:val="center"/>
        </w:trPr>
        <w:tc>
          <w:tcPr>
            <w:tcW w:w="0" w:type="auto"/>
            <w:hideMark/>
          </w:tcPr>
          <w:p w14:paraId="59817A8B" w14:textId="77777777"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 xml:space="preserve">with registered offices at </w:t>
            </w:r>
            <w:r w:rsidRPr="006E2A45">
              <w:rPr>
                <w:rFonts w:asciiTheme="minorHAnsi" w:hAnsiTheme="minorHAnsi" w:cstheme="minorHAnsi"/>
                <w:bCs/>
                <w:iCs/>
                <w:noProof/>
                <w:sz w:val="22"/>
                <w:szCs w:val="22"/>
                <w:lang w:val="cs-CZ"/>
              </w:rPr>
              <w:t>Walterovo náměstí 329/1, 158 00 Praha 5 – Jinonice</w:t>
            </w:r>
            <w:r w:rsidRPr="006E2A45">
              <w:rPr>
                <w:rFonts w:asciiTheme="minorHAnsi" w:hAnsiTheme="minorHAnsi" w:cstheme="minorHAnsi"/>
                <w:sz w:val="22"/>
                <w:szCs w:val="22"/>
                <w:lang w:val="cs-CZ"/>
              </w:rPr>
              <w:t>, Česká republika</w:t>
            </w:r>
          </w:p>
        </w:tc>
        <w:tc>
          <w:tcPr>
            <w:tcW w:w="0" w:type="auto"/>
            <w:hideMark/>
          </w:tcPr>
          <w:p w14:paraId="574706ED" w14:textId="77777777"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 xml:space="preserve">se sídlem na adrese </w:t>
            </w:r>
            <w:r w:rsidRPr="006E2A45">
              <w:rPr>
                <w:rFonts w:asciiTheme="minorHAnsi" w:hAnsiTheme="minorHAnsi" w:cstheme="minorHAnsi"/>
                <w:bCs/>
                <w:iCs/>
                <w:sz w:val="22"/>
                <w:szCs w:val="22"/>
                <w:lang w:val="cs-CZ"/>
              </w:rPr>
              <w:t>Walterovo náměstí 329/1, 158 00 Praha 5 – Jinonice</w:t>
            </w:r>
            <w:r w:rsidRPr="006E2A45">
              <w:rPr>
                <w:rFonts w:asciiTheme="minorHAnsi" w:hAnsiTheme="minorHAnsi" w:cstheme="minorHAnsi"/>
                <w:sz w:val="22"/>
                <w:szCs w:val="22"/>
                <w:lang w:val="cs-CZ"/>
              </w:rPr>
              <w:t>, Česká republika</w:t>
            </w:r>
          </w:p>
        </w:tc>
      </w:tr>
      <w:tr w:rsidR="00D82579" w:rsidRPr="006E2A45" w14:paraId="7F783760" w14:textId="77777777" w:rsidTr="00236253">
        <w:trPr>
          <w:jc w:val="center"/>
        </w:trPr>
        <w:tc>
          <w:tcPr>
            <w:tcW w:w="0" w:type="auto"/>
            <w:hideMark/>
          </w:tcPr>
          <w:p w14:paraId="1E31B4C7" w14:textId="77777777"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ID No.: 27146928</w:t>
            </w:r>
          </w:p>
        </w:tc>
        <w:tc>
          <w:tcPr>
            <w:tcW w:w="0" w:type="auto"/>
            <w:hideMark/>
          </w:tcPr>
          <w:p w14:paraId="73F0FF1F" w14:textId="79751EF5"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IČ</w:t>
            </w:r>
            <w:r w:rsidR="00B72DC2">
              <w:rPr>
                <w:rFonts w:asciiTheme="minorHAnsi" w:hAnsiTheme="minorHAnsi" w:cstheme="minorHAnsi"/>
                <w:sz w:val="22"/>
                <w:szCs w:val="22"/>
                <w:lang w:val="cs-CZ"/>
              </w:rPr>
              <w:t>O</w:t>
            </w:r>
            <w:r w:rsidRPr="006E2A45">
              <w:rPr>
                <w:rFonts w:asciiTheme="minorHAnsi" w:hAnsiTheme="minorHAnsi" w:cstheme="minorHAnsi"/>
                <w:sz w:val="22"/>
                <w:szCs w:val="22"/>
                <w:lang w:val="cs-CZ"/>
              </w:rPr>
              <w:t>: 27146928</w:t>
            </w:r>
          </w:p>
        </w:tc>
      </w:tr>
      <w:tr w:rsidR="00D82579" w:rsidRPr="006E2A45" w14:paraId="188A7975" w14:textId="77777777" w:rsidTr="00236253">
        <w:trPr>
          <w:jc w:val="center"/>
        </w:trPr>
        <w:tc>
          <w:tcPr>
            <w:tcW w:w="0" w:type="auto"/>
            <w:hideMark/>
          </w:tcPr>
          <w:p w14:paraId="41F16C77" w14:textId="77777777"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Tax ID: CZ27146928</w:t>
            </w:r>
          </w:p>
        </w:tc>
        <w:tc>
          <w:tcPr>
            <w:tcW w:w="0" w:type="auto"/>
            <w:hideMark/>
          </w:tcPr>
          <w:p w14:paraId="65DADE2E" w14:textId="77777777"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DIČ: CZ27146928</w:t>
            </w:r>
          </w:p>
        </w:tc>
      </w:tr>
      <w:tr w:rsidR="00D82579" w:rsidRPr="006E2A45" w14:paraId="03D1C2EE" w14:textId="77777777" w:rsidTr="00236253">
        <w:trPr>
          <w:jc w:val="center"/>
        </w:trPr>
        <w:tc>
          <w:tcPr>
            <w:tcW w:w="0" w:type="auto"/>
            <w:hideMark/>
          </w:tcPr>
          <w:p w14:paraId="136242D1" w14:textId="77777777"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Registered in the Commercial Register at the Municipal Court in Prague, section C, enclosure 99837</w:t>
            </w:r>
          </w:p>
        </w:tc>
        <w:tc>
          <w:tcPr>
            <w:tcW w:w="0" w:type="auto"/>
            <w:hideMark/>
          </w:tcPr>
          <w:p w14:paraId="3BAA0014" w14:textId="77777777"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zapsanou v obchodním rejstříku vedeném Městským soudem v Praze, oddíl C, vložka 99837</w:t>
            </w:r>
          </w:p>
        </w:tc>
      </w:tr>
      <w:tr w:rsidR="00D82579" w:rsidRPr="006E2A45" w14:paraId="3FE7D51C" w14:textId="77777777" w:rsidTr="00236253">
        <w:trPr>
          <w:jc w:val="center"/>
        </w:trPr>
        <w:tc>
          <w:tcPr>
            <w:tcW w:w="0" w:type="auto"/>
            <w:hideMark/>
          </w:tcPr>
          <w:p w14:paraId="212FD8C3" w14:textId="77777777"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Bank details: Citibank Europe plc, Organizational Unit</w:t>
            </w:r>
          </w:p>
        </w:tc>
        <w:tc>
          <w:tcPr>
            <w:tcW w:w="0" w:type="auto"/>
            <w:hideMark/>
          </w:tcPr>
          <w:p w14:paraId="439B8270" w14:textId="77777777"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Bankovní spojení: Citibank Europe plc, organizační složka</w:t>
            </w:r>
          </w:p>
        </w:tc>
      </w:tr>
      <w:tr w:rsidR="00D82579" w:rsidRPr="006E2A45" w14:paraId="0ABFFE2B" w14:textId="77777777" w:rsidTr="00236253">
        <w:trPr>
          <w:jc w:val="center"/>
        </w:trPr>
        <w:tc>
          <w:tcPr>
            <w:tcW w:w="0" w:type="auto"/>
            <w:hideMark/>
          </w:tcPr>
          <w:p w14:paraId="3BE76585" w14:textId="77777777"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Account number: 2043060205/2600</w:t>
            </w:r>
          </w:p>
        </w:tc>
        <w:tc>
          <w:tcPr>
            <w:tcW w:w="0" w:type="auto"/>
            <w:hideMark/>
          </w:tcPr>
          <w:p w14:paraId="372E6AB2" w14:textId="77777777"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Číslo účtu: 2043060205/2600</w:t>
            </w:r>
          </w:p>
        </w:tc>
      </w:tr>
      <w:tr w:rsidR="00D82579" w:rsidRPr="006E2A45" w14:paraId="59C1F224" w14:textId="77777777" w:rsidTr="00236253">
        <w:trPr>
          <w:jc w:val="center"/>
        </w:trPr>
        <w:tc>
          <w:tcPr>
            <w:tcW w:w="0" w:type="auto"/>
            <w:hideMark/>
          </w:tcPr>
          <w:p w14:paraId="02866063" w14:textId="12E1135C" w:rsidR="00D82579" w:rsidRPr="006E2A45" w:rsidRDefault="00B72DC2">
            <w:pPr>
              <w:tabs>
                <w:tab w:val="left" w:pos="-720"/>
              </w:tabs>
              <w:suppressAutoHyphens/>
              <w:jc w:val="both"/>
              <w:rPr>
                <w:rFonts w:asciiTheme="minorHAnsi" w:hAnsiTheme="minorHAnsi" w:cstheme="minorHAnsi"/>
                <w:sz w:val="22"/>
                <w:szCs w:val="22"/>
              </w:rPr>
            </w:pPr>
            <w:r>
              <w:rPr>
                <w:rFonts w:asciiTheme="minorHAnsi" w:hAnsiTheme="minorHAnsi" w:cstheme="minorHAnsi"/>
                <w:sz w:val="22"/>
                <w:szCs w:val="22"/>
              </w:rPr>
              <w:t xml:space="preserve">Databox: </w:t>
            </w:r>
            <w:r w:rsidR="00D82579" w:rsidRPr="006E2A45">
              <w:rPr>
                <w:rFonts w:asciiTheme="minorHAnsi" w:hAnsiTheme="minorHAnsi" w:cstheme="minorHAnsi"/>
                <w:sz w:val="22"/>
                <w:szCs w:val="22"/>
              </w:rPr>
              <w:t>8jvdhia</w:t>
            </w:r>
          </w:p>
        </w:tc>
        <w:tc>
          <w:tcPr>
            <w:tcW w:w="0" w:type="auto"/>
            <w:hideMark/>
          </w:tcPr>
          <w:p w14:paraId="782C623F" w14:textId="010BDB09"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Datová schránka:</w:t>
            </w:r>
            <w:r w:rsidR="00B72DC2">
              <w:rPr>
                <w:rFonts w:asciiTheme="minorHAnsi" w:hAnsiTheme="minorHAnsi" w:cstheme="minorHAnsi"/>
                <w:sz w:val="22"/>
                <w:szCs w:val="22"/>
                <w:lang w:val="cs-CZ"/>
              </w:rPr>
              <w:t xml:space="preserve"> </w:t>
            </w:r>
            <w:r w:rsidRPr="006E2A45">
              <w:rPr>
                <w:rFonts w:asciiTheme="minorHAnsi" w:hAnsiTheme="minorHAnsi" w:cstheme="minorHAnsi"/>
                <w:sz w:val="22"/>
                <w:szCs w:val="22"/>
                <w:lang w:val="cs-CZ"/>
              </w:rPr>
              <w:t>8jvdhia</w:t>
            </w:r>
          </w:p>
        </w:tc>
      </w:tr>
      <w:tr w:rsidR="00332F5B" w:rsidRPr="006E2A45" w14:paraId="272979D5" w14:textId="0B228274" w:rsidTr="00764B64">
        <w:trPr>
          <w:jc w:val="center"/>
        </w:trPr>
        <w:tc>
          <w:tcPr>
            <w:tcW w:w="4938" w:type="dxa"/>
          </w:tcPr>
          <w:p w14:paraId="6BB8AF49" w14:textId="6CA0156E" w:rsidR="00EB32D1" w:rsidRPr="006E2A45" w:rsidRDefault="00D82579" w:rsidP="00EB32D1">
            <w:pPr>
              <w:tabs>
                <w:tab w:val="left" w:pos="-720"/>
              </w:tabs>
              <w:suppressAutoHyphens/>
              <w:jc w:val="both"/>
              <w:rPr>
                <w:rFonts w:asciiTheme="minorHAnsi" w:hAnsiTheme="minorHAnsi" w:cstheme="minorHAnsi"/>
                <w:sz w:val="22"/>
                <w:szCs w:val="22"/>
              </w:rPr>
            </w:pPr>
            <w:r w:rsidRPr="005C1F51">
              <w:rPr>
                <w:rFonts w:asciiTheme="minorHAnsi" w:hAnsiTheme="minorHAnsi" w:cstheme="minorHAnsi"/>
                <w:bCs/>
                <w:sz w:val="22"/>
                <w:szCs w:val="22"/>
              </w:rPr>
              <w:t>(“</w:t>
            </w:r>
            <w:r w:rsidRPr="006E2A45">
              <w:rPr>
                <w:rFonts w:asciiTheme="minorHAnsi" w:hAnsiTheme="minorHAnsi" w:cstheme="minorHAnsi"/>
                <w:b/>
                <w:bCs/>
                <w:sz w:val="22"/>
                <w:szCs w:val="22"/>
              </w:rPr>
              <w:t>Janssen</w:t>
            </w:r>
            <w:r w:rsidRPr="005C1F51">
              <w:rPr>
                <w:rFonts w:asciiTheme="minorHAnsi" w:hAnsiTheme="minorHAnsi" w:cstheme="minorHAnsi"/>
                <w:bCs/>
                <w:sz w:val="22"/>
                <w:szCs w:val="22"/>
              </w:rPr>
              <w:t>”)</w:t>
            </w:r>
          </w:p>
        </w:tc>
        <w:tc>
          <w:tcPr>
            <w:tcW w:w="4638" w:type="dxa"/>
          </w:tcPr>
          <w:p w14:paraId="43D1EE9A" w14:textId="003A1866" w:rsidR="00EB32D1" w:rsidRPr="006E2A45" w:rsidRDefault="00D82579" w:rsidP="00EB32D1">
            <w:pPr>
              <w:tabs>
                <w:tab w:val="left" w:pos="-720"/>
              </w:tabs>
              <w:suppressAutoHyphens/>
              <w:jc w:val="both"/>
              <w:rPr>
                <w:rFonts w:asciiTheme="minorHAnsi" w:hAnsiTheme="minorHAnsi" w:cstheme="minorHAnsi"/>
                <w:b/>
                <w:sz w:val="22"/>
                <w:szCs w:val="22"/>
                <w:highlight w:val="yellow"/>
                <w:lang w:val="cs-CZ"/>
              </w:rPr>
            </w:pPr>
            <w:r w:rsidRPr="00B72DC2">
              <w:rPr>
                <w:rFonts w:asciiTheme="minorHAnsi" w:hAnsiTheme="minorHAnsi" w:cstheme="minorHAnsi"/>
                <w:sz w:val="22"/>
                <w:szCs w:val="22"/>
                <w:lang w:val="cs-CZ"/>
              </w:rPr>
              <w:t>(</w:t>
            </w:r>
            <w:r w:rsidR="00B72DC2" w:rsidRPr="00B72DC2">
              <w:rPr>
                <w:rFonts w:asciiTheme="minorHAnsi" w:hAnsiTheme="minorHAnsi" w:cstheme="minorHAnsi"/>
                <w:sz w:val="22"/>
                <w:szCs w:val="22"/>
                <w:lang w:val="cs-CZ"/>
              </w:rPr>
              <w:t>dále jen</w:t>
            </w:r>
            <w:r w:rsidR="00B72DC2">
              <w:rPr>
                <w:rFonts w:asciiTheme="minorHAnsi" w:hAnsiTheme="minorHAnsi" w:cstheme="minorHAnsi"/>
                <w:b/>
                <w:sz w:val="22"/>
                <w:szCs w:val="22"/>
                <w:lang w:val="cs-CZ"/>
              </w:rPr>
              <w:t xml:space="preserve"> </w:t>
            </w:r>
            <w:r w:rsidRPr="00B72DC2">
              <w:rPr>
                <w:rFonts w:asciiTheme="minorHAnsi" w:hAnsiTheme="minorHAnsi" w:cstheme="minorHAnsi"/>
                <w:sz w:val="22"/>
                <w:szCs w:val="22"/>
                <w:lang w:val="cs-CZ"/>
              </w:rPr>
              <w:t>„</w:t>
            </w:r>
            <w:r w:rsidRPr="006E2A45">
              <w:rPr>
                <w:rFonts w:asciiTheme="minorHAnsi" w:hAnsiTheme="minorHAnsi" w:cstheme="minorHAnsi"/>
                <w:b/>
                <w:sz w:val="22"/>
                <w:szCs w:val="22"/>
                <w:lang w:val="cs-CZ"/>
              </w:rPr>
              <w:t>společnost Janssen</w:t>
            </w:r>
            <w:r w:rsidRPr="00B72DC2">
              <w:rPr>
                <w:rFonts w:asciiTheme="minorHAnsi" w:hAnsiTheme="minorHAnsi" w:cstheme="minorHAnsi"/>
                <w:sz w:val="22"/>
                <w:szCs w:val="22"/>
                <w:lang w:val="cs-CZ"/>
              </w:rPr>
              <w:t>“)</w:t>
            </w:r>
          </w:p>
        </w:tc>
      </w:tr>
      <w:tr w:rsidR="00332F5B" w:rsidRPr="006E2A45" w14:paraId="4367D46E" w14:textId="2225735E" w:rsidTr="00764B64">
        <w:trPr>
          <w:jc w:val="center"/>
        </w:trPr>
        <w:tc>
          <w:tcPr>
            <w:tcW w:w="4938" w:type="dxa"/>
          </w:tcPr>
          <w:p w14:paraId="7D33B305" w14:textId="77777777" w:rsidR="00EB32D1" w:rsidRPr="006E2A45" w:rsidRDefault="00EB32D1" w:rsidP="00EB32D1">
            <w:pPr>
              <w:pStyle w:val="Bezmezer"/>
              <w:rPr>
                <w:rFonts w:asciiTheme="minorHAnsi" w:hAnsiTheme="minorHAnsi" w:cstheme="minorHAnsi"/>
                <w:sz w:val="22"/>
                <w:szCs w:val="22"/>
              </w:rPr>
            </w:pPr>
          </w:p>
        </w:tc>
        <w:tc>
          <w:tcPr>
            <w:tcW w:w="4638" w:type="dxa"/>
          </w:tcPr>
          <w:p w14:paraId="18B9A12C" w14:textId="77777777" w:rsidR="00EB32D1" w:rsidRPr="006E2A45" w:rsidRDefault="00EB32D1" w:rsidP="00EB32D1">
            <w:pPr>
              <w:pStyle w:val="Bezmezer"/>
              <w:rPr>
                <w:rFonts w:asciiTheme="minorHAnsi" w:hAnsiTheme="minorHAnsi" w:cstheme="minorHAnsi"/>
                <w:sz w:val="22"/>
                <w:szCs w:val="22"/>
                <w:lang w:val="cs-CZ"/>
              </w:rPr>
            </w:pPr>
          </w:p>
        </w:tc>
      </w:tr>
      <w:tr w:rsidR="00332F5B" w:rsidRPr="006E2A45" w14:paraId="113B4AF9" w14:textId="306017A9" w:rsidTr="00764B64">
        <w:trPr>
          <w:jc w:val="center"/>
        </w:trPr>
        <w:tc>
          <w:tcPr>
            <w:tcW w:w="4938" w:type="dxa"/>
          </w:tcPr>
          <w:p w14:paraId="014D657E" w14:textId="77777777" w:rsidR="00EB32D1" w:rsidRPr="006E2A45" w:rsidRDefault="00064FDD" w:rsidP="00EB32D1">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 xml:space="preserve">and </w:t>
            </w:r>
          </w:p>
        </w:tc>
        <w:tc>
          <w:tcPr>
            <w:tcW w:w="4638" w:type="dxa"/>
          </w:tcPr>
          <w:p w14:paraId="63BC7E94" w14:textId="6C37B1E8" w:rsidR="00EB32D1" w:rsidRPr="006E2A45" w:rsidRDefault="00064FDD" w:rsidP="00EB32D1">
            <w:pPr>
              <w:tabs>
                <w:tab w:val="left" w:pos="-720"/>
              </w:tabs>
              <w:suppressAutoHyphens/>
              <w:jc w:val="both"/>
              <w:rPr>
                <w:rFonts w:asciiTheme="minorHAnsi" w:hAnsiTheme="minorHAnsi" w:cstheme="minorHAnsi"/>
                <w:sz w:val="22"/>
                <w:szCs w:val="22"/>
                <w:lang w:val="cs-CZ"/>
              </w:rPr>
            </w:pPr>
            <w:r w:rsidRPr="006E2A45">
              <w:rPr>
                <w:rFonts w:asciiTheme="minorHAnsi" w:eastAsia="Calibri" w:hAnsiTheme="minorHAnsi" w:cstheme="minorHAnsi"/>
                <w:sz w:val="22"/>
                <w:szCs w:val="22"/>
                <w:bdr w:val="nil"/>
                <w:lang w:val="cs-CZ"/>
              </w:rPr>
              <w:t>a</w:t>
            </w:r>
          </w:p>
        </w:tc>
      </w:tr>
      <w:tr w:rsidR="00332F5B" w:rsidRPr="006E2A45" w14:paraId="6D500FBC" w14:textId="357A1537" w:rsidTr="00764B64">
        <w:trPr>
          <w:jc w:val="center"/>
        </w:trPr>
        <w:tc>
          <w:tcPr>
            <w:tcW w:w="4938" w:type="dxa"/>
          </w:tcPr>
          <w:p w14:paraId="2AB7EEC7" w14:textId="77777777" w:rsidR="00EB32D1" w:rsidRPr="006E2A45" w:rsidRDefault="00EB32D1" w:rsidP="00EB32D1">
            <w:pPr>
              <w:pStyle w:val="Bezmezer"/>
              <w:rPr>
                <w:rFonts w:asciiTheme="minorHAnsi" w:hAnsiTheme="minorHAnsi" w:cstheme="minorHAnsi"/>
                <w:sz w:val="22"/>
                <w:szCs w:val="22"/>
              </w:rPr>
            </w:pPr>
          </w:p>
        </w:tc>
        <w:tc>
          <w:tcPr>
            <w:tcW w:w="4638" w:type="dxa"/>
          </w:tcPr>
          <w:p w14:paraId="280B7585" w14:textId="77777777" w:rsidR="00EB32D1" w:rsidRPr="006E2A45" w:rsidRDefault="00EB32D1" w:rsidP="00EB32D1">
            <w:pPr>
              <w:pStyle w:val="Bezmezer"/>
              <w:rPr>
                <w:rFonts w:asciiTheme="minorHAnsi" w:hAnsiTheme="minorHAnsi" w:cstheme="minorHAnsi"/>
                <w:sz w:val="22"/>
                <w:szCs w:val="22"/>
                <w:lang w:val="cs-CZ"/>
              </w:rPr>
            </w:pPr>
          </w:p>
        </w:tc>
      </w:tr>
      <w:tr w:rsidR="00332F5B" w:rsidRPr="006E2A45" w14:paraId="33C9E786" w14:textId="5ADAB622" w:rsidTr="00764B64">
        <w:trPr>
          <w:trHeight w:val="225"/>
          <w:jc w:val="center"/>
        </w:trPr>
        <w:tc>
          <w:tcPr>
            <w:tcW w:w="4938" w:type="dxa"/>
          </w:tcPr>
          <w:p w14:paraId="337893C6" w14:textId="7F4FE991" w:rsidR="00EB32D1" w:rsidRPr="006E2A45" w:rsidRDefault="00484724" w:rsidP="005C1F51">
            <w:pPr>
              <w:pStyle w:val="normlnnormln"/>
              <w:spacing w:line="276" w:lineRule="auto"/>
              <w:jc w:val="both"/>
              <w:outlineLvl w:val="0"/>
              <w:rPr>
                <w:rFonts w:asciiTheme="minorHAnsi" w:hAnsiTheme="minorHAnsi" w:cstheme="minorHAnsi"/>
                <w:sz w:val="22"/>
                <w:szCs w:val="22"/>
              </w:rPr>
            </w:pPr>
            <w:r w:rsidRPr="006E2A45">
              <w:rPr>
                <w:rFonts w:asciiTheme="minorHAnsi" w:hAnsiTheme="minorHAnsi" w:cstheme="minorHAnsi"/>
                <w:b/>
                <w:bCs/>
                <w:sz w:val="22"/>
                <w:szCs w:val="22"/>
                <w:lang w:val="cs-CZ"/>
              </w:rPr>
              <w:t>Nemocnice Na Homolce</w:t>
            </w:r>
          </w:p>
        </w:tc>
        <w:tc>
          <w:tcPr>
            <w:tcW w:w="4638" w:type="dxa"/>
          </w:tcPr>
          <w:p w14:paraId="028A520C" w14:textId="7D282E9B" w:rsidR="00EB32D1" w:rsidRPr="005C1F51" w:rsidRDefault="00484724" w:rsidP="005C1F51">
            <w:pPr>
              <w:pStyle w:val="normlnnormln"/>
              <w:spacing w:line="276" w:lineRule="auto"/>
              <w:jc w:val="both"/>
              <w:outlineLvl w:val="0"/>
              <w:rPr>
                <w:rFonts w:asciiTheme="minorHAnsi" w:hAnsiTheme="minorHAnsi" w:cstheme="minorHAnsi"/>
                <w:sz w:val="22"/>
                <w:szCs w:val="22"/>
              </w:rPr>
            </w:pPr>
            <w:r w:rsidRPr="006E2A45">
              <w:rPr>
                <w:rFonts w:asciiTheme="minorHAnsi" w:hAnsiTheme="minorHAnsi" w:cstheme="minorHAnsi"/>
                <w:b/>
                <w:bCs/>
                <w:sz w:val="22"/>
                <w:szCs w:val="22"/>
                <w:lang w:val="cs-CZ"/>
              </w:rPr>
              <w:t>Nemocnice Na Homolce</w:t>
            </w:r>
            <w:r w:rsidR="005C1F51">
              <w:rPr>
                <w:rFonts w:asciiTheme="minorHAnsi" w:hAnsiTheme="minorHAnsi" w:cstheme="minorHAnsi"/>
                <w:b/>
                <w:bCs/>
                <w:sz w:val="22"/>
                <w:szCs w:val="22"/>
                <w:lang w:val="cs-CZ"/>
              </w:rPr>
              <w:t xml:space="preserve"> </w:t>
            </w:r>
          </w:p>
        </w:tc>
      </w:tr>
      <w:tr w:rsidR="00D82579" w:rsidRPr="00E97CCC" w14:paraId="73986A35" w14:textId="77777777" w:rsidTr="00236253">
        <w:trPr>
          <w:jc w:val="center"/>
        </w:trPr>
        <w:tc>
          <w:tcPr>
            <w:tcW w:w="0" w:type="auto"/>
            <w:hideMark/>
          </w:tcPr>
          <w:p w14:paraId="4C21D783" w14:textId="31E5B966"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 xml:space="preserve">with registered offices at </w:t>
            </w:r>
            <w:r w:rsidR="00484724" w:rsidRPr="006E2A45">
              <w:rPr>
                <w:rFonts w:asciiTheme="minorHAnsi" w:hAnsiTheme="minorHAnsi" w:cstheme="minorHAnsi"/>
                <w:sz w:val="22"/>
                <w:szCs w:val="22"/>
                <w:lang w:val="cs-CZ"/>
              </w:rPr>
              <w:t>Roentgenova 37/2, 150 30 Praha 5, Czech Republic</w:t>
            </w:r>
          </w:p>
        </w:tc>
        <w:tc>
          <w:tcPr>
            <w:tcW w:w="0" w:type="auto"/>
            <w:hideMark/>
          </w:tcPr>
          <w:p w14:paraId="49559741" w14:textId="5B34AC6B"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 xml:space="preserve">se sídlem na adrese </w:t>
            </w:r>
            <w:r w:rsidR="00484724" w:rsidRPr="006E2A45">
              <w:rPr>
                <w:rFonts w:asciiTheme="minorHAnsi" w:hAnsiTheme="minorHAnsi" w:cstheme="minorHAnsi"/>
                <w:sz w:val="22"/>
                <w:szCs w:val="22"/>
                <w:lang w:val="cs-CZ"/>
              </w:rPr>
              <w:t>Roentgenova 37/2, 150 30  Praha 5, Česká republika</w:t>
            </w:r>
          </w:p>
        </w:tc>
      </w:tr>
      <w:tr w:rsidR="00D82579" w:rsidRPr="006E2A45" w14:paraId="0C63A191" w14:textId="77777777" w:rsidTr="00236253">
        <w:trPr>
          <w:jc w:val="center"/>
        </w:trPr>
        <w:tc>
          <w:tcPr>
            <w:tcW w:w="0" w:type="auto"/>
            <w:hideMark/>
          </w:tcPr>
          <w:p w14:paraId="392F6C0A" w14:textId="6978CC77"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ID No</w:t>
            </w:r>
            <w:r w:rsidR="005C1F51">
              <w:rPr>
                <w:rFonts w:asciiTheme="minorHAnsi" w:hAnsiTheme="minorHAnsi" w:cstheme="minorHAnsi"/>
                <w:sz w:val="22"/>
                <w:szCs w:val="22"/>
              </w:rPr>
              <w:t>.:</w:t>
            </w:r>
            <w:r w:rsidRPr="006E2A45">
              <w:rPr>
                <w:rFonts w:asciiTheme="minorHAnsi" w:hAnsiTheme="minorHAnsi" w:cstheme="minorHAnsi"/>
                <w:sz w:val="22"/>
                <w:szCs w:val="22"/>
              </w:rPr>
              <w:t xml:space="preserve"> </w:t>
            </w:r>
            <w:r w:rsidR="00484724" w:rsidRPr="006E2A45">
              <w:rPr>
                <w:rFonts w:asciiTheme="minorHAnsi" w:hAnsiTheme="minorHAnsi" w:cstheme="minorHAnsi"/>
                <w:sz w:val="22"/>
                <w:szCs w:val="22"/>
                <w:lang w:val="cs-CZ"/>
              </w:rPr>
              <w:t>00023884</w:t>
            </w:r>
          </w:p>
        </w:tc>
        <w:tc>
          <w:tcPr>
            <w:tcW w:w="0" w:type="auto"/>
            <w:hideMark/>
          </w:tcPr>
          <w:p w14:paraId="6B508DFA" w14:textId="2A0C7502"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IČ</w:t>
            </w:r>
            <w:r w:rsidR="005C1F51">
              <w:rPr>
                <w:rFonts w:asciiTheme="minorHAnsi" w:hAnsiTheme="minorHAnsi" w:cstheme="minorHAnsi"/>
                <w:sz w:val="22"/>
                <w:szCs w:val="22"/>
                <w:lang w:val="cs-CZ"/>
              </w:rPr>
              <w:t>O:</w:t>
            </w:r>
            <w:r w:rsidRPr="006E2A45">
              <w:rPr>
                <w:rFonts w:asciiTheme="minorHAnsi" w:hAnsiTheme="minorHAnsi" w:cstheme="minorHAnsi"/>
                <w:sz w:val="22"/>
                <w:szCs w:val="22"/>
                <w:lang w:val="cs-CZ"/>
              </w:rPr>
              <w:t xml:space="preserve"> </w:t>
            </w:r>
            <w:r w:rsidR="00484724" w:rsidRPr="006E2A45">
              <w:rPr>
                <w:rFonts w:asciiTheme="minorHAnsi" w:hAnsiTheme="minorHAnsi" w:cstheme="minorHAnsi"/>
                <w:sz w:val="22"/>
                <w:szCs w:val="22"/>
                <w:lang w:val="cs-CZ"/>
              </w:rPr>
              <w:t>00023884</w:t>
            </w:r>
          </w:p>
        </w:tc>
      </w:tr>
      <w:tr w:rsidR="00484724" w:rsidRPr="006E2A45" w14:paraId="114C950A" w14:textId="77777777" w:rsidTr="00236253">
        <w:trPr>
          <w:jc w:val="center"/>
        </w:trPr>
        <w:tc>
          <w:tcPr>
            <w:tcW w:w="0" w:type="auto"/>
          </w:tcPr>
          <w:p w14:paraId="3424412E" w14:textId="57C4290C" w:rsidR="00484724" w:rsidRPr="006E2A45" w:rsidRDefault="00484724">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Tax ID: CZ</w:t>
            </w:r>
            <w:r w:rsidRPr="006E2A45">
              <w:rPr>
                <w:rFonts w:asciiTheme="minorHAnsi" w:hAnsiTheme="minorHAnsi" w:cstheme="minorHAnsi"/>
                <w:sz w:val="22"/>
                <w:szCs w:val="22"/>
                <w:lang w:val="cs-CZ"/>
              </w:rPr>
              <w:t>00023884</w:t>
            </w:r>
          </w:p>
        </w:tc>
        <w:tc>
          <w:tcPr>
            <w:tcW w:w="0" w:type="auto"/>
          </w:tcPr>
          <w:p w14:paraId="6DE55075" w14:textId="781FDFA2" w:rsidR="00484724" w:rsidRPr="006E2A45" w:rsidRDefault="00484724">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DIČ: CZ00023884</w:t>
            </w:r>
          </w:p>
        </w:tc>
      </w:tr>
      <w:tr w:rsidR="00D82579" w:rsidRPr="006E2A45" w14:paraId="329AB85E" w14:textId="77777777" w:rsidTr="00236253">
        <w:trPr>
          <w:jc w:val="center"/>
        </w:trPr>
        <w:tc>
          <w:tcPr>
            <w:tcW w:w="0" w:type="auto"/>
            <w:hideMark/>
          </w:tcPr>
          <w:p w14:paraId="6539E0F6" w14:textId="5F16E6E5"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 xml:space="preserve">Account Name: </w:t>
            </w:r>
            <w:r w:rsidR="00416D86" w:rsidRPr="006E2A45">
              <w:rPr>
                <w:rFonts w:asciiTheme="minorHAnsi" w:hAnsiTheme="minorHAnsi" w:cstheme="minorHAnsi"/>
                <w:sz w:val="22"/>
                <w:szCs w:val="22"/>
                <w:lang w:val="cs-CZ"/>
              </w:rPr>
              <w:t>Nemocnice Na Homolce</w:t>
            </w:r>
          </w:p>
        </w:tc>
        <w:tc>
          <w:tcPr>
            <w:tcW w:w="0" w:type="auto"/>
            <w:hideMark/>
          </w:tcPr>
          <w:p w14:paraId="78781A6D" w14:textId="0222EE1F"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 xml:space="preserve">Název účtu: </w:t>
            </w:r>
            <w:r w:rsidR="00416D86" w:rsidRPr="006E2A45">
              <w:rPr>
                <w:rFonts w:asciiTheme="minorHAnsi" w:hAnsiTheme="minorHAnsi" w:cstheme="minorHAnsi"/>
                <w:sz w:val="22"/>
                <w:szCs w:val="22"/>
                <w:lang w:val="cs-CZ"/>
              </w:rPr>
              <w:t>Nemocnice Na Homolce</w:t>
            </w:r>
          </w:p>
        </w:tc>
      </w:tr>
      <w:tr w:rsidR="00D82579" w:rsidRPr="006E2A45" w14:paraId="50202AB9" w14:textId="77777777" w:rsidTr="00236253">
        <w:trPr>
          <w:jc w:val="center"/>
        </w:trPr>
        <w:tc>
          <w:tcPr>
            <w:tcW w:w="0" w:type="auto"/>
            <w:hideMark/>
          </w:tcPr>
          <w:p w14:paraId="749FAFDC" w14:textId="48FCFB24"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 xml:space="preserve">Account number: </w:t>
            </w:r>
            <w:r w:rsidR="00416D86" w:rsidRPr="006E2A45">
              <w:rPr>
                <w:rFonts w:asciiTheme="minorHAnsi" w:hAnsiTheme="minorHAnsi" w:cstheme="minorHAnsi"/>
                <w:sz w:val="22"/>
                <w:szCs w:val="22"/>
                <w:lang w:val="cs-CZ"/>
              </w:rPr>
              <w:t>17734051/0710</w:t>
            </w:r>
          </w:p>
        </w:tc>
        <w:tc>
          <w:tcPr>
            <w:tcW w:w="0" w:type="auto"/>
            <w:hideMark/>
          </w:tcPr>
          <w:p w14:paraId="2D2A703A" w14:textId="625DC1FF"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 xml:space="preserve">Číslo účtu: </w:t>
            </w:r>
            <w:r w:rsidR="00416D86" w:rsidRPr="006E2A45">
              <w:rPr>
                <w:rFonts w:asciiTheme="minorHAnsi" w:hAnsiTheme="minorHAnsi" w:cstheme="minorHAnsi"/>
                <w:sz w:val="22"/>
                <w:szCs w:val="22"/>
                <w:lang w:val="cs-CZ"/>
              </w:rPr>
              <w:t>17734051/0710</w:t>
            </w:r>
          </w:p>
        </w:tc>
      </w:tr>
      <w:tr w:rsidR="00D82579" w:rsidRPr="006E2A45" w14:paraId="467BBE6E" w14:textId="77777777" w:rsidTr="00236253">
        <w:trPr>
          <w:jc w:val="center"/>
        </w:trPr>
        <w:tc>
          <w:tcPr>
            <w:tcW w:w="0" w:type="auto"/>
            <w:hideMark/>
          </w:tcPr>
          <w:p w14:paraId="7D13EA3F" w14:textId="33A0E9C4"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 xml:space="preserve">IBAN: </w:t>
            </w:r>
            <w:r w:rsidR="00416D86" w:rsidRPr="006E2A45">
              <w:rPr>
                <w:rFonts w:asciiTheme="minorHAnsi" w:hAnsiTheme="minorHAnsi" w:cstheme="minorHAnsi"/>
                <w:sz w:val="22"/>
                <w:szCs w:val="22"/>
                <w:lang w:val="cs-CZ"/>
              </w:rPr>
              <w:t>CZ57 0710 0000 0000 1773 4051</w:t>
            </w:r>
          </w:p>
        </w:tc>
        <w:tc>
          <w:tcPr>
            <w:tcW w:w="0" w:type="auto"/>
            <w:hideMark/>
          </w:tcPr>
          <w:p w14:paraId="000E7A70" w14:textId="50B0E42C"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 xml:space="preserve">IBAN: </w:t>
            </w:r>
            <w:r w:rsidR="00416D86" w:rsidRPr="006E2A45">
              <w:rPr>
                <w:rFonts w:asciiTheme="minorHAnsi" w:hAnsiTheme="minorHAnsi" w:cstheme="minorHAnsi"/>
                <w:sz w:val="22"/>
                <w:szCs w:val="22"/>
                <w:lang w:val="cs-CZ"/>
              </w:rPr>
              <w:t>CZ57 0710 0000 0000 1773 4051</w:t>
            </w:r>
          </w:p>
        </w:tc>
      </w:tr>
      <w:tr w:rsidR="00D82579" w:rsidRPr="006E2A45" w14:paraId="21B8704E" w14:textId="77777777" w:rsidTr="00236253">
        <w:trPr>
          <w:jc w:val="center"/>
        </w:trPr>
        <w:tc>
          <w:tcPr>
            <w:tcW w:w="0" w:type="auto"/>
            <w:hideMark/>
          </w:tcPr>
          <w:p w14:paraId="14454E18" w14:textId="4CBCF946"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 xml:space="preserve">Name of the Bank: </w:t>
            </w:r>
            <w:r w:rsidR="00416D86" w:rsidRPr="006E2A45">
              <w:rPr>
                <w:rFonts w:asciiTheme="minorHAnsi" w:hAnsiTheme="minorHAnsi" w:cstheme="minorHAnsi"/>
                <w:sz w:val="22"/>
                <w:szCs w:val="22"/>
              </w:rPr>
              <w:t>Ce</w:t>
            </w:r>
            <w:r w:rsidR="00416D86" w:rsidRPr="006E2A45">
              <w:rPr>
                <w:rFonts w:asciiTheme="minorHAnsi" w:hAnsiTheme="minorHAnsi" w:cstheme="minorHAnsi"/>
                <w:sz w:val="22"/>
                <w:szCs w:val="22"/>
                <w:lang w:val="cs-CZ"/>
              </w:rPr>
              <w:t>ska narodni banka</w:t>
            </w:r>
          </w:p>
        </w:tc>
        <w:tc>
          <w:tcPr>
            <w:tcW w:w="0" w:type="auto"/>
            <w:hideMark/>
          </w:tcPr>
          <w:p w14:paraId="41D19E73" w14:textId="15501475"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 xml:space="preserve">Název banky: </w:t>
            </w:r>
            <w:r w:rsidR="00416D86" w:rsidRPr="006E2A45">
              <w:rPr>
                <w:rFonts w:asciiTheme="minorHAnsi" w:hAnsiTheme="minorHAnsi" w:cstheme="minorHAnsi"/>
                <w:sz w:val="22"/>
                <w:szCs w:val="22"/>
                <w:lang w:val="cs-CZ"/>
              </w:rPr>
              <w:t>Česká národní banka</w:t>
            </w:r>
          </w:p>
        </w:tc>
      </w:tr>
      <w:tr w:rsidR="00D82579" w:rsidRPr="006E2A45" w14:paraId="7891C711" w14:textId="77777777" w:rsidTr="00236253">
        <w:trPr>
          <w:jc w:val="center"/>
        </w:trPr>
        <w:tc>
          <w:tcPr>
            <w:tcW w:w="0" w:type="auto"/>
            <w:hideMark/>
          </w:tcPr>
          <w:p w14:paraId="3BB92199" w14:textId="64ED8F04"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 xml:space="preserve">Address of the Bank: </w:t>
            </w:r>
            <w:r w:rsidR="006E2A45" w:rsidRPr="006E2A45">
              <w:rPr>
                <w:rFonts w:asciiTheme="minorHAnsi" w:hAnsiTheme="minorHAnsi" w:cstheme="minorHAnsi"/>
                <w:sz w:val="22"/>
                <w:szCs w:val="22"/>
                <w:lang w:val="cs-CZ"/>
              </w:rPr>
              <w:t>Na Prikope 28, 115 03 Praha 1, Czech Republic</w:t>
            </w:r>
          </w:p>
        </w:tc>
        <w:tc>
          <w:tcPr>
            <w:tcW w:w="0" w:type="auto"/>
            <w:hideMark/>
          </w:tcPr>
          <w:p w14:paraId="484ACC70" w14:textId="680FB8B8" w:rsidR="00D82579" w:rsidRPr="006E2A45" w:rsidRDefault="00D82579" w:rsidP="006E2A45">
            <w:pPr>
              <w:pStyle w:val="normlnnormln"/>
              <w:spacing w:line="276" w:lineRule="auto"/>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 xml:space="preserve">Adresa banky: </w:t>
            </w:r>
            <w:r w:rsidR="006E2A45" w:rsidRPr="006E2A45">
              <w:rPr>
                <w:rFonts w:asciiTheme="minorHAnsi" w:hAnsiTheme="minorHAnsi" w:cstheme="minorHAnsi"/>
                <w:sz w:val="22"/>
                <w:szCs w:val="22"/>
                <w:lang w:val="cs-CZ"/>
              </w:rPr>
              <w:t>Na Příkopě 28, 115 03 Praha 1, Česká republika</w:t>
            </w:r>
          </w:p>
        </w:tc>
      </w:tr>
      <w:tr w:rsidR="00D82579" w:rsidRPr="006E2A45" w14:paraId="6320235A" w14:textId="77777777" w:rsidTr="00236253">
        <w:trPr>
          <w:jc w:val="center"/>
        </w:trPr>
        <w:tc>
          <w:tcPr>
            <w:tcW w:w="0" w:type="auto"/>
            <w:hideMark/>
          </w:tcPr>
          <w:p w14:paraId="0B8EC3FA" w14:textId="55CCF240"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 xml:space="preserve">SWIFT: </w:t>
            </w:r>
            <w:r w:rsidR="006E2A45" w:rsidRPr="006E2A45">
              <w:rPr>
                <w:rFonts w:asciiTheme="minorHAnsi" w:hAnsiTheme="minorHAnsi" w:cstheme="minorHAnsi"/>
                <w:sz w:val="22"/>
                <w:szCs w:val="22"/>
                <w:lang w:val="cs-CZ"/>
              </w:rPr>
              <w:t>CNBACZPP</w:t>
            </w:r>
          </w:p>
        </w:tc>
        <w:tc>
          <w:tcPr>
            <w:tcW w:w="0" w:type="auto"/>
            <w:hideMark/>
          </w:tcPr>
          <w:p w14:paraId="7F00F767" w14:textId="7E37A566"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 xml:space="preserve">SWIFT: </w:t>
            </w:r>
            <w:r w:rsidR="006E2A45" w:rsidRPr="006E2A45">
              <w:rPr>
                <w:rFonts w:asciiTheme="minorHAnsi" w:hAnsiTheme="minorHAnsi" w:cstheme="minorHAnsi"/>
                <w:sz w:val="22"/>
                <w:szCs w:val="22"/>
                <w:lang w:val="cs-CZ"/>
              </w:rPr>
              <w:t>CNBACZPP</w:t>
            </w:r>
          </w:p>
        </w:tc>
      </w:tr>
      <w:tr w:rsidR="00D82579" w:rsidRPr="006E2A45" w14:paraId="18C9B8D2" w14:textId="77777777" w:rsidTr="00236253">
        <w:trPr>
          <w:jc w:val="center"/>
        </w:trPr>
        <w:tc>
          <w:tcPr>
            <w:tcW w:w="0" w:type="auto"/>
            <w:hideMark/>
          </w:tcPr>
          <w:p w14:paraId="62F91420" w14:textId="12150506" w:rsidR="00D82579" w:rsidRPr="006E2A45" w:rsidRDefault="00D82579">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 xml:space="preserve">Variable symbol: </w:t>
            </w:r>
            <w:r w:rsidR="00D07897" w:rsidRPr="00A7425C">
              <w:rPr>
                <w:rFonts w:ascii="Calibri" w:hAnsi="Calibri"/>
                <w:sz w:val="22"/>
                <w:lang w:val="cs-CZ"/>
              </w:rPr>
              <w:t>54179060MCL3004</w:t>
            </w:r>
          </w:p>
        </w:tc>
        <w:tc>
          <w:tcPr>
            <w:tcW w:w="0" w:type="auto"/>
            <w:hideMark/>
          </w:tcPr>
          <w:p w14:paraId="08860710" w14:textId="14006AD5" w:rsidR="00D82579" w:rsidRPr="006E2A45" w:rsidRDefault="00D82579">
            <w:pPr>
              <w:tabs>
                <w:tab w:val="left" w:pos="-720"/>
              </w:tabs>
              <w:suppressAutoHyphens/>
              <w:jc w:val="both"/>
              <w:rPr>
                <w:rFonts w:asciiTheme="minorHAnsi" w:hAnsiTheme="minorHAnsi" w:cstheme="minorHAnsi"/>
                <w:sz w:val="22"/>
                <w:szCs w:val="22"/>
                <w:lang w:val="cs-CZ"/>
              </w:rPr>
            </w:pPr>
            <w:r w:rsidRPr="006E2A45">
              <w:rPr>
                <w:rFonts w:asciiTheme="minorHAnsi" w:hAnsiTheme="minorHAnsi" w:cstheme="minorHAnsi"/>
                <w:sz w:val="22"/>
                <w:szCs w:val="22"/>
                <w:lang w:val="cs-CZ"/>
              </w:rPr>
              <w:t xml:space="preserve">Variabilní symbol: </w:t>
            </w:r>
            <w:r w:rsidR="00D07897" w:rsidRPr="00A7425C">
              <w:rPr>
                <w:rFonts w:ascii="Calibri" w:hAnsi="Calibri"/>
                <w:sz w:val="22"/>
                <w:lang w:val="cs-CZ"/>
              </w:rPr>
              <w:t>54179060MCL3004</w:t>
            </w:r>
          </w:p>
        </w:tc>
      </w:tr>
      <w:tr w:rsidR="00332F5B" w:rsidRPr="006E2A45" w14:paraId="6BE6F033" w14:textId="36E60812" w:rsidTr="00764B64">
        <w:trPr>
          <w:jc w:val="center"/>
        </w:trPr>
        <w:tc>
          <w:tcPr>
            <w:tcW w:w="4938" w:type="dxa"/>
          </w:tcPr>
          <w:p w14:paraId="63C3DC4A" w14:textId="4BB87375" w:rsidR="00EB32D1" w:rsidRPr="006E2A45" w:rsidRDefault="005C1F51" w:rsidP="00EB32D1">
            <w:pPr>
              <w:tabs>
                <w:tab w:val="left" w:pos="-720"/>
              </w:tabs>
              <w:suppressAutoHyphens/>
              <w:jc w:val="both"/>
              <w:rPr>
                <w:rFonts w:asciiTheme="minorHAnsi" w:hAnsiTheme="minorHAnsi" w:cstheme="minorHAnsi"/>
                <w:sz w:val="22"/>
                <w:szCs w:val="22"/>
              </w:rPr>
            </w:pPr>
            <w:r w:rsidRPr="006E2A45">
              <w:rPr>
                <w:rFonts w:asciiTheme="minorHAnsi" w:hAnsiTheme="minorHAnsi" w:cstheme="minorHAnsi"/>
                <w:sz w:val="22"/>
                <w:szCs w:val="22"/>
              </w:rPr>
              <w:t>(“</w:t>
            </w:r>
            <w:r w:rsidRPr="00236253">
              <w:rPr>
                <w:rFonts w:asciiTheme="minorHAnsi" w:hAnsiTheme="minorHAnsi" w:cstheme="minorHAnsi"/>
                <w:b/>
                <w:sz w:val="22"/>
                <w:szCs w:val="22"/>
              </w:rPr>
              <w:t>Provider</w:t>
            </w:r>
            <w:r w:rsidRPr="006E2A45">
              <w:rPr>
                <w:rFonts w:asciiTheme="minorHAnsi" w:hAnsiTheme="minorHAnsi" w:cstheme="minorHAnsi"/>
                <w:sz w:val="22"/>
                <w:szCs w:val="22"/>
              </w:rPr>
              <w:t>”)</w:t>
            </w:r>
          </w:p>
        </w:tc>
        <w:tc>
          <w:tcPr>
            <w:tcW w:w="4638" w:type="dxa"/>
          </w:tcPr>
          <w:p w14:paraId="611C0C2A" w14:textId="3DDE9A15" w:rsidR="00EB32D1" w:rsidRPr="006E2A45" w:rsidRDefault="005C1F51" w:rsidP="00EB32D1">
            <w:pPr>
              <w:tabs>
                <w:tab w:val="left" w:pos="-720"/>
              </w:tabs>
              <w:suppressAutoHyphens/>
              <w:jc w:val="both"/>
              <w:rPr>
                <w:rFonts w:asciiTheme="minorHAnsi" w:hAnsiTheme="minorHAnsi" w:cstheme="minorHAnsi"/>
                <w:sz w:val="22"/>
                <w:szCs w:val="22"/>
                <w:lang w:val="cs-CZ"/>
              </w:rPr>
            </w:pPr>
            <w:r w:rsidRPr="006E2A45">
              <w:rPr>
                <w:rFonts w:asciiTheme="minorHAnsi" w:eastAsia="Calibri" w:hAnsiTheme="minorHAnsi" w:cstheme="minorHAnsi"/>
                <w:sz w:val="22"/>
                <w:szCs w:val="22"/>
                <w:bdr w:val="nil"/>
                <w:lang w:val="cs-CZ"/>
              </w:rPr>
              <w:t>(dále jen „</w:t>
            </w:r>
            <w:r w:rsidRPr="00236253">
              <w:rPr>
                <w:rFonts w:asciiTheme="minorHAnsi" w:eastAsia="Calibri" w:hAnsiTheme="minorHAnsi" w:cstheme="minorHAnsi"/>
                <w:b/>
                <w:sz w:val="22"/>
                <w:szCs w:val="22"/>
                <w:bdr w:val="nil"/>
                <w:lang w:val="cs-CZ"/>
              </w:rPr>
              <w:t>poskytovatel</w:t>
            </w:r>
            <w:r w:rsidRPr="006E2A45">
              <w:rPr>
                <w:rFonts w:asciiTheme="minorHAnsi" w:eastAsia="Calibri" w:hAnsiTheme="minorHAnsi" w:cstheme="minorHAnsi"/>
                <w:sz w:val="22"/>
                <w:szCs w:val="22"/>
                <w:bdr w:val="nil"/>
                <w:lang w:val="cs-CZ"/>
              </w:rPr>
              <w:t>“)</w:t>
            </w:r>
          </w:p>
        </w:tc>
      </w:tr>
      <w:tr w:rsidR="00236253" w:rsidRPr="006E2A45" w14:paraId="3441ACCD" w14:textId="77777777" w:rsidTr="00764B64">
        <w:trPr>
          <w:jc w:val="center"/>
        </w:trPr>
        <w:tc>
          <w:tcPr>
            <w:tcW w:w="4938" w:type="dxa"/>
          </w:tcPr>
          <w:p w14:paraId="5FCD1172" w14:textId="77777777" w:rsidR="00236253" w:rsidRPr="006E2A45" w:rsidRDefault="00236253" w:rsidP="00EB32D1">
            <w:pPr>
              <w:tabs>
                <w:tab w:val="left" w:pos="-720"/>
              </w:tabs>
              <w:suppressAutoHyphens/>
              <w:jc w:val="both"/>
              <w:rPr>
                <w:rFonts w:asciiTheme="minorHAnsi" w:hAnsiTheme="minorHAnsi" w:cstheme="minorHAnsi"/>
                <w:sz w:val="22"/>
                <w:szCs w:val="22"/>
              </w:rPr>
            </w:pPr>
          </w:p>
        </w:tc>
        <w:tc>
          <w:tcPr>
            <w:tcW w:w="4638" w:type="dxa"/>
          </w:tcPr>
          <w:p w14:paraId="592324A5" w14:textId="77777777" w:rsidR="00236253" w:rsidRPr="006E2A45" w:rsidRDefault="00236253" w:rsidP="00EB32D1">
            <w:pPr>
              <w:tabs>
                <w:tab w:val="left" w:pos="-720"/>
              </w:tabs>
              <w:suppressAutoHyphens/>
              <w:jc w:val="both"/>
              <w:rPr>
                <w:rFonts w:asciiTheme="minorHAnsi" w:eastAsia="Calibri" w:hAnsiTheme="minorHAnsi" w:cstheme="minorHAnsi"/>
                <w:sz w:val="22"/>
                <w:szCs w:val="22"/>
                <w:bdr w:val="nil"/>
                <w:lang w:val="cs-CZ"/>
              </w:rPr>
            </w:pPr>
          </w:p>
        </w:tc>
      </w:tr>
      <w:tr w:rsidR="00236253" w:rsidRPr="00236253" w14:paraId="3F536229" w14:textId="77777777" w:rsidTr="00764B64">
        <w:trPr>
          <w:jc w:val="center"/>
        </w:trPr>
        <w:tc>
          <w:tcPr>
            <w:tcW w:w="4938" w:type="dxa"/>
          </w:tcPr>
          <w:p w14:paraId="6CD13436" w14:textId="31D52C89" w:rsidR="00236253" w:rsidRPr="006E2A45" w:rsidRDefault="00236253" w:rsidP="00EB32D1">
            <w:pPr>
              <w:tabs>
                <w:tab w:val="left" w:pos="-720"/>
              </w:tabs>
              <w:suppressAutoHyphens/>
              <w:jc w:val="both"/>
              <w:rPr>
                <w:rFonts w:asciiTheme="minorHAnsi" w:hAnsiTheme="minorHAnsi" w:cstheme="minorHAnsi"/>
                <w:sz w:val="22"/>
                <w:szCs w:val="22"/>
              </w:rPr>
            </w:pPr>
            <w:r>
              <w:rPr>
                <w:rFonts w:asciiTheme="minorHAnsi" w:hAnsiTheme="minorHAnsi" w:cstheme="minorHAnsi"/>
                <w:sz w:val="22"/>
                <w:szCs w:val="22"/>
              </w:rPr>
              <w:t>(jointly as “</w:t>
            </w:r>
            <w:r w:rsidRPr="00236253">
              <w:rPr>
                <w:rFonts w:asciiTheme="minorHAnsi" w:hAnsiTheme="minorHAnsi" w:cstheme="minorHAnsi"/>
                <w:b/>
                <w:sz w:val="22"/>
                <w:szCs w:val="22"/>
              </w:rPr>
              <w:t>Parties</w:t>
            </w:r>
            <w:r>
              <w:rPr>
                <w:rFonts w:asciiTheme="minorHAnsi" w:hAnsiTheme="minorHAnsi" w:cstheme="minorHAnsi"/>
                <w:sz w:val="22"/>
                <w:szCs w:val="22"/>
              </w:rPr>
              <w:t>” or individually as “</w:t>
            </w:r>
            <w:r w:rsidRPr="00236253">
              <w:rPr>
                <w:rFonts w:asciiTheme="minorHAnsi" w:hAnsiTheme="minorHAnsi" w:cstheme="minorHAnsi"/>
                <w:b/>
                <w:sz w:val="22"/>
                <w:szCs w:val="22"/>
              </w:rPr>
              <w:t>Party</w:t>
            </w:r>
            <w:r>
              <w:rPr>
                <w:rFonts w:asciiTheme="minorHAnsi" w:hAnsiTheme="minorHAnsi" w:cstheme="minorHAnsi"/>
                <w:sz w:val="22"/>
                <w:szCs w:val="22"/>
              </w:rPr>
              <w:t>”)</w:t>
            </w:r>
          </w:p>
        </w:tc>
        <w:tc>
          <w:tcPr>
            <w:tcW w:w="4638" w:type="dxa"/>
          </w:tcPr>
          <w:p w14:paraId="30CCE3FE" w14:textId="4B730905" w:rsidR="00236253" w:rsidRPr="006E2A45" w:rsidRDefault="00236253" w:rsidP="00EB32D1">
            <w:pPr>
              <w:tabs>
                <w:tab w:val="left" w:pos="-720"/>
              </w:tabs>
              <w:suppressAutoHyphens/>
              <w:jc w:val="both"/>
              <w:rPr>
                <w:rFonts w:asciiTheme="minorHAnsi" w:eastAsia="Calibri" w:hAnsiTheme="minorHAnsi" w:cstheme="minorHAnsi"/>
                <w:sz w:val="22"/>
                <w:szCs w:val="22"/>
                <w:bdr w:val="nil"/>
                <w:lang w:val="cs-CZ"/>
              </w:rPr>
            </w:pPr>
            <w:r>
              <w:rPr>
                <w:rFonts w:asciiTheme="minorHAnsi" w:eastAsia="Calibri" w:hAnsiTheme="minorHAnsi" w:cstheme="minorHAnsi"/>
                <w:sz w:val="22"/>
                <w:szCs w:val="22"/>
                <w:bdr w:val="nil"/>
                <w:lang w:val="cs-CZ"/>
              </w:rPr>
              <w:t>(společně dále jen „</w:t>
            </w:r>
            <w:r w:rsidRPr="00236253">
              <w:rPr>
                <w:rFonts w:asciiTheme="minorHAnsi" w:eastAsia="Calibri" w:hAnsiTheme="minorHAnsi" w:cstheme="minorHAnsi"/>
                <w:b/>
                <w:sz w:val="22"/>
                <w:szCs w:val="22"/>
                <w:bdr w:val="nil"/>
                <w:lang w:val="cs-CZ"/>
              </w:rPr>
              <w:t>smluvní strany</w:t>
            </w:r>
            <w:r>
              <w:rPr>
                <w:rFonts w:asciiTheme="minorHAnsi" w:eastAsia="Calibri" w:hAnsiTheme="minorHAnsi" w:cstheme="minorHAnsi"/>
                <w:sz w:val="22"/>
                <w:szCs w:val="22"/>
                <w:bdr w:val="nil"/>
                <w:lang w:val="cs-CZ"/>
              </w:rPr>
              <w:t>“ nebo jednotlivě „</w:t>
            </w:r>
            <w:r w:rsidRPr="00236253">
              <w:rPr>
                <w:rFonts w:asciiTheme="minorHAnsi" w:eastAsia="Calibri" w:hAnsiTheme="minorHAnsi" w:cstheme="minorHAnsi"/>
                <w:b/>
                <w:sz w:val="22"/>
                <w:szCs w:val="22"/>
                <w:bdr w:val="nil"/>
                <w:lang w:val="cs-CZ"/>
              </w:rPr>
              <w:t>strana</w:t>
            </w:r>
            <w:r>
              <w:rPr>
                <w:rFonts w:asciiTheme="minorHAnsi" w:eastAsia="Calibri" w:hAnsiTheme="minorHAnsi" w:cstheme="minorHAnsi"/>
                <w:sz w:val="22"/>
                <w:szCs w:val="22"/>
                <w:bdr w:val="nil"/>
                <w:lang w:val="cs-CZ"/>
              </w:rPr>
              <w:t>“)</w:t>
            </w:r>
          </w:p>
        </w:tc>
      </w:tr>
      <w:tr w:rsidR="00236253" w:rsidRPr="00236253" w14:paraId="1AF0ADEC" w14:textId="77777777" w:rsidTr="00764B64">
        <w:trPr>
          <w:jc w:val="center"/>
        </w:trPr>
        <w:tc>
          <w:tcPr>
            <w:tcW w:w="4938" w:type="dxa"/>
          </w:tcPr>
          <w:p w14:paraId="7B18C003" w14:textId="77777777" w:rsidR="00236253" w:rsidRPr="00236253" w:rsidRDefault="00236253" w:rsidP="00EB32D1">
            <w:pPr>
              <w:tabs>
                <w:tab w:val="left" w:pos="-720"/>
              </w:tabs>
              <w:suppressAutoHyphens/>
              <w:jc w:val="both"/>
              <w:rPr>
                <w:rFonts w:asciiTheme="minorHAnsi" w:hAnsiTheme="minorHAnsi" w:cstheme="minorHAnsi"/>
                <w:sz w:val="22"/>
                <w:szCs w:val="22"/>
              </w:rPr>
            </w:pPr>
          </w:p>
        </w:tc>
        <w:tc>
          <w:tcPr>
            <w:tcW w:w="4638" w:type="dxa"/>
          </w:tcPr>
          <w:p w14:paraId="7F8B3802" w14:textId="77777777" w:rsidR="00236253" w:rsidRPr="006E2A45" w:rsidRDefault="00236253" w:rsidP="00EB32D1">
            <w:pPr>
              <w:tabs>
                <w:tab w:val="left" w:pos="-720"/>
              </w:tabs>
              <w:suppressAutoHyphens/>
              <w:jc w:val="both"/>
              <w:rPr>
                <w:rFonts w:asciiTheme="minorHAnsi" w:eastAsia="Calibri" w:hAnsiTheme="minorHAnsi" w:cstheme="minorHAnsi"/>
                <w:sz w:val="22"/>
                <w:szCs w:val="22"/>
                <w:bdr w:val="nil"/>
                <w:lang w:val="cs-CZ"/>
              </w:rPr>
            </w:pPr>
          </w:p>
        </w:tc>
      </w:tr>
      <w:tr w:rsidR="00332F5B" w:rsidRPr="006E2A45" w14:paraId="4996FADA" w14:textId="24C88204" w:rsidTr="00764B64">
        <w:trPr>
          <w:trHeight w:val="209"/>
          <w:jc w:val="center"/>
        </w:trPr>
        <w:tc>
          <w:tcPr>
            <w:tcW w:w="4938" w:type="dxa"/>
          </w:tcPr>
          <w:p w14:paraId="1599D542" w14:textId="64AF234B" w:rsidR="00EB32D1" w:rsidRPr="00277F76" w:rsidRDefault="00064FDD" w:rsidP="00236253">
            <w:pPr>
              <w:tabs>
                <w:tab w:val="left" w:pos="-720"/>
              </w:tabs>
              <w:suppressAutoHyphens/>
              <w:jc w:val="both"/>
              <w:rPr>
                <w:rFonts w:asciiTheme="minorHAnsi" w:hAnsiTheme="minorHAnsi" w:cstheme="minorHAnsi"/>
                <w:sz w:val="22"/>
                <w:szCs w:val="22"/>
              </w:rPr>
            </w:pPr>
            <w:r w:rsidRPr="00277F76">
              <w:rPr>
                <w:rFonts w:asciiTheme="minorHAnsi" w:hAnsiTheme="minorHAnsi" w:cstheme="minorHAnsi"/>
                <w:sz w:val="22"/>
                <w:szCs w:val="22"/>
              </w:rPr>
              <w:t xml:space="preserve">and </w:t>
            </w:r>
            <w:r w:rsidR="007E3A2A" w:rsidRPr="00277F76">
              <w:rPr>
                <w:rFonts w:asciiTheme="minorHAnsi" w:hAnsiTheme="minorHAnsi" w:cstheme="minorHAnsi"/>
                <w:sz w:val="22"/>
                <w:szCs w:val="22"/>
              </w:rPr>
              <w:t xml:space="preserve">valid </w:t>
            </w:r>
            <w:r w:rsidRPr="00277F76">
              <w:rPr>
                <w:rFonts w:asciiTheme="minorHAnsi" w:hAnsiTheme="minorHAnsi" w:cstheme="minorHAnsi"/>
                <w:sz w:val="22"/>
                <w:szCs w:val="22"/>
              </w:rPr>
              <w:t>as of the date of execution by the last party to sign below</w:t>
            </w:r>
            <w:r w:rsidR="007E3A2A" w:rsidRPr="00277F76">
              <w:rPr>
                <w:rFonts w:asciiTheme="minorHAnsi" w:hAnsiTheme="minorHAnsi" w:cstheme="minorHAnsi"/>
                <w:sz w:val="22"/>
                <w:szCs w:val="22"/>
              </w:rPr>
              <w:t xml:space="preserve"> and effective as of the day of publishing in </w:t>
            </w:r>
            <w:r w:rsidR="00236253" w:rsidRPr="00277F76">
              <w:rPr>
                <w:rFonts w:asciiTheme="minorHAnsi" w:hAnsiTheme="minorHAnsi" w:cstheme="minorHAnsi"/>
                <w:sz w:val="22"/>
                <w:szCs w:val="22"/>
              </w:rPr>
              <w:t>C</w:t>
            </w:r>
            <w:r w:rsidR="007E3A2A" w:rsidRPr="00277F76">
              <w:rPr>
                <w:rFonts w:asciiTheme="minorHAnsi" w:hAnsiTheme="minorHAnsi" w:cstheme="minorHAnsi"/>
                <w:sz w:val="22"/>
                <w:szCs w:val="22"/>
              </w:rPr>
              <w:t xml:space="preserve">ontract </w:t>
            </w:r>
            <w:r w:rsidR="00236253" w:rsidRPr="00277F76">
              <w:rPr>
                <w:rFonts w:asciiTheme="minorHAnsi" w:hAnsiTheme="minorHAnsi" w:cstheme="minorHAnsi"/>
                <w:sz w:val="22"/>
                <w:szCs w:val="22"/>
              </w:rPr>
              <w:t>Registry in accordance with Act 340/2015 Coll., on Contracts Registry, as amended</w:t>
            </w:r>
            <w:r w:rsidRPr="00277F76">
              <w:rPr>
                <w:rFonts w:asciiTheme="minorHAnsi" w:hAnsiTheme="minorHAnsi" w:cstheme="minorHAnsi"/>
                <w:sz w:val="22"/>
                <w:szCs w:val="22"/>
              </w:rPr>
              <w:t xml:space="preserve"> (“</w:t>
            </w:r>
            <w:r w:rsidRPr="00277F76">
              <w:rPr>
                <w:rFonts w:asciiTheme="minorHAnsi" w:hAnsiTheme="minorHAnsi" w:cstheme="minorHAnsi"/>
                <w:b/>
                <w:sz w:val="22"/>
                <w:szCs w:val="22"/>
              </w:rPr>
              <w:t>Effective Date</w:t>
            </w:r>
            <w:r w:rsidRPr="00277F76">
              <w:rPr>
                <w:rFonts w:asciiTheme="minorHAnsi" w:hAnsiTheme="minorHAnsi" w:cstheme="minorHAnsi"/>
                <w:sz w:val="22"/>
                <w:szCs w:val="22"/>
              </w:rPr>
              <w:t>”).</w:t>
            </w:r>
          </w:p>
        </w:tc>
        <w:tc>
          <w:tcPr>
            <w:tcW w:w="4638" w:type="dxa"/>
          </w:tcPr>
          <w:p w14:paraId="018593DE" w14:textId="77777777" w:rsidR="00764B64" w:rsidRDefault="00064FDD" w:rsidP="00236253">
            <w:pPr>
              <w:tabs>
                <w:tab w:val="left" w:pos="-720"/>
              </w:tabs>
              <w:suppressAutoHyphens/>
              <w:jc w:val="both"/>
              <w:rPr>
                <w:rFonts w:asciiTheme="minorHAnsi" w:eastAsia="Calibri" w:hAnsiTheme="minorHAnsi" w:cstheme="minorHAnsi"/>
                <w:sz w:val="22"/>
                <w:szCs w:val="22"/>
                <w:bdr w:val="nil"/>
                <w:lang w:val="cs-CZ"/>
              </w:rPr>
            </w:pPr>
            <w:r w:rsidRPr="00277F76">
              <w:rPr>
                <w:rFonts w:asciiTheme="minorHAnsi" w:eastAsia="Calibri" w:hAnsiTheme="minorHAnsi" w:cstheme="minorHAnsi"/>
                <w:sz w:val="22"/>
                <w:szCs w:val="22"/>
                <w:bdr w:val="nil"/>
                <w:lang w:val="cs-CZ"/>
              </w:rPr>
              <w:t xml:space="preserve">a nabývá </w:t>
            </w:r>
            <w:r w:rsidR="007E3A2A" w:rsidRPr="00277F76">
              <w:rPr>
                <w:rFonts w:asciiTheme="minorHAnsi" w:eastAsia="Calibri" w:hAnsiTheme="minorHAnsi" w:cstheme="minorHAnsi"/>
                <w:sz w:val="22"/>
                <w:szCs w:val="22"/>
                <w:bdr w:val="nil"/>
                <w:lang w:val="cs-CZ"/>
              </w:rPr>
              <w:t xml:space="preserve">platnosti </w:t>
            </w:r>
            <w:r w:rsidRPr="00277F76">
              <w:rPr>
                <w:rFonts w:asciiTheme="minorHAnsi" w:eastAsia="Calibri" w:hAnsiTheme="minorHAnsi" w:cstheme="minorHAnsi"/>
                <w:sz w:val="22"/>
                <w:szCs w:val="22"/>
                <w:bdr w:val="nil"/>
                <w:lang w:val="cs-CZ"/>
              </w:rPr>
              <w:t>dnem jejího podpisu poslední stranou</w:t>
            </w:r>
            <w:r w:rsidR="007E3A2A" w:rsidRPr="00277F76">
              <w:rPr>
                <w:rFonts w:asciiTheme="minorHAnsi" w:eastAsia="Calibri" w:hAnsiTheme="minorHAnsi" w:cstheme="minorHAnsi"/>
                <w:sz w:val="22"/>
                <w:szCs w:val="22"/>
                <w:bdr w:val="nil"/>
                <w:lang w:val="cs-CZ"/>
              </w:rPr>
              <w:t xml:space="preserve"> a účinnosti dnem zveřejnění v registru smluv </w:t>
            </w:r>
            <w:r w:rsidR="00236253" w:rsidRPr="00277F76">
              <w:rPr>
                <w:rFonts w:asciiTheme="minorHAnsi" w:eastAsia="Calibri" w:hAnsiTheme="minorHAnsi" w:cstheme="minorHAnsi"/>
                <w:sz w:val="22"/>
                <w:szCs w:val="22"/>
                <w:bdr w:val="nil"/>
                <w:lang w:val="cs-CZ"/>
              </w:rPr>
              <w:t>dle zákona č. 340/2015 Sb., o registru smluv, ve znění pozdějších předpisů</w:t>
            </w:r>
            <w:r w:rsidRPr="00277F76">
              <w:rPr>
                <w:rFonts w:asciiTheme="minorHAnsi" w:eastAsia="Calibri" w:hAnsiTheme="minorHAnsi" w:cstheme="minorHAnsi"/>
                <w:sz w:val="22"/>
                <w:szCs w:val="22"/>
                <w:bdr w:val="nil"/>
                <w:lang w:val="cs-CZ"/>
              </w:rPr>
              <w:t xml:space="preserve"> (dále jen „</w:t>
            </w:r>
            <w:r w:rsidRPr="00277F76">
              <w:rPr>
                <w:rFonts w:asciiTheme="minorHAnsi" w:eastAsia="Calibri" w:hAnsiTheme="minorHAnsi" w:cstheme="minorHAnsi"/>
                <w:b/>
                <w:sz w:val="22"/>
                <w:szCs w:val="22"/>
                <w:bdr w:val="nil"/>
                <w:lang w:val="cs-CZ"/>
              </w:rPr>
              <w:t>datum</w:t>
            </w:r>
            <w:r w:rsidRPr="00277F76">
              <w:rPr>
                <w:rFonts w:asciiTheme="minorHAnsi" w:eastAsia="Calibri" w:hAnsiTheme="minorHAnsi" w:cstheme="minorHAnsi"/>
                <w:sz w:val="22"/>
                <w:szCs w:val="22"/>
                <w:bdr w:val="nil"/>
                <w:lang w:val="cs-CZ"/>
              </w:rPr>
              <w:t xml:space="preserve"> </w:t>
            </w:r>
            <w:r w:rsidRPr="00277F76">
              <w:rPr>
                <w:rFonts w:asciiTheme="minorHAnsi" w:eastAsia="Calibri" w:hAnsiTheme="minorHAnsi" w:cstheme="minorHAnsi"/>
                <w:b/>
                <w:sz w:val="22"/>
                <w:szCs w:val="22"/>
                <w:bdr w:val="nil"/>
                <w:lang w:val="cs-CZ"/>
              </w:rPr>
              <w:t>účinnosti</w:t>
            </w:r>
            <w:r w:rsidR="00764B64">
              <w:rPr>
                <w:rFonts w:asciiTheme="minorHAnsi" w:eastAsia="Calibri" w:hAnsiTheme="minorHAnsi" w:cstheme="minorHAnsi"/>
                <w:sz w:val="22"/>
                <w:szCs w:val="22"/>
                <w:bdr w:val="nil"/>
                <w:lang w:val="cs-CZ"/>
              </w:rPr>
              <w:t>“).</w:t>
            </w:r>
          </w:p>
          <w:p w14:paraId="346F3F33" w14:textId="30031691" w:rsidR="00764B64" w:rsidRPr="00277F76" w:rsidRDefault="00764B64" w:rsidP="00236253">
            <w:pPr>
              <w:tabs>
                <w:tab w:val="left" w:pos="-720"/>
              </w:tabs>
              <w:suppressAutoHyphens/>
              <w:jc w:val="both"/>
              <w:rPr>
                <w:rFonts w:asciiTheme="minorHAnsi" w:hAnsiTheme="minorHAnsi" w:cstheme="minorHAnsi"/>
                <w:sz w:val="22"/>
                <w:szCs w:val="22"/>
                <w:lang w:val="cs-CZ"/>
              </w:rPr>
            </w:pPr>
          </w:p>
        </w:tc>
      </w:tr>
    </w:tbl>
    <w:p w14:paraId="5662E3DA" w14:textId="201C6681" w:rsidR="002757E2" w:rsidRPr="00C16FB6" w:rsidRDefault="00064FDD" w:rsidP="00674892">
      <w:pPr>
        <w:pBdr>
          <w:top w:val="single" w:sz="4" w:space="1" w:color="auto"/>
          <w:left w:val="single" w:sz="4" w:space="4" w:color="auto"/>
          <w:bottom w:val="single" w:sz="4" w:space="1" w:color="auto"/>
          <w:right w:val="single" w:sz="4" w:space="4" w:color="auto"/>
        </w:pBdr>
        <w:tabs>
          <w:tab w:val="left" w:pos="-720"/>
        </w:tabs>
        <w:suppressAutoHyphens/>
        <w:spacing w:after="120"/>
        <w:ind w:left="2552" w:hanging="2552"/>
        <w:jc w:val="both"/>
        <w:rPr>
          <w:rFonts w:asciiTheme="minorHAnsi" w:hAnsiTheme="minorHAnsi" w:cstheme="minorHAnsi"/>
          <w:sz w:val="22"/>
          <w:szCs w:val="22"/>
        </w:rPr>
      </w:pPr>
      <w:r w:rsidRPr="00C16FB6">
        <w:rPr>
          <w:rFonts w:asciiTheme="minorHAnsi" w:hAnsiTheme="minorHAnsi" w:cstheme="minorHAnsi"/>
          <w:sz w:val="22"/>
          <w:szCs w:val="22"/>
        </w:rPr>
        <w:t>Clinical Trial:</w:t>
      </w:r>
      <w:r w:rsidRPr="00C16FB6">
        <w:rPr>
          <w:rFonts w:asciiTheme="minorHAnsi" w:hAnsiTheme="minorHAnsi" w:cstheme="minorHAnsi"/>
          <w:sz w:val="22"/>
          <w:szCs w:val="22"/>
        </w:rPr>
        <w:tab/>
      </w:r>
      <w:r w:rsidR="006E2A45">
        <w:rPr>
          <w:rFonts w:asciiTheme="minorHAnsi" w:hAnsiTheme="minorHAnsi" w:cstheme="minorHAnsi"/>
          <w:sz w:val="22"/>
          <w:szCs w:val="22"/>
          <w:lang w:val="it-IT"/>
        </w:rPr>
        <w:t>“A Randomized, Controlled, Open-label, Multicenter, Inferentially Seamless Phase 2/3 Study of Ibrutinib in Combination With Rituximab Versus Physician’s Choice of Lenalidomide Plus Rituximab or Bortezomib Plus Rituximab in Participants with Relapsed or Refractory Mantle Cell Lymphoma”</w:t>
      </w:r>
    </w:p>
    <w:p w14:paraId="2ACC1523" w14:textId="40E1AC30" w:rsidR="002757E2" w:rsidRPr="00674892" w:rsidRDefault="00064FDD" w:rsidP="00674892">
      <w:pPr>
        <w:pBdr>
          <w:top w:val="single" w:sz="4" w:space="1" w:color="auto"/>
          <w:left w:val="single" w:sz="4" w:space="4" w:color="auto"/>
          <w:bottom w:val="single" w:sz="4" w:space="1" w:color="auto"/>
          <w:right w:val="single" w:sz="4" w:space="4" w:color="auto"/>
        </w:pBdr>
        <w:tabs>
          <w:tab w:val="left" w:pos="-720"/>
        </w:tabs>
        <w:suppressAutoHyphens/>
        <w:spacing w:after="120"/>
        <w:ind w:left="2552" w:hanging="2552"/>
        <w:jc w:val="both"/>
        <w:rPr>
          <w:rFonts w:asciiTheme="minorHAnsi" w:hAnsiTheme="minorHAnsi" w:cstheme="minorHAnsi"/>
          <w:sz w:val="22"/>
          <w:szCs w:val="22"/>
        </w:rPr>
      </w:pPr>
      <w:r w:rsidRPr="00C16FB6">
        <w:rPr>
          <w:rFonts w:asciiTheme="minorHAnsi" w:hAnsiTheme="minorHAnsi" w:cstheme="minorHAnsi"/>
          <w:sz w:val="22"/>
          <w:szCs w:val="22"/>
        </w:rPr>
        <w:t>Regulatory Sponsor:</w:t>
      </w:r>
      <w:r w:rsidRPr="00C16FB6">
        <w:rPr>
          <w:rFonts w:asciiTheme="minorHAnsi" w:hAnsiTheme="minorHAnsi" w:cstheme="minorHAnsi"/>
          <w:sz w:val="22"/>
          <w:szCs w:val="22"/>
        </w:rPr>
        <w:tab/>
      </w:r>
      <w:r w:rsidR="006E2A45" w:rsidRPr="00674892">
        <w:rPr>
          <w:rFonts w:asciiTheme="minorHAnsi" w:hAnsiTheme="minorHAnsi" w:cstheme="minorHAnsi"/>
          <w:sz w:val="22"/>
          <w:szCs w:val="22"/>
        </w:rPr>
        <w:t xml:space="preserve">Janssen – </w:t>
      </w:r>
      <w:proofErr w:type="spellStart"/>
      <w:r w:rsidR="006E2A45" w:rsidRPr="00674892">
        <w:rPr>
          <w:rFonts w:asciiTheme="minorHAnsi" w:hAnsiTheme="minorHAnsi" w:cstheme="minorHAnsi"/>
          <w:sz w:val="22"/>
          <w:szCs w:val="22"/>
        </w:rPr>
        <w:t>Cilag</w:t>
      </w:r>
      <w:proofErr w:type="spellEnd"/>
      <w:r w:rsidR="006E2A45" w:rsidRPr="00674892">
        <w:rPr>
          <w:rFonts w:asciiTheme="minorHAnsi" w:hAnsiTheme="minorHAnsi" w:cstheme="minorHAnsi"/>
          <w:sz w:val="22"/>
          <w:szCs w:val="22"/>
        </w:rPr>
        <w:t xml:space="preserve"> International N.V., with registered offices at: </w:t>
      </w:r>
      <w:proofErr w:type="spellStart"/>
      <w:r w:rsidR="006E2A45" w:rsidRPr="00674892">
        <w:rPr>
          <w:rFonts w:asciiTheme="minorHAnsi" w:hAnsiTheme="minorHAnsi" w:cstheme="minorHAnsi"/>
          <w:sz w:val="22"/>
          <w:szCs w:val="22"/>
        </w:rPr>
        <w:t>Turnhoutseweg</w:t>
      </w:r>
      <w:proofErr w:type="spellEnd"/>
      <w:r w:rsidR="006E2A45" w:rsidRPr="00674892">
        <w:rPr>
          <w:rFonts w:asciiTheme="minorHAnsi" w:hAnsiTheme="minorHAnsi" w:cstheme="minorHAnsi"/>
          <w:sz w:val="22"/>
          <w:szCs w:val="22"/>
        </w:rPr>
        <w:t xml:space="preserve"> 30, 2340 </w:t>
      </w:r>
      <w:proofErr w:type="spellStart"/>
      <w:r w:rsidR="006E2A45" w:rsidRPr="00674892">
        <w:rPr>
          <w:rFonts w:asciiTheme="minorHAnsi" w:hAnsiTheme="minorHAnsi" w:cstheme="minorHAnsi"/>
          <w:sz w:val="22"/>
          <w:szCs w:val="22"/>
        </w:rPr>
        <w:t>Beerse</w:t>
      </w:r>
      <w:proofErr w:type="spellEnd"/>
      <w:r w:rsidR="006E2A45" w:rsidRPr="00674892">
        <w:rPr>
          <w:rFonts w:asciiTheme="minorHAnsi" w:hAnsiTheme="minorHAnsi" w:cstheme="minorHAnsi"/>
          <w:sz w:val="22"/>
          <w:szCs w:val="22"/>
        </w:rPr>
        <w:t>, Belgium</w:t>
      </w:r>
    </w:p>
    <w:p w14:paraId="0EEBA651" w14:textId="7CD5290F" w:rsidR="002757E2" w:rsidRPr="00C16FB6" w:rsidRDefault="00064FDD" w:rsidP="00674892">
      <w:pPr>
        <w:pBdr>
          <w:top w:val="single" w:sz="4" w:space="1" w:color="auto"/>
          <w:left w:val="single" w:sz="4" w:space="4" w:color="auto"/>
          <w:bottom w:val="single" w:sz="4" w:space="1" w:color="auto"/>
          <w:right w:val="single" w:sz="4" w:space="4" w:color="auto"/>
        </w:pBdr>
        <w:tabs>
          <w:tab w:val="left" w:pos="-720"/>
        </w:tabs>
        <w:suppressAutoHyphens/>
        <w:spacing w:after="120"/>
        <w:ind w:left="2552" w:hanging="2552"/>
        <w:jc w:val="both"/>
        <w:rPr>
          <w:rFonts w:asciiTheme="minorHAnsi" w:hAnsiTheme="minorHAnsi" w:cstheme="minorHAnsi"/>
          <w:sz w:val="22"/>
          <w:szCs w:val="22"/>
        </w:rPr>
      </w:pPr>
      <w:r w:rsidRPr="00C16FB6">
        <w:rPr>
          <w:rFonts w:asciiTheme="minorHAnsi" w:hAnsiTheme="minorHAnsi" w:cstheme="minorHAnsi"/>
          <w:sz w:val="22"/>
          <w:szCs w:val="22"/>
        </w:rPr>
        <w:t>Study Product:</w:t>
      </w:r>
      <w:r w:rsidRPr="00C16FB6">
        <w:rPr>
          <w:rFonts w:asciiTheme="minorHAnsi" w:hAnsiTheme="minorHAnsi" w:cstheme="minorHAnsi"/>
          <w:sz w:val="22"/>
          <w:szCs w:val="22"/>
        </w:rPr>
        <w:tab/>
      </w:r>
      <w:r w:rsidR="006E2A45">
        <w:rPr>
          <w:rFonts w:ascii="Calibri" w:hAnsi="Calibri"/>
          <w:sz w:val="22"/>
          <w:szCs w:val="22"/>
          <w:lang w:val="cs-CZ"/>
        </w:rPr>
        <w:t>Ibrutinib, rituximab, lenalidomid, bortezomib</w:t>
      </w:r>
    </w:p>
    <w:p w14:paraId="2D5E85A9" w14:textId="36AC8187" w:rsidR="002757E2" w:rsidRPr="00C16FB6" w:rsidRDefault="00064FDD" w:rsidP="00674892">
      <w:pPr>
        <w:pBdr>
          <w:top w:val="single" w:sz="4" w:space="1" w:color="auto"/>
          <w:left w:val="single" w:sz="4" w:space="4" w:color="auto"/>
          <w:bottom w:val="single" w:sz="4" w:space="1" w:color="auto"/>
          <w:right w:val="single" w:sz="4" w:space="4" w:color="auto"/>
        </w:pBdr>
        <w:tabs>
          <w:tab w:val="left" w:pos="-720"/>
        </w:tabs>
        <w:suppressAutoHyphens/>
        <w:spacing w:after="120"/>
        <w:ind w:left="2552" w:hanging="2552"/>
        <w:jc w:val="both"/>
        <w:rPr>
          <w:rFonts w:asciiTheme="minorHAnsi" w:hAnsiTheme="minorHAnsi" w:cstheme="minorHAnsi"/>
          <w:sz w:val="22"/>
          <w:szCs w:val="22"/>
        </w:rPr>
      </w:pPr>
      <w:r w:rsidRPr="00C16FB6">
        <w:rPr>
          <w:rFonts w:asciiTheme="minorHAnsi" w:hAnsiTheme="minorHAnsi" w:cstheme="minorHAnsi"/>
          <w:sz w:val="22"/>
          <w:szCs w:val="22"/>
        </w:rPr>
        <w:t>Protocol:</w:t>
      </w:r>
      <w:r w:rsidRPr="00C16FB6">
        <w:rPr>
          <w:rFonts w:asciiTheme="minorHAnsi" w:hAnsiTheme="minorHAnsi" w:cstheme="minorHAnsi"/>
          <w:sz w:val="22"/>
          <w:szCs w:val="22"/>
        </w:rPr>
        <w:tab/>
      </w:r>
      <w:r w:rsidR="006E2A45">
        <w:rPr>
          <w:rFonts w:ascii="Calibri" w:hAnsi="Calibri"/>
          <w:b/>
          <w:sz w:val="22"/>
          <w:lang w:val="cs-CZ"/>
        </w:rPr>
        <w:t>54179060MCL3004</w:t>
      </w:r>
    </w:p>
    <w:p w14:paraId="435A745F" w14:textId="641C6E6C" w:rsidR="002757E2" w:rsidRPr="00C16FB6" w:rsidRDefault="00064FDD" w:rsidP="00674892">
      <w:pPr>
        <w:pBdr>
          <w:top w:val="single" w:sz="4" w:space="1" w:color="auto"/>
          <w:left w:val="single" w:sz="4" w:space="4" w:color="auto"/>
          <w:bottom w:val="single" w:sz="4" w:space="1" w:color="auto"/>
          <w:right w:val="single" w:sz="4" w:space="4" w:color="auto"/>
        </w:pBdr>
        <w:tabs>
          <w:tab w:val="left" w:pos="-720"/>
        </w:tabs>
        <w:suppressAutoHyphens/>
        <w:spacing w:after="120"/>
        <w:ind w:left="2552" w:hanging="2552"/>
        <w:jc w:val="both"/>
        <w:rPr>
          <w:rFonts w:asciiTheme="minorHAnsi" w:hAnsiTheme="minorHAnsi" w:cstheme="minorHAnsi"/>
          <w:sz w:val="22"/>
          <w:szCs w:val="22"/>
        </w:rPr>
      </w:pPr>
      <w:proofErr w:type="spellStart"/>
      <w:r w:rsidRPr="00C16FB6">
        <w:rPr>
          <w:rFonts w:asciiTheme="minorHAnsi" w:hAnsiTheme="minorHAnsi" w:cstheme="minorHAnsi"/>
          <w:sz w:val="22"/>
          <w:szCs w:val="22"/>
        </w:rPr>
        <w:t>EUdraCT</w:t>
      </w:r>
      <w:proofErr w:type="spellEnd"/>
      <w:r w:rsidRPr="00C16FB6">
        <w:rPr>
          <w:rFonts w:asciiTheme="minorHAnsi" w:hAnsiTheme="minorHAnsi" w:cstheme="minorHAnsi"/>
          <w:sz w:val="22"/>
          <w:szCs w:val="22"/>
        </w:rPr>
        <w:t xml:space="preserve"> number: </w:t>
      </w:r>
      <w:r w:rsidRPr="00C16FB6">
        <w:rPr>
          <w:rFonts w:asciiTheme="minorHAnsi" w:hAnsiTheme="minorHAnsi" w:cstheme="minorHAnsi"/>
          <w:sz w:val="22"/>
          <w:szCs w:val="22"/>
        </w:rPr>
        <w:tab/>
      </w:r>
      <w:r w:rsidR="006E2A45">
        <w:rPr>
          <w:rFonts w:ascii="Calibri" w:hAnsi="Calibri"/>
          <w:b/>
          <w:bCs/>
          <w:sz w:val="23"/>
          <w:szCs w:val="23"/>
          <w:lang w:val="cs-CZ"/>
        </w:rPr>
        <w:t>2022-000364-21</w:t>
      </w:r>
    </w:p>
    <w:p w14:paraId="2BE6129D" w14:textId="3DEDE225" w:rsidR="002757E2" w:rsidRPr="00C16FB6" w:rsidRDefault="00064FDD" w:rsidP="00674892">
      <w:pPr>
        <w:pBdr>
          <w:top w:val="single" w:sz="4" w:space="1" w:color="auto"/>
          <w:left w:val="single" w:sz="4" w:space="4" w:color="auto"/>
          <w:bottom w:val="single" w:sz="4" w:space="1" w:color="auto"/>
          <w:right w:val="single" w:sz="4" w:space="4" w:color="auto"/>
        </w:pBdr>
        <w:tabs>
          <w:tab w:val="left" w:pos="-720"/>
          <w:tab w:val="left" w:pos="2268"/>
        </w:tabs>
        <w:suppressAutoHyphens/>
        <w:spacing w:after="120"/>
        <w:ind w:left="2552" w:hanging="2552"/>
        <w:jc w:val="both"/>
        <w:rPr>
          <w:rFonts w:asciiTheme="minorHAnsi" w:hAnsiTheme="minorHAnsi" w:cstheme="minorHAnsi"/>
          <w:sz w:val="22"/>
          <w:szCs w:val="22"/>
        </w:rPr>
      </w:pPr>
      <w:r w:rsidRPr="00C16FB6">
        <w:rPr>
          <w:rFonts w:asciiTheme="minorHAnsi" w:hAnsiTheme="minorHAnsi" w:cstheme="minorHAnsi"/>
          <w:sz w:val="22"/>
          <w:szCs w:val="22"/>
        </w:rPr>
        <w:t>Principal Investigator</w:t>
      </w:r>
      <w:r w:rsidRPr="00C16FB6">
        <w:rPr>
          <w:rFonts w:asciiTheme="minorHAnsi" w:hAnsiTheme="minorHAnsi" w:cstheme="minorHAnsi"/>
          <w:sz w:val="22"/>
          <w:szCs w:val="22"/>
        </w:rPr>
        <w:tab/>
      </w:r>
      <w:r w:rsidRPr="00C16FB6">
        <w:rPr>
          <w:rFonts w:asciiTheme="minorHAnsi" w:hAnsiTheme="minorHAnsi" w:cstheme="minorHAnsi"/>
          <w:sz w:val="22"/>
          <w:szCs w:val="22"/>
        </w:rPr>
        <w:tab/>
      </w:r>
      <w:r w:rsidR="00A06814">
        <w:rPr>
          <w:rFonts w:asciiTheme="minorHAnsi" w:hAnsiTheme="minorHAnsi" w:cs="Tahoma"/>
          <w:sz w:val="22"/>
          <w:szCs w:val="22"/>
        </w:rPr>
        <w:t>XXXXXXXXXXX</w:t>
      </w:r>
    </w:p>
    <w:p w14:paraId="1BA8150F" w14:textId="2DA9537D" w:rsidR="002757E2" w:rsidRDefault="00064FDD" w:rsidP="00674892">
      <w:pPr>
        <w:pBdr>
          <w:top w:val="single" w:sz="4" w:space="1" w:color="auto"/>
          <w:left w:val="single" w:sz="4" w:space="4" w:color="auto"/>
          <w:bottom w:val="single" w:sz="4" w:space="1" w:color="auto"/>
          <w:right w:val="single" w:sz="4" w:space="4" w:color="auto"/>
        </w:pBdr>
        <w:tabs>
          <w:tab w:val="left" w:pos="-720"/>
        </w:tabs>
        <w:suppressAutoHyphens/>
        <w:spacing w:after="120"/>
        <w:ind w:left="2552" w:hanging="2552"/>
        <w:jc w:val="both"/>
        <w:rPr>
          <w:rFonts w:asciiTheme="minorHAnsi" w:hAnsiTheme="minorHAnsi" w:cstheme="minorHAnsi"/>
          <w:sz w:val="22"/>
          <w:szCs w:val="22"/>
          <w:shd w:val="clear" w:color="auto" w:fill="FFFFFF"/>
        </w:rPr>
      </w:pPr>
      <w:r w:rsidRPr="006E2A45">
        <w:rPr>
          <w:rFonts w:asciiTheme="minorHAnsi" w:hAnsiTheme="minorHAnsi" w:cstheme="minorHAnsi"/>
          <w:sz w:val="22"/>
          <w:szCs w:val="22"/>
        </w:rPr>
        <w:t>Study Site:</w:t>
      </w:r>
      <w:r w:rsidRPr="006E2A45">
        <w:rPr>
          <w:rFonts w:asciiTheme="minorHAnsi" w:hAnsiTheme="minorHAnsi" w:cstheme="minorHAnsi"/>
          <w:sz w:val="22"/>
          <w:szCs w:val="22"/>
        </w:rPr>
        <w:tab/>
      </w:r>
      <w:proofErr w:type="spellStart"/>
      <w:r w:rsidR="006E2A45" w:rsidRPr="006E2A45">
        <w:rPr>
          <w:rFonts w:asciiTheme="minorHAnsi" w:hAnsiTheme="minorHAnsi" w:cstheme="minorHAnsi"/>
          <w:sz w:val="22"/>
          <w:szCs w:val="22"/>
          <w:shd w:val="clear" w:color="auto" w:fill="FFFFFF"/>
        </w:rPr>
        <w:t>Interni</w:t>
      </w:r>
      <w:proofErr w:type="spellEnd"/>
      <w:r w:rsidR="006E2A45" w:rsidRPr="006E2A45">
        <w:rPr>
          <w:rFonts w:asciiTheme="minorHAnsi" w:hAnsiTheme="minorHAnsi" w:cstheme="minorHAnsi"/>
          <w:sz w:val="22"/>
          <w:szCs w:val="22"/>
          <w:shd w:val="clear" w:color="auto" w:fill="FFFFFF"/>
        </w:rPr>
        <w:t xml:space="preserve"> </w:t>
      </w:r>
      <w:proofErr w:type="spellStart"/>
      <w:r w:rsidR="006E2A45" w:rsidRPr="006E2A45">
        <w:rPr>
          <w:rFonts w:asciiTheme="minorHAnsi" w:hAnsiTheme="minorHAnsi" w:cstheme="minorHAnsi"/>
          <w:sz w:val="22"/>
          <w:szCs w:val="22"/>
          <w:shd w:val="clear" w:color="auto" w:fill="FFFFFF"/>
        </w:rPr>
        <w:t>hematologicka</w:t>
      </w:r>
      <w:proofErr w:type="spellEnd"/>
      <w:r w:rsidR="006E2A45" w:rsidRPr="006E2A45">
        <w:rPr>
          <w:rFonts w:asciiTheme="minorHAnsi" w:hAnsiTheme="minorHAnsi" w:cstheme="minorHAnsi"/>
          <w:sz w:val="22"/>
          <w:szCs w:val="22"/>
          <w:shd w:val="clear" w:color="auto" w:fill="FFFFFF"/>
        </w:rPr>
        <w:t xml:space="preserve"> </w:t>
      </w:r>
      <w:proofErr w:type="spellStart"/>
      <w:r w:rsidR="006E2A45" w:rsidRPr="006E2A45">
        <w:rPr>
          <w:rFonts w:asciiTheme="minorHAnsi" w:hAnsiTheme="minorHAnsi" w:cstheme="minorHAnsi"/>
          <w:sz w:val="22"/>
          <w:szCs w:val="22"/>
          <w:shd w:val="clear" w:color="auto" w:fill="FFFFFF"/>
        </w:rPr>
        <w:t>klinika</w:t>
      </w:r>
      <w:proofErr w:type="spellEnd"/>
      <w:r w:rsidR="006E2A45" w:rsidRPr="006E2A45">
        <w:rPr>
          <w:rFonts w:asciiTheme="minorHAnsi" w:hAnsiTheme="minorHAnsi" w:cstheme="minorHAnsi"/>
          <w:sz w:val="22"/>
          <w:szCs w:val="22"/>
          <w:shd w:val="clear" w:color="auto" w:fill="FFFFFF"/>
        </w:rPr>
        <w:t xml:space="preserve">, </w:t>
      </w:r>
      <w:proofErr w:type="spellStart"/>
      <w:r w:rsidR="006E2A45" w:rsidRPr="006E2A45">
        <w:rPr>
          <w:rFonts w:asciiTheme="minorHAnsi" w:hAnsiTheme="minorHAnsi" w:cstheme="minorHAnsi"/>
          <w:sz w:val="22"/>
          <w:szCs w:val="22"/>
          <w:shd w:val="clear" w:color="auto" w:fill="FFFFFF"/>
        </w:rPr>
        <w:t>Fakultni</w:t>
      </w:r>
      <w:proofErr w:type="spellEnd"/>
      <w:r w:rsidR="006E2A45" w:rsidRPr="006E2A45">
        <w:rPr>
          <w:rFonts w:asciiTheme="minorHAnsi" w:hAnsiTheme="minorHAnsi" w:cstheme="minorHAnsi"/>
          <w:sz w:val="22"/>
          <w:szCs w:val="22"/>
          <w:shd w:val="clear" w:color="auto" w:fill="FFFFFF"/>
        </w:rPr>
        <w:t xml:space="preserve"> </w:t>
      </w:r>
      <w:proofErr w:type="spellStart"/>
      <w:r w:rsidR="006E2A45" w:rsidRPr="006E2A45">
        <w:rPr>
          <w:rFonts w:asciiTheme="minorHAnsi" w:hAnsiTheme="minorHAnsi" w:cstheme="minorHAnsi"/>
          <w:sz w:val="22"/>
          <w:szCs w:val="22"/>
          <w:shd w:val="clear" w:color="auto" w:fill="FFFFFF"/>
        </w:rPr>
        <w:t>nemocnice</w:t>
      </w:r>
      <w:proofErr w:type="spellEnd"/>
      <w:r w:rsidR="006E2A45" w:rsidRPr="006E2A45">
        <w:rPr>
          <w:rFonts w:asciiTheme="minorHAnsi" w:hAnsiTheme="minorHAnsi" w:cstheme="minorHAnsi"/>
          <w:sz w:val="22"/>
          <w:szCs w:val="22"/>
          <w:shd w:val="clear" w:color="auto" w:fill="FFFFFF"/>
        </w:rPr>
        <w:t xml:space="preserve"> </w:t>
      </w:r>
      <w:proofErr w:type="spellStart"/>
      <w:r w:rsidR="006E2A45" w:rsidRPr="006E2A45">
        <w:rPr>
          <w:rFonts w:asciiTheme="minorHAnsi" w:hAnsiTheme="minorHAnsi" w:cstheme="minorHAnsi"/>
          <w:sz w:val="22"/>
          <w:szCs w:val="22"/>
          <w:shd w:val="clear" w:color="auto" w:fill="FFFFFF"/>
        </w:rPr>
        <w:t>Kralovske</w:t>
      </w:r>
      <w:proofErr w:type="spellEnd"/>
      <w:r w:rsidR="006E2A45" w:rsidRPr="006E2A45">
        <w:rPr>
          <w:rFonts w:asciiTheme="minorHAnsi" w:hAnsiTheme="minorHAnsi" w:cstheme="minorHAnsi"/>
          <w:sz w:val="22"/>
          <w:szCs w:val="22"/>
          <w:shd w:val="clear" w:color="auto" w:fill="FFFFFF"/>
        </w:rPr>
        <w:t xml:space="preserve"> </w:t>
      </w:r>
      <w:proofErr w:type="spellStart"/>
      <w:r w:rsidR="006E2A45" w:rsidRPr="006E2A45">
        <w:rPr>
          <w:rFonts w:asciiTheme="minorHAnsi" w:hAnsiTheme="minorHAnsi" w:cstheme="minorHAnsi"/>
          <w:sz w:val="22"/>
          <w:szCs w:val="22"/>
          <w:shd w:val="clear" w:color="auto" w:fill="FFFFFF"/>
        </w:rPr>
        <w:t>Vinohrady</w:t>
      </w:r>
      <w:proofErr w:type="spellEnd"/>
      <w:r w:rsidR="006E2A45" w:rsidRPr="006E2A45">
        <w:rPr>
          <w:rFonts w:asciiTheme="minorHAnsi" w:hAnsiTheme="minorHAnsi" w:cstheme="minorHAnsi"/>
          <w:sz w:val="22"/>
          <w:szCs w:val="22"/>
          <w:shd w:val="clear" w:color="auto" w:fill="FFFFFF"/>
        </w:rPr>
        <w:t xml:space="preserve"> </w:t>
      </w:r>
    </w:p>
    <w:p w14:paraId="5F76EF79" w14:textId="311538C4" w:rsidR="0097162C" w:rsidRDefault="00715DA9" w:rsidP="0097162C">
      <w:pPr>
        <w:pBdr>
          <w:top w:val="single" w:sz="4" w:space="1" w:color="auto"/>
          <w:left w:val="single" w:sz="4" w:space="4" w:color="auto"/>
          <w:bottom w:val="single" w:sz="4" w:space="1" w:color="auto"/>
          <w:right w:val="single" w:sz="4" w:space="4" w:color="auto"/>
        </w:pBdr>
        <w:tabs>
          <w:tab w:val="left" w:pos="-720"/>
          <w:tab w:val="left" w:pos="2268"/>
        </w:tabs>
        <w:suppressAutoHyphens/>
        <w:spacing w:after="120"/>
        <w:ind w:left="2552" w:hanging="2552"/>
        <w:jc w:val="both"/>
        <w:rPr>
          <w:rFonts w:asciiTheme="minorHAnsi" w:hAnsiTheme="minorHAnsi" w:cstheme="minorHAnsi"/>
          <w:sz w:val="22"/>
          <w:szCs w:val="22"/>
        </w:rPr>
      </w:pPr>
      <w:r>
        <w:rPr>
          <w:rFonts w:asciiTheme="minorHAnsi" w:hAnsiTheme="minorHAnsi" w:cstheme="minorHAnsi"/>
          <w:sz w:val="22"/>
          <w:szCs w:val="22"/>
          <w:lang w:val="cs-CZ"/>
        </w:rPr>
        <w:t xml:space="preserve">                                                   Srobarova 1150/50, 100 34, Praha 10, Czech Republic</w:t>
      </w:r>
    </w:p>
    <w:p w14:paraId="162F92B2" w14:textId="054AF73F" w:rsidR="0097162C" w:rsidRDefault="0097162C">
      <w:pPr>
        <w:rPr>
          <w:rFonts w:asciiTheme="minorHAnsi" w:hAnsiTheme="minorHAnsi" w:cstheme="minorHAnsi"/>
          <w:sz w:val="22"/>
          <w:szCs w:val="22"/>
        </w:rPr>
      </w:pPr>
    </w:p>
    <w:p w14:paraId="2201DF9A" w14:textId="149C8A2E" w:rsidR="00EB32D1" w:rsidRPr="004B3B4C" w:rsidRDefault="00064FDD" w:rsidP="00277F76">
      <w:pPr>
        <w:pBdr>
          <w:top w:val="single" w:sz="4" w:space="1" w:color="auto"/>
          <w:left w:val="single" w:sz="4" w:space="4" w:color="auto"/>
          <w:bottom w:val="single" w:sz="4" w:space="1" w:color="auto"/>
          <w:right w:val="single" w:sz="4" w:space="4" w:color="auto"/>
        </w:pBdr>
        <w:tabs>
          <w:tab w:val="left" w:pos="-720"/>
        </w:tabs>
        <w:suppressAutoHyphens/>
        <w:spacing w:after="120"/>
        <w:ind w:left="2552" w:hanging="2552"/>
        <w:jc w:val="both"/>
        <w:rPr>
          <w:rFonts w:asciiTheme="minorHAnsi" w:hAnsiTheme="minorHAnsi" w:cstheme="minorHAnsi"/>
          <w:sz w:val="22"/>
          <w:szCs w:val="22"/>
        </w:rPr>
      </w:pPr>
      <w:r>
        <w:rPr>
          <w:rFonts w:ascii="Calibri" w:eastAsia="Calibri" w:hAnsi="Calibri" w:cs="Calibri"/>
          <w:sz w:val="22"/>
          <w:szCs w:val="22"/>
          <w:bdr w:val="nil"/>
          <w:lang w:val="cs-CZ"/>
        </w:rPr>
        <w:t>Klinické hodnocení:</w:t>
      </w:r>
      <w:r>
        <w:rPr>
          <w:rFonts w:ascii="Calibri" w:eastAsia="Calibri" w:hAnsi="Calibri" w:cs="Calibri"/>
          <w:sz w:val="22"/>
          <w:szCs w:val="22"/>
          <w:bdr w:val="nil"/>
          <w:lang w:val="cs-CZ"/>
        </w:rPr>
        <w:tab/>
      </w:r>
      <w:r w:rsidR="00024D29">
        <w:rPr>
          <w:rFonts w:ascii="Calibri" w:hAnsi="Calibri"/>
          <w:sz w:val="22"/>
          <w:lang w:val="cs-CZ"/>
        </w:rPr>
        <w:t>„Randomizované, kontrolované, otevřené, multicentrické klinické hodnocení ibrutinibu v kombinaci s rituximabem oproti kombinaci lenalidomidu plus rituximab nebo bortezomibu plus rituximab dle volby zkoušejícího lékaře u pacientů s relabujícím nebo refrakterním lymfomem z plášťových buněk, s nepřetržitým přechodem mezi 2. a 3. fází“</w:t>
      </w:r>
    </w:p>
    <w:p w14:paraId="3CEBEA0B" w14:textId="7D71245F" w:rsidR="00EB32D1" w:rsidRPr="005A53CE" w:rsidRDefault="00064FDD" w:rsidP="00277F76">
      <w:pPr>
        <w:pBdr>
          <w:top w:val="single" w:sz="4" w:space="1" w:color="auto"/>
          <w:left w:val="single" w:sz="4" w:space="4" w:color="auto"/>
          <w:bottom w:val="single" w:sz="4" w:space="1" w:color="auto"/>
          <w:right w:val="single" w:sz="4" w:space="4" w:color="auto"/>
        </w:pBdr>
        <w:tabs>
          <w:tab w:val="left" w:pos="-720"/>
        </w:tabs>
        <w:suppressAutoHyphens/>
        <w:spacing w:after="120"/>
        <w:ind w:left="2552" w:hanging="2552"/>
        <w:jc w:val="both"/>
        <w:rPr>
          <w:rFonts w:asciiTheme="minorHAnsi" w:hAnsiTheme="minorHAnsi" w:cstheme="minorHAnsi"/>
          <w:b/>
          <w:i/>
          <w:sz w:val="22"/>
          <w:szCs w:val="22"/>
          <w:lang w:val="es-ES"/>
        </w:rPr>
      </w:pPr>
      <w:r>
        <w:rPr>
          <w:rFonts w:ascii="Calibri" w:eastAsia="Calibri" w:hAnsi="Calibri" w:cs="Calibri"/>
          <w:sz w:val="22"/>
          <w:szCs w:val="22"/>
          <w:bdr w:val="nil"/>
          <w:lang w:val="cs-CZ"/>
        </w:rPr>
        <w:t>Zadavatel:</w:t>
      </w:r>
      <w:r>
        <w:rPr>
          <w:rFonts w:ascii="Calibri" w:eastAsia="Calibri" w:hAnsi="Calibri" w:cs="Calibri"/>
          <w:sz w:val="22"/>
          <w:szCs w:val="22"/>
          <w:bdr w:val="nil"/>
          <w:lang w:val="cs-CZ"/>
        </w:rPr>
        <w:tab/>
      </w:r>
      <w:r w:rsidR="00715DA9">
        <w:rPr>
          <w:rFonts w:ascii="Calibri" w:hAnsi="Calibri"/>
          <w:sz w:val="22"/>
          <w:lang w:val="cs-CZ"/>
        </w:rPr>
        <w:t>Janssen – Cilag International N.V., se sídlem na adrese: Turnhoutseweg 30, 2340 Beerse, Belgie</w:t>
      </w:r>
    </w:p>
    <w:p w14:paraId="2A0EC588" w14:textId="02E10A42" w:rsidR="00EB32D1" w:rsidRPr="005A53CE" w:rsidRDefault="00064FDD" w:rsidP="00277F76">
      <w:pPr>
        <w:pBdr>
          <w:top w:val="single" w:sz="4" w:space="1" w:color="auto"/>
          <w:left w:val="single" w:sz="4" w:space="4" w:color="auto"/>
          <w:bottom w:val="single" w:sz="4" w:space="1" w:color="auto"/>
          <w:right w:val="single" w:sz="4" w:space="4" w:color="auto"/>
        </w:pBdr>
        <w:tabs>
          <w:tab w:val="left" w:pos="-720"/>
        </w:tabs>
        <w:suppressAutoHyphens/>
        <w:spacing w:after="120"/>
        <w:ind w:left="2552" w:hanging="2552"/>
        <w:jc w:val="both"/>
        <w:rPr>
          <w:rFonts w:asciiTheme="minorHAnsi" w:hAnsiTheme="minorHAnsi" w:cstheme="minorHAnsi"/>
          <w:sz w:val="22"/>
          <w:szCs w:val="22"/>
          <w:lang w:val="es-ES"/>
        </w:rPr>
      </w:pPr>
      <w:r>
        <w:rPr>
          <w:rFonts w:ascii="Calibri" w:eastAsia="Calibri" w:hAnsi="Calibri" w:cs="Calibri"/>
          <w:sz w:val="22"/>
          <w:szCs w:val="22"/>
          <w:bdr w:val="nil"/>
          <w:lang w:val="cs-CZ"/>
        </w:rPr>
        <w:t>Hodnocený přípravek:</w:t>
      </w:r>
      <w:r>
        <w:rPr>
          <w:rFonts w:ascii="Calibri" w:eastAsia="Calibri" w:hAnsi="Calibri" w:cs="Calibri"/>
          <w:sz w:val="22"/>
          <w:szCs w:val="22"/>
          <w:bdr w:val="nil"/>
          <w:lang w:val="cs-CZ"/>
        </w:rPr>
        <w:tab/>
      </w:r>
      <w:r w:rsidR="00715DA9">
        <w:rPr>
          <w:rFonts w:ascii="Calibri" w:hAnsi="Calibri"/>
          <w:sz w:val="22"/>
          <w:szCs w:val="22"/>
          <w:lang w:val="cs-CZ"/>
        </w:rPr>
        <w:t>Ibrutinib, rituximab, lenalidomid, bortezomib</w:t>
      </w:r>
    </w:p>
    <w:p w14:paraId="4BE90A96" w14:textId="20B1C829" w:rsidR="00EB32D1" w:rsidRPr="005A53CE" w:rsidRDefault="00064FDD" w:rsidP="00277F76">
      <w:pPr>
        <w:pBdr>
          <w:top w:val="single" w:sz="4" w:space="1" w:color="auto"/>
          <w:left w:val="single" w:sz="4" w:space="4" w:color="auto"/>
          <w:bottom w:val="single" w:sz="4" w:space="1" w:color="auto"/>
          <w:right w:val="single" w:sz="4" w:space="4" w:color="auto"/>
        </w:pBdr>
        <w:tabs>
          <w:tab w:val="left" w:pos="-720"/>
        </w:tabs>
        <w:suppressAutoHyphens/>
        <w:spacing w:after="120"/>
        <w:ind w:left="2552" w:hanging="2552"/>
        <w:jc w:val="both"/>
        <w:rPr>
          <w:rFonts w:asciiTheme="minorHAnsi" w:hAnsiTheme="minorHAnsi" w:cstheme="minorHAnsi"/>
          <w:sz w:val="22"/>
          <w:szCs w:val="22"/>
          <w:lang w:val="es-ES"/>
        </w:rPr>
      </w:pPr>
      <w:r>
        <w:rPr>
          <w:rFonts w:ascii="Calibri" w:eastAsia="Calibri" w:hAnsi="Calibri" w:cs="Calibri"/>
          <w:sz w:val="22"/>
          <w:szCs w:val="22"/>
          <w:bdr w:val="nil"/>
          <w:lang w:val="cs-CZ"/>
        </w:rPr>
        <w:t>Protokol:</w:t>
      </w:r>
      <w:r>
        <w:rPr>
          <w:rFonts w:ascii="Calibri" w:eastAsia="Calibri" w:hAnsi="Calibri" w:cs="Calibri"/>
          <w:sz w:val="22"/>
          <w:szCs w:val="22"/>
          <w:bdr w:val="nil"/>
          <w:lang w:val="cs-CZ"/>
        </w:rPr>
        <w:tab/>
      </w:r>
      <w:r w:rsidR="00715DA9">
        <w:rPr>
          <w:rFonts w:ascii="Calibri" w:hAnsi="Calibri"/>
          <w:b/>
          <w:sz w:val="22"/>
          <w:lang w:val="cs-CZ"/>
        </w:rPr>
        <w:t>54179060MCL3004</w:t>
      </w:r>
    </w:p>
    <w:p w14:paraId="51A24DF9" w14:textId="63C6D5A0" w:rsidR="00EB32D1" w:rsidRPr="005A53CE" w:rsidRDefault="00064FDD" w:rsidP="00277F76">
      <w:pPr>
        <w:pBdr>
          <w:top w:val="single" w:sz="4" w:space="1" w:color="auto"/>
          <w:left w:val="single" w:sz="4" w:space="4" w:color="auto"/>
          <w:bottom w:val="single" w:sz="4" w:space="1" w:color="auto"/>
          <w:right w:val="single" w:sz="4" w:space="4" w:color="auto"/>
        </w:pBdr>
        <w:tabs>
          <w:tab w:val="left" w:pos="-720"/>
        </w:tabs>
        <w:suppressAutoHyphens/>
        <w:spacing w:after="120"/>
        <w:ind w:left="2552" w:hanging="2552"/>
        <w:jc w:val="both"/>
        <w:rPr>
          <w:rFonts w:asciiTheme="minorHAnsi" w:hAnsiTheme="minorHAnsi" w:cstheme="minorHAnsi"/>
          <w:sz w:val="22"/>
          <w:szCs w:val="22"/>
          <w:lang w:val="es-ES"/>
        </w:rPr>
      </w:pPr>
      <w:r>
        <w:rPr>
          <w:rFonts w:ascii="Calibri" w:eastAsia="Calibri" w:hAnsi="Calibri" w:cs="Calibri"/>
          <w:sz w:val="22"/>
          <w:szCs w:val="22"/>
          <w:bdr w:val="nil"/>
          <w:lang w:val="cs-CZ"/>
        </w:rPr>
        <w:t>Číslo EUdraCT:</w:t>
      </w:r>
      <w:r>
        <w:rPr>
          <w:rFonts w:ascii="Calibri" w:eastAsia="Calibri" w:hAnsi="Calibri" w:cs="Calibri"/>
          <w:sz w:val="22"/>
          <w:szCs w:val="22"/>
          <w:bdr w:val="nil"/>
          <w:lang w:val="cs-CZ"/>
        </w:rPr>
        <w:tab/>
      </w:r>
      <w:r w:rsidR="00715DA9">
        <w:rPr>
          <w:rFonts w:ascii="Calibri" w:hAnsi="Calibri"/>
          <w:b/>
          <w:bCs/>
          <w:sz w:val="23"/>
          <w:szCs w:val="23"/>
          <w:lang w:val="cs-CZ"/>
        </w:rPr>
        <w:t>2022-000364-21</w:t>
      </w:r>
    </w:p>
    <w:p w14:paraId="19675C09" w14:textId="357570CC" w:rsidR="00EB32D1" w:rsidRPr="002E3B93" w:rsidRDefault="00064FDD" w:rsidP="00277F76">
      <w:pPr>
        <w:pBdr>
          <w:top w:val="single" w:sz="4" w:space="1" w:color="auto"/>
          <w:left w:val="single" w:sz="4" w:space="4" w:color="auto"/>
          <w:bottom w:val="single" w:sz="4" w:space="1" w:color="auto"/>
          <w:right w:val="single" w:sz="4" w:space="4" w:color="auto"/>
        </w:pBdr>
        <w:tabs>
          <w:tab w:val="left" w:pos="-720"/>
        </w:tabs>
        <w:suppressAutoHyphens/>
        <w:spacing w:after="120"/>
        <w:ind w:left="2552" w:hanging="2552"/>
        <w:jc w:val="both"/>
        <w:rPr>
          <w:rFonts w:asciiTheme="minorHAnsi" w:hAnsiTheme="minorHAnsi" w:cstheme="minorHAnsi"/>
          <w:sz w:val="22"/>
          <w:szCs w:val="22"/>
          <w:lang w:val="es-ES"/>
        </w:rPr>
      </w:pPr>
      <w:r>
        <w:rPr>
          <w:rFonts w:ascii="Calibri" w:eastAsia="Calibri" w:hAnsi="Calibri" w:cs="Calibri"/>
          <w:sz w:val="22"/>
          <w:szCs w:val="22"/>
          <w:bdr w:val="nil"/>
          <w:lang w:val="cs-CZ"/>
        </w:rPr>
        <w:t>Hlavní zkoušející:</w:t>
      </w:r>
      <w:r>
        <w:rPr>
          <w:rFonts w:ascii="Calibri" w:eastAsia="Calibri" w:hAnsi="Calibri" w:cs="Calibri"/>
          <w:sz w:val="22"/>
          <w:szCs w:val="22"/>
          <w:bdr w:val="nil"/>
          <w:lang w:val="cs-CZ"/>
        </w:rPr>
        <w:tab/>
      </w:r>
      <w:r w:rsidR="00A06814" w:rsidRPr="00E97CCC">
        <w:rPr>
          <w:rFonts w:asciiTheme="minorHAnsi" w:hAnsiTheme="minorHAnsi" w:cs="Tahoma"/>
          <w:sz w:val="22"/>
          <w:szCs w:val="22"/>
          <w:lang w:val="es-ES"/>
        </w:rPr>
        <w:t>XXXXXXXXXXX</w:t>
      </w:r>
    </w:p>
    <w:p w14:paraId="2D428DBA" w14:textId="61C2E82D" w:rsidR="00EB32D1" w:rsidRPr="00B72DC2" w:rsidRDefault="00064FDD" w:rsidP="00277F76">
      <w:pPr>
        <w:pBdr>
          <w:top w:val="single" w:sz="4" w:space="1" w:color="auto"/>
          <w:left w:val="single" w:sz="4" w:space="4" w:color="auto"/>
          <w:bottom w:val="single" w:sz="4" w:space="1" w:color="auto"/>
          <w:right w:val="single" w:sz="4" w:space="4" w:color="auto"/>
        </w:pBdr>
        <w:tabs>
          <w:tab w:val="left" w:pos="-720"/>
        </w:tabs>
        <w:suppressAutoHyphens/>
        <w:spacing w:after="120"/>
        <w:ind w:left="2552" w:hanging="2552"/>
        <w:jc w:val="both"/>
        <w:rPr>
          <w:rFonts w:asciiTheme="minorHAnsi" w:hAnsiTheme="minorHAnsi" w:cstheme="minorHAnsi"/>
          <w:color w:val="4D5156"/>
          <w:sz w:val="22"/>
          <w:szCs w:val="22"/>
          <w:shd w:val="clear" w:color="auto" w:fill="FFFFFF"/>
          <w:lang w:val="es-ES"/>
        </w:rPr>
      </w:pPr>
      <w:r w:rsidRPr="002E3B93">
        <w:rPr>
          <w:rFonts w:ascii="Calibri" w:eastAsia="Calibri" w:hAnsi="Calibri" w:cs="Calibri"/>
          <w:sz w:val="22"/>
          <w:szCs w:val="22"/>
          <w:bdr w:val="nil"/>
          <w:lang w:val="cs-CZ"/>
        </w:rPr>
        <w:t>Studijní pracoviště:</w:t>
      </w:r>
      <w:r w:rsidRPr="002E3B93">
        <w:rPr>
          <w:rFonts w:ascii="Calibri" w:eastAsia="Calibri" w:hAnsi="Calibri" w:cs="Calibri"/>
          <w:sz w:val="22"/>
          <w:szCs w:val="22"/>
          <w:bdr w:val="nil"/>
          <w:lang w:val="cs-CZ"/>
        </w:rPr>
        <w:tab/>
      </w:r>
      <w:r w:rsidR="002E3B93" w:rsidRPr="00B72DC2">
        <w:rPr>
          <w:rFonts w:asciiTheme="minorHAnsi" w:hAnsiTheme="minorHAnsi" w:cstheme="minorHAnsi"/>
          <w:sz w:val="22"/>
          <w:szCs w:val="22"/>
          <w:shd w:val="clear" w:color="auto" w:fill="FFFFFF"/>
          <w:lang w:val="es-ES"/>
        </w:rPr>
        <w:t>Interní hematologická klinika, Fakultní nemocnice Královské Vinohrady,</w:t>
      </w:r>
    </w:p>
    <w:p w14:paraId="7182144E" w14:textId="7D2B6FA7" w:rsidR="002E3B93" w:rsidRPr="002E3B93" w:rsidRDefault="002E3B93" w:rsidP="00277F76">
      <w:pPr>
        <w:pBdr>
          <w:top w:val="single" w:sz="4" w:space="1" w:color="auto"/>
          <w:left w:val="single" w:sz="4" w:space="4" w:color="auto"/>
          <w:bottom w:val="single" w:sz="4" w:space="1" w:color="auto"/>
          <w:right w:val="single" w:sz="4" w:space="4" w:color="auto"/>
        </w:pBdr>
        <w:tabs>
          <w:tab w:val="left" w:pos="-720"/>
        </w:tabs>
        <w:suppressAutoHyphens/>
        <w:spacing w:after="120"/>
        <w:ind w:left="2694" w:hanging="2694"/>
        <w:jc w:val="both"/>
        <w:rPr>
          <w:rFonts w:asciiTheme="minorHAnsi" w:hAnsiTheme="minorHAnsi" w:cstheme="minorHAnsi"/>
          <w:sz w:val="22"/>
          <w:szCs w:val="22"/>
        </w:rPr>
      </w:pPr>
      <w:r w:rsidRPr="002E3B93">
        <w:rPr>
          <w:rFonts w:asciiTheme="minorHAnsi" w:hAnsiTheme="minorHAnsi" w:cstheme="minorHAnsi"/>
          <w:sz w:val="22"/>
          <w:szCs w:val="22"/>
          <w:lang w:val="cs-CZ"/>
        </w:rPr>
        <w:t xml:space="preserve">                                               </w:t>
      </w:r>
      <w:r w:rsidR="00277F76">
        <w:rPr>
          <w:rFonts w:asciiTheme="minorHAnsi" w:hAnsiTheme="minorHAnsi" w:cstheme="minorHAnsi"/>
          <w:sz w:val="22"/>
          <w:szCs w:val="22"/>
          <w:lang w:val="cs-CZ"/>
        </w:rPr>
        <w:t xml:space="preserve">     </w:t>
      </w:r>
      <w:r w:rsidRPr="002E3B93">
        <w:rPr>
          <w:rFonts w:asciiTheme="minorHAnsi" w:hAnsiTheme="minorHAnsi" w:cstheme="minorHAnsi"/>
          <w:sz w:val="22"/>
          <w:szCs w:val="22"/>
          <w:lang w:val="cs-CZ"/>
        </w:rPr>
        <w:t>Šrobárova 1150/50, 100 34, Praha 10, Česká republika</w:t>
      </w:r>
    </w:p>
    <w:p w14:paraId="60AF2F39" w14:textId="77777777" w:rsidR="00EB32D1" w:rsidRPr="005A53CE" w:rsidRDefault="00EB32D1" w:rsidP="00EB32D1">
      <w:pPr>
        <w:tabs>
          <w:tab w:val="left" w:pos="-720"/>
        </w:tabs>
        <w:suppressAutoHyphens/>
        <w:jc w:val="both"/>
        <w:rPr>
          <w:rFonts w:asciiTheme="minorHAnsi" w:hAnsiTheme="minorHAnsi" w:cstheme="minorHAnsi"/>
          <w:sz w:val="22"/>
          <w:szCs w:val="22"/>
          <w:lang w:val="es-ES"/>
        </w:rPr>
      </w:pPr>
    </w:p>
    <w:tbl>
      <w:tblPr>
        <w:tblStyle w:val="Mkatabulky"/>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3"/>
        <w:gridCol w:w="4703"/>
      </w:tblGrid>
      <w:tr w:rsidR="00332F5B" w:rsidRPr="00E97CCC" w14:paraId="47805CA3" w14:textId="35816931" w:rsidTr="00111DAE">
        <w:trPr>
          <w:jc w:val="center"/>
        </w:trPr>
        <w:tc>
          <w:tcPr>
            <w:tcW w:w="2500" w:type="pct"/>
          </w:tcPr>
          <w:p w14:paraId="18246697" w14:textId="45021C89" w:rsidR="003B7C81" w:rsidRPr="00C16FB6" w:rsidRDefault="00064FDD" w:rsidP="003B7C81">
            <w:pPr>
              <w:tabs>
                <w:tab w:val="left" w:pos="-720"/>
              </w:tabs>
              <w:suppressAutoHyphens/>
              <w:jc w:val="both"/>
              <w:rPr>
                <w:rFonts w:asciiTheme="minorHAnsi" w:hAnsiTheme="minorHAnsi" w:cstheme="minorHAnsi"/>
                <w:spacing w:val="-3"/>
                <w:sz w:val="22"/>
                <w:szCs w:val="22"/>
              </w:rPr>
            </w:pPr>
            <w:r w:rsidRPr="00C16FB6">
              <w:rPr>
                <w:rFonts w:asciiTheme="minorHAnsi" w:hAnsiTheme="minorHAnsi" w:cstheme="minorHAnsi"/>
                <w:b/>
                <w:spacing w:val="-3"/>
                <w:sz w:val="22"/>
                <w:szCs w:val="22"/>
              </w:rPr>
              <w:lastRenderedPageBreak/>
              <w:t>Whereas,</w:t>
            </w:r>
            <w:r w:rsidRPr="00C16FB6">
              <w:rPr>
                <w:rFonts w:asciiTheme="minorHAnsi" w:hAnsiTheme="minorHAnsi" w:cstheme="minorHAnsi"/>
                <w:spacing w:val="-3"/>
                <w:sz w:val="22"/>
                <w:szCs w:val="22"/>
              </w:rPr>
              <w:t xml:space="preserve"> </w:t>
            </w:r>
            <w:r w:rsidR="00BD2084">
              <w:rPr>
                <w:rFonts w:asciiTheme="minorHAnsi" w:hAnsiTheme="minorHAnsi" w:cstheme="minorHAnsi"/>
                <w:spacing w:val="-3"/>
                <w:sz w:val="22"/>
                <w:szCs w:val="22"/>
              </w:rPr>
              <w:t>Janssen</w:t>
            </w:r>
            <w:r w:rsidRPr="00C16FB6">
              <w:rPr>
                <w:rFonts w:asciiTheme="minorHAnsi" w:hAnsiTheme="minorHAnsi" w:cstheme="minorHAnsi"/>
                <w:spacing w:val="-3"/>
                <w:sz w:val="22"/>
                <w:szCs w:val="22"/>
              </w:rPr>
              <w:t xml:space="preserve"> has entered into a Clinical Trial Agreement with the Study Site and Principal Investigator </w:t>
            </w:r>
            <w:r w:rsidR="00E10803">
              <w:rPr>
                <w:rFonts w:asciiTheme="minorHAnsi" w:hAnsiTheme="minorHAnsi" w:cstheme="minorHAnsi"/>
                <w:spacing w:val="-3"/>
                <w:sz w:val="22"/>
                <w:szCs w:val="22"/>
              </w:rPr>
              <w:t xml:space="preserve">with effective date 05 -Dec-2022 </w:t>
            </w:r>
            <w:r w:rsidRPr="00C16FB6">
              <w:rPr>
                <w:rFonts w:asciiTheme="minorHAnsi" w:hAnsiTheme="minorHAnsi" w:cstheme="minorHAnsi"/>
                <w:spacing w:val="-3"/>
                <w:sz w:val="22"/>
                <w:szCs w:val="22"/>
              </w:rPr>
              <w:t>(the “</w:t>
            </w:r>
            <w:r w:rsidRPr="0097162C">
              <w:rPr>
                <w:rFonts w:asciiTheme="minorHAnsi" w:hAnsiTheme="minorHAnsi" w:cstheme="minorHAnsi"/>
                <w:b/>
                <w:spacing w:val="-3"/>
                <w:sz w:val="22"/>
                <w:szCs w:val="22"/>
              </w:rPr>
              <w:t>Clinical Trial Agreement</w:t>
            </w:r>
            <w:r w:rsidRPr="00C16FB6">
              <w:rPr>
                <w:rFonts w:asciiTheme="minorHAnsi" w:hAnsiTheme="minorHAnsi" w:cstheme="minorHAnsi"/>
                <w:spacing w:val="-3"/>
                <w:sz w:val="22"/>
                <w:szCs w:val="22"/>
              </w:rPr>
              <w:t>”) for the conduct of the Clinical Trial involving the Study Product in accordance with the Protocol; and</w:t>
            </w:r>
          </w:p>
        </w:tc>
        <w:tc>
          <w:tcPr>
            <w:tcW w:w="2500" w:type="pct"/>
          </w:tcPr>
          <w:p w14:paraId="4CA09C75" w14:textId="01115444" w:rsidR="003B7C81" w:rsidRPr="00064FDD" w:rsidRDefault="00064FDD" w:rsidP="003B7C81">
            <w:pPr>
              <w:tabs>
                <w:tab w:val="left" w:pos="-720"/>
              </w:tabs>
              <w:suppressAutoHyphens/>
              <w:jc w:val="both"/>
              <w:rPr>
                <w:rFonts w:asciiTheme="minorHAnsi" w:hAnsiTheme="minorHAnsi" w:cstheme="minorHAnsi"/>
                <w:b/>
                <w:spacing w:val="-3"/>
                <w:sz w:val="22"/>
                <w:szCs w:val="22"/>
                <w:highlight w:val="yellow"/>
                <w:lang w:val="cs-CZ"/>
              </w:rPr>
            </w:pPr>
            <w:r w:rsidRPr="00064FDD">
              <w:rPr>
                <w:rFonts w:ascii="Calibri" w:eastAsia="Calibri" w:hAnsi="Calibri" w:cs="Calibri"/>
                <w:b/>
                <w:bCs/>
                <w:spacing w:val="-3"/>
                <w:sz w:val="22"/>
                <w:szCs w:val="22"/>
                <w:bdr w:val="nil"/>
                <w:lang w:val="cs-CZ"/>
              </w:rPr>
              <w:t>Vzhledem k tomu,</w:t>
            </w:r>
            <w:r w:rsidR="00BD2084">
              <w:rPr>
                <w:rFonts w:ascii="Calibri" w:eastAsia="Calibri" w:hAnsi="Calibri" w:cs="Calibri"/>
                <w:b/>
                <w:bCs/>
                <w:spacing w:val="-3"/>
                <w:sz w:val="22"/>
                <w:szCs w:val="22"/>
                <w:bdr w:val="nil"/>
                <w:lang w:val="cs-CZ"/>
              </w:rPr>
              <w:t xml:space="preserve"> že </w:t>
            </w:r>
            <w:r w:rsidR="00BD2084" w:rsidRPr="00064FDD">
              <w:rPr>
                <w:rFonts w:ascii="Calibri" w:eastAsia="Calibri" w:hAnsi="Calibri" w:cs="Calibri"/>
                <w:sz w:val="22"/>
                <w:szCs w:val="22"/>
                <w:bdr w:val="nil"/>
                <w:lang w:val="cs-CZ"/>
              </w:rPr>
              <w:t xml:space="preserve">společnost Janssen </w:t>
            </w:r>
            <w:r w:rsidRPr="00064FDD">
              <w:rPr>
                <w:rFonts w:ascii="Calibri" w:eastAsia="Calibri" w:hAnsi="Calibri" w:cs="Calibri"/>
                <w:spacing w:val="-3"/>
                <w:sz w:val="22"/>
                <w:szCs w:val="22"/>
                <w:bdr w:val="nil"/>
                <w:lang w:val="cs-CZ"/>
              </w:rPr>
              <w:t>uzavřela smlouvu o klinickém hodnocení se studijním pracovištěm a hlavním zkoušejícím s účinností ke dni</w:t>
            </w:r>
            <w:r w:rsidR="00E10803">
              <w:rPr>
                <w:rFonts w:ascii="Calibri" w:eastAsia="Calibri" w:hAnsi="Calibri" w:cs="Calibri"/>
                <w:spacing w:val="-3"/>
                <w:sz w:val="22"/>
                <w:szCs w:val="22"/>
                <w:bdr w:val="nil"/>
                <w:lang w:val="cs-CZ"/>
              </w:rPr>
              <w:t xml:space="preserve"> 05. 12. 2022</w:t>
            </w:r>
            <w:r w:rsidRPr="00064FDD">
              <w:rPr>
                <w:rFonts w:ascii="Calibri" w:eastAsia="Calibri" w:hAnsi="Calibri" w:cs="Calibri"/>
                <w:spacing w:val="-3"/>
                <w:sz w:val="22"/>
                <w:szCs w:val="22"/>
                <w:bdr w:val="nil"/>
                <w:lang w:val="cs-CZ"/>
              </w:rPr>
              <w:t xml:space="preserve"> (dále jen „</w:t>
            </w:r>
            <w:r w:rsidRPr="0097162C">
              <w:rPr>
                <w:rFonts w:ascii="Calibri" w:eastAsia="Calibri" w:hAnsi="Calibri" w:cs="Calibri"/>
                <w:b/>
                <w:spacing w:val="-3"/>
                <w:sz w:val="22"/>
                <w:szCs w:val="22"/>
                <w:bdr w:val="nil"/>
                <w:lang w:val="cs-CZ"/>
              </w:rPr>
              <w:t>smlouva o klinickém hodnocení</w:t>
            </w:r>
            <w:r w:rsidRPr="00064FDD">
              <w:rPr>
                <w:rFonts w:ascii="Calibri" w:eastAsia="Calibri" w:hAnsi="Calibri" w:cs="Calibri"/>
                <w:spacing w:val="-3"/>
                <w:sz w:val="22"/>
                <w:szCs w:val="22"/>
                <w:bdr w:val="nil"/>
                <w:lang w:val="cs-CZ"/>
              </w:rPr>
              <w:t>“) na provádění klinického hodnocení týkajícího se hodnoceného přípravku v souladu s protokolem.</w:t>
            </w:r>
            <w:r w:rsidR="00BD2084">
              <w:rPr>
                <w:rFonts w:ascii="Calibri" w:eastAsia="Calibri" w:hAnsi="Calibri" w:cs="Calibri"/>
                <w:spacing w:val="-3"/>
                <w:sz w:val="22"/>
                <w:szCs w:val="22"/>
                <w:bdr w:val="nil"/>
                <w:lang w:val="cs-CZ"/>
              </w:rPr>
              <w:t xml:space="preserve"> </w:t>
            </w:r>
          </w:p>
        </w:tc>
      </w:tr>
      <w:tr w:rsidR="00332F5B" w:rsidRPr="00E97CCC" w14:paraId="0BBE12ED" w14:textId="5201C45B" w:rsidTr="00111DAE">
        <w:trPr>
          <w:jc w:val="center"/>
        </w:trPr>
        <w:tc>
          <w:tcPr>
            <w:tcW w:w="2500" w:type="pct"/>
          </w:tcPr>
          <w:p w14:paraId="226EB262" w14:textId="77777777" w:rsidR="003B7C81" w:rsidRPr="00A7425C" w:rsidRDefault="003B7C81" w:rsidP="003B7C81">
            <w:pPr>
              <w:tabs>
                <w:tab w:val="left" w:pos="-720"/>
              </w:tabs>
              <w:suppressAutoHyphens/>
              <w:jc w:val="both"/>
              <w:rPr>
                <w:rFonts w:asciiTheme="minorHAnsi" w:hAnsiTheme="minorHAnsi" w:cstheme="minorHAnsi"/>
                <w:spacing w:val="-3"/>
                <w:sz w:val="22"/>
                <w:szCs w:val="22"/>
                <w:lang w:val="cs-CZ"/>
              </w:rPr>
            </w:pPr>
          </w:p>
        </w:tc>
        <w:tc>
          <w:tcPr>
            <w:tcW w:w="2500" w:type="pct"/>
          </w:tcPr>
          <w:p w14:paraId="1B4BFCBE" w14:textId="77777777" w:rsidR="003B7C81" w:rsidRPr="00064FDD" w:rsidRDefault="003B7C81" w:rsidP="003B7C81">
            <w:pPr>
              <w:tabs>
                <w:tab w:val="left" w:pos="-720"/>
              </w:tabs>
              <w:suppressAutoHyphens/>
              <w:jc w:val="both"/>
              <w:rPr>
                <w:rFonts w:asciiTheme="minorHAnsi" w:hAnsiTheme="minorHAnsi" w:cstheme="minorHAnsi"/>
                <w:spacing w:val="-3"/>
                <w:sz w:val="22"/>
                <w:szCs w:val="22"/>
                <w:lang w:val="cs-CZ"/>
              </w:rPr>
            </w:pPr>
          </w:p>
        </w:tc>
      </w:tr>
      <w:tr w:rsidR="00332F5B" w14:paraId="1D14D90D" w14:textId="521BD8E5" w:rsidTr="00111DAE">
        <w:trPr>
          <w:jc w:val="center"/>
        </w:trPr>
        <w:tc>
          <w:tcPr>
            <w:tcW w:w="2500" w:type="pct"/>
          </w:tcPr>
          <w:p w14:paraId="15E8BFDA" w14:textId="735CF2BF" w:rsidR="003B7C81" w:rsidRPr="001942A6" w:rsidRDefault="00064FDD" w:rsidP="003B7C81">
            <w:pPr>
              <w:tabs>
                <w:tab w:val="left" w:pos="-720"/>
              </w:tabs>
              <w:suppressAutoHyphens/>
              <w:jc w:val="both"/>
              <w:rPr>
                <w:rFonts w:asciiTheme="minorHAnsi" w:hAnsiTheme="minorHAnsi" w:cstheme="minorHAnsi"/>
                <w:sz w:val="22"/>
                <w:szCs w:val="22"/>
              </w:rPr>
            </w:pPr>
            <w:r w:rsidRPr="001942A6">
              <w:rPr>
                <w:rFonts w:asciiTheme="minorHAnsi" w:hAnsiTheme="minorHAnsi" w:cstheme="minorHAnsi"/>
                <w:b/>
                <w:bCs/>
                <w:sz w:val="22"/>
                <w:szCs w:val="22"/>
              </w:rPr>
              <w:t>Whereas,</w:t>
            </w:r>
            <w:r w:rsidRPr="001942A6">
              <w:rPr>
                <w:rFonts w:asciiTheme="minorHAnsi" w:hAnsiTheme="minorHAnsi" w:cstheme="minorHAnsi"/>
                <w:sz w:val="22"/>
                <w:szCs w:val="22"/>
              </w:rPr>
              <w:t xml:space="preserve"> Janssen has requested Provider to conduct certain </w:t>
            </w:r>
            <w:r w:rsidR="00C410D1" w:rsidRPr="001942A6">
              <w:rPr>
                <w:rFonts w:asciiTheme="minorHAnsi" w:hAnsiTheme="minorHAnsi" w:cstheme="minorHAnsi"/>
                <w:b/>
                <w:bCs/>
                <w:sz w:val="22"/>
                <w:szCs w:val="22"/>
              </w:rPr>
              <w:t>nuclear medicin</w:t>
            </w:r>
            <w:r w:rsidR="009E2494" w:rsidRPr="001942A6">
              <w:rPr>
                <w:rFonts w:asciiTheme="minorHAnsi" w:hAnsiTheme="minorHAnsi" w:cstheme="minorHAnsi"/>
                <w:b/>
                <w:bCs/>
                <w:sz w:val="22"/>
                <w:szCs w:val="22"/>
              </w:rPr>
              <w:t>e</w:t>
            </w:r>
            <w:r w:rsidRPr="001942A6">
              <w:rPr>
                <w:rFonts w:asciiTheme="minorHAnsi" w:hAnsiTheme="minorHAnsi" w:cstheme="minorHAnsi"/>
                <w:b/>
                <w:bCs/>
                <w:sz w:val="22"/>
                <w:szCs w:val="22"/>
              </w:rPr>
              <w:t xml:space="preserve"> services</w:t>
            </w:r>
            <w:r w:rsidRPr="001942A6">
              <w:rPr>
                <w:rFonts w:asciiTheme="minorHAnsi" w:hAnsiTheme="minorHAnsi" w:cstheme="minorHAnsi"/>
                <w:sz w:val="22"/>
                <w:szCs w:val="22"/>
              </w:rPr>
              <w:t xml:space="preserve"> as further defined in Exhibit B (the “</w:t>
            </w:r>
            <w:r w:rsidRPr="001942A6">
              <w:rPr>
                <w:rFonts w:asciiTheme="minorHAnsi" w:hAnsiTheme="minorHAnsi" w:cstheme="minorHAnsi"/>
                <w:b/>
                <w:sz w:val="22"/>
                <w:szCs w:val="22"/>
              </w:rPr>
              <w:t>Services</w:t>
            </w:r>
            <w:r w:rsidRPr="001942A6">
              <w:rPr>
                <w:rFonts w:asciiTheme="minorHAnsi" w:hAnsiTheme="minorHAnsi" w:cstheme="minorHAnsi"/>
                <w:sz w:val="22"/>
                <w:szCs w:val="22"/>
              </w:rPr>
              <w:t>”) in connection with the Clinical Trial, which is sponsored by Regulatory Sponsor, involving the Study Product according to the Protocol (including subsequent Protocol amendments), and Exhibits which forms an integral part hereof; and</w:t>
            </w:r>
          </w:p>
        </w:tc>
        <w:tc>
          <w:tcPr>
            <w:tcW w:w="2500" w:type="pct"/>
          </w:tcPr>
          <w:p w14:paraId="25066D7F" w14:textId="4BE60AC3" w:rsidR="003B7C81" w:rsidRPr="001942A6" w:rsidRDefault="00064FDD" w:rsidP="003B7C81">
            <w:pPr>
              <w:tabs>
                <w:tab w:val="left" w:pos="-720"/>
              </w:tabs>
              <w:suppressAutoHyphens/>
              <w:jc w:val="both"/>
              <w:rPr>
                <w:rFonts w:asciiTheme="minorHAnsi" w:hAnsiTheme="minorHAnsi" w:cstheme="minorHAnsi"/>
                <w:b/>
                <w:bCs/>
                <w:sz w:val="22"/>
                <w:szCs w:val="22"/>
                <w:lang w:val="cs-CZ"/>
              </w:rPr>
            </w:pPr>
            <w:r w:rsidRPr="001942A6">
              <w:rPr>
                <w:rFonts w:ascii="Calibri" w:eastAsia="Calibri" w:hAnsi="Calibri" w:cs="Calibri"/>
                <w:b/>
                <w:bCs/>
                <w:sz w:val="22"/>
                <w:szCs w:val="22"/>
                <w:bdr w:val="nil"/>
                <w:lang w:val="cs-CZ"/>
              </w:rPr>
              <w:t>Vzhledem k tomu, že</w:t>
            </w:r>
            <w:r w:rsidRPr="001942A6">
              <w:rPr>
                <w:rFonts w:ascii="Calibri" w:eastAsia="Calibri" w:hAnsi="Calibri" w:cs="Calibri"/>
                <w:sz w:val="22"/>
                <w:szCs w:val="22"/>
                <w:bdr w:val="nil"/>
                <w:lang w:val="cs-CZ"/>
              </w:rPr>
              <w:t xml:space="preserve"> společnost Janssen požádala poskytovatele, aby poskytoval určité</w:t>
            </w:r>
            <w:r w:rsidR="00BD2084" w:rsidRPr="001942A6">
              <w:rPr>
                <w:rFonts w:asciiTheme="minorHAnsi" w:hAnsiTheme="minorHAnsi" w:cstheme="minorHAnsi"/>
                <w:b/>
                <w:bCs/>
                <w:sz w:val="22"/>
                <w:szCs w:val="22"/>
                <w:lang w:val="cs-CZ"/>
              </w:rPr>
              <w:t xml:space="preserve"> služby</w:t>
            </w:r>
            <w:r w:rsidR="00C410D1" w:rsidRPr="001942A6">
              <w:rPr>
                <w:rFonts w:asciiTheme="minorHAnsi" w:hAnsiTheme="minorHAnsi" w:cstheme="minorHAnsi"/>
                <w:b/>
                <w:bCs/>
                <w:sz w:val="22"/>
                <w:szCs w:val="22"/>
                <w:lang w:val="cs-CZ"/>
              </w:rPr>
              <w:t xml:space="preserve"> nukleární medicíny</w:t>
            </w:r>
            <w:r w:rsidRPr="001942A6">
              <w:rPr>
                <w:rFonts w:ascii="Calibri" w:eastAsia="Calibri" w:hAnsi="Calibri" w:cs="Calibri"/>
                <w:sz w:val="22"/>
                <w:szCs w:val="22"/>
                <w:bdr w:val="nil"/>
                <w:lang w:val="cs-CZ"/>
              </w:rPr>
              <w:t>, jak jsou dále definované v příloze B (dále jen „</w:t>
            </w:r>
            <w:r w:rsidRPr="001942A6">
              <w:rPr>
                <w:rFonts w:ascii="Calibri" w:eastAsia="Calibri" w:hAnsi="Calibri" w:cs="Calibri"/>
                <w:b/>
                <w:sz w:val="22"/>
                <w:szCs w:val="22"/>
                <w:bdr w:val="nil"/>
                <w:lang w:val="cs-CZ"/>
              </w:rPr>
              <w:t>služby</w:t>
            </w:r>
            <w:r w:rsidRPr="001942A6">
              <w:rPr>
                <w:rFonts w:ascii="Calibri" w:eastAsia="Calibri" w:hAnsi="Calibri" w:cs="Calibri"/>
                <w:sz w:val="22"/>
                <w:szCs w:val="22"/>
                <w:bdr w:val="nil"/>
                <w:lang w:val="cs-CZ"/>
              </w:rPr>
              <w:t>“), v souvislosti s klinickým hodnocením sponzorovaným zadavatelem, které se týká hodnoceného přípravku podle protokolu (včetně následných dodatků k protokolu), a příloh, které tvoří nedílnou součást této smlouvy.</w:t>
            </w:r>
          </w:p>
        </w:tc>
      </w:tr>
      <w:tr w:rsidR="00332F5B" w14:paraId="3F41A6CF" w14:textId="2AAAB2C9" w:rsidTr="00111DAE">
        <w:trPr>
          <w:jc w:val="center"/>
        </w:trPr>
        <w:tc>
          <w:tcPr>
            <w:tcW w:w="2500" w:type="pct"/>
          </w:tcPr>
          <w:p w14:paraId="43D78CCE" w14:textId="77777777" w:rsidR="003B7C81" w:rsidRPr="001942A6" w:rsidRDefault="003B7C81" w:rsidP="003B7C81">
            <w:pPr>
              <w:tabs>
                <w:tab w:val="left" w:pos="-720"/>
              </w:tabs>
              <w:suppressAutoHyphens/>
              <w:jc w:val="both"/>
              <w:rPr>
                <w:rFonts w:asciiTheme="minorHAnsi" w:hAnsiTheme="minorHAnsi" w:cstheme="minorHAnsi"/>
                <w:sz w:val="22"/>
                <w:szCs w:val="22"/>
              </w:rPr>
            </w:pPr>
          </w:p>
        </w:tc>
        <w:tc>
          <w:tcPr>
            <w:tcW w:w="2500" w:type="pct"/>
          </w:tcPr>
          <w:p w14:paraId="520B3903" w14:textId="77777777" w:rsidR="003B7C81" w:rsidRPr="001942A6" w:rsidRDefault="003B7C81" w:rsidP="003B7C81">
            <w:pPr>
              <w:tabs>
                <w:tab w:val="left" w:pos="-720"/>
              </w:tabs>
              <w:suppressAutoHyphens/>
              <w:jc w:val="both"/>
              <w:rPr>
                <w:rFonts w:asciiTheme="minorHAnsi" w:hAnsiTheme="minorHAnsi" w:cstheme="minorHAnsi"/>
                <w:sz w:val="22"/>
                <w:szCs w:val="22"/>
                <w:lang w:val="cs-CZ"/>
              </w:rPr>
            </w:pPr>
          </w:p>
        </w:tc>
      </w:tr>
      <w:tr w:rsidR="00332F5B" w14:paraId="77B91B3E" w14:textId="2C37F88C" w:rsidTr="00111DAE">
        <w:trPr>
          <w:jc w:val="center"/>
        </w:trPr>
        <w:tc>
          <w:tcPr>
            <w:tcW w:w="2500" w:type="pct"/>
          </w:tcPr>
          <w:p w14:paraId="54A92339" w14:textId="073EA517" w:rsidR="003B7C81" w:rsidRPr="001942A6" w:rsidRDefault="00064FDD" w:rsidP="003B7C81">
            <w:pPr>
              <w:tabs>
                <w:tab w:val="left" w:pos="-720"/>
              </w:tabs>
              <w:suppressAutoHyphens/>
              <w:jc w:val="both"/>
              <w:rPr>
                <w:rFonts w:asciiTheme="minorHAnsi" w:hAnsiTheme="minorHAnsi" w:cstheme="minorHAnsi"/>
                <w:sz w:val="22"/>
                <w:szCs w:val="22"/>
              </w:rPr>
            </w:pPr>
            <w:r w:rsidRPr="001942A6">
              <w:rPr>
                <w:rFonts w:asciiTheme="minorHAnsi" w:hAnsiTheme="minorHAnsi" w:cstheme="minorHAnsi"/>
                <w:b/>
                <w:bCs/>
                <w:sz w:val="22"/>
                <w:szCs w:val="22"/>
              </w:rPr>
              <w:t>Whereas,</w:t>
            </w:r>
            <w:r w:rsidRPr="001942A6">
              <w:rPr>
                <w:rFonts w:asciiTheme="minorHAnsi" w:hAnsiTheme="minorHAnsi" w:cstheme="minorHAnsi"/>
                <w:sz w:val="22"/>
                <w:szCs w:val="22"/>
              </w:rPr>
              <w:t xml:space="preserve"> Provider</w:t>
            </w:r>
            <w:r w:rsidR="00111DAE" w:rsidRPr="001942A6">
              <w:rPr>
                <w:rFonts w:asciiTheme="minorHAnsi" w:hAnsiTheme="minorHAnsi" w:cstheme="minorHAnsi"/>
                <w:sz w:val="22"/>
                <w:szCs w:val="22"/>
              </w:rPr>
              <w:t>, as a state funded organization established by the Ministry of Health of the Czech Republic,</w:t>
            </w:r>
            <w:r w:rsidRPr="001942A6">
              <w:rPr>
                <w:rFonts w:asciiTheme="minorHAnsi" w:hAnsiTheme="minorHAnsi" w:cstheme="minorHAnsi"/>
                <w:sz w:val="22"/>
                <w:szCs w:val="22"/>
              </w:rPr>
              <w:t xml:space="preserve"> is equipped to perform the Services and Provider has agreed to perform the Services on the terms and conditions hereinafter set forth.</w:t>
            </w:r>
          </w:p>
        </w:tc>
        <w:tc>
          <w:tcPr>
            <w:tcW w:w="2500" w:type="pct"/>
          </w:tcPr>
          <w:p w14:paraId="252619A3" w14:textId="4E8FB393" w:rsidR="003B7C81" w:rsidRPr="001942A6" w:rsidRDefault="00064FDD" w:rsidP="003B7C81">
            <w:pPr>
              <w:tabs>
                <w:tab w:val="left" w:pos="-720"/>
              </w:tabs>
              <w:suppressAutoHyphens/>
              <w:jc w:val="both"/>
              <w:rPr>
                <w:rFonts w:asciiTheme="minorHAnsi" w:hAnsiTheme="minorHAnsi" w:cstheme="minorHAnsi"/>
                <w:b/>
                <w:bCs/>
                <w:sz w:val="22"/>
                <w:szCs w:val="22"/>
                <w:lang w:val="cs-CZ"/>
              </w:rPr>
            </w:pPr>
            <w:r w:rsidRPr="001942A6">
              <w:rPr>
                <w:rFonts w:ascii="Calibri" w:eastAsia="Calibri" w:hAnsi="Calibri" w:cs="Calibri"/>
                <w:b/>
                <w:bCs/>
                <w:sz w:val="22"/>
                <w:szCs w:val="22"/>
                <w:bdr w:val="nil"/>
                <w:lang w:val="cs-CZ"/>
              </w:rPr>
              <w:t>Vzhledem k tomu, že</w:t>
            </w:r>
            <w:r w:rsidRPr="001942A6">
              <w:rPr>
                <w:rFonts w:ascii="Calibri" w:eastAsia="Calibri" w:hAnsi="Calibri" w:cs="Calibri"/>
                <w:sz w:val="22"/>
                <w:szCs w:val="22"/>
                <w:bdr w:val="nil"/>
                <w:lang w:val="cs-CZ"/>
              </w:rPr>
              <w:t xml:space="preserve"> poskytovatel</w:t>
            </w:r>
            <w:r w:rsidR="00111DAE" w:rsidRPr="001942A6">
              <w:rPr>
                <w:rFonts w:ascii="Calibri" w:eastAsia="Calibri" w:hAnsi="Calibri" w:cs="Calibri"/>
                <w:sz w:val="22"/>
                <w:szCs w:val="22"/>
                <w:bdr w:val="nil"/>
                <w:lang w:val="cs-CZ"/>
              </w:rPr>
              <w:t xml:space="preserve">, jako státní příspěvková organizace zřízená Ministerstvem zdravotnictví České republiky, </w:t>
            </w:r>
            <w:r w:rsidRPr="001942A6">
              <w:rPr>
                <w:rFonts w:ascii="Calibri" w:eastAsia="Calibri" w:hAnsi="Calibri" w:cs="Calibri"/>
                <w:sz w:val="22"/>
                <w:szCs w:val="22"/>
                <w:bdr w:val="nil"/>
                <w:lang w:val="cs-CZ"/>
              </w:rPr>
              <w:t>je vybaven k provádění služeb a souhlasí s poskytováním služeb za podmínek stanovených níže.</w:t>
            </w:r>
          </w:p>
        </w:tc>
      </w:tr>
      <w:tr w:rsidR="00332F5B" w14:paraId="0FDBE263" w14:textId="0A72890D" w:rsidTr="00111DAE">
        <w:trPr>
          <w:jc w:val="center"/>
        </w:trPr>
        <w:tc>
          <w:tcPr>
            <w:tcW w:w="2500" w:type="pct"/>
          </w:tcPr>
          <w:p w14:paraId="13571C0D" w14:textId="77777777" w:rsidR="003B7C81" w:rsidRPr="001942A6" w:rsidRDefault="003B7C81" w:rsidP="003B7C81">
            <w:pPr>
              <w:tabs>
                <w:tab w:val="left" w:pos="-720"/>
              </w:tabs>
              <w:suppressAutoHyphens/>
              <w:jc w:val="both"/>
              <w:rPr>
                <w:rFonts w:asciiTheme="minorHAnsi" w:hAnsiTheme="minorHAnsi" w:cstheme="minorHAnsi"/>
                <w:sz w:val="22"/>
                <w:szCs w:val="22"/>
              </w:rPr>
            </w:pPr>
          </w:p>
        </w:tc>
        <w:tc>
          <w:tcPr>
            <w:tcW w:w="2500" w:type="pct"/>
          </w:tcPr>
          <w:p w14:paraId="6D1BB4F6" w14:textId="77777777" w:rsidR="003B7C81" w:rsidRPr="001942A6" w:rsidRDefault="003B7C81" w:rsidP="003B7C81">
            <w:pPr>
              <w:tabs>
                <w:tab w:val="left" w:pos="-720"/>
              </w:tabs>
              <w:suppressAutoHyphens/>
              <w:jc w:val="both"/>
              <w:rPr>
                <w:rFonts w:asciiTheme="minorHAnsi" w:hAnsiTheme="minorHAnsi" w:cstheme="minorHAnsi"/>
                <w:sz w:val="22"/>
                <w:szCs w:val="22"/>
                <w:lang w:val="cs-CZ"/>
              </w:rPr>
            </w:pPr>
          </w:p>
        </w:tc>
      </w:tr>
      <w:tr w:rsidR="00332F5B" w14:paraId="7212964C" w14:textId="1908B394" w:rsidTr="00111DAE">
        <w:trPr>
          <w:jc w:val="center"/>
        </w:trPr>
        <w:tc>
          <w:tcPr>
            <w:tcW w:w="2500" w:type="pct"/>
          </w:tcPr>
          <w:p w14:paraId="0188A445" w14:textId="77777777" w:rsidR="003B7C81" w:rsidRPr="001942A6" w:rsidRDefault="00064FDD" w:rsidP="003B7C81">
            <w:pPr>
              <w:tabs>
                <w:tab w:val="left" w:pos="-720"/>
              </w:tabs>
              <w:suppressAutoHyphens/>
              <w:jc w:val="both"/>
              <w:rPr>
                <w:rFonts w:asciiTheme="minorHAnsi" w:hAnsiTheme="minorHAnsi" w:cstheme="minorHAnsi"/>
                <w:sz w:val="22"/>
                <w:szCs w:val="22"/>
              </w:rPr>
            </w:pPr>
            <w:r w:rsidRPr="001942A6">
              <w:rPr>
                <w:rFonts w:asciiTheme="minorHAnsi" w:hAnsiTheme="minorHAnsi" w:cstheme="minorHAnsi"/>
                <w:b/>
                <w:bCs/>
                <w:sz w:val="22"/>
                <w:szCs w:val="22"/>
              </w:rPr>
              <w:t>Now</w:t>
            </w:r>
            <w:r w:rsidRPr="001942A6">
              <w:rPr>
                <w:rFonts w:asciiTheme="minorHAnsi" w:hAnsiTheme="minorHAnsi" w:cstheme="minorHAnsi"/>
                <w:sz w:val="22"/>
                <w:szCs w:val="22"/>
              </w:rPr>
              <w:t>, therefore, in consideration of the premises and the mutual promises and covenants expressed herein, the parties agree as follows:</w:t>
            </w:r>
          </w:p>
        </w:tc>
        <w:tc>
          <w:tcPr>
            <w:tcW w:w="2500" w:type="pct"/>
          </w:tcPr>
          <w:p w14:paraId="4BBB4658" w14:textId="6910DECB" w:rsidR="003B7C81" w:rsidRPr="001942A6" w:rsidRDefault="00064FDD" w:rsidP="003B7C81">
            <w:pPr>
              <w:tabs>
                <w:tab w:val="left" w:pos="-720"/>
              </w:tabs>
              <w:suppressAutoHyphens/>
              <w:jc w:val="both"/>
              <w:rPr>
                <w:rFonts w:asciiTheme="minorHAnsi" w:hAnsiTheme="minorHAnsi" w:cstheme="minorHAnsi"/>
                <w:b/>
                <w:bCs/>
                <w:sz w:val="22"/>
                <w:szCs w:val="22"/>
                <w:lang w:val="cs-CZ"/>
              </w:rPr>
            </w:pPr>
            <w:r w:rsidRPr="001942A6">
              <w:rPr>
                <w:rFonts w:ascii="Calibri" w:eastAsia="Calibri" w:hAnsi="Calibri" w:cs="Calibri"/>
                <w:b/>
                <w:bCs/>
                <w:sz w:val="22"/>
                <w:szCs w:val="22"/>
                <w:bdr w:val="nil"/>
                <w:lang w:val="cs-CZ"/>
              </w:rPr>
              <w:t>Nyní</w:t>
            </w:r>
            <w:r w:rsidRPr="001942A6">
              <w:rPr>
                <w:rFonts w:ascii="Calibri" w:eastAsia="Calibri" w:hAnsi="Calibri" w:cs="Calibri"/>
                <w:sz w:val="22"/>
                <w:szCs w:val="22"/>
                <w:bdr w:val="nil"/>
                <w:lang w:val="cs-CZ"/>
              </w:rPr>
              <w:t xml:space="preserve"> se proto strany, s ohledem na výše uvedené a s ohledem na vzájemné dohody a přísliby uvedené v této smlouvě, dohodly následovně:</w:t>
            </w:r>
          </w:p>
        </w:tc>
      </w:tr>
      <w:tr w:rsidR="00332F5B" w14:paraId="5B70D3C0" w14:textId="5EFE9AE4" w:rsidTr="00111DAE">
        <w:trPr>
          <w:jc w:val="center"/>
        </w:trPr>
        <w:tc>
          <w:tcPr>
            <w:tcW w:w="2500" w:type="pct"/>
          </w:tcPr>
          <w:p w14:paraId="63E82218" w14:textId="77777777" w:rsidR="003B7C81" w:rsidRPr="001942A6" w:rsidRDefault="003B7C81" w:rsidP="003B7C81">
            <w:pPr>
              <w:tabs>
                <w:tab w:val="left" w:pos="-720"/>
              </w:tabs>
              <w:suppressAutoHyphens/>
              <w:jc w:val="both"/>
              <w:rPr>
                <w:rFonts w:asciiTheme="minorHAnsi" w:hAnsiTheme="minorHAnsi" w:cstheme="minorHAnsi"/>
                <w:sz w:val="22"/>
                <w:szCs w:val="22"/>
              </w:rPr>
            </w:pPr>
          </w:p>
        </w:tc>
        <w:tc>
          <w:tcPr>
            <w:tcW w:w="2500" w:type="pct"/>
          </w:tcPr>
          <w:p w14:paraId="0486248C" w14:textId="77777777" w:rsidR="003B7C81" w:rsidRPr="001942A6" w:rsidRDefault="003B7C81" w:rsidP="003B7C81">
            <w:pPr>
              <w:tabs>
                <w:tab w:val="left" w:pos="-720"/>
              </w:tabs>
              <w:suppressAutoHyphens/>
              <w:jc w:val="both"/>
              <w:rPr>
                <w:rFonts w:asciiTheme="minorHAnsi" w:hAnsiTheme="minorHAnsi" w:cstheme="minorHAnsi"/>
                <w:sz w:val="22"/>
                <w:szCs w:val="22"/>
                <w:lang w:val="cs-CZ"/>
              </w:rPr>
            </w:pPr>
          </w:p>
        </w:tc>
      </w:tr>
      <w:tr w:rsidR="00332F5B" w14:paraId="2C8371A8" w14:textId="6E795598" w:rsidTr="00111DAE">
        <w:trPr>
          <w:jc w:val="center"/>
        </w:trPr>
        <w:tc>
          <w:tcPr>
            <w:tcW w:w="2500" w:type="pct"/>
          </w:tcPr>
          <w:p w14:paraId="12784F35" w14:textId="4F698593" w:rsidR="003B7C81" w:rsidRPr="001942A6" w:rsidRDefault="00064FDD" w:rsidP="003B7C81">
            <w:pPr>
              <w:tabs>
                <w:tab w:val="left" w:pos="-720"/>
              </w:tabs>
              <w:suppressAutoHyphens/>
              <w:jc w:val="both"/>
              <w:rPr>
                <w:rFonts w:asciiTheme="minorHAnsi" w:hAnsiTheme="minorHAnsi" w:cstheme="minorHAnsi"/>
                <w:b/>
                <w:bCs/>
                <w:sz w:val="22"/>
                <w:szCs w:val="22"/>
              </w:rPr>
            </w:pPr>
            <w:r w:rsidRPr="001942A6">
              <w:rPr>
                <w:rFonts w:asciiTheme="minorHAnsi" w:hAnsiTheme="minorHAnsi" w:cstheme="minorHAnsi"/>
                <w:b/>
                <w:bCs/>
                <w:sz w:val="22"/>
                <w:szCs w:val="22"/>
              </w:rPr>
              <w:t xml:space="preserve">1.  </w:t>
            </w:r>
            <w:r w:rsidRPr="001942A6">
              <w:rPr>
                <w:rFonts w:asciiTheme="minorHAnsi" w:hAnsiTheme="minorHAnsi" w:cstheme="minorHAnsi"/>
                <w:b/>
                <w:bCs/>
                <w:sz w:val="22"/>
                <w:szCs w:val="22"/>
                <w:u w:val="single"/>
              </w:rPr>
              <w:t>Performance of the Services</w:t>
            </w:r>
          </w:p>
        </w:tc>
        <w:tc>
          <w:tcPr>
            <w:tcW w:w="2500" w:type="pct"/>
          </w:tcPr>
          <w:p w14:paraId="65FC66D6" w14:textId="6477E9E0" w:rsidR="003B7C81" w:rsidRPr="001942A6" w:rsidRDefault="00064FDD" w:rsidP="003B7C81">
            <w:pPr>
              <w:tabs>
                <w:tab w:val="left" w:pos="-720"/>
              </w:tabs>
              <w:suppressAutoHyphens/>
              <w:jc w:val="both"/>
              <w:rPr>
                <w:rFonts w:asciiTheme="minorHAnsi" w:hAnsiTheme="minorHAnsi" w:cstheme="minorHAnsi"/>
                <w:b/>
                <w:bCs/>
                <w:sz w:val="22"/>
                <w:szCs w:val="22"/>
                <w:lang w:val="cs-CZ"/>
              </w:rPr>
            </w:pPr>
            <w:r w:rsidRPr="001942A6">
              <w:rPr>
                <w:rFonts w:ascii="Calibri" w:eastAsia="Calibri" w:hAnsi="Calibri" w:cs="Calibri"/>
                <w:b/>
                <w:bCs/>
                <w:sz w:val="22"/>
                <w:szCs w:val="22"/>
                <w:bdr w:val="nil"/>
                <w:lang w:val="cs-CZ"/>
              </w:rPr>
              <w:t>1.</w:t>
            </w:r>
            <w:r w:rsidR="007F2940" w:rsidRPr="001942A6">
              <w:rPr>
                <w:rFonts w:ascii="Calibri" w:eastAsia="Calibri" w:hAnsi="Calibri" w:cs="Calibri"/>
                <w:b/>
                <w:bCs/>
                <w:sz w:val="22"/>
                <w:szCs w:val="22"/>
                <w:bdr w:val="nil"/>
                <w:lang w:val="cs-CZ"/>
              </w:rPr>
              <w:t xml:space="preserve"> </w:t>
            </w:r>
            <w:r w:rsidRPr="001942A6">
              <w:rPr>
                <w:rFonts w:ascii="Calibri" w:eastAsia="Calibri" w:hAnsi="Calibri" w:cs="Calibri"/>
                <w:b/>
                <w:bCs/>
                <w:sz w:val="22"/>
                <w:szCs w:val="22"/>
                <w:u w:val="single"/>
                <w:bdr w:val="nil"/>
                <w:lang w:val="cs-CZ"/>
              </w:rPr>
              <w:t>Provádění služeb</w:t>
            </w:r>
          </w:p>
        </w:tc>
      </w:tr>
      <w:tr w:rsidR="00332F5B" w14:paraId="67699BDE" w14:textId="00A5A044" w:rsidTr="00111DAE">
        <w:trPr>
          <w:jc w:val="center"/>
        </w:trPr>
        <w:tc>
          <w:tcPr>
            <w:tcW w:w="2500" w:type="pct"/>
          </w:tcPr>
          <w:p w14:paraId="49AC05DC" w14:textId="77777777" w:rsidR="003B7C81" w:rsidRPr="001942A6" w:rsidRDefault="003B7C81" w:rsidP="003B7C81">
            <w:pPr>
              <w:tabs>
                <w:tab w:val="left" w:pos="-720"/>
              </w:tabs>
              <w:suppressAutoHyphens/>
              <w:jc w:val="both"/>
              <w:rPr>
                <w:rFonts w:asciiTheme="minorHAnsi" w:hAnsiTheme="minorHAnsi" w:cstheme="minorHAnsi"/>
                <w:sz w:val="22"/>
                <w:szCs w:val="22"/>
              </w:rPr>
            </w:pPr>
          </w:p>
        </w:tc>
        <w:tc>
          <w:tcPr>
            <w:tcW w:w="2500" w:type="pct"/>
          </w:tcPr>
          <w:p w14:paraId="2EC441C5" w14:textId="77777777" w:rsidR="003B7C81" w:rsidRPr="001942A6" w:rsidRDefault="003B7C81" w:rsidP="003B7C81">
            <w:pPr>
              <w:tabs>
                <w:tab w:val="left" w:pos="-720"/>
              </w:tabs>
              <w:suppressAutoHyphens/>
              <w:jc w:val="both"/>
              <w:rPr>
                <w:rFonts w:asciiTheme="minorHAnsi" w:hAnsiTheme="minorHAnsi" w:cstheme="minorHAnsi"/>
                <w:sz w:val="22"/>
                <w:szCs w:val="22"/>
                <w:lang w:val="cs-CZ"/>
              </w:rPr>
            </w:pPr>
          </w:p>
        </w:tc>
      </w:tr>
      <w:tr w:rsidR="00332F5B" w14:paraId="221E410A" w14:textId="7E8FEB1A" w:rsidTr="00111DAE">
        <w:trPr>
          <w:jc w:val="center"/>
        </w:trPr>
        <w:tc>
          <w:tcPr>
            <w:tcW w:w="2500" w:type="pct"/>
          </w:tcPr>
          <w:p w14:paraId="598D7069" w14:textId="77777777" w:rsidR="003B7C81" w:rsidRPr="001942A6" w:rsidRDefault="00064FDD" w:rsidP="003B7C81">
            <w:pPr>
              <w:tabs>
                <w:tab w:val="left" w:pos="-720"/>
              </w:tabs>
              <w:suppressAutoHyphens/>
              <w:ind w:left="540" w:hanging="540"/>
              <w:jc w:val="both"/>
              <w:rPr>
                <w:rFonts w:asciiTheme="minorHAnsi" w:hAnsiTheme="minorHAnsi" w:cstheme="minorHAnsi"/>
                <w:sz w:val="22"/>
                <w:szCs w:val="22"/>
              </w:rPr>
            </w:pPr>
            <w:r w:rsidRPr="001942A6">
              <w:rPr>
                <w:rFonts w:asciiTheme="minorHAnsi" w:hAnsiTheme="minorHAnsi" w:cstheme="minorHAnsi"/>
                <w:sz w:val="22"/>
                <w:szCs w:val="22"/>
              </w:rPr>
              <w:t>1.1</w:t>
            </w:r>
            <w:r w:rsidRPr="001942A6">
              <w:rPr>
                <w:rFonts w:asciiTheme="minorHAnsi" w:hAnsiTheme="minorHAnsi" w:cstheme="minorHAnsi"/>
                <w:sz w:val="22"/>
                <w:szCs w:val="22"/>
              </w:rPr>
              <w:tab/>
              <w:t>The parties agree that the Protocol, including any subsequent Protocol amendments, incorporated by reference as Exhibit A if not attached hereto but known to all parties, and the other Exhibits form an integral part of this Agreement.</w:t>
            </w:r>
          </w:p>
        </w:tc>
        <w:tc>
          <w:tcPr>
            <w:tcW w:w="2500" w:type="pct"/>
          </w:tcPr>
          <w:p w14:paraId="5C78ACEE" w14:textId="7A9C86E5" w:rsidR="003B7C81" w:rsidRPr="001942A6" w:rsidRDefault="00064FDD" w:rsidP="003B7C81">
            <w:pPr>
              <w:tabs>
                <w:tab w:val="left" w:pos="-720"/>
              </w:tabs>
              <w:suppressAutoHyphens/>
              <w:ind w:left="540" w:hanging="540"/>
              <w:jc w:val="both"/>
              <w:rPr>
                <w:rFonts w:asciiTheme="minorHAnsi" w:hAnsiTheme="minorHAnsi" w:cstheme="minorHAnsi"/>
                <w:sz w:val="22"/>
                <w:szCs w:val="22"/>
                <w:lang w:val="cs-CZ"/>
              </w:rPr>
            </w:pPr>
            <w:r w:rsidRPr="001942A6">
              <w:rPr>
                <w:rFonts w:ascii="Calibri" w:eastAsia="Calibri" w:hAnsi="Calibri" w:cs="Calibri"/>
                <w:sz w:val="22"/>
                <w:szCs w:val="22"/>
                <w:bdr w:val="nil"/>
                <w:lang w:val="cs-CZ"/>
              </w:rPr>
              <w:t>1.1</w:t>
            </w:r>
            <w:r w:rsidRPr="001942A6">
              <w:rPr>
                <w:rFonts w:ascii="Calibri" w:eastAsia="Calibri" w:hAnsi="Calibri" w:cs="Calibri"/>
                <w:sz w:val="22"/>
                <w:szCs w:val="22"/>
                <w:bdr w:val="nil"/>
                <w:lang w:val="cs-CZ"/>
              </w:rPr>
              <w:tab/>
              <w:t>Strany se dohodly, že pokud protokol, včetně jakýchkoli pozdějších dodatků k protokolu, který je zde začleněn prostřednictvím odkazu jako příloha A, není přiložen k této smlouvě, ale je znám všem stranám, tvoří i s ostatními přílohami nedílnou součást této smlouvy.</w:t>
            </w:r>
          </w:p>
        </w:tc>
      </w:tr>
      <w:tr w:rsidR="00332F5B" w14:paraId="2E213EF3" w14:textId="63B7893A" w:rsidTr="00111DAE">
        <w:trPr>
          <w:jc w:val="center"/>
        </w:trPr>
        <w:tc>
          <w:tcPr>
            <w:tcW w:w="2500" w:type="pct"/>
          </w:tcPr>
          <w:p w14:paraId="7DB1EEC0" w14:textId="77777777" w:rsidR="003B7C81" w:rsidRPr="001942A6" w:rsidRDefault="003B7C81" w:rsidP="003B7C81">
            <w:pPr>
              <w:tabs>
                <w:tab w:val="left" w:pos="-720"/>
              </w:tabs>
              <w:suppressAutoHyphens/>
              <w:ind w:left="540" w:hanging="540"/>
              <w:jc w:val="both"/>
              <w:rPr>
                <w:rFonts w:asciiTheme="minorHAnsi" w:hAnsiTheme="minorHAnsi" w:cstheme="minorHAnsi"/>
                <w:sz w:val="22"/>
                <w:szCs w:val="22"/>
              </w:rPr>
            </w:pPr>
          </w:p>
        </w:tc>
        <w:tc>
          <w:tcPr>
            <w:tcW w:w="2500" w:type="pct"/>
          </w:tcPr>
          <w:p w14:paraId="35E8B1B0" w14:textId="77777777" w:rsidR="003B7C81" w:rsidRPr="001942A6" w:rsidRDefault="003B7C81" w:rsidP="003B7C81">
            <w:pPr>
              <w:tabs>
                <w:tab w:val="left" w:pos="-720"/>
              </w:tabs>
              <w:suppressAutoHyphens/>
              <w:ind w:left="540" w:hanging="540"/>
              <w:jc w:val="both"/>
              <w:rPr>
                <w:rFonts w:asciiTheme="minorHAnsi" w:hAnsiTheme="minorHAnsi" w:cstheme="minorHAnsi"/>
                <w:sz w:val="22"/>
                <w:szCs w:val="22"/>
                <w:lang w:val="cs-CZ"/>
              </w:rPr>
            </w:pPr>
          </w:p>
        </w:tc>
      </w:tr>
      <w:tr w:rsidR="00332F5B" w14:paraId="513F2EF3" w14:textId="28FD5574" w:rsidTr="00111DAE">
        <w:trPr>
          <w:jc w:val="center"/>
        </w:trPr>
        <w:tc>
          <w:tcPr>
            <w:tcW w:w="2500" w:type="pct"/>
          </w:tcPr>
          <w:p w14:paraId="4C78CC37" w14:textId="77777777" w:rsidR="003B7C81" w:rsidRPr="001942A6" w:rsidRDefault="00064FDD" w:rsidP="003B7C81">
            <w:pPr>
              <w:tabs>
                <w:tab w:val="left" w:pos="-720"/>
              </w:tabs>
              <w:suppressAutoHyphens/>
              <w:ind w:left="540" w:hanging="540"/>
              <w:jc w:val="both"/>
              <w:rPr>
                <w:rFonts w:asciiTheme="minorHAnsi" w:hAnsiTheme="minorHAnsi" w:cstheme="minorHAnsi"/>
                <w:sz w:val="22"/>
                <w:szCs w:val="22"/>
              </w:rPr>
            </w:pPr>
            <w:r w:rsidRPr="001942A6">
              <w:rPr>
                <w:rFonts w:asciiTheme="minorHAnsi" w:hAnsiTheme="minorHAnsi" w:cstheme="minorHAnsi"/>
                <w:sz w:val="22"/>
                <w:szCs w:val="22"/>
              </w:rPr>
              <w:t>1.2</w:t>
            </w:r>
            <w:r w:rsidRPr="001942A6">
              <w:rPr>
                <w:rFonts w:asciiTheme="minorHAnsi" w:hAnsiTheme="minorHAnsi" w:cstheme="minorHAnsi"/>
                <w:sz w:val="22"/>
                <w:szCs w:val="22"/>
              </w:rPr>
              <w:tab/>
              <w:t>Provider agrees to use best efforts and professional expertise to perform the Services in accordance with the Protocol, all applicable legal and regulatory requirements, the identified timelines and the terms and conditions of this Agreement. The Services to be performed are provided in Exhibit B to this Agreement.</w:t>
            </w:r>
          </w:p>
        </w:tc>
        <w:tc>
          <w:tcPr>
            <w:tcW w:w="2500" w:type="pct"/>
          </w:tcPr>
          <w:p w14:paraId="769F84B7" w14:textId="40B63C7B" w:rsidR="003B7C81" w:rsidRPr="001942A6" w:rsidRDefault="00064FDD" w:rsidP="003B7C81">
            <w:pPr>
              <w:tabs>
                <w:tab w:val="left" w:pos="-720"/>
              </w:tabs>
              <w:suppressAutoHyphens/>
              <w:ind w:left="540" w:hanging="540"/>
              <w:jc w:val="both"/>
              <w:rPr>
                <w:rFonts w:asciiTheme="minorHAnsi" w:hAnsiTheme="minorHAnsi" w:cstheme="minorHAnsi"/>
                <w:sz w:val="22"/>
                <w:szCs w:val="22"/>
                <w:lang w:val="cs-CZ"/>
              </w:rPr>
            </w:pPr>
            <w:r w:rsidRPr="001942A6">
              <w:rPr>
                <w:rFonts w:ascii="Calibri" w:eastAsia="Calibri" w:hAnsi="Calibri" w:cs="Calibri"/>
                <w:sz w:val="22"/>
                <w:szCs w:val="22"/>
                <w:bdr w:val="nil"/>
                <w:lang w:val="cs-CZ"/>
              </w:rPr>
              <w:t>1.2</w:t>
            </w:r>
            <w:r w:rsidRPr="001942A6">
              <w:rPr>
                <w:rFonts w:ascii="Calibri" w:eastAsia="Calibri" w:hAnsi="Calibri" w:cs="Calibri"/>
                <w:sz w:val="22"/>
                <w:szCs w:val="22"/>
                <w:bdr w:val="nil"/>
                <w:lang w:val="cs-CZ"/>
              </w:rPr>
              <w:tab/>
              <w:t xml:space="preserve">Poskytovatel souhlasí, že vynaloží maximální úsilí a odborné znalosti k provedení služeb v souladu s protokolem, všemi platnými zákony a regulačními požadavky, stanovenými lhůtami a podmínkami této </w:t>
            </w:r>
            <w:r w:rsidR="00994CF3" w:rsidRPr="001942A6">
              <w:rPr>
                <w:rFonts w:ascii="Calibri" w:eastAsia="Calibri" w:hAnsi="Calibri" w:cs="Calibri"/>
                <w:sz w:val="22"/>
                <w:szCs w:val="22"/>
                <w:bdr w:val="nil"/>
                <w:lang w:val="cs-CZ"/>
              </w:rPr>
              <w:t>smlouvy. Prováděné</w:t>
            </w:r>
            <w:r w:rsidRPr="001942A6">
              <w:rPr>
                <w:rFonts w:ascii="Calibri" w:eastAsia="Calibri" w:hAnsi="Calibri" w:cs="Calibri"/>
                <w:sz w:val="22"/>
                <w:szCs w:val="22"/>
                <w:bdr w:val="nil"/>
                <w:lang w:val="cs-CZ"/>
              </w:rPr>
              <w:t xml:space="preserve"> služby jsou uvedeny v příloze B této smlouvy.</w:t>
            </w:r>
          </w:p>
        </w:tc>
      </w:tr>
      <w:tr w:rsidR="00332F5B" w14:paraId="0D8363DE" w14:textId="10BE7BB5" w:rsidTr="00111DAE">
        <w:trPr>
          <w:jc w:val="center"/>
        </w:trPr>
        <w:tc>
          <w:tcPr>
            <w:tcW w:w="2500" w:type="pct"/>
          </w:tcPr>
          <w:p w14:paraId="7FF8F95D" w14:textId="77777777" w:rsidR="003B7C81" w:rsidRPr="001942A6" w:rsidRDefault="003B7C81" w:rsidP="003B7C81">
            <w:pPr>
              <w:tabs>
                <w:tab w:val="left" w:pos="-720"/>
              </w:tabs>
              <w:suppressAutoHyphens/>
              <w:ind w:left="540" w:hanging="540"/>
              <w:jc w:val="both"/>
              <w:rPr>
                <w:rFonts w:asciiTheme="minorHAnsi" w:hAnsiTheme="minorHAnsi" w:cstheme="minorHAnsi"/>
                <w:sz w:val="22"/>
                <w:szCs w:val="22"/>
              </w:rPr>
            </w:pPr>
          </w:p>
        </w:tc>
        <w:tc>
          <w:tcPr>
            <w:tcW w:w="2500" w:type="pct"/>
          </w:tcPr>
          <w:p w14:paraId="5A0FE816" w14:textId="77777777" w:rsidR="003B7C81" w:rsidRPr="001942A6" w:rsidRDefault="003B7C81" w:rsidP="003B7C81">
            <w:pPr>
              <w:tabs>
                <w:tab w:val="left" w:pos="-720"/>
              </w:tabs>
              <w:suppressAutoHyphens/>
              <w:ind w:left="540" w:hanging="540"/>
              <w:jc w:val="both"/>
              <w:rPr>
                <w:rFonts w:asciiTheme="minorHAnsi" w:hAnsiTheme="minorHAnsi" w:cstheme="minorHAnsi"/>
                <w:sz w:val="22"/>
                <w:szCs w:val="22"/>
                <w:lang w:val="cs-CZ"/>
              </w:rPr>
            </w:pPr>
          </w:p>
        </w:tc>
      </w:tr>
      <w:tr w:rsidR="00332F5B" w:rsidRPr="00E97CCC" w14:paraId="47306C29" w14:textId="6ECF50FF" w:rsidTr="00111DAE">
        <w:trPr>
          <w:jc w:val="center"/>
        </w:trPr>
        <w:tc>
          <w:tcPr>
            <w:tcW w:w="2500" w:type="pct"/>
          </w:tcPr>
          <w:p w14:paraId="049AF187" w14:textId="77777777" w:rsidR="003B7C81" w:rsidRPr="001942A6" w:rsidRDefault="00064FDD" w:rsidP="003B7C81">
            <w:pPr>
              <w:tabs>
                <w:tab w:val="left" w:pos="-720"/>
              </w:tabs>
              <w:suppressAutoHyphens/>
              <w:ind w:left="540" w:hanging="540"/>
              <w:jc w:val="both"/>
              <w:rPr>
                <w:rFonts w:asciiTheme="minorHAnsi" w:hAnsiTheme="minorHAnsi" w:cstheme="minorHAnsi"/>
                <w:sz w:val="22"/>
                <w:szCs w:val="22"/>
              </w:rPr>
            </w:pPr>
            <w:r w:rsidRPr="001942A6">
              <w:rPr>
                <w:rFonts w:asciiTheme="minorHAnsi" w:hAnsiTheme="minorHAnsi" w:cstheme="minorHAnsi"/>
                <w:sz w:val="22"/>
                <w:szCs w:val="22"/>
              </w:rPr>
              <w:t>1.3</w:t>
            </w:r>
            <w:r w:rsidRPr="001942A6">
              <w:rPr>
                <w:rFonts w:asciiTheme="minorHAnsi" w:hAnsiTheme="minorHAnsi" w:cstheme="minorHAnsi"/>
                <w:sz w:val="22"/>
                <w:szCs w:val="22"/>
              </w:rPr>
              <w:tab/>
              <w:t xml:space="preserve">Provider may appoint such other individuals as it may deem appropriate to assist in the conduct of the Services. Provider agrees to provide the staff and the equipment required for the execution of the Services, ensuring both the quality of the work and that of the information supplied. Provider is responsible for the services performed by its staff and those individuals it appoints to assist in the conduct of the Services and undertakes in particular to have the services executed by competent persons. </w:t>
            </w:r>
            <w:r w:rsidRPr="001942A6">
              <w:rPr>
                <w:rStyle w:val="DeltaViewMoveDestination"/>
                <w:rFonts w:asciiTheme="minorHAnsi" w:hAnsiTheme="minorHAnsi" w:cstheme="minorHAnsi"/>
                <w:color w:val="auto"/>
                <w:sz w:val="22"/>
                <w:szCs w:val="22"/>
                <w:u w:val="none"/>
              </w:rPr>
              <w:t>In the event that Provider uses the Services of others to conduct the Services pursuant to this Agreement, Provider shall be responsible for ensuring that all are appropriately licensed and credentialed and in compliance with the terms of this Agreement. Provider shall be liable for any breach of this Agreement by such individuals.</w:t>
            </w:r>
          </w:p>
        </w:tc>
        <w:tc>
          <w:tcPr>
            <w:tcW w:w="2500" w:type="pct"/>
          </w:tcPr>
          <w:p w14:paraId="61F9F9CD" w14:textId="67A6FECC" w:rsidR="003B7C81" w:rsidRPr="001942A6" w:rsidRDefault="00064FDD" w:rsidP="003B7C81">
            <w:pPr>
              <w:tabs>
                <w:tab w:val="left" w:pos="-720"/>
              </w:tabs>
              <w:suppressAutoHyphens/>
              <w:ind w:left="540" w:hanging="540"/>
              <w:jc w:val="both"/>
              <w:rPr>
                <w:rFonts w:asciiTheme="minorHAnsi" w:hAnsiTheme="minorHAnsi" w:cstheme="minorHAnsi"/>
                <w:sz w:val="22"/>
                <w:szCs w:val="22"/>
                <w:lang w:val="cs-CZ"/>
              </w:rPr>
            </w:pPr>
            <w:r w:rsidRPr="001942A6">
              <w:rPr>
                <w:rFonts w:ascii="Calibri" w:eastAsia="Calibri" w:hAnsi="Calibri" w:cs="Calibri"/>
                <w:sz w:val="22"/>
                <w:szCs w:val="22"/>
                <w:bdr w:val="nil"/>
                <w:lang w:val="cs-CZ"/>
              </w:rPr>
              <w:t>1.3</w:t>
            </w:r>
            <w:r w:rsidRPr="001942A6">
              <w:rPr>
                <w:rFonts w:ascii="Calibri" w:eastAsia="Calibri" w:hAnsi="Calibri" w:cs="Calibri"/>
                <w:sz w:val="22"/>
                <w:szCs w:val="22"/>
                <w:bdr w:val="nil"/>
                <w:lang w:val="cs-CZ"/>
              </w:rPr>
              <w:tab/>
              <w:t xml:space="preserve">Poskytovatel může určit další osoby, jak uzná za vhodné, aby spolupracovaly při poskytování </w:t>
            </w:r>
            <w:r w:rsidR="00994CF3" w:rsidRPr="001942A6">
              <w:rPr>
                <w:rFonts w:ascii="Calibri" w:eastAsia="Calibri" w:hAnsi="Calibri" w:cs="Calibri"/>
                <w:sz w:val="22"/>
                <w:szCs w:val="22"/>
                <w:bdr w:val="nil"/>
                <w:lang w:val="cs-CZ"/>
              </w:rPr>
              <w:t>služeb. Poskytovatel</w:t>
            </w:r>
            <w:r w:rsidRPr="001942A6">
              <w:rPr>
                <w:rFonts w:ascii="Calibri" w:eastAsia="Calibri" w:hAnsi="Calibri" w:cs="Calibri"/>
                <w:sz w:val="22"/>
                <w:szCs w:val="22"/>
                <w:bdr w:val="nil"/>
                <w:lang w:val="cs-CZ"/>
              </w:rPr>
              <w:t xml:space="preserve"> souhlasí, že poskytne personál a vybavení potřebné k provádění služeb tak, aby byla zajištěna kvalita práce i dodaných </w:t>
            </w:r>
            <w:r w:rsidR="00994CF3" w:rsidRPr="001942A6">
              <w:rPr>
                <w:rFonts w:ascii="Calibri" w:eastAsia="Calibri" w:hAnsi="Calibri" w:cs="Calibri"/>
                <w:sz w:val="22"/>
                <w:szCs w:val="22"/>
                <w:bdr w:val="nil"/>
                <w:lang w:val="cs-CZ"/>
              </w:rPr>
              <w:t>informací. Poskytovatel</w:t>
            </w:r>
            <w:r w:rsidRPr="001942A6">
              <w:rPr>
                <w:rFonts w:ascii="Calibri" w:eastAsia="Calibri" w:hAnsi="Calibri" w:cs="Calibri"/>
                <w:sz w:val="22"/>
                <w:szCs w:val="22"/>
                <w:bdr w:val="nil"/>
                <w:lang w:val="cs-CZ"/>
              </w:rPr>
              <w:t xml:space="preserve"> zodpovídá za služby poskytované jeho personálem a osobami, které pověří spoluprací při provádění služeb, a zavazuje se, že služby budou prováděné kompetentními </w:t>
            </w:r>
            <w:r w:rsidR="00994CF3" w:rsidRPr="001942A6">
              <w:rPr>
                <w:rFonts w:ascii="Calibri" w:eastAsia="Calibri" w:hAnsi="Calibri" w:cs="Calibri"/>
                <w:sz w:val="22"/>
                <w:szCs w:val="22"/>
                <w:bdr w:val="nil"/>
                <w:lang w:val="cs-CZ"/>
              </w:rPr>
              <w:t>osobami. V</w:t>
            </w:r>
            <w:r w:rsidRPr="001942A6">
              <w:rPr>
                <w:rFonts w:ascii="Calibri" w:eastAsia="Calibri" w:hAnsi="Calibri" w:cs="Calibri"/>
                <w:sz w:val="22"/>
                <w:szCs w:val="22"/>
                <w:bdr w:val="nil"/>
                <w:lang w:val="cs-CZ"/>
              </w:rPr>
              <w:t xml:space="preserve"> případě, že poskytovatel využívá služeb dalších osob k poskytování služeb podle této smlouvy, bude poskytovatel odpovídat za zajištění toho, že všechny tyto osoby mají řádné oprávnění a pověření a dodržují podmínky této </w:t>
            </w:r>
            <w:r w:rsidR="00994CF3" w:rsidRPr="001942A6">
              <w:rPr>
                <w:rFonts w:ascii="Calibri" w:eastAsia="Calibri" w:hAnsi="Calibri" w:cs="Calibri"/>
                <w:sz w:val="22"/>
                <w:szCs w:val="22"/>
                <w:bdr w:val="nil"/>
                <w:lang w:val="cs-CZ"/>
              </w:rPr>
              <w:t>smlouvy. Poskytovatel</w:t>
            </w:r>
            <w:r w:rsidRPr="001942A6">
              <w:rPr>
                <w:rFonts w:ascii="Calibri" w:eastAsia="Calibri" w:hAnsi="Calibri" w:cs="Calibri"/>
                <w:sz w:val="22"/>
                <w:szCs w:val="22"/>
                <w:bdr w:val="nil"/>
                <w:lang w:val="cs-CZ"/>
              </w:rPr>
              <w:t xml:space="preserve"> bude odpovídat za jakékoliv porušení této smlouvy těmito osobami.</w:t>
            </w:r>
          </w:p>
        </w:tc>
      </w:tr>
      <w:tr w:rsidR="00332F5B" w:rsidRPr="00E97CCC" w14:paraId="78EEEDB6" w14:textId="555C7AF5" w:rsidTr="00111DAE">
        <w:trPr>
          <w:jc w:val="center"/>
        </w:trPr>
        <w:tc>
          <w:tcPr>
            <w:tcW w:w="2500" w:type="pct"/>
          </w:tcPr>
          <w:p w14:paraId="27B22980" w14:textId="77777777" w:rsidR="003B7C81" w:rsidRPr="00C16FB6" w:rsidRDefault="003B7C81" w:rsidP="003B7C81">
            <w:pPr>
              <w:tabs>
                <w:tab w:val="left" w:pos="-720"/>
              </w:tabs>
              <w:suppressAutoHyphens/>
              <w:jc w:val="both"/>
              <w:rPr>
                <w:rFonts w:asciiTheme="minorHAnsi" w:hAnsiTheme="minorHAnsi" w:cstheme="minorHAnsi"/>
                <w:sz w:val="22"/>
                <w:szCs w:val="22"/>
                <w:lang w:val="cs-CZ"/>
              </w:rPr>
            </w:pPr>
          </w:p>
        </w:tc>
        <w:tc>
          <w:tcPr>
            <w:tcW w:w="2500" w:type="pct"/>
          </w:tcPr>
          <w:p w14:paraId="334AB2E2" w14:textId="77777777" w:rsidR="003B7C81" w:rsidRPr="00064FDD" w:rsidRDefault="003B7C81" w:rsidP="003B7C81">
            <w:pPr>
              <w:tabs>
                <w:tab w:val="left" w:pos="-720"/>
              </w:tabs>
              <w:suppressAutoHyphens/>
              <w:jc w:val="both"/>
              <w:rPr>
                <w:rFonts w:asciiTheme="minorHAnsi" w:hAnsiTheme="minorHAnsi" w:cstheme="minorHAnsi"/>
                <w:sz w:val="22"/>
                <w:szCs w:val="22"/>
                <w:lang w:val="cs-CZ"/>
              </w:rPr>
            </w:pPr>
          </w:p>
        </w:tc>
      </w:tr>
      <w:tr w:rsidR="00332F5B" w:rsidRPr="00E97CCC" w14:paraId="1CEF32B7" w14:textId="27C97AD3" w:rsidTr="00111DAE">
        <w:trPr>
          <w:jc w:val="center"/>
        </w:trPr>
        <w:tc>
          <w:tcPr>
            <w:tcW w:w="2500" w:type="pct"/>
          </w:tcPr>
          <w:p w14:paraId="012253A3" w14:textId="08461228" w:rsidR="003B7C81" w:rsidRPr="00C16FB6" w:rsidRDefault="00064FDD" w:rsidP="004712EB">
            <w:pPr>
              <w:tabs>
                <w:tab w:val="left" w:pos="-720"/>
              </w:tabs>
              <w:suppressAutoHyphens/>
              <w:ind w:left="540"/>
              <w:jc w:val="both"/>
              <w:rPr>
                <w:rFonts w:asciiTheme="minorHAnsi" w:hAnsiTheme="minorHAnsi" w:cstheme="minorHAnsi"/>
                <w:sz w:val="22"/>
                <w:szCs w:val="22"/>
              </w:rPr>
            </w:pPr>
            <w:r w:rsidRPr="00C16FB6">
              <w:rPr>
                <w:rStyle w:val="DeltaViewMoveDestination"/>
                <w:rFonts w:asciiTheme="minorHAnsi" w:hAnsiTheme="minorHAnsi" w:cstheme="minorHAnsi"/>
                <w:color w:val="auto"/>
                <w:sz w:val="22"/>
                <w:szCs w:val="22"/>
                <w:u w:val="none"/>
              </w:rPr>
              <w:t>Where applicable, Provider shall ensure that designated staff or other individuals appointed for the conduct of the Services attend all trainings conducted by Janssen or its designee for the proper performance of the Services in accordance with the Protocol, safety and reporting requirements, and any other applicable guidelines relevant to the performance of the Services for the Clinical Trial.</w:t>
            </w:r>
            <w:r w:rsidR="00A92AD1">
              <w:t xml:space="preserve"> </w:t>
            </w:r>
            <w:r w:rsidR="00A92AD1" w:rsidRPr="00A92AD1">
              <w:rPr>
                <w:rStyle w:val="DeltaViewMoveDestination"/>
                <w:rFonts w:asciiTheme="minorHAnsi" w:hAnsiTheme="minorHAnsi" w:cstheme="minorHAnsi"/>
                <w:color w:val="auto"/>
                <w:sz w:val="22"/>
                <w:szCs w:val="22"/>
                <w:u w:val="none"/>
              </w:rPr>
              <w:t xml:space="preserve">Janssen will pay, subject to Provider's approval, the reasonable </w:t>
            </w:r>
            <w:r w:rsidR="00A92AD1">
              <w:rPr>
                <w:rStyle w:val="DeltaViewMoveDestination"/>
                <w:rFonts w:asciiTheme="minorHAnsi" w:hAnsiTheme="minorHAnsi" w:cstheme="minorHAnsi"/>
                <w:color w:val="auto"/>
                <w:sz w:val="22"/>
                <w:szCs w:val="22"/>
                <w:u w:val="none"/>
              </w:rPr>
              <w:t xml:space="preserve">travel </w:t>
            </w:r>
            <w:r w:rsidR="00A92AD1" w:rsidRPr="00A92AD1">
              <w:rPr>
                <w:rStyle w:val="DeltaViewMoveDestination"/>
                <w:rFonts w:asciiTheme="minorHAnsi" w:hAnsiTheme="minorHAnsi" w:cstheme="minorHAnsi"/>
                <w:color w:val="auto"/>
                <w:sz w:val="22"/>
                <w:szCs w:val="22"/>
                <w:u w:val="none"/>
              </w:rPr>
              <w:t xml:space="preserve">costs </w:t>
            </w:r>
            <w:r w:rsidR="004712EB">
              <w:rPr>
                <w:rStyle w:val="DeltaViewMoveDestination"/>
                <w:rFonts w:asciiTheme="minorHAnsi" w:hAnsiTheme="minorHAnsi" w:cstheme="minorHAnsi"/>
                <w:color w:val="auto"/>
                <w:sz w:val="22"/>
                <w:szCs w:val="22"/>
                <w:u w:val="none"/>
              </w:rPr>
              <w:t>of</w:t>
            </w:r>
            <w:r w:rsidR="00A92AD1" w:rsidRPr="00A92AD1">
              <w:rPr>
                <w:rStyle w:val="DeltaViewMoveDestination"/>
                <w:rFonts w:asciiTheme="minorHAnsi" w:hAnsiTheme="minorHAnsi" w:cstheme="minorHAnsi"/>
                <w:color w:val="auto"/>
                <w:sz w:val="22"/>
                <w:szCs w:val="22"/>
                <w:u w:val="none"/>
              </w:rPr>
              <w:t xml:space="preserve"> designated </w:t>
            </w:r>
            <w:r w:rsidR="00A92AD1">
              <w:rPr>
                <w:rStyle w:val="DeltaViewMoveDestination"/>
                <w:rFonts w:asciiTheme="minorHAnsi" w:hAnsiTheme="minorHAnsi" w:cstheme="minorHAnsi"/>
                <w:color w:val="auto"/>
                <w:sz w:val="22"/>
                <w:szCs w:val="22"/>
                <w:u w:val="none"/>
              </w:rPr>
              <w:t>staff</w:t>
            </w:r>
            <w:r w:rsidR="00A92AD1" w:rsidRPr="00A92AD1">
              <w:rPr>
                <w:rStyle w:val="DeltaViewMoveDestination"/>
                <w:rFonts w:asciiTheme="minorHAnsi" w:hAnsiTheme="minorHAnsi" w:cstheme="minorHAnsi"/>
                <w:color w:val="auto"/>
                <w:sz w:val="22"/>
                <w:szCs w:val="22"/>
                <w:u w:val="none"/>
              </w:rPr>
              <w:t xml:space="preserve"> or other </w:t>
            </w:r>
            <w:r w:rsidR="00A92AD1">
              <w:rPr>
                <w:rStyle w:val="DeltaViewMoveDestination"/>
                <w:rFonts w:asciiTheme="minorHAnsi" w:hAnsiTheme="minorHAnsi" w:cstheme="minorHAnsi"/>
                <w:color w:val="auto"/>
                <w:sz w:val="22"/>
                <w:szCs w:val="22"/>
                <w:u w:val="none"/>
              </w:rPr>
              <w:t>individuals</w:t>
            </w:r>
            <w:r w:rsidR="00A92AD1" w:rsidRPr="00A92AD1">
              <w:rPr>
                <w:rStyle w:val="DeltaViewMoveDestination"/>
                <w:rFonts w:asciiTheme="minorHAnsi" w:hAnsiTheme="minorHAnsi" w:cstheme="minorHAnsi"/>
                <w:color w:val="auto"/>
                <w:sz w:val="22"/>
                <w:szCs w:val="22"/>
                <w:u w:val="none"/>
              </w:rPr>
              <w:t xml:space="preserve"> </w:t>
            </w:r>
            <w:r w:rsidR="00A92AD1">
              <w:rPr>
                <w:rStyle w:val="DeltaViewMoveDestination"/>
                <w:rFonts w:asciiTheme="minorHAnsi" w:hAnsiTheme="minorHAnsi" w:cstheme="minorHAnsi"/>
                <w:color w:val="auto"/>
                <w:sz w:val="22"/>
                <w:szCs w:val="22"/>
                <w:u w:val="none"/>
              </w:rPr>
              <w:t>appointed for the conduct of the</w:t>
            </w:r>
            <w:r w:rsidR="00A92AD1" w:rsidRPr="00A92AD1">
              <w:rPr>
                <w:rStyle w:val="DeltaViewMoveDestination"/>
                <w:rFonts w:asciiTheme="minorHAnsi" w:hAnsiTheme="minorHAnsi" w:cstheme="minorHAnsi"/>
                <w:color w:val="auto"/>
                <w:sz w:val="22"/>
                <w:szCs w:val="22"/>
                <w:u w:val="none"/>
              </w:rPr>
              <w:t xml:space="preserve"> Services </w:t>
            </w:r>
            <w:r w:rsidR="004712EB">
              <w:rPr>
                <w:rStyle w:val="DeltaViewMoveDestination"/>
                <w:rFonts w:asciiTheme="minorHAnsi" w:hAnsiTheme="minorHAnsi" w:cstheme="minorHAnsi"/>
                <w:color w:val="auto"/>
                <w:sz w:val="22"/>
                <w:szCs w:val="22"/>
                <w:u w:val="none"/>
              </w:rPr>
              <w:t xml:space="preserve">in order for them to </w:t>
            </w:r>
            <w:r w:rsidR="00A92AD1" w:rsidRPr="00A92AD1">
              <w:rPr>
                <w:rStyle w:val="DeltaViewMoveDestination"/>
                <w:rFonts w:asciiTheme="minorHAnsi" w:hAnsiTheme="minorHAnsi" w:cstheme="minorHAnsi"/>
                <w:color w:val="auto"/>
                <w:sz w:val="22"/>
                <w:szCs w:val="22"/>
                <w:u w:val="none"/>
              </w:rPr>
              <w:t>attend Janssen training.</w:t>
            </w:r>
          </w:p>
        </w:tc>
        <w:tc>
          <w:tcPr>
            <w:tcW w:w="2500" w:type="pct"/>
          </w:tcPr>
          <w:p w14:paraId="1F557AE9" w14:textId="5D8E10E8" w:rsidR="003B7C81" w:rsidRPr="00064FDD" w:rsidRDefault="00064FDD" w:rsidP="00A92AD1">
            <w:pPr>
              <w:tabs>
                <w:tab w:val="left" w:pos="-720"/>
              </w:tabs>
              <w:suppressAutoHyphens/>
              <w:ind w:left="540"/>
              <w:jc w:val="both"/>
              <w:rPr>
                <w:rStyle w:val="DeltaViewMoveDestination"/>
                <w:rFonts w:asciiTheme="minorHAnsi" w:hAnsiTheme="minorHAnsi" w:cstheme="minorHAnsi"/>
                <w:color w:val="auto"/>
                <w:sz w:val="22"/>
                <w:szCs w:val="22"/>
                <w:u w:val="none"/>
                <w:lang w:val="cs-CZ"/>
              </w:rPr>
            </w:pPr>
            <w:r w:rsidRPr="00064FDD">
              <w:rPr>
                <w:rStyle w:val="DeltaViewMoveDestination"/>
                <w:rFonts w:ascii="Calibri" w:eastAsia="Calibri" w:hAnsi="Calibri" w:cs="Calibri"/>
                <w:color w:val="auto"/>
                <w:sz w:val="22"/>
                <w:szCs w:val="22"/>
                <w:u w:val="none"/>
                <w:bdr w:val="nil"/>
                <w:lang w:val="cs-CZ"/>
              </w:rPr>
              <w:t>Kde je to vhodné, poskytovatel zajistí, aby se určený personál nebo další osoby pověřené prováděním služeb zúčastnily všech školení vedených společností Janssen nebo jejím zmocněncem, která se týkají řádného provádění služeb v souladu s protokolem, požadavky na bezpečnost a hlášení a jinými platnými směrnicemi relevantními pro poskytování služeb pro klinické hodnocení.</w:t>
            </w:r>
            <w:r w:rsidR="00A92AD1">
              <w:rPr>
                <w:rStyle w:val="DeltaViewMoveDestination"/>
                <w:rFonts w:ascii="Calibri" w:eastAsia="Calibri" w:hAnsi="Calibri" w:cs="Calibri"/>
                <w:color w:val="auto"/>
                <w:sz w:val="22"/>
                <w:szCs w:val="22"/>
                <w:u w:val="none"/>
                <w:bdr w:val="nil"/>
                <w:lang w:val="cs-CZ"/>
              </w:rPr>
              <w:t xml:space="preserve"> Společnost Janssen uhradí, se souhlasem poskytovatele, přiměřené cestovní náklady určené na zajištění účasti určeného personálu nebo dalších osob pověřených prováděním služeb na školení společnosti Janssen.</w:t>
            </w:r>
          </w:p>
        </w:tc>
      </w:tr>
      <w:tr w:rsidR="00332F5B" w:rsidRPr="00E97CCC" w14:paraId="0AACBDF7" w14:textId="1576FFAA" w:rsidTr="00111DAE">
        <w:trPr>
          <w:jc w:val="center"/>
        </w:trPr>
        <w:tc>
          <w:tcPr>
            <w:tcW w:w="2500" w:type="pct"/>
          </w:tcPr>
          <w:p w14:paraId="1F794730" w14:textId="77777777" w:rsidR="003B7C81" w:rsidRPr="00A92AD1" w:rsidRDefault="003B7C81" w:rsidP="003B7C81">
            <w:pPr>
              <w:tabs>
                <w:tab w:val="left" w:pos="-720"/>
              </w:tabs>
              <w:suppressAutoHyphens/>
              <w:jc w:val="both"/>
              <w:rPr>
                <w:rFonts w:asciiTheme="minorHAnsi" w:hAnsiTheme="minorHAnsi" w:cstheme="minorHAnsi"/>
                <w:sz w:val="22"/>
                <w:szCs w:val="22"/>
                <w:lang w:val="cs-CZ"/>
              </w:rPr>
            </w:pPr>
          </w:p>
        </w:tc>
        <w:tc>
          <w:tcPr>
            <w:tcW w:w="2500" w:type="pct"/>
          </w:tcPr>
          <w:p w14:paraId="4C6A541C" w14:textId="77777777" w:rsidR="003B7C81" w:rsidRPr="00064FDD" w:rsidRDefault="003B7C81" w:rsidP="003B7C81">
            <w:pPr>
              <w:tabs>
                <w:tab w:val="left" w:pos="-720"/>
              </w:tabs>
              <w:suppressAutoHyphens/>
              <w:jc w:val="both"/>
              <w:rPr>
                <w:rFonts w:asciiTheme="minorHAnsi" w:hAnsiTheme="minorHAnsi" w:cstheme="minorHAnsi"/>
                <w:sz w:val="22"/>
                <w:szCs w:val="22"/>
                <w:lang w:val="cs-CZ"/>
              </w:rPr>
            </w:pPr>
          </w:p>
        </w:tc>
      </w:tr>
      <w:tr w:rsidR="00332F5B" w:rsidRPr="00E97CCC" w14:paraId="0F24D064" w14:textId="35329E3F" w:rsidTr="00111DAE">
        <w:trPr>
          <w:jc w:val="center"/>
        </w:trPr>
        <w:tc>
          <w:tcPr>
            <w:tcW w:w="2500" w:type="pct"/>
          </w:tcPr>
          <w:p w14:paraId="153E3931" w14:textId="7A2DA2BA" w:rsidR="003B7C81" w:rsidRPr="00C16FB6" w:rsidRDefault="00064FDD" w:rsidP="003B7C81">
            <w:pPr>
              <w:tabs>
                <w:tab w:val="left" w:pos="-720"/>
              </w:tabs>
              <w:suppressAutoHyphens/>
              <w:ind w:left="540" w:hanging="540"/>
              <w:jc w:val="both"/>
              <w:rPr>
                <w:rFonts w:asciiTheme="minorHAnsi" w:hAnsiTheme="minorHAnsi" w:cstheme="minorHAnsi"/>
                <w:sz w:val="22"/>
                <w:szCs w:val="22"/>
              </w:rPr>
            </w:pPr>
            <w:r w:rsidRPr="00C16FB6">
              <w:rPr>
                <w:rStyle w:val="DeltaViewInsertion"/>
                <w:rFonts w:asciiTheme="minorHAnsi" w:hAnsiTheme="minorHAnsi" w:cstheme="minorHAnsi"/>
                <w:color w:val="auto"/>
                <w:sz w:val="22"/>
                <w:szCs w:val="22"/>
                <w:u w:val="none"/>
              </w:rPr>
              <w:t>1.4</w:t>
            </w:r>
            <w:r w:rsidRPr="00C16FB6">
              <w:rPr>
                <w:rStyle w:val="DeltaViewInsertion"/>
                <w:rFonts w:asciiTheme="minorHAnsi" w:hAnsiTheme="minorHAnsi" w:cstheme="minorHAnsi"/>
                <w:color w:val="auto"/>
                <w:sz w:val="22"/>
                <w:szCs w:val="22"/>
                <w:u w:val="none"/>
              </w:rPr>
              <w:tab/>
            </w:r>
            <w:r w:rsidRPr="00C16FB6">
              <w:rPr>
                <w:rStyle w:val="DeltaViewInsertion"/>
                <w:rFonts w:asciiTheme="minorHAnsi" w:hAnsiTheme="minorHAnsi" w:cstheme="minorHAnsi"/>
                <w:b/>
                <w:color w:val="auto"/>
                <w:sz w:val="22"/>
                <w:szCs w:val="22"/>
                <w:u w:val="none"/>
              </w:rPr>
              <w:t>Additional Services</w:t>
            </w:r>
            <w:r w:rsidRPr="00C16FB6">
              <w:rPr>
                <w:rStyle w:val="DeltaViewInsertion"/>
                <w:rFonts w:asciiTheme="minorHAnsi" w:hAnsiTheme="minorHAnsi" w:cstheme="minorHAnsi"/>
                <w:color w:val="auto"/>
                <w:sz w:val="22"/>
                <w:szCs w:val="22"/>
                <w:u w:val="none"/>
              </w:rPr>
              <w:t xml:space="preserve">: Without the prior written consent of Janssen, Provider shall not conduct any services or activities or facilitate third parties to conduct any services </w:t>
            </w:r>
            <w:r w:rsidRPr="00641471">
              <w:rPr>
                <w:rStyle w:val="DeltaViewInsertion"/>
                <w:rFonts w:asciiTheme="minorHAnsi" w:hAnsiTheme="minorHAnsi" w:cstheme="minorHAnsi"/>
                <w:color w:val="auto"/>
                <w:sz w:val="22"/>
                <w:szCs w:val="22"/>
                <w:u w:val="none"/>
              </w:rPr>
              <w:t>or activities not required by the Protocol on the data derived from the Clinical Trial. Hereinafter</w:t>
            </w:r>
            <w:r w:rsidRPr="00C16FB6">
              <w:rPr>
                <w:rStyle w:val="DeltaViewInsertion"/>
                <w:rFonts w:asciiTheme="minorHAnsi" w:hAnsiTheme="minorHAnsi" w:cstheme="minorHAnsi"/>
                <w:color w:val="auto"/>
                <w:sz w:val="22"/>
                <w:szCs w:val="22"/>
                <w:u w:val="none"/>
              </w:rPr>
              <w:t>, the research described in the previous sentence shall be referred to as “Additional Services”. In any case where Janssen gives such approval, the approved Additional Services shall be subject to (</w:t>
            </w:r>
            <w:proofErr w:type="spellStart"/>
            <w:r w:rsidRPr="00C16FB6">
              <w:rPr>
                <w:rStyle w:val="DeltaViewInsertion"/>
                <w:rFonts w:asciiTheme="minorHAnsi" w:hAnsiTheme="minorHAnsi" w:cstheme="minorHAnsi"/>
                <w:color w:val="auto"/>
                <w:sz w:val="22"/>
                <w:szCs w:val="22"/>
                <w:u w:val="none"/>
              </w:rPr>
              <w:t>i</w:t>
            </w:r>
            <w:proofErr w:type="spellEnd"/>
            <w:r w:rsidRPr="00C16FB6">
              <w:rPr>
                <w:rStyle w:val="DeltaViewInsertion"/>
                <w:rFonts w:asciiTheme="minorHAnsi" w:hAnsiTheme="minorHAnsi" w:cstheme="minorHAnsi"/>
                <w:color w:val="auto"/>
                <w:sz w:val="22"/>
                <w:szCs w:val="22"/>
                <w:u w:val="none"/>
              </w:rPr>
              <w:t>) the conclusion of another written agreement between Provider and Janssen, or (ii) an amendment to the current Agreement. Provider shall conduct all Additional Services in compliance with all applicable regulations. Without limiting any other remedy available by law to Janssen, if Provider conducts Additional Services in breach of this section, and such Additional Services result in an Invention (as defined in Section 8 below), Provider hereby grants to Janssen or its designee an irrevocable, worldwide, paid up, royalty-free, exclusive license, with right of sub-license, to make, have made, use, have used, sell, have sold, and import any such Invention that results from such Additional Services. This Section shall survive termination or expiration of this Agreement.</w:t>
            </w:r>
          </w:p>
        </w:tc>
        <w:tc>
          <w:tcPr>
            <w:tcW w:w="2500" w:type="pct"/>
          </w:tcPr>
          <w:p w14:paraId="6217BBEF" w14:textId="44BAA84D" w:rsidR="003B7C81" w:rsidRPr="00064FDD" w:rsidRDefault="00064FDD" w:rsidP="003B7C81">
            <w:pPr>
              <w:tabs>
                <w:tab w:val="left" w:pos="-720"/>
              </w:tabs>
              <w:suppressAutoHyphens/>
              <w:ind w:left="540" w:hanging="540"/>
              <w:jc w:val="both"/>
              <w:rPr>
                <w:rStyle w:val="DeltaViewInsertion"/>
                <w:rFonts w:asciiTheme="minorHAnsi" w:hAnsiTheme="minorHAnsi" w:cstheme="minorHAnsi"/>
                <w:color w:val="auto"/>
                <w:sz w:val="22"/>
                <w:szCs w:val="22"/>
                <w:u w:val="none"/>
                <w:lang w:val="cs-CZ"/>
              </w:rPr>
            </w:pPr>
            <w:r w:rsidRPr="00064FDD">
              <w:rPr>
                <w:rStyle w:val="DeltaViewInsertion"/>
                <w:rFonts w:ascii="Calibri" w:eastAsia="Calibri" w:hAnsi="Calibri" w:cs="Calibri"/>
                <w:color w:val="auto"/>
                <w:sz w:val="22"/>
                <w:szCs w:val="22"/>
                <w:u w:val="none"/>
                <w:bdr w:val="nil"/>
                <w:lang w:val="cs-CZ"/>
              </w:rPr>
              <w:t>1.4</w:t>
            </w:r>
            <w:r w:rsidRPr="00064FDD">
              <w:rPr>
                <w:rStyle w:val="DeltaViewInsertion"/>
                <w:rFonts w:ascii="Calibri" w:eastAsia="Calibri" w:hAnsi="Calibri" w:cs="Calibri"/>
                <w:color w:val="auto"/>
                <w:sz w:val="22"/>
                <w:szCs w:val="22"/>
                <w:u w:val="none"/>
                <w:bdr w:val="nil"/>
                <w:lang w:val="cs-CZ"/>
              </w:rPr>
              <w:tab/>
            </w:r>
            <w:r w:rsidRPr="00064FDD">
              <w:rPr>
                <w:rStyle w:val="DeltaViewInsertion"/>
                <w:rFonts w:ascii="Calibri" w:eastAsia="Calibri" w:hAnsi="Calibri" w:cs="Calibri"/>
                <w:b/>
                <w:bCs/>
                <w:color w:val="auto"/>
                <w:sz w:val="22"/>
                <w:szCs w:val="22"/>
                <w:u w:val="none"/>
                <w:bdr w:val="nil"/>
                <w:lang w:val="cs-CZ"/>
              </w:rPr>
              <w:t>Dodatečné služby</w:t>
            </w:r>
            <w:r w:rsidRPr="00994CF3">
              <w:rPr>
                <w:rStyle w:val="DeltaViewInsertion"/>
                <w:rFonts w:ascii="Calibri" w:eastAsia="Calibri" w:hAnsi="Calibri" w:cs="Calibri"/>
                <w:b/>
                <w:bCs/>
                <w:color w:val="auto"/>
                <w:sz w:val="22"/>
                <w:szCs w:val="22"/>
                <w:u w:val="none"/>
                <w:bdr w:val="nil"/>
                <w:lang w:val="cs-CZ"/>
              </w:rPr>
              <w:t>:</w:t>
            </w:r>
            <w:r w:rsidR="00994CF3">
              <w:rPr>
                <w:rStyle w:val="DeltaViewInsertion"/>
                <w:rFonts w:ascii="Calibri" w:eastAsia="Calibri" w:hAnsi="Calibri" w:cs="Calibri"/>
                <w:color w:val="auto"/>
                <w:sz w:val="22"/>
                <w:szCs w:val="22"/>
                <w:u w:val="none"/>
                <w:bdr w:val="nil"/>
                <w:lang w:val="cs-CZ"/>
              </w:rPr>
              <w:t xml:space="preserve"> </w:t>
            </w:r>
            <w:r w:rsidRPr="00064FDD">
              <w:rPr>
                <w:rStyle w:val="DeltaViewInsertion"/>
                <w:rFonts w:ascii="Calibri" w:eastAsia="Calibri" w:hAnsi="Calibri" w:cs="Calibri"/>
                <w:color w:val="auto"/>
                <w:sz w:val="22"/>
                <w:szCs w:val="22"/>
                <w:u w:val="none"/>
                <w:bdr w:val="nil"/>
                <w:lang w:val="cs-CZ"/>
              </w:rPr>
              <w:t xml:space="preserve">Bez předchozího písemného souhlasu společnosti Janssen poskytovatel nebude provádět služby nebo činnosti nebo umožňovat třetím stranám provádět služby nebo činnosti </w:t>
            </w:r>
            <w:r w:rsidRPr="00641471">
              <w:rPr>
                <w:rStyle w:val="DeltaViewInsertion"/>
                <w:rFonts w:ascii="Calibri" w:eastAsia="Calibri" w:hAnsi="Calibri" w:cs="Calibri"/>
                <w:color w:val="auto"/>
                <w:sz w:val="22"/>
                <w:szCs w:val="22"/>
                <w:u w:val="none"/>
                <w:bdr w:val="nil"/>
                <w:lang w:val="cs-CZ"/>
              </w:rPr>
              <w:t>nevyžadované protokolem za použití údajů získaných v rámci klinického hodnocení.</w:t>
            </w:r>
            <w:r w:rsidR="00641471" w:rsidRPr="00641471">
              <w:rPr>
                <w:rStyle w:val="DeltaViewInsertion"/>
                <w:rFonts w:ascii="Calibri" w:eastAsia="Calibri" w:hAnsi="Calibri" w:cs="Calibri"/>
                <w:color w:val="auto"/>
                <w:sz w:val="22"/>
                <w:szCs w:val="22"/>
                <w:u w:val="none"/>
                <w:bdr w:val="nil"/>
                <w:lang w:val="cs-CZ"/>
              </w:rPr>
              <w:t xml:space="preserve"> </w:t>
            </w:r>
            <w:r w:rsidRPr="00641471">
              <w:rPr>
                <w:rStyle w:val="DeltaViewInsertion"/>
                <w:rFonts w:ascii="Calibri" w:eastAsia="Calibri" w:hAnsi="Calibri" w:cs="Calibri"/>
                <w:color w:val="auto"/>
                <w:sz w:val="22"/>
                <w:szCs w:val="22"/>
                <w:u w:val="none"/>
                <w:bdr w:val="nil"/>
                <w:lang w:val="cs-CZ"/>
              </w:rPr>
              <w:t>Výzkum</w:t>
            </w:r>
            <w:r w:rsidRPr="00064FDD">
              <w:rPr>
                <w:rStyle w:val="DeltaViewInsertion"/>
                <w:rFonts w:ascii="Calibri" w:eastAsia="Calibri" w:hAnsi="Calibri" w:cs="Calibri"/>
                <w:color w:val="auto"/>
                <w:sz w:val="22"/>
                <w:szCs w:val="22"/>
                <w:u w:val="none"/>
                <w:bdr w:val="nil"/>
                <w:lang w:val="cs-CZ"/>
              </w:rPr>
              <w:t xml:space="preserve"> popsaný v předchozí větě bude dále označován jako „dodatečné </w:t>
            </w:r>
            <w:r w:rsidR="00994CF3" w:rsidRPr="00064FDD">
              <w:rPr>
                <w:rStyle w:val="DeltaViewInsertion"/>
                <w:rFonts w:ascii="Calibri" w:eastAsia="Calibri" w:hAnsi="Calibri" w:cs="Calibri"/>
                <w:color w:val="auto"/>
                <w:sz w:val="22"/>
                <w:szCs w:val="22"/>
                <w:u w:val="none"/>
                <w:bdr w:val="nil"/>
                <w:lang w:val="cs-CZ"/>
              </w:rPr>
              <w:t>služby“. V</w:t>
            </w:r>
            <w:r w:rsidRPr="00064FDD">
              <w:rPr>
                <w:rStyle w:val="DeltaViewInsertion"/>
                <w:rFonts w:ascii="Calibri" w:eastAsia="Calibri" w:hAnsi="Calibri" w:cs="Calibri"/>
                <w:color w:val="auto"/>
                <w:sz w:val="22"/>
                <w:szCs w:val="22"/>
                <w:u w:val="none"/>
                <w:bdr w:val="nil"/>
                <w:lang w:val="cs-CZ"/>
              </w:rPr>
              <w:t xml:space="preserve"> každém případě, kdy společnost Janssen poskytne takový souhlas, schválené dodatečné služby budou vyžadovat (i) uzavření další písemné smlouvy mezi poskytovatelem a společností Janssen nebo (ii) dodatek k této </w:t>
            </w:r>
            <w:r w:rsidR="00994CF3" w:rsidRPr="00064FDD">
              <w:rPr>
                <w:rStyle w:val="DeltaViewInsertion"/>
                <w:rFonts w:ascii="Calibri" w:eastAsia="Calibri" w:hAnsi="Calibri" w:cs="Calibri"/>
                <w:color w:val="auto"/>
                <w:sz w:val="22"/>
                <w:szCs w:val="22"/>
                <w:u w:val="none"/>
                <w:bdr w:val="nil"/>
                <w:lang w:val="cs-CZ"/>
              </w:rPr>
              <w:t>smlouvě. Poskytovatel</w:t>
            </w:r>
            <w:r w:rsidRPr="00064FDD">
              <w:rPr>
                <w:rStyle w:val="DeltaViewInsertion"/>
                <w:rFonts w:ascii="Calibri" w:eastAsia="Calibri" w:hAnsi="Calibri" w:cs="Calibri"/>
                <w:color w:val="auto"/>
                <w:sz w:val="22"/>
                <w:szCs w:val="22"/>
                <w:u w:val="none"/>
                <w:bdr w:val="nil"/>
                <w:lang w:val="cs-CZ"/>
              </w:rPr>
              <w:t xml:space="preserve"> bude provádět všechny dodatečné služby v souladu se všemi platnými právními </w:t>
            </w:r>
            <w:r w:rsidR="00994CF3" w:rsidRPr="00064FDD">
              <w:rPr>
                <w:rStyle w:val="DeltaViewInsertion"/>
                <w:rFonts w:ascii="Calibri" w:eastAsia="Calibri" w:hAnsi="Calibri" w:cs="Calibri"/>
                <w:color w:val="auto"/>
                <w:sz w:val="22"/>
                <w:szCs w:val="22"/>
                <w:u w:val="none"/>
                <w:bdr w:val="nil"/>
                <w:lang w:val="cs-CZ"/>
              </w:rPr>
              <w:t>předpisy. Aniž</w:t>
            </w:r>
            <w:r w:rsidRPr="00064FDD">
              <w:rPr>
                <w:rStyle w:val="DeltaViewInsertion"/>
                <w:rFonts w:ascii="Calibri" w:eastAsia="Calibri" w:hAnsi="Calibri" w:cs="Calibri"/>
                <w:color w:val="auto"/>
                <w:sz w:val="22"/>
                <w:szCs w:val="22"/>
                <w:u w:val="none"/>
                <w:bdr w:val="nil"/>
                <w:lang w:val="cs-CZ"/>
              </w:rPr>
              <w:t xml:space="preserve"> by tím byly omezeny jakékoli jiné opravné prostředky dostupné podle zákona </w:t>
            </w:r>
            <w:r w:rsidRPr="001942A6">
              <w:rPr>
                <w:rStyle w:val="DeltaViewInsertion"/>
                <w:rFonts w:ascii="Calibri" w:eastAsia="Calibri" w:hAnsi="Calibri" w:cs="Calibri"/>
                <w:color w:val="auto"/>
                <w:sz w:val="22"/>
                <w:szCs w:val="22"/>
                <w:u w:val="none"/>
                <w:bdr w:val="nil"/>
                <w:lang w:val="cs-CZ"/>
              </w:rPr>
              <w:t>společnosti Janssen, pokud poskytovatel bude provádět dodatečné služby v rozporu s tímto článkem a takové dodatečné služby povedou k vynálezu (jak je definován v článku 8 níže), poskytovatel tímto uděluje společnosti Janssen nebo jejímu zmocněnci</w:t>
            </w:r>
            <w:r w:rsidRPr="00064FDD">
              <w:rPr>
                <w:rStyle w:val="DeltaViewInsertion"/>
                <w:rFonts w:ascii="Calibri" w:eastAsia="Calibri" w:hAnsi="Calibri" w:cs="Calibri"/>
                <w:color w:val="auto"/>
                <w:sz w:val="22"/>
                <w:szCs w:val="22"/>
                <w:u w:val="none"/>
                <w:bdr w:val="nil"/>
                <w:lang w:val="cs-CZ"/>
              </w:rPr>
              <w:t xml:space="preserve"> neodvolatelnou, celosvětovou, splacenou, bezplatnou, exkluzivní licenci s právem poskytovat sublicence na výrobu, použití, prodej a dovoz jakéhokoli takového vynálezu, který vznikl v rámci takových dodatečných </w:t>
            </w:r>
            <w:r w:rsidR="00994CF3" w:rsidRPr="00064FDD">
              <w:rPr>
                <w:rStyle w:val="DeltaViewInsertion"/>
                <w:rFonts w:ascii="Calibri" w:eastAsia="Calibri" w:hAnsi="Calibri" w:cs="Calibri"/>
                <w:color w:val="auto"/>
                <w:sz w:val="22"/>
                <w:szCs w:val="22"/>
                <w:u w:val="none"/>
                <w:bdr w:val="nil"/>
                <w:lang w:val="cs-CZ"/>
              </w:rPr>
              <w:t>služeb. Tento</w:t>
            </w:r>
            <w:r w:rsidRPr="00064FDD">
              <w:rPr>
                <w:rStyle w:val="DeltaViewInsertion"/>
                <w:rFonts w:ascii="Calibri" w:eastAsia="Calibri" w:hAnsi="Calibri" w:cs="Calibri"/>
                <w:color w:val="auto"/>
                <w:sz w:val="22"/>
                <w:szCs w:val="22"/>
                <w:u w:val="none"/>
                <w:bdr w:val="nil"/>
                <w:lang w:val="cs-CZ"/>
              </w:rPr>
              <w:t xml:space="preserve"> článek zůstane v platnosti i po vypovězení nebo vypršení platnosti této smlouvy.</w:t>
            </w:r>
          </w:p>
        </w:tc>
      </w:tr>
      <w:tr w:rsidR="00332F5B" w:rsidRPr="00E97CCC" w14:paraId="50BFDE1D" w14:textId="47FA91B9" w:rsidTr="00111DAE">
        <w:trPr>
          <w:jc w:val="center"/>
        </w:trPr>
        <w:tc>
          <w:tcPr>
            <w:tcW w:w="2500" w:type="pct"/>
          </w:tcPr>
          <w:p w14:paraId="125B39AA" w14:textId="77777777" w:rsidR="003B7C81" w:rsidRPr="00C16FB6" w:rsidRDefault="003B7C81" w:rsidP="003B7C81">
            <w:pPr>
              <w:tabs>
                <w:tab w:val="left" w:pos="-720"/>
              </w:tabs>
              <w:suppressAutoHyphens/>
              <w:ind w:left="540" w:hanging="540"/>
              <w:jc w:val="both"/>
              <w:rPr>
                <w:rFonts w:asciiTheme="minorHAnsi" w:hAnsiTheme="minorHAnsi" w:cstheme="minorHAnsi"/>
                <w:sz w:val="22"/>
                <w:szCs w:val="22"/>
                <w:lang w:val="cs-CZ"/>
              </w:rPr>
            </w:pPr>
          </w:p>
        </w:tc>
        <w:tc>
          <w:tcPr>
            <w:tcW w:w="2500" w:type="pct"/>
          </w:tcPr>
          <w:p w14:paraId="45E5E7BA" w14:textId="77777777" w:rsidR="003B7C81" w:rsidRPr="00064FDD" w:rsidRDefault="003B7C81" w:rsidP="003B7C81">
            <w:pPr>
              <w:tabs>
                <w:tab w:val="left" w:pos="-720"/>
              </w:tabs>
              <w:suppressAutoHyphens/>
              <w:ind w:left="540" w:hanging="540"/>
              <w:jc w:val="both"/>
              <w:rPr>
                <w:rFonts w:asciiTheme="minorHAnsi" w:hAnsiTheme="minorHAnsi" w:cstheme="minorHAnsi"/>
                <w:sz w:val="22"/>
                <w:szCs w:val="22"/>
                <w:lang w:val="cs-CZ"/>
              </w:rPr>
            </w:pPr>
          </w:p>
        </w:tc>
      </w:tr>
      <w:tr w:rsidR="00332F5B" w:rsidRPr="00E97CCC" w14:paraId="59F9A021" w14:textId="332AE61F" w:rsidTr="00111DAE">
        <w:trPr>
          <w:jc w:val="center"/>
        </w:trPr>
        <w:tc>
          <w:tcPr>
            <w:tcW w:w="2500" w:type="pct"/>
          </w:tcPr>
          <w:p w14:paraId="7B96F8BB" w14:textId="77777777" w:rsidR="003B7C81" w:rsidRDefault="00111DAE" w:rsidP="00764B64">
            <w:pPr>
              <w:tabs>
                <w:tab w:val="left" w:pos="-720"/>
              </w:tabs>
              <w:suppressAutoHyphens/>
              <w:spacing w:after="120"/>
              <w:ind w:left="604" w:hanging="604"/>
              <w:jc w:val="both"/>
              <w:rPr>
                <w:rFonts w:asciiTheme="minorHAnsi" w:hAnsiTheme="minorHAnsi" w:cstheme="minorHAnsi"/>
                <w:sz w:val="22"/>
                <w:szCs w:val="22"/>
              </w:rPr>
            </w:pPr>
            <w:r>
              <w:rPr>
                <w:rStyle w:val="DeltaViewInsertion"/>
                <w:rFonts w:ascii="Calibri" w:eastAsia="Calibri" w:hAnsi="Calibri" w:cs="Calibri"/>
                <w:color w:val="auto"/>
                <w:sz w:val="22"/>
                <w:szCs w:val="22"/>
                <w:u w:val="none"/>
                <w:bdr w:val="nil"/>
                <w:lang w:val="cs-CZ"/>
              </w:rPr>
              <w:t>1.5</w:t>
            </w:r>
            <w:r w:rsidRPr="00064FDD">
              <w:rPr>
                <w:rStyle w:val="DeltaViewInsertion"/>
                <w:rFonts w:ascii="Calibri" w:eastAsia="Calibri" w:hAnsi="Calibri" w:cs="Calibri"/>
                <w:color w:val="auto"/>
                <w:sz w:val="22"/>
                <w:szCs w:val="22"/>
                <w:u w:val="none"/>
                <w:bdr w:val="nil"/>
                <w:lang w:val="cs-CZ"/>
              </w:rPr>
              <w:tab/>
            </w:r>
            <w:r w:rsidR="004A372C" w:rsidRPr="004A372C">
              <w:rPr>
                <w:rFonts w:asciiTheme="minorHAnsi" w:hAnsiTheme="minorHAnsi" w:cstheme="minorHAnsi"/>
                <w:sz w:val="22"/>
                <w:szCs w:val="22"/>
              </w:rPr>
              <w:t xml:space="preserve">The </w:t>
            </w:r>
            <w:r w:rsidR="00146E2A">
              <w:rPr>
                <w:rFonts w:asciiTheme="minorHAnsi" w:hAnsiTheme="minorHAnsi" w:cstheme="minorHAnsi"/>
                <w:sz w:val="22"/>
                <w:szCs w:val="22"/>
              </w:rPr>
              <w:t>Janssen</w:t>
            </w:r>
            <w:r w:rsidR="004A372C" w:rsidRPr="004A372C">
              <w:rPr>
                <w:rFonts w:asciiTheme="minorHAnsi" w:hAnsiTheme="minorHAnsi" w:cstheme="minorHAnsi"/>
                <w:sz w:val="22"/>
                <w:szCs w:val="22"/>
              </w:rPr>
              <w:t xml:space="preserve"> undertakes to order and </w:t>
            </w:r>
            <w:r w:rsidR="00146E2A">
              <w:rPr>
                <w:rFonts w:asciiTheme="minorHAnsi" w:hAnsiTheme="minorHAnsi" w:cstheme="minorHAnsi"/>
                <w:sz w:val="22"/>
                <w:szCs w:val="22"/>
              </w:rPr>
              <w:t xml:space="preserve">Provider </w:t>
            </w:r>
            <w:r w:rsidR="004A372C" w:rsidRPr="004A372C">
              <w:rPr>
                <w:rFonts w:asciiTheme="minorHAnsi" w:hAnsiTheme="minorHAnsi" w:cstheme="minorHAnsi"/>
                <w:sz w:val="22"/>
                <w:szCs w:val="22"/>
              </w:rPr>
              <w:t xml:space="preserve"> undertakes to perform Services associated with only such PET / CT examination in accordance with § 71/1 point a) of Act 373/2011 Coll. on Specific Health Services for which a direct benefit to the health of persons will be demonstrated in comparison with an injury that may be caused by medical radiation exposure associated with the examination. Sponsor further agrees that it will not order Services, which would lead to the exposure of healthy individuals or patients voluntarily participating in biomedical research program, including those exposures that do not have a direct health benefit for the person undergoing the exposure ( § 72/2 of the Act 373/2011 Coll.).</w:t>
            </w:r>
          </w:p>
          <w:p w14:paraId="2DF055FB" w14:textId="6DAA87DE" w:rsidR="0064136A" w:rsidRPr="00345719" w:rsidRDefault="0064136A" w:rsidP="00764B64">
            <w:pPr>
              <w:tabs>
                <w:tab w:val="left" w:pos="-720"/>
              </w:tabs>
              <w:suppressAutoHyphens/>
              <w:spacing w:after="120"/>
              <w:ind w:left="572"/>
              <w:jc w:val="both"/>
              <w:rPr>
                <w:rFonts w:asciiTheme="minorHAnsi" w:hAnsiTheme="minorHAnsi" w:cstheme="minorHAnsi"/>
                <w:sz w:val="22"/>
                <w:szCs w:val="22"/>
              </w:rPr>
            </w:pPr>
            <w:r w:rsidRPr="00345719">
              <w:rPr>
                <w:rFonts w:asciiTheme="minorHAnsi" w:hAnsiTheme="minorHAnsi" w:cstheme="minorHAnsi"/>
                <w:sz w:val="22"/>
                <w:szCs w:val="22"/>
              </w:rPr>
              <w:t xml:space="preserve">The Investigator or physician of the Study team at </w:t>
            </w:r>
            <w:r w:rsidR="00345719">
              <w:rPr>
                <w:rFonts w:asciiTheme="minorHAnsi" w:hAnsiTheme="minorHAnsi" w:cstheme="minorHAnsi"/>
                <w:sz w:val="22"/>
                <w:szCs w:val="22"/>
              </w:rPr>
              <w:t>Study Site</w:t>
            </w:r>
            <w:r w:rsidRPr="00345719">
              <w:rPr>
                <w:rFonts w:asciiTheme="minorHAnsi" w:hAnsiTheme="minorHAnsi" w:cstheme="minorHAnsi"/>
                <w:sz w:val="22"/>
                <w:szCs w:val="22"/>
              </w:rPr>
              <w:t xml:space="preserve"> shall indicate the provision of the Services in the form of a request for examination (provision of Services). Specific testing dates will be agreed with the Provider‘s staff, while respecting tests deadlines specified in the Protocol.</w:t>
            </w:r>
          </w:p>
          <w:p w14:paraId="64BA4BC5" w14:textId="37303CA6" w:rsidR="0064136A" w:rsidRPr="004A372C" w:rsidRDefault="0064136A" w:rsidP="00764B64">
            <w:pPr>
              <w:tabs>
                <w:tab w:val="left" w:pos="-720"/>
              </w:tabs>
              <w:suppressAutoHyphens/>
              <w:spacing w:after="120"/>
              <w:ind w:left="572"/>
              <w:jc w:val="both"/>
              <w:rPr>
                <w:rFonts w:asciiTheme="minorHAnsi" w:hAnsiTheme="minorHAnsi" w:cstheme="minorHAnsi"/>
                <w:sz w:val="22"/>
                <w:szCs w:val="22"/>
              </w:rPr>
            </w:pPr>
            <w:r w:rsidRPr="00345719">
              <w:rPr>
                <w:rFonts w:asciiTheme="minorHAnsi" w:hAnsiTheme="minorHAnsi" w:cstheme="minorHAnsi"/>
                <w:sz w:val="22"/>
                <w:szCs w:val="22"/>
              </w:rPr>
              <w:t xml:space="preserve">All original results of the performed Services have to be transferred to the respective </w:t>
            </w:r>
            <w:r w:rsidR="00345719">
              <w:rPr>
                <w:rFonts w:asciiTheme="minorHAnsi" w:hAnsiTheme="minorHAnsi" w:cstheme="minorHAnsi"/>
                <w:sz w:val="22"/>
                <w:szCs w:val="22"/>
              </w:rPr>
              <w:t>Study Site</w:t>
            </w:r>
            <w:r w:rsidRPr="00345719">
              <w:rPr>
                <w:rFonts w:asciiTheme="minorHAnsi" w:hAnsiTheme="minorHAnsi" w:cstheme="minorHAnsi"/>
                <w:sz w:val="22"/>
                <w:szCs w:val="22"/>
              </w:rPr>
              <w:t xml:space="preserve"> and Principal Investigator</w:t>
            </w:r>
            <w:r w:rsidR="00A678D7">
              <w:rPr>
                <w:rFonts w:asciiTheme="minorHAnsi" w:hAnsiTheme="minorHAnsi" w:cstheme="minorHAnsi"/>
                <w:sz w:val="22"/>
                <w:szCs w:val="22"/>
              </w:rPr>
              <w:t xml:space="preserve"> via the</w:t>
            </w:r>
            <w:r w:rsidR="00764B64">
              <w:rPr>
                <w:rFonts w:asciiTheme="minorHAnsi" w:hAnsiTheme="minorHAnsi" w:cstheme="minorHAnsi"/>
                <w:sz w:val="22"/>
                <w:szCs w:val="22"/>
              </w:rPr>
              <w:t xml:space="preserve"> </w:t>
            </w:r>
            <w:r w:rsidR="00D07897">
              <w:rPr>
                <w:rFonts w:asciiTheme="minorHAnsi" w:hAnsiTheme="minorHAnsi" w:cstheme="minorHAnsi"/>
                <w:sz w:val="22"/>
                <w:szCs w:val="22"/>
              </w:rPr>
              <w:t>CALYX</w:t>
            </w:r>
            <w:r w:rsidR="00A678D7">
              <w:rPr>
                <w:rFonts w:asciiTheme="minorHAnsi" w:hAnsiTheme="minorHAnsi" w:cstheme="minorHAnsi"/>
                <w:sz w:val="22"/>
                <w:szCs w:val="22"/>
              </w:rPr>
              <w:t xml:space="preserve"> system</w:t>
            </w:r>
            <w:r w:rsidRPr="00345719">
              <w:rPr>
                <w:rFonts w:asciiTheme="minorHAnsi" w:hAnsiTheme="minorHAnsi" w:cstheme="minorHAnsi"/>
                <w:sz w:val="22"/>
                <w:szCs w:val="22"/>
              </w:rPr>
              <w:t>. The Provider will retain copies of the results as well as all necessary records and documents about the Study as required by regulatory requirements, this Agreement, and/or the Protocol.</w:t>
            </w:r>
          </w:p>
        </w:tc>
        <w:tc>
          <w:tcPr>
            <w:tcW w:w="2500" w:type="pct"/>
          </w:tcPr>
          <w:p w14:paraId="6A829170" w14:textId="408497D3" w:rsidR="0064136A" w:rsidRDefault="00111DAE" w:rsidP="00764B64">
            <w:pPr>
              <w:tabs>
                <w:tab w:val="left" w:pos="-720"/>
              </w:tabs>
              <w:suppressAutoHyphens/>
              <w:spacing w:after="120"/>
              <w:ind w:left="572" w:hanging="572"/>
              <w:jc w:val="both"/>
              <w:rPr>
                <w:rFonts w:asciiTheme="minorHAnsi" w:hAnsiTheme="minorHAnsi" w:cstheme="minorHAnsi"/>
                <w:sz w:val="22"/>
                <w:szCs w:val="22"/>
                <w:lang w:val="cs-CZ"/>
              </w:rPr>
            </w:pPr>
            <w:r>
              <w:rPr>
                <w:rStyle w:val="DeltaViewInsertion"/>
                <w:rFonts w:ascii="Calibri" w:eastAsia="Calibri" w:hAnsi="Calibri" w:cs="Calibri"/>
                <w:color w:val="auto"/>
                <w:sz w:val="22"/>
                <w:szCs w:val="22"/>
                <w:u w:val="none"/>
                <w:bdr w:val="nil"/>
                <w:lang w:val="cs-CZ"/>
              </w:rPr>
              <w:t>1.5</w:t>
            </w:r>
            <w:r w:rsidRPr="00064FDD">
              <w:rPr>
                <w:rStyle w:val="DeltaViewInsertion"/>
                <w:rFonts w:ascii="Calibri" w:eastAsia="Calibri" w:hAnsi="Calibri" w:cs="Calibri"/>
                <w:color w:val="auto"/>
                <w:sz w:val="22"/>
                <w:szCs w:val="22"/>
                <w:u w:val="none"/>
                <w:bdr w:val="nil"/>
                <w:lang w:val="cs-CZ"/>
              </w:rPr>
              <w:tab/>
            </w:r>
            <w:r w:rsidR="00146E2A">
              <w:rPr>
                <w:rFonts w:asciiTheme="minorHAnsi" w:hAnsiTheme="minorHAnsi" w:cstheme="minorHAnsi"/>
                <w:sz w:val="22"/>
                <w:szCs w:val="22"/>
                <w:lang w:val="cs-CZ"/>
              </w:rPr>
              <w:t>Společnost Janssen</w:t>
            </w:r>
            <w:r w:rsidR="004A372C" w:rsidRPr="004A372C">
              <w:rPr>
                <w:rFonts w:asciiTheme="minorHAnsi" w:hAnsiTheme="minorHAnsi" w:cstheme="minorHAnsi"/>
                <w:sz w:val="22"/>
                <w:szCs w:val="22"/>
                <w:lang w:val="cs-CZ"/>
              </w:rPr>
              <w:t xml:space="preserve"> se zavazuje objednávat a </w:t>
            </w:r>
            <w:r w:rsidR="00146E2A">
              <w:rPr>
                <w:rFonts w:asciiTheme="minorHAnsi" w:hAnsiTheme="minorHAnsi" w:cstheme="minorHAnsi"/>
                <w:sz w:val="22"/>
                <w:szCs w:val="22"/>
                <w:lang w:val="cs-CZ"/>
              </w:rPr>
              <w:t>poskytovatel</w:t>
            </w:r>
            <w:r w:rsidR="004A372C" w:rsidRPr="004A372C">
              <w:rPr>
                <w:rFonts w:asciiTheme="minorHAnsi" w:hAnsiTheme="minorHAnsi" w:cstheme="minorHAnsi"/>
                <w:sz w:val="22"/>
                <w:szCs w:val="22"/>
                <w:lang w:val="cs-CZ"/>
              </w:rPr>
              <w:t xml:space="preserve"> se zavazuje provést služby spojené pouze s takovým PET/CT vyšetřením, ve smyslu § 71, odst. 1, písm. a) zákona 373/2011 Sb. o specifických zdravotních službách, u něhož bude prokázán přímý přínos pro zdraví osoby ve srovnání s újmou, kterou může lékařské ozáření spojené s vyšetřením způsobit. </w:t>
            </w:r>
            <w:r w:rsidR="00146E2A">
              <w:rPr>
                <w:rFonts w:asciiTheme="minorHAnsi" w:hAnsiTheme="minorHAnsi" w:cstheme="minorHAnsi"/>
                <w:sz w:val="22"/>
                <w:szCs w:val="22"/>
                <w:lang w:val="cs-CZ"/>
              </w:rPr>
              <w:t>Společnost Janssen</w:t>
            </w:r>
            <w:r w:rsidR="00345719">
              <w:rPr>
                <w:rFonts w:asciiTheme="minorHAnsi" w:hAnsiTheme="minorHAnsi" w:cstheme="minorHAnsi"/>
                <w:sz w:val="22"/>
                <w:szCs w:val="22"/>
                <w:lang w:val="cs-CZ"/>
              </w:rPr>
              <w:t xml:space="preserve"> </w:t>
            </w:r>
            <w:r w:rsidR="004A372C" w:rsidRPr="004A372C">
              <w:rPr>
                <w:rFonts w:asciiTheme="minorHAnsi" w:hAnsiTheme="minorHAnsi" w:cstheme="minorHAnsi"/>
                <w:sz w:val="22"/>
                <w:szCs w:val="22"/>
                <w:lang w:val="cs-CZ"/>
              </w:rPr>
              <w:t>se dále zavazuje, že nebude objednávat služby, které by vedly k ozáření zdravých osob nebo pacientů v rámci dobrovolné účasti na biolékařském výzkumném programu, včetně těch ozáření, která nemají mít přímý zdravotní přínos pro osoby podstupující ozáření (§ 72 odst. 2 zákona 373/2011 Sb.).</w:t>
            </w:r>
          </w:p>
          <w:p w14:paraId="49C9FD3B" w14:textId="1B4F7090" w:rsidR="003B7C81" w:rsidRDefault="0064136A" w:rsidP="00764B64">
            <w:pPr>
              <w:tabs>
                <w:tab w:val="left" w:pos="-720"/>
              </w:tabs>
              <w:suppressAutoHyphens/>
              <w:spacing w:after="120"/>
              <w:ind w:left="572"/>
              <w:jc w:val="both"/>
              <w:rPr>
                <w:rFonts w:asciiTheme="minorHAnsi" w:hAnsiTheme="minorHAnsi" w:cstheme="minorHAnsi"/>
                <w:sz w:val="22"/>
                <w:szCs w:val="22"/>
                <w:lang w:val="cs-CZ"/>
              </w:rPr>
            </w:pPr>
            <w:r w:rsidRPr="0064136A">
              <w:rPr>
                <w:rFonts w:asciiTheme="minorHAnsi" w:hAnsiTheme="minorHAnsi" w:cstheme="minorHAnsi"/>
                <w:sz w:val="22"/>
                <w:szCs w:val="22"/>
                <w:lang w:val="cs-CZ"/>
              </w:rPr>
              <w:t xml:space="preserve">Poskytnutí služeb indikuje hlavní zkoušející, popř. lékař z týmu hlavního zkoušejícího </w:t>
            </w:r>
            <w:r w:rsidR="00345719">
              <w:rPr>
                <w:rFonts w:asciiTheme="minorHAnsi" w:hAnsiTheme="minorHAnsi" w:cstheme="minorHAnsi"/>
                <w:sz w:val="22"/>
                <w:szCs w:val="22"/>
                <w:lang w:val="cs-CZ"/>
              </w:rPr>
              <w:t>ze studijního pracoviště</w:t>
            </w:r>
            <w:r w:rsidRPr="0064136A">
              <w:rPr>
                <w:rFonts w:asciiTheme="minorHAnsi" w:hAnsiTheme="minorHAnsi" w:cstheme="minorHAnsi"/>
                <w:sz w:val="22"/>
                <w:szCs w:val="22"/>
                <w:lang w:val="cs-CZ"/>
              </w:rPr>
              <w:t>, a to formou žádosti o p</w:t>
            </w:r>
            <w:r w:rsidR="00345719">
              <w:rPr>
                <w:rFonts w:asciiTheme="minorHAnsi" w:hAnsiTheme="minorHAnsi" w:cstheme="minorHAnsi"/>
                <w:sz w:val="22"/>
                <w:szCs w:val="22"/>
                <w:lang w:val="cs-CZ"/>
              </w:rPr>
              <w:t>rovedení vyšetření (poskytnutí s</w:t>
            </w:r>
            <w:r w:rsidRPr="0064136A">
              <w:rPr>
                <w:rFonts w:asciiTheme="minorHAnsi" w:hAnsiTheme="minorHAnsi" w:cstheme="minorHAnsi"/>
                <w:sz w:val="22"/>
                <w:szCs w:val="22"/>
                <w:lang w:val="cs-CZ"/>
              </w:rPr>
              <w:t>lužby). Konkrétní termíny vyšetření budou domluveny se zaměstnanci poskytovatele, přičemž budou dodrženy termíny vyšetření uvedené v protokolu.</w:t>
            </w:r>
          </w:p>
          <w:p w14:paraId="77D7FAAA" w14:textId="647F956F" w:rsidR="0064136A" w:rsidRPr="004A372C" w:rsidRDefault="0064136A" w:rsidP="00764B64">
            <w:pPr>
              <w:tabs>
                <w:tab w:val="left" w:pos="-720"/>
              </w:tabs>
              <w:suppressAutoHyphens/>
              <w:spacing w:after="120"/>
              <w:ind w:left="572"/>
              <w:jc w:val="both"/>
              <w:rPr>
                <w:rFonts w:asciiTheme="minorHAnsi" w:hAnsiTheme="minorHAnsi" w:cstheme="minorHAnsi"/>
                <w:sz w:val="22"/>
                <w:szCs w:val="22"/>
                <w:lang w:val="cs-CZ"/>
              </w:rPr>
            </w:pPr>
            <w:r w:rsidRPr="00345719">
              <w:rPr>
                <w:rFonts w:asciiTheme="minorHAnsi" w:hAnsiTheme="minorHAnsi" w:cstheme="minorHAnsi"/>
                <w:sz w:val="22"/>
                <w:szCs w:val="22"/>
                <w:lang w:val="cs-CZ"/>
              </w:rPr>
              <w:t xml:space="preserve">Všechny originální výsledky poskytnutých služeb musí být předány příslušnému </w:t>
            </w:r>
            <w:r w:rsidR="00345719">
              <w:rPr>
                <w:rFonts w:asciiTheme="minorHAnsi" w:hAnsiTheme="minorHAnsi" w:cstheme="minorHAnsi"/>
                <w:sz w:val="22"/>
                <w:szCs w:val="22"/>
                <w:lang w:val="cs-CZ"/>
              </w:rPr>
              <w:t>studijnímu pracovišti</w:t>
            </w:r>
            <w:r w:rsidRPr="00345719">
              <w:rPr>
                <w:rFonts w:asciiTheme="minorHAnsi" w:hAnsiTheme="minorHAnsi" w:cstheme="minorHAnsi"/>
                <w:sz w:val="22"/>
                <w:szCs w:val="22"/>
                <w:lang w:val="cs-CZ"/>
              </w:rPr>
              <w:t xml:space="preserve"> a hlavnímu zkoušejícímu</w:t>
            </w:r>
            <w:r w:rsidR="00A678D7">
              <w:rPr>
                <w:rFonts w:asciiTheme="minorHAnsi" w:hAnsiTheme="minorHAnsi" w:cstheme="minorHAnsi"/>
                <w:sz w:val="22"/>
                <w:szCs w:val="22"/>
                <w:lang w:val="cs-CZ"/>
              </w:rPr>
              <w:t xml:space="preserve"> prostřednictvím systému </w:t>
            </w:r>
            <w:r w:rsidR="00D07897">
              <w:rPr>
                <w:rFonts w:asciiTheme="minorHAnsi" w:hAnsiTheme="minorHAnsi" w:cstheme="minorHAnsi"/>
                <w:sz w:val="22"/>
                <w:szCs w:val="22"/>
                <w:lang w:val="cs-CZ"/>
              </w:rPr>
              <w:t>CALYX.</w:t>
            </w:r>
            <w:r w:rsidRPr="00345719">
              <w:rPr>
                <w:rFonts w:asciiTheme="minorHAnsi" w:hAnsiTheme="minorHAnsi" w:cstheme="minorHAnsi"/>
                <w:sz w:val="22"/>
                <w:szCs w:val="22"/>
                <w:lang w:val="cs-CZ"/>
              </w:rPr>
              <w:t xml:space="preserve"> Poskytovatel bude uchovávat kopie výsledků a veškeré potřebné záznamy a dokumenty o studii, jak to vyžadují regulační požadavky, tato smlouva a/nebo protokol.</w:t>
            </w:r>
          </w:p>
        </w:tc>
      </w:tr>
      <w:tr w:rsidR="0064136A" w:rsidRPr="00E97CCC" w14:paraId="56BFBF12" w14:textId="77777777" w:rsidTr="00111DAE">
        <w:trPr>
          <w:jc w:val="center"/>
        </w:trPr>
        <w:tc>
          <w:tcPr>
            <w:tcW w:w="2500" w:type="pct"/>
          </w:tcPr>
          <w:p w14:paraId="1683DB47" w14:textId="77777777" w:rsidR="0064136A" w:rsidRPr="0064136A" w:rsidRDefault="0064136A" w:rsidP="003B7C81">
            <w:pPr>
              <w:tabs>
                <w:tab w:val="left" w:pos="-720"/>
              </w:tabs>
              <w:suppressAutoHyphens/>
              <w:jc w:val="both"/>
              <w:rPr>
                <w:rFonts w:asciiTheme="minorHAnsi" w:hAnsiTheme="minorHAnsi" w:cstheme="minorHAnsi"/>
                <w:sz w:val="22"/>
                <w:szCs w:val="22"/>
                <w:lang w:val="cs-CZ"/>
              </w:rPr>
            </w:pPr>
          </w:p>
        </w:tc>
        <w:tc>
          <w:tcPr>
            <w:tcW w:w="2500" w:type="pct"/>
          </w:tcPr>
          <w:p w14:paraId="5B7FF3FB" w14:textId="77777777" w:rsidR="0064136A" w:rsidRPr="00064FDD" w:rsidRDefault="0064136A" w:rsidP="003B7C81">
            <w:pPr>
              <w:tabs>
                <w:tab w:val="left" w:pos="-720"/>
              </w:tabs>
              <w:suppressAutoHyphens/>
              <w:jc w:val="both"/>
              <w:rPr>
                <w:rFonts w:asciiTheme="minorHAnsi" w:hAnsiTheme="minorHAnsi" w:cstheme="minorHAnsi"/>
                <w:sz w:val="22"/>
                <w:szCs w:val="22"/>
                <w:lang w:val="cs-CZ"/>
              </w:rPr>
            </w:pPr>
          </w:p>
        </w:tc>
      </w:tr>
      <w:tr w:rsidR="00332F5B" w:rsidRPr="00563FB2" w14:paraId="5D4DD317" w14:textId="738DC847" w:rsidTr="00111DAE">
        <w:trPr>
          <w:jc w:val="center"/>
        </w:trPr>
        <w:tc>
          <w:tcPr>
            <w:tcW w:w="2500" w:type="pct"/>
          </w:tcPr>
          <w:p w14:paraId="5761C84B" w14:textId="77777777" w:rsidR="003B7C81" w:rsidRPr="00C16FB6" w:rsidRDefault="00064FDD" w:rsidP="003B7C81">
            <w:pPr>
              <w:keepNext/>
              <w:keepLines/>
              <w:tabs>
                <w:tab w:val="left" w:pos="-720"/>
              </w:tabs>
              <w:suppressAutoHyphens/>
              <w:spacing w:after="240"/>
              <w:jc w:val="both"/>
              <w:rPr>
                <w:rFonts w:asciiTheme="minorHAnsi" w:hAnsiTheme="minorHAnsi" w:cstheme="minorHAnsi"/>
                <w:b/>
                <w:bCs/>
                <w:sz w:val="22"/>
                <w:szCs w:val="22"/>
              </w:rPr>
            </w:pPr>
            <w:r w:rsidRPr="00C16FB6">
              <w:rPr>
                <w:rFonts w:asciiTheme="minorHAnsi" w:hAnsiTheme="minorHAnsi" w:cstheme="minorHAnsi"/>
                <w:b/>
                <w:bCs/>
                <w:sz w:val="22"/>
                <w:szCs w:val="22"/>
              </w:rPr>
              <w:t xml:space="preserve">2.  </w:t>
            </w:r>
            <w:r w:rsidRPr="00C16FB6">
              <w:rPr>
                <w:rFonts w:asciiTheme="minorHAnsi" w:hAnsiTheme="minorHAnsi" w:cstheme="minorHAnsi"/>
                <w:b/>
                <w:bCs/>
                <w:sz w:val="22"/>
                <w:szCs w:val="22"/>
                <w:u w:val="single"/>
              </w:rPr>
              <w:t>Term and Termination</w:t>
            </w:r>
          </w:p>
        </w:tc>
        <w:tc>
          <w:tcPr>
            <w:tcW w:w="2500" w:type="pct"/>
          </w:tcPr>
          <w:p w14:paraId="7E0D5E01" w14:textId="67542172" w:rsidR="003B7C81" w:rsidRPr="00345719" w:rsidRDefault="00064FDD" w:rsidP="003B7C81">
            <w:pPr>
              <w:keepNext/>
              <w:keepLines/>
              <w:tabs>
                <w:tab w:val="left" w:pos="-720"/>
              </w:tabs>
              <w:suppressAutoHyphens/>
              <w:spacing w:after="240"/>
              <w:jc w:val="both"/>
              <w:rPr>
                <w:rFonts w:asciiTheme="minorHAnsi" w:hAnsiTheme="minorHAnsi" w:cstheme="minorHAnsi"/>
                <w:b/>
                <w:bCs/>
                <w:sz w:val="22"/>
                <w:szCs w:val="22"/>
                <w:lang w:val="cs-CZ"/>
              </w:rPr>
            </w:pPr>
            <w:r w:rsidRPr="00345719">
              <w:rPr>
                <w:rFonts w:ascii="Calibri" w:eastAsia="Calibri" w:hAnsi="Calibri" w:cs="Calibri"/>
                <w:b/>
                <w:bCs/>
                <w:sz w:val="22"/>
                <w:szCs w:val="22"/>
                <w:bdr w:val="nil"/>
                <w:lang w:val="cs-CZ"/>
              </w:rPr>
              <w:t>2.</w:t>
            </w:r>
            <w:r w:rsidR="007F2940" w:rsidRPr="00345719">
              <w:rPr>
                <w:rFonts w:ascii="Calibri" w:eastAsia="Calibri" w:hAnsi="Calibri" w:cs="Calibri"/>
                <w:b/>
                <w:bCs/>
                <w:sz w:val="22"/>
                <w:szCs w:val="22"/>
                <w:bdr w:val="nil"/>
                <w:lang w:val="cs-CZ"/>
              </w:rPr>
              <w:t xml:space="preserve"> </w:t>
            </w:r>
            <w:r w:rsidRPr="00345719">
              <w:rPr>
                <w:rFonts w:ascii="Calibri" w:eastAsia="Calibri" w:hAnsi="Calibri" w:cs="Calibri"/>
                <w:b/>
                <w:bCs/>
                <w:sz w:val="22"/>
                <w:szCs w:val="22"/>
                <w:u w:val="single"/>
                <w:bdr w:val="nil"/>
                <w:lang w:val="cs-CZ"/>
              </w:rPr>
              <w:t>Doba trvání a ukončení platnosti smlouvy</w:t>
            </w:r>
          </w:p>
        </w:tc>
      </w:tr>
      <w:tr w:rsidR="00332F5B" w:rsidRPr="00E97CCC" w14:paraId="00CD43F5" w14:textId="11350725" w:rsidTr="00111DAE">
        <w:trPr>
          <w:jc w:val="center"/>
        </w:trPr>
        <w:tc>
          <w:tcPr>
            <w:tcW w:w="2500" w:type="pct"/>
          </w:tcPr>
          <w:p w14:paraId="0DA7FE23" w14:textId="6E2F9C1F" w:rsidR="003B7C81" w:rsidRPr="00C16FB6" w:rsidRDefault="00064FDD" w:rsidP="00345719">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2.1</w:t>
            </w:r>
            <w:r w:rsidRPr="00C16FB6">
              <w:rPr>
                <w:rFonts w:asciiTheme="minorHAnsi" w:hAnsiTheme="minorHAnsi" w:cstheme="minorHAnsi"/>
                <w:sz w:val="22"/>
                <w:szCs w:val="22"/>
              </w:rPr>
              <w:tab/>
            </w:r>
            <w:r w:rsidR="0064136A" w:rsidRPr="00345719">
              <w:rPr>
                <w:rFonts w:asciiTheme="minorHAnsi" w:hAnsiTheme="minorHAnsi" w:cstheme="minorHAnsi"/>
                <w:sz w:val="22"/>
                <w:szCs w:val="22"/>
              </w:rPr>
              <w:t>This Agreement shall come into force by the day of the signature by the last of the</w:t>
            </w:r>
            <w:r w:rsidR="00345719">
              <w:rPr>
                <w:rFonts w:asciiTheme="minorHAnsi" w:hAnsiTheme="minorHAnsi" w:cstheme="minorHAnsi"/>
                <w:sz w:val="22"/>
                <w:szCs w:val="22"/>
              </w:rPr>
              <w:t xml:space="preserve"> P</w:t>
            </w:r>
            <w:r w:rsidR="0064136A" w:rsidRPr="00345719">
              <w:rPr>
                <w:rFonts w:asciiTheme="minorHAnsi" w:hAnsiTheme="minorHAnsi" w:cstheme="minorHAnsi"/>
                <w:sz w:val="22"/>
                <w:szCs w:val="22"/>
              </w:rPr>
              <w:t xml:space="preserve">arties and becomes effective on the day when it is published in the </w:t>
            </w:r>
            <w:r w:rsidR="00345719">
              <w:rPr>
                <w:rFonts w:asciiTheme="minorHAnsi" w:hAnsiTheme="minorHAnsi" w:cstheme="minorHAnsi"/>
                <w:sz w:val="22"/>
                <w:szCs w:val="22"/>
              </w:rPr>
              <w:t>Contract Registry</w:t>
            </w:r>
            <w:r w:rsidR="0064136A" w:rsidRPr="00345719">
              <w:rPr>
                <w:rFonts w:asciiTheme="minorHAnsi" w:hAnsiTheme="minorHAnsi" w:cstheme="minorHAnsi"/>
                <w:sz w:val="22"/>
                <w:szCs w:val="22"/>
              </w:rPr>
              <w:t xml:space="preserve"> in compliance with the Act no. 340/2015 Coll.  on Special Conditions for the Efficacy of Some Agreements, Publication of These Agreements, and on a </w:t>
            </w:r>
            <w:r w:rsidR="00345719">
              <w:rPr>
                <w:rFonts w:asciiTheme="minorHAnsi" w:hAnsiTheme="minorHAnsi" w:cstheme="minorHAnsi"/>
                <w:sz w:val="22"/>
                <w:szCs w:val="22"/>
              </w:rPr>
              <w:t>Contracts Registry</w:t>
            </w:r>
            <w:r w:rsidR="0064136A" w:rsidRPr="00345719">
              <w:rPr>
                <w:rFonts w:asciiTheme="minorHAnsi" w:hAnsiTheme="minorHAnsi" w:cstheme="minorHAnsi"/>
                <w:sz w:val="22"/>
                <w:szCs w:val="22"/>
              </w:rPr>
              <w:t xml:space="preserve"> (“</w:t>
            </w:r>
            <w:r w:rsidR="0064136A" w:rsidRPr="00345719">
              <w:rPr>
                <w:rFonts w:asciiTheme="minorHAnsi" w:hAnsiTheme="minorHAnsi" w:cstheme="minorHAnsi"/>
                <w:b/>
                <w:sz w:val="22"/>
                <w:szCs w:val="22"/>
              </w:rPr>
              <w:t>Act on Agreements Register</w:t>
            </w:r>
            <w:r w:rsidR="0064136A" w:rsidRPr="00345719">
              <w:rPr>
                <w:rFonts w:asciiTheme="minorHAnsi" w:hAnsiTheme="minorHAnsi" w:cstheme="minorHAnsi"/>
                <w:sz w:val="22"/>
                <w:szCs w:val="22"/>
              </w:rPr>
              <w:t xml:space="preserve">”) and continue in effect until completion of the Services or earlier termination by either party in accordance with this </w:t>
            </w:r>
            <w:r w:rsidR="00345719">
              <w:rPr>
                <w:rFonts w:asciiTheme="minorHAnsi" w:hAnsiTheme="minorHAnsi" w:cstheme="minorHAnsi"/>
                <w:sz w:val="22"/>
                <w:szCs w:val="22"/>
              </w:rPr>
              <w:t>Agreement</w:t>
            </w:r>
            <w:r w:rsidR="0064136A" w:rsidRPr="00345719">
              <w:rPr>
                <w:rFonts w:asciiTheme="minorHAnsi" w:hAnsiTheme="minorHAnsi" w:cstheme="minorHAnsi"/>
                <w:sz w:val="22"/>
                <w:szCs w:val="22"/>
              </w:rPr>
              <w:t>.</w:t>
            </w:r>
            <w:r w:rsidR="009A3BFC">
              <w:rPr>
                <w:rFonts w:asciiTheme="minorHAnsi" w:hAnsiTheme="minorHAnsi" w:cstheme="minorHAnsi"/>
                <w:sz w:val="22"/>
                <w:szCs w:val="22"/>
              </w:rPr>
              <w:t xml:space="preserve"> </w:t>
            </w:r>
            <w:r w:rsidRPr="00C16FB6">
              <w:rPr>
                <w:rFonts w:asciiTheme="minorHAnsi" w:hAnsiTheme="minorHAnsi" w:cstheme="minorHAnsi"/>
                <w:sz w:val="22"/>
                <w:szCs w:val="22"/>
              </w:rPr>
              <w:t xml:space="preserve">The parties estimate that the Services will end </w:t>
            </w:r>
            <w:r w:rsidR="007C0085">
              <w:rPr>
                <w:rFonts w:asciiTheme="minorHAnsi" w:hAnsiTheme="minorHAnsi" w:cstheme="minorHAnsi"/>
                <w:sz w:val="22"/>
                <w:szCs w:val="22"/>
              </w:rPr>
              <w:t>i</w:t>
            </w:r>
            <w:r w:rsidRPr="00C16FB6">
              <w:rPr>
                <w:rFonts w:asciiTheme="minorHAnsi" w:hAnsiTheme="minorHAnsi" w:cstheme="minorHAnsi"/>
                <w:sz w:val="22"/>
                <w:szCs w:val="22"/>
              </w:rPr>
              <w:t xml:space="preserve">n </w:t>
            </w:r>
            <w:r w:rsidR="007C0085">
              <w:rPr>
                <w:rFonts w:ascii="Calibri" w:hAnsi="Calibri"/>
                <w:b/>
                <w:bCs/>
                <w:sz w:val="22"/>
              </w:rPr>
              <w:t>July 2033</w:t>
            </w:r>
            <w:r w:rsidR="007C0085">
              <w:rPr>
                <w:rFonts w:ascii="Calibri" w:hAnsi="Calibri"/>
                <w:sz w:val="22"/>
              </w:rPr>
              <w:t xml:space="preserve"> </w:t>
            </w:r>
            <w:r w:rsidRPr="00C16FB6">
              <w:rPr>
                <w:rFonts w:asciiTheme="minorHAnsi" w:hAnsiTheme="minorHAnsi" w:cstheme="minorHAnsi"/>
                <w:sz w:val="22"/>
                <w:szCs w:val="22"/>
              </w:rPr>
              <w:t>unless sooner terminated in accordance with the terms hereof. The parties agree that the term may be amended in writing by mutual agreement of the parties.</w:t>
            </w:r>
          </w:p>
        </w:tc>
        <w:tc>
          <w:tcPr>
            <w:tcW w:w="2500" w:type="pct"/>
          </w:tcPr>
          <w:p w14:paraId="59448183" w14:textId="5801E0A3" w:rsidR="003B7C81" w:rsidRPr="00345719" w:rsidRDefault="00064FDD" w:rsidP="00345719">
            <w:pPr>
              <w:tabs>
                <w:tab w:val="left" w:pos="-720"/>
              </w:tabs>
              <w:suppressAutoHyphens/>
              <w:ind w:left="540" w:hanging="540"/>
              <w:jc w:val="both"/>
              <w:rPr>
                <w:rFonts w:asciiTheme="minorHAnsi" w:hAnsiTheme="minorHAnsi" w:cstheme="minorHAnsi"/>
                <w:sz w:val="22"/>
                <w:szCs w:val="22"/>
                <w:lang w:val="cs-CZ"/>
              </w:rPr>
            </w:pPr>
            <w:r w:rsidRPr="00345719">
              <w:rPr>
                <w:rFonts w:ascii="Calibri" w:eastAsia="Calibri" w:hAnsi="Calibri" w:cs="Calibri"/>
                <w:sz w:val="22"/>
                <w:szCs w:val="22"/>
                <w:bdr w:val="nil"/>
                <w:lang w:val="cs-CZ"/>
              </w:rPr>
              <w:t>2.1</w:t>
            </w:r>
            <w:r w:rsidRPr="00345719">
              <w:rPr>
                <w:rFonts w:ascii="Calibri" w:eastAsia="Calibri" w:hAnsi="Calibri" w:cs="Calibri"/>
                <w:sz w:val="22"/>
                <w:szCs w:val="22"/>
                <w:bdr w:val="nil"/>
                <w:lang w:val="cs-CZ"/>
              </w:rPr>
              <w:tab/>
            </w:r>
            <w:r w:rsidR="0064136A" w:rsidRPr="00345719">
              <w:rPr>
                <w:rFonts w:ascii="Calibri" w:hAnsi="Calibri"/>
                <w:bCs/>
                <w:sz w:val="22"/>
                <w:lang w:val="cs-CZ"/>
              </w:rPr>
              <w:t>Tato smlouva nabude platnosti dnem podpisu poslední ze smluvních stran a účinnosti dnem jejího uveřejnění v registru smluv v souladu se zákonem č. 340/2015 Sb., o  zvláštních podmínkách účinnosti některých smluv, uveřejňování těchto smluv a o registru smluv, ve znění pozdějších předpisů (dále jen „</w:t>
            </w:r>
            <w:r w:rsidR="0064136A" w:rsidRPr="00345719">
              <w:rPr>
                <w:rFonts w:ascii="Calibri" w:hAnsi="Calibri"/>
                <w:b/>
                <w:bCs/>
                <w:sz w:val="22"/>
                <w:lang w:val="cs-CZ"/>
              </w:rPr>
              <w:t>zákon o registru smluv</w:t>
            </w:r>
            <w:r w:rsidR="0064136A" w:rsidRPr="00345719">
              <w:rPr>
                <w:rFonts w:ascii="Calibri" w:hAnsi="Calibri"/>
                <w:bCs/>
                <w:sz w:val="22"/>
                <w:lang w:val="cs-CZ"/>
              </w:rPr>
              <w:t>“)</w:t>
            </w:r>
            <w:r w:rsidR="00345719">
              <w:rPr>
                <w:rFonts w:ascii="Calibri" w:hAnsi="Calibri"/>
                <w:bCs/>
                <w:sz w:val="22"/>
                <w:lang w:val="cs-CZ"/>
              </w:rPr>
              <w:t xml:space="preserve"> </w:t>
            </w:r>
            <w:r w:rsidR="0064136A" w:rsidRPr="00345719">
              <w:rPr>
                <w:rFonts w:ascii="Calibri" w:hAnsi="Calibri"/>
                <w:bCs/>
                <w:sz w:val="22"/>
                <w:lang w:val="cs-CZ"/>
              </w:rPr>
              <w:t>a zůstane účinná až do dokončení služeb nebo bude ukončena dříve kteroukoliv stranou v souladu s</w:t>
            </w:r>
            <w:r w:rsidR="00345719">
              <w:rPr>
                <w:rFonts w:ascii="Calibri" w:hAnsi="Calibri"/>
                <w:bCs/>
                <w:sz w:val="22"/>
                <w:lang w:val="cs-CZ"/>
              </w:rPr>
              <w:t> touto smlouvou</w:t>
            </w:r>
            <w:r w:rsidR="0064136A" w:rsidRPr="00345719">
              <w:rPr>
                <w:rFonts w:ascii="Calibri" w:hAnsi="Calibri"/>
                <w:bCs/>
                <w:sz w:val="22"/>
                <w:lang w:val="cs-CZ"/>
              </w:rPr>
              <w:t>.</w:t>
            </w:r>
            <w:r w:rsidR="00345719">
              <w:rPr>
                <w:rFonts w:ascii="Calibri" w:hAnsi="Calibri"/>
                <w:bCs/>
                <w:sz w:val="22"/>
                <w:lang w:val="cs-CZ"/>
              </w:rPr>
              <w:t xml:space="preserve"> </w:t>
            </w:r>
            <w:r w:rsidR="00994CF3" w:rsidRPr="00345719">
              <w:rPr>
                <w:rFonts w:ascii="Calibri" w:eastAsia="Calibri" w:hAnsi="Calibri" w:cs="Calibri"/>
                <w:sz w:val="22"/>
                <w:szCs w:val="22"/>
                <w:bdr w:val="nil"/>
                <w:lang w:val="cs-CZ"/>
              </w:rPr>
              <w:t>Strany</w:t>
            </w:r>
            <w:r w:rsidRPr="00345719">
              <w:rPr>
                <w:rFonts w:ascii="Calibri" w:eastAsia="Calibri" w:hAnsi="Calibri" w:cs="Calibri"/>
                <w:sz w:val="22"/>
                <w:szCs w:val="22"/>
                <w:bdr w:val="nil"/>
                <w:lang w:val="cs-CZ"/>
              </w:rPr>
              <w:t xml:space="preserve"> </w:t>
            </w:r>
            <w:r w:rsidR="002577C4" w:rsidRPr="00345719">
              <w:rPr>
                <w:rFonts w:ascii="Calibri" w:eastAsia="Calibri" w:hAnsi="Calibri" w:cs="Calibri"/>
                <w:sz w:val="22"/>
                <w:szCs w:val="22"/>
                <w:bdr w:val="nil"/>
                <w:lang w:val="cs-CZ"/>
              </w:rPr>
              <w:t>předpokládají</w:t>
            </w:r>
            <w:r w:rsidRPr="00345719">
              <w:rPr>
                <w:rFonts w:ascii="Calibri" w:eastAsia="Calibri" w:hAnsi="Calibri" w:cs="Calibri"/>
                <w:sz w:val="22"/>
                <w:szCs w:val="22"/>
                <w:bdr w:val="nil"/>
                <w:lang w:val="cs-CZ"/>
              </w:rPr>
              <w:t xml:space="preserve">, že poskytování služeb bude ukončeno </w:t>
            </w:r>
            <w:r w:rsidR="007C0085" w:rsidRPr="00345719">
              <w:rPr>
                <w:rFonts w:ascii="Calibri" w:hAnsi="Calibri"/>
                <w:b/>
                <w:bCs/>
                <w:sz w:val="22"/>
                <w:lang w:val="cs-CZ"/>
              </w:rPr>
              <w:t>v červenci 2033</w:t>
            </w:r>
            <w:r w:rsidR="002577C4" w:rsidRPr="00345719">
              <w:rPr>
                <w:rFonts w:ascii="Calibri" w:hAnsi="Calibri"/>
                <w:b/>
                <w:bCs/>
                <w:sz w:val="22"/>
                <w:lang w:val="cs-CZ"/>
              </w:rPr>
              <w:t>,</w:t>
            </w:r>
            <w:r w:rsidR="007C0085" w:rsidRPr="00345719">
              <w:rPr>
                <w:rFonts w:ascii="Calibri" w:hAnsi="Calibri"/>
                <w:sz w:val="22"/>
                <w:lang w:val="cs-CZ"/>
              </w:rPr>
              <w:t xml:space="preserve"> </w:t>
            </w:r>
            <w:r w:rsidRPr="00345719">
              <w:rPr>
                <w:rFonts w:ascii="Calibri" w:eastAsia="Calibri" w:hAnsi="Calibri" w:cs="Calibri"/>
                <w:sz w:val="22"/>
                <w:szCs w:val="22"/>
                <w:bdr w:val="nil"/>
                <w:lang w:val="cs-CZ"/>
              </w:rPr>
              <w:t xml:space="preserve">pokud nebude ukončeno dříve v souladu s podmínkami této </w:t>
            </w:r>
            <w:r w:rsidR="00994CF3" w:rsidRPr="00345719">
              <w:rPr>
                <w:rFonts w:ascii="Calibri" w:eastAsia="Calibri" w:hAnsi="Calibri" w:cs="Calibri"/>
                <w:sz w:val="22"/>
                <w:szCs w:val="22"/>
                <w:bdr w:val="nil"/>
                <w:lang w:val="cs-CZ"/>
              </w:rPr>
              <w:t>smlouvy. Strany</w:t>
            </w:r>
            <w:r w:rsidRPr="00345719">
              <w:rPr>
                <w:rFonts w:ascii="Calibri" w:eastAsia="Calibri" w:hAnsi="Calibri" w:cs="Calibri"/>
                <w:sz w:val="22"/>
                <w:szCs w:val="22"/>
                <w:bdr w:val="nil"/>
                <w:lang w:val="cs-CZ"/>
              </w:rPr>
              <w:t xml:space="preserve"> souhlasí s tím, že doba </w:t>
            </w:r>
            <w:r w:rsidR="002577C4" w:rsidRPr="00345719">
              <w:rPr>
                <w:rFonts w:ascii="Calibri" w:eastAsia="Calibri" w:hAnsi="Calibri" w:cs="Calibri"/>
                <w:sz w:val="22"/>
                <w:szCs w:val="22"/>
                <w:bdr w:val="nil"/>
                <w:lang w:val="cs-CZ"/>
              </w:rPr>
              <w:t xml:space="preserve">trvání této smlouvy </w:t>
            </w:r>
            <w:r w:rsidRPr="00345719">
              <w:rPr>
                <w:rFonts w:ascii="Calibri" w:eastAsia="Calibri" w:hAnsi="Calibri" w:cs="Calibri"/>
                <w:sz w:val="22"/>
                <w:szCs w:val="22"/>
                <w:bdr w:val="nil"/>
                <w:lang w:val="cs-CZ"/>
              </w:rPr>
              <w:t>může být změněna písemně na základě vzájemné dohody stran.</w:t>
            </w:r>
          </w:p>
        </w:tc>
      </w:tr>
      <w:tr w:rsidR="00332F5B" w:rsidRPr="00E97CCC" w14:paraId="7C2FC92E" w14:textId="0BAC01B0" w:rsidTr="00111DAE">
        <w:trPr>
          <w:jc w:val="center"/>
        </w:trPr>
        <w:tc>
          <w:tcPr>
            <w:tcW w:w="2500" w:type="pct"/>
          </w:tcPr>
          <w:p w14:paraId="5DB4CD2B" w14:textId="77777777" w:rsidR="003B7C81" w:rsidRPr="00C16FB6" w:rsidRDefault="003B7C81" w:rsidP="003B7C81">
            <w:pPr>
              <w:tabs>
                <w:tab w:val="left" w:pos="-720"/>
                <w:tab w:val="left" w:pos="1800"/>
              </w:tabs>
              <w:suppressAutoHyphens/>
              <w:ind w:left="540" w:hanging="540"/>
              <w:jc w:val="both"/>
              <w:rPr>
                <w:rFonts w:asciiTheme="minorHAnsi" w:hAnsiTheme="minorHAnsi" w:cstheme="minorHAnsi"/>
                <w:sz w:val="22"/>
                <w:szCs w:val="22"/>
                <w:lang w:val="cs-CZ"/>
              </w:rPr>
            </w:pPr>
          </w:p>
        </w:tc>
        <w:tc>
          <w:tcPr>
            <w:tcW w:w="2500" w:type="pct"/>
          </w:tcPr>
          <w:p w14:paraId="3140A4FD" w14:textId="77777777" w:rsidR="003B7C81" w:rsidRPr="00064FDD" w:rsidRDefault="003B7C81" w:rsidP="003B7C81">
            <w:pPr>
              <w:tabs>
                <w:tab w:val="left" w:pos="-720"/>
                <w:tab w:val="left" w:pos="1800"/>
              </w:tabs>
              <w:suppressAutoHyphens/>
              <w:ind w:left="540" w:hanging="540"/>
              <w:jc w:val="both"/>
              <w:rPr>
                <w:rFonts w:asciiTheme="minorHAnsi" w:hAnsiTheme="minorHAnsi" w:cstheme="minorHAnsi"/>
                <w:sz w:val="22"/>
                <w:szCs w:val="22"/>
                <w:lang w:val="cs-CZ"/>
              </w:rPr>
            </w:pPr>
          </w:p>
        </w:tc>
      </w:tr>
      <w:tr w:rsidR="00332F5B" w14:paraId="2276C700" w14:textId="2BBC3ABE" w:rsidTr="00111DAE">
        <w:trPr>
          <w:jc w:val="center"/>
        </w:trPr>
        <w:tc>
          <w:tcPr>
            <w:tcW w:w="2500" w:type="pct"/>
          </w:tcPr>
          <w:p w14:paraId="5045D7DB" w14:textId="568FE384" w:rsidR="003B7C81" w:rsidRPr="00C16FB6" w:rsidRDefault="00064FDD" w:rsidP="0002784C">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2.2</w:t>
            </w:r>
            <w:r w:rsidRPr="00C16FB6">
              <w:rPr>
                <w:rFonts w:asciiTheme="minorHAnsi" w:hAnsiTheme="minorHAnsi" w:cstheme="minorHAnsi"/>
                <w:sz w:val="22"/>
                <w:szCs w:val="22"/>
              </w:rPr>
              <w:tab/>
              <w:t xml:space="preserve">The Agreement may be terminated by </w:t>
            </w:r>
            <w:r w:rsidR="003C2886">
              <w:rPr>
                <w:rFonts w:asciiTheme="minorHAnsi" w:hAnsiTheme="minorHAnsi" w:cstheme="minorHAnsi"/>
                <w:sz w:val="22"/>
                <w:szCs w:val="22"/>
              </w:rPr>
              <w:t xml:space="preserve">any </w:t>
            </w:r>
            <w:r w:rsidR="00345719">
              <w:rPr>
                <w:rFonts w:asciiTheme="minorHAnsi" w:hAnsiTheme="minorHAnsi" w:cstheme="minorHAnsi"/>
                <w:sz w:val="22"/>
                <w:szCs w:val="22"/>
              </w:rPr>
              <w:t>P</w:t>
            </w:r>
            <w:r w:rsidR="003C2886">
              <w:rPr>
                <w:rFonts w:asciiTheme="minorHAnsi" w:hAnsiTheme="minorHAnsi" w:cstheme="minorHAnsi"/>
                <w:sz w:val="22"/>
                <w:szCs w:val="22"/>
              </w:rPr>
              <w:t xml:space="preserve">arty </w:t>
            </w:r>
            <w:r w:rsidRPr="00C16FB6">
              <w:rPr>
                <w:rFonts w:asciiTheme="minorHAnsi" w:hAnsiTheme="minorHAnsi" w:cstheme="minorHAnsi"/>
                <w:sz w:val="22"/>
                <w:szCs w:val="22"/>
              </w:rPr>
              <w:t>at any time</w:t>
            </w:r>
            <w:r w:rsidR="0002784C">
              <w:rPr>
                <w:rFonts w:asciiTheme="minorHAnsi" w:hAnsiTheme="minorHAnsi" w:cstheme="minorHAnsi"/>
                <w:sz w:val="22"/>
                <w:szCs w:val="22"/>
              </w:rPr>
              <w:t xml:space="preserve">, via a written notice </w:t>
            </w:r>
            <w:r w:rsidRPr="00C16FB6">
              <w:rPr>
                <w:rFonts w:asciiTheme="minorHAnsi" w:hAnsiTheme="minorHAnsi" w:cstheme="minorHAnsi"/>
                <w:sz w:val="22"/>
                <w:szCs w:val="22"/>
              </w:rPr>
              <w:t xml:space="preserve">upon fifteen (15) calendar </w:t>
            </w:r>
            <w:r w:rsidR="000A5FAC" w:rsidRPr="00C16FB6">
              <w:rPr>
                <w:rFonts w:asciiTheme="minorHAnsi" w:hAnsiTheme="minorHAnsi" w:cstheme="minorHAnsi"/>
                <w:sz w:val="22"/>
                <w:szCs w:val="22"/>
              </w:rPr>
              <w:t>days’</w:t>
            </w:r>
            <w:r w:rsidR="000A5FAC">
              <w:rPr>
                <w:rFonts w:asciiTheme="minorHAnsi" w:hAnsiTheme="minorHAnsi" w:cstheme="minorHAnsi"/>
                <w:sz w:val="22"/>
                <w:szCs w:val="22"/>
              </w:rPr>
              <w:t xml:space="preserve"> notice</w:t>
            </w:r>
            <w:r w:rsidR="0002784C">
              <w:rPr>
                <w:rFonts w:asciiTheme="minorHAnsi" w:hAnsiTheme="minorHAnsi" w:cstheme="minorHAnsi"/>
                <w:sz w:val="22"/>
                <w:szCs w:val="22"/>
              </w:rPr>
              <w:t xml:space="preserve"> period. The notice period begins on the day following delivery of the written notice to the Party. </w:t>
            </w:r>
            <w:r w:rsidRPr="00C16FB6">
              <w:rPr>
                <w:rFonts w:asciiTheme="minorHAnsi" w:hAnsiTheme="minorHAnsi" w:cstheme="minorHAnsi"/>
                <w:sz w:val="22"/>
                <w:szCs w:val="22"/>
              </w:rPr>
              <w:t>Reasons for termination may include but are not limited to:</w:t>
            </w:r>
          </w:p>
        </w:tc>
        <w:tc>
          <w:tcPr>
            <w:tcW w:w="2500" w:type="pct"/>
          </w:tcPr>
          <w:p w14:paraId="433976C3" w14:textId="352DD4C7" w:rsidR="003B7C81" w:rsidRPr="00064FDD" w:rsidRDefault="00064FDD" w:rsidP="002577C4">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2.2</w:t>
            </w:r>
            <w:r w:rsidRPr="00064FDD">
              <w:rPr>
                <w:rFonts w:ascii="Calibri" w:eastAsia="Calibri" w:hAnsi="Calibri" w:cs="Calibri"/>
                <w:sz w:val="22"/>
                <w:szCs w:val="22"/>
                <w:bdr w:val="nil"/>
                <w:lang w:val="cs-CZ"/>
              </w:rPr>
              <w:tab/>
              <w:t>Smlouva může být vypovězena</w:t>
            </w:r>
            <w:r w:rsidR="002577C4">
              <w:rPr>
                <w:rFonts w:ascii="Calibri" w:eastAsia="Calibri" w:hAnsi="Calibri" w:cs="Calibri"/>
                <w:sz w:val="22"/>
                <w:szCs w:val="22"/>
                <w:bdr w:val="nil"/>
                <w:lang w:val="cs-CZ"/>
              </w:rPr>
              <w:t xml:space="preserve"> </w:t>
            </w:r>
            <w:r w:rsidRPr="00064FDD">
              <w:rPr>
                <w:rFonts w:ascii="Calibri" w:eastAsia="Calibri" w:hAnsi="Calibri" w:cs="Calibri"/>
                <w:sz w:val="22"/>
                <w:szCs w:val="22"/>
                <w:bdr w:val="nil"/>
                <w:lang w:val="cs-CZ"/>
              </w:rPr>
              <w:t>kdykoli</w:t>
            </w:r>
            <w:r w:rsidR="003C2886">
              <w:rPr>
                <w:rFonts w:ascii="Calibri" w:eastAsia="Calibri" w:hAnsi="Calibri" w:cs="Calibri"/>
                <w:sz w:val="22"/>
                <w:szCs w:val="22"/>
                <w:bdr w:val="nil"/>
                <w:lang w:val="cs-CZ"/>
              </w:rPr>
              <w:t xml:space="preserve"> </w:t>
            </w:r>
            <w:r w:rsidR="002577C4">
              <w:rPr>
                <w:rFonts w:ascii="Calibri" w:eastAsia="Calibri" w:hAnsi="Calibri" w:cs="Calibri"/>
                <w:sz w:val="22"/>
                <w:szCs w:val="22"/>
                <w:bdr w:val="nil"/>
                <w:lang w:val="cs-CZ"/>
              </w:rPr>
              <w:t>kteroukoliv</w:t>
            </w:r>
            <w:r w:rsidR="003C2886">
              <w:rPr>
                <w:rFonts w:ascii="Calibri" w:eastAsia="Calibri" w:hAnsi="Calibri" w:cs="Calibri"/>
                <w:sz w:val="22"/>
                <w:szCs w:val="22"/>
                <w:bdr w:val="nil"/>
                <w:lang w:val="cs-CZ"/>
              </w:rPr>
              <w:t xml:space="preserve"> ze smluvních stran</w:t>
            </w:r>
            <w:r w:rsidRPr="00064FDD">
              <w:rPr>
                <w:rFonts w:ascii="Calibri" w:eastAsia="Calibri" w:hAnsi="Calibri" w:cs="Calibri"/>
                <w:sz w:val="22"/>
                <w:szCs w:val="22"/>
                <w:bdr w:val="nil"/>
                <w:lang w:val="cs-CZ"/>
              </w:rPr>
              <w:t xml:space="preserve"> dle jejího výlučného </w:t>
            </w:r>
            <w:r w:rsidRPr="009A3BFC">
              <w:rPr>
                <w:rFonts w:ascii="Calibri" w:eastAsia="Calibri" w:hAnsi="Calibri" w:cs="Calibri"/>
                <w:sz w:val="22"/>
                <w:szCs w:val="22"/>
                <w:bdr w:val="nil"/>
                <w:lang w:val="cs-CZ"/>
              </w:rPr>
              <w:t>uvážení,</w:t>
            </w:r>
            <w:r w:rsidRPr="00064FDD">
              <w:rPr>
                <w:rFonts w:ascii="Calibri" w:eastAsia="Calibri" w:hAnsi="Calibri" w:cs="Calibri"/>
                <w:sz w:val="22"/>
                <w:szCs w:val="22"/>
                <w:bdr w:val="nil"/>
                <w:lang w:val="cs-CZ"/>
              </w:rPr>
              <w:t xml:space="preserve"> </w:t>
            </w:r>
            <w:r w:rsidR="002577C4">
              <w:rPr>
                <w:rFonts w:ascii="Calibri" w:eastAsia="Calibri" w:hAnsi="Calibri" w:cs="Calibri"/>
                <w:sz w:val="22"/>
                <w:szCs w:val="22"/>
                <w:bdr w:val="nil"/>
                <w:lang w:val="cs-CZ"/>
              </w:rPr>
              <w:t>na</w:t>
            </w:r>
            <w:r w:rsidR="00064E44">
              <w:rPr>
                <w:rFonts w:ascii="Calibri" w:eastAsia="Calibri" w:hAnsi="Calibri" w:cs="Calibri"/>
                <w:sz w:val="22"/>
                <w:szCs w:val="22"/>
                <w:bdr w:val="nil"/>
                <w:lang w:val="cs-CZ"/>
              </w:rPr>
              <w:t xml:space="preserve"> </w:t>
            </w:r>
            <w:r w:rsidR="002577C4">
              <w:rPr>
                <w:rFonts w:ascii="Calibri" w:eastAsia="Calibri" w:hAnsi="Calibri" w:cs="Calibri"/>
                <w:sz w:val="22"/>
                <w:szCs w:val="22"/>
                <w:bdr w:val="nil"/>
                <w:lang w:val="cs-CZ"/>
              </w:rPr>
              <w:t>základě písemné výpovědi</w:t>
            </w:r>
            <w:r w:rsidRPr="00064FDD">
              <w:rPr>
                <w:rFonts w:ascii="Calibri" w:eastAsia="Calibri" w:hAnsi="Calibri" w:cs="Calibri"/>
                <w:sz w:val="22"/>
                <w:szCs w:val="22"/>
                <w:bdr w:val="nil"/>
                <w:lang w:val="cs-CZ"/>
              </w:rPr>
              <w:t xml:space="preserve">, s výpovědní </w:t>
            </w:r>
            <w:r w:rsidR="002577C4">
              <w:rPr>
                <w:rFonts w:ascii="Calibri" w:eastAsia="Calibri" w:hAnsi="Calibri" w:cs="Calibri"/>
                <w:sz w:val="22"/>
                <w:szCs w:val="22"/>
                <w:bdr w:val="nil"/>
                <w:lang w:val="cs-CZ"/>
              </w:rPr>
              <w:t>dobou</w:t>
            </w:r>
            <w:r w:rsidR="002577C4" w:rsidRPr="00064FDD">
              <w:rPr>
                <w:rFonts w:ascii="Calibri" w:eastAsia="Calibri" w:hAnsi="Calibri" w:cs="Calibri"/>
                <w:sz w:val="22"/>
                <w:szCs w:val="22"/>
                <w:bdr w:val="nil"/>
                <w:lang w:val="cs-CZ"/>
              </w:rPr>
              <w:t xml:space="preserve"> </w:t>
            </w:r>
            <w:r w:rsidRPr="00064FDD">
              <w:rPr>
                <w:rFonts w:ascii="Calibri" w:eastAsia="Calibri" w:hAnsi="Calibri" w:cs="Calibri"/>
                <w:sz w:val="22"/>
                <w:szCs w:val="22"/>
                <w:bdr w:val="nil"/>
                <w:lang w:val="cs-CZ"/>
              </w:rPr>
              <w:t xml:space="preserve">patnácti (15) kalendářních </w:t>
            </w:r>
            <w:r w:rsidR="00994CF3" w:rsidRPr="00064FDD">
              <w:rPr>
                <w:rFonts w:ascii="Calibri" w:eastAsia="Calibri" w:hAnsi="Calibri" w:cs="Calibri"/>
                <w:sz w:val="22"/>
                <w:szCs w:val="22"/>
                <w:bdr w:val="nil"/>
                <w:lang w:val="cs-CZ"/>
              </w:rPr>
              <w:t>dní</w:t>
            </w:r>
            <w:r w:rsidR="0002784C">
              <w:rPr>
                <w:rFonts w:ascii="Calibri" w:eastAsia="Calibri" w:hAnsi="Calibri" w:cs="Calibri"/>
                <w:sz w:val="22"/>
                <w:szCs w:val="22"/>
                <w:bdr w:val="nil"/>
                <w:lang w:val="cs-CZ"/>
              </w:rPr>
              <w:t>. Výpovědní doba počíná dnem následujícím po doručení výpovědi smluvní straně</w:t>
            </w:r>
            <w:r w:rsidR="00994CF3" w:rsidRPr="00064FDD">
              <w:rPr>
                <w:rFonts w:ascii="Calibri" w:eastAsia="Calibri" w:hAnsi="Calibri" w:cs="Calibri"/>
                <w:sz w:val="22"/>
                <w:szCs w:val="22"/>
                <w:bdr w:val="nil"/>
                <w:lang w:val="cs-CZ"/>
              </w:rPr>
              <w:t>. Důvody</w:t>
            </w:r>
            <w:r w:rsidRPr="00064FDD">
              <w:rPr>
                <w:rFonts w:ascii="Calibri" w:eastAsia="Calibri" w:hAnsi="Calibri" w:cs="Calibri"/>
                <w:sz w:val="22"/>
                <w:szCs w:val="22"/>
                <w:bdr w:val="nil"/>
                <w:lang w:val="cs-CZ"/>
              </w:rPr>
              <w:t xml:space="preserve"> pro vypovězení smlouvy mohou mimo jiné zahrnovat:</w:t>
            </w:r>
          </w:p>
        </w:tc>
      </w:tr>
      <w:tr w:rsidR="00332F5B" w14:paraId="0BDCF017" w14:textId="2A101C79" w:rsidTr="00111DAE">
        <w:trPr>
          <w:jc w:val="center"/>
        </w:trPr>
        <w:tc>
          <w:tcPr>
            <w:tcW w:w="2500" w:type="pct"/>
          </w:tcPr>
          <w:p w14:paraId="41BD07B1" w14:textId="77777777" w:rsidR="003B7C81" w:rsidRPr="00C16FB6" w:rsidRDefault="00064FDD" w:rsidP="003B7C81">
            <w:pPr>
              <w:tabs>
                <w:tab w:val="left" w:pos="-720"/>
              </w:tabs>
              <w:suppressAutoHyphens/>
              <w:ind w:left="1440" w:hanging="360"/>
              <w:jc w:val="both"/>
              <w:rPr>
                <w:rFonts w:asciiTheme="minorHAnsi" w:hAnsiTheme="minorHAnsi" w:cstheme="minorHAnsi"/>
                <w:sz w:val="22"/>
                <w:szCs w:val="22"/>
              </w:rPr>
            </w:pPr>
            <w:r w:rsidRPr="00C16FB6">
              <w:rPr>
                <w:rFonts w:asciiTheme="minorHAnsi" w:hAnsiTheme="minorHAnsi" w:cstheme="minorHAnsi"/>
                <w:sz w:val="22"/>
                <w:szCs w:val="22"/>
              </w:rPr>
              <w:t>(</w:t>
            </w:r>
            <w:proofErr w:type="spellStart"/>
            <w:r w:rsidRPr="00C16FB6">
              <w:rPr>
                <w:rFonts w:asciiTheme="minorHAnsi" w:hAnsiTheme="minorHAnsi" w:cstheme="minorHAnsi"/>
                <w:sz w:val="22"/>
                <w:szCs w:val="22"/>
              </w:rPr>
              <w:t>i</w:t>
            </w:r>
            <w:proofErr w:type="spellEnd"/>
            <w:r w:rsidRPr="00C16FB6">
              <w:rPr>
                <w:rFonts w:asciiTheme="minorHAnsi" w:hAnsiTheme="minorHAnsi" w:cstheme="minorHAnsi"/>
                <w:sz w:val="22"/>
                <w:szCs w:val="22"/>
              </w:rPr>
              <w:t xml:space="preserve">) </w:t>
            </w:r>
            <w:r w:rsidRPr="00C16FB6">
              <w:rPr>
                <w:rFonts w:asciiTheme="minorHAnsi" w:hAnsiTheme="minorHAnsi" w:cstheme="minorHAnsi"/>
                <w:sz w:val="22"/>
                <w:szCs w:val="22"/>
              </w:rPr>
              <w:tab/>
              <w:t>breach of contract, including failure to comply with the Protocol and applicable laws and regulations;</w:t>
            </w:r>
          </w:p>
        </w:tc>
        <w:tc>
          <w:tcPr>
            <w:tcW w:w="2500" w:type="pct"/>
          </w:tcPr>
          <w:p w14:paraId="7756E95F" w14:textId="014DE03B" w:rsidR="003B7C81" w:rsidRPr="00064FDD" w:rsidRDefault="00064FDD" w:rsidP="003B7C81">
            <w:pPr>
              <w:tabs>
                <w:tab w:val="left" w:pos="-720"/>
              </w:tabs>
              <w:suppressAutoHyphens/>
              <w:ind w:left="1440" w:hanging="36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 xml:space="preserve">(i) </w:t>
            </w:r>
            <w:r w:rsidRPr="00064FDD">
              <w:rPr>
                <w:rFonts w:ascii="Calibri" w:eastAsia="Calibri" w:hAnsi="Calibri" w:cs="Calibri"/>
                <w:sz w:val="22"/>
                <w:szCs w:val="22"/>
                <w:bdr w:val="nil"/>
                <w:lang w:val="cs-CZ"/>
              </w:rPr>
              <w:tab/>
              <w:t>porušení smlouvy, včetně nedodržení protokolu a platných zákonů a předpisů;</w:t>
            </w:r>
          </w:p>
        </w:tc>
      </w:tr>
      <w:tr w:rsidR="00332F5B" w14:paraId="51E60CEC" w14:textId="5D9ED32D" w:rsidTr="00111DAE">
        <w:trPr>
          <w:jc w:val="center"/>
        </w:trPr>
        <w:tc>
          <w:tcPr>
            <w:tcW w:w="2500" w:type="pct"/>
          </w:tcPr>
          <w:p w14:paraId="35F34D37" w14:textId="4B191B98" w:rsidR="003B7C81" w:rsidRPr="00C16FB6" w:rsidRDefault="00064FDD" w:rsidP="003B7C81">
            <w:pPr>
              <w:tabs>
                <w:tab w:val="left" w:pos="-720"/>
              </w:tabs>
              <w:suppressAutoHyphens/>
              <w:ind w:left="1440" w:hanging="360"/>
              <w:jc w:val="both"/>
              <w:rPr>
                <w:rFonts w:asciiTheme="minorHAnsi" w:hAnsiTheme="minorHAnsi" w:cstheme="minorHAnsi"/>
                <w:sz w:val="22"/>
                <w:szCs w:val="22"/>
              </w:rPr>
            </w:pPr>
            <w:r w:rsidRPr="00C16FB6">
              <w:rPr>
                <w:rFonts w:asciiTheme="minorHAnsi" w:hAnsiTheme="minorHAnsi" w:cstheme="minorHAnsi"/>
                <w:sz w:val="22"/>
                <w:szCs w:val="22"/>
              </w:rPr>
              <w:t xml:space="preserve">(ii) </w:t>
            </w:r>
            <w:r w:rsidRPr="00C16FB6">
              <w:rPr>
                <w:rFonts w:asciiTheme="minorHAnsi" w:hAnsiTheme="minorHAnsi" w:cstheme="minorHAnsi"/>
                <w:sz w:val="22"/>
                <w:szCs w:val="22"/>
              </w:rPr>
              <w:tab/>
              <w:t>receipt of safety information that makes it prudent to do so; or</w:t>
            </w:r>
          </w:p>
        </w:tc>
        <w:tc>
          <w:tcPr>
            <w:tcW w:w="2500" w:type="pct"/>
          </w:tcPr>
          <w:p w14:paraId="2FECC132" w14:textId="239FDCC0" w:rsidR="003B7C81" w:rsidRPr="00064FDD" w:rsidRDefault="00064FDD" w:rsidP="003B7C81">
            <w:pPr>
              <w:tabs>
                <w:tab w:val="left" w:pos="-720"/>
              </w:tabs>
              <w:suppressAutoHyphens/>
              <w:ind w:left="1440" w:hanging="36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 xml:space="preserve">(ii) </w:t>
            </w:r>
            <w:r w:rsidRPr="00064FDD">
              <w:rPr>
                <w:rFonts w:ascii="Calibri" w:eastAsia="Calibri" w:hAnsi="Calibri" w:cs="Calibri"/>
                <w:sz w:val="22"/>
                <w:szCs w:val="22"/>
                <w:bdr w:val="nil"/>
                <w:lang w:val="cs-CZ"/>
              </w:rPr>
              <w:tab/>
              <w:t>obdržení informací ohledně bezpečnosti, s ohledem na něž bude vypovězení žádoucí, nebo</w:t>
            </w:r>
          </w:p>
        </w:tc>
      </w:tr>
      <w:tr w:rsidR="00332F5B" w14:paraId="3E434971" w14:textId="0DEBBBB2" w:rsidTr="00111DAE">
        <w:trPr>
          <w:jc w:val="center"/>
        </w:trPr>
        <w:tc>
          <w:tcPr>
            <w:tcW w:w="2500" w:type="pct"/>
          </w:tcPr>
          <w:p w14:paraId="018AA0B1" w14:textId="1D447E5F" w:rsidR="003B7C81" w:rsidRPr="00C16FB6" w:rsidRDefault="00064FDD" w:rsidP="003B7C81">
            <w:pPr>
              <w:tabs>
                <w:tab w:val="left" w:pos="-720"/>
              </w:tabs>
              <w:suppressAutoHyphens/>
              <w:ind w:left="1440" w:hanging="360"/>
              <w:jc w:val="both"/>
              <w:rPr>
                <w:rFonts w:asciiTheme="minorHAnsi" w:hAnsiTheme="minorHAnsi" w:cstheme="minorHAnsi"/>
                <w:sz w:val="22"/>
                <w:szCs w:val="22"/>
              </w:rPr>
            </w:pPr>
            <w:r w:rsidRPr="00C16FB6">
              <w:rPr>
                <w:rFonts w:asciiTheme="minorHAnsi" w:hAnsiTheme="minorHAnsi" w:cstheme="minorHAnsi"/>
                <w:sz w:val="22"/>
                <w:szCs w:val="22"/>
              </w:rPr>
              <w:t xml:space="preserve">(iii) </w:t>
            </w:r>
            <w:r w:rsidRPr="00C16FB6">
              <w:rPr>
                <w:rFonts w:asciiTheme="minorHAnsi" w:hAnsiTheme="minorHAnsi" w:cstheme="minorHAnsi"/>
                <w:sz w:val="22"/>
                <w:szCs w:val="22"/>
              </w:rPr>
              <w:tab/>
              <w:t>the end of the Clinical Trial.</w:t>
            </w:r>
          </w:p>
        </w:tc>
        <w:tc>
          <w:tcPr>
            <w:tcW w:w="2500" w:type="pct"/>
          </w:tcPr>
          <w:p w14:paraId="5FE1A48B" w14:textId="46E476C3" w:rsidR="003B7C81" w:rsidRPr="00064FDD" w:rsidRDefault="00064FDD" w:rsidP="003B7C81">
            <w:pPr>
              <w:tabs>
                <w:tab w:val="left" w:pos="-720"/>
              </w:tabs>
              <w:suppressAutoHyphens/>
              <w:ind w:left="1440" w:hanging="36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 xml:space="preserve">(iii) </w:t>
            </w:r>
            <w:r w:rsidRPr="00064FDD">
              <w:rPr>
                <w:rFonts w:ascii="Calibri" w:eastAsia="Calibri" w:hAnsi="Calibri" w:cs="Calibri"/>
                <w:sz w:val="22"/>
                <w:szCs w:val="22"/>
                <w:bdr w:val="nil"/>
                <w:lang w:val="cs-CZ"/>
              </w:rPr>
              <w:tab/>
              <w:t>ukončení klinického hodnocení.</w:t>
            </w:r>
          </w:p>
        </w:tc>
      </w:tr>
      <w:tr w:rsidR="00332F5B" w:rsidRPr="00E97CCC" w14:paraId="6880D46B" w14:textId="4B5ABA0B" w:rsidTr="00111DAE">
        <w:trPr>
          <w:jc w:val="center"/>
        </w:trPr>
        <w:tc>
          <w:tcPr>
            <w:tcW w:w="2500" w:type="pct"/>
          </w:tcPr>
          <w:p w14:paraId="6D10552A" w14:textId="77777777" w:rsidR="003B7C81" w:rsidRDefault="003B7C81" w:rsidP="003B7C81">
            <w:pPr>
              <w:tabs>
                <w:tab w:val="left" w:pos="-720"/>
              </w:tabs>
              <w:suppressAutoHyphens/>
              <w:jc w:val="both"/>
              <w:rPr>
                <w:rFonts w:asciiTheme="minorHAnsi" w:hAnsiTheme="minorHAnsi" w:cstheme="minorHAnsi"/>
                <w:sz w:val="22"/>
                <w:szCs w:val="22"/>
              </w:rPr>
            </w:pPr>
          </w:p>
          <w:p w14:paraId="36655529" w14:textId="52135E76" w:rsidR="00293E34" w:rsidRPr="00C16FB6" w:rsidRDefault="00293E34" w:rsidP="00293E34">
            <w:pPr>
              <w:tabs>
                <w:tab w:val="left" w:pos="-720"/>
              </w:tabs>
              <w:suppressAutoHyphens/>
              <w:ind w:left="540"/>
              <w:jc w:val="both"/>
              <w:rPr>
                <w:rFonts w:asciiTheme="minorHAnsi" w:hAnsiTheme="minorHAnsi" w:cstheme="minorHAnsi"/>
                <w:sz w:val="22"/>
                <w:szCs w:val="22"/>
              </w:rPr>
            </w:pPr>
            <w:r w:rsidRPr="00293E34">
              <w:rPr>
                <w:rFonts w:asciiTheme="minorHAnsi" w:hAnsiTheme="minorHAnsi" w:cstheme="minorHAnsi"/>
                <w:sz w:val="22"/>
                <w:szCs w:val="22"/>
              </w:rPr>
              <w:t>Provider may terminate this Agreement upon thirty (30) days written notice if circumstances beyond the Service Provider’s control make provision of the Services impossible.</w:t>
            </w:r>
          </w:p>
        </w:tc>
        <w:tc>
          <w:tcPr>
            <w:tcW w:w="2500" w:type="pct"/>
          </w:tcPr>
          <w:p w14:paraId="75A22622" w14:textId="77777777" w:rsidR="003B7C81" w:rsidRDefault="003B7C81" w:rsidP="00293E34">
            <w:pPr>
              <w:tabs>
                <w:tab w:val="left" w:pos="-720"/>
              </w:tabs>
              <w:suppressAutoHyphens/>
              <w:ind w:left="572"/>
              <w:jc w:val="both"/>
              <w:rPr>
                <w:rFonts w:asciiTheme="minorHAnsi" w:hAnsiTheme="minorHAnsi" w:cstheme="minorHAnsi"/>
                <w:sz w:val="22"/>
                <w:szCs w:val="22"/>
                <w:lang w:val="cs-CZ"/>
              </w:rPr>
            </w:pPr>
          </w:p>
          <w:p w14:paraId="338F6A93" w14:textId="1F7DFBEE" w:rsidR="00293E34" w:rsidRPr="00293E34" w:rsidRDefault="00293E34" w:rsidP="00293E34">
            <w:pPr>
              <w:tabs>
                <w:tab w:val="left" w:pos="-720"/>
              </w:tabs>
              <w:suppressAutoHyphens/>
              <w:ind w:left="540"/>
              <w:jc w:val="both"/>
              <w:rPr>
                <w:rFonts w:asciiTheme="minorHAnsi" w:hAnsiTheme="minorHAnsi" w:cstheme="minorHAnsi"/>
                <w:sz w:val="22"/>
                <w:szCs w:val="22"/>
                <w:lang w:val="cs-CZ"/>
              </w:rPr>
            </w:pPr>
            <w:r w:rsidRPr="00293E34">
              <w:rPr>
                <w:rFonts w:ascii="Calibri" w:eastAsia="Calibri" w:hAnsi="Calibri" w:cs="Calibri"/>
                <w:sz w:val="22"/>
                <w:szCs w:val="22"/>
                <w:bdr w:val="nil"/>
                <w:lang w:val="cs-CZ"/>
              </w:rPr>
              <w:t>Poskytovatel je oprávněn vypovědět tuto smlouvu písemnou výpovědí se 30</w:t>
            </w:r>
            <w:r w:rsidR="00451108">
              <w:rPr>
                <w:rFonts w:ascii="Calibri" w:eastAsia="Calibri" w:hAnsi="Calibri" w:cs="Calibri"/>
                <w:sz w:val="22"/>
                <w:szCs w:val="22"/>
                <w:bdr w:val="nil"/>
                <w:lang w:val="cs-CZ"/>
              </w:rPr>
              <w:t xml:space="preserve"> </w:t>
            </w:r>
            <w:r w:rsidRPr="00293E34">
              <w:rPr>
                <w:rFonts w:ascii="Calibri" w:eastAsia="Calibri" w:hAnsi="Calibri" w:cs="Calibri"/>
                <w:sz w:val="22"/>
                <w:szCs w:val="22"/>
                <w:bdr w:val="nil"/>
                <w:lang w:val="cs-CZ"/>
              </w:rPr>
              <w:t>denní výpovědní dobou v případě, že okolnosti, jež jsou svojí povahou mimo možnost ovlivnění poskytovatelem, brání poskytování služeb.</w:t>
            </w:r>
            <w:r>
              <w:rPr>
                <w:rFonts w:ascii="Calibri" w:eastAsia="Calibri" w:hAnsi="Calibri" w:cs="Calibri"/>
                <w:sz w:val="22"/>
                <w:szCs w:val="22"/>
                <w:bdr w:val="nil"/>
                <w:lang w:val="cs-CZ"/>
              </w:rPr>
              <w:br/>
            </w:r>
          </w:p>
        </w:tc>
      </w:tr>
      <w:tr w:rsidR="00332F5B" w:rsidRPr="00E97CCC" w14:paraId="15ED8DFF" w14:textId="04DB6DC2" w:rsidTr="00111DAE">
        <w:trPr>
          <w:jc w:val="center"/>
        </w:trPr>
        <w:tc>
          <w:tcPr>
            <w:tcW w:w="2500" w:type="pct"/>
          </w:tcPr>
          <w:p w14:paraId="3161F480" w14:textId="20ED94B6" w:rsidR="003B7C81" w:rsidRPr="00C16FB6" w:rsidRDefault="00064FDD" w:rsidP="0002784C">
            <w:pPr>
              <w:tabs>
                <w:tab w:val="left" w:pos="-720"/>
              </w:tabs>
              <w:suppressAutoHyphens/>
              <w:ind w:left="540"/>
              <w:jc w:val="both"/>
              <w:rPr>
                <w:rFonts w:asciiTheme="minorHAnsi" w:hAnsiTheme="minorHAnsi" w:cstheme="minorHAnsi"/>
                <w:sz w:val="22"/>
                <w:szCs w:val="22"/>
              </w:rPr>
            </w:pPr>
            <w:r w:rsidRPr="00C16FB6">
              <w:rPr>
                <w:rFonts w:asciiTheme="minorHAnsi" w:hAnsiTheme="minorHAnsi" w:cstheme="minorHAnsi"/>
                <w:sz w:val="22"/>
                <w:szCs w:val="22"/>
              </w:rPr>
              <w:t xml:space="preserve">Notwithstanding the above, Janssen may immediately terminate </w:t>
            </w:r>
            <w:r w:rsidR="0002784C">
              <w:rPr>
                <w:rFonts w:asciiTheme="minorHAnsi" w:hAnsiTheme="minorHAnsi" w:cstheme="minorHAnsi"/>
                <w:sz w:val="22"/>
                <w:szCs w:val="22"/>
              </w:rPr>
              <w:t>this Agreement via a written notice effective upon delivery to the Provider,</w:t>
            </w:r>
            <w:r w:rsidRPr="00C16FB6">
              <w:rPr>
                <w:rFonts w:asciiTheme="minorHAnsi" w:hAnsiTheme="minorHAnsi" w:cstheme="minorHAnsi"/>
                <w:sz w:val="22"/>
                <w:szCs w:val="22"/>
              </w:rPr>
              <w:t xml:space="preserve"> if, within its sole judgement, such immediate termination is necessary based upon considerations of patient safety or upon receipt of data suggesting lack of sufficient efficacy. Upon receipt of notice of termination, Provider shall promptly end the performance of the Services. In the event of termination hereunder, other than as a result of a material breach by Provider, the total sums payable by Janssen pursuant to this Agreement shall be equitably prorated for actual Services performed until the date of termination, with any unexpended funds previously paid by Janssen to Provider being refunded to Janssen.</w:t>
            </w:r>
          </w:p>
        </w:tc>
        <w:tc>
          <w:tcPr>
            <w:tcW w:w="2500" w:type="pct"/>
          </w:tcPr>
          <w:p w14:paraId="15E4A021" w14:textId="701E98A9" w:rsidR="003B7C81" w:rsidRPr="00064FDD" w:rsidRDefault="00064FDD" w:rsidP="0002784C">
            <w:pPr>
              <w:tabs>
                <w:tab w:val="left" w:pos="-720"/>
              </w:tabs>
              <w:suppressAutoHyphens/>
              <w:ind w:left="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 xml:space="preserve">Bez ohledu na výše uvedené může společnost Janssen ihned ukončit </w:t>
            </w:r>
            <w:r w:rsidR="0002784C">
              <w:rPr>
                <w:rFonts w:ascii="Calibri" w:eastAsia="Calibri" w:hAnsi="Calibri" w:cs="Calibri"/>
                <w:sz w:val="22"/>
                <w:szCs w:val="22"/>
                <w:bdr w:val="nil"/>
                <w:lang w:val="cs-CZ"/>
              </w:rPr>
              <w:t xml:space="preserve">tuto smlouvu písemnou výpovědí s okamžitou účinností ke dni doručení poskytovateli </w:t>
            </w:r>
            <w:r w:rsidRPr="00064FDD">
              <w:rPr>
                <w:rFonts w:ascii="Calibri" w:eastAsia="Calibri" w:hAnsi="Calibri" w:cs="Calibri"/>
                <w:sz w:val="22"/>
                <w:szCs w:val="22"/>
                <w:bdr w:val="nil"/>
                <w:lang w:val="cs-CZ"/>
              </w:rPr>
              <w:t xml:space="preserve">na základě vlastního uvážení, bude-li toto okamžité ukončení nutné s ohledem na bezpečnost pacientů nebo obdržení údajů naznačujících nedostatečnou </w:t>
            </w:r>
            <w:r w:rsidR="00994CF3" w:rsidRPr="00064FDD">
              <w:rPr>
                <w:rFonts w:ascii="Calibri" w:eastAsia="Calibri" w:hAnsi="Calibri" w:cs="Calibri"/>
                <w:sz w:val="22"/>
                <w:szCs w:val="22"/>
                <w:bdr w:val="nil"/>
                <w:lang w:val="cs-CZ"/>
              </w:rPr>
              <w:t>účinnost. Po</w:t>
            </w:r>
            <w:r w:rsidRPr="00064FDD">
              <w:rPr>
                <w:rFonts w:ascii="Calibri" w:eastAsia="Calibri" w:hAnsi="Calibri" w:cs="Calibri"/>
                <w:sz w:val="22"/>
                <w:szCs w:val="22"/>
                <w:bdr w:val="nil"/>
                <w:lang w:val="cs-CZ"/>
              </w:rPr>
              <w:t xml:space="preserve"> přijetí výpovědi poskytovatel neprodleně ukončí poskytování </w:t>
            </w:r>
            <w:r w:rsidR="00994CF3" w:rsidRPr="00064FDD">
              <w:rPr>
                <w:rFonts w:ascii="Calibri" w:eastAsia="Calibri" w:hAnsi="Calibri" w:cs="Calibri"/>
                <w:sz w:val="22"/>
                <w:szCs w:val="22"/>
                <w:bdr w:val="nil"/>
                <w:lang w:val="cs-CZ"/>
              </w:rPr>
              <w:t>služeb. V</w:t>
            </w:r>
            <w:r w:rsidRPr="00064FDD">
              <w:rPr>
                <w:rFonts w:ascii="Calibri" w:eastAsia="Calibri" w:hAnsi="Calibri" w:cs="Calibri"/>
                <w:sz w:val="22"/>
                <w:szCs w:val="22"/>
                <w:bdr w:val="nil"/>
                <w:lang w:val="cs-CZ"/>
              </w:rPr>
              <w:t> případě ukončení podle tohoto článku z jiného důvodu, než je podstatné porušení ze strany poskytovatele, budou celkové částky splatné společností Janssen podle této smlouvy spravedlivě poměrně kráceny dle skutečně poskytnutých služeb ke dni ukončení, přičemž veškeré nespotřebované zálohy, které společnost Janssen již zaplatila poskytovateli, budou společnosti Janssen vráceny.</w:t>
            </w:r>
          </w:p>
        </w:tc>
      </w:tr>
      <w:tr w:rsidR="00332F5B" w:rsidRPr="00E97CCC" w14:paraId="58309276" w14:textId="50887ADD" w:rsidTr="00111DAE">
        <w:trPr>
          <w:jc w:val="center"/>
        </w:trPr>
        <w:tc>
          <w:tcPr>
            <w:tcW w:w="2500" w:type="pct"/>
          </w:tcPr>
          <w:p w14:paraId="556D2BA7" w14:textId="77777777" w:rsidR="003B7C81" w:rsidRPr="00C16FB6" w:rsidRDefault="003B7C81" w:rsidP="003B7C81">
            <w:pPr>
              <w:tabs>
                <w:tab w:val="left" w:pos="-720"/>
                <w:tab w:val="left" w:pos="1800"/>
              </w:tabs>
              <w:suppressAutoHyphens/>
              <w:jc w:val="both"/>
              <w:rPr>
                <w:rFonts w:asciiTheme="minorHAnsi" w:hAnsiTheme="minorHAnsi" w:cstheme="minorHAnsi"/>
                <w:sz w:val="22"/>
                <w:szCs w:val="22"/>
                <w:lang w:val="cs-CZ"/>
              </w:rPr>
            </w:pPr>
          </w:p>
        </w:tc>
        <w:tc>
          <w:tcPr>
            <w:tcW w:w="2500" w:type="pct"/>
          </w:tcPr>
          <w:p w14:paraId="6DDA4788" w14:textId="77777777" w:rsidR="003B7C81" w:rsidRPr="00064FDD" w:rsidRDefault="003B7C81" w:rsidP="003B7C81">
            <w:pPr>
              <w:tabs>
                <w:tab w:val="left" w:pos="-720"/>
                <w:tab w:val="left" w:pos="1800"/>
              </w:tabs>
              <w:suppressAutoHyphens/>
              <w:jc w:val="both"/>
              <w:rPr>
                <w:rFonts w:asciiTheme="minorHAnsi" w:hAnsiTheme="minorHAnsi" w:cstheme="minorHAnsi"/>
                <w:sz w:val="22"/>
                <w:szCs w:val="22"/>
                <w:lang w:val="cs-CZ"/>
              </w:rPr>
            </w:pPr>
          </w:p>
        </w:tc>
      </w:tr>
      <w:tr w:rsidR="00332F5B" w:rsidRPr="00E97CCC" w14:paraId="09A04A49" w14:textId="4FC60B32" w:rsidTr="00111DAE">
        <w:trPr>
          <w:jc w:val="center"/>
        </w:trPr>
        <w:tc>
          <w:tcPr>
            <w:tcW w:w="2500" w:type="pct"/>
          </w:tcPr>
          <w:p w14:paraId="5A6FAF2D" w14:textId="1D4365AF" w:rsidR="003B7C81" w:rsidRPr="00C16FB6" w:rsidRDefault="00064FDD" w:rsidP="003B7C81">
            <w:pPr>
              <w:pStyle w:val="Zkladntextodsazen"/>
              <w:ind w:left="540" w:hanging="540"/>
              <w:rPr>
                <w:rFonts w:asciiTheme="minorHAnsi" w:hAnsiTheme="minorHAnsi" w:cstheme="minorHAnsi"/>
                <w:sz w:val="22"/>
                <w:szCs w:val="22"/>
              </w:rPr>
            </w:pPr>
            <w:r w:rsidRPr="00C16FB6">
              <w:rPr>
                <w:rFonts w:asciiTheme="minorHAnsi" w:hAnsiTheme="minorHAnsi" w:cstheme="minorHAnsi"/>
                <w:sz w:val="22"/>
                <w:szCs w:val="22"/>
              </w:rPr>
              <w:t>2.3</w:t>
            </w:r>
            <w:r w:rsidRPr="00C16FB6">
              <w:rPr>
                <w:rFonts w:asciiTheme="minorHAnsi" w:hAnsiTheme="minorHAnsi" w:cstheme="minorHAnsi"/>
                <w:sz w:val="22"/>
                <w:szCs w:val="22"/>
              </w:rPr>
              <w:tab/>
            </w:r>
            <w:r w:rsidRPr="00C16FB6">
              <w:rPr>
                <w:rFonts w:ascii="Calibri" w:hAnsi="Calibri" w:cs="Tahoma"/>
                <w:sz w:val="22"/>
                <w:szCs w:val="22"/>
              </w:rPr>
              <w:t>Upon the earlier of the termination of the Clinical Trial and termination of this Agreement, (a) Provider shall immediately deliver to Janssen all data generated as a result of the Clinical Trial, all clinical specimens collected, all documents and data provided by Janssen and its respective affiliates, and all Janssen Confidential Information, as defined in Section 7.2 below, and (</w:t>
            </w:r>
            <w:r w:rsidR="00064E44">
              <w:rPr>
                <w:rFonts w:ascii="Calibri" w:hAnsi="Calibri" w:cs="Tahoma"/>
                <w:sz w:val="22"/>
                <w:szCs w:val="22"/>
              </w:rPr>
              <w:t>b</w:t>
            </w:r>
            <w:r w:rsidRPr="00C16FB6">
              <w:rPr>
                <w:rFonts w:ascii="Calibri" w:hAnsi="Calibri" w:cs="Tahoma"/>
                <w:sz w:val="22"/>
                <w:szCs w:val="22"/>
              </w:rPr>
              <w:t>) Provider shall treat materials and equipment provided by Janssen or its respective affiliates in accordance with instruction provided by Janssen or its affiliates, and if Janssen requires the return of any materials and/or equipment, Provider shall return them upon the instructions of Janssen or its affiliates. This provision does not apply to those documents that should be maintained and retained by Provider at the Study Site, as defined in the Protocol and as required by applicable laws and regulations.</w:t>
            </w:r>
          </w:p>
        </w:tc>
        <w:tc>
          <w:tcPr>
            <w:tcW w:w="2500" w:type="pct"/>
          </w:tcPr>
          <w:p w14:paraId="49633AD5" w14:textId="72837FBB" w:rsidR="003B7C81" w:rsidRPr="00064FDD" w:rsidRDefault="00064FDD" w:rsidP="003B7C81">
            <w:pPr>
              <w:pStyle w:val="Zkladntextodsazen"/>
              <w:ind w:left="540" w:hanging="540"/>
              <w:rPr>
                <w:rFonts w:asciiTheme="minorHAnsi" w:hAnsiTheme="minorHAnsi" w:cstheme="minorHAnsi"/>
                <w:sz w:val="22"/>
                <w:szCs w:val="22"/>
                <w:lang w:val="cs-CZ"/>
              </w:rPr>
            </w:pPr>
            <w:r w:rsidRPr="00064FDD">
              <w:rPr>
                <w:rFonts w:ascii="Calibri" w:eastAsia="Calibri" w:hAnsi="Calibri" w:cs="Calibri"/>
                <w:sz w:val="22"/>
                <w:szCs w:val="22"/>
                <w:bdr w:val="nil"/>
                <w:lang w:val="cs-CZ"/>
              </w:rPr>
              <w:t>2.3</w:t>
            </w:r>
            <w:r w:rsidRPr="00064FDD">
              <w:rPr>
                <w:rFonts w:ascii="Calibri" w:eastAsia="Calibri" w:hAnsi="Calibri" w:cs="Calibri"/>
                <w:sz w:val="22"/>
                <w:szCs w:val="22"/>
                <w:bdr w:val="nil"/>
                <w:lang w:val="cs-CZ"/>
              </w:rPr>
              <w:tab/>
              <w:t xml:space="preserve">V případě dřívějšího ukončení klinického hodnocení a vypovězení této smlouvy (a) poskytovatel okamžitě doručí společnosti Janssen všechny údaje získané na základě klinického hodnocení, všechny shromážděné klinické vzorky, všechny dokumenty a údaje poskytnuté </w:t>
            </w:r>
            <w:r w:rsidRPr="001942A6">
              <w:rPr>
                <w:rFonts w:ascii="Calibri" w:eastAsia="Calibri" w:hAnsi="Calibri" w:cs="Calibri"/>
                <w:sz w:val="22"/>
                <w:szCs w:val="22"/>
                <w:bdr w:val="nil"/>
                <w:lang w:val="cs-CZ"/>
              </w:rPr>
              <w:t>společností Janssen a jejími příslušnými přidruženými společnostmi a veškeré důvěrné informace společnosti Janssen, jak jsou definov</w:t>
            </w:r>
            <w:r w:rsidR="009A3BFC">
              <w:rPr>
                <w:rFonts w:ascii="Calibri" w:eastAsia="Calibri" w:hAnsi="Calibri" w:cs="Calibri"/>
                <w:sz w:val="22"/>
                <w:szCs w:val="22"/>
                <w:bdr w:val="nil"/>
                <w:lang w:val="cs-CZ"/>
              </w:rPr>
              <w:t>ány v níže uvedeném článku 7.2,</w:t>
            </w:r>
            <w:r w:rsidRPr="00064FDD">
              <w:rPr>
                <w:rFonts w:ascii="Calibri" w:eastAsia="Calibri" w:hAnsi="Calibri" w:cs="Calibri"/>
                <w:sz w:val="22"/>
                <w:szCs w:val="22"/>
                <w:bdr w:val="nil"/>
                <w:lang w:val="cs-CZ"/>
              </w:rPr>
              <w:t xml:space="preserve"> a (</w:t>
            </w:r>
            <w:r w:rsidR="00064E44">
              <w:rPr>
                <w:rFonts w:ascii="Calibri" w:eastAsia="Calibri" w:hAnsi="Calibri" w:cs="Calibri"/>
                <w:sz w:val="22"/>
                <w:szCs w:val="22"/>
                <w:bdr w:val="nil"/>
                <w:lang w:val="cs-CZ"/>
              </w:rPr>
              <w:t>b</w:t>
            </w:r>
            <w:r w:rsidRPr="00064FDD">
              <w:rPr>
                <w:rFonts w:ascii="Calibri" w:eastAsia="Calibri" w:hAnsi="Calibri" w:cs="Calibri"/>
                <w:sz w:val="22"/>
                <w:szCs w:val="22"/>
                <w:bdr w:val="nil"/>
                <w:lang w:val="cs-CZ"/>
              </w:rPr>
              <w:t xml:space="preserve">) poskytovatel je povinen nakládat s materiály a vybavením poskytnutým společností Janssen nebo jejími přidruženými společnostmi v souladu s pokyny společnosti Janssen nebo jejích přidružených společností, a pokud společnost Janssen vyžaduje vrácení jakýchkoli materiálů a/nebo vybavení, poskytovatel je vrátí na základě pokynů společnosti Janssen nebo jejích přidružených </w:t>
            </w:r>
            <w:r w:rsidR="00994CF3" w:rsidRPr="00064FDD">
              <w:rPr>
                <w:rFonts w:ascii="Calibri" w:eastAsia="Calibri" w:hAnsi="Calibri" w:cs="Calibri"/>
                <w:sz w:val="22"/>
                <w:szCs w:val="22"/>
                <w:bdr w:val="nil"/>
                <w:lang w:val="cs-CZ"/>
              </w:rPr>
              <w:t>společností. Toto</w:t>
            </w:r>
            <w:r w:rsidRPr="00064FDD">
              <w:rPr>
                <w:rFonts w:ascii="Calibri" w:eastAsia="Calibri" w:hAnsi="Calibri" w:cs="Calibri"/>
                <w:sz w:val="22"/>
                <w:szCs w:val="22"/>
                <w:bdr w:val="nil"/>
                <w:lang w:val="cs-CZ"/>
              </w:rPr>
              <w:t xml:space="preserve"> ustanovení se nevztahuje na dokumenty, které musí poskytovatel uchovávat na studijním pracovišti, jak je definováno v protokolu a vyžadováno platnými zákony a nařízeními.</w:t>
            </w:r>
          </w:p>
        </w:tc>
      </w:tr>
      <w:tr w:rsidR="00332F5B" w:rsidRPr="00E97CCC" w14:paraId="2A350305" w14:textId="2C96093D" w:rsidTr="00111DAE">
        <w:trPr>
          <w:jc w:val="center"/>
        </w:trPr>
        <w:tc>
          <w:tcPr>
            <w:tcW w:w="2500" w:type="pct"/>
          </w:tcPr>
          <w:p w14:paraId="595197AF" w14:textId="77777777" w:rsidR="003B7C81" w:rsidRPr="00C16FB6" w:rsidRDefault="003B7C81" w:rsidP="003B7C81">
            <w:pPr>
              <w:tabs>
                <w:tab w:val="left" w:pos="-720"/>
              </w:tabs>
              <w:suppressAutoHyphens/>
              <w:jc w:val="both"/>
              <w:rPr>
                <w:rFonts w:asciiTheme="minorHAnsi" w:hAnsiTheme="minorHAnsi" w:cstheme="minorHAnsi"/>
                <w:sz w:val="22"/>
                <w:szCs w:val="22"/>
                <w:lang w:val="cs-CZ"/>
              </w:rPr>
            </w:pPr>
          </w:p>
        </w:tc>
        <w:tc>
          <w:tcPr>
            <w:tcW w:w="2500" w:type="pct"/>
          </w:tcPr>
          <w:p w14:paraId="4A4571A6" w14:textId="77777777" w:rsidR="003B7C81" w:rsidRPr="00064FDD" w:rsidRDefault="003B7C81" w:rsidP="003B7C81">
            <w:pPr>
              <w:tabs>
                <w:tab w:val="left" w:pos="-720"/>
              </w:tabs>
              <w:suppressAutoHyphens/>
              <w:jc w:val="both"/>
              <w:rPr>
                <w:rFonts w:asciiTheme="minorHAnsi" w:hAnsiTheme="minorHAnsi" w:cstheme="minorHAnsi"/>
                <w:sz w:val="22"/>
                <w:szCs w:val="22"/>
                <w:lang w:val="cs-CZ"/>
              </w:rPr>
            </w:pPr>
          </w:p>
        </w:tc>
      </w:tr>
      <w:tr w:rsidR="00332F5B" w14:paraId="7621C008" w14:textId="3169FD1B" w:rsidTr="00111DAE">
        <w:trPr>
          <w:jc w:val="center"/>
        </w:trPr>
        <w:tc>
          <w:tcPr>
            <w:tcW w:w="2500" w:type="pct"/>
          </w:tcPr>
          <w:p w14:paraId="4EC1A69D" w14:textId="77777777" w:rsidR="003B7C81" w:rsidRPr="00C16FB6" w:rsidRDefault="00064FDD" w:rsidP="003B7C81">
            <w:pPr>
              <w:tabs>
                <w:tab w:val="left" w:pos="-720"/>
              </w:tabs>
              <w:suppressAutoHyphens/>
              <w:jc w:val="both"/>
              <w:rPr>
                <w:rFonts w:asciiTheme="minorHAnsi" w:hAnsiTheme="minorHAnsi" w:cstheme="minorHAnsi"/>
                <w:b/>
                <w:bCs/>
                <w:sz w:val="22"/>
                <w:szCs w:val="22"/>
              </w:rPr>
            </w:pPr>
            <w:r w:rsidRPr="00C16FB6">
              <w:rPr>
                <w:rFonts w:asciiTheme="minorHAnsi" w:hAnsiTheme="minorHAnsi" w:cstheme="minorHAnsi"/>
                <w:b/>
                <w:bCs/>
                <w:sz w:val="22"/>
                <w:szCs w:val="22"/>
              </w:rPr>
              <w:t xml:space="preserve">3.  </w:t>
            </w:r>
            <w:r w:rsidRPr="00C16FB6">
              <w:rPr>
                <w:rFonts w:asciiTheme="minorHAnsi" w:hAnsiTheme="minorHAnsi" w:cstheme="minorHAnsi"/>
                <w:b/>
                <w:bCs/>
                <w:sz w:val="22"/>
                <w:szCs w:val="22"/>
                <w:u w:val="single"/>
              </w:rPr>
              <w:t>Authorizations</w:t>
            </w:r>
          </w:p>
        </w:tc>
        <w:tc>
          <w:tcPr>
            <w:tcW w:w="2500" w:type="pct"/>
          </w:tcPr>
          <w:p w14:paraId="747B31F0" w14:textId="219401E9" w:rsidR="003B7C81" w:rsidRPr="00064FDD" w:rsidRDefault="00064FDD" w:rsidP="003B7C81">
            <w:pPr>
              <w:tabs>
                <w:tab w:val="left" w:pos="-720"/>
              </w:tabs>
              <w:suppressAutoHyphens/>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3.</w:t>
            </w:r>
            <w:r w:rsidR="007F2940">
              <w:rPr>
                <w:rFonts w:ascii="Calibri" w:eastAsia="Calibri" w:hAnsi="Calibri" w:cs="Calibri"/>
                <w:b/>
                <w:bCs/>
                <w:sz w:val="22"/>
                <w:szCs w:val="22"/>
                <w:bdr w:val="nil"/>
                <w:lang w:val="cs-CZ"/>
              </w:rPr>
              <w:t xml:space="preserve"> </w:t>
            </w:r>
            <w:r w:rsidRPr="00064FDD">
              <w:rPr>
                <w:rFonts w:ascii="Calibri" w:eastAsia="Calibri" w:hAnsi="Calibri" w:cs="Calibri"/>
                <w:b/>
                <w:bCs/>
                <w:sz w:val="22"/>
                <w:szCs w:val="22"/>
                <w:u w:val="single"/>
                <w:bdr w:val="nil"/>
                <w:lang w:val="cs-CZ"/>
              </w:rPr>
              <w:t>Oprávnění</w:t>
            </w:r>
          </w:p>
        </w:tc>
      </w:tr>
      <w:tr w:rsidR="00332F5B" w14:paraId="727EF3C8" w14:textId="410E0A90" w:rsidTr="00111DAE">
        <w:trPr>
          <w:jc w:val="center"/>
        </w:trPr>
        <w:tc>
          <w:tcPr>
            <w:tcW w:w="2500" w:type="pct"/>
          </w:tcPr>
          <w:p w14:paraId="07D0DB6F" w14:textId="77777777" w:rsidR="003B7C81" w:rsidRPr="00C16FB6" w:rsidRDefault="003B7C81" w:rsidP="003B7C81">
            <w:pPr>
              <w:tabs>
                <w:tab w:val="left" w:pos="-720"/>
              </w:tabs>
              <w:suppressAutoHyphens/>
              <w:jc w:val="both"/>
              <w:rPr>
                <w:rFonts w:asciiTheme="minorHAnsi" w:hAnsiTheme="minorHAnsi" w:cstheme="minorHAnsi"/>
                <w:sz w:val="22"/>
                <w:szCs w:val="22"/>
              </w:rPr>
            </w:pPr>
          </w:p>
        </w:tc>
        <w:tc>
          <w:tcPr>
            <w:tcW w:w="2500" w:type="pct"/>
          </w:tcPr>
          <w:p w14:paraId="385637FD" w14:textId="77777777" w:rsidR="003B7C81" w:rsidRPr="00064FDD" w:rsidRDefault="003B7C81" w:rsidP="003B7C81">
            <w:pPr>
              <w:tabs>
                <w:tab w:val="left" w:pos="-720"/>
              </w:tabs>
              <w:suppressAutoHyphens/>
              <w:jc w:val="both"/>
              <w:rPr>
                <w:rFonts w:asciiTheme="minorHAnsi" w:hAnsiTheme="minorHAnsi" w:cstheme="minorHAnsi"/>
                <w:sz w:val="22"/>
                <w:szCs w:val="22"/>
                <w:lang w:val="cs-CZ"/>
              </w:rPr>
            </w:pPr>
          </w:p>
        </w:tc>
      </w:tr>
      <w:tr w:rsidR="00332F5B" w14:paraId="4757451D" w14:textId="7B19B0C9" w:rsidTr="00111DAE">
        <w:trPr>
          <w:jc w:val="center"/>
        </w:trPr>
        <w:tc>
          <w:tcPr>
            <w:tcW w:w="2500" w:type="pct"/>
          </w:tcPr>
          <w:p w14:paraId="0B5B4448" w14:textId="7DB86B62" w:rsidR="003B7C81" w:rsidRPr="00C16FB6" w:rsidRDefault="00064FDD" w:rsidP="00E77CDB">
            <w:pPr>
              <w:tabs>
                <w:tab w:val="left" w:pos="-720"/>
              </w:tabs>
              <w:suppressAutoHyphens/>
              <w:ind w:left="540"/>
              <w:jc w:val="both"/>
              <w:rPr>
                <w:rFonts w:asciiTheme="minorHAnsi" w:hAnsiTheme="minorHAnsi" w:cstheme="minorHAnsi"/>
                <w:sz w:val="22"/>
                <w:szCs w:val="22"/>
              </w:rPr>
            </w:pPr>
            <w:r w:rsidRPr="00C16FB6">
              <w:rPr>
                <w:rFonts w:asciiTheme="minorHAnsi" w:hAnsiTheme="minorHAnsi" w:cstheme="minorHAnsi"/>
                <w:sz w:val="22"/>
                <w:szCs w:val="22"/>
              </w:rPr>
              <w:t xml:space="preserve">Janssen shall be responsible for fulfilling all authorization </w:t>
            </w:r>
            <w:r w:rsidR="00E77CDB">
              <w:rPr>
                <w:rFonts w:asciiTheme="minorHAnsi" w:hAnsiTheme="minorHAnsi" w:cstheme="minorHAnsi"/>
                <w:sz w:val="22"/>
                <w:szCs w:val="22"/>
              </w:rPr>
              <w:t>obligations</w:t>
            </w:r>
            <w:r w:rsidR="00E77CDB" w:rsidRPr="00C16FB6">
              <w:rPr>
                <w:rFonts w:asciiTheme="minorHAnsi" w:hAnsiTheme="minorHAnsi" w:cstheme="minorHAnsi"/>
                <w:sz w:val="22"/>
                <w:szCs w:val="22"/>
              </w:rPr>
              <w:t xml:space="preserve"> </w:t>
            </w:r>
            <w:r w:rsidRPr="00C16FB6">
              <w:rPr>
                <w:rFonts w:asciiTheme="minorHAnsi" w:hAnsiTheme="minorHAnsi" w:cstheme="minorHAnsi"/>
                <w:sz w:val="22"/>
                <w:szCs w:val="22"/>
              </w:rPr>
              <w:t>related to the conduct of the Clinical Trial (such as submitting a clinical trial application) and related to the manufacturing, supply, or importation of the Study Product, and if required, for obtaining the written authorization from the competent health authorities</w:t>
            </w:r>
            <w:r w:rsidR="00E77CDB">
              <w:rPr>
                <w:rFonts w:asciiTheme="minorHAnsi" w:hAnsiTheme="minorHAnsi" w:cstheme="minorHAnsi"/>
                <w:sz w:val="22"/>
                <w:szCs w:val="22"/>
              </w:rPr>
              <w:t xml:space="preserve"> and ethics committee</w:t>
            </w:r>
            <w:r w:rsidRPr="00C16FB6">
              <w:rPr>
                <w:rFonts w:asciiTheme="minorHAnsi" w:hAnsiTheme="minorHAnsi" w:cstheme="minorHAnsi"/>
                <w:sz w:val="22"/>
                <w:szCs w:val="22"/>
              </w:rPr>
              <w:t xml:space="preserve"> prior to commencement of the Clinical Trial.</w:t>
            </w:r>
          </w:p>
        </w:tc>
        <w:tc>
          <w:tcPr>
            <w:tcW w:w="2500" w:type="pct"/>
          </w:tcPr>
          <w:p w14:paraId="6FA50B42" w14:textId="2D079DC3" w:rsidR="003B7C81" w:rsidRPr="00064FDD" w:rsidRDefault="00064FDD" w:rsidP="00E77CDB">
            <w:pPr>
              <w:tabs>
                <w:tab w:val="left" w:pos="-720"/>
              </w:tabs>
              <w:suppressAutoHyphens/>
              <w:ind w:left="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 xml:space="preserve">Společnost Janssen bude odpovědná za splnění veškerých </w:t>
            </w:r>
            <w:r w:rsidR="00E77CDB">
              <w:rPr>
                <w:rFonts w:ascii="Calibri" w:eastAsia="Calibri" w:hAnsi="Calibri" w:cs="Calibri"/>
                <w:sz w:val="22"/>
                <w:szCs w:val="22"/>
                <w:bdr w:val="nil"/>
                <w:lang w:val="cs-CZ"/>
              </w:rPr>
              <w:t>povinností</w:t>
            </w:r>
            <w:r w:rsidR="00E77CDB" w:rsidRPr="00064FDD">
              <w:rPr>
                <w:rFonts w:ascii="Calibri" w:eastAsia="Calibri" w:hAnsi="Calibri" w:cs="Calibri"/>
                <w:sz w:val="22"/>
                <w:szCs w:val="22"/>
                <w:bdr w:val="nil"/>
                <w:lang w:val="cs-CZ"/>
              </w:rPr>
              <w:t xml:space="preserve"> </w:t>
            </w:r>
            <w:r w:rsidRPr="00064FDD">
              <w:rPr>
                <w:rFonts w:ascii="Calibri" w:eastAsia="Calibri" w:hAnsi="Calibri" w:cs="Calibri"/>
                <w:sz w:val="22"/>
                <w:szCs w:val="22"/>
                <w:bdr w:val="nil"/>
                <w:lang w:val="cs-CZ"/>
              </w:rPr>
              <w:t xml:space="preserve">týkajících se povolení pro provádění klinického hodnocení (např. podání žádosti o povolení klinického hodnocení) a výroby, dodání nebo dovozu hodnoceného přípravku a v případě potřeby za získání písemného povolení od příslušných zdravotních úřadů </w:t>
            </w:r>
            <w:r w:rsidR="00E77CDB">
              <w:rPr>
                <w:rFonts w:ascii="Calibri" w:eastAsia="Calibri" w:hAnsi="Calibri" w:cs="Calibri"/>
                <w:sz w:val="22"/>
                <w:szCs w:val="22"/>
                <w:bdr w:val="nil"/>
                <w:lang w:val="cs-CZ"/>
              </w:rPr>
              <w:t xml:space="preserve">a etické komise </w:t>
            </w:r>
            <w:r w:rsidRPr="00064FDD">
              <w:rPr>
                <w:rFonts w:ascii="Calibri" w:eastAsia="Calibri" w:hAnsi="Calibri" w:cs="Calibri"/>
                <w:sz w:val="22"/>
                <w:szCs w:val="22"/>
                <w:bdr w:val="nil"/>
                <w:lang w:val="cs-CZ"/>
              </w:rPr>
              <w:t>před zahájením klinického hodnocení.</w:t>
            </w:r>
          </w:p>
        </w:tc>
      </w:tr>
      <w:tr w:rsidR="00332F5B" w14:paraId="64199DC3" w14:textId="395E4274" w:rsidTr="00111DAE">
        <w:trPr>
          <w:jc w:val="center"/>
        </w:trPr>
        <w:tc>
          <w:tcPr>
            <w:tcW w:w="2500" w:type="pct"/>
          </w:tcPr>
          <w:p w14:paraId="33AF388F" w14:textId="77777777" w:rsidR="003B7C81" w:rsidRPr="00C16FB6" w:rsidRDefault="003B7C81" w:rsidP="003B7C81">
            <w:pPr>
              <w:tabs>
                <w:tab w:val="left" w:pos="-720"/>
              </w:tabs>
              <w:suppressAutoHyphens/>
              <w:jc w:val="both"/>
              <w:rPr>
                <w:rFonts w:asciiTheme="minorHAnsi" w:hAnsiTheme="minorHAnsi" w:cstheme="minorHAnsi"/>
                <w:sz w:val="22"/>
                <w:szCs w:val="22"/>
              </w:rPr>
            </w:pPr>
          </w:p>
        </w:tc>
        <w:tc>
          <w:tcPr>
            <w:tcW w:w="2500" w:type="pct"/>
          </w:tcPr>
          <w:p w14:paraId="5986698C" w14:textId="77777777" w:rsidR="003B7C81" w:rsidRPr="00064FDD" w:rsidRDefault="003B7C81" w:rsidP="003B7C81">
            <w:pPr>
              <w:tabs>
                <w:tab w:val="left" w:pos="-720"/>
              </w:tabs>
              <w:suppressAutoHyphens/>
              <w:jc w:val="both"/>
              <w:rPr>
                <w:rFonts w:asciiTheme="minorHAnsi" w:hAnsiTheme="minorHAnsi" w:cstheme="minorHAnsi"/>
                <w:sz w:val="22"/>
                <w:szCs w:val="22"/>
                <w:lang w:val="cs-CZ"/>
              </w:rPr>
            </w:pPr>
          </w:p>
        </w:tc>
      </w:tr>
      <w:tr w:rsidR="00332F5B" w14:paraId="6133F96D" w14:textId="4F6FA997" w:rsidTr="00111DAE">
        <w:trPr>
          <w:jc w:val="center"/>
        </w:trPr>
        <w:tc>
          <w:tcPr>
            <w:tcW w:w="2500" w:type="pct"/>
          </w:tcPr>
          <w:p w14:paraId="45C63D8C" w14:textId="71AA836B" w:rsidR="003B7C81" w:rsidRPr="00C16FB6" w:rsidRDefault="00064FDD" w:rsidP="003B7C81">
            <w:pPr>
              <w:keepNext/>
              <w:keepLines/>
              <w:tabs>
                <w:tab w:val="left" w:pos="-720"/>
                <w:tab w:val="left" w:pos="540"/>
              </w:tabs>
              <w:suppressAutoHyphens/>
              <w:ind w:left="540" w:hanging="540"/>
              <w:jc w:val="both"/>
              <w:rPr>
                <w:rFonts w:asciiTheme="minorHAnsi" w:hAnsiTheme="minorHAnsi" w:cstheme="minorHAnsi"/>
                <w:sz w:val="22"/>
                <w:szCs w:val="22"/>
              </w:rPr>
            </w:pPr>
            <w:r w:rsidRPr="00C16FB6">
              <w:rPr>
                <w:rFonts w:asciiTheme="minorHAnsi" w:hAnsiTheme="minorHAnsi" w:cstheme="minorHAnsi"/>
                <w:b/>
                <w:bCs/>
                <w:sz w:val="22"/>
                <w:szCs w:val="22"/>
              </w:rPr>
              <w:t>4.</w:t>
            </w:r>
            <w:r w:rsidRPr="00C16FB6">
              <w:rPr>
                <w:rFonts w:asciiTheme="minorHAnsi" w:hAnsiTheme="minorHAnsi" w:cstheme="minorHAnsi"/>
                <w:sz w:val="22"/>
                <w:szCs w:val="22"/>
              </w:rPr>
              <w:tab/>
            </w:r>
            <w:r w:rsidRPr="00C16FB6">
              <w:rPr>
                <w:rFonts w:asciiTheme="minorHAnsi" w:hAnsiTheme="minorHAnsi" w:cstheme="minorHAnsi"/>
                <w:b/>
                <w:bCs/>
                <w:sz w:val="22"/>
                <w:szCs w:val="22"/>
                <w:u w:val="single"/>
              </w:rPr>
              <w:t>Reporting of Data</w:t>
            </w:r>
          </w:p>
        </w:tc>
        <w:tc>
          <w:tcPr>
            <w:tcW w:w="2500" w:type="pct"/>
          </w:tcPr>
          <w:p w14:paraId="58D77B1F" w14:textId="25D466D9" w:rsidR="003B7C81" w:rsidRPr="00064FDD" w:rsidRDefault="00064FDD" w:rsidP="003B7C81">
            <w:pPr>
              <w:keepNext/>
              <w:keepLines/>
              <w:tabs>
                <w:tab w:val="left" w:pos="-720"/>
                <w:tab w:val="left" w:pos="540"/>
              </w:tabs>
              <w:suppressAutoHyphens/>
              <w:ind w:left="540" w:hanging="540"/>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4.</w:t>
            </w:r>
            <w:r w:rsidRPr="00064FDD">
              <w:rPr>
                <w:rFonts w:ascii="Calibri" w:eastAsia="Calibri" w:hAnsi="Calibri" w:cs="Calibri"/>
                <w:sz w:val="22"/>
                <w:szCs w:val="22"/>
                <w:bdr w:val="nil"/>
                <w:lang w:val="cs-CZ"/>
              </w:rPr>
              <w:tab/>
            </w:r>
            <w:r w:rsidRPr="00064FDD">
              <w:rPr>
                <w:rFonts w:ascii="Calibri" w:eastAsia="Calibri" w:hAnsi="Calibri" w:cs="Calibri"/>
                <w:b/>
                <w:bCs/>
                <w:sz w:val="22"/>
                <w:szCs w:val="22"/>
                <w:u w:val="single"/>
                <w:bdr w:val="nil"/>
                <w:lang w:val="cs-CZ"/>
              </w:rPr>
              <w:t>Hlášení údajů</w:t>
            </w:r>
          </w:p>
        </w:tc>
      </w:tr>
      <w:tr w:rsidR="00332F5B" w14:paraId="43D351A6" w14:textId="22B3E906" w:rsidTr="00111DAE">
        <w:trPr>
          <w:jc w:val="center"/>
        </w:trPr>
        <w:tc>
          <w:tcPr>
            <w:tcW w:w="2500" w:type="pct"/>
          </w:tcPr>
          <w:p w14:paraId="21F4B513" w14:textId="77777777" w:rsidR="003B7C81" w:rsidRPr="00C16FB6" w:rsidRDefault="003B7C81" w:rsidP="003B7C81">
            <w:pPr>
              <w:keepNext/>
              <w:keepLines/>
              <w:tabs>
                <w:tab w:val="left" w:pos="-720"/>
                <w:tab w:val="left" w:pos="1843"/>
              </w:tabs>
              <w:suppressAutoHyphens/>
              <w:ind w:left="540" w:hanging="540"/>
              <w:jc w:val="both"/>
              <w:rPr>
                <w:rFonts w:asciiTheme="minorHAnsi" w:hAnsiTheme="minorHAnsi" w:cstheme="minorHAnsi"/>
                <w:sz w:val="22"/>
                <w:szCs w:val="22"/>
              </w:rPr>
            </w:pPr>
          </w:p>
        </w:tc>
        <w:tc>
          <w:tcPr>
            <w:tcW w:w="2500" w:type="pct"/>
          </w:tcPr>
          <w:p w14:paraId="263E81DE" w14:textId="77777777" w:rsidR="003B7C81" w:rsidRPr="00064FDD" w:rsidRDefault="003B7C81" w:rsidP="003B7C81">
            <w:pPr>
              <w:keepNext/>
              <w:keepLines/>
              <w:tabs>
                <w:tab w:val="left" w:pos="-720"/>
                <w:tab w:val="left" w:pos="1843"/>
              </w:tabs>
              <w:suppressAutoHyphens/>
              <w:ind w:left="540" w:hanging="540"/>
              <w:jc w:val="both"/>
              <w:rPr>
                <w:rFonts w:asciiTheme="minorHAnsi" w:hAnsiTheme="minorHAnsi" w:cstheme="minorHAnsi"/>
                <w:sz w:val="22"/>
                <w:szCs w:val="22"/>
                <w:lang w:val="cs-CZ"/>
              </w:rPr>
            </w:pPr>
          </w:p>
        </w:tc>
      </w:tr>
      <w:tr w:rsidR="00332F5B" w14:paraId="44E97ECD" w14:textId="61A29032" w:rsidTr="00111DAE">
        <w:trPr>
          <w:jc w:val="center"/>
        </w:trPr>
        <w:tc>
          <w:tcPr>
            <w:tcW w:w="2500" w:type="pct"/>
          </w:tcPr>
          <w:p w14:paraId="1CF02C8A" w14:textId="3580A206" w:rsidR="003B7C81" w:rsidRPr="00C16FB6" w:rsidRDefault="00064FDD" w:rsidP="003B7C81">
            <w:pPr>
              <w:autoSpaceDE w:val="0"/>
              <w:autoSpaceDN w:val="0"/>
              <w:adjustRightInd w:val="0"/>
              <w:ind w:left="540" w:hanging="540"/>
              <w:jc w:val="both"/>
              <w:rPr>
                <w:rFonts w:asciiTheme="minorHAnsi" w:hAnsiTheme="minorHAnsi" w:cstheme="minorHAnsi"/>
                <w:sz w:val="22"/>
                <w:szCs w:val="22"/>
              </w:rPr>
            </w:pPr>
            <w:r w:rsidRPr="00C16FB6">
              <w:rPr>
                <w:rFonts w:asciiTheme="minorHAnsi" w:hAnsiTheme="minorHAnsi" w:cstheme="minorHAnsi"/>
                <w:sz w:val="22"/>
                <w:szCs w:val="22"/>
              </w:rPr>
              <w:t>4.1</w:t>
            </w:r>
            <w:r w:rsidRPr="00C16FB6">
              <w:rPr>
                <w:rFonts w:asciiTheme="minorHAnsi" w:hAnsiTheme="minorHAnsi" w:cstheme="minorHAnsi"/>
                <w:sz w:val="22"/>
                <w:szCs w:val="22"/>
              </w:rPr>
              <w:tab/>
              <w:t>Provider agrees to periodically and in a timely manner provide the Data (as defined below) to Janssen and/or the Study Site in a manner and format in accordance with Exhibit B of this Agreement and any applicable Data Management Agreement separately entered into between the parties (which governs electronic transfer of data and information).</w:t>
            </w:r>
          </w:p>
        </w:tc>
        <w:tc>
          <w:tcPr>
            <w:tcW w:w="2500" w:type="pct"/>
          </w:tcPr>
          <w:p w14:paraId="3C96B3C0" w14:textId="607A6181" w:rsidR="003B7C81" w:rsidRPr="001E701E" w:rsidRDefault="00064FDD" w:rsidP="003B7C81">
            <w:pPr>
              <w:autoSpaceDE w:val="0"/>
              <w:autoSpaceDN w:val="0"/>
              <w:adjustRightInd w:val="0"/>
              <w:ind w:left="540" w:hanging="540"/>
              <w:jc w:val="both"/>
              <w:rPr>
                <w:rFonts w:asciiTheme="minorHAnsi" w:hAnsiTheme="minorHAnsi" w:cstheme="minorHAnsi"/>
                <w:sz w:val="22"/>
                <w:szCs w:val="22"/>
                <w:lang w:val="cs-CZ"/>
              </w:rPr>
            </w:pPr>
            <w:r w:rsidRPr="001E701E">
              <w:rPr>
                <w:rFonts w:ascii="Calibri" w:eastAsia="Calibri" w:hAnsi="Calibri" w:cs="Calibri"/>
                <w:sz w:val="22"/>
                <w:szCs w:val="22"/>
                <w:bdr w:val="nil"/>
                <w:lang w:val="cs-CZ"/>
              </w:rPr>
              <w:t>4.1</w:t>
            </w:r>
            <w:r w:rsidRPr="001E701E">
              <w:rPr>
                <w:rFonts w:ascii="Calibri" w:eastAsia="Calibri" w:hAnsi="Calibri" w:cs="Calibri"/>
                <w:sz w:val="22"/>
                <w:szCs w:val="22"/>
                <w:bdr w:val="nil"/>
                <w:lang w:val="cs-CZ"/>
              </w:rPr>
              <w:tab/>
              <w:t>Poskytovatel se zavazuje periodicky a včas poskytovat údaje (definované níže) společnosti Janssen a/nebo studijnímu pracovišti způsobem a ve formátu, které jsou v souladu s přílohou B této smlouvy a jakoukoliv platnou smlouvou o správě údajů samostatně uzavřenou mezi stranami (kterou se řídí elektronické přenosy údajů a informací).</w:t>
            </w:r>
          </w:p>
        </w:tc>
      </w:tr>
      <w:tr w:rsidR="00332F5B" w14:paraId="726875EB" w14:textId="159BE735" w:rsidTr="00111DAE">
        <w:trPr>
          <w:jc w:val="center"/>
        </w:trPr>
        <w:tc>
          <w:tcPr>
            <w:tcW w:w="2500" w:type="pct"/>
          </w:tcPr>
          <w:p w14:paraId="4CB2620D" w14:textId="77777777" w:rsidR="003B7C81" w:rsidRPr="00C16FB6" w:rsidRDefault="003B7C81" w:rsidP="003B7C81">
            <w:pPr>
              <w:tabs>
                <w:tab w:val="left" w:pos="-720"/>
              </w:tabs>
              <w:suppressAutoHyphens/>
              <w:ind w:left="540" w:hanging="540"/>
              <w:jc w:val="both"/>
              <w:rPr>
                <w:rFonts w:asciiTheme="minorHAnsi" w:hAnsiTheme="minorHAnsi" w:cstheme="minorHAnsi"/>
                <w:sz w:val="22"/>
                <w:szCs w:val="22"/>
              </w:rPr>
            </w:pPr>
          </w:p>
        </w:tc>
        <w:tc>
          <w:tcPr>
            <w:tcW w:w="2500" w:type="pct"/>
          </w:tcPr>
          <w:p w14:paraId="064D77F0" w14:textId="77777777" w:rsidR="003B7C81" w:rsidRPr="001E701E" w:rsidRDefault="003B7C81" w:rsidP="003B7C81">
            <w:pPr>
              <w:tabs>
                <w:tab w:val="left" w:pos="-720"/>
              </w:tabs>
              <w:suppressAutoHyphens/>
              <w:ind w:left="540" w:hanging="540"/>
              <w:jc w:val="both"/>
              <w:rPr>
                <w:rFonts w:asciiTheme="minorHAnsi" w:hAnsiTheme="minorHAnsi" w:cstheme="minorHAnsi"/>
                <w:sz w:val="22"/>
                <w:szCs w:val="22"/>
                <w:lang w:val="cs-CZ"/>
              </w:rPr>
            </w:pPr>
          </w:p>
        </w:tc>
      </w:tr>
      <w:tr w:rsidR="00332F5B" w14:paraId="61582F98" w14:textId="6E0A728C" w:rsidTr="00111DAE">
        <w:trPr>
          <w:jc w:val="center"/>
        </w:trPr>
        <w:tc>
          <w:tcPr>
            <w:tcW w:w="2500" w:type="pct"/>
          </w:tcPr>
          <w:p w14:paraId="2C80B979" w14:textId="5F27D798" w:rsidR="003B7C81" w:rsidRPr="00C16FB6" w:rsidRDefault="00064FDD" w:rsidP="003B7C81">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4.2</w:t>
            </w:r>
            <w:r w:rsidRPr="00C16FB6">
              <w:rPr>
                <w:rFonts w:asciiTheme="minorHAnsi" w:hAnsiTheme="minorHAnsi" w:cstheme="minorHAnsi"/>
                <w:sz w:val="22"/>
                <w:szCs w:val="22"/>
              </w:rPr>
              <w:tab/>
              <w:t xml:space="preserve">Timely, accurate and complete Data submission to Janssen is necessary to ensure payment in accordance with Exhibit </w:t>
            </w:r>
            <w:r w:rsidR="005C0D81">
              <w:rPr>
                <w:rFonts w:asciiTheme="minorHAnsi" w:hAnsiTheme="minorHAnsi" w:cstheme="minorHAnsi"/>
                <w:sz w:val="22"/>
                <w:szCs w:val="22"/>
              </w:rPr>
              <w:t>B</w:t>
            </w:r>
            <w:r w:rsidRPr="00C16FB6">
              <w:rPr>
                <w:rFonts w:asciiTheme="minorHAnsi" w:hAnsiTheme="minorHAnsi" w:cstheme="minorHAnsi"/>
                <w:sz w:val="22"/>
                <w:szCs w:val="22"/>
              </w:rPr>
              <w:t xml:space="preserve"> of this Agreement.</w:t>
            </w:r>
          </w:p>
        </w:tc>
        <w:tc>
          <w:tcPr>
            <w:tcW w:w="2500" w:type="pct"/>
          </w:tcPr>
          <w:p w14:paraId="243B9FB9" w14:textId="1686DD54" w:rsidR="003B7C81" w:rsidRPr="001E701E" w:rsidRDefault="00064FDD" w:rsidP="003B7C81">
            <w:pPr>
              <w:tabs>
                <w:tab w:val="left" w:pos="-720"/>
              </w:tabs>
              <w:suppressAutoHyphens/>
              <w:ind w:left="540" w:hanging="540"/>
              <w:jc w:val="both"/>
              <w:rPr>
                <w:rFonts w:asciiTheme="minorHAnsi" w:hAnsiTheme="minorHAnsi" w:cstheme="minorHAnsi"/>
                <w:sz w:val="22"/>
                <w:szCs w:val="22"/>
                <w:lang w:val="cs-CZ"/>
              </w:rPr>
            </w:pPr>
            <w:r w:rsidRPr="001E701E">
              <w:rPr>
                <w:rFonts w:ascii="Calibri" w:eastAsia="Calibri" w:hAnsi="Calibri" w:cs="Calibri"/>
                <w:sz w:val="22"/>
                <w:szCs w:val="22"/>
                <w:bdr w:val="nil"/>
                <w:lang w:val="cs-CZ"/>
              </w:rPr>
              <w:t>4.2</w:t>
            </w:r>
            <w:r w:rsidRPr="001E701E">
              <w:rPr>
                <w:rFonts w:ascii="Calibri" w:eastAsia="Calibri" w:hAnsi="Calibri" w:cs="Calibri"/>
                <w:sz w:val="22"/>
                <w:szCs w:val="22"/>
                <w:bdr w:val="nil"/>
                <w:lang w:val="cs-CZ"/>
              </w:rPr>
              <w:tab/>
              <w:t>Včasné, přesné a úplné předložení údajů společnosti Janssen je nezbytné k zajištění platby v souladu s přílohou </w:t>
            </w:r>
            <w:r w:rsidR="005C0D81" w:rsidRPr="001E701E">
              <w:rPr>
                <w:rFonts w:ascii="Calibri" w:eastAsia="Calibri" w:hAnsi="Calibri" w:cs="Calibri"/>
                <w:sz w:val="22"/>
                <w:szCs w:val="22"/>
                <w:bdr w:val="nil"/>
                <w:lang w:val="cs-CZ"/>
              </w:rPr>
              <w:t>B</w:t>
            </w:r>
            <w:r w:rsidRPr="001E701E">
              <w:rPr>
                <w:rFonts w:ascii="Calibri" w:eastAsia="Calibri" w:hAnsi="Calibri" w:cs="Calibri"/>
                <w:sz w:val="22"/>
                <w:szCs w:val="22"/>
                <w:bdr w:val="nil"/>
                <w:lang w:val="cs-CZ"/>
              </w:rPr>
              <w:t xml:space="preserve"> této smlouvy.</w:t>
            </w:r>
          </w:p>
        </w:tc>
      </w:tr>
      <w:tr w:rsidR="00332F5B" w14:paraId="4A68C357" w14:textId="5E085F9D" w:rsidTr="00111DAE">
        <w:trPr>
          <w:jc w:val="center"/>
        </w:trPr>
        <w:tc>
          <w:tcPr>
            <w:tcW w:w="2500" w:type="pct"/>
          </w:tcPr>
          <w:p w14:paraId="36648C57" w14:textId="77777777" w:rsidR="003B7C81" w:rsidRPr="00C16FB6" w:rsidRDefault="003B7C81" w:rsidP="003B7C81">
            <w:pPr>
              <w:tabs>
                <w:tab w:val="left" w:pos="-720"/>
              </w:tabs>
              <w:suppressAutoHyphens/>
              <w:ind w:left="540" w:hanging="540"/>
              <w:jc w:val="both"/>
              <w:rPr>
                <w:rFonts w:asciiTheme="minorHAnsi" w:hAnsiTheme="minorHAnsi" w:cstheme="minorHAnsi"/>
                <w:sz w:val="22"/>
                <w:szCs w:val="22"/>
              </w:rPr>
            </w:pPr>
          </w:p>
        </w:tc>
        <w:tc>
          <w:tcPr>
            <w:tcW w:w="2500" w:type="pct"/>
          </w:tcPr>
          <w:p w14:paraId="1A39709F" w14:textId="77777777" w:rsidR="003B7C81" w:rsidRPr="00064FDD" w:rsidRDefault="003B7C81" w:rsidP="003B7C81">
            <w:pPr>
              <w:tabs>
                <w:tab w:val="left" w:pos="-720"/>
              </w:tabs>
              <w:suppressAutoHyphens/>
              <w:ind w:left="540" w:hanging="540"/>
              <w:jc w:val="both"/>
              <w:rPr>
                <w:rFonts w:asciiTheme="minorHAnsi" w:hAnsiTheme="minorHAnsi" w:cstheme="minorHAnsi"/>
                <w:sz w:val="22"/>
                <w:szCs w:val="22"/>
                <w:lang w:val="cs-CZ"/>
              </w:rPr>
            </w:pPr>
          </w:p>
        </w:tc>
      </w:tr>
      <w:tr w:rsidR="00332F5B" w14:paraId="0DC589B3" w14:textId="42F027D0" w:rsidTr="00111DAE">
        <w:trPr>
          <w:jc w:val="center"/>
        </w:trPr>
        <w:tc>
          <w:tcPr>
            <w:tcW w:w="2500" w:type="pct"/>
          </w:tcPr>
          <w:p w14:paraId="301AC35D" w14:textId="77777777" w:rsidR="003B7C81" w:rsidRPr="00C16FB6" w:rsidRDefault="00064FDD" w:rsidP="003B7C81">
            <w:pPr>
              <w:tabs>
                <w:tab w:val="left" w:pos="-720"/>
              </w:tabs>
              <w:suppressAutoHyphens/>
              <w:jc w:val="both"/>
              <w:rPr>
                <w:rFonts w:asciiTheme="minorHAnsi" w:hAnsiTheme="minorHAnsi" w:cstheme="minorHAnsi"/>
                <w:sz w:val="22"/>
                <w:szCs w:val="22"/>
              </w:rPr>
            </w:pPr>
            <w:r w:rsidRPr="00C16FB6">
              <w:rPr>
                <w:rFonts w:asciiTheme="minorHAnsi" w:hAnsiTheme="minorHAnsi" w:cstheme="minorHAnsi"/>
                <w:b/>
                <w:bCs/>
                <w:sz w:val="22"/>
                <w:szCs w:val="22"/>
              </w:rPr>
              <w:t xml:space="preserve">5.  </w:t>
            </w:r>
            <w:r w:rsidRPr="00C16FB6">
              <w:rPr>
                <w:rFonts w:asciiTheme="minorHAnsi" w:hAnsiTheme="minorHAnsi" w:cstheme="minorHAnsi"/>
                <w:b/>
                <w:bCs/>
                <w:sz w:val="22"/>
                <w:szCs w:val="22"/>
                <w:u w:val="single"/>
              </w:rPr>
              <w:t>Monitoring of Services – Audit - Inspections</w:t>
            </w:r>
          </w:p>
        </w:tc>
        <w:tc>
          <w:tcPr>
            <w:tcW w:w="2500" w:type="pct"/>
          </w:tcPr>
          <w:p w14:paraId="72506F47" w14:textId="461A05E9" w:rsidR="003B7C81" w:rsidRPr="00064FDD" w:rsidRDefault="00064FDD" w:rsidP="003B7C81">
            <w:pPr>
              <w:tabs>
                <w:tab w:val="left" w:pos="-720"/>
              </w:tabs>
              <w:suppressAutoHyphens/>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5.</w:t>
            </w:r>
            <w:r w:rsidR="007F2940">
              <w:rPr>
                <w:rFonts w:ascii="Calibri" w:eastAsia="Calibri" w:hAnsi="Calibri" w:cs="Calibri"/>
                <w:b/>
                <w:bCs/>
                <w:sz w:val="22"/>
                <w:szCs w:val="22"/>
                <w:bdr w:val="nil"/>
                <w:lang w:val="cs-CZ"/>
              </w:rPr>
              <w:t xml:space="preserve"> </w:t>
            </w:r>
            <w:r w:rsidRPr="00064FDD">
              <w:rPr>
                <w:rFonts w:ascii="Calibri" w:eastAsia="Calibri" w:hAnsi="Calibri" w:cs="Calibri"/>
                <w:b/>
                <w:bCs/>
                <w:sz w:val="22"/>
                <w:szCs w:val="22"/>
                <w:u w:val="single"/>
                <w:bdr w:val="nil"/>
                <w:lang w:val="cs-CZ"/>
              </w:rPr>
              <w:t>Monitorování služeb – audit – inspekce</w:t>
            </w:r>
          </w:p>
        </w:tc>
      </w:tr>
      <w:tr w:rsidR="00332F5B" w14:paraId="34CB37F5" w14:textId="7648F291" w:rsidTr="00111DAE">
        <w:trPr>
          <w:jc w:val="center"/>
        </w:trPr>
        <w:tc>
          <w:tcPr>
            <w:tcW w:w="2500" w:type="pct"/>
          </w:tcPr>
          <w:p w14:paraId="6E40535E" w14:textId="77777777" w:rsidR="003B7C81" w:rsidRPr="00C16FB6" w:rsidRDefault="003B7C81" w:rsidP="003B7C81">
            <w:pPr>
              <w:tabs>
                <w:tab w:val="left" w:pos="-720"/>
              </w:tabs>
              <w:suppressAutoHyphens/>
              <w:ind w:left="540" w:hanging="540"/>
              <w:jc w:val="both"/>
              <w:rPr>
                <w:rFonts w:asciiTheme="minorHAnsi" w:hAnsiTheme="minorHAnsi" w:cstheme="minorHAnsi"/>
                <w:sz w:val="22"/>
                <w:szCs w:val="22"/>
              </w:rPr>
            </w:pPr>
          </w:p>
        </w:tc>
        <w:tc>
          <w:tcPr>
            <w:tcW w:w="2500" w:type="pct"/>
          </w:tcPr>
          <w:p w14:paraId="675ABA4C" w14:textId="77777777" w:rsidR="003B7C81" w:rsidRPr="00064FDD" w:rsidRDefault="003B7C81" w:rsidP="003B7C81">
            <w:pPr>
              <w:tabs>
                <w:tab w:val="left" w:pos="-720"/>
              </w:tabs>
              <w:suppressAutoHyphens/>
              <w:ind w:left="540" w:hanging="540"/>
              <w:jc w:val="both"/>
              <w:rPr>
                <w:rFonts w:asciiTheme="minorHAnsi" w:hAnsiTheme="minorHAnsi" w:cstheme="minorHAnsi"/>
                <w:sz w:val="22"/>
                <w:szCs w:val="22"/>
                <w:lang w:val="cs-CZ"/>
              </w:rPr>
            </w:pPr>
          </w:p>
        </w:tc>
      </w:tr>
      <w:tr w:rsidR="00332F5B" w14:paraId="5A0E4248" w14:textId="633341B2" w:rsidTr="00111DAE">
        <w:trPr>
          <w:jc w:val="center"/>
        </w:trPr>
        <w:tc>
          <w:tcPr>
            <w:tcW w:w="2500" w:type="pct"/>
          </w:tcPr>
          <w:p w14:paraId="732E80C0" w14:textId="22D4874A" w:rsidR="003B7C81" w:rsidRPr="00C16FB6" w:rsidRDefault="00064FDD" w:rsidP="003B7C81">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5.1</w:t>
            </w:r>
            <w:r w:rsidRPr="00C16FB6">
              <w:rPr>
                <w:rFonts w:asciiTheme="minorHAnsi" w:hAnsiTheme="minorHAnsi" w:cstheme="minorHAnsi"/>
                <w:sz w:val="22"/>
                <w:szCs w:val="22"/>
              </w:rPr>
              <w:tab/>
            </w:r>
            <w:r w:rsidRPr="00C16FB6">
              <w:rPr>
                <w:rFonts w:asciiTheme="minorHAnsi" w:hAnsiTheme="minorHAnsi" w:cstheme="minorHAnsi"/>
                <w:b/>
                <w:bCs/>
                <w:sz w:val="22"/>
                <w:szCs w:val="22"/>
              </w:rPr>
              <w:t>Monitoring - Audit</w:t>
            </w:r>
          </w:p>
        </w:tc>
        <w:tc>
          <w:tcPr>
            <w:tcW w:w="2500" w:type="pct"/>
          </w:tcPr>
          <w:p w14:paraId="77A1713E" w14:textId="13D10CC0" w:rsidR="003B7C81" w:rsidRPr="00064FDD" w:rsidRDefault="00064FDD" w:rsidP="003B7C81">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5.1</w:t>
            </w:r>
            <w:r w:rsidRPr="00064FDD">
              <w:rPr>
                <w:rFonts w:ascii="Calibri" w:eastAsia="Calibri" w:hAnsi="Calibri" w:cs="Calibri"/>
                <w:sz w:val="22"/>
                <w:szCs w:val="22"/>
                <w:bdr w:val="nil"/>
                <w:lang w:val="cs-CZ"/>
              </w:rPr>
              <w:tab/>
            </w:r>
            <w:r w:rsidRPr="00064FDD">
              <w:rPr>
                <w:rFonts w:ascii="Calibri" w:eastAsia="Calibri" w:hAnsi="Calibri" w:cs="Calibri"/>
                <w:b/>
                <w:bCs/>
                <w:sz w:val="22"/>
                <w:szCs w:val="22"/>
                <w:bdr w:val="nil"/>
                <w:lang w:val="cs-CZ"/>
              </w:rPr>
              <w:t>Monitorování – audit</w:t>
            </w:r>
          </w:p>
        </w:tc>
      </w:tr>
      <w:tr w:rsidR="00332F5B" w14:paraId="6E46188C" w14:textId="1107ED1D" w:rsidTr="00111DAE">
        <w:trPr>
          <w:jc w:val="center"/>
        </w:trPr>
        <w:tc>
          <w:tcPr>
            <w:tcW w:w="2500" w:type="pct"/>
          </w:tcPr>
          <w:p w14:paraId="701199CC" w14:textId="766EC321" w:rsidR="003B7C81" w:rsidRPr="00C16FB6" w:rsidRDefault="00064FDD" w:rsidP="003B7C81">
            <w:pPr>
              <w:tabs>
                <w:tab w:val="left" w:pos="-720"/>
              </w:tabs>
              <w:suppressAutoHyphens/>
              <w:ind w:left="540"/>
              <w:jc w:val="both"/>
              <w:rPr>
                <w:rFonts w:asciiTheme="minorHAnsi" w:hAnsiTheme="minorHAnsi" w:cstheme="minorHAnsi"/>
                <w:sz w:val="22"/>
                <w:szCs w:val="22"/>
              </w:rPr>
            </w:pPr>
            <w:r w:rsidRPr="00C16FB6">
              <w:rPr>
                <w:rFonts w:asciiTheme="minorHAnsi" w:hAnsiTheme="minorHAnsi" w:cstheme="minorHAnsi"/>
                <w:sz w:val="22"/>
                <w:szCs w:val="22"/>
              </w:rPr>
              <w:t>During and after the term of this Agreement, Provider agrees to permit representatives of Janssen and/or the competent health authorities (including, if applicable, the US FDA) to examine at any reasonable time during normal business hours:</w:t>
            </w:r>
          </w:p>
        </w:tc>
        <w:tc>
          <w:tcPr>
            <w:tcW w:w="2500" w:type="pct"/>
          </w:tcPr>
          <w:p w14:paraId="2D277B02" w14:textId="55E2E123" w:rsidR="003B7C81" w:rsidRPr="00064FDD" w:rsidRDefault="00064FDD" w:rsidP="003B7C81">
            <w:pPr>
              <w:tabs>
                <w:tab w:val="left" w:pos="-720"/>
              </w:tabs>
              <w:suppressAutoHyphens/>
              <w:ind w:left="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Poskytovatel souhlasí s tím, že během doby trvání této smlouvy i po jejím uplynutí umožní zástupcům společnosti Janssen a/nebo příslušným zdravotním úřadům (přichází-li to v úvahu, včetně amerického Úřadu pro kontrolu potravin a léčiv (FDA)) kdykoli v přijatelném čase během pracovní doby zkontrolovat:</w:t>
            </w:r>
          </w:p>
        </w:tc>
      </w:tr>
      <w:tr w:rsidR="00332F5B" w14:paraId="3E75BE0B" w14:textId="06357EE0" w:rsidTr="00111DAE">
        <w:trPr>
          <w:jc w:val="center"/>
        </w:trPr>
        <w:tc>
          <w:tcPr>
            <w:tcW w:w="2500" w:type="pct"/>
          </w:tcPr>
          <w:p w14:paraId="1228B35D" w14:textId="1240D302" w:rsidR="003B7C81" w:rsidRPr="00C16FB6" w:rsidRDefault="00064FDD" w:rsidP="00FA442E">
            <w:pPr>
              <w:tabs>
                <w:tab w:val="left" w:pos="-720"/>
              </w:tabs>
              <w:suppressAutoHyphens/>
              <w:ind w:left="873" w:hanging="360"/>
              <w:jc w:val="both"/>
              <w:rPr>
                <w:rFonts w:asciiTheme="minorHAnsi" w:hAnsiTheme="minorHAnsi" w:cstheme="minorHAnsi"/>
                <w:sz w:val="22"/>
                <w:szCs w:val="22"/>
              </w:rPr>
            </w:pPr>
            <w:r w:rsidRPr="00C16FB6">
              <w:rPr>
                <w:rFonts w:asciiTheme="minorHAnsi" w:hAnsiTheme="minorHAnsi" w:cstheme="minorHAnsi"/>
                <w:sz w:val="22"/>
                <w:szCs w:val="22"/>
              </w:rPr>
              <w:t>(</w:t>
            </w:r>
            <w:proofErr w:type="spellStart"/>
            <w:r w:rsidRPr="00C16FB6">
              <w:rPr>
                <w:rFonts w:asciiTheme="minorHAnsi" w:hAnsiTheme="minorHAnsi" w:cstheme="minorHAnsi"/>
                <w:sz w:val="22"/>
                <w:szCs w:val="22"/>
              </w:rPr>
              <w:t>i</w:t>
            </w:r>
            <w:proofErr w:type="spellEnd"/>
            <w:r w:rsidRPr="00C16FB6">
              <w:rPr>
                <w:rFonts w:asciiTheme="minorHAnsi" w:hAnsiTheme="minorHAnsi" w:cstheme="minorHAnsi"/>
                <w:sz w:val="22"/>
                <w:szCs w:val="22"/>
              </w:rPr>
              <w:t xml:space="preserve">) </w:t>
            </w:r>
            <w:r w:rsidRPr="00C16FB6">
              <w:rPr>
                <w:rFonts w:asciiTheme="minorHAnsi" w:hAnsiTheme="minorHAnsi" w:cstheme="minorHAnsi"/>
                <w:sz w:val="22"/>
                <w:szCs w:val="22"/>
              </w:rPr>
              <w:tab/>
              <w:t>the facilities where the Services are being conducted,</w:t>
            </w:r>
          </w:p>
        </w:tc>
        <w:tc>
          <w:tcPr>
            <w:tcW w:w="2500" w:type="pct"/>
          </w:tcPr>
          <w:p w14:paraId="3E6DAF1A" w14:textId="7BE3EF2D" w:rsidR="003B7C81" w:rsidRPr="00064FDD" w:rsidRDefault="00064FDD" w:rsidP="00FA442E">
            <w:pPr>
              <w:tabs>
                <w:tab w:val="left" w:pos="-720"/>
              </w:tabs>
              <w:suppressAutoHyphens/>
              <w:ind w:left="856" w:hanging="36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(i)</w:t>
            </w:r>
            <w:r w:rsidRPr="00064FDD">
              <w:rPr>
                <w:rFonts w:ascii="Calibri" w:eastAsia="Calibri" w:hAnsi="Calibri" w:cs="Calibri"/>
                <w:sz w:val="22"/>
                <w:szCs w:val="22"/>
                <w:bdr w:val="nil"/>
                <w:lang w:val="cs-CZ"/>
              </w:rPr>
              <w:tab/>
              <w:t xml:space="preserve">prostory, ve kterých se provádí služby, </w:t>
            </w:r>
          </w:p>
        </w:tc>
      </w:tr>
      <w:tr w:rsidR="00332F5B" w14:paraId="4E84E59D" w14:textId="38F7A06B" w:rsidTr="00111DAE">
        <w:trPr>
          <w:jc w:val="center"/>
        </w:trPr>
        <w:tc>
          <w:tcPr>
            <w:tcW w:w="2500" w:type="pct"/>
          </w:tcPr>
          <w:p w14:paraId="46087BDF" w14:textId="2C54D87A" w:rsidR="003B7C81" w:rsidRPr="00C16FB6" w:rsidRDefault="00064FDD" w:rsidP="00FA442E">
            <w:pPr>
              <w:tabs>
                <w:tab w:val="left" w:pos="-720"/>
              </w:tabs>
              <w:suppressAutoHyphens/>
              <w:ind w:left="873" w:hanging="360"/>
              <w:jc w:val="both"/>
              <w:rPr>
                <w:rFonts w:asciiTheme="minorHAnsi" w:hAnsiTheme="minorHAnsi" w:cstheme="minorHAnsi"/>
                <w:sz w:val="22"/>
                <w:szCs w:val="22"/>
              </w:rPr>
            </w:pPr>
            <w:r w:rsidRPr="00C16FB6">
              <w:rPr>
                <w:rFonts w:asciiTheme="minorHAnsi" w:hAnsiTheme="minorHAnsi" w:cstheme="minorHAnsi"/>
                <w:sz w:val="22"/>
                <w:szCs w:val="22"/>
              </w:rPr>
              <w:t xml:space="preserve">(ii) </w:t>
            </w:r>
            <w:r w:rsidRPr="00C16FB6">
              <w:rPr>
                <w:rFonts w:asciiTheme="minorHAnsi" w:hAnsiTheme="minorHAnsi" w:cstheme="minorHAnsi"/>
                <w:sz w:val="22"/>
                <w:szCs w:val="22"/>
              </w:rPr>
              <w:tab/>
            </w:r>
            <w:r w:rsidRPr="00C16FB6">
              <w:rPr>
                <w:rStyle w:val="DeltaViewInsertion"/>
                <w:rFonts w:asciiTheme="minorHAnsi" w:hAnsiTheme="minorHAnsi" w:cstheme="minorHAnsi"/>
                <w:color w:val="auto"/>
                <w:sz w:val="22"/>
                <w:szCs w:val="22"/>
                <w:u w:val="none"/>
              </w:rPr>
              <w:t>the raw Clinical Trial data generated pursuant to the Services</w:t>
            </w:r>
            <w:r w:rsidRPr="00C16FB6">
              <w:rPr>
                <w:rFonts w:asciiTheme="minorHAnsi" w:hAnsiTheme="minorHAnsi" w:cstheme="minorHAnsi"/>
                <w:sz w:val="22"/>
                <w:szCs w:val="22"/>
              </w:rPr>
              <w:t>; and</w:t>
            </w:r>
          </w:p>
        </w:tc>
        <w:tc>
          <w:tcPr>
            <w:tcW w:w="2500" w:type="pct"/>
          </w:tcPr>
          <w:p w14:paraId="7BFDEA82" w14:textId="76AAB5D7" w:rsidR="003B7C81" w:rsidRPr="00064FDD" w:rsidRDefault="00064FDD" w:rsidP="00FA442E">
            <w:pPr>
              <w:tabs>
                <w:tab w:val="left" w:pos="-720"/>
              </w:tabs>
              <w:suppressAutoHyphens/>
              <w:ind w:left="856" w:hanging="36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 xml:space="preserve">(ii) </w:t>
            </w:r>
            <w:r w:rsidRPr="00064FDD">
              <w:rPr>
                <w:rFonts w:ascii="Calibri" w:eastAsia="Calibri" w:hAnsi="Calibri" w:cs="Calibri"/>
                <w:sz w:val="22"/>
                <w:szCs w:val="22"/>
                <w:bdr w:val="nil"/>
                <w:lang w:val="cs-CZ"/>
              </w:rPr>
              <w:tab/>
              <w:t>nezpracované údaje z klinického hodnocení generované v rámci služeb,</w:t>
            </w:r>
          </w:p>
        </w:tc>
      </w:tr>
      <w:tr w:rsidR="00332F5B" w14:paraId="7DA35DCF" w14:textId="2B56FF6D" w:rsidTr="00111DAE">
        <w:trPr>
          <w:jc w:val="center"/>
        </w:trPr>
        <w:tc>
          <w:tcPr>
            <w:tcW w:w="2500" w:type="pct"/>
          </w:tcPr>
          <w:p w14:paraId="5B699C70" w14:textId="7DD8A0C3" w:rsidR="003B7C81" w:rsidRPr="00C16FB6" w:rsidRDefault="00064FDD" w:rsidP="00FA442E">
            <w:pPr>
              <w:tabs>
                <w:tab w:val="left" w:pos="-720"/>
              </w:tabs>
              <w:suppressAutoHyphens/>
              <w:ind w:left="873" w:hanging="360"/>
              <w:jc w:val="both"/>
              <w:rPr>
                <w:rFonts w:asciiTheme="minorHAnsi" w:hAnsiTheme="minorHAnsi" w:cstheme="minorHAnsi"/>
                <w:sz w:val="22"/>
                <w:szCs w:val="22"/>
              </w:rPr>
            </w:pPr>
            <w:r w:rsidRPr="00C16FB6">
              <w:rPr>
                <w:rFonts w:asciiTheme="minorHAnsi" w:hAnsiTheme="minorHAnsi" w:cstheme="minorHAnsi"/>
                <w:sz w:val="22"/>
                <w:szCs w:val="22"/>
              </w:rPr>
              <w:t xml:space="preserve">(iii) </w:t>
            </w:r>
            <w:r w:rsidRPr="00C16FB6">
              <w:rPr>
                <w:rFonts w:asciiTheme="minorHAnsi" w:hAnsiTheme="minorHAnsi" w:cstheme="minorHAnsi"/>
                <w:sz w:val="22"/>
                <w:szCs w:val="22"/>
              </w:rPr>
              <w:tab/>
              <w:t>any other relevant information necessary to confirm that the Services are being conducted in conformance with the Protocol and in compliance with applicable legal and regulatory requirements, including privacy and security laws and regulations.</w:t>
            </w:r>
          </w:p>
        </w:tc>
        <w:tc>
          <w:tcPr>
            <w:tcW w:w="2500" w:type="pct"/>
          </w:tcPr>
          <w:p w14:paraId="2BF1F1D0" w14:textId="3D6485F9" w:rsidR="003B7C81" w:rsidRPr="00064FDD" w:rsidRDefault="00064FDD" w:rsidP="00FA442E">
            <w:pPr>
              <w:tabs>
                <w:tab w:val="left" w:pos="-720"/>
              </w:tabs>
              <w:suppressAutoHyphens/>
              <w:ind w:left="856" w:hanging="36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(iii)</w:t>
            </w:r>
            <w:r w:rsidRPr="00064FDD">
              <w:rPr>
                <w:rFonts w:ascii="Calibri" w:eastAsia="Calibri" w:hAnsi="Calibri" w:cs="Calibri"/>
                <w:sz w:val="22"/>
                <w:szCs w:val="22"/>
                <w:bdr w:val="nil"/>
                <w:lang w:val="cs-CZ"/>
              </w:rPr>
              <w:tab/>
              <w:t>veškeré další relevantní informace nezbytné k potvrzení toho, že jsou služby prováděny v souladu s protokolem a podle platných zákonných a regulačních požadavků, včetně právních předpisů o ochraně osobních údajů a bezpečnostních zákonů a předpisů.</w:t>
            </w:r>
          </w:p>
        </w:tc>
      </w:tr>
      <w:tr w:rsidR="00332F5B" w14:paraId="25DC41B8" w14:textId="4ABBF5F3" w:rsidTr="00111DAE">
        <w:trPr>
          <w:jc w:val="center"/>
        </w:trPr>
        <w:tc>
          <w:tcPr>
            <w:tcW w:w="2500" w:type="pct"/>
          </w:tcPr>
          <w:p w14:paraId="7F52C854" w14:textId="77777777" w:rsidR="003B7C81" w:rsidRPr="00C16FB6" w:rsidRDefault="003B7C81" w:rsidP="003B7C81">
            <w:pPr>
              <w:tabs>
                <w:tab w:val="left" w:pos="-720"/>
              </w:tabs>
              <w:suppressAutoHyphens/>
              <w:jc w:val="both"/>
              <w:rPr>
                <w:rFonts w:asciiTheme="minorHAnsi" w:hAnsiTheme="minorHAnsi" w:cstheme="minorHAnsi"/>
                <w:sz w:val="22"/>
                <w:szCs w:val="22"/>
              </w:rPr>
            </w:pPr>
          </w:p>
        </w:tc>
        <w:tc>
          <w:tcPr>
            <w:tcW w:w="2500" w:type="pct"/>
          </w:tcPr>
          <w:p w14:paraId="7098F826" w14:textId="77777777" w:rsidR="003B7C81" w:rsidRPr="00064FDD" w:rsidRDefault="003B7C81" w:rsidP="003B7C81">
            <w:pPr>
              <w:tabs>
                <w:tab w:val="left" w:pos="-720"/>
              </w:tabs>
              <w:suppressAutoHyphens/>
              <w:jc w:val="both"/>
              <w:rPr>
                <w:rFonts w:asciiTheme="minorHAnsi" w:hAnsiTheme="minorHAnsi" w:cstheme="minorHAnsi"/>
                <w:sz w:val="22"/>
                <w:szCs w:val="22"/>
                <w:lang w:val="cs-CZ"/>
              </w:rPr>
            </w:pPr>
          </w:p>
        </w:tc>
      </w:tr>
      <w:tr w:rsidR="00332F5B" w14:paraId="485B0ED7" w14:textId="06333C37" w:rsidTr="00111DAE">
        <w:trPr>
          <w:jc w:val="center"/>
        </w:trPr>
        <w:tc>
          <w:tcPr>
            <w:tcW w:w="2500" w:type="pct"/>
          </w:tcPr>
          <w:p w14:paraId="0DD1E56C" w14:textId="77777777" w:rsidR="003B7C81" w:rsidRPr="00C16FB6" w:rsidRDefault="00064FDD" w:rsidP="003B7C81">
            <w:pPr>
              <w:tabs>
                <w:tab w:val="left" w:pos="-720"/>
              </w:tabs>
              <w:suppressAutoHyphens/>
              <w:ind w:left="540" w:hanging="540"/>
              <w:jc w:val="both"/>
              <w:rPr>
                <w:rFonts w:asciiTheme="minorHAnsi" w:hAnsiTheme="minorHAnsi" w:cstheme="minorHAnsi"/>
                <w:b/>
                <w:sz w:val="22"/>
                <w:szCs w:val="22"/>
              </w:rPr>
            </w:pPr>
            <w:r w:rsidRPr="00C16FB6">
              <w:rPr>
                <w:rFonts w:asciiTheme="minorHAnsi" w:hAnsiTheme="minorHAnsi" w:cstheme="minorHAnsi"/>
                <w:sz w:val="22"/>
                <w:szCs w:val="22"/>
              </w:rPr>
              <w:t xml:space="preserve">5.2 </w:t>
            </w:r>
            <w:r w:rsidRPr="00C16FB6">
              <w:rPr>
                <w:rFonts w:asciiTheme="minorHAnsi" w:hAnsiTheme="minorHAnsi" w:cstheme="minorHAnsi"/>
                <w:sz w:val="22"/>
                <w:szCs w:val="22"/>
              </w:rPr>
              <w:tab/>
            </w:r>
            <w:r w:rsidRPr="00C16FB6">
              <w:rPr>
                <w:rFonts w:asciiTheme="minorHAnsi" w:hAnsiTheme="minorHAnsi" w:cstheme="minorHAnsi"/>
                <w:b/>
                <w:sz w:val="22"/>
                <w:szCs w:val="22"/>
              </w:rPr>
              <w:t>Inspections</w:t>
            </w:r>
          </w:p>
        </w:tc>
        <w:tc>
          <w:tcPr>
            <w:tcW w:w="2500" w:type="pct"/>
          </w:tcPr>
          <w:p w14:paraId="158ACB15" w14:textId="54747CCB" w:rsidR="003B7C81" w:rsidRPr="00064FDD" w:rsidRDefault="00064FDD" w:rsidP="003B7C81">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 xml:space="preserve">5.2 </w:t>
            </w:r>
            <w:r w:rsidRPr="00064FDD">
              <w:rPr>
                <w:rFonts w:ascii="Calibri" w:eastAsia="Calibri" w:hAnsi="Calibri" w:cs="Calibri"/>
                <w:sz w:val="22"/>
                <w:szCs w:val="22"/>
                <w:bdr w:val="nil"/>
                <w:lang w:val="cs-CZ"/>
              </w:rPr>
              <w:tab/>
            </w:r>
            <w:r w:rsidRPr="00064FDD">
              <w:rPr>
                <w:rFonts w:ascii="Calibri" w:eastAsia="Calibri" w:hAnsi="Calibri" w:cs="Calibri"/>
                <w:b/>
                <w:bCs/>
                <w:sz w:val="22"/>
                <w:szCs w:val="22"/>
                <w:bdr w:val="nil"/>
                <w:lang w:val="cs-CZ"/>
              </w:rPr>
              <w:t>Inspekce</w:t>
            </w:r>
          </w:p>
        </w:tc>
      </w:tr>
      <w:tr w:rsidR="00332F5B" w14:paraId="25CD81E2" w14:textId="03B27B6C" w:rsidTr="00111DAE">
        <w:trPr>
          <w:jc w:val="center"/>
        </w:trPr>
        <w:tc>
          <w:tcPr>
            <w:tcW w:w="2500" w:type="pct"/>
          </w:tcPr>
          <w:p w14:paraId="68552731" w14:textId="59B21C85" w:rsidR="003B7C81" w:rsidRPr="00C16FB6" w:rsidRDefault="00064FDD" w:rsidP="003B7C81">
            <w:pPr>
              <w:tabs>
                <w:tab w:val="left" w:pos="-720"/>
              </w:tabs>
              <w:suppressAutoHyphens/>
              <w:ind w:left="540"/>
              <w:jc w:val="both"/>
              <w:rPr>
                <w:rFonts w:asciiTheme="minorHAnsi" w:hAnsiTheme="minorHAnsi" w:cstheme="minorHAnsi"/>
                <w:sz w:val="22"/>
                <w:szCs w:val="22"/>
              </w:rPr>
            </w:pPr>
            <w:r w:rsidRPr="00C16FB6">
              <w:rPr>
                <w:rFonts w:asciiTheme="minorHAnsi" w:hAnsiTheme="minorHAnsi" w:cstheme="minorHAnsi"/>
                <w:sz w:val="22"/>
                <w:szCs w:val="22"/>
              </w:rPr>
              <w:t>Provider shall immediately notify Janssen if a competent health authority schedules or, without scheduling, begins an inspection and shall promptly, upon issuance, provide Janssen a copy of any health authority’s correspondence resulting from any such inspection.</w:t>
            </w:r>
          </w:p>
        </w:tc>
        <w:tc>
          <w:tcPr>
            <w:tcW w:w="2500" w:type="pct"/>
          </w:tcPr>
          <w:p w14:paraId="20C176E8" w14:textId="13E461B3" w:rsidR="003B7C81" w:rsidRPr="00064FDD" w:rsidRDefault="00064FDD" w:rsidP="003B7C81">
            <w:pPr>
              <w:tabs>
                <w:tab w:val="left" w:pos="-720"/>
              </w:tabs>
              <w:suppressAutoHyphens/>
              <w:ind w:left="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Poskytovatel musí ihned uvědomit společnost Janssen, jestliže příslušný zdravotní úřad naplánuje nebo bez naplánování zahájí inspekci, a okamžitě po vydání poskytne společnosti Janssen kopii veškeré korespondence se zdravotním úřadem ohledně takové inspekce.</w:t>
            </w:r>
          </w:p>
        </w:tc>
      </w:tr>
      <w:tr w:rsidR="00332F5B" w14:paraId="0A86F14D" w14:textId="2C88E2CB" w:rsidTr="00111DAE">
        <w:trPr>
          <w:jc w:val="center"/>
        </w:trPr>
        <w:tc>
          <w:tcPr>
            <w:tcW w:w="2500" w:type="pct"/>
          </w:tcPr>
          <w:p w14:paraId="57FC70F9" w14:textId="77777777" w:rsidR="003B7C81" w:rsidRPr="00C16FB6" w:rsidRDefault="003B7C81" w:rsidP="003B7C81">
            <w:pPr>
              <w:tabs>
                <w:tab w:val="left" w:pos="-720"/>
              </w:tabs>
              <w:suppressAutoHyphens/>
              <w:jc w:val="both"/>
              <w:rPr>
                <w:rFonts w:asciiTheme="minorHAnsi" w:hAnsiTheme="minorHAnsi" w:cstheme="minorHAnsi"/>
                <w:sz w:val="22"/>
                <w:szCs w:val="22"/>
              </w:rPr>
            </w:pPr>
          </w:p>
        </w:tc>
        <w:tc>
          <w:tcPr>
            <w:tcW w:w="2500" w:type="pct"/>
          </w:tcPr>
          <w:p w14:paraId="1E0FD9E6" w14:textId="77777777" w:rsidR="003B7C81" w:rsidRPr="00064FDD" w:rsidRDefault="003B7C81" w:rsidP="003B7C81">
            <w:pPr>
              <w:tabs>
                <w:tab w:val="left" w:pos="-720"/>
              </w:tabs>
              <w:suppressAutoHyphens/>
              <w:jc w:val="both"/>
              <w:rPr>
                <w:rFonts w:asciiTheme="minorHAnsi" w:hAnsiTheme="minorHAnsi" w:cstheme="minorHAnsi"/>
                <w:sz w:val="22"/>
                <w:szCs w:val="22"/>
                <w:lang w:val="cs-CZ"/>
              </w:rPr>
            </w:pPr>
          </w:p>
        </w:tc>
      </w:tr>
      <w:tr w:rsidR="00332F5B" w:rsidRPr="00E97CCC" w14:paraId="42050AFB" w14:textId="09EE54DC" w:rsidTr="00111DAE">
        <w:trPr>
          <w:jc w:val="center"/>
        </w:trPr>
        <w:tc>
          <w:tcPr>
            <w:tcW w:w="2500" w:type="pct"/>
          </w:tcPr>
          <w:p w14:paraId="75E3DF93" w14:textId="4103449A" w:rsidR="003B7C81" w:rsidRPr="00C16FB6" w:rsidRDefault="00064FDD" w:rsidP="00FA442E">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5.3</w:t>
            </w:r>
            <w:r w:rsidRPr="00C16FB6">
              <w:rPr>
                <w:rFonts w:asciiTheme="minorHAnsi" w:hAnsiTheme="minorHAnsi" w:cstheme="minorHAnsi"/>
                <w:sz w:val="22"/>
                <w:szCs w:val="22"/>
              </w:rPr>
              <w:tab/>
              <w:t xml:space="preserve">Provider agrees to take any reasonable actions requested by Janssen to cure deficiencies noted during an audit or inspection. In addition, Janssen or its designees shall have the right to </w:t>
            </w:r>
            <w:r w:rsidR="00FA442E">
              <w:rPr>
                <w:rFonts w:asciiTheme="minorHAnsi" w:hAnsiTheme="minorHAnsi" w:cstheme="minorHAnsi"/>
                <w:sz w:val="22"/>
                <w:szCs w:val="22"/>
              </w:rPr>
              <w:t>comment on</w:t>
            </w:r>
            <w:r w:rsidRPr="00C16FB6">
              <w:rPr>
                <w:rFonts w:asciiTheme="minorHAnsi" w:hAnsiTheme="minorHAnsi" w:cstheme="minorHAnsi"/>
                <w:sz w:val="22"/>
                <w:szCs w:val="22"/>
              </w:rPr>
              <w:t xml:space="preserve"> any correspondence to a competent health authority generated as a result of such health authority’s inspection prior to submission by Provider and,</w:t>
            </w:r>
            <w:r w:rsidRPr="00C16FB6">
              <w:t xml:space="preserve"> </w:t>
            </w:r>
            <w:r w:rsidRPr="00C16FB6">
              <w:rPr>
                <w:rFonts w:asciiTheme="minorHAnsi" w:hAnsiTheme="minorHAnsi" w:cstheme="minorHAnsi"/>
                <w:sz w:val="22"/>
                <w:szCs w:val="22"/>
              </w:rPr>
              <w:t>to the extent not prohibited by law or by the applicable health authority, the right to have a representative present during any inspection.</w:t>
            </w:r>
          </w:p>
        </w:tc>
        <w:tc>
          <w:tcPr>
            <w:tcW w:w="2500" w:type="pct"/>
          </w:tcPr>
          <w:p w14:paraId="33EABA08" w14:textId="4DB0BE6C" w:rsidR="003B7C81" w:rsidRPr="00064FDD" w:rsidRDefault="00064FDD" w:rsidP="00FA442E">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5.3</w:t>
            </w:r>
            <w:r w:rsidRPr="00064FDD">
              <w:rPr>
                <w:rFonts w:ascii="Calibri" w:eastAsia="Calibri" w:hAnsi="Calibri" w:cs="Calibri"/>
                <w:sz w:val="22"/>
                <w:szCs w:val="22"/>
                <w:bdr w:val="nil"/>
                <w:lang w:val="cs-CZ"/>
              </w:rPr>
              <w:tab/>
              <w:t xml:space="preserve">Poskytovatel souhlasí s tím, že podnikne veškeré přijatelné kroky požadované společností Janssen k odstranění nedostatků zjištěných během auditu či </w:t>
            </w:r>
            <w:r w:rsidR="00994CF3" w:rsidRPr="00064FDD">
              <w:rPr>
                <w:rFonts w:ascii="Calibri" w:eastAsia="Calibri" w:hAnsi="Calibri" w:cs="Calibri"/>
                <w:sz w:val="22"/>
                <w:szCs w:val="22"/>
                <w:bdr w:val="nil"/>
                <w:lang w:val="cs-CZ"/>
              </w:rPr>
              <w:t>inspekce. Navíc</w:t>
            </w:r>
            <w:r w:rsidRPr="00064FDD">
              <w:rPr>
                <w:rFonts w:ascii="Calibri" w:eastAsia="Calibri" w:hAnsi="Calibri" w:cs="Calibri"/>
                <w:sz w:val="22"/>
                <w:szCs w:val="22"/>
                <w:bdr w:val="nil"/>
                <w:lang w:val="cs-CZ"/>
              </w:rPr>
              <w:t xml:space="preserve"> bude mít společnost Janssen nebo její zmocněnci právo </w:t>
            </w:r>
            <w:r w:rsidR="00FA442E">
              <w:rPr>
                <w:rFonts w:ascii="Calibri" w:eastAsia="Calibri" w:hAnsi="Calibri" w:cs="Calibri"/>
                <w:sz w:val="22"/>
                <w:szCs w:val="22"/>
                <w:bdr w:val="nil"/>
                <w:lang w:val="cs-CZ"/>
              </w:rPr>
              <w:t>vyjádřit se ke</w:t>
            </w:r>
            <w:r w:rsidRPr="00064FDD">
              <w:rPr>
                <w:rFonts w:ascii="Calibri" w:eastAsia="Calibri" w:hAnsi="Calibri" w:cs="Calibri"/>
                <w:sz w:val="22"/>
                <w:szCs w:val="22"/>
                <w:bdr w:val="nil"/>
                <w:lang w:val="cs-CZ"/>
              </w:rPr>
              <w:t xml:space="preserve"> korespondenci s příslušným zdravotním úřadem v souvislosti s takovou inspekcí zdravotního úřadu, a to před jejím odesláním poskytovatelem,</w:t>
            </w:r>
            <w:r w:rsidR="00994CF3">
              <w:rPr>
                <w:rFonts w:ascii="Calibri" w:eastAsia="Calibri" w:hAnsi="Calibri" w:cs="Calibri"/>
                <w:sz w:val="22"/>
                <w:szCs w:val="22"/>
                <w:bdr w:val="nil"/>
                <w:lang w:val="cs-CZ"/>
              </w:rPr>
              <w:t xml:space="preserve"> </w:t>
            </w:r>
            <w:r w:rsidRPr="00064FDD">
              <w:rPr>
                <w:rFonts w:ascii="Calibri" w:eastAsia="Calibri" w:hAnsi="Calibri" w:cs="Calibri"/>
                <w:sz w:val="22"/>
                <w:szCs w:val="22"/>
                <w:bdr w:val="nil"/>
                <w:lang w:val="cs-CZ"/>
              </w:rPr>
              <w:t>a </w:t>
            </w:r>
            <w:r w:rsidR="00676F95">
              <w:rPr>
                <w:rFonts w:ascii="Calibri" w:eastAsia="Calibri" w:hAnsi="Calibri" w:cs="Calibri"/>
                <w:sz w:val="22"/>
                <w:szCs w:val="22"/>
                <w:bdr w:val="nil"/>
                <w:lang w:val="cs-CZ"/>
              </w:rPr>
              <w:t xml:space="preserve">pokud to nezakazuje </w:t>
            </w:r>
            <w:r w:rsidRPr="00064FDD">
              <w:rPr>
                <w:rFonts w:ascii="Calibri" w:eastAsia="Calibri" w:hAnsi="Calibri" w:cs="Calibri"/>
                <w:sz w:val="22"/>
                <w:szCs w:val="22"/>
                <w:bdr w:val="nil"/>
                <w:lang w:val="cs-CZ"/>
              </w:rPr>
              <w:t>zákon nebo příslušný zdravotní úřad</w:t>
            </w:r>
            <w:r w:rsidR="00676F95">
              <w:rPr>
                <w:rFonts w:ascii="Calibri" w:eastAsia="Calibri" w:hAnsi="Calibri" w:cs="Calibri"/>
                <w:sz w:val="22"/>
                <w:szCs w:val="22"/>
                <w:bdr w:val="nil"/>
                <w:lang w:val="cs-CZ"/>
              </w:rPr>
              <w:t>,</w:t>
            </w:r>
            <w:r w:rsidRPr="00064FDD">
              <w:rPr>
                <w:rFonts w:ascii="Calibri" w:eastAsia="Calibri" w:hAnsi="Calibri" w:cs="Calibri"/>
                <w:sz w:val="22"/>
                <w:szCs w:val="22"/>
                <w:bdr w:val="nil"/>
                <w:lang w:val="cs-CZ"/>
              </w:rPr>
              <w:t xml:space="preserve"> bude mít právo, aby během inspekce byl přítomen její zástupce.</w:t>
            </w:r>
          </w:p>
        </w:tc>
      </w:tr>
      <w:tr w:rsidR="00332F5B" w:rsidRPr="00E97CCC" w14:paraId="7CA36106" w14:textId="2C95809C" w:rsidTr="00111DAE">
        <w:trPr>
          <w:jc w:val="center"/>
        </w:trPr>
        <w:tc>
          <w:tcPr>
            <w:tcW w:w="2500" w:type="pct"/>
          </w:tcPr>
          <w:p w14:paraId="56830D55" w14:textId="77777777" w:rsidR="003B7C81" w:rsidRPr="00C16FB6" w:rsidRDefault="003B7C81" w:rsidP="003B7C81">
            <w:pPr>
              <w:tabs>
                <w:tab w:val="left" w:pos="-720"/>
              </w:tabs>
              <w:suppressAutoHyphens/>
              <w:ind w:left="540" w:hanging="540"/>
              <w:jc w:val="both"/>
              <w:rPr>
                <w:rFonts w:asciiTheme="minorHAnsi" w:hAnsiTheme="minorHAnsi" w:cstheme="minorHAnsi"/>
                <w:sz w:val="22"/>
                <w:szCs w:val="22"/>
                <w:lang w:val="cs-CZ"/>
              </w:rPr>
            </w:pPr>
          </w:p>
        </w:tc>
        <w:tc>
          <w:tcPr>
            <w:tcW w:w="2500" w:type="pct"/>
          </w:tcPr>
          <w:p w14:paraId="57A18E77" w14:textId="77777777" w:rsidR="003B7C81" w:rsidRPr="00064FDD" w:rsidRDefault="003B7C81" w:rsidP="003B7C81">
            <w:pPr>
              <w:tabs>
                <w:tab w:val="left" w:pos="-720"/>
              </w:tabs>
              <w:suppressAutoHyphens/>
              <w:ind w:left="540" w:hanging="540"/>
              <w:jc w:val="both"/>
              <w:rPr>
                <w:rFonts w:asciiTheme="minorHAnsi" w:hAnsiTheme="minorHAnsi" w:cstheme="minorHAnsi"/>
                <w:sz w:val="22"/>
                <w:szCs w:val="22"/>
                <w:lang w:val="cs-CZ"/>
              </w:rPr>
            </w:pPr>
          </w:p>
        </w:tc>
      </w:tr>
      <w:tr w:rsidR="00332F5B" w14:paraId="57BA8929" w14:textId="36E41AFD" w:rsidTr="00111DAE">
        <w:trPr>
          <w:jc w:val="center"/>
        </w:trPr>
        <w:tc>
          <w:tcPr>
            <w:tcW w:w="2500" w:type="pct"/>
          </w:tcPr>
          <w:p w14:paraId="22CE19A5" w14:textId="77777777" w:rsidR="003B7C81" w:rsidRPr="00C16FB6" w:rsidRDefault="00064FDD" w:rsidP="003B7C81">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5.4</w:t>
            </w:r>
            <w:r w:rsidRPr="00C16FB6">
              <w:rPr>
                <w:rFonts w:asciiTheme="minorHAnsi" w:hAnsiTheme="minorHAnsi" w:cstheme="minorHAnsi"/>
                <w:sz w:val="22"/>
                <w:szCs w:val="22"/>
              </w:rPr>
              <w:tab/>
              <w:t>The provisions of paragraphs 5.1, 5.2 and 5.3 shall survive the termination or expiration of this Agreement.</w:t>
            </w:r>
          </w:p>
        </w:tc>
        <w:tc>
          <w:tcPr>
            <w:tcW w:w="2500" w:type="pct"/>
          </w:tcPr>
          <w:p w14:paraId="0B58D8A2" w14:textId="6E614823" w:rsidR="003B7C81" w:rsidRPr="00064FDD" w:rsidRDefault="00064FDD" w:rsidP="003B7C81">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5.4</w:t>
            </w:r>
            <w:r w:rsidRPr="00064FDD">
              <w:rPr>
                <w:rFonts w:ascii="Calibri" w:eastAsia="Calibri" w:hAnsi="Calibri" w:cs="Calibri"/>
                <w:sz w:val="22"/>
                <w:szCs w:val="22"/>
                <w:bdr w:val="nil"/>
                <w:lang w:val="cs-CZ"/>
              </w:rPr>
              <w:tab/>
              <w:t>Ustanovení článků 5.1, 5.2 a 5.3 zůstanou v platnosti i po ukončení nebo vypršení platnosti této smlouvy.</w:t>
            </w:r>
          </w:p>
        </w:tc>
      </w:tr>
      <w:tr w:rsidR="00332F5B" w14:paraId="297D8C44" w14:textId="76FE8C7A" w:rsidTr="00111DAE">
        <w:trPr>
          <w:jc w:val="center"/>
        </w:trPr>
        <w:tc>
          <w:tcPr>
            <w:tcW w:w="2500" w:type="pct"/>
          </w:tcPr>
          <w:p w14:paraId="6DBA91F0" w14:textId="77777777" w:rsidR="003B7C81" w:rsidRPr="00C16FB6" w:rsidRDefault="003B7C81" w:rsidP="003B7C81">
            <w:pPr>
              <w:tabs>
                <w:tab w:val="left" w:pos="-720"/>
              </w:tabs>
              <w:suppressAutoHyphens/>
              <w:jc w:val="both"/>
              <w:rPr>
                <w:rFonts w:asciiTheme="minorHAnsi" w:hAnsiTheme="minorHAnsi" w:cstheme="minorHAnsi"/>
                <w:sz w:val="22"/>
                <w:szCs w:val="22"/>
              </w:rPr>
            </w:pPr>
          </w:p>
        </w:tc>
        <w:tc>
          <w:tcPr>
            <w:tcW w:w="2500" w:type="pct"/>
          </w:tcPr>
          <w:p w14:paraId="2D4C3132" w14:textId="77777777" w:rsidR="003B7C81" w:rsidRPr="00064FDD" w:rsidRDefault="003B7C81" w:rsidP="003B7C81">
            <w:pPr>
              <w:tabs>
                <w:tab w:val="left" w:pos="-720"/>
              </w:tabs>
              <w:suppressAutoHyphens/>
              <w:jc w:val="both"/>
              <w:rPr>
                <w:rFonts w:asciiTheme="minorHAnsi" w:hAnsiTheme="minorHAnsi" w:cstheme="minorHAnsi"/>
                <w:sz w:val="22"/>
                <w:szCs w:val="22"/>
                <w:lang w:val="cs-CZ"/>
              </w:rPr>
            </w:pPr>
          </w:p>
        </w:tc>
      </w:tr>
      <w:tr w:rsidR="00332F5B" w14:paraId="11E62278" w14:textId="69465BC6" w:rsidTr="00111DAE">
        <w:trPr>
          <w:jc w:val="center"/>
        </w:trPr>
        <w:tc>
          <w:tcPr>
            <w:tcW w:w="2500" w:type="pct"/>
          </w:tcPr>
          <w:p w14:paraId="507ACBB8" w14:textId="77777777" w:rsidR="003B7C81" w:rsidRPr="00C16FB6" w:rsidRDefault="00064FDD" w:rsidP="003B7C81">
            <w:pPr>
              <w:tabs>
                <w:tab w:val="left" w:pos="-720"/>
              </w:tabs>
              <w:suppressAutoHyphens/>
              <w:jc w:val="both"/>
              <w:rPr>
                <w:rFonts w:asciiTheme="minorHAnsi" w:hAnsiTheme="minorHAnsi" w:cstheme="minorHAnsi"/>
                <w:b/>
                <w:bCs/>
                <w:sz w:val="22"/>
                <w:szCs w:val="22"/>
              </w:rPr>
            </w:pPr>
            <w:r w:rsidRPr="00C16FB6">
              <w:rPr>
                <w:rFonts w:asciiTheme="minorHAnsi" w:hAnsiTheme="minorHAnsi" w:cstheme="minorHAnsi"/>
                <w:b/>
                <w:bCs/>
                <w:sz w:val="22"/>
                <w:szCs w:val="22"/>
              </w:rPr>
              <w:t xml:space="preserve">6.  </w:t>
            </w:r>
            <w:r w:rsidRPr="00C16FB6">
              <w:rPr>
                <w:rFonts w:asciiTheme="minorHAnsi" w:hAnsiTheme="minorHAnsi" w:cstheme="minorHAnsi"/>
                <w:b/>
                <w:bCs/>
                <w:sz w:val="22"/>
                <w:szCs w:val="22"/>
                <w:u w:val="single"/>
              </w:rPr>
              <w:t>Compliance with Applicable Laws</w:t>
            </w:r>
          </w:p>
        </w:tc>
        <w:tc>
          <w:tcPr>
            <w:tcW w:w="2500" w:type="pct"/>
          </w:tcPr>
          <w:p w14:paraId="55D3F0CB" w14:textId="6F61934F" w:rsidR="003B7C81" w:rsidRPr="00064FDD" w:rsidRDefault="00064FDD" w:rsidP="003B7C81">
            <w:pPr>
              <w:tabs>
                <w:tab w:val="left" w:pos="-720"/>
              </w:tabs>
              <w:suppressAutoHyphens/>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6.</w:t>
            </w:r>
            <w:r w:rsidR="007F2940">
              <w:rPr>
                <w:rFonts w:ascii="Calibri" w:eastAsia="Calibri" w:hAnsi="Calibri" w:cs="Calibri"/>
                <w:b/>
                <w:bCs/>
                <w:sz w:val="22"/>
                <w:szCs w:val="22"/>
                <w:bdr w:val="nil"/>
                <w:lang w:val="cs-CZ"/>
              </w:rPr>
              <w:t xml:space="preserve"> </w:t>
            </w:r>
            <w:r w:rsidRPr="00064FDD">
              <w:rPr>
                <w:rFonts w:ascii="Calibri" w:eastAsia="Calibri" w:hAnsi="Calibri" w:cs="Calibri"/>
                <w:b/>
                <w:bCs/>
                <w:sz w:val="22"/>
                <w:szCs w:val="22"/>
                <w:u w:val="single"/>
                <w:bdr w:val="nil"/>
                <w:lang w:val="cs-CZ"/>
              </w:rPr>
              <w:t>Dodržování platných zákonů</w:t>
            </w:r>
          </w:p>
        </w:tc>
      </w:tr>
      <w:tr w:rsidR="00332F5B" w14:paraId="58892BB9" w14:textId="48C12FFD" w:rsidTr="00111DAE">
        <w:trPr>
          <w:jc w:val="center"/>
        </w:trPr>
        <w:tc>
          <w:tcPr>
            <w:tcW w:w="2500" w:type="pct"/>
          </w:tcPr>
          <w:p w14:paraId="44C51A27" w14:textId="77777777" w:rsidR="003B7C81" w:rsidRPr="00C16FB6" w:rsidRDefault="003B7C81" w:rsidP="003B7C81">
            <w:pPr>
              <w:tabs>
                <w:tab w:val="left" w:pos="-720"/>
              </w:tabs>
              <w:suppressAutoHyphens/>
              <w:jc w:val="both"/>
              <w:rPr>
                <w:rFonts w:asciiTheme="minorHAnsi" w:hAnsiTheme="minorHAnsi" w:cstheme="minorHAnsi"/>
                <w:sz w:val="22"/>
                <w:szCs w:val="22"/>
              </w:rPr>
            </w:pPr>
          </w:p>
        </w:tc>
        <w:tc>
          <w:tcPr>
            <w:tcW w:w="2500" w:type="pct"/>
          </w:tcPr>
          <w:p w14:paraId="542EF074" w14:textId="77777777" w:rsidR="003B7C81" w:rsidRPr="00064FDD" w:rsidRDefault="003B7C81" w:rsidP="003B7C81">
            <w:pPr>
              <w:tabs>
                <w:tab w:val="left" w:pos="-720"/>
              </w:tabs>
              <w:suppressAutoHyphens/>
              <w:jc w:val="both"/>
              <w:rPr>
                <w:rFonts w:asciiTheme="minorHAnsi" w:hAnsiTheme="minorHAnsi" w:cstheme="minorHAnsi"/>
                <w:sz w:val="22"/>
                <w:szCs w:val="22"/>
                <w:lang w:val="cs-CZ"/>
              </w:rPr>
            </w:pPr>
          </w:p>
        </w:tc>
      </w:tr>
      <w:tr w:rsidR="00332F5B" w14:paraId="5EE9E72E" w14:textId="53DF4D16" w:rsidTr="00111DAE">
        <w:trPr>
          <w:jc w:val="center"/>
        </w:trPr>
        <w:tc>
          <w:tcPr>
            <w:tcW w:w="2500" w:type="pct"/>
          </w:tcPr>
          <w:p w14:paraId="215F4514" w14:textId="5DA9C7D6" w:rsidR="003B7C81" w:rsidRPr="00C16FB6" w:rsidRDefault="00064FDD" w:rsidP="003B7C81">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6.1</w:t>
            </w:r>
            <w:r w:rsidRPr="00C16FB6">
              <w:rPr>
                <w:rFonts w:asciiTheme="minorHAnsi" w:hAnsiTheme="minorHAnsi" w:cstheme="minorHAnsi"/>
                <w:sz w:val="22"/>
                <w:szCs w:val="22"/>
              </w:rPr>
              <w:tab/>
              <w:t xml:space="preserve">The parties agree to conduct the Services and maintain records and Data during and after the term of this Agreement in compliance with all applicable legal and regulatory requirements, as well as with generally accepted conventions such as the Declaration of Helsinki and the ICH-GCP </w:t>
            </w:r>
            <w:r w:rsidR="000A5FAC" w:rsidRPr="00C16FB6">
              <w:rPr>
                <w:rFonts w:asciiTheme="minorHAnsi" w:hAnsiTheme="minorHAnsi" w:cstheme="minorHAnsi"/>
                <w:sz w:val="22"/>
                <w:szCs w:val="22"/>
              </w:rPr>
              <w:t>guidelines.</w:t>
            </w:r>
          </w:p>
        </w:tc>
        <w:tc>
          <w:tcPr>
            <w:tcW w:w="2500" w:type="pct"/>
          </w:tcPr>
          <w:p w14:paraId="42C9448B" w14:textId="75E3C657" w:rsidR="003B7C81" w:rsidRPr="00064FDD" w:rsidRDefault="00064FDD" w:rsidP="00FA442E">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6.1</w:t>
            </w:r>
            <w:r w:rsidRPr="00064FDD">
              <w:rPr>
                <w:rFonts w:ascii="Calibri" w:eastAsia="Calibri" w:hAnsi="Calibri" w:cs="Calibri"/>
                <w:sz w:val="22"/>
                <w:szCs w:val="22"/>
                <w:bdr w:val="nil"/>
                <w:lang w:val="cs-CZ"/>
              </w:rPr>
              <w:tab/>
              <w:t>Strany souhlasí s tím, že budou poskytovat služby a vést záznamy a údaje během platnosti této smlouvy i po jejím skončení v souladu se všemi platnými právními a zákonnými požadavky a obecně akceptovanými úmluvami, jako je Helsinská deklarace a směrnice ICH-GCP</w:t>
            </w:r>
            <w:r w:rsidR="00382963">
              <w:rPr>
                <w:rFonts w:ascii="Calibri" w:eastAsia="Calibri" w:hAnsi="Calibri" w:cs="Calibri"/>
                <w:sz w:val="22"/>
                <w:szCs w:val="22"/>
                <w:bdr w:val="nil"/>
                <w:lang w:val="cs-CZ"/>
              </w:rPr>
              <w:t>.</w:t>
            </w:r>
            <w:r w:rsidRPr="00064FDD">
              <w:rPr>
                <w:rFonts w:ascii="Calibri" w:eastAsia="Calibri" w:hAnsi="Calibri" w:cs="Calibri"/>
                <w:sz w:val="22"/>
                <w:szCs w:val="22"/>
                <w:bdr w:val="nil"/>
                <w:lang w:val="cs-CZ"/>
              </w:rPr>
              <w:t xml:space="preserve"> </w:t>
            </w:r>
          </w:p>
        </w:tc>
      </w:tr>
      <w:tr w:rsidR="00332F5B" w14:paraId="10DC7C6E" w14:textId="5A8FF0E1" w:rsidTr="00111DAE">
        <w:trPr>
          <w:jc w:val="center"/>
        </w:trPr>
        <w:tc>
          <w:tcPr>
            <w:tcW w:w="2500" w:type="pct"/>
          </w:tcPr>
          <w:p w14:paraId="2744AE39" w14:textId="24C7A1D7" w:rsidR="003B7C81" w:rsidRPr="00C16FB6" w:rsidRDefault="003B7C81" w:rsidP="003B7C81">
            <w:pPr>
              <w:tabs>
                <w:tab w:val="left" w:pos="-720"/>
              </w:tabs>
              <w:suppressAutoHyphens/>
              <w:ind w:left="540" w:hanging="540"/>
              <w:jc w:val="both"/>
              <w:rPr>
                <w:rFonts w:asciiTheme="minorHAnsi" w:hAnsiTheme="minorHAnsi" w:cstheme="minorHAnsi"/>
                <w:sz w:val="22"/>
                <w:szCs w:val="22"/>
              </w:rPr>
            </w:pPr>
          </w:p>
        </w:tc>
        <w:tc>
          <w:tcPr>
            <w:tcW w:w="2500" w:type="pct"/>
          </w:tcPr>
          <w:p w14:paraId="145811A4" w14:textId="77777777" w:rsidR="003B7C81" w:rsidRPr="00064FDD" w:rsidRDefault="003B7C81" w:rsidP="003B7C81">
            <w:pPr>
              <w:tabs>
                <w:tab w:val="left" w:pos="-720"/>
              </w:tabs>
              <w:suppressAutoHyphens/>
              <w:ind w:left="540" w:hanging="540"/>
              <w:jc w:val="both"/>
              <w:rPr>
                <w:rFonts w:asciiTheme="minorHAnsi" w:hAnsiTheme="minorHAnsi" w:cstheme="minorHAnsi"/>
                <w:sz w:val="22"/>
                <w:szCs w:val="22"/>
                <w:lang w:val="cs-CZ"/>
              </w:rPr>
            </w:pPr>
          </w:p>
        </w:tc>
      </w:tr>
      <w:tr w:rsidR="00332F5B" w14:paraId="5104F8C0" w14:textId="52E68A83" w:rsidTr="00111DAE">
        <w:trPr>
          <w:jc w:val="center"/>
        </w:trPr>
        <w:tc>
          <w:tcPr>
            <w:tcW w:w="2500" w:type="pct"/>
          </w:tcPr>
          <w:p w14:paraId="759E3284" w14:textId="199884C2" w:rsidR="003B7C81" w:rsidRPr="00C16FB6" w:rsidRDefault="00064FDD" w:rsidP="00B72115">
            <w:pPr>
              <w:widowControl w:val="0"/>
              <w:tabs>
                <w:tab w:val="left" w:pos="720"/>
                <w:tab w:val="left" w:pos="1440"/>
              </w:tabs>
              <w:autoSpaceDE w:val="0"/>
              <w:autoSpaceDN w:val="0"/>
              <w:adjustRightInd w:val="0"/>
              <w:ind w:left="540" w:hanging="540"/>
              <w:contextualSpacing/>
              <w:jc w:val="both"/>
              <w:rPr>
                <w:rFonts w:asciiTheme="minorHAnsi" w:hAnsiTheme="minorHAnsi" w:cstheme="minorHAnsi"/>
                <w:b/>
                <w:sz w:val="22"/>
                <w:szCs w:val="22"/>
              </w:rPr>
            </w:pPr>
            <w:r w:rsidRPr="00C16FB6">
              <w:rPr>
                <w:rFonts w:asciiTheme="minorHAnsi" w:hAnsiTheme="minorHAnsi" w:cstheme="minorHAnsi"/>
                <w:b/>
                <w:sz w:val="22"/>
                <w:szCs w:val="22"/>
              </w:rPr>
              <w:t>6.2</w:t>
            </w:r>
            <w:r w:rsidRPr="00C16FB6">
              <w:rPr>
                <w:rFonts w:asciiTheme="minorHAnsi" w:hAnsiTheme="minorHAnsi" w:cstheme="minorHAnsi"/>
                <w:b/>
                <w:sz w:val="22"/>
                <w:szCs w:val="22"/>
              </w:rPr>
              <w:tab/>
              <w:t>Healthcare Compliance with Anti-Corruption Laws and Foreign Corrupt Practices Act (“FCPA”)</w:t>
            </w:r>
          </w:p>
        </w:tc>
        <w:tc>
          <w:tcPr>
            <w:tcW w:w="2500" w:type="pct"/>
          </w:tcPr>
          <w:p w14:paraId="30DB2076" w14:textId="4B7EB5A0" w:rsidR="003B7C81" w:rsidRPr="00064FDD" w:rsidRDefault="00064FDD" w:rsidP="00B72115">
            <w:pPr>
              <w:widowControl w:val="0"/>
              <w:tabs>
                <w:tab w:val="left" w:pos="720"/>
                <w:tab w:val="left" w:pos="1440"/>
              </w:tabs>
              <w:autoSpaceDE w:val="0"/>
              <w:autoSpaceDN w:val="0"/>
              <w:adjustRightInd w:val="0"/>
              <w:ind w:left="540" w:hanging="540"/>
              <w:contextualSpacing/>
              <w:jc w:val="both"/>
              <w:rPr>
                <w:rFonts w:asciiTheme="minorHAnsi" w:hAnsiTheme="minorHAnsi" w:cstheme="minorHAnsi"/>
                <w:b/>
                <w:sz w:val="22"/>
                <w:szCs w:val="22"/>
                <w:lang w:val="cs-CZ"/>
              </w:rPr>
            </w:pPr>
            <w:r w:rsidRPr="00064FDD">
              <w:rPr>
                <w:rFonts w:ascii="Calibri" w:eastAsia="Calibri" w:hAnsi="Calibri" w:cs="Calibri"/>
                <w:b/>
                <w:bCs/>
                <w:sz w:val="22"/>
                <w:szCs w:val="22"/>
                <w:bdr w:val="nil"/>
                <w:lang w:val="cs-CZ"/>
              </w:rPr>
              <w:t>6.2</w:t>
            </w:r>
            <w:r w:rsidRPr="00064FDD">
              <w:rPr>
                <w:rFonts w:ascii="Calibri" w:eastAsia="Calibri" w:hAnsi="Calibri" w:cs="Calibri"/>
                <w:b/>
                <w:bCs/>
                <w:sz w:val="22"/>
                <w:szCs w:val="22"/>
                <w:bdr w:val="nil"/>
                <w:lang w:val="cs-CZ"/>
              </w:rPr>
              <w:tab/>
              <w:t>Dodržování protikorupčních právních předpisů a zákona o zahraničních korupčních praktikách (Foreign Corrupt Practices Act, „FCPA“)</w:t>
            </w:r>
          </w:p>
        </w:tc>
      </w:tr>
      <w:tr w:rsidR="00332F5B" w14:paraId="758D7C87" w14:textId="0ADC41F2" w:rsidTr="00111DAE">
        <w:trPr>
          <w:trHeight w:val="126"/>
          <w:jc w:val="center"/>
        </w:trPr>
        <w:tc>
          <w:tcPr>
            <w:tcW w:w="2500" w:type="pct"/>
          </w:tcPr>
          <w:p w14:paraId="46C7AEE6" w14:textId="77777777" w:rsidR="003B7C81" w:rsidRPr="00C16FB6" w:rsidRDefault="003B7C81" w:rsidP="00B72115">
            <w:pPr>
              <w:pStyle w:val="Odstavecseseznamem"/>
              <w:widowControl w:val="0"/>
              <w:tabs>
                <w:tab w:val="left" w:pos="720"/>
                <w:tab w:val="left" w:pos="1440"/>
              </w:tabs>
              <w:autoSpaceDE w:val="0"/>
              <w:autoSpaceDN w:val="0"/>
              <w:adjustRightInd w:val="0"/>
              <w:ind w:left="0"/>
              <w:contextualSpacing/>
              <w:jc w:val="both"/>
              <w:rPr>
                <w:rFonts w:asciiTheme="minorHAnsi" w:hAnsiTheme="minorHAnsi" w:cstheme="minorHAnsi"/>
                <w:sz w:val="22"/>
                <w:szCs w:val="22"/>
              </w:rPr>
            </w:pPr>
          </w:p>
        </w:tc>
        <w:tc>
          <w:tcPr>
            <w:tcW w:w="2500" w:type="pct"/>
          </w:tcPr>
          <w:p w14:paraId="7D699876" w14:textId="77777777" w:rsidR="003B7C81" w:rsidRPr="00064FDD" w:rsidRDefault="003B7C81" w:rsidP="00B72115">
            <w:pPr>
              <w:pStyle w:val="Odstavecseseznamem"/>
              <w:widowControl w:val="0"/>
              <w:tabs>
                <w:tab w:val="left" w:pos="720"/>
                <w:tab w:val="left" w:pos="1440"/>
              </w:tabs>
              <w:autoSpaceDE w:val="0"/>
              <w:autoSpaceDN w:val="0"/>
              <w:adjustRightInd w:val="0"/>
              <w:ind w:left="0"/>
              <w:contextualSpacing/>
              <w:jc w:val="both"/>
              <w:rPr>
                <w:rFonts w:asciiTheme="minorHAnsi" w:hAnsiTheme="minorHAnsi" w:cstheme="minorHAnsi"/>
                <w:sz w:val="22"/>
                <w:szCs w:val="22"/>
                <w:lang w:val="cs-CZ"/>
              </w:rPr>
            </w:pPr>
          </w:p>
        </w:tc>
      </w:tr>
      <w:tr w:rsidR="00332F5B" w14:paraId="2662721B" w14:textId="615C1EEE" w:rsidTr="00111DAE">
        <w:trPr>
          <w:jc w:val="center"/>
        </w:trPr>
        <w:tc>
          <w:tcPr>
            <w:tcW w:w="2500" w:type="pct"/>
          </w:tcPr>
          <w:p w14:paraId="4FEF321D" w14:textId="77777777" w:rsidR="003B7C81" w:rsidRPr="00C16FB6" w:rsidRDefault="00064FDD" w:rsidP="00B72115">
            <w:pPr>
              <w:pStyle w:val="Odstavecseseznamem"/>
              <w:widowControl w:val="0"/>
              <w:tabs>
                <w:tab w:val="left" w:pos="720"/>
                <w:tab w:val="left" w:pos="1440"/>
              </w:tabs>
              <w:autoSpaceDE w:val="0"/>
              <w:autoSpaceDN w:val="0"/>
              <w:adjustRightInd w:val="0"/>
              <w:ind w:left="540"/>
              <w:contextualSpacing/>
              <w:jc w:val="both"/>
              <w:rPr>
                <w:rFonts w:asciiTheme="minorHAnsi" w:hAnsiTheme="minorHAnsi" w:cstheme="minorHAnsi"/>
                <w:sz w:val="22"/>
                <w:szCs w:val="22"/>
              </w:rPr>
            </w:pPr>
            <w:r w:rsidRPr="00C16FB6">
              <w:rPr>
                <w:rFonts w:asciiTheme="minorHAnsi" w:hAnsiTheme="minorHAnsi" w:cstheme="minorHAnsi"/>
                <w:sz w:val="22"/>
                <w:szCs w:val="22"/>
              </w:rPr>
              <w:t>Provider represents and warrants that neither Provider, nor any of its directors, officers, employees or agents (all of the foregoing collectively, “</w:t>
            </w:r>
            <w:r w:rsidRPr="00B72115">
              <w:rPr>
                <w:rFonts w:asciiTheme="minorHAnsi" w:hAnsiTheme="minorHAnsi" w:cstheme="minorHAnsi"/>
                <w:b/>
                <w:sz w:val="22"/>
                <w:szCs w:val="22"/>
              </w:rPr>
              <w:t>Provider Representatives</w:t>
            </w:r>
            <w:r w:rsidRPr="00C16FB6">
              <w:rPr>
                <w:rFonts w:asciiTheme="minorHAnsi" w:hAnsiTheme="minorHAnsi" w:cstheme="minorHAnsi"/>
                <w:sz w:val="22"/>
                <w:szCs w:val="22"/>
              </w:rPr>
              <w:t>”) has taken any action that would result in a violation by such persons of local or international anti-bribery laws, rules or regulations applicable to either or both Provider and Janssen (collectively the “</w:t>
            </w:r>
            <w:r w:rsidRPr="00B72115">
              <w:rPr>
                <w:rFonts w:asciiTheme="minorHAnsi" w:hAnsiTheme="minorHAnsi" w:cstheme="minorHAnsi"/>
                <w:b/>
                <w:sz w:val="22"/>
                <w:szCs w:val="22"/>
              </w:rPr>
              <w:t>Anti-Corruption Laws</w:t>
            </w:r>
            <w:r w:rsidRPr="00C16FB6">
              <w:rPr>
                <w:rFonts w:asciiTheme="minorHAnsi" w:hAnsiTheme="minorHAnsi" w:cstheme="minorHAnsi"/>
                <w:sz w:val="22"/>
                <w:szCs w:val="22"/>
              </w:rPr>
              <w:t>”).</w:t>
            </w:r>
          </w:p>
        </w:tc>
        <w:tc>
          <w:tcPr>
            <w:tcW w:w="2500" w:type="pct"/>
          </w:tcPr>
          <w:p w14:paraId="56FC3E8C" w14:textId="570AAAFE" w:rsidR="003B7C81" w:rsidRPr="00064FDD" w:rsidRDefault="00064FDD" w:rsidP="00B72115">
            <w:pPr>
              <w:pStyle w:val="Odstavecseseznamem"/>
              <w:widowControl w:val="0"/>
              <w:tabs>
                <w:tab w:val="left" w:pos="720"/>
                <w:tab w:val="left" w:pos="1440"/>
              </w:tabs>
              <w:autoSpaceDE w:val="0"/>
              <w:autoSpaceDN w:val="0"/>
              <w:adjustRightInd w:val="0"/>
              <w:ind w:left="540"/>
              <w:contextualSpacing/>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Poskytovatel prohlašuje a zaručuje, že poskytovatel, žádný z jeho ředitelů, vedoucích pracovníků, zaměstnanců či zástupců (všichni jmenovaní dále společně jako „</w:t>
            </w:r>
            <w:r w:rsidRPr="00B72115">
              <w:rPr>
                <w:rFonts w:ascii="Calibri" w:eastAsia="Calibri" w:hAnsi="Calibri" w:cs="Calibri"/>
                <w:b/>
                <w:sz w:val="22"/>
                <w:szCs w:val="22"/>
                <w:bdr w:val="nil"/>
                <w:lang w:val="cs-CZ"/>
              </w:rPr>
              <w:t>zástupci poskytovatele</w:t>
            </w:r>
            <w:r w:rsidRPr="00064FDD">
              <w:rPr>
                <w:rFonts w:ascii="Calibri" w:eastAsia="Calibri" w:hAnsi="Calibri" w:cs="Calibri"/>
                <w:sz w:val="22"/>
                <w:szCs w:val="22"/>
                <w:bdr w:val="nil"/>
                <w:lang w:val="cs-CZ"/>
              </w:rPr>
              <w:t>“) neprovedl žádnou činnost, která by ze strany těchto osob znamenala porušení místních nebo mezinárodních protikorupčních zákonů, pravidel nebo nařízení, které platí pro poskytovatele, pro společnost Janssen nebo obě strany, (dále společně „</w:t>
            </w:r>
            <w:r w:rsidRPr="00B72115">
              <w:rPr>
                <w:rFonts w:ascii="Calibri" w:eastAsia="Calibri" w:hAnsi="Calibri" w:cs="Calibri"/>
                <w:b/>
                <w:sz w:val="22"/>
                <w:szCs w:val="22"/>
                <w:bdr w:val="nil"/>
                <w:lang w:val="cs-CZ"/>
              </w:rPr>
              <w:t>protikorupční zákony</w:t>
            </w:r>
            <w:r w:rsidRPr="00064FDD">
              <w:rPr>
                <w:rFonts w:ascii="Calibri" w:eastAsia="Calibri" w:hAnsi="Calibri" w:cs="Calibri"/>
                <w:sz w:val="22"/>
                <w:szCs w:val="22"/>
                <w:bdr w:val="nil"/>
                <w:lang w:val="cs-CZ"/>
              </w:rPr>
              <w:t>“).</w:t>
            </w:r>
          </w:p>
        </w:tc>
      </w:tr>
      <w:tr w:rsidR="00332F5B" w14:paraId="4EA5E88A" w14:textId="08FCED48" w:rsidTr="00111DAE">
        <w:trPr>
          <w:jc w:val="center"/>
        </w:trPr>
        <w:tc>
          <w:tcPr>
            <w:tcW w:w="2500" w:type="pct"/>
          </w:tcPr>
          <w:p w14:paraId="29C03B0B" w14:textId="77777777" w:rsidR="003B7C81" w:rsidRPr="00C16FB6" w:rsidRDefault="003B7C81" w:rsidP="00B72115">
            <w:pPr>
              <w:pStyle w:val="Odstavecseseznamem"/>
              <w:widowControl w:val="0"/>
              <w:tabs>
                <w:tab w:val="left" w:pos="720"/>
                <w:tab w:val="left" w:pos="1440"/>
              </w:tabs>
              <w:autoSpaceDE w:val="0"/>
              <w:autoSpaceDN w:val="0"/>
              <w:adjustRightInd w:val="0"/>
              <w:ind w:left="0"/>
              <w:contextualSpacing/>
              <w:jc w:val="both"/>
              <w:rPr>
                <w:rFonts w:asciiTheme="minorHAnsi" w:hAnsiTheme="minorHAnsi" w:cstheme="minorHAnsi"/>
                <w:sz w:val="22"/>
                <w:szCs w:val="22"/>
              </w:rPr>
            </w:pPr>
          </w:p>
        </w:tc>
        <w:tc>
          <w:tcPr>
            <w:tcW w:w="2500" w:type="pct"/>
          </w:tcPr>
          <w:p w14:paraId="42D940EB" w14:textId="77777777" w:rsidR="003B7C81" w:rsidRPr="00B72115" w:rsidRDefault="003B7C81" w:rsidP="00B72115">
            <w:pPr>
              <w:pStyle w:val="Odstavecseseznamem"/>
              <w:widowControl w:val="0"/>
              <w:tabs>
                <w:tab w:val="left" w:pos="720"/>
                <w:tab w:val="left" w:pos="1440"/>
              </w:tabs>
              <w:autoSpaceDE w:val="0"/>
              <w:autoSpaceDN w:val="0"/>
              <w:adjustRightInd w:val="0"/>
              <w:ind w:left="0"/>
              <w:contextualSpacing/>
              <w:jc w:val="both"/>
              <w:rPr>
                <w:rFonts w:asciiTheme="minorHAnsi" w:hAnsiTheme="minorHAnsi" w:cstheme="minorHAnsi"/>
                <w:sz w:val="22"/>
                <w:szCs w:val="22"/>
              </w:rPr>
            </w:pPr>
          </w:p>
        </w:tc>
      </w:tr>
      <w:tr w:rsidR="00332F5B" w14:paraId="48005215" w14:textId="0AB6A2F1" w:rsidTr="00111DAE">
        <w:trPr>
          <w:jc w:val="center"/>
        </w:trPr>
        <w:tc>
          <w:tcPr>
            <w:tcW w:w="2500" w:type="pct"/>
          </w:tcPr>
          <w:p w14:paraId="4DD6E447" w14:textId="77777777" w:rsidR="003B7C81" w:rsidRPr="00C16FB6" w:rsidRDefault="00064FDD" w:rsidP="00B72115">
            <w:pPr>
              <w:pStyle w:val="Odstavecseseznamem"/>
              <w:widowControl w:val="0"/>
              <w:tabs>
                <w:tab w:val="left" w:pos="720"/>
                <w:tab w:val="left" w:pos="1440"/>
              </w:tabs>
              <w:autoSpaceDE w:val="0"/>
              <w:autoSpaceDN w:val="0"/>
              <w:adjustRightInd w:val="0"/>
              <w:ind w:left="540"/>
              <w:contextualSpacing/>
              <w:jc w:val="both"/>
              <w:rPr>
                <w:rFonts w:asciiTheme="minorHAnsi" w:hAnsiTheme="minorHAnsi" w:cstheme="minorHAnsi"/>
                <w:sz w:val="22"/>
                <w:szCs w:val="22"/>
              </w:rPr>
            </w:pPr>
            <w:r w:rsidRPr="00C16FB6">
              <w:rPr>
                <w:rFonts w:asciiTheme="minorHAnsi" w:hAnsiTheme="minorHAnsi" w:cstheme="minorHAnsi"/>
                <w:sz w:val="22"/>
                <w:szCs w:val="22"/>
              </w:rPr>
              <w:t>Provider shall not, directly or indirectly, make any payment, or offer or transfer anything of value, or agree or promise to make any payment or offer or transfer anything of value, to a government official or government employee, to any political party or any candidate for political office or to any other  third-party with the purpose of influencing decisions related to Janssen and/or its business in a manner that would violate Anti-Corruption Laws.</w:t>
            </w:r>
          </w:p>
        </w:tc>
        <w:tc>
          <w:tcPr>
            <w:tcW w:w="2500" w:type="pct"/>
          </w:tcPr>
          <w:p w14:paraId="3BDF1914" w14:textId="4F4EB361" w:rsidR="003B7C81" w:rsidRPr="00064FDD" w:rsidRDefault="00064FDD" w:rsidP="00B72115">
            <w:pPr>
              <w:pStyle w:val="Odstavecseseznamem"/>
              <w:widowControl w:val="0"/>
              <w:tabs>
                <w:tab w:val="left" w:pos="720"/>
                <w:tab w:val="left" w:pos="1440"/>
              </w:tabs>
              <w:autoSpaceDE w:val="0"/>
              <w:autoSpaceDN w:val="0"/>
              <w:adjustRightInd w:val="0"/>
              <w:ind w:left="540"/>
              <w:contextualSpacing/>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Poskytovatel přímo ani nepřímo neprovede žádnou platbu, neučiní žádnou nabídku, nepředá cokoliv cenného ani nebude souhlasit a neslíbí, že provede platbu nebo nabídne či předá cokoliv cenného státnímu úředníkovi nebo zaměstnanci státního úřadu, politické straně, kandidátovi na politickou funkci ani žádné jiné osobě za účelem ovlivnění rozhodnutí, která se týkají společnosti Janssen nebo její obchodní činnosti, způsobem, který by porušoval protikorupční zákony.</w:t>
            </w:r>
          </w:p>
        </w:tc>
      </w:tr>
      <w:tr w:rsidR="00332F5B" w14:paraId="41DDBA6A" w14:textId="5989A94C" w:rsidTr="00111DAE">
        <w:trPr>
          <w:jc w:val="center"/>
        </w:trPr>
        <w:tc>
          <w:tcPr>
            <w:tcW w:w="2500" w:type="pct"/>
          </w:tcPr>
          <w:p w14:paraId="4F59C4BF" w14:textId="77777777" w:rsidR="003B7C81" w:rsidRPr="00C16FB6" w:rsidRDefault="003B7C81" w:rsidP="00B72115">
            <w:pPr>
              <w:pStyle w:val="Odstavecseseznamem"/>
              <w:widowControl w:val="0"/>
              <w:tabs>
                <w:tab w:val="left" w:pos="720"/>
                <w:tab w:val="left" w:pos="1440"/>
              </w:tabs>
              <w:autoSpaceDE w:val="0"/>
              <w:autoSpaceDN w:val="0"/>
              <w:adjustRightInd w:val="0"/>
              <w:ind w:left="540"/>
              <w:contextualSpacing/>
              <w:jc w:val="both"/>
              <w:rPr>
                <w:rFonts w:asciiTheme="minorHAnsi" w:hAnsiTheme="minorHAnsi" w:cstheme="minorHAnsi"/>
                <w:sz w:val="22"/>
                <w:szCs w:val="22"/>
              </w:rPr>
            </w:pPr>
          </w:p>
        </w:tc>
        <w:tc>
          <w:tcPr>
            <w:tcW w:w="2500" w:type="pct"/>
          </w:tcPr>
          <w:p w14:paraId="27FEBB1D" w14:textId="77777777" w:rsidR="003B7C81" w:rsidRPr="00064FDD" w:rsidRDefault="003B7C81" w:rsidP="00B72115">
            <w:pPr>
              <w:pStyle w:val="Odstavecseseznamem"/>
              <w:widowControl w:val="0"/>
              <w:tabs>
                <w:tab w:val="left" w:pos="720"/>
                <w:tab w:val="left" w:pos="1440"/>
              </w:tabs>
              <w:autoSpaceDE w:val="0"/>
              <w:autoSpaceDN w:val="0"/>
              <w:adjustRightInd w:val="0"/>
              <w:ind w:left="540"/>
              <w:contextualSpacing/>
              <w:jc w:val="both"/>
              <w:rPr>
                <w:rFonts w:asciiTheme="minorHAnsi" w:hAnsiTheme="minorHAnsi" w:cstheme="minorHAnsi"/>
                <w:sz w:val="22"/>
                <w:szCs w:val="22"/>
                <w:lang w:val="cs-CZ"/>
              </w:rPr>
            </w:pPr>
          </w:p>
        </w:tc>
      </w:tr>
      <w:tr w:rsidR="00332F5B" w14:paraId="66742E2B" w14:textId="146449F7" w:rsidTr="00111DAE">
        <w:trPr>
          <w:jc w:val="center"/>
        </w:trPr>
        <w:tc>
          <w:tcPr>
            <w:tcW w:w="2500" w:type="pct"/>
          </w:tcPr>
          <w:p w14:paraId="724544FA" w14:textId="0B29BD2E" w:rsidR="003B7C81" w:rsidRPr="00C16FB6" w:rsidRDefault="00064FDD" w:rsidP="00B72115">
            <w:pPr>
              <w:pStyle w:val="Odstavecseseznamem"/>
              <w:widowControl w:val="0"/>
              <w:tabs>
                <w:tab w:val="left" w:pos="720"/>
                <w:tab w:val="left" w:pos="1440"/>
              </w:tabs>
              <w:autoSpaceDE w:val="0"/>
              <w:autoSpaceDN w:val="0"/>
              <w:adjustRightInd w:val="0"/>
              <w:ind w:left="540"/>
              <w:contextualSpacing/>
              <w:jc w:val="both"/>
              <w:rPr>
                <w:rFonts w:asciiTheme="minorHAnsi" w:hAnsiTheme="minorHAnsi" w:cstheme="minorHAnsi"/>
                <w:sz w:val="22"/>
                <w:szCs w:val="22"/>
              </w:rPr>
            </w:pPr>
            <w:r w:rsidRPr="00C16FB6">
              <w:rPr>
                <w:rFonts w:asciiTheme="minorHAnsi" w:hAnsiTheme="minorHAnsi" w:cstheme="minorHAnsi"/>
                <w:sz w:val="22"/>
                <w:szCs w:val="22"/>
              </w:rPr>
              <w:t>Provider and Provider Representatives have conducted and will conduct their businesses in compliance with the Anti-Corruption Laws, and Provider will have or follow the necessary procedures to prevent bribery and corrupt conduct by Provider Representatives, which includes anti-corruption training.</w:t>
            </w:r>
          </w:p>
        </w:tc>
        <w:tc>
          <w:tcPr>
            <w:tcW w:w="2500" w:type="pct"/>
          </w:tcPr>
          <w:p w14:paraId="75F95E08" w14:textId="194479AA" w:rsidR="003B7C81" w:rsidRPr="00064FDD" w:rsidRDefault="00064FDD" w:rsidP="00B72115">
            <w:pPr>
              <w:pStyle w:val="Odstavecseseznamem"/>
              <w:widowControl w:val="0"/>
              <w:tabs>
                <w:tab w:val="left" w:pos="720"/>
                <w:tab w:val="left" w:pos="1440"/>
              </w:tabs>
              <w:autoSpaceDE w:val="0"/>
              <w:autoSpaceDN w:val="0"/>
              <w:adjustRightInd w:val="0"/>
              <w:ind w:left="540"/>
              <w:contextualSpacing/>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Poskytovatel a zástupci poskytovatele vykonávají a budou vykonávat svoji práci v souladu s protikorupčními zákony a poskytovatel bude mít nebo dodržovat nezbytné postupy, včetně protikorupčního školení, pro zabránění korupčnímu jednání ze strany zástupců poskytovatele.</w:t>
            </w:r>
          </w:p>
        </w:tc>
      </w:tr>
      <w:tr w:rsidR="00332F5B" w14:paraId="59D801DD" w14:textId="63CAAE13" w:rsidTr="00111DAE">
        <w:trPr>
          <w:jc w:val="center"/>
        </w:trPr>
        <w:tc>
          <w:tcPr>
            <w:tcW w:w="2500" w:type="pct"/>
          </w:tcPr>
          <w:p w14:paraId="121C117F" w14:textId="77777777" w:rsidR="003B7C81" w:rsidRPr="00C16FB6" w:rsidRDefault="003B7C81" w:rsidP="00B72115">
            <w:pPr>
              <w:pStyle w:val="Odstavecseseznamem"/>
              <w:widowControl w:val="0"/>
              <w:tabs>
                <w:tab w:val="left" w:pos="720"/>
                <w:tab w:val="left" w:pos="1440"/>
              </w:tabs>
              <w:autoSpaceDE w:val="0"/>
              <w:autoSpaceDN w:val="0"/>
              <w:adjustRightInd w:val="0"/>
              <w:ind w:left="540"/>
              <w:contextualSpacing/>
              <w:jc w:val="both"/>
              <w:rPr>
                <w:rFonts w:asciiTheme="minorHAnsi" w:hAnsiTheme="minorHAnsi" w:cstheme="minorHAnsi"/>
                <w:sz w:val="22"/>
                <w:szCs w:val="22"/>
              </w:rPr>
            </w:pPr>
          </w:p>
        </w:tc>
        <w:tc>
          <w:tcPr>
            <w:tcW w:w="2500" w:type="pct"/>
          </w:tcPr>
          <w:p w14:paraId="67ABDC8A" w14:textId="77777777" w:rsidR="003B7C81" w:rsidRPr="00064FDD" w:rsidRDefault="003B7C81" w:rsidP="00B72115">
            <w:pPr>
              <w:pStyle w:val="Odstavecseseznamem"/>
              <w:widowControl w:val="0"/>
              <w:tabs>
                <w:tab w:val="left" w:pos="720"/>
                <w:tab w:val="left" w:pos="1440"/>
              </w:tabs>
              <w:autoSpaceDE w:val="0"/>
              <w:autoSpaceDN w:val="0"/>
              <w:adjustRightInd w:val="0"/>
              <w:ind w:left="540"/>
              <w:contextualSpacing/>
              <w:jc w:val="both"/>
              <w:rPr>
                <w:rFonts w:asciiTheme="minorHAnsi" w:hAnsiTheme="minorHAnsi" w:cstheme="minorHAnsi"/>
                <w:sz w:val="22"/>
                <w:szCs w:val="22"/>
                <w:lang w:val="cs-CZ"/>
              </w:rPr>
            </w:pPr>
          </w:p>
        </w:tc>
      </w:tr>
      <w:tr w:rsidR="00332F5B" w:rsidRPr="00E97CCC" w14:paraId="0FEA7E4D" w14:textId="16EC6424" w:rsidTr="00111DAE">
        <w:trPr>
          <w:jc w:val="center"/>
        </w:trPr>
        <w:tc>
          <w:tcPr>
            <w:tcW w:w="2500" w:type="pct"/>
          </w:tcPr>
          <w:p w14:paraId="4ECC5520" w14:textId="77777777" w:rsidR="003B7C81" w:rsidRPr="00C16FB6" w:rsidRDefault="00064FDD" w:rsidP="00B72115">
            <w:pPr>
              <w:pStyle w:val="Odstavecseseznamem"/>
              <w:widowControl w:val="0"/>
              <w:tabs>
                <w:tab w:val="left" w:pos="720"/>
                <w:tab w:val="left" w:pos="1440"/>
              </w:tabs>
              <w:autoSpaceDE w:val="0"/>
              <w:autoSpaceDN w:val="0"/>
              <w:adjustRightInd w:val="0"/>
              <w:ind w:left="540"/>
              <w:contextualSpacing/>
              <w:jc w:val="both"/>
              <w:rPr>
                <w:rFonts w:asciiTheme="minorHAnsi" w:hAnsiTheme="minorHAnsi" w:cstheme="minorHAnsi"/>
                <w:sz w:val="22"/>
                <w:szCs w:val="22"/>
              </w:rPr>
            </w:pPr>
            <w:r w:rsidRPr="00C16FB6">
              <w:rPr>
                <w:rFonts w:asciiTheme="minorHAnsi" w:hAnsiTheme="minorHAnsi" w:cstheme="minorHAnsi"/>
                <w:sz w:val="22"/>
                <w:szCs w:val="22"/>
              </w:rPr>
              <w:t>Provider shall maintain effective internal accounting control and shall make sure all aspects of this Clinical Trial are recorded in its books and records in an accurate, complete and truthful way and that the documents on which such books and records are based are in all major aspects accurate, complete and true. Provider shall maintain and provide Janssen and its auditors and other representatives with access to records (financial and otherwise) and supporting documentation related to the subject matter of the Agreement as may be requested by Janssen in order to document or verify compliance with the provisions of this Section; and</w:t>
            </w:r>
          </w:p>
        </w:tc>
        <w:tc>
          <w:tcPr>
            <w:tcW w:w="2500" w:type="pct"/>
          </w:tcPr>
          <w:p w14:paraId="5CCE5D3B" w14:textId="751104A4" w:rsidR="003B7C81" w:rsidRPr="00064FDD" w:rsidRDefault="00064FDD" w:rsidP="00B72115">
            <w:pPr>
              <w:pStyle w:val="Odstavecseseznamem"/>
              <w:widowControl w:val="0"/>
              <w:tabs>
                <w:tab w:val="left" w:pos="720"/>
                <w:tab w:val="left" w:pos="1440"/>
              </w:tabs>
              <w:autoSpaceDE w:val="0"/>
              <w:autoSpaceDN w:val="0"/>
              <w:adjustRightInd w:val="0"/>
              <w:ind w:left="540"/>
              <w:contextualSpacing/>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Poskytovatel bude provádět účinnou interní kontrolu účetnictví a zajistí, že všechny části tohoto klinického hodnocení budou zaznamenány v knihách a záznamech přesně, úplně a pravdivě a že dokumenty, na kterých se tyto knihy a záznamy zakládají, jsou ve všech důležitých ohledech přesné, úplné a </w:t>
            </w:r>
            <w:r w:rsidR="00676F95" w:rsidRPr="00064FDD">
              <w:rPr>
                <w:rFonts w:ascii="Calibri" w:eastAsia="Calibri" w:hAnsi="Calibri" w:cs="Calibri"/>
                <w:sz w:val="22"/>
                <w:szCs w:val="22"/>
                <w:bdr w:val="nil"/>
                <w:lang w:val="cs-CZ"/>
              </w:rPr>
              <w:t>pravdivé. Poskytovatel</w:t>
            </w:r>
            <w:r w:rsidRPr="00064FDD">
              <w:rPr>
                <w:rFonts w:ascii="Calibri" w:eastAsia="Calibri" w:hAnsi="Calibri" w:cs="Calibri"/>
                <w:sz w:val="22"/>
                <w:szCs w:val="22"/>
                <w:bdr w:val="nil"/>
                <w:lang w:val="cs-CZ"/>
              </w:rPr>
              <w:t xml:space="preserve"> povede záznamy (finanční i jiné) a podpůrnou dokumentaci související s předmětem této smlouvy a poskytne společnosti Janssen a jejím auditorům a jiným zástupcům, na základě žádosti společnosti Janssen, přístup k těmto záznamům za účelem dokumentace či ověření souladu s ustanoveními tohoto článku.</w:t>
            </w:r>
          </w:p>
        </w:tc>
      </w:tr>
      <w:tr w:rsidR="00332F5B" w:rsidRPr="00E97CCC" w14:paraId="2C0BE53A" w14:textId="438AC00C" w:rsidTr="00111DAE">
        <w:trPr>
          <w:jc w:val="center"/>
        </w:trPr>
        <w:tc>
          <w:tcPr>
            <w:tcW w:w="2500" w:type="pct"/>
          </w:tcPr>
          <w:p w14:paraId="31FC0300" w14:textId="77777777" w:rsidR="003B7C81" w:rsidRPr="00C16FB6" w:rsidRDefault="003B7C81" w:rsidP="00B72115">
            <w:pPr>
              <w:pStyle w:val="Odstavecseseznamem"/>
              <w:widowControl w:val="0"/>
              <w:tabs>
                <w:tab w:val="left" w:pos="720"/>
                <w:tab w:val="left" w:pos="1440"/>
              </w:tabs>
              <w:autoSpaceDE w:val="0"/>
              <w:autoSpaceDN w:val="0"/>
              <w:adjustRightInd w:val="0"/>
              <w:ind w:left="540"/>
              <w:contextualSpacing/>
              <w:jc w:val="both"/>
              <w:rPr>
                <w:rFonts w:asciiTheme="minorHAnsi" w:hAnsiTheme="minorHAnsi" w:cstheme="minorHAnsi"/>
                <w:sz w:val="22"/>
                <w:szCs w:val="22"/>
                <w:lang w:val="cs-CZ"/>
              </w:rPr>
            </w:pPr>
          </w:p>
        </w:tc>
        <w:tc>
          <w:tcPr>
            <w:tcW w:w="2500" w:type="pct"/>
          </w:tcPr>
          <w:p w14:paraId="4689DA1E" w14:textId="77777777" w:rsidR="003B7C81" w:rsidRPr="00064FDD" w:rsidRDefault="003B7C81" w:rsidP="00B72115">
            <w:pPr>
              <w:pStyle w:val="Odstavecseseznamem"/>
              <w:widowControl w:val="0"/>
              <w:tabs>
                <w:tab w:val="left" w:pos="720"/>
                <w:tab w:val="left" w:pos="1440"/>
              </w:tabs>
              <w:autoSpaceDE w:val="0"/>
              <w:autoSpaceDN w:val="0"/>
              <w:adjustRightInd w:val="0"/>
              <w:ind w:left="540"/>
              <w:contextualSpacing/>
              <w:jc w:val="both"/>
              <w:rPr>
                <w:rFonts w:asciiTheme="minorHAnsi" w:hAnsiTheme="minorHAnsi" w:cstheme="minorHAnsi"/>
                <w:sz w:val="22"/>
                <w:szCs w:val="22"/>
                <w:lang w:val="cs-CZ"/>
              </w:rPr>
            </w:pPr>
          </w:p>
        </w:tc>
      </w:tr>
      <w:tr w:rsidR="00332F5B" w14:paraId="5ACA43A1" w14:textId="55DDABA0" w:rsidTr="00111DAE">
        <w:trPr>
          <w:jc w:val="center"/>
        </w:trPr>
        <w:tc>
          <w:tcPr>
            <w:tcW w:w="2500" w:type="pct"/>
          </w:tcPr>
          <w:p w14:paraId="5F65ADD2" w14:textId="5B4B31C0" w:rsidR="003B7C81" w:rsidRPr="00C16FB6" w:rsidRDefault="00064FDD" w:rsidP="00B72115">
            <w:pPr>
              <w:pStyle w:val="Odstavecseseznamem"/>
              <w:widowControl w:val="0"/>
              <w:tabs>
                <w:tab w:val="left" w:pos="720"/>
                <w:tab w:val="left" w:pos="1440"/>
              </w:tabs>
              <w:autoSpaceDE w:val="0"/>
              <w:autoSpaceDN w:val="0"/>
              <w:adjustRightInd w:val="0"/>
              <w:ind w:left="540"/>
              <w:contextualSpacing/>
              <w:jc w:val="both"/>
              <w:rPr>
                <w:rFonts w:asciiTheme="minorHAnsi" w:hAnsiTheme="minorHAnsi" w:cstheme="minorHAnsi"/>
                <w:sz w:val="22"/>
                <w:szCs w:val="22"/>
              </w:rPr>
            </w:pPr>
            <w:r w:rsidRPr="00C16FB6">
              <w:rPr>
                <w:rFonts w:asciiTheme="minorHAnsi" w:hAnsiTheme="minorHAnsi" w:cstheme="minorHAnsi"/>
                <w:sz w:val="22"/>
                <w:szCs w:val="22"/>
              </w:rPr>
              <w:t>Notwithstanding Section 2 [Term and Termination] and 10 [Indemnification], if Provider fails to comply with any of the provisions of this Section, such failure shall be deemed to be a material breach of the Agreement and, upon any such failure, Janssen shall have the right to terminate the Agreement with immediate effect upon written notice to Provider without Janssen having any financial liability or other liability of any nature whatsoever resulting from any such termination.</w:t>
            </w:r>
          </w:p>
        </w:tc>
        <w:tc>
          <w:tcPr>
            <w:tcW w:w="2500" w:type="pct"/>
          </w:tcPr>
          <w:p w14:paraId="52C839EA" w14:textId="50FEA3D6" w:rsidR="003B7C81" w:rsidRPr="00064FDD" w:rsidRDefault="00064FDD" w:rsidP="00B72115">
            <w:pPr>
              <w:pStyle w:val="Odstavecseseznamem"/>
              <w:widowControl w:val="0"/>
              <w:tabs>
                <w:tab w:val="left" w:pos="720"/>
                <w:tab w:val="left" w:pos="1440"/>
              </w:tabs>
              <w:autoSpaceDE w:val="0"/>
              <w:autoSpaceDN w:val="0"/>
              <w:adjustRightInd w:val="0"/>
              <w:ind w:left="540"/>
              <w:contextualSpacing/>
              <w:jc w:val="both"/>
              <w:rPr>
                <w:rFonts w:asciiTheme="minorHAnsi" w:hAnsiTheme="minorHAnsi" w:cstheme="minorHAnsi"/>
                <w:sz w:val="22"/>
                <w:szCs w:val="22"/>
                <w:lang w:val="cs-CZ"/>
              </w:rPr>
            </w:pPr>
            <w:r w:rsidRPr="001E701E">
              <w:rPr>
                <w:rFonts w:ascii="Calibri" w:eastAsia="Calibri" w:hAnsi="Calibri" w:cs="Calibri"/>
                <w:sz w:val="22"/>
                <w:szCs w:val="22"/>
                <w:bdr w:val="nil"/>
                <w:lang w:val="cs-CZ"/>
              </w:rPr>
              <w:t>Bez ohledu na ustanovení článku 2 (doba trvání a ukončení platnosti smlouvy) a článku 10 (odškodnění) platí, že pokud poskytovatel poruší kterékoliv ustanovení tohoto článku, bude</w:t>
            </w:r>
            <w:r w:rsidRPr="00064FDD">
              <w:rPr>
                <w:rFonts w:ascii="Calibri" w:eastAsia="Calibri" w:hAnsi="Calibri" w:cs="Calibri"/>
                <w:sz w:val="22"/>
                <w:szCs w:val="22"/>
                <w:bdr w:val="nil"/>
                <w:lang w:val="cs-CZ"/>
              </w:rPr>
              <w:t xml:space="preserve"> se dané porušení považovat za závažné porušení smlouvy a společnost Janssen bude mít po takovém porušení právo smlouvu s okamžitou účinností ukončit předložením písemné výpovědi poskytovateli, přičemž společnosti Janssen z takového ukončení nevznikne žádná finanční ani jakákoliv jiná odpovědnost.</w:t>
            </w:r>
          </w:p>
        </w:tc>
      </w:tr>
      <w:tr w:rsidR="00332F5B" w14:paraId="1ACEE54E" w14:textId="6615AE71" w:rsidTr="00111DAE">
        <w:trPr>
          <w:jc w:val="center"/>
        </w:trPr>
        <w:tc>
          <w:tcPr>
            <w:tcW w:w="2500" w:type="pct"/>
          </w:tcPr>
          <w:p w14:paraId="5C7F4D8C" w14:textId="77777777" w:rsidR="003B7C81" w:rsidRPr="00C16FB6" w:rsidRDefault="003B7C81" w:rsidP="003B7C81">
            <w:pPr>
              <w:tabs>
                <w:tab w:val="left" w:pos="-720"/>
              </w:tabs>
              <w:suppressAutoHyphens/>
              <w:jc w:val="both"/>
              <w:rPr>
                <w:rFonts w:asciiTheme="minorHAnsi" w:hAnsiTheme="minorHAnsi" w:cstheme="minorHAnsi"/>
                <w:sz w:val="22"/>
                <w:szCs w:val="22"/>
              </w:rPr>
            </w:pPr>
          </w:p>
        </w:tc>
        <w:tc>
          <w:tcPr>
            <w:tcW w:w="2500" w:type="pct"/>
          </w:tcPr>
          <w:p w14:paraId="43FB4912" w14:textId="77777777" w:rsidR="003B7C81" w:rsidRPr="00064FDD" w:rsidRDefault="003B7C81" w:rsidP="003B7C81">
            <w:pPr>
              <w:tabs>
                <w:tab w:val="left" w:pos="-720"/>
              </w:tabs>
              <w:suppressAutoHyphens/>
              <w:jc w:val="both"/>
              <w:rPr>
                <w:rFonts w:asciiTheme="minorHAnsi" w:hAnsiTheme="minorHAnsi" w:cstheme="minorHAnsi"/>
                <w:sz w:val="22"/>
                <w:szCs w:val="22"/>
                <w:lang w:val="cs-CZ"/>
              </w:rPr>
            </w:pPr>
          </w:p>
        </w:tc>
      </w:tr>
      <w:tr w:rsidR="00332F5B" w:rsidRPr="00563FB2" w14:paraId="384280FA" w14:textId="5DD2A3FA" w:rsidTr="00111DAE">
        <w:trPr>
          <w:jc w:val="center"/>
        </w:trPr>
        <w:tc>
          <w:tcPr>
            <w:tcW w:w="2500" w:type="pct"/>
          </w:tcPr>
          <w:p w14:paraId="0E3F94F7" w14:textId="77777777" w:rsidR="003B7C81" w:rsidRPr="00C16FB6" w:rsidRDefault="00064FDD" w:rsidP="003B7C81">
            <w:pPr>
              <w:tabs>
                <w:tab w:val="left" w:pos="-720"/>
              </w:tabs>
              <w:suppressAutoHyphens/>
              <w:ind w:left="540" w:hanging="540"/>
              <w:jc w:val="both"/>
              <w:rPr>
                <w:rFonts w:ascii="Calibri" w:hAnsi="Calibri" w:cs="Tahoma"/>
                <w:b/>
                <w:sz w:val="22"/>
                <w:szCs w:val="22"/>
              </w:rPr>
            </w:pPr>
            <w:r w:rsidRPr="00C16FB6">
              <w:rPr>
                <w:rFonts w:asciiTheme="minorHAnsi" w:hAnsiTheme="minorHAnsi" w:cstheme="minorHAnsi"/>
                <w:sz w:val="22"/>
                <w:szCs w:val="22"/>
              </w:rPr>
              <w:t>6.3</w:t>
            </w:r>
            <w:r w:rsidRPr="00C16FB6">
              <w:rPr>
                <w:rFonts w:asciiTheme="minorHAnsi" w:hAnsiTheme="minorHAnsi" w:cstheme="minorHAnsi"/>
                <w:sz w:val="22"/>
                <w:szCs w:val="22"/>
              </w:rPr>
              <w:tab/>
            </w:r>
            <w:r w:rsidRPr="00C16FB6">
              <w:rPr>
                <w:rFonts w:ascii="Calibri" w:hAnsi="Calibri" w:cs="Tahoma"/>
                <w:b/>
                <w:sz w:val="22"/>
                <w:szCs w:val="22"/>
              </w:rPr>
              <w:t>Privacy &amp; Data Security</w:t>
            </w:r>
          </w:p>
        </w:tc>
        <w:tc>
          <w:tcPr>
            <w:tcW w:w="2500" w:type="pct"/>
          </w:tcPr>
          <w:p w14:paraId="1B08246C" w14:textId="53E0183D" w:rsidR="003B7C81" w:rsidRPr="00064FDD" w:rsidRDefault="00064FDD" w:rsidP="003B7C81">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6.3</w:t>
            </w:r>
            <w:r w:rsidRPr="00064FDD">
              <w:rPr>
                <w:rFonts w:ascii="Calibri" w:eastAsia="Calibri" w:hAnsi="Calibri" w:cs="Calibri"/>
                <w:sz w:val="22"/>
                <w:szCs w:val="22"/>
                <w:bdr w:val="nil"/>
                <w:lang w:val="cs-CZ"/>
              </w:rPr>
              <w:tab/>
            </w:r>
            <w:r w:rsidRPr="00064FDD">
              <w:rPr>
                <w:rFonts w:ascii="Calibri" w:eastAsia="Calibri" w:hAnsi="Calibri" w:cs="Calibri"/>
                <w:b/>
                <w:bCs/>
                <w:sz w:val="22"/>
                <w:szCs w:val="22"/>
                <w:bdr w:val="nil"/>
                <w:lang w:val="cs-CZ"/>
              </w:rPr>
              <w:t>Ochrana soukromí a osobních údajů</w:t>
            </w:r>
          </w:p>
        </w:tc>
      </w:tr>
      <w:tr w:rsidR="00332F5B" w:rsidRPr="00563FB2" w14:paraId="37B64412" w14:textId="41AF45E8" w:rsidTr="00111DAE">
        <w:trPr>
          <w:jc w:val="center"/>
        </w:trPr>
        <w:tc>
          <w:tcPr>
            <w:tcW w:w="2500" w:type="pct"/>
          </w:tcPr>
          <w:p w14:paraId="6A5AC7F7" w14:textId="77777777" w:rsidR="003B7C81" w:rsidRPr="00C16FB6" w:rsidRDefault="003B7C81" w:rsidP="003B7C81">
            <w:pPr>
              <w:tabs>
                <w:tab w:val="left" w:pos="-720"/>
              </w:tabs>
              <w:suppressAutoHyphens/>
              <w:ind w:left="540" w:hanging="540"/>
              <w:jc w:val="both"/>
              <w:rPr>
                <w:rFonts w:ascii="Calibri" w:hAnsi="Calibri" w:cs="Tahoma"/>
                <w:sz w:val="22"/>
                <w:szCs w:val="22"/>
                <w:lang w:val="pl-PL"/>
              </w:rPr>
            </w:pPr>
          </w:p>
        </w:tc>
        <w:tc>
          <w:tcPr>
            <w:tcW w:w="2500" w:type="pct"/>
          </w:tcPr>
          <w:p w14:paraId="56ABCFF8" w14:textId="77777777" w:rsidR="003B7C81" w:rsidRPr="00064FDD" w:rsidRDefault="003B7C81" w:rsidP="003B7C81">
            <w:pPr>
              <w:tabs>
                <w:tab w:val="left" w:pos="-720"/>
              </w:tabs>
              <w:suppressAutoHyphens/>
              <w:ind w:left="540" w:hanging="540"/>
              <w:jc w:val="both"/>
              <w:rPr>
                <w:rFonts w:ascii="Calibri" w:hAnsi="Calibri" w:cs="Tahoma"/>
                <w:sz w:val="22"/>
                <w:szCs w:val="22"/>
                <w:lang w:val="cs-CZ"/>
              </w:rPr>
            </w:pPr>
          </w:p>
        </w:tc>
      </w:tr>
      <w:tr w:rsidR="00332F5B" w:rsidRPr="00E97CCC" w14:paraId="45ADFF61" w14:textId="00320C02" w:rsidTr="00111DAE">
        <w:trPr>
          <w:jc w:val="center"/>
        </w:trPr>
        <w:tc>
          <w:tcPr>
            <w:tcW w:w="2500" w:type="pct"/>
          </w:tcPr>
          <w:p w14:paraId="665E2B3F" w14:textId="5FE43F79" w:rsidR="003B7C81" w:rsidRPr="00FD4B88" w:rsidRDefault="00064FDD" w:rsidP="00A7425C">
            <w:pPr>
              <w:tabs>
                <w:tab w:val="left" w:pos="-720"/>
              </w:tabs>
              <w:suppressAutoHyphens/>
              <w:ind w:left="540" w:hanging="540"/>
              <w:jc w:val="both"/>
              <w:rPr>
                <w:rFonts w:ascii="Calibri" w:hAnsi="Calibri" w:cs="Tahoma"/>
                <w:sz w:val="22"/>
                <w:szCs w:val="22"/>
              </w:rPr>
            </w:pPr>
            <w:r w:rsidRPr="00FD4B88">
              <w:rPr>
                <w:rFonts w:ascii="Calibri" w:hAnsi="Calibri" w:cs="Tahoma"/>
                <w:sz w:val="22"/>
                <w:szCs w:val="22"/>
              </w:rPr>
              <w:t>6.3.1</w:t>
            </w:r>
            <w:r w:rsidRPr="00FD4B88">
              <w:rPr>
                <w:rFonts w:ascii="Calibri" w:hAnsi="Calibri" w:cs="Tahoma"/>
                <w:sz w:val="22"/>
                <w:szCs w:val="22"/>
              </w:rPr>
              <w:tab/>
              <w:t>Each party agrees that its collection, processing and disclosure of any data relating to an identified or identifiable individual (“</w:t>
            </w:r>
            <w:r w:rsidRPr="00FD4B88">
              <w:rPr>
                <w:rFonts w:ascii="Calibri" w:hAnsi="Calibri" w:cs="Tahoma"/>
                <w:b/>
                <w:sz w:val="22"/>
                <w:szCs w:val="22"/>
              </w:rPr>
              <w:t>Personal Information</w:t>
            </w:r>
            <w:r w:rsidRPr="00FD4B88">
              <w:rPr>
                <w:rFonts w:ascii="Calibri" w:hAnsi="Calibri" w:cs="Tahoma"/>
                <w:sz w:val="22"/>
                <w:szCs w:val="22"/>
              </w:rPr>
              <w:t>”) in connection with this Agreement is and will be in compliance with applicable data protection laws, including, where applicable, the EU General Data Protection Regulation (the “</w:t>
            </w:r>
            <w:r w:rsidRPr="00FD4B88">
              <w:rPr>
                <w:rFonts w:ascii="Calibri" w:hAnsi="Calibri" w:cs="Tahoma"/>
                <w:b/>
                <w:sz w:val="22"/>
                <w:szCs w:val="22"/>
              </w:rPr>
              <w:t>GDPR</w:t>
            </w:r>
            <w:r w:rsidRPr="00FD4B88">
              <w:rPr>
                <w:rFonts w:ascii="Calibri" w:hAnsi="Calibri" w:cs="Tahoma"/>
                <w:sz w:val="22"/>
                <w:szCs w:val="22"/>
              </w:rPr>
              <w:t xml:space="preserve">”), and that it has obtained all rights and consents necessary to collect, process and disclose the Personal Information. When collecting and processing Personal Information, the parties agree to take appropriate measures to safeguard the Personal Information, to maintain the confidentiality of </w:t>
            </w:r>
            <w:r w:rsidRPr="00FD4B88">
              <w:rPr>
                <w:rStyle w:val="DeltaViewInsertion"/>
                <w:rFonts w:asciiTheme="minorHAnsi" w:hAnsiTheme="minorHAnsi" w:cstheme="minorHAnsi"/>
                <w:color w:val="auto"/>
                <w:sz w:val="22"/>
                <w:szCs w:val="22"/>
                <w:u w:val="none"/>
              </w:rPr>
              <w:t>Clinical</w:t>
            </w:r>
            <w:r w:rsidRPr="00FD4B88">
              <w:rPr>
                <w:rFonts w:ascii="Calibri" w:hAnsi="Calibri" w:cs="Tahoma"/>
                <w:sz w:val="22"/>
                <w:szCs w:val="22"/>
              </w:rPr>
              <w:t xml:space="preserve"> Trial Subject related health and medical information, to properly inform the concerned data subjects about the collection and processing of their Personal Information, to grant data subjects reasonable access to their Personal Information, to address other data subject rights as per applicable law, and to prevent access by unauthorized persons.</w:t>
            </w:r>
            <w:r w:rsidR="00A7425C" w:rsidRPr="00FD4B88">
              <w:t xml:space="preserve"> </w:t>
            </w:r>
            <w:r w:rsidR="00A7425C" w:rsidRPr="00FD4B88">
              <w:rPr>
                <w:rFonts w:ascii="Calibri" w:hAnsi="Calibri" w:cs="Tahoma"/>
                <w:sz w:val="22"/>
                <w:szCs w:val="22"/>
              </w:rPr>
              <w:t>Provider acts as a processor according to the GDPR in relation to the personal data requested by Janssen for the purpose of conducting the Clinical Trial. Janssen is the controller according to the GDPR of the above specified personal data.</w:t>
            </w:r>
            <w:r w:rsidR="00420E46" w:rsidRPr="00FD4B88">
              <w:t xml:space="preserve"> </w:t>
            </w:r>
            <w:r w:rsidR="00420E46" w:rsidRPr="00FD4B88">
              <w:rPr>
                <w:rFonts w:ascii="Calibri" w:hAnsi="Calibri" w:cs="Tahoma"/>
                <w:sz w:val="22"/>
                <w:szCs w:val="22"/>
              </w:rPr>
              <w:t>The processing concerns the execution of a Clinical Trial, as further specified in the study protocol.</w:t>
            </w:r>
          </w:p>
        </w:tc>
        <w:tc>
          <w:tcPr>
            <w:tcW w:w="2500" w:type="pct"/>
          </w:tcPr>
          <w:p w14:paraId="3CBAD019" w14:textId="0C14FBB0" w:rsidR="00A7425C" w:rsidRPr="00FD4B88" w:rsidRDefault="00064FDD" w:rsidP="00A7425C">
            <w:pPr>
              <w:tabs>
                <w:tab w:val="left" w:pos="-720"/>
              </w:tabs>
              <w:suppressAutoHyphens/>
              <w:ind w:left="540" w:hanging="540"/>
              <w:jc w:val="both"/>
              <w:rPr>
                <w:rFonts w:ascii="Calibri" w:eastAsia="Calibri" w:hAnsi="Calibri" w:cs="Calibri"/>
                <w:sz w:val="22"/>
                <w:szCs w:val="22"/>
                <w:bdr w:val="nil"/>
                <w:lang w:val="cs-CZ"/>
              </w:rPr>
            </w:pPr>
            <w:r w:rsidRPr="00FD4B88">
              <w:rPr>
                <w:rFonts w:ascii="Calibri" w:eastAsia="Calibri" w:hAnsi="Calibri" w:cs="Calibri"/>
                <w:sz w:val="22"/>
                <w:szCs w:val="22"/>
                <w:bdr w:val="nil"/>
                <w:lang w:val="cs-CZ"/>
              </w:rPr>
              <w:t>6.3.1</w:t>
            </w:r>
            <w:r w:rsidRPr="00FD4B88">
              <w:rPr>
                <w:rFonts w:ascii="Calibri" w:eastAsia="Calibri" w:hAnsi="Calibri" w:cs="Calibri"/>
                <w:sz w:val="22"/>
                <w:szCs w:val="22"/>
                <w:bdr w:val="nil"/>
                <w:lang w:val="cs-CZ"/>
              </w:rPr>
              <w:tab/>
              <w:t>Obě strany souhlasí s tím, že shromažďování, zpracovávání a zpřístupnění veškerých údajů souvisejících s identifikovanou nebo identifikovatelnou osobou (dále jen „</w:t>
            </w:r>
            <w:r w:rsidRPr="00FD4B88">
              <w:rPr>
                <w:rFonts w:ascii="Calibri" w:eastAsia="Calibri" w:hAnsi="Calibri" w:cs="Calibri"/>
                <w:b/>
                <w:sz w:val="22"/>
                <w:szCs w:val="22"/>
                <w:bdr w:val="nil"/>
                <w:lang w:val="cs-CZ"/>
              </w:rPr>
              <w:t>osobní údaje</w:t>
            </w:r>
            <w:r w:rsidRPr="00FD4B88">
              <w:rPr>
                <w:rFonts w:ascii="Calibri" w:eastAsia="Calibri" w:hAnsi="Calibri" w:cs="Calibri"/>
                <w:sz w:val="22"/>
                <w:szCs w:val="22"/>
                <w:bdr w:val="nil"/>
                <w:lang w:val="cs-CZ"/>
              </w:rPr>
              <w:t>“) v souvislosti s touto smlouvou je a bude v souladu s platnými zákony na ochranu osobních údajů, včetně obecného nařízení EU o ochraně osobních údajů (dále jen „</w:t>
            </w:r>
            <w:r w:rsidRPr="00FD4B88">
              <w:rPr>
                <w:rFonts w:ascii="Calibri" w:eastAsia="Calibri" w:hAnsi="Calibri" w:cs="Calibri"/>
                <w:b/>
                <w:sz w:val="22"/>
                <w:szCs w:val="22"/>
                <w:bdr w:val="nil"/>
                <w:lang w:val="cs-CZ"/>
              </w:rPr>
              <w:t>GDPR</w:t>
            </w:r>
            <w:r w:rsidRPr="00FD4B88">
              <w:rPr>
                <w:rFonts w:ascii="Calibri" w:eastAsia="Calibri" w:hAnsi="Calibri" w:cs="Calibri"/>
                <w:sz w:val="22"/>
                <w:szCs w:val="22"/>
                <w:bdr w:val="nil"/>
                <w:lang w:val="cs-CZ"/>
              </w:rPr>
              <w:t xml:space="preserve">“), pokud se vztahují, a že získaly všechna práva a souhlasy nezbytné ke shromažďování, zpracovávání a zpřístupnění těchto osobních </w:t>
            </w:r>
            <w:r w:rsidR="00676F95" w:rsidRPr="00FD4B88">
              <w:rPr>
                <w:rFonts w:ascii="Calibri" w:eastAsia="Calibri" w:hAnsi="Calibri" w:cs="Calibri"/>
                <w:sz w:val="22"/>
                <w:szCs w:val="22"/>
                <w:bdr w:val="nil"/>
                <w:lang w:val="cs-CZ"/>
              </w:rPr>
              <w:t>údajů. Strany</w:t>
            </w:r>
            <w:r w:rsidRPr="00FD4B88">
              <w:rPr>
                <w:rFonts w:ascii="Calibri" w:eastAsia="Calibri" w:hAnsi="Calibri" w:cs="Calibri"/>
                <w:sz w:val="22"/>
                <w:szCs w:val="22"/>
                <w:bdr w:val="nil"/>
                <w:lang w:val="cs-CZ"/>
              </w:rPr>
              <w:t xml:space="preserve"> souhlasí s tím, že během shromažďování a zpracování osobních údajů přijmou příslušná opatření za účelem ochrany těchto osobních údajů, zachování důvěrnosti zdravotních informací a záznamů o subjektech klinického hodnocení, řádného informování zainteresovaných subjektů údajů o shromažďování a zpracovávání jejich osobních údajů, udělení náležitého přístupu těmto subjektům údajů k jejich osobním údajům, zajištění práv dalších subjektů údajů v souladu s platnými zákony a zabránění přístupu neoprávněným osobám.</w:t>
            </w:r>
            <w:r w:rsidR="00A7425C" w:rsidRPr="00FD4B88">
              <w:rPr>
                <w:rFonts w:ascii="Calibri" w:eastAsia="Calibri" w:hAnsi="Calibri" w:cs="Calibri"/>
                <w:sz w:val="22"/>
                <w:szCs w:val="22"/>
                <w:bdr w:val="nil"/>
                <w:lang w:val="cs-CZ"/>
              </w:rPr>
              <w:t xml:space="preserve"> Poskytovatel vystupuje jako zpracovatel dle GDPR ve vztahu k osobním údajům požadovaným společností Janssen za účelem provádění klinického hodnocení. Společnost Janssen je správcem dle GDPR k výše uvedeným údajům. </w:t>
            </w:r>
            <w:r w:rsidR="00420E46" w:rsidRPr="00FD4B88">
              <w:rPr>
                <w:rFonts w:ascii="Calibri" w:eastAsia="Calibri" w:hAnsi="Calibri" w:cs="Calibri"/>
                <w:sz w:val="22"/>
                <w:szCs w:val="22"/>
                <w:bdr w:val="nil"/>
                <w:lang w:val="cs-CZ"/>
              </w:rPr>
              <w:t>Zpracování se týká provádění klinického hodnocení, jak je dále specifikováno v protokolu studie.</w:t>
            </w:r>
          </w:p>
          <w:p w14:paraId="3F695648" w14:textId="0FBFCE69" w:rsidR="00A7425C" w:rsidRPr="00FD4B88" w:rsidRDefault="00A7425C" w:rsidP="00A7425C">
            <w:pPr>
              <w:tabs>
                <w:tab w:val="left" w:pos="-720"/>
              </w:tabs>
              <w:suppressAutoHyphens/>
              <w:ind w:left="540" w:hanging="540"/>
              <w:jc w:val="both"/>
              <w:rPr>
                <w:rFonts w:ascii="Calibri" w:eastAsia="Calibri" w:hAnsi="Calibri" w:cs="Calibri"/>
                <w:sz w:val="22"/>
                <w:szCs w:val="22"/>
                <w:bdr w:val="nil"/>
                <w:lang w:val="cs-CZ"/>
              </w:rPr>
            </w:pPr>
          </w:p>
        </w:tc>
      </w:tr>
      <w:tr w:rsidR="00A7425C" w:rsidRPr="00E97CCC" w14:paraId="5EABE58E" w14:textId="77777777" w:rsidTr="00111DAE">
        <w:trPr>
          <w:jc w:val="center"/>
        </w:trPr>
        <w:tc>
          <w:tcPr>
            <w:tcW w:w="2500" w:type="pct"/>
          </w:tcPr>
          <w:p w14:paraId="60A1CA40" w14:textId="77777777" w:rsidR="007642D1" w:rsidRPr="009A3BFC" w:rsidRDefault="00A7425C" w:rsidP="00A7425C">
            <w:pPr>
              <w:tabs>
                <w:tab w:val="left" w:pos="-720"/>
              </w:tabs>
              <w:suppressAutoHyphens/>
              <w:ind w:left="540" w:hanging="540"/>
              <w:jc w:val="both"/>
              <w:rPr>
                <w:rFonts w:asciiTheme="minorHAnsi" w:hAnsiTheme="minorHAnsi" w:cstheme="minorHAnsi"/>
                <w:sz w:val="22"/>
                <w:szCs w:val="22"/>
              </w:rPr>
            </w:pPr>
            <w:r w:rsidRPr="009A3BFC">
              <w:rPr>
                <w:rFonts w:ascii="Calibri" w:hAnsi="Calibri" w:cs="Tahoma"/>
                <w:sz w:val="22"/>
                <w:szCs w:val="22"/>
              </w:rPr>
              <w:t>6.3.2</w:t>
            </w:r>
            <w:r w:rsidRPr="009A3BFC">
              <w:rPr>
                <w:rFonts w:ascii="Calibri" w:hAnsi="Calibri" w:cs="Tahoma"/>
                <w:sz w:val="22"/>
                <w:szCs w:val="22"/>
              </w:rPr>
              <w:tab/>
            </w:r>
            <w:r w:rsidRPr="009A3BFC">
              <w:rPr>
                <w:rFonts w:asciiTheme="minorHAnsi" w:hAnsiTheme="minorHAnsi" w:cstheme="minorHAnsi"/>
                <w:sz w:val="22"/>
                <w:szCs w:val="22"/>
              </w:rPr>
              <w:t xml:space="preserve">Provider processes on behalf of Janssen following categories of </w:t>
            </w:r>
            <w:r w:rsidR="006507F6" w:rsidRPr="009A3BFC">
              <w:rPr>
                <w:rFonts w:asciiTheme="minorHAnsi" w:hAnsiTheme="minorHAnsi" w:cstheme="minorHAnsi"/>
                <w:sz w:val="22"/>
                <w:szCs w:val="22"/>
              </w:rPr>
              <w:t>data subjects</w:t>
            </w:r>
            <w:r w:rsidRPr="009A3BFC">
              <w:rPr>
                <w:rFonts w:asciiTheme="minorHAnsi" w:hAnsiTheme="minorHAnsi" w:cstheme="minorHAnsi"/>
                <w:sz w:val="22"/>
                <w:szCs w:val="22"/>
              </w:rPr>
              <w:t>:</w:t>
            </w:r>
          </w:p>
          <w:p w14:paraId="5182B69E" w14:textId="75CD50CD" w:rsidR="00420E46" w:rsidRPr="009A3BFC" w:rsidRDefault="00A7425C" w:rsidP="00A7425C">
            <w:pPr>
              <w:tabs>
                <w:tab w:val="left" w:pos="-720"/>
              </w:tabs>
              <w:suppressAutoHyphens/>
              <w:ind w:left="540" w:hanging="540"/>
              <w:jc w:val="both"/>
              <w:rPr>
                <w:rFonts w:asciiTheme="minorHAnsi" w:hAnsiTheme="minorHAnsi" w:cstheme="minorHAnsi"/>
                <w:sz w:val="22"/>
                <w:szCs w:val="22"/>
              </w:rPr>
            </w:pPr>
            <w:r w:rsidRPr="009A3BFC">
              <w:rPr>
                <w:rFonts w:asciiTheme="minorHAnsi" w:hAnsiTheme="minorHAnsi" w:cstheme="minorHAnsi"/>
                <w:sz w:val="22"/>
                <w:szCs w:val="22"/>
              </w:rPr>
              <w:t xml:space="preserve"> </w:t>
            </w:r>
          </w:p>
          <w:p w14:paraId="35E1040B" w14:textId="5B6061BA" w:rsidR="006507F6" w:rsidRPr="009A3BFC" w:rsidRDefault="006507F6" w:rsidP="007642D1">
            <w:pPr>
              <w:pStyle w:val="Odstavecseseznamem"/>
              <w:numPr>
                <w:ilvl w:val="0"/>
                <w:numId w:val="4"/>
              </w:numPr>
              <w:tabs>
                <w:tab w:val="left" w:pos="-720"/>
              </w:tabs>
              <w:suppressAutoHyphens/>
              <w:ind w:left="888"/>
              <w:jc w:val="both"/>
              <w:rPr>
                <w:rFonts w:ascii="Calibri" w:hAnsi="Calibri" w:cs="Tahoma"/>
                <w:sz w:val="22"/>
                <w:szCs w:val="22"/>
              </w:rPr>
            </w:pPr>
            <w:r w:rsidRPr="009A3BFC">
              <w:rPr>
                <w:rFonts w:ascii="Calibri" w:hAnsi="Calibri" w:cs="Tahoma"/>
                <w:sz w:val="22"/>
                <w:szCs w:val="22"/>
              </w:rPr>
              <w:t xml:space="preserve">scientific and medical research subjects (subjects of the Clinical Trial), </w:t>
            </w:r>
          </w:p>
          <w:p w14:paraId="1B9211FC" w14:textId="77777777" w:rsidR="007642D1" w:rsidRPr="009A3BFC" w:rsidRDefault="007642D1" w:rsidP="007642D1">
            <w:pPr>
              <w:pStyle w:val="Odstavecseseznamem"/>
              <w:tabs>
                <w:tab w:val="left" w:pos="-720"/>
              </w:tabs>
              <w:suppressAutoHyphens/>
              <w:ind w:left="888"/>
              <w:jc w:val="both"/>
              <w:rPr>
                <w:rFonts w:ascii="Calibri" w:hAnsi="Calibri" w:cs="Tahoma"/>
                <w:sz w:val="22"/>
                <w:szCs w:val="22"/>
              </w:rPr>
            </w:pPr>
          </w:p>
          <w:p w14:paraId="2901DB19" w14:textId="39AF6F66" w:rsidR="006507F6" w:rsidRPr="009A3BFC" w:rsidRDefault="006507F6" w:rsidP="007642D1">
            <w:pPr>
              <w:pStyle w:val="Odstavecseseznamem"/>
              <w:numPr>
                <w:ilvl w:val="0"/>
                <w:numId w:val="4"/>
              </w:numPr>
              <w:tabs>
                <w:tab w:val="left" w:pos="-720"/>
              </w:tabs>
              <w:suppressAutoHyphens/>
              <w:ind w:left="888"/>
              <w:jc w:val="both"/>
              <w:rPr>
                <w:rFonts w:ascii="Calibri" w:hAnsi="Calibri" w:cs="Tahoma"/>
                <w:sz w:val="22"/>
                <w:szCs w:val="22"/>
              </w:rPr>
            </w:pPr>
            <w:r w:rsidRPr="009A3BFC">
              <w:rPr>
                <w:rFonts w:ascii="Calibri" w:hAnsi="Calibri" w:cs="Tahoma"/>
                <w:sz w:val="22"/>
                <w:szCs w:val="22"/>
              </w:rPr>
              <w:t xml:space="preserve">scientific and medical research investigators and their staff, including, but not limited to, physicians and other health care professionals involved in administration of scientific research, </w:t>
            </w:r>
          </w:p>
          <w:p w14:paraId="1A5180D7" w14:textId="175CC1C7" w:rsidR="006507F6" w:rsidRPr="009A3BFC" w:rsidRDefault="006507F6" w:rsidP="007642D1">
            <w:pPr>
              <w:pStyle w:val="Odstavecseseznamem"/>
              <w:numPr>
                <w:ilvl w:val="0"/>
                <w:numId w:val="4"/>
              </w:numPr>
              <w:tabs>
                <w:tab w:val="left" w:pos="-720"/>
              </w:tabs>
              <w:suppressAutoHyphens/>
              <w:ind w:left="888"/>
              <w:jc w:val="both"/>
              <w:rPr>
                <w:rFonts w:ascii="Calibri" w:hAnsi="Calibri" w:cs="Tahoma"/>
                <w:sz w:val="22"/>
                <w:szCs w:val="22"/>
              </w:rPr>
            </w:pPr>
            <w:r w:rsidRPr="009A3BFC">
              <w:rPr>
                <w:rFonts w:ascii="Calibri" w:hAnsi="Calibri" w:cs="Tahoma"/>
                <w:sz w:val="22"/>
                <w:szCs w:val="22"/>
              </w:rPr>
              <w:t xml:space="preserve">Other individuals involved in data Janssen’s </w:t>
            </w:r>
            <w:r w:rsidR="007642D1" w:rsidRPr="009A3BFC">
              <w:rPr>
                <w:rFonts w:ascii="Calibri" w:hAnsi="Calibri" w:cs="Tahoma"/>
                <w:sz w:val="22"/>
                <w:szCs w:val="22"/>
              </w:rPr>
              <w:t>scientific and medical research.</w:t>
            </w:r>
          </w:p>
          <w:p w14:paraId="7C004E5B" w14:textId="77777777" w:rsidR="006507F6" w:rsidRPr="009A3BFC" w:rsidRDefault="006507F6" w:rsidP="006507F6">
            <w:pPr>
              <w:pStyle w:val="Odstavecseseznamem"/>
              <w:tabs>
                <w:tab w:val="left" w:pos="-720"/>
              </w:tabs>
              <w:suppressAutoHyphens/>
              <w:ind w:left="888"/>
              <w:jc w:val="both"/>
              <w:rPr>
                <w:rFonts w:ascii="Calibri" w:hAnsi="Calibri" w:cs="Tahoma"/>
                <w:sz w:val="22"/>
                <w:szCs w:val="22"/>
              </w:rPr>
            </w:pPr>
          </w:p>
          <w:p w14:paraId="4A1491E3" w14:textId="2F5B76B3" w:rsidR="00420E46" w:rsidRPr="009A3BFC" w:rsidRDefault="006507F6" w:rsidP="006507F6">
            <w:pPr>
              <w:pStyle w:val="Odstavecseseznamem"/>
              <w:tabs>
                <w:tab w:val="left" w:pos="-720"/>
              </w:tabs>
              <w:suppressAutoHyphens/>
              <w:ind w:left="462"/>
              <w:jc w:val="both"/>
              <w:rPr>
                <w:rFonts w:asciiTheme="minorHAnsi" w:hAnsiTheme="minorHAnsi" w:cstheme="minorHAnsi"/>
                <w:sz w:val="22"/>
                <w:szCs w:val="22"/>
              </w:rPr>
            </w:pPr>
            <w:r w:rsidRPr="009A3BFC">
              <w:rPr>
                <w:rFonts w:asciiTheme="minorHAnsi" w:hAnsiTheme="minorHAnsi" w:cstheme="minorHAnsi"/>
                <w:sz w:val="22"/>
                <w:szCs w:val="22"/>
              </w:rPr>
              <w:t>Provider processes on behalf of Janssen categories of data</w:t>
            </w:r>
            <w:r w:rsidR="00FD4B88" w:rsidRPr="009A3BFC">
              <w:rPr>
                <w:rFonts w:asciiTheme="minorHAnsi" w:hAnsiTheme="minorHAnsi" w:cstheme="minorHAnsi"/>
                <w:sz w:val="22"/>
                <w:szCs w:val="22"/>
              </w:rPr>
              <w:t xml:space="preserve"> that may include the foll</w:t>
            </w:r>
            <w:r w:rsidR="00B95D97" w:rsidRPr="009A3BFC">
              <w:rPr>
                <w:rFonts w:asciiTheme="minorHAnsi" w:hAnsiTheme="minorHAnsi" w:cstheme="minorHAnsi"/>
                <w:sz w:val="22"/>
                <w:szCs w:val="22"/>
              </w:rPr>
              <w:t>o</w:t>
            </w:r>
            <w:r w:rsidR="00FD4B88" w:rsidRPr="009A3BFC">
              <w:rPr>
                <w:rFonts w:asciiTheme="minorHAnsi" w:hAnsiTheme="minorHAnsi" w:cstheme="minorHAnsi"/>
                <w:sz w:val="22"/>
                <w:szCs w:val="22"/>
              </w:rPr>
              <w:t>w</w:t>
            </w:r>
            <w:r w:rsidR="00B95D97" w:rsidRPr="009A3BFC">
              <w:rPr>
                <w:rFonts w:asciiTheme="minorHAnsi" w:hAnsiTheme="minorHAnsi" w:cstheme="minorHAnsi"/>
                <w:sz w:val="22"/>
                <w:szCs w:val="22"/>
              </w:rPr>
              <w:t>i</w:t>
            </w:r>
            <w:r w:rsidR="00FD4B88" w:rsidRPr="009A3BFC">
              <w:rPr>
                <w:rFonts w:asciiTheme="minorHAnsi" w:hAnsiTheme="minorHAnsi" w:cstheme="minorHAnsi"/>
                <w:sz w:val="22"/>
                <w:szCs w:val="22"/>
              </w:rPr>
              <w:t>ng</w:t>
            </w:r>
            <w:r w:rsidRPr="009A3BFC">
              <w:rPr>
                <w:rFonts w:asciiTheme="minorHAnsi" w:hAnsiTheme="minorHAnsi" w:cstheme="minorHAnsi"/>
                <w:sz w:val="22"/>
                <w:szCs w:val="22"/>
              </w:rPr>
              <w:t>:</w:t>
            </w:r>
          </w:p>
          <w:p w14:paraId="2ED1A03F" w14:textId="149E9CFF" w:rsidR="006507F6" w:rsidRPr="009A3BFC" w:rsidRDefault="006507F6" w:rsidP="007642D1">
            <w:pPr>
              <w:pStyle w:val="Odstavecseseznamem"/>
              <w:numPr>
                <w:ilvl w:val="0"/>
                <w:numId w:val="4"/>
              </w:numPr>
              <w:tabs>
                <w:tab w:val="left" w:pos="-720"/>
              </w:tabs>
              <w:suppressAutoHyphens/>
              <w:ind w:left="888"/>
              <w:jc w:val="both"/>
              <w:rPr>
                <w:rFonts w:ascii="Calibri" w:hAnsi="Calibri" w:cs="Tahoma"/>
                <w:sz w:val="22"/>
                <w:szCs w:val="22"/>
              </w:rPr>
            </w:pPr>
            <w:r w:rsidRPr="009A3BFC">
              <w:rPr>
                <w:rFonts w:ascii="Calibri" w:hAnsi="Calibri" w:cs="Tahoma"/>
                <w:sz w:val="22"/>
                <w:szCs w:val="22"/>
              </w:rPr>
              <w:t>regarding Clinical Trial subjects: name and surname, sex, date of birth, personal number, address, health insurer, diagnosis and medical data, medical history – family, personal, professional and social, telephone number (For Clinical Trail  subjects, sensitive data may be processed and may include: key-coded information concerning certain health conditions and treatments, health-related information concerning adverse events and product quality complaints, and demographic information that may include race, ethnicity or other sensitive data that may be relevant to the adverse event</w:t>
            </w:r>
            <w:r w:rsidR="004D0C4F" w:rsidRPr="009A3BFC">
              <w:rPr>
                <w:rFonts w:ascii="Calibri" w:hAnsi="Calibri" w:cs="Tahoma"/>
                <w:sz w:val="22"/>
                <w:szCs w:val="22"/>
              </w:rPr>
              <w:t>)</w:t>
            </w:r>
            <w:r w:rsidRPr="009A3BFC">
              <w:rPr>
                <w:rFonts w:ascii="Calibri" w:hAnsi="Calibri" w:cs="Tahoma"/>
                <w:sz w:val="22"/>
                <w:szCs w:val="22"/>
              </w:rPr>
              <w:t xml:space="preserve">, </w:t>
            </w:r>
            <w:r w:rsidRPr="009A3BFC">
              <w:rPr>
                <w:rFonts w:ascii="Calibri" w:hAnsi="Calibri" w:cs="Tahoma"/>
                <w:sz w:val="22"/>
                <w:szCs w:val="22"/>
              </w:rPr>
              <w:br/>
            </w:r>
          </w:p>
          <w:p w14:paraId="58A65F9A" w14:textId="77777777" w:rsidR="007642D1" w:rsidRPr="009A3BFC" w:rsidRDefault="007642D1" w:rsidP="007642D1">
            <w:pPr>
              <w:pStyle w:val="Odstavecseseznamem"/>
              <w:tabs>
                <w:tab w:val="left" w:pos="-720"/>
              </w:tabs>
              <w:suppressAutoHyphens/>
              <w:ind w:left="888"/>
              <w:jc w:val="both"/>
              <w:rPr>
                <w:rFonts w:ascii="Calibri" w:hAnsi="Calibri" w:cs="Tahoma"/>
                <w:sz w:val="22"/>
                <w:szCs w:val="22"/>
              </w:rPr>
            </w:pPr>
          </w:p>
          <w:p w14:paraId="3AFD4C4E" w14:textId="1DAE34F5" w:rsidR="006507F6" w:rsidRPr="009A3BFC" w:rsidRDefault="006507F6" w:rsidP="007642D1">
            <w:pPr>
              <w:pStyle w:val="Odstavecseseznamem"/>
              <w:numPr>
                <w:ilvl w:val="0"/>
                <w:numId w:val="4"/>
              </w:numPr>
              <w:tabs>
                <w:tab w:val="left" w:pos="-720"/>
              </w:tabs>
              <w:suppressAutoHyphens/>
              <w:ind w:left="888"/>
              <w:jc w:val="both"/>
              <w:rPr>
                <w:rFonts w:ascii="Calibri" w:hAnsi="Calibri" w:cs="Tahoma"/>
                <w:sz w:val="22"/>
                <w:szCs w:val="22"/>
              </w:rPr>
            </w:pPr>
            <w:r w:rsidRPr="009A3BFC">
              <w:rPr>
                <w:rFonts w:ascii="Calibri" w:hAnsi="Calibri" w:cs="Tahoma"/>
                <w:sz w:val="22"/>
                <w:szCs w:val="22"/>
              </w:rPr>
              <w:t>regarding other data subjects: contact information, name and surname, address, e-mail, telephone</w:t>
            </w:r>
            <w:r w:rsidRPr="009A3BFC">
              <w:rPr>
                <w:rFonts w:ascii="Calibri" w:eastAsia="Calibri" w:hAnsi="Calibri" w:cs="Calibri"/>
                <w:sz w:val="22"/>
                <w:szCs w:val="22"/>
                <w:bdr w:val="nil"/>
              </w:rPr>
              <w:t xml:space="preserve"> details, gender, professional licenses. </w:t>
            </w:r>
          </w:p>
          <w:p w14:paraId="61CC0DE3" w14:textId="77777777" w:rsidR="006507F6" w:rsidRPr="009A3BFC" w:rsidRDefault="006507F6" w:rsidP="006507F6">
            <w:pPr>
              <w:pStyle w:val="Odstavecseseznamem"/>
              <w:tabs>
                <w:tab w:val="left" w:pos="-720"/>
              </w:tabs>
              <w:suppressAutoHyphens/>
              <w:ind w:left="462"/>
              <w:jc w:val="both"/>
              <w:rPr>
                <w:rFonts w:ascii="Calibri" w:eastAsia="Calibri" w:hAnsi="Calibri" w:cs="Calibri"/>
                <w:sz w:val="22"/>
                <w:szCs w:val="22"/>
                <w:bdr w:val="nil"/>
              </w:rPr>
            </w:pPr>
          </w:p>
          <w:p w14:paraId="4CD93270" w14:textId="77777777" w:rsidR="007642D1" w:rsidRPr="009A3BFC" w:rsidRDefault="00420E46" w:rsidP="006507F6">
            <w:pPr>
              <w:pStyle w:val="Odstavecseseznamem"/>
              <w:tabs>
                <w:tab w:val="left" w:pos="-720"/>
              </w:tabs>
              <w:suppressAutoHyphens/>
              <w:ind w:left="462"/>
              <w:jc w:val="both"/>
            </w:pPr>
            <w:r w:rsidRPr="009A3BFC">
              <w:rPr>
                <w:rFonts w:ascii="Calibri" w:eastAsia="Calibri" w:hAnsi="Calibri" w:cs="Calibri"/>
                <w:sz w:val="22"/>
                <w:szCs w:val="22"/>
                <w:bdr w:val="nil"/>
              </w:rPr>
              <w:t>Data is processed and transferred continuously for the duration of this Agreement, in accordance with the requirements of the Clinical Trial protocol.</w:t>
            </w:r>
            <w:r w:rsidRPr="009A3BFC">
              <w:t xml:space="preserve"> </w:t>
            </w:r>
          </w:p>
          <w:p w14:paraId="62712EB1" w14:textId="77777777" w:rsidR="007642D1" w:rsidRPr="009A3BFC" w:rsidRDefault="007642D1" w:rsidP="006507F6">
            <w:pPr>
              <w:pStyle w:val="Odstavecseseznamem"/>
              <w:tabs>
                <w:tab w:val="left" w:pos="-720"/>
              </w:tabs>
              <w:suppressAutoHyphens/>
              <w:ind w:left="462"/>
              <w:jc w:val="both"/>
            </w:pPr>
          </w:p>
          <w:p w14:paraId="109CB7FA" w14:textId="5EB50AEE" w:rsidR="00420E46" w:rsidRPr="009A3BFC" w:rsidRDefault="00420E46" w:rsidP="006507F6">
            <w:pPr>
              <w:pStyle w:val="Odstavecseseznamem"/>
              <w:tabs>
                <w:tab w:val="left" w:pos="-720"/>
              </w:tabs>
              <w:suppressAutoHyphens/>
              <w:ind w:left="462"/>
              <w:jc w:val="both"/>
              <w:rPr>
                <w:rFonts w:ascii="Calibri" w:eastAsia="Calibri" w:hAnsi="Calibri" w:cs="Calibri"/>
                <w:sz w:val="22"/>
                <w:szCs w:val="22"/>
                <w:bdr w:val="nil"/>
              </w:rPr>
            </w:pPr>
            <w:r w:rsidRPr="009A3BFC">
              <w:rPr>
                <w:rFonts w:ascii="Calibri" w:eastAsia="Calibri" w:hAnsi="Calibri" w:cs="Calibri"/>
                <w:sz w:val="22"/>
                <w:szCs w:val="22"/>
                <w:bdr w:val="nil"/>
              </w:rPr>
              <w:t xml:space="preserve">The transfer of personal data concerning research subjects is performed for the purpose of executing a Clinical Trial, as further specified in the protocol. </w:t>
            </w:r>
          </w:p>
          <w:p w14:paraId="664AE9B2" w14:textId="77777777" w:rsidR="00420E46" w:rsidRPr="009A3BFC" w:rsidRDefault="00420E46" w:rsidP="006507F6">
            <w:pPr>
              <w:pStyle w:val="Odstavecseseznamem"/>
              <w:tabs>
                <w:tab w:val="left" w:pos="-720"/>
              </w:tabs>
              <w:suppressAutoHyphens/>
              <w:ind w:left="462"/>
              <w:jc w:val="both"/>
              <w:rPr>
                <w:rFonts w:ascii="Calibri" w:eastAsia="Calibri" w:hAnsi="Calibri" w:cs="Calibri"/>
                <w:sz w:val="22"/>
                <w:szCs w:val="22"/>
                <w:bdr w:val="nil"/>
              </w:rPr>
            </w:pPr>
          </w:p>
          <w:p w14:paraId="72813C0C" w14:textId="2958C7F0" w:rsidR="00420E46" w:rsidRPr="009A3BFC" w:rsidRDefault="00420E46" w:rsidP="006507F6">
            <w:pPr>
              <w:pStyle w:val="Odstavecseseznamem"/>
              <w:tabs>
                <w:tab w:val="left" w:pos="-720"/>
              </w:tabs>
              <w:suppressAutoHyphens/>
              <w:ind w:left="462"/>
              <w:jc w:val="both"/>
              <w:rPr>
                <w:rFonts w:ascii="Calibri" w:hAnsi="Calibri" w:cs="Tahoma"/>
                <w:sz w:val="22"/>
                <w:szCs w:val="22"/>
              </w:rPr>
            </w:pPr>
            <w:r w:rsidRPr="009A3BFC">
              <w:rPr>
                <w:rFonts w:ascii="Calibri" w:hAnsi="Calibri" w:cs="Tahoma"/>
                <w:sz w:val="22"/>
                <w:szCs w:val="22"/>
              </w:rPr>
              <w:t>Personal data concerning other categories of data subjects is processed for the purpose of performing activities under the Agreement and as required to satisfy any legal or regulatory obligations.</w:t>
            </w:r>
          </w:p>
          <w:p w14:paraId="4DFB0CBE" w14:textId="77777777" w:rsidR="007642D1" w:rsidRPr="009A3BFC" w:rsidRDefault="007642D1" w:rsidP="006507F6">
            <w:pPr>
              <w:pStyle w:val="Odstavecseseznamem"/>
              <w:tabs>
                <w:tab w:val="left" w:pos="-720"/>
              </w:tabs>
              <w:suppressAutoHyphens/>
              <w:ind w:left="462"/>
              <w:jc w:val="both"/>
              <w:rPr>
                <w:rFonts w:ascii="Calibri" w:hAnsi="Calibri" w:cs="Tahoma"/>
                <w:sz w:val="22"/>
                <w:szCs w:val="22"/>
              </w:rPr>
            </w:pPr>
          </w:p>
          <w:p w14:paraId="70F8501D" w14:textId="77777777" w:rsidR="00420E46" w:rsidRPr="009A3BFC" w:rsidRDefault="00420E46" w:rsidP="006507F6">
            <w:pPr>
              <w:pStyle w:val="Odstavecseseznamem"/>
              <w:tabs>
                <w:tab w:val="left" w:pos="-720"/>
              </w:tabs>
              <w:suppressAutoHyphens/>
              <w:ind w:left="462"/>
              <w:jc w:val="both"/>
              <w:rPr>
                <w:rFonts w:ascii="Calibri" w:hAnsi="Calibri" w:cs="Tahoma"/>
                <w:sz w:val="22"/>
                <w:szCs w:val="22"/>
              </w:rPr>
            </w:pPr>
            <w:r w:rsidRPr="009A3BFC">
              <w:rPr>
                <w:rFonts w:ascii="Calibri" w:hAnsi="Calibri" w:cs="Tahoma"/>
                <w:sz w:val="22"/>
                <w:szCs w:val="22"/>
              </w:rPr>
              <w:t>Any personal data will be retained as long as required considering the regulatory and legal requirement to retain records associated with the Clinical Trial and to satisfy the research objectives associated with the Clinical Trial.</w:t>
            </w:r>
          </w:p>
          <w:p w14:paraId="1ED3A6F9" w14:textId="77777777" w:rsidR="006507F6" w:rsidRPr="009A3BFC" w:rsidRDefault="006507F6" w:rsidP="006507F6">
            <w:pPr>
              <w:pStyle w:val="Odstavecseseznamem"/>
              <w:tabs>
                <w:tab w:val="left" w:pos="-720"/>
              </w:tabs>
              <w:suppressAutoHyphens/>
              <w:ind w:left="462"/>
              <w:jc w:val="both"/>
              <w:rPr>
                <w:rFonts w:ascii="Calibri" w:hAnsi="Calibri" w:cs="Tahoma"/>
                <w:sz w:val="22"/>
                <w:szCs w:val="22"/>
              </w:rPr>
            </w:pPr>
          </w:p>
          <w:p w14:paraId="5A6D9314" w14:textId="6963FD61" w:rsidR="006507F6" w:rsidRPr="009A3BFC" w:rsidRDefault="006507F6" w:rsidP="006507F6">
            <w:pPr>
              <w:pStyle w:val="Odstavecseseznamem"/>
              <w:tabs>
                <w:tab w:val="left" w:pos="-720"/>
              </w:tabs>
              <w:suppressAutoHyphens/>
              <w:ind w:left="462"/>
              <w:jc w:val="both"/>
              <w:rPr>
                <w:rFonts w:ascii="Calibri" w:hAnsi="Calibri" w:cs="Tahoma"/>
                <w:sz w:val="22"/>
                <w:szCs w:val="22"/>
              </w:rPr>
            </w:pPr>
            <w:r w:rsidRPr="009A3BFC">
              <w:rPr>
                <w:rFonts w:ascii="Calibri" w:hAnsi="Calibri" w:cs="Tahoma"/>
                <w:sz w:val="22"/>
                <w:szCs w:val="22"/>
              </w:rPr>
              <w:t xml:space="preserve">Contact information for the DPO: </w:t>
            </w:r>
            <w:hyperlink r:id="rId11" w:history="1">
              <w:r w:rsidRPr="009A3BFC">
                <w:rPr>
                  <w:rStyle w:val="Hypertextovodkaz"/>
                  <w:rFonts w:ascii="Calibri" w:hAnsi="Calibri" w:cs="Tahoma"/>
                  <w:sz w:val="22"/>
                  <w:szCs w:val="22"/>
                </w:rPr>
                <w:t>dpo@homolka.cz</w:t>
              </w:r>
            </w:hyperlink>
            <w:r w:rsidRPr="009A3BFC">
              <w:rPr>
                <w:rFonts w:ascii="Calibri" w:hAnsi="Calibri" w:cs="Tahoma"/>
                <w:sz w:val="22"/>
                <w:szCs w:val="22"/>
              </w:rPr>
              <w:t>, </w:t>
            </w:r>
            <w:hyperlink r:id="rId12" w:history="1">
              <w:r w:rsidRPr="009A3BFC">
                <w:rPr>
                  <w:rStyle w:val="Hypertextovodkaz"/>
                  <w:rFonts w:ascii="Calibri" w:hAnsi="Calibri" w:cs="Tahoma"/>
                  <w:sz w:val="22"/>
                  <w:szCs w:val="22"/>
                </w:rPr>
                <w:t>emeaprivacy@its.jnj.com</w:t>
              </w:r>
            </w:hyperlink>
            <w:r w:rsidRPr="009A3BFC">
              <w:rPr>
                <w:rFonts w:ascii="Calibri" w:hAnsi="Calibri" w:cs="Tahoma"/>
                <w:sz w:val="22"/>
                <w:szCs w:val="22"/>
              </w:rPr>
              <w:t xml:space="preserve">. </w:t>
            </w:r>
          </w:p>
        </w:tc>
        <w:tc>
          <w:tcPr>
            <w:tcW w:w="2500" w:type="pct"/>
          </w:tcPr>
          <w:p w14:paraId="12258A38" w14:textId="0D20E92A" w:rsidR="00420E46" w:rsidRPr="009A3BFC" w:rsidRDefault="00A7425C" w:rsidP="00A7425C">
            <w:pPr>
              <w:tabs>
                <w:tab w:val="left" w:pos="-720"/>
              </w:tabs>
              <w:suppressAutoHyphens/>
              <w:ind w:left="540" w:hanging="540"/>
              <w:jc w:val="both"/>
              <w:rPr>
                <w:rFonts w:ascii="Calibri" w:eastAsia="Calibri" w:hAnsi="Calibri" w:cs="Calibri"/>
                <w:sz w:val="22"/>
                <w:szCs w:val="22"/>
                <w:bdr w:val="nil"/>
                <w:lang w:val="cs-CZ"/>
              </w:rPr>
            </w:pPr>
            <w:r w:rsidRPr="009A3BFC">
              <w:rPr>
                <w:rFonts w:ascii="Calibri" w:eastAsia="Calibri" w:hAnsi="Calibri" w:cs="Calibri"/>
                <w:sz w:val="22"/>
                <w:szCs w:val="22"/>
                <w:bdr w:val="nil"/>
                <w:lang w:val="cs-CZ"/>
              </w:rPr>
              <w:t>6.3.2</w:t>
            </w:r>
            <w:r w:rsidRPr="009A3BFC">
              <w:rPr>
                <w:rFonts w:ascii="Calibri" w:eastAsia="Calibri" w:hAnsi="Calibri" w:cs="Calibri"/>
                <w:sz w:val="22"/>
                <w:szCs w:val="22"/>
                <w:bdr w:val="nil"/>
                <w:lang w:val="cs-CZ"/>
              </w:rPr>
              <w:tab/>
              <w:t>Poskytovatel pro společnost Janssen zpracovává následující kategorie</w:t>
            </w:r>
            <w:r w:rsidR="00FD4B88" w:rsidRPr="009A3BFC">
              <w:rPr>
                <w:rFonts w:ascii="Calibri" w:eastAsia="Calibri" w:hAnsi="Calibri" w:cs="Calibri"/>
                <w:sz w:val="22"/>
                <w:szCs w:val="22"/>
                <w:bdr w:val="nil"/>
                <w:lang w:val="cs-CZ"/>
              </w:rPr>
              <w:t xml:space="preserve"> </w:t>
            </w:r>
            <w:r w:rsidR="006507F6" w:rsidRPr="009A3BFC">
              <w:rPr>
                <w:rFonts w:ascii="Calibri" w:eastAsia="Calibri" w:hAnsi="Calibri" w:cs="Calibri"/>
                <w:sz w:val="22"/>
                <w:szCs w:val="22"/>
                <w:bdr w:val="nil"/>
                <w:lang w:val="cs-CZ"/>
              </w:rPr>
              <w:t>subjektů údajů</w:t>
            </w:r>
            <w:r w:rsidRPr="009A3BFC">
              <w:rPr>
                <w:rFonts w:ascii="Calibri" w:eastAsia="Calibri" w:hAnsi="Calibri" w:cs="Calibri"/>
                <w:sz w:val="22"/>
                <w:szCs w:val="22"/>
                <w:bdr w:val="nil"/>
                <w:lang w:val="cs-CZ"/>
              </w:rPr>
              <w:t xml:space="preserve">: </w:t>
            </w:r>
          </w:p>
          <w:p w14:paraId="7AE7DFE7" w14:textId="7E439EB1" w:rsidR="006507F6" w:rsidRPr="009A3BFC" w:rsidRDefault="006507F6" w:rsidP="007642D1">
            <w:pPr>
              <w:pStyle w:val="Odstavecseseznamem"/>
              <w:numPr>
                <w:ilvl w:val="0"/>
                <w:numId w:val="3"/>
              </w:numPr>
              <w:tabs>
                <w:tab w:val="left" w:pos="-720"/>
              </w:tabs>
              <w:suppressAutoHyphens/>
              <w:ind w:left="855"/>
              <w:jc w:val="both"/>
              <w:rPr>
                <w:rFonts w:ascii="Calibri" w:eastAsia="Calibri" w:hAnsi="Calibri" w:cs="Calibri"/>
                <w:sz w:val="22"/>
                <w:szCs w:val="22"/>
                <w:bdr w:val="nil"/>
                <w:lang w:val="cs-CZ"/>
              </w:rPr>
            </w:pPr>
            <w:r w:rsidRPr="009A3BFC">
              <w:rPr>
                <w:rFonts w:ascii="Calibri" w:eastAsia="Calibri" w:hAnsi="Calibri" w:cs="Calibri"/>
                <w:sz w:val="22"/>
                <w:szCs w:val="22"/>
                <w:bdr w:val="nil"/>
                <w:lang w:val="cs-CZ"/>
              </w:rPr>
              <w:t xml:space="preserve">subjekty vědeckého a lékařského výzkumu (subjekty klinického hodnocení), </w:t>
            </w:r>
          </w:p>
          <w:p w14:paraId="032BDD39" w14:textId="7D063CD7" w:rsidR="006507F6" w:rsidRPr="009A3BFC" w:rsidRDefault="006507F6" w:rsidP="007642D1">
            <w:pPr>
              <w:pStyle w:val="Odstavecseseznamem"/>
              <w:numPr>
                <w:ilvl w:val="0"/>
                <w:numId w:val="3"/>
              </w:numPr>
              <w:tabs>
                <w:tab w:val="left" w:pos="-720"/>
              </w:tabs>
              <w:suppressAutoHyphens/>
              <w:ind w:left="855"/>
              <w:jc w:val="both"/>
              <w:rPr>
                <w:rFonts w:ascii="Calibri" w:eastAsia="Calibri" w:hAnsi="Calibri" w:cs="Calibri"/>
                <w:sz w:val="22"/>
                <w:szCs w:val="22"/>
                <w:bdr w:val="nil"/>
                <w:lang w:val="cs-CZ"/>
              </w:rPr>
            </w:pPr>
            <w:r w:rsidRPr="009A3BFC">
              <w:rPr>
                <w:rFonts w:ascii="Calibri" w:eastAsia="Calibri" w:hAnsi="Calibri" w:cs="Calibri"/>
                <w:sz w:val="22"/>
                <w:szCs w:val="22"/>
                <w:bdr w:val="nil"/>
                <w:lang w:val="cs-CZ"/>
              </w:rPr>
              <w:t>v</w:t>
            </w:r>
            <w:r w:rsidR="007642D1" w:rsidRPr="009A3BFC">
              <w:rPr>
                <w:rFonts w:ascii="Calibri" w:eastAsia="Calibri" w:hAnsi="Calibri" w:cs="Calibri"/>
                <w:sz w:val="22"/>
                <w:szCs w:val="22"/>
                <w:bdr w:val="nil"/>
                <w:lang w:val="cs-CZ"/>
              </w:rPr>
              <w:t>ědeckých a lékařských</w:t>
            </w:r>
            <w:r w:rsidRPr="009A3BFC">
              <w:rPr>
                <w:rFonts w:ascii="Calibri" w:eastAsia="Calibri" w:hAnsi="Calibri" w:cs="Calibri"/>
                <w:sz w:val="22"/>
                <w:szCs w:val="22"/>
                <w:bdr w:val="nil"/>
                <w:lang w:val="cs-CZ"/>
              </w:rPr>
              <w:t xml:space="preserve"> zkoušející</w:t>
            </w:r>
            <w:r w:rsidR="007642D1" w:rsidRPr="009A3BFC">
              <w:rPr>
                <w:rFonts w:ascii="Calibri" w:eastAsia="Calibri" w:hAnsi="Calibri" w:cs="Calibri"/>
                <w:sz w:val="22"/>
                <w:szCs w:val="22"/>
                <w:bdr w:val="nil"/>
                <w:lang w:val="cs-CZ"/>
              </w:rPr>
              <w:t>ch</w:t>
            </w:r>
            <w:r w:rsidRPr="009A3BFC">
              <w:rPr>
                <w:rFonts w:ascii="Calibri" w:eastAsia="Calibri" w:hAnsi="Calibri" w:cs="Calibri"/>
                <w:sz w:val="22"/>
                <w:szCs w:val="22"/>
                <w:bdr w:val="nil"/>
                <w:lang w:val="cs-CZ"/>
              </w:rPr>
              <w:t xml:space="preserve"> a jejich personál</w:t>
            </w:r>
            <w:r w:rsidR="007642D1" w:rsidRPr="009A3BFC">
              <w:rPr>
                <w:rFonts w:ascii="Calibri" w:eastAsia="Calibri" w:hAnsi="Calibri" w:cs="Calibri"/>
                <w:sz w:val="22"/>
                <w:szCs w:val="22"/>
                <w:bdr w:val="nil"/>
                <w:lang w:val="cs-CZ"/>
              </w:rPr>
              <w:t>u</w:t>
            </w:r>
            <w:r w:rsidRPr="009A3BFC">
              <w:rPr>
                <w:rFonts w:ascii="Calibri" w:eastAsia="Calibri" w:hAnsi="Calibri" w:cs="Calibri"/>
                <w:sz w:val="22"/>
                <w:szCs w:val="22"/>
                <w:bdr w:val="nil"/>
                <w:lang w:val="cs-CZ"/>
              </w:rPr>
              <w:t xml:space="preserve">, mimo jiné včetně lékařů a dalších zdravotnických pracovníků zapojených do správy vědeckého výzkumu, </w:t>
            </w:r>
          </w:p>
          <w:p w14:paraId="2AB2CBE9" w14:textId="71646FCF" w:rsidR="006507F6" w:rsidRPr="009A3BFC" w:rsidRDefault="006507F6" w:rsidP="007642D1">
            <w:pPr>
              <w:pStyle w:val="Odstavecseseznamem"/>
              <w:numPr>
                <w:ilvl w:val="0"/>
                <w:numId w:val="3"/>
              </w:numPr>
              <w:tabs>
                <w:tab w:val="left" w:pos="-720"/>
              </w:tabs>
              <w:suppressAutoHyphens/>
              <w:ind w:left="855"/>
              <w:jc w:val="both"/>
              <w:rPr>
                <w:rFonts w:ascii="Calibri" w:eastAsia="Calibri" w:hAnsi="Calibri" w:cs="Calibri"/>
                <w:sz w:val="22"/>
                <w:szCs w:val="22"/>
                <w:bdr w:val="nil"/>
                <w:lang w:val="cs-CZ"/>
              </w:rPr>
            </w:pPr>
            <w:r w:rsidRPr="009A3BFC">
              <w:rPr>
                <w:rFonts w:ascii="Calibri" w:eastAsia="Calibri" w:hAnsi="Calibri" w:cs="Calibri"/>
                <w:sz w:val="22"/>
                <w:szCs w:val="22"/>
                <w:bdr w:val="nil"/>
                <w:lang w:val="cs-CZ"/>
              </w:rPr>
              <w:t>další</w:t>
            </w:r>
            <w:r w:rsidR="007642D1" w:rsidRPr="009A3BFC">
              <w:rPr>
                <w:rFonts w:ascii="Calibri" w:eastAsia="Calibri" w:hAnsi="Calibri" w:cs="Calibri"/>
                <w:sz w:val="22"/>
                <w:szCs w:val="22"/>
                <w:bdr w:val="nil"/>
                <w:lang w:val="cs-CZ"/>
              </w:rPr>
              <w:t>ch osob zapojených</w:t>
            </w:r>
            <w:r w:rsidRPr="009A3BFC">
              <w:rPr>
                <w:rFonts w:ascii="Calibri" w:eastAsia="Calibri" w:hAnsi="Calibri" w:cs="Calibri"/>
                <w:sz w:val="22"/>
                <w:szCs w:val="22"/>
                <w:bdr w:val="nil"/>
                <w:lang w:val="cs-CZ"/>
              </w:rPr>
              <w:t xml:space="preserve"> do vědeckého a lé</w:t>
            </w:r>
            <w:r w:rsidR="007642D1" w:rsidRPr="009A3BFC">
              <w:rPr>
                <w:rFonts w:ascii="Calibri" w:eastAsia="Calibri" w:hAnsi="Calibri" w:cs="Calibri"/>
                <w:sz w:val="22"/>
                <w:szCs w:val="22"/>
                <w:bdr w:val="nil"/>
                <w:lang w:val="cs-CZ"/>
              </w:rPr>
              <w:t>kařského výzkumu vývozce údajů</w:t>
            </w:r>
            <w:r w:rsidRPr="009A3BFC">
              <w:rPr>
                <w:rFonts w:ascii="Calibri" w:eastAsia="Calibri" w:hAnsi="Calibri" w:cs="Calibri"/>
                <w:sz w:val="22"/>
                <w:szCs w:val="22"/>
                <w:bdr w:val="nil"/>
                <w:lang w:val="cs-CZ"/>
              </w:rPr>
              <w:t>.</w:t>
            </w:r>
          </w:p>
          <w:p w14:paraId="02650C2A" w14:textId="09AA9D0E" w:rsidR="006507F6" w:rsidRPr="009A3BFC" w:rsidRDefault="006507F6" w:rsidP="006507F6">
            <w:pPr>
              <w:pStyle w:val="Odstavecseseznamem"/>
              <w:tabs>
                <w:tab w:val="left" w:pos="-720"/>
              </w:tabs>
              <w:suppressAutoHyphens/>
              <w:ind w:left="855"/>
              <w:jc w:val="both"/>
              <w:rPr>
                <w:rFonts w:ascii="Calibri" w:eastAsia="Calibri" w:hAnsi="Calibri" w:cs="Calibri"/>
                <w:sz w:val="22"/>
                <w:szCs w:val="22"/>
                <w:bdr w:val="nil"/>
                <w:lang w:val="cs-CZ"/>
              </w:rPr>
            </w:pPr>
          </w:p>
          <w:p w14:paraId="7157DE2D" w14:textId="77777777" w:rsidR="007642D1" w:rsidRPr="009A3BFC" w:rsidRDefault="007642D1" w:rsidP="006507F6">
            <w:pPr>
              <w:pStyle w:val="Odstavecseseznamem"/>
              <w:tabs>
                <w:tab w:val="left" w:pos="-720"/>
              </w:tabs>
              <w:suppressAutoHyphens/>
              <w:ind w:left="855"/>
              <w:jc w:val="both"/>
              <w:rPr>
                <w:rFonts w:ascii="Calibri" w:eastAsia="Calibri" w:hAnsi="Calibri" w:cs="Calibri"/>
                <w:sz w:val="22"/>
                <w:szCs w:val="22"/>
                <w:bdr w:val="nil"/>
                <w:lang w:val="cs-CZ"/>
              </w:rPr>
            </w:pPr>
          </w:p>
          <w:p w14:paraId="07099F66" w14:textId="50CCDD51" w:rsidR="00420E46" w:rsidRPr="009A3BFC" w:rsidRDefault="006507F6" w:rsidP="006507F6">
            <w:pPr>
              <w:pStyle w:val="Odstavecseseznamem"/>
              <w:tabs>
                <w:tab w:val="left" w:pos="-720"/>
              </w:tabs>
              <w:suppressAutoHyphens/>
              <w:ind w:left="572"/>
              <w:jc w:val="both"/>
              <w:rPr>
                <w:rFonts w:ascii="Calibri" w:eastAsia="Calibri" w:hAnsi="Calibri" w:cs="Calibri"/>
                <w:sz w:val="22"/>
                <w:szCs w:val="22"/>
                <w:bdr w:val="nil"/>
                <w:lang w:val="cs-CZ"/>
              </w:rPr>
            </w:pPr>
            <w:r w:rsidRPr="009A3BFC">
              <w:rPr>
                <w:rFonts w:ascii="Calibri" w:eastAsia="Calibri" w:hAnsi="Calibri" w:cs="Calibri"/>
                <w:sz w:val="22"/>
                <w:szCs w:val="22"/>
                <w:bdr w:val="nil"/>
                <w:lang w:val="cs-CZ"/>
              </w:rPr>
              <w:t>Poskytovatel pro společnost Janssen zpracovává kategorie údajů</w:t>
            </w:r>
            <w:r w:rsidR="00FD4B88" w:rsidRPr="009A3BFC">
              <w:rPr>
                <w:rFonts w:ascii="Calibri" w:eastAsia="Calibri" w:hAnsi="Calibri" w:cs="Calibri"/>
                <w:sz w:val="22"/>
                <w:szCs w:val="22"/>
                <w:bdr w:val="nil"/>
                <w:lang w:val="cs-CZ"/>
              </w:rPr>
              <w:t>, které mohou zahrnovat následující data</w:t>
            </w:r>
            <w:r w:rsidRPr="009A3BFC">
              <w:rPr>
                <w:rFonts w:ascii="Calibri" w:eastAsia="Calibri" w:hAnsi="Calibri" w:cs="Calibri"/>
                <w:sz w:val="22"/>
                <w:szCs w:val="22"/>
                <w:bdr w:val="nil"/>
                <w:lang w:val="cs-CZ"/>
              </w:rPr>
              <w:t>:</w:t>
            </w:r>
          </w:p>
          <w:p w14:paraId="0B90181C" w14:textId="43496933" w:rsidR="006507F6" w:rsidRPr="009A3BFC" w:rsidRDefault="006507F6" w:rsidP="007642D1">
            <w:pPr>
              <w:pStyle w:val="Odstavecseseznamem"/>
              <w:numPr>
                <w:ilvl w:val="0"/>
                <w:numId w:val="3"/>
              </w:numPr>
              <w:tabs>
                <w:tab w:val="left" w:pos="-720"/>
              </w:tabs>
              <w:suppressAutoHyphens/>
              <w:ind w:left="855"/>
              <w:jc w:val="both"/>
              <w:rPr>
                <w:rFonts w:ascii="Calibri" w:eastAsia="Calibri" w:hAnsi="Calibri" w:cs="Calibri"/>
                <w:sz w:val="22"/>
                <w:szCs w:val="22"/>
                <w:bdr w:val="nil"/>
                <w:lang w:val="cs-CZ"/>
              </w:rPr>
            </w:pPr>
            <w:r w:rsidRPr="009A3BFC">
              <w:rPr>
                <w:rFonts w:ascii="Calibri" w:eastAsia="Calibri" w:hAnsi="Calibri" w:cs="Calibri"/>
                <w:sz w:val="22"/>
                <w:szCs w:val="22"/>
                <w:bdr w:val="nil"/>
                <w:lang w:val="cs-CZ"/>
              </w:rPr>
              <w:t>u subjektů klinického hodnocení: jméno a příjmení, pohlaví, datum narození, rodné číslo, adresu, zdravotní pojišťovnu, diagnózu a další informace o zdravotním stavu, údaje zjištěné z rodinné, osobní, pracovní a příp. sociální anamnézy pacienty, telefonní číslo (u subjektů klinického hodnocení mohou být zpracovávány citlivé údaje, které mohou zahrnovat: kódované informace týkající se určitých zdravotních stavů a léčby, zdravotní informace týkající se nežádoucích příhod a stížností na kvalitu přípravku a demografické údaje, které mohou zahrnovat rasu, etnický původ nebo jiné citlivé údaje, které mohou být relevantní pro nežádoucí příhodu</w:t>
            </w:r>
            <w:r w:rsidR="00FD4B88" w:rsidRPr="009A3BFC">
              <w:rPr>
                <w:rFonts w:ascii="Calibri" w:eastAsia="Calibri" w:hAnsi="Calibri" w:cs="Calibri"/>
                <w:sz w:val="22"/>
                <w:szCs w:val="22"/>
                <w:bdr w:val="nil"/>
                <w:lang w:val="cs-CZ"/>
              </w:rPr>
              <w:t>)</w:t>
            </w:r>
            <w:r w:rsidRPr="009A3BFC">
              <w:rPr>
                <w:rFonts w:ascii="Calibri" w:eastAsia="Calibri" w:hAnsi="Calibri" w:cs="Calibri"/>
                <w:sz w:val="22"/>
                <w:szCs w:val="22"/>
                <w:bdr w:val="nil"/>
                <w:lang w:val="cs-CZ"/>
              </w:rPr>
              <w:t xml:space="preserve">, </w:t>
            </w:r>
          </w:p>
          <w:p w14:paraId="31F9951B" w14:textId="38124077" w:rsidR="006507F6" w:rsidRPr="009A3BFC" w:rsidRDefault="006507F6" w:rsidP="007642D1">
            <w:pPr>
              <w:pStyle w:val="Odstavecseseznamem"/>
              <w:numPr>
                <w:ilvl w:val="0"/>
                <w:numId w:val="3"/>
              </w:numPr>
              <w:tabs>
                <w:tab w:val="left" w:pos="-720"/>
              </w:tabs>
              <w:suppressAutoHyphens/>
              <w:ind w:left="855"/>
              <w:jc w:val="both"/>
              <w:rPr>
                <w:rFonts w:ascii="Calibri" w:eastAsia="Calibri" w:hAnsi="Calibri" w:cs="Calibri"/>
                <w:sz w:val="22"/>
                <w:szCs w:val="22"/>
                <w:bdr w:val="nil"/>
                <w:lang w:val="cs-CZ"/>
              </w:rPr>
            </w:pPr>
            <w:r w:rsidRPr="009A3BFC">
              <w:rPr>
                <w:rFonts w:ascii="Calibri" w:eastAsia="Calibri" w:hAnsi="Calibri" w:cs="Calibri"/>
                <w:sz w:val="22"/>
                <w:szCs w:val="22"/>
                <w:bdr w:val="nil"/>
                <w:lang w:val="cs-CZ"/>
              </w:rPr>
              <w:t>u ostatních subjektů údajů: kontaktní údaje, jméno a příjmení, adresa, email, telefonní údaje, pohlaví, profesní licence.</w:t>
            </w:r>
          </w:p>
          <w:p w14:paraId="6E211036" w14:textId="77777777" w:rsidR="006507F6" w:rsidRPr="009A3BFC" w:rsidRDefault="006507F6" w:rsidP="006507F6">
            <w:pPr>
              <w:pStyle w:val="Odstavecseseznamem"/>
              <w:tabs>
                <w:tab w:val="left" w:pos="-720"/>
              </w:tabs>
              <w:suppressAutoHyphens/>
              <w:ind w:left="572"/>
              <w:jc w:val="both"/>
              <w:rPr>
                <w:rFonts w:ascii="Calibri" w:eastAsia="Calibri" w:hAnsi="Calibri" w:cs="Calibri"/>
                <w:sz w:val="22"/>
                <w:szCs w:val="22"/>
                <w:bdr w:val="nil"/>
                <w:lang w:val="cs-CZ"/>
              </w:rPr>
            </w:pPr>
          </w:p>
          <w:p w14:paraId="7754BA11" w14:textId="77777777" w:rsidR="007642D1" w:rsidRPr="009A3BFC" w:rsidRDefault="00420E46" w:rsidP="00420E46">
            <w:pPr>
              <w:tabs>
                <w:tab w:val="left" w:pos="-720"/>
              </w:tabs>
              <w:suppressAutoHyphens/>
              <w:ind w:left="572"/>
              <w:jc w:val="both"/>
              <w:rPr>
                <w:rFonts w:ascii="Calibri" w:eastAsia="Calibri" w:hAnsi="Calibri" w:cs="Calibri"/>
                <w:sz w:val="22"/>
                <w:szCs w:val="22"/>
                <w:bdr w:val="nil"/>
                <w:lang w:val="cs-CZ"/>
              </w:rPr>
            </w:pPr>
            <w:r w:rsidRPr="009A3BFC">
              <w:rPr>
                <w:rFonts w:ascii="Calibri" w:eastAsia="Calibri" w:hAnsi="Calibri" w:cs="Calibri"/>
                <w:sz w:val="22"/>
                <w:szCs w:val="22"/>
                <w:bdr w:val="nil"/>
                <w:lang w:val="cs-CZ"/>
              </w:rPr>
              <w:t xml:space="preserve">Data jsou zpracovávána a předávána průběžně, po dobu trvání této smlouvy, v souladu s požadavky protokolu klinického hodnocení. </w:t>
            </w:r>
          </w:p>
          <w:p w14:paraId="219A174E" w14:textId="77777777" w:rsidR="007642D1" w:rsidRPr="009A3BFC" w:rsidRDefault="007642D1" w:rsidP="00420E46">
            <w:pPr>
              <w:tabs>
                <w:tab w:val="left" w:pos="-720"/>
              </w:tabs>
              <w:suppressAutoHyphens/>
              <w:ind w:left="572"/>
              <w:jc w:val="both"/>
              <w:rPr>
                <w:rFonts w:ascii="Calibri" w:eastAsia="Calibri" w:hAnsi="Calibri" w:cs="Calibri"/>
                <w:sz w:val="22"/>
                <w:szCs w:val="22"/>
                <w:bdr w:val="nil"/>
                <w:lang w:val="cs-CZ"/>
              </w:rPr>
            </w:pPr>
          </w:p>
          <w:p w14:paraId="1A254F87" w14:textId="4E189F0A" w:rsidR="00420E46" w:rsidRPr="009A3BFC" w:rsidRDefault="00420E46" w:rsidP="00420E46">
            <w:pPr>
              <w:tabs>
                <w:tab w:val="left" w:pos="-720"/>
              </w:tabs>
              <w:suppressAutoHyphens/>
              <w:ind w:left="572"/>
              <w:jc w:val="both"/>
              <w:rPr>
                <w:rFonts w:ascii="Calibri" w:eastAsia="Calibri" w:hAnsi="Calibri" w:cs="Calibri"/>
                <w:sz w:val="22"/>
                <w:szCs w:val="22"/>
                <w:bdr w:val="nil"/>
                <w:lang w:val="cs-CZ"/>
              </w:rPr>
            </w:pPr>
            <w:r w:rsidRPr="009A3BFC">
              <w:rPr>
                <w:rFonts w:ascii="Calibri" w:eastAsia="Calibri" w:hAnsi="Calibri" w:cs="Calibri"/>
                <w:sz w:val="22"/>
                <w:szCs w:val="22"/>
                <w:bdr w:val="nil"/>
                <w:lang w:val="cs-CZ"/>
              </w:rPr>
              <w:t>Předávání osobních údajů týkajících se subjektů klinického hodnocení se provádí za účelem provedení klinického hodnocení, jak je dále specifikováno v protokolu.</w:t>
            </w:r>
          </w:p>
          <w:p w14:paraId="6A226CCE" w14:textId="77777777" w:rsidR="00420E46" w:rsidRPr="009A3BFC" w:rsidRDefault="00420E46" w:rsidP="00420E46">
            <w:pPr>
              <w:tabs>
                <w:tab w:val="left" w:pos="-720"/>
              </w:tabs>
              <w:suppressAutoHyphens/>
              <w:ind w:left="572"/>
              <w:jc w:val="both"/>
              <w:rPr>
                <w:rFonts w:ascii="Calibri" w:eastAsia="Calibri" w:hAnsi="Calibri" w:cs="Calibri"/>
                <w:sz w:val="22"/>
                <w:szCs w:val="22"/>
                <w:bdr w:val="nil"/>
                <w:lang w:val="cs-CZ"/>
              </w:rPr>
            </w:pPr>
          </w:p>
          <w:p w14:paraId="6BAAEA86" w14:textId="1B07505A" w:rsidR="00420E46" w:rsidRPr="009A3BFC" w:rsidRDefault="00420E46" w:rsidP="00420E46">
            <w:pPr>
              <w:tabs>
                <w:tab w:val="left" w:pos="-720"/>
              </w:tabs>
              <w:suppressAutoHyphens/>
              <w:ind w:left="572"/>
              <w:jc w:val="both"/>
              <w:rPr>
                <w:rFonts w:ascii="Calibri" w:eastAsia="Calibri" w:hAnsi="Calibri" w:cs="Calibri"/>
                <w:sz w:val="22"/>
                <w:szCs w:val="22"/>
                <w:bdr w:val="nil"/>
                <w:lang w:val="cs-CZ"/>
              </w:rPr>
            </w:pPr>
            <w:r w:rsidRPr="009A3BFC">
              <w:rPr>
                <w:rFonts w:ascii="Calibri" w:eastAsia="Calibri" w:hAnsi="Calibri" w:cs="Calibri"/>
                <w:sz w:val="22"/>
                <w:szCs w:val="22"/>
                <w:bdr w:val="nil"/>
                <w:lang w:val="cs-CZ"/>
              </w:rPr>
              <w:t>Osobní údaje týkající se jiných kategorií subjektů údajů jsou zpracovávány za účelem provádění činností podle této smlouvy a podle potřeby za účelem splnění jakýchkoli zákonných nebo regulačních povinností.</w:t>
            </w:r>
          </w:p>
          <w:p w14:paraId="02A25501" w14:textId="77777777" w:rsidR="007642D1" w:rsidRPr="009A3BFC" w:rsidRDefault="007642D1" w:rsidP="00420E46">
            <w:pPr>
              <w:tabs>
                <w:tab w:val="left" w:pos="-720"/>
              </w:tabs>
              <w:suppressAutoHyphens/>
              <w:ind w:left="572"/>
              <w:jc w:val="both"/>
              <w:rPr>
                <w:rFonts w:ascii="Calibri" w:eastAsia="Calibri" w:hAnsi="Calibri" w:cs="Calibri"/>
                <w:sz w:val="22"/>
                <w:szCs w:val="22"/>
                <w:bdr w:val="nil"/>
                <w:lang w:val="cs-CZ"/>
              </w:rPr>
            </w:pPr>
          </w:p>
          <w:p w14:paraId="22792809" w14:textId="16CAB30B" w:rsidR="00420E46" w:rsidRPr="009A3BFC" w:rsidRDefault="00420E46" w:rsidP="00420E46">
            <w:pPr>
              <w:tabs>
                <w:tab w:val="left" w:pos="-720"/>
              </w:tabs>
              <w:suppressAutoHyphens/>
              <w:ind w:left="572"/>
              <w:jc w:val="both"/>
              <w:rPr>
                <w:rFonts w:ascii="Calibri" w:eastAsia="Calibri" w:hAnsi="Calibri" w:cs="Calibri"/>
                <w:sz w:val="22"/>
                <w:szCs w:val="22"/>
                <w:bdr w:val="nil"/>
                <w:lang w:val="cs-CZ"/>
              </w:rPr>
            </w:pPr>
            <w:r w:rsidRPr="009A3BFC">
              <w:rPr>
                <w:rFonts w:ascii="Calibri" w:eastAsia="Calibri" w:hAnsi="Calibri" w:cs="Calibri"/>
                <w:sz w:val="22"/>
                <w:szCs w:val="22"/>
                <w:bdr w:val="nil"/>
                <w:lang w:val="cs-CZ"/>
              </w:rPr>
              <w:t>Veškeré osobní údaje budou uchovávány tak dlouho, jak to bude nutné s ohledem na regulační a právní požadavky na uchovávání záznamů souvisejících s klinickým hodnocením a zajištění výzkumných cílů spojených s klinickým hodnocením.</w:t>
            </w:r>
          </w:p>
          <w:p w14:paraId="79435800" w14:textId="545CC1B2" w:rsidR="006507F6" w:rsidRPr="009A3BFC" w:rsidRDefault="006507F6" w:rsidP="00420E46">
            <w:pPr>
              <w:tabs>
                <w:tab w:val="left" w:pos="-720"/>
              </w:tabs>
              <w:suppressAutoHyphens/>
              <w:ind w:left="572"/>
              <w:jc w:val="both"/>
              <w:rPr>
                <w:rFonts w:ascii="Calibri" w:eastAsia="Calibri" w:hAnsi="Calibri" w:cs="Calibri"/>
                <w:sz w:val="22"/>
                <w:szCs w:val="22"/>
                <w:bdr w:val="nil"/>
                <w:lang w:val="cs-CZ"/>
              </w:rPr>
            </w:pPr>
          </w:p>
          <w:p w14:paraId="057FB843" w14:textId="734D633B" w:rsidR="006507F6" w:rsidRPr="009A3BFC" w:rsidRDefault="006507F6" w:rsidP="00420E46">
            <w:pPr>
              <w:tabs>
                <w:tab w:val="left" w:pos="-720"/>
              </w:tabs>
              <w:suppressAutoHyphens/>
              <w:ind w:left="572"/>
              <w:jc w:val="both"/>
              <w:rPr>
                <w:rFonts w:ascii="Calibri" w:eastAsia="Calibri" w:hAnsi="Calibri" w:cs="Calibri"/>
                <w:sz w:val="22"/>
                <w:szCs w:val="22"/>
                <w:bdr w:val="nil"/>
                <w:lang w:val="cs-CZ"/>
              </w:rPr>
            </w:pPr>
            <w:r w:rsidRPr="009A3BFC">
              <w:rPr>
                <w:rFonts w:ascii="Calibri" w:eastAsia="Calibri" w:hAnsi="Calibri" w:cs="Calibri"/>
                <w:sz w:val="22"/>
                <w:szCs w:val="22"/>
                <w:bdr w:val="nil"/>
                <w:lang w:val="cs-CZ"/>
              </w:rPr>
              <w:t xml:space="preserve">Kontaktní údaje na DPO: </w:t>
            </w:r>
            <w:r w:rsidR="00E97CCC">
              <w:fldChar w:fldCharType="begin"/>
            </w:r>
            <w:r w:rsidR="00E97CCC" w:rsidRPr="00E97CCC">
              <w:rPr>
                <w:lang w:val="de-DE"/>
              </w:rPr>
              <w:instrText xml:space="preserve"> HYPERLINK "mailto:dpo@homolka.cz" </w:instrText>
            </w:r>
            <w:r w:rsidR="00E97CCC">
              <w:fldChar w:fldCharType="separate"/>
            </w:r>
            <w:r w:rsidRPr="009A3BFC">
              <w:rPr>
                <w:rStyle w:val="Hypertextovodkaz"/>
                <w:rFonts w:ascii="Calibri" w:eastAsia="Calibri" w:hAnsi="Calibri" w:cs="Calibri"/>
                <w:sz w:val="22"/>
                <w:szCs w:val="22"/>
                <w:bdr w:val="nil"/>
                <w:lang w:val="cs-CZ"/>
              </w:rPr>
              <w:t>dpo@homolka.cz</w:t>
            </w:r>
            <w:r w:rsidR="00E97CCC">
              <w:rPr>
                <w:rStyle w:val="Hypertextovodkaz"/>
                <w:rFonts w:ascii="Calibri" w:eastAsia="Calibri" w:hAnsi="Calibri" w:cs="Calibri"/>
                <w:sz w:val="22"/>
                <w:szCs w:val="22"/>
                <w:bdr w:val="nil"/>
                <w:lang w:val="cs-CZ"/>
              </w:rPr>
              <w:fldChar w:fldCharType="end"/>
            </w:r>
            <w:r w:rsidRPr="009A3BFC">
              <w:rPr>
                <w:rFonts w:ascii="Calibri" w:eastAsia="Calibri" w:hAnsi="Calibri" w:cs="Calibri"/>
                <w:sz w:val="22"/>
                <w:szCs w:val="22"/>
                <w:bdr w:val="nil"/>
                <w:lang w:val="cs-CZ"/>
              </w:rPr>
              <w:t>, emeaprivacy@its.jnj.com.</w:t>
            </w:r>
          </w:p>
          <w:p w14:paraId="38B04DF8" w14:textId="50B06526" w:rsidR="00420E46" w:rsidRPr="009A3BFC" w:rsidRDefault="00420E46" w:rsidP="00420E46">
            <w:pPr>
              <w:tabs>
                <w:tab w:val="left" w:pos="-720"/>
              </w:tabs>
              <w:suppressAutoHyphens/>
              <w:ind w:left="572"/>
              <w:jc w:val="both"/>
              <w:rPr>
                <w:rFonts w:ascii="Calibri" w:eastAsia="Calibri" w:hAnsi="Calibri" w:cs="Calibri"/>
                <w:sz w:val="22"/>
                <w:szCs w:val="22"/>
                <w:bdr w:val="nil"/>
                <w:lang w:val="cs-CZ"/>
              </w:rPr>
            </w:pPr>
          </w:p>
        </w:tc>
      </w:tr>
      <w:tr w:rsidR="00A7425C" w:rsidRPr="00E97CCC" w14:paraId="7232EC50" w14:textId="694B9BB4" w:rsidTr="00111DAE">
        <w:trPr>
          <w:jc w:val="center"/>
        </w:trPr>
        <w:tc>
          <w:tcPr>
            <w:tcW w:w="2500" w:type="pct"/>
          </w:tcPr>
          <w:p w14:paraId="3F2B10DE" w14:textId="77777777" w:rsidR="00A7425C" w:rsidRPr="00C16FB6" w:rsidRDefault="00A7425C" w:rsidP="00A7425C">
            <w:pPr>
              <w:tabs>
                <w:tab w:val="left" w:pos="-720"/>
              </w:tabs>
              <w:suppressAutoHyphens/>
              <w:ind w:left="540" w:hanging="540"/>
              <w:jc w:val="both"/>
              <w:rPr>
                <w:rFonts w:ascii="Calibri" w:hAnsi="Calibri" w:cs="Tahoma"/>
                <w:sz w:val="22"/>
                <w:szCs w:val="22"/>
                <w:lang w:val="cs-CZ"/>
              </w:rPr>
            </w:pPr>
          </w:p>
        </w:tc>
        <w:tc>
          <w:tcPr>
            <w:tcW w:w="2500" w:type="pct"/>
          </w:tcPr>
          <w:p w14:paraId="2A50C64A" w14:textId="77777777" w:rsidR="00A7425C" w:rsidRPr="00064FDD" w:rsidRDefault="00A7425C" w:rsidP="00A7425C">
            <w:pPr>
              <w:tabs>
                <w:tab w:val="left" w:pos="-720"/>
              </w:tabs>
              <w:suppressAutoHyphens/>
              <w:ind w:left="540" w:hanging="540"/>
              <w:jc w:val="both"/>
              <w:rPr>
                <w:rFonts w:ascii="Calibri" w:hAnsi="Calibri" w:cs="Tahoma"/>
                <w:sz w:val="22"/>
                <w:szCs w:val="22"/>
                <w:lang w:val="cs-CZ"/>
              </w:rPr>
            </w:pPr>
          </w:p>
        </w:tc>
      </w:tr>
      <w:tr w:rsidR="00A7425C" w14:paraId="7C2D1743" w14:textId="062C31C8" w:rsidTr="00111DAE">
        <w:trPr>
          <w:jc w:val="center"/>
        </w:trPr>
        <w:tc>
          <w:tcPr>
            <w:tcW w:w="2500" w:type="pct"/>
          </w:tcPr>
          <w:p w14:paraId="26A0A6D6" w14:textId="24EA7B77" w:rsidR="00A7425C" w:rsidRPr="00C16FB6" w:rsidRDefault="00A7425C" w:rsidP="00A7425C">
            <w:pPr>
              <w:tabs>
                <w:tab w:val="left" w:pos="-720"/>
              </w:tabs>
              <w:suppressAutoHyphens/>
              <w:ind w:left="540" w:hanging="540"/>
              <w:jc w:val="both"/>
              <w:rPr>
                <w:rFonts w:ascii="Calibri" w:hAnsi="Calibri" w:cs="Tahoma"/>
                <w:sz w:val="22"/>
                <w:szCs w:val="22"/>
              </w:rPr>
            </w:pPr>
            <w:r w:rsidRPr="00C16FB6">
              <w:rPr>
                <w:rFonts w:ascii="Calibri" w:hAnsi="Calibri" w:cs="Tahoma"/>
                <w:sz w:val="22"/>
                <w:szCs w:val="22"/>
              </w:rPr>
              <w:t>6.3.</w:t>
            </w:r>
            <w:r w:rsidR="008D0306">
              <w:rPr>
                <w:rFonts w:ascii="Calibri" w:hAnsi="Calibri" w:cs="Tahoma"/>
                <w:sz w:val="22"/>
                <w:szCs w:val="22"/>
              </w:rPr>
              <w:t>3</w:t>
            </w:r>
            <w:r w:rsidRPr="00C16FB6">
              <w:rPr>
                <w:rFonts w:ascii="Calibri" w:hAnsi="Calibri" w:cs="Tahoma"/>
                <w:sz w:val="22"/>
                <w:szCs w:val="22"/>
              </w:rPr>
              <w:tab/>
            </w:r>
            <w:r>
              <w:rPr>
                <w:rFonts w:asciiTheme="minorHAnsi" w:hAnsiTheme="minorHAnsi" w:cstheme="minorHAnsi"/>
                <w:sz w:val="22"/>
                <w:szCs w:val="22"/>
              </w:rPr>
              <w:t>Parties</w:t>
            </w:r>
            <w:r w:rsidRPr="00C16FB6">
              <w:rPr>
                <w:rFonts w:ascii="Calibri" w:hAnsi="Calibri" w:cs="Tahoma"/>
                <w:sz w:val="22"/>
                <w:szCs w:val="22"/>
              </w:rPr>
              <w:t xml:space="preserve"> will implement appropriate technical and organizational measures to ensure a level of security for Personal Information processed in connection with the Agreement that is appropriate to the risk.</w:t>
            </w:r>
          </w:p>
        </w:tc>
        <w:tc>
          <w:tcPr>
            <w:tcW w:w="2500" w:type="pct"/>
          </w:tcPr>
          <w:p w14:paraId="1284F9E1" w14:textId="00F5948C" w:rsidR="00A7425C" w:rsidRPr="00064FDD" w:rsidRDefault="00A7425C" w:rsidP="00A7425C">
            <w:pPr>
              <w:tabs>
                <w:tab w:val="left" w:pos="-720"/>
              </w:tabs>
              <w:suppressAutoHyphens/>
              <w:ind w:left="540" w:hanging="540"/>
              <w:jc w:val="both"/>
              <w:rPr>
                <w:rFonts w:ascii="Calibri" w:hAnsi="Calibri" w:cs="Tahoma"/>
                <w:sz w:val="22"/>
                <w:szCs w:val="22"/>
                <w:lang w:val="cs-CZ"/>
              </w:rPr>
            </w:pPr>
            <w:r w:rsidRPr="00064FDD">
              <w:rPr>
                <w:rFonts w:ascii="Calibri" w:eastAsia="Calibri" w:hAnsi="Calibri" w:cs="Calibri"/>
                <w:sz w:val="22"/>
                <w:szCs w:val="22"/>
                <w:bdr w:val="nil"/>
                <w:lang w:val="cs-CZ"/>
              </w:rPr>
              <w:t>6.3.</w:t>
            </w:r>
            <w:r w:rsidR="008D0306">
              <w:rPr>
                <w:rFonts w:ascii="Calibri" w:eastAsia="Calibri" w:hAnsi="Calibri" w:cs="Calibri"/>
                <w:sz w:val="22"/>
                <w:szCs w:val="22"/>
                <w:bdr w:val="nil"/>
                <w:lang w:val="cs-CZ"/>
              </w:rPr>
              <w:t>3</w:t>
            </w:r>
            <w:r w:rsidRPr="00064FDD">
              <w:rPr>
                <w:rFonts w:ascii="Calibri" w:eastAsia="Calibri" w:hAnsi="Calibri" w:cs="Calibri"/>
                <w:sz w:val="22"/>
                <w:szCs w:val="22"/>
                <w:bdr w:val="nil"/>
                <w:lang w:val="cs-CZ"/>
              </w:rPr>
              <w:tab/>
            </w:r>
            <w:r>
              <w:rPr>
                <w:rFonts w:ascii="Calibri" w:eastAsia="Calibri" w:hAnsi="Calibri" w:cs="Calibri"/>
                <w:sz w:val="22"/>
                <w:szCs w:val="22"/>
                <w:bdr w:val="nil"/>
                <w:lang w:val="cs-CZ"/>
              </w:rPr>
              <w:t xml:space="preserve">Strany </w:t>
            </w:r>
            <w:r w:rsidRPr="00064FDD">
              <w:rPr>
                <w:rFonts w:ascii="Calibri" w:eastAsia="Calibri" w:hAnsi="Calibri" w:cs="Calibri"/>
                <w:sz w:val="22"/>
                <w:szCs w:val="22"/>
                <w:bdr w:val="nil"/>
                <w:lang w:val="cs-CZ"/>
              </w:rPr>
              <w:t xml:space="preserve"> použij</w:t>
            </w:r>
            <w:r>
              <w:rPr>
                <w:rFonts w:ascii="Calibri" w:eastAsia="Calibri" w:hAnsi="Calibri" w:cs="Calibri"/>
                <w:sz w:val="22"/>
                <w:szCs w:val="22"/>
                <w:bdr w:val="nil"/>
                <w:lang w:val="cs-CZ"/>
              </w:rPr>
              <w:t>í</w:t>
            </w:r>
            <w:r w:rsidRPr="00064FDD">
              <w:rPr>
                <w:rFonts w:ascii="Calibri" w:eastAsia="Calibri" w:hAnsi="Calibri" w:cs="Calibri"/>
                <w:sz w:val="22"/>
                <w:szCs w:val="22"/>
                <w:bdr w:val="nil"/>
                <w:lang w:val="cs-CZ"/>
              </w:rPr>
              <w:t xml:space="preserve"> náležitá technická a organizační opatření k zajištění takové úrovně zabezpečení osobních údajů zpracovávaných v souvislosti s touto smlouvu, která odpovídá daným rizikům.</w:t>
            </w:r>
          </w:p>
        </w:tc>
      </w:tr>
      <w:tr w:rsidR="00A7425C" w14:paraId="4E0B51F0" w14:textId="54A3F9EC" w:rsidTr="00111DAE">
        <w:trPr>
          <w:jc w:val="center"/>
        </w:trPr>
        <w:tc>
          <w:tcPr>
            <w:tcW w:w="2500" w:type="pct"/>
          </w:tcPr>
          <w:p w14:paraId="68E25608" w14:textId="77777777" w:rsidR="00A7425C" w:rsidRPr="00C16FB6" w:rsidRDefault="00A7425C" w:rsidP="00A7425C">
            <w:pPr>
              <w:tabs>
                <w:tab w:val="left" w:pos="-720"/>
              </w:tabs>
              <w:suppressAutoHyphens/>
              <w:ind w:left="540" w:hanging="540"/>
              <w:jc w:val="both"/>
              <w:rPr>
                <w:rFonts w:ascii="Calibri" w:hAnsi="Calibri" w:cs="Tahoma"/>
                <w:sz w:val="22"/>
                <w:szCs w:val="22"/>
              </w:rPr>
            </w:pPr>
          </w:p>
        </w:tc>
        <w:tc>
          <w:tcPr>
            <w:tcW w:w="2500" w:type="pct"/>
          </w:tcPr>
          <w:p w14:paraId="5C4FACCE" w14:textId="77777777" w:rsidR="00A7425C" w:rsidRPr="00064FDD" w:rsidRDefault="00A7425C" w:rsidP="00A7425C">
            <w:pPr>
              <w:tabs>
                <w:tab w:val="left" w:pos="-720"/>
              </w:tabs>
              <w:suppressAutoHyphens/>
              <w:ind w:left="540" w:hanging="540"/>
              <w:jc w:val="both"/>
              <w:rPr>
                <w:rFonts w:ascii="Calibri" w:hAnsi="Calibri" w:cs="Tahoma"/>
                <w:sz w:val="22"/>
                <w:szCs w:val="22"/>
                <w:lang w:val="cs-CZ"/>
              </w:rPr>
            </w:pPr>
          </w:p>
        </w:tc>
      </w:tr>
      <w:tr w:rsidR="00A7425C" w:rsidRPr="00E97CCC" w14:paraId="4CC9F558" w14:textId="704CFF16" w:rsidTr="00111DAE">
        <w:trPr>
          <w:jc w:val="center"/>
        </w:trPr>
        <w:tc>
          <w:tcPr>
            <w:tcW w:w="2500" w:type="pct"/>
          </w:tcPr>
          <w:p w14:paraId="235346A5" w14:textId="365F378D" w:rsidR="00A7425C" w:rsidRPr="00C16FB6" w:rsidRDefault="00A7425C" w:rsidP="00A7425C">
            <w:pPr>
              <w:tabs>
                <w:tab w:val="left" w:pos="-720"/>
              </w:tabs>
              <w:suppressAutoHyphens/>
              <w:ind w:left="540" w:hanging="540"/>
              <w:jc w:val="both"/>
              <w:rPr>
                <w:rFonts w:ascii="Calibri" w:hAnsi="Calibri" w:cs="Tahoma"/>
                <w:sz w:val="22"/>
                <w:szCs w:val="22"/>
              </w:rPr>
            </w:pPr>
            <w:r w:rsidRPr="00C16FB6">
              <w:rPr>
                <w:rFonts w:ascii="Calibri" w:hAnsi="Calibri" w:cs="Tahoma"/>
                <w:sz w:val="22"/>
                <w:szCs w:val="22"/>
              </w:rPr>
              <w:t>6.3.</w:t>
            </w:r>
            <w:r w:rsidR="008D0306">
              <w:rPr>
                <w:rFonts w:ascii="Calibri" w:hAnsi="Calibri" w:cs="Tahoma"/>
                <w:sz w:val="22"/>
                <w:szCs w:val="22"/>
              </w:rPr>
              <w:t>4</w:t>
            </w:r>
            <w:r w:rsidRPr="00C16FB6">
              <w:rPr>
                <w:rFonts w:ascii="Calibri" w:hAnsi="Calibri" w:cs="Tahoma"/>
                <w:sz w:val="22"/>
                <w:szCs w:val="22"/>
              </w:rPr>
              <w:tab/>
              <w:t xml:space="preserve">Provider represents, warrants and covenants that Personal Information related to </w:t>
            </w:r>
            <w:r w:rsidRPr="00C16FB6">
              <w:rPr>
                <w:rStyle w:val="DeltaViewInsertion"/>
                <w:rFonts w:asciiTheme="minorHAnsi" w:hAnsiTheme="minorHAnsi" w:cstheme="minorHAnsi"/>
                <w:color w:val="auto"/>
                <w:sz w:val="22"/>
                <w:szCs w:val="22"/>
                <w:u w:val="none"/>
              </w:rPr>
              <w:t>Clinical</w:t>
            </w:r>
            <w:r w:rsidRPr="00C16FB6">
              <w:rPr>
                <w:rFonts w:ascii="Calibri" w:hAnsi="Calibri" w:cs="Tahoma"/>
                <w:sz w:val="22"/>
                <w:szCs w:val="22"/>
              </w:rPr>
              <w:t xml:space="preserve"> Trial Subjects, when supplied to Janssen, will be pseudonymized to replace any information that directly identifies a </w:t>
            </w:r>
            <w:r w:rsidRPr="00C16FB6">
              <w:rPr>
                <w:rStyle w:val="DeltaViewInsertion"/>
                <w:rFonts w:asciiTheme="minorHAnsi" w:hAnsiTheme="minorHAnsi" w:cstheme="minorHAnsi"/>
                <w:color w:val="auto"/>
                <w:sz w:val="22"/>
                <w:szCs w:val="22"/>
                <w:u w:val="none"/>
              </w:rPr>
              <w:t>Clinical</w:t>
            </w:r>
            <w:r w:rsidRPr="00C16FB6">
              <w:rPr>
                <w:rFonts w:ascii="Calibri" w:hAnsi="Calibri" w:cs="Tahoma"/>
                <w:sz w:val="22"/>
                <w:szCs w:val="22"/>
              </w:rPr>
              <w:t xml:space="preserve"> Trial Subject with a subject identification code. Provider will not provide Janssen with the key or code that enables </w:t>
            </w:r>
            <w:r w:rsidRPr="00C16FB6">
              <w:rPr>
                <w:rStyle w:val="DeltaViewInsertion"/>
                <w:rFonts w:asciiTheme="minorHAnsi" w:hAnsiTheme="minorHAnsi" w:cstheme="minorHAnsi"/>
                <w:color w:val="auto"/>
                <w:sz w:val="22"/>
                <w:szCs w:val="22"/>
                <w:u w:val="none"/>
              </w:rPr>
              <w:t>Clinical</w:t>
            </w:r>
            <w:r w:rsidRPr="00C16FB6">
              <w:rPr>
                <w:rFonts w:ascii="Calibri" w:hAnsi="Calibri" w:cs="Tahoma"/>
                <w:sz w:val="22"/>
                <w:szCs w:val="22"/>
              </w:rPr>
              <w:t xml:space="preserve"> Trial Subjects to be re-identified. Provider will notify Janssen immediately if Provider discovers that any Data (defined in Section 7.1) concerning </w:t>
            </w:r>
            <w:r w:rsidRPr="00C16FB6">
              <w:rPr>
                <w:rStyle w:val="DeltaViewInsertion"/>
                <w:rFonts w:asciiTheme="minorHAnsi" w:hAnsiTheme="minorHAnsi" w:cstheme="minorHAnsi"/>
                <w:color w:val="auto"/>
                <w:sz w:val="22"/>
                <w:szCs w:val="22"/>
                <w:u w:val="none"/>
              </w:rPr>
              <w:t>Clinical</w:t>
            </w:r>
            <w:r w:rsidRPr="00C16FB6">
              <w:rPr>
                <w:rFonts w:ascii="Calibri" w:hAnsi="Calibri" w:cs="Tahoma"/>
                <w:sz w:val="22"/>
                <w:szCs w:val="22"/>
              </w:rPr>
              <w:t xml:space="preserve"> Trial Subjects provided to Janssen does not satisfy this requirement. Provider will cooperate with all Janssen requests to mitigate any harm resulting from any such disclosure of Data. In such an event, Provider will deliver corrected Data to Janssen as promptly as possible at no extra expense to Janssen.</w:t>
            </w:r>
          </w:p>
        </w:tc>
        <w:tc>
          <w:tcPr>
            <w:tcW w:w="2500" w:type="pct"/>
          </w:tcPr>
          <w:p w14:paraId="1B7A7923" w14:textId="59070FFD" w:rsidR="00A7425C" w:rsidRPr="00064FDD" w:rsidRDefault="00A7425C" w:rsidP="00A7425C">
            <w:pPr>
              <w:tabs>
                <w:tab w:val="left" w:pos="-720"/>
              </w:tabs>
              <w:suppressAutoHyphens/>
              <w:ind w:left="540" w:hanging="540"/>
              <w:jc w:val="both"/>
              <w:rPr>
                <w:rFonts w:ascii="Calibri" w:hAnsi="Calibri" w:cs="Tahoma"/>
                <w:sz w:val="22"/>
                <w:szCs w:val="22"/>
                <w:lang w:val="cs-CZ"/>
              </w:rPr>
            </w:pPr>
            <w:r w:rsidRPr="00064FDD">
              <w:rPr>
                <w:rFonts w:ascii="Calibri" w:eastAsia="Calibri" w:hAnsi="Calibri" w:cs="Calibri"/>
                <w:sz w:val="22"/>
                <w:szCs w:val="22"/>
                <w:bdr w:val="nil"/>
                <w:lang w:val="cs-CZ"/>
              </w:rPr>
              <w:t>6.3.</w:t>
            </w:r>
            <w:r w:rsidR="008D0306">
              <w:rPr>
                <w:rFonts w:ascii="Calibri" w:eastAsia="Calibri" w:hAnsi="Calibri" w:cs="Calibri"/>
                <w:sz w:val="22"/>
                <w:szCs w:val="22"/>
                <w:bdr w:val="nil"/>
                <w:lang w:val="cs-CZ"/>
              </w:rPr>
              <w:t>4</w:t>
            </w:r>
            <w:r w:rsidRPr="00064FDD">
              <w:rPr>
                <w:rFonts w:ascii="Calibri" w:eastAsia="Calibri" w:hAnsi="Calibri" w:cs="Calibri"/>
                <w:sz w:val="22"/>
                <w:szCs w:val="22"/>
                <w:bdr w:val="nil"/>
                <w:lang w:val="cs-CZ"/>
              </w:rPr>
              <w:tab/>
              <w:t xml:space="preserve">Poskytovatel prohlašuje, zaručuje a zavazuje se, že osobní údaje týkající se subjektů klinického hodnocení budou při poskytnutí společnosti Janssen pseudonymizovány, takže veškeré informace, které přímo identifikují subjekt klinického hodnocení, budou nahrazeny identifikačním kódem. Poskytovatel neposkytne společnosti Janssen klíče ani kódy, díky kterým by mohly být subjekty klinického hodnocení zpětně identifikovány. Poskytovatel neprodleně upozorní společnost Janssen, pokud poskytovatel zjistí, že </w:t>
            </w:r>
            <w:r w:rsidRPr="00A7425C">
              <w:rPr>
                <w:rFonts w:ascii="Calibri" w:eastAsia="Calibri" w:hAnsi="Calibri" w:cs="Calibri"/>
                <w:sz w:val="22"/>
                <w:szCs w:val="22"/>
                <w:bdr w:val="nil"/>
                <w:lang w:val="cs-CZ"/>
              </w:rPr>
              <w:t>jakékoliv údaje (definované v článku 7.1) týkající se subjektů klinického</w:t>
            </w:r>
            <w:r w:rsidRPr="00064FDD">
              <w:rPr>
                <w:rFonts w:ascii="Calibri" w:eastAsia="Calibri" w:hAnsi="Calibri" w:cs="Calibri"/>
                <w:sz w:val="22"/>
                <w:szCs w:val="22"/>
                <w:bdr w:val="nil"/>
                <w:lang w:val="cs-CZ"/>
              </w:rPr>
              <w:t xml:space="preserve"> hodnocení poskytnuté společnosti Janssen nevyhovují tomuto požadavku. Poskytovatel bude spolupracovat ohledně všech žádostí společnosti Janssen na minimalizaci škod způsobených zpřístupněním údajů. V takovém případě poskytovatel doručí opravené údaje společnosti Janssen co nejrychleji bez dalších nákladů pro společnost Janssen.</w:t>
            </w:r>
          </w:p>
        </w:tc>
      </w:tr>
      <w:tr w:rsidR="00A7425C" w:rsidRPr="00E97CCC" w14:paraId="7E4FF10D" w14:textId="1F6CB505" w:rsidTr="00111DAE">
        <w:trPr>
          <w:jc w:val="center"/>
        </w:trPr>
        <w:tc>
          <w:tcPr>
            <w:tcW w:w="2500" w:type="pct"/>
          </w:tcPr>
          <w:p w14:paraId="7AD5FCCB" w14:textId="77777777" w:rsidR="00A7425C" w:rsidRPr="00C16FB6" w:rsidRDefault="00A7425C" w:rsidP="00A7425C">
            <w:pPr>
              <w:tabs>
                <w:tab w:val="left" w:pos="-720"/>
              </w:tabs>
              <w:suppressAutoHyphens/>
              <w:ind w:left="540" w:hanging="540"/>
              <w:jc w:val="both"/>
              <w:rPr>
                <w:rFonts w:ascii="Calibri" w:hAnsi="Calibri" w:cs="Tahoma"/>
                <w:sz w:val="22"/>
                <w:szCs w:val="22"/>
                <w:lang w:val="cs-CZ"/>
              </w:rPr>
            </w:pPr>
          </w:p>
        </w:tc>
        <w:tc>
          <w:tcPr>
            <w:tcW w:w="2500" w:type="pct"/>
          </w:tcPr>
          <w:p w14:paraId="638F6B9B" w14:textId="77777777" w:rsidR="00A7425C" w:rsidRPr="00064FDD" w:rsidRDefault="00A7425C" w:rsidP="00A7425C">
            <w:pPr>
              <w:tabs>
                <w:tab w:val="left" w:pos="-720"/>
              </w:tabs>
              <w:suppressAutoHyphens/>
              <w:ind w:left="540" w:hanging="540"/>
              <w:jc w:val="both"/>
              <w:rPr>
                <w:rFonts w:ascii="Calibri" w:hAnsi="Calibri" w:cs="Tahoma"/>
                <w:sz w:val="22"/>
                <w:szCs w:val="22"/>
                <w:lang w:val="cs-CZ"/>
              </w:rPr>
            </w:pPr>
          </w:p>
        </w:tc>
      </w:tr>
      <w:tr w:rsidR="00A7425C" w:rsidRPr="00E97CCC" w14:paraId="28AE73AC" w14:textId="683B8514" w:rsidTr="00111DAE">
        <w:trPr>
          <w:jc w:val="center"/>
        </w:trPr>
        <w:tc>
          <w:tcPr>
            <w:tcW w:w="2500" w:type="pct"/>
          </w:tcPr>
          <w:p w14:paraId="5BDF82EC" w14:textId="244C344A" w:rsidR="00A7425C" w:rsidRPr="00C16FB6" w:rsidRDefault="00A7425C" w:rsidP="00A7425C">
            <w:pPr>
              <w:tabs>
                <w:tab w:val="left" w:pos="-720"/>
              </w:tabs>
              <w:suppressAutoHyphens/>
              <w:ind w:left="540" w:hanging="540"/>
              <w:jc w:val="both"/>
              <w:rPr>
                <w:rFonts w:ascii="Calibri" w:hAnsi="Calibri" w:cs="Tahoma"/>
                <w:sz w:val="22"/>
                <w:szCs w:val="22"/>
              </w:rPr>
            </w:pPr>
            <w:r w:rsidRPr="00C16FB6">
              <w:rPr>
                <w:rFonts w:ascii="Calibri" w:hAnsi="Calibri" w:cs="Tahoma"/>
                <w:sz w:val="22"/>
                <w:szCs w:val="22"/>
              </w:rPr>
              <w:t>6.3.</w:t>
            </w:r>
            <w:r w:rsidR="008D0306">
              <w:rPr>
                <w:rFonts w:ascii="Calibri" w:hAnsi="Calibri" w:cs="Tahoma"/>
                <w:sz w:val="22"/>
                <w:szCs w:val="22"/>
              </w:rPr>
              <w:t>5</w:t>
            </w:r>
            <w:r w:rsidRPr="00C16FB6">
              <w:rPr>
                <w:rFonts w:ascii="Calibri" w:hAnsi="Calibri" w:cs="Tahoma"/>
                <w:sz w:val="22"/>
                <w:szCs w:val="22"/>
              </w:rPr>
              <w:tab/>
              <w:t>In case of a breach of security leading to the accidental or unlawful destruction, loss, alteration, unauthorized disclosure of, or access to, Personal Information data transmitted, stored or otherwise processed (“Privacy Incident”), Provider will immediately after becoming aware of a Privacy Incident notify Janssen. Such notification shall specify the nature of the Privacy Incident, the categories and approximate number of data subjects and Personal Information records impacted by such Privacy Incident. Provider agree</w:t>
            </w:r>
            <w:r w:rsidR="000A5FAC">
              <w:rPr>
                <w:rFonts w:ascii="Calibri" w:hAnsi="Calibri" w:cs="Tahoma"/>
                <w:sz w:val="22"/>
                <w:szCs w:val="22"/>
              </w:rPr>
              <w:t>s</w:t>
            </w:r>
            <w:r w:rsidRPr="00C16FB6">
              <w:rPr>
                <w:rFonts w:ascii="Calibri" w:hAnsi="Calibri" w:cs="Tahoma"/>
                <w:sz w:val="22"/>
                <w:szCs w:val="22"/>
              </w:rPr>
              <w:t xml:space="preserve"> to fully cooperate with Janssen, investigate and resolve any such Privacy Incident and provide Janssen any information necessary to provide notifications.</w:t>
            </w:r>
          </w:p>
        </w:tc>
        <w:tc>
          <w:tcPr>
            <w:tcW w:w="2500" w:type="pct"/>
          </w:tcPr>
          <w:p w14:paraId="34FF07A2" w14:textId="186E813C" w:rsidR="00A7425C" w:rsidRPr="00064FDD" w:rsidRDefault="00A7425C" w:rsidP="00A7425C">
            <w:pPr>
              <w:tabs>
                <w:tab w:val="left" w:pos="-720"/>
              </w:tabs>
              <w:suppressAutoHyphens/>
              <w:ind w:left="540" w:hanging="540"/>
              <w:jc w:val="both"/>
              <w:rPr>
                <w:rFonts w:ascii="Calibri" w:hAnsi="Calibri" w:cs="Tahoma"/>
                <w:sz w:val="22"/>
                <w:szCs w:val="22"/>
                <w:lang w:val="cs-CZ"/>
              </w:rPr>
            </w:pPr>
            <w:r w:rsidRPr="00064FDD">
              <w:rPr>
                <w:rFonts w:ascii="Calibri" w:eastAsia="Calibri" w:hAnsi="Calibri" w:cs="Calibri"/>
                <w:sz w:val="22"/>
                <w:szCs w:val="22"/>
                <w:bdr w:val="nil"/>
                <w:lang w:val="cs-CZ"/>
              </w:rPr>
              <w:t>6.3.</w:t>
            </w:r>
            <w:r w:rsidR="008D0306">
              <w:rPr>
                <w:rFonts w:ascii="Calibri" w:eastAsia="Calibri" w:hAnsi="Calibri" w:cs="Calibri"/>
                <w:sz w:val="22"/>
                <w:szCs w:val="22"/>
                <w:bdr w:val="nil"/>
                <w:lang w:val="cs-CZ"/>
              </w:rPr>
              <w:t>5</w:t>
            </w:r>
            <w:r w:rsidRPr="00064FDD">
              <w:rPr>
                <w:rFonts w:ascii="Calibri" w:eastAsia="Calibri" w:hAnsi="Calibri" w:cs="Calibri"/>
                <w:sz w:val="22"/>
                <w:szCs w:val="22"/>
                <w:bdr w:val="nil"/>
                <w:lang w:val="cs-CZ"/>
              </w:rPr>
              <w:tab/>
              <w:t>V případě narušení zabezpečení, které povede k neúmyslnému nebo protiprávnímu zničení, ztrátě, změně, neoprávněnému odtajnění nebo zpřístupnění osobních údajů, které jsou zasílány, uloženy nebo jinak zpracovávány (dále jen „bezpečnostní incident“), poskytovatel oznámí tuto skutečnost společnosti Janssen bezprostředně poté, co se o bezpečnostním incidentu dozví. V takovém oznámení upřesní povahu bezpečnostního incidentu, kategorie, přibližný počet subjektů údajů a záznamů osobních údajů, kterých se bezpečnostní incident dotýká. Poskytovatel souhlasí s tím, že bude se společností Janssen plně spolupracovat, vyšetří a vyřeší veškeré bezpečnostní incidenty a poskytne společnosti Janssen veškeré informace potřebné k provedení ohlášení.</w:t>
            </w:r>
          </w:p>
        </w:tc>
      </w:tr>
      <w:tr w:rsidR="00A7425C" w:rsidRPr="00E97CCC" w14:paraId="3C05D53B" w14:textId="4FCC5EC3" w:rsidTr="00111DAE">
        <w:trPr>
          <w:jc w:val="center"/>
        </w:trPr>
        <w:tc>
          <w:tcPr>
            <w:tcW w:w="2500" w:type="pct"/>
          </w:tcPr>
          <w:p w14:paraId="47986274" w14:textId="77777777" w:rsidR="00A7425C" w:rsidRPr="00C16FB6" w:rsidRDefault="00A7425C" w:rsidP="00A7425C">
            <w:pPr>
              <w:tabs>
                <w:tab w:val="left" w:pos="-720"/>
              </w:tabs>
              <w:suppressAutoHyphens/>
              <w:ind w:left="540" w:hanging="540"/>
              <w:jc w:val="both"/>
              <w:rPr>
                <w:rFonts w:ascii="Calibri" w:hAnsi="Calibri" w:cs="Tahoma"/>
                <w:sz w:val="22"/>
                <w:szCs w:val="22"/>
                <w:lang w:val="cs-CZ"/>
              </w:rPr>
            </w:pPr>
          </w:p>
        </w:tc>
        <w:tc>
          <w:tcPr>
            <w:tcW w:w="2500" w:type="pct"/>
          </w:tcPr>
          <w:p w14:paraId="15A38FCE" w14:textId="77777777" w:rsidR="00A7425C" w:rsidRPr="00064FDD" w:rsidRDefault="00A7425C" w:rsidP="00A7425C">
            <w:pPr>
              <w:tabs>
                <w:tab w:val="left" w:pos="-720"/>
              </w:tabs>
              <w:suppressAutoHyphens/>
              <w:ind w:left="540" w:hanging="540"/>
              <w:jc w:val="both"/>
              <w:rPr>
                <w:rFonts w:ascii="Calibri" w:hAnsi="Calibri" w:cs="Tahoma"/>
                <w:sz w:val="22"/>
                <w:szCs w:val="22"/>
                <w:lang w:val="cs-CZ"/>
              </w:rPr>
            </w:pPr>
          </w:p>
        </w:tc>
      </w:tr>
      <w:tr w:rsidR="00A7425C" w14:paraId="03E8BB0C" w14:textId="61E0696D" w:rsidTr="00111DAE">
        <w:trPr>
          <w:jc w:val="center"/>
        </w:trPr>
        <w:tc>
          <w:tcPr>
            <w:tcW w:w="2500" w:type="pct"/>
          </w:tcPr>
          <w:p w14:paraId="46D21126" w14:textId="25CECE27" w:rsidR="00A7425C" w:rsidRPr="00C16FB6" w:rsidRDefault="00A7425C" w:rsidP="00A7425C">
            <w:pPr>
              <w:tabs>
                <w:tab w:val="left" w:pos="-720"/>
              </w:tabs>
              <w:suppressAutoHyphens/>
              <w:ind w:left="540" w:hanging="540"/>
              <w:jc w:val="both"/>
              <w:rPr>
                <w:rFonts w:ascii="Calibri" w:hAnsi="Calibri" w:cs="Tahoma"/>
                <w:sz w:val="22"/>
                <w:szCs w:val="22"/>
              </w:rPr>
            </w:pPr>
            <w:r w:rsidRPr="00C16FB6">
              <w:rPr>
                <w:rFonts w:ascii="Calibri" w:hAnsi="Calibri" w:cs="Tahoma"/>
                <w:sz w:val="22"/>
                <w:szCs w:val="22"/>
              </w:rPr>
              <w:t>6.3.</w:t>
            </w:r>
            <w:r w:rsidR="008D0306">
              <w:rPr>
                <w:rFonts w:ascii="Calibri" w:hAnsi="Calibri" w:cs="Tahoma"/>
                <w:sz w:val="22"/>
                <w:szCs w:val="22"/>
              </w:rPr>
              <w:t>6</w:t>
            </w:r>
            <w:r w:rsidRPr="00C16FB6">
              <w:rPr>
                <w:rFonts w:ascii="Calibri" w:hAnsi="Calibri" w:cs="Tahoma"/>
                <w:sz w:val="22"/>
                <w:szCs w:val="22"/>
              </w:rPr>
              <w:tab/>
              <w:t xml:space="preserve">Provider agree to fully cooperate with respect to any data protection impact assessments and/or prior consultations that may be required with </w:t>
            </w:r>
            <w:r w:rsidRPr="00451108">
              <w:rPr>
                <w:rFonts w:ascii="Calibri" w:hAnsi="Calibri" w:cs="Tahoma"/>
                <w:sz w:val="22"/>
                <w:szCs w:val="22"/>
              </w:rPr>
              <w:t>respect to the processing of Personal Information under the Agreement.</w:t>
            </w:r>
          </w:p>
        </w:tc>
        <w:tc>
          <w:tcPr>
            <w:tcW w:w="2500" w:type="pct"/>
          </w:tcPr>
          <w:p w14:paraId="641DB720" w14:textId="1F9DA49B" w:rsidR="00A7425C" w:rsidRPr="00064FDD" w:rsidRDefault="00A7425C" w:rsidP="00A7425C">
            <w:pPr>
              <w:tabs>
                <w:tab w:val="left" w:pos="-720"/>
              </w:tabs>
              <w:suppressAutoHyphens/>
              <w:ind w:left="540" w:hanging="540"/>
              <w:jc w:val="both"/>
              <w:rPr>
                <w:rFonts w:ascii="Calibri" w:hAnsi="Calibri" w:cs="Tahoma"/>
                <w:sz w:val="22"/>
                <w:szCs w:val="22"/>
                <w:lang w:val="cs-CZ"/>
              </w:rPr>
            </w:pPr>
            <w:r w:rsidRPr="00064FDD">
              <w:rPr>
                <w:rFonts w:ascii="Calibri" w:eastAsia="Calibri" w:hAnsi="Calibri" w:cs="Calibri"/>
                <w:sz w:val="22"/>
                <w:szCs w:val="22"/>
                <w:bdr w:val="nil"/>
                <w:lang w:val="cs-CZ"/>
              </w:rPr>
              <w:t>6.3.</w:t>
            </w:r>
            <w:r w:rsidR="008D0306">
              <w:rPr>
                <w:rFonts w:ascii="Calibri" w:eastAsia="Calibri" w:hAnsi="Calibri" w:cs="Calibri"/>
                <w:sz w:val="22"/>
                <w:szCs w:val="22"/>
                <w:bdr w:val="nil"/>
                <w:lang w:val="cs-CZ"/>
              </w:rPr>
              <w:t>6</w:t>
            </w:r>
            <w:r w:rsidRPr="00064FDD">
              <w:rPr>
                <w:rFonts w:ascii="Calibri" w:eastAsia="Calibri" w:hAnsi="Calibri" w:cs="Calibri"/>
                <w:sz w:val="22"/>
                <w:szCs w:val="22"/>
                <w:bdr w:val="nil"/>
                <w:lang w:val="cs-CZ"/>
              </w:rPr>
              <w:tab/>
              <w:t xml:space="preserve">Poskytovatel souhlasí s tím, že bude plně spolupracovat při hodnocení veškerých dopadů na ochranu osobních údajů a/nebo při předběžných konzultacích, které mohou být potřebné </w:t>
            </w:r>
            <w:r w:rsidRPr="00451108">
              <w:rPr>
                <w:rFonts w:ascii="Calibri" w:eastAsia="Calibri" w:hAnsi="Calibri" w:cs="Calibri"/>
                <w:sz w:val="22"/>
                <w:szCs w:val="22"/>
                <w:bdr w:val="nil"/>
                <w:lang w:val="cs-CZ"/>
              </w:rPr>
              <w:t>v souvislosti se zpracováváním osobních údajů v souladu s touto smlouvou.</w:t>
            </w:r>
          </w:p>
        </w:tc>
      </w:tr>
      <w:tr w:rsidR="00A7425C" w14:paraId="7CC793EC" w14:textId="29C4C334" w:rsidTr="00111DAE">
        <w:trPr>
          <w:jc w:val="center"/>
        </w:trPr>
        <w:tc>
          <w:tcPr>
            <w:tcW w:w="2500" w:type="pct"/>
          </w:tcPr>
          <w:p w14:paraId="125C5F7A" w14:textId="77777777" w:rsidR="00A7425C" w:rsidRPr="00C16FB6" w:rsidRDefault="00A7425C" w:rsidP="00A7425C">
            <w:pPr>
              <w:tabs>
                <w:tab w:val="left" w:pos="-720"/>
              </w:tabs>
              <w:suppressAutoHyphens/>
              <w:ind w:left="540" w:hanging="540"/>
              <w:jc w:val="both"/>
              <w:rPr>
                <w:rFonts w:ascii="Calibri" w:hAnsi="Calibri" w:cs="Tahoma"/>
                <w:sz w:val="22"/>
                <w:szCs w:val="22"/>
              </w:rPr>
            </w:pPr>
          </w:p>
        </w:tc>
        <w:tc>
          <w:tcPr>
            <w:tcW w:w="2500" w:type="pct"/>
          </w:tcPr>
          <w:p w14:paraId="24F0B5D5" w14:textId="77777777" w:rsidR="00A7425C" w:rsidRPr="00064FDD" w:rsidRDefault="00A7425C" w:rsidP="00A7425C">
            <w:pPr>
              <w:tabs>
                <w:tab w:val="left" w:pos="-720"/>
              </w:tabs>
              <w:suppressAutoHyphens/>
              <w:ind w:left="540" w:hanging="540"/>
              <w:jc w:val="both"/>
              <w:rPr>
                <w:rFonts w:ascii="Calibri" w:hAnsi="Calibri" w:cs="Tahoma"/>
                <w:sz w:val="22"/>
                <w:szCs w:val="22"/>
                <w:lang w:val="cs-CZ"/>
              </w:rPr>
            </w:pPr>
          </w:p>
        </w:tc>
      </w:tr>
      <w:tr w:rsidR="00A7425C" w:rsidRPr="00E97CCC" w14:paraId="26D85C37" w14:textId="0B2D2C5F" w:rsidTr="00111DAE">
        <w:trPr>
          <w:jc w:val="center"/>
        </w:trPr>
        <w:tc>
          <w:tcPr>
            <w:tcW w:w="2500" w:type="pct"/>
          </w:tcPr>
          <w:p w14:paraId="0F82C551" w14:textId="3C706B48" w:rsidR="00A7425C" w:rsidRPr="00C16FB6" w:rsidRDefault="00A7425C" w:rsidP="00A7425C">
            <w:pPr>
              <w:tabs>
                <w:tab w:val="left" w:pos="-720"/>
              </w:tabs>
              <w:suppressAutoHyphens/>
              <w:ind w:left="540" w:hanging="540"/>
              <w:jc w:val="both"/>
              <w:rPr>
                <w:rFonts w:ascii="Calibri" w:hAnsi="Calibri" w:cs="Tahoma"/>
                <w:sz w:val="22"/>
                <w:szCs w:val="22"/>
              </w:rPr>
            </w:pPr>
            <w:r w:rsidRPr="00C16FB6">
              <w:rPr>
                <w:rFonts w:ascii="Calibri" w:hAnsi="Calibri" w:cs="Tahoma"/>
                <w:sz w:val="22"/>
                <w:szCs w:val="22"/>
              </w:rPr>
              <w:t>6.3.</w:t>
            </w:r>
            <w:r w:rsidR="008D0306">
              <w:rPr>
                <w:rFonts w:ascii="Calibri" w:hAnsi="Calibri" w:cs="Tahoma"/>
                <w:sz w:val="22"/>
                <w:szCs w:val="22"/>
              </w:rPr>
              <w:t>7</w:t>
            </w:r>
            <w:r w:rsidRPr="00C16FB6">
              <w:rPr>
                <w:rFonts w:ascii="Calibri" w:hAnsi="Calibri" w:cs="Tahoma"/>
                <w:sz w:val="22"/>
                <w:szCs w:val="22"/>
              </w:rPr>
              <w:tab/>
              <w:t>Provider shall not engage any third-party, including any affiliate or subcontractor, as data processor (as defined under applicable data protection law) for the performance of their respective activities under this Agreement, without Janssen’s prior written approval. In the event Janssen consents to such third-party data processor, Provider (</w:t>
            </w:r>
            <w:proofErr w:type="spellStart"/>
            <w:r w:rsidRPr="00C16FB6">
              <w:rPr>
                <w:rFonts w:ascii="Calibri" w:hAnsi="Calibri" w:cs="Tahoma"/>
                <w:sz w:val="22"/>
                <w:szCs w:val="22"/>
              </w:rPr>
              <w:t>i</w:t>
            </w:r>
            <w:proofErr w:type="spellEnd"/>
            <w:r w:rsidRPr="00C16FB6">
              <w:rPr>
                <w:rFonts w:ascii="Calibri" w:hAnsi="Calibri" w:cs="Tahoma"/>
                <w:sz w:val="22"/>
                <w:szCs w:val="22"/>
              </w:rPr>
              <w:t>) shall be responsible for ensuring that any permitted third-party data processor complies with this Agreement, the applicable data protection law and regulations, and (ii) shall be fully liable to Janssen for all actions of such third-party data processors.</w:t>
            </w:r>
          </w:p>
        </w:tc>
        <w:tc>
          <w:tcPr>
            <w:tcW w:w="2500" w:type="pct"/>
          </w:tcPr>
          <w:p w14:paraId="601C30B0" w14:textId="5FC61303" w:rsidR="00A7425C" w:rsidRPr="00064FDD" w:rsidRDefault="00A7425C" w:rsidP="00A7425C">
            <w:pPr>
              <w:tabs>
                <w:tab w:val="left" w:pos="-720"/>
              </w:tabs>
              <w:suppressAutoHyphens/>
              <w:ind w:left="540" w:hanging="540"/>
              <w:jc w:val="both"/>
              <w:rPr>
                <w:rFonts w:ascii="Calibri" w:hAnsi="Calibri" w:cs="Tahoma"/>
                <w:sz w:val="22"/>
                <w:szCs w:val="22"/>
                <w:lang w:val="cs-CZ"/>
              </w:rPr>
            </w:pPr>
            <w:r w:rsidRPr="00064FDD">
              <w:rPr>
                <w:rFonts w:ascii="Calibri" w:eastAsia="Calibri" w:hAnsi="Calibri" w:cs="Calibri"/>
                <w:sz w:val="22"/>
                <w:szCs w:val="22"/>
                <w:bdr w:val="nil"/>
                <w:lang w:val="cs-CZ"/>
              </w:rPr>
              <w:t>6.3.</w:t>
            </w:r>
            <w:r w:rsidR="008D0306">
              <w:rPr>
                <w:rFonts w:ascii="Calibri" w:eastAsia="Calibri" w:hAnsi="Calibri" w:cs="Calibri"/>
                <w:sz w:val="22"/>
                <w:szCs w:val="22"/>
                <w:bdr w:val="nil"/>
                <w:lang w:val="cs-CZ"/>
              </w:rPr>
              <w:t>7</w:t>
            </w:r>
            <w:r w:rsidRPr="00064FDD">
              <w:rPr>
                <w:rFonts w:ascii="Calibri" w:eastAsia="Calibri" w:hAnsi="Calibri" w:cs="Calibri"/>
                <w:sz w:val="22"/>
                <w:szCs w:val="22"/>
                <w:bdr w:val="nil"/>
                <w:lang w:val="cs-CZ"/>
              </w:rPr>
              <w:tab/>
              <w:t>Poskytovatel nebude využívat žádnou třetí stranu, včetně přidružených společností a subdodavatelů, jako zpracovatele údajů (jak je definován platnými zákony o ochraně osobních údajů) k plnění svých činností podle této smlouvy bez předchozího písemného souhlasu společnosti Janssen. V případě souhlasu společnosti Janssen s využitím třetí strany jako zpracovatele údajů poskytovatel (i) ponese odpovědnost za to, že každý oprávněný externí zpracovatel údajů bude dodržovat tuto smlouvu, platné zákony a nařízení o ochraně osobních údajů, a (ii) bude společnosti Janssen plně odpovídat za všechny činnosti těchto externích zpracovatelů údajů.</w:t>
            </w:r>
          </w:p>
        </w:tc>
      </w:tr>
      <w:tr w:rsidR="00A7425C" w:rsidRPr="00E97CCC" w14:paraId="6FE4254D" w14:textId="697A02C9" w:rsidTr="00111DAE">
        <w:trPr>
          <w:jc w:val="center"/>
        </w:trPr>
        <w:tc>
          <w:tcPr>
            <w:tcW w:w="2500" w:type="pct"/>
          </w:tcPr>
          <w:p w14:paraId="55566EC3" w14:textId="77777777" w:rsidR="00A7425C" w:rsidRPr="00C16FB6" w:rsidRDefault="00A7425C" w:rsidP="00A7425C">
            <w:pPr>
              <w:tabs>
                <w:tab w:val="left" w:pos="-720"/>
              </w:tabs>
              <w:suppressAutoHyphens/>
              <w:ind w:left="540" w:hanging="540"/>
              <w:jc w:val="both"/>
              <w:rPr>
                <w:rFonts w:ascii="Calibri" w:hAnsi="Calibri" w:cs="Tahoma"/>
                <w:sz w:val="22"/>
                <w:szCs w:val="22"/>
                <w:lang w:val="cs-CZ"/>
              </w:rPr>
            </w:pPr>
          </w:p>
        </w:tc>
        <w:tc>
          <w:tcPr>
            <w:tcW w:w="2500" w:type="pct"/>
          </w:tcPr>
          <w:p w14:paraId="6368E6D2" w14:textId="77777777" w:rsidR="00A7425C" w:rsidRPr="00064FDD" w:rsidRDefault="00A7425C" w:rsidP="00A7425C">
            <w:pPr>
              <w:tabs>
                <w:tab w:val="left" w:pos="-720"/>
              </w:tabs>
              <w:suppressAutoHyphens/>
              <w:ind w:left="540" w:hanging="540"/>
              <w:jc w:val="both"/>
              <w:rPr>
                <w:rFonts w:ascii="Calibri" w:hAnsi="Calibri" w:cs="Tahoma"/>
                <w:sz w:val="22"/>
                <w:szCs w:val="22"/>
                <w:lang w:val="cs-CZ"/>
              </w:rPr>
            </w:pPr>
          </w:p>
        </w:tc>
      </w:tr>
      <w:tr w:rsidR="00A7425C" w:rsidRPr="00E97CCC" w14:paraId="772BD5B9" w14:textId="3E2724DA" w:rsidTr="00111DAE">
        <w:trPr>
          <w:jc w:val="center"/>
        </w:trPr>
        <w:tc>
          <w:tcPr>
            <w:tcW w:w="2500" w:type="pct"/>
          </w:tcPr>
          <w:p w14:paraId="1E77DB7C" w14:textId="71CB6E1D" w:rsidR="00A7425C" w:rsidRPr="00C16FB6" w:rsidRDefault="00A7425C" w:rsidP="00A7425C">
            <w:pPr>
              <w:tabs>
                <w:tab w:val="left" w:pos="-720"/>
              </w:tabs>
              <w:suppressAutoHyphens/>
              <w:ind w:left="540" w:hanging="540"/>
              <w:jc w:val="both"/>
              <w:rPr>
                <w:rFonts w:ascii="Calibri" w:hAnsi="Calibri" w:cs="Tahoma"/>
                <w:sz w:val="22"/>
                <w:szCs w:val="22"/>
              </w:rPr>
            </w:pPr>
            <w:r w:rsidRPr="00C16FB6">
              <w:rPr>
                <w:rFonts w:ascii="Calibri" w:hAnsi="Calibri" w:cs="Tahoma"/>
                <w:sz w:val="22"/>
                <w:szCs w:val="22"/>
              </w:rPr>
              <w:t>6.3</w:t>
            </w:r>
            <w:r w:rsidR="008D0306">
              <w:rPr>
                <w:rFonts w:ascii="Calibri" w:hAnsi="Calibri" w:cs="Tahoma"/>
                <w:sz w:val="22"/>
                <w:szCs w:val="22"/>
              </w:rPr>
              <w:t>.8</w:t>
            </w:r>
            <w:r w:rsidRPr="00C16FB6">
              <w:rPr>
                <w:rFonts w:ascii="Calibri" w:hAnsi="Calibri" w:cs="Tahoma"/>
                <w:sz w:val="22"/>
                <w:szCs w:val="22"/>
              </w:rPr>
              <w:tab/>
              <w:t xml:space="preserve">Personal Information related to any </w:t>
            </w:r>
            <w:r>
              <w:rPr>
                <w:rFonts w:ascii="Calibri" w:hAnsi="Calibri" w:cs="Tahoma"/>
                <w:sz w:val="22"/>
                <w:szCs w:val="22"/>
              </w:rPr>
              <w:t>Provider</w:t>
            </w:r>
            <w:r w:rsidRPr="00C16FB6">
              <w:rPr>
                <w:rFonts w:ascii="Calibri" w:hAnsi="Calibri" w:cs="Tahoma"/>
                <w:sz w:val="22"/>
                <w:szCs w:val="22"/>
              </w:rPr>
              <w:t xml:space="preserve"> staff (</w:t>
            </w:r>
            <w:r w:rsidR="000A5FAC" w:rsidRPr="00C16FB6">
              <w:rPr>
                <w:rFonts w:ascii="Calibri" w:hAnsi="Calibri" w:cs="Tahoma"/>
                <w:sz w:val="22"/>
                <w:szCs w:val="22"/>
              </w:rPr>
              <w:t>e.g.</w:t>
            </w:r>
            <w:r w:rsidRPr="00C16FB6">
              <w:rPr>
                <w:rFonts w:ascii="Calibri" w:hAnsi="Calibri" w:cs="Tahoma"/>
                <w:sz w:val="22"/>
                <w:szCs w:val="22"/>
              </w:rPr>
              <w:t xml:space="preserve"> name, </w:t>
            </w:r>
            <w:r>
              <w:rPr>
                <w:rFonts w:ascii="Calibri" w:hAnsi="Calibri" w:cs="Tahoma"/>
                <w:sz w:val="22"/>
                <w:szCs w:val="22"/>
              </w:rPr>
              <w:t>Provider</w:t>
            </w:r>
            <w:r w:rsidRPr="00C16FB6">
              <w:rPr>
                <w:rFonts w:ascii="Calibri" w:hAnsi="Calibri" w:cs="Tahoma"/>
                <w:sz w:val="22"/>
                <w:szCs w:val="22"/>
              </w:rPr>
              <w:t xml:space="preserve"> address and phone number, curriculum vitae) may be transferred to Johnson &amp; Johnson’s affiliates for purposes of drug monitoring, implementation, documentation and control of clinical trials, as well as for contacting them and their respective agencies around the world in case of other future studies or investigations in which they may be involved. The parties also agree to use Personal Information provided by Provider for managing internal studies and ensuring that contact information is contained in a faithful and complete way in other systems, in compliance with this Section.</w:t>
            </w:r>
          </w:p>
        </w:tc>
        <w:tc>
          <w:tcPr>
            <w:tcW w:w="2500" w:type="pct"/>
          </w:tcPr>
          <w:p w14:paraId="2B1FBA05" w14:textId="1038DA9D" w:rsidR="00A7425C" w:rsidRPr="00064FDD" w:rsidRDefault="00A7425C" w:rsidP="00A7425C">
            <w:pPr>
              <w:tabs>
                <w:tab w:val="left" w:pos="-720"/>
              </w:tabs>
              <w:suppressAutoHyphens/>
              <w:ind w:left="540" w:hanging="540"/>
              <w:jc w:val="both"/>
              <w:rPr>
                <w:rFonts w:ascii="Calibri" w:hAnsi="Calibri" w:cs="Tahoma"/>
                <w:sz w:val="22"/>
                <w:szCs w:val="22"/>
                <w:lang w:val="cs-CZ"/>
              </w:rPr>
            </w:pPr>
            <w:r w:rsidRPr="00064FDD">
              <w:rPr>
                <w:rFonts w:ascii="Calibri" w:eastAsia="Calibri" w:hAnsi="Calibri" w:cs="Calibri"/>
                <w:sz w:val="22"/>
                <w:szCs w:val="22"/>
                <w:bdr w:val="nil"/>
                <w:lang w:val="cs-CZ"/>
              </w:rPr>
              <w:t>6.3.</w:t>
            </w:r>
            <w:r w:rsidR="008D0306">
              <w:rPr>
                <w:rFonts w:ascii="Calibri" w:eastAsia="Calibri" w:hAnsi="Calibri" w:cs="Calibri"/>
                <w:sz w:val="22"/>
                <w:szCs w:val="22"/>
                <w:bdr w:val="nil"/>
                <w:lang w:val="cs-CZ"/>
              </w:rPr>
              <w:t>8</w:t>
            </w:r>
            <w:r w:rsidRPr="00064FDD">
              <w:rPr>
                <w:rFonts w:ascii="Calibri" w:eastAsia="Calibri" w:hAnsi="Calibri" w:cs="Calibri"/>
                <w:sz w:val="22"/>
                <w:szCs w:val="22"/>
                <w:bdr w:val="nil"/>
                <w:lang w:val="cs-CZ"/>
              </w:rPr>
              <w:tab/>
              <w:t>Osobní údaje týkající se veškerého personálu</w:t>
            </w:r>
            <w:r>
              <w:rPr>
                <w:rFonts w:ascii="Calibri" w:eastAsia="Calibri" w:hAnsi="Calibri" w:cs="Calibri"/>
                <w:sz w:val="22"/>
                <w:szCs w:val="22"/>
                <w:bdr w:val="nil"/>
                <w:lang w:val="cs-CZ"/>
              </w:rPr>
              <w:t xml:space="preserve"> poskytovatele</w:t>
            </w:r>
            <w:r w:rsidRPr="00064FDD">
              <w:rPr>
                <w:rFonts w:ascii="Calibri" w:eastAsia="Calibri" w:hAnsi="Calibri" w:cs="Calibri"/>
                <w:sz w:val="22"/>
                <w:szCs w:val="22"/>
                <w:bdr w:val="nil"/>
                <w:lang w:val="cs-CZ"/>
              </w:rPr>
              <w:t xml:space="preserve"> (např. jméno, adresa a telefonní číslo nemocnice nebo kliniky, životopis) mohou být předány přidruženým společnostem Johnson &amp; Johnson pro účely monitorování léčiv, provádění, dokumentace a kontroly klinických hodnocení a také pro kontakt s nimi a jejich zástupci po celém světě v případě dalších budoucích studií nebo hodnocení, kterých se mohou případně účastnit. Strany také souhlasí s tím, že budou používat osobní údaje poskytnuté poskytovatelem k řízení interních studií a zajistí, aby byly kontaktní údaje uloženy v jiných systémech spolehlivě a kompletně v souladu s tímto článkem.</w:t>
            </w:r>
          </w:p>
        </w:tc>
      </w:tr>
      <w:tr w:rsidR="00A7425C" w:rsidRPr="00E97CCC" w14:paraId="59BEC5DC" w14:textId="49295103" w:rsidTr="00111DAE">
        <w:trPr>
          <w:jc w:val="center"/>
        </w:trPr>
        <w:tc>
          <w:tcPr>
            <w:tcW w:w="2500" w:type="pct"/>
          </w:tcPr>
          <w:p w14:paraId="67B30474" w14:textId="77777777" w:rsidR="00A7425C" w:rsidRPr="00C16FB6" w:rsidRDefault="00A7425C" w:rsidP="00A7425C">
            <w:pPr>
              <w:tabs>
                <w:tab w:val="left" w:pos="-720"/>
              </w:tabs>
              <w:suppressAutoHyphens/>
              <w:ind w:left="540" w:hanging="540"/>
              <w:jc w:val="both"/>
              <w:rPr>
                <w:rFonts w:ascii="Calibri" w:hAnsi="Calibri" w:cs="Tahoma"/>
                <w:sz w:val="22"/>
                <w:szCs w:val="22"/>
                <w:lang w:val="cs-CZ"/>
              </w:rPr>
            </w:pPr>
          </w:p>
        </w:tc>
        <w:tc>
          <w:tcPr>
            <w:tcW w:w="2500" w:type="pct"/>
          </w:tcPr>
          <w:p w14:paraId="7E924588" w14:textId="77777777" w:rsidR="00A7425C" w:rsidRPr="00064FDD" w:rsidRDefault="00A7425C" w:rsidP="00A7425C">
            <w:pPr>
              <w:tabs>
                <w:tab w:val="left" w:pos="-720"/>
              </w:tabs>
              <w:suppressAutoHyphens/>
              <w:ind w:left="540" w:hanging="540"/>
              <w:jc w:val="both"/>
              <w:rPr>
                <w:rFonts w:ascii="Calibri" w:hAnsi="Calibri" w:cs="Tahoma"/>
                <w:sz w:val="22"/>
                <w:szCs w:val="22"/>
                <w:lang w:val="cs-CZ"/>
              </w:rPr>
            </w:pPr>
          </w:p>
        </w:tc>
      </w:tr>
      <w:tr w:rsidR="00A7425C" w:rsidRPr="00E97CCC" w14:paraId="100ED006" w14:textId="4A87A5C0" w:rsidTr="00111DAE">
        <w:trPr>
          <w:jc w:val="center"/>
        </w:trPr>
        <w:tc>
          <w:tcPr>
            <w:tcW w:w="2500" w:type="pct"/>
          </w:tcPr>
          <w:p w14:paraId="06B95C19" w14:textId="6593303E" w:rsidR="00A7425C" w:rsidRPr="00C16FB6" w:rsidRDefault="00A7425C" w:rsidP="00A7425C">
            <w:pPr>
              <w:tabs>
                <w:tab w:val="left" w:pos="-720"/>
              </w:tabs>
              <w:suppressAutoHyphens/>
              <w:ind w:left="540" w:hanging="540"/>
              <w:jc w:val="both"/>
              <w:rPr>
                <w:rFonts w:ascii="Calibri" w:hAnsi="Calibri" w:cs="Tahoma"/>
                <w:sz w:val="22"/>
                <w:szCs w:val="22"/>
              </w:rPr>
            </w:pPr>
            <w:r w:rsidRPr="00C16FB6">
              <w:rPr>
                <w:rFonts w:ascii="Calibri" w:hAnsi="Calibri" w:cs="Tahoma"/>
                <w:sz w:val="22"/>
                <w:szCs w:val="22"/>
              </w:rPr>
              <w:t>6.3.</w:t>
            </w:r>
            <w:r w:rsidR="008D0306">
              <w:rPr>
                <w:rFonts w:ascii="Calibri" w:hAnsi="Calibri" w:cs="Tahoma"/>
                <w:sz w:val="22"/>
                <w:szCs w:val="22"/>
              </w:rPr>
              <w:t>9</w:t>
            </w:r>
            <w:r w:rsidRPr="00C16FB6">
              <w:rPr>
                <w:rFonts w:ascii="Calibri" w:hAnsi="Calibri" w:cs="Tahoma"/>
                <w:sz w:val="22"/>
                <w:szCs w:val="22"/>
              </w:rPr>
              <w:tab/>
              <w:t>Janssen may transmit Personal Information to other affiliates of the Johnson &amp; Johnson group of companies and their respective agents. Accordingly, Personal Information may be transmitted to countries outside the European Economic Area (EEA), such as the United States, which the EU has determined currently lack appropriate privacy laws providing an adequate level of privacy protection. Notwithstanding the above, Janssen and its affiliates of the Johnson &amp; Johnson group of companies and respective agents will apply adequate privacy safeguards to protect such Personal Information as required in the EEA. Personal Information may also be disclosed as required by individual regulatory agencies or applicable law, such as to report serious adverse events.</w:t>
            </w:r>
          </w:p>
        </w:tc>
        <w:tc>
          <w:tcPr>
            <w:tcW w:w="2500" w:type="pct"/>
          </w:tcPr>
          <w:p w14:paraId="43E6973F" w14:textId="3597044F" w:rsidR="00A7425C" w:rsidRPr="00064FDD" w:rsidRDefault="00A7425C" w:rsidP="00A7425C">
            <w:pPr>
              <w:tabs>
                <w:tab w:val="left" w:pos="-720"/>
              </w:tabs>
              <w:suppressAutoHyphens/>
              <w:ind w:left="540" w:hanging="540"/>
              <w:jc w:val="both"/>
              <w:rPr>
                <w:rFonts w:ascii="Calibri" w:hAnsi="Calibri" w:cs="Tahoma"/>
                <w:sz w:val="22"/>
                <w:szCs w:val="22"/>
                <w:lang w:val="cs-CZ"/>
              </w:rPr>
            </w:pPr>
            <w:r w:rsidRPr="00064FDD">
              <w:rPr>
                <w:rFonts w:ascii="Calibri" w:eastAsia="Calibri" w:hAnsi="Calibri" w:cs="Calibri"/>
                <w:sz w:val="22"/>
                <w:szCs w:val="22"/>
                <w:bdr w:val="nil"/>
                <w:lang w:val="cs-CZ"/>
              </w:rPr>
              <w:t>6.3.</w:t>
            </w:r>
            <w:r w:rsidR="008D0306">
              <w:rPr>
                <w:rFonts w:ascii="Calibri" w:eastAsia="Calibri" w:hAnsi="Calibri" w:cs="Calibri"/>
                <w:sz w:val="22"/>
                <w:szCs w:val="22"/>
                <w:bdr w:val="nil"/>
                <w:lang w:val="cs-CZ"/>
              </w:rPr>
              <w:t>9</w:t>
            </w:r>
            <w:r w:rsidRPr="00064FDD">
              <w:rPr>
                <w:rFonts w:ascii="Calibri" w:eastAsia="Calibri" w:hAnsi="Calibri" w:cs="Calibri"/>
                <w:sz w:val="22"/>
                <w:szCs w:val="22"/>
                <w:bdr w:val="nil"/>
                <w:lang w:val="cs-CZ"/>
              </w:rPr>
              <w:tab/>
              <w:t>Společnost Janssen může osobní údaje předat jiným přidruženým společnostem skupiny Johnson &amp; Johnson a jejich příslušným zástupcům. Osobní údaje tak mohou být přenášeny do států mimo Evropský hospodářský prostor (EHP), např. do Spojených států amerických, kde podle názoru EU v současnosti neexistují dostatečné předpisy o ochraně osobních údajů, které by zajišťovaly dostatečnou úroveň této ochrany. Bez ohledu na shora uvedené skutečnosti, společnost Janssen a její přidružené společnosti propojené se skupinou Johnson &amp; Johnson a příslušní zástupci však použijí dostatečná bezpečnostní opatření k ochraně těchto osobních údajů, jak je to požadováno v EHP.</w:t>
            </w:r>
            <w:r>
              <w:rPr>
                <w:rFonts w:ascii="Calibri" w:eastAsia="Calibri" w:hAnsi="Calibri" w:cs="Calibri"/>
                <w:sz w:val="22"/>
                <w:szCs w:val="22"/>
                <w:bdr w:val="nil"/>
                <w:lang w:val="cs-CZ"/>
              </w:rPr>
              <w:t xml:space="preserve"> </w:t>
            </w:r>
            <w:r w:rsidRPr="00064FDD">
              <w:rPr>
                <w:rFonts w:ascii="Calibri" w:eastAsia="Calibri" w:hAnsi="Calibri" w:cs="Calibri"/>
                <w:sz w:val="22"/>
                <w:szCs w:val="22"/>
                <w:bdr w:val="nil"/>
                <w:lang w:val="cs-CZ"/>
              </w:rPr>
              <w:t>Osobní údaje mohou být také zpřístupněny na základě požadavků jednotlivých regulačních úřadů nebo platných zákonů, jako např. při hlášení vážných nežádoucích příhod.</w:t>
            </w:r>
          </w:p>
        </w:tc>
      </w:tr>
      <w:tr w:rsidR="00A7425C" w:rsidRPr="00E97CCC" w14:paraId="32259F5D" w14:textId="6E415F17" w:rsidTr="00111DAE">
        <w:trPr>
          <w:jc w:val="center"/>
        </w:trPr>
        <w:tc>
          <w:tcPr>
            <w:tcW w:w="2500" w:type="pct"/>
          </w:tcPr>
          <w:p w14:paraId="234F3EB6" w14:textId="77777777" w:rsidR="00A7425C" w:rsidRPr="00C16FB6" w:rsidRDefault="00A7425C" w:rsidP="00A7425C">
            <w:pPr>
              <w:tabs>
                <w:tab w:val="left" w:pos="-720"/>
              </w:tabs>
              <w:suppressAutoHyphens/>
              <w:ind w:left="540" w:hanging="540"/>
              <w:jc w:val="both"/>
              <w:rPr>
                <w:rFonts w:ascii="Calibri" w:hAnsi="Calibri" w:cs="Tahoma"/>
                <w:sz w:val="22"/>
                <w:szCs w:val="22"/>
                <w:lang w:val="cs-CZ"/>
              </w:rPr>
            </w:pPr>
          </w:p>
        </w:tc>
        <w:tc>
          <w:tcPr>
            <w:tcW w:w="2500" w:type="pct"/>
          </w:tcPr>
          <w:p w14:paraId="770A4AA5" w14:textId="77777777" w:rsidR="00A7425C" w:rsidRPr="00064FDD" w:rsidRDefault="00A7425C" w:rsidP="00A7425C">
            <w:pPr>
              <w:tabs>
                <w:tab w:val="left" w:pos="-720"/>
              </w:tabs>
              <w:suppressAutoHyphens/>
              <w:ind w:left="540" w:hanging="540"/>
              <w:jc w:val="both"/>
              <w:rPr>
                <w:rFonts w:ascii="Calibri" w:hAnsi="Calibri" w:cs="Tahoma"/>
                <w:sz w:val="22"/>
                <w:szCs w:val="22"/>
                <w:lang w:val="cs-CZ"/>
              </w:rPr>
            </w:pPr>
          </w:p>
        </w:tc>
      </w:tr>
      <w:tr w:rsidR="00A7425C" w14:paraId="338054DC" w14:textId="13EEDE2F" w:rsidTr="00111DAE">
        <w:trPr>
          <w:jc w:val="center"/>
        </w:trPr>
        <w:tc>
          <w:tcPr>
            <w:tcW w:w="2500" w:type="pct"/>
          </w:tcPr>
          <w:p w14:paraId="685F850E" w14:textId="03BE8C36" w:rsidR="00A7425C" w:rsidRPr="00C16FB6" w:rsidRDefault="00A7425C" w:rsidP="00A7425C">
            <w:pPr>
              <w:tabs>
                <w:tab w:val="left" w:pos="-720"/>
              </w:tabs>
              <w:suppressAutoHyphens/>
              <w:ind w:left="540" w:hanging="540"/>
              <w:jc w:val="both"/>
              <w:rPr>
                <w:rFonts w:ascii="Calibri" w:hAnsi="Calibri" w:cs="Tahoma"/>
                <w:sz w:val="22"/>
                <w:szCs w:val="22"/>
              </w:rPr>
            </w:pPr>
            <w:r w:rsidRPr="00C16FB6">
              <w:rPr>
                <w:rFonts w:ascii="Calibri" w:hAnsi="Calibri" w:cs="Tahoma"/>
                <w:sz w:val="22"/>
                <w:szCs w:val="22"/>
              </w:rPr>
              <w:t>6.3.</w:t>
            </w:r>
            <w:r w:rsidR="008D0306">
              <w:rPr>
                <w:rFonts w:ascii="Calibri" w:hAnsi="Calibri" w:cs="Tahoma"/>
                <w:sz w:val="22"/>
                <w:szCs w:val="22"/>
              </w:rPr>
              <w:t>10</w:t>
            </w:r>
            <w:r w:rsidRPr="00C16FB6">
              <w:rPr>
                <w:rFonts w:ascii="Calibri" w:hAnsi="Calibri" w:cs="Tahoma"/>
                <w:sz w:val="22"/>
                <w:szCs w:val="22"/>
              </w:rPr>
              <w:tab/>
              <w:t xml:space="preserve">Janssen has provided certain details regarding its Personal Information handling practices, concerning Personal Information related to any </w:t>
            </w:r>
            <w:r>
              <w:rPr>
                <w:rFonts w:ascii="Calibri" w:hAnsi="Calibri" w:cs="Tahoma"/>
                <w:sz w:val="22"/>
                <w:szCs w:val="22"/>
              </w:rPr>
              <w:t xml:space="preserve">Provider </w:t>
            </w:r>
            <w:r w:rsidRPr="00C16FB6">
              <w:rPr>
                <w:rFonts w:ascii="Calibri" w:hAnsi="Calibri" w:cs="Tahoma"/>
                <w:sz w:val="22"/>
                <w:szCs w:val="22"/>
              </w:rPr>
              <w:t xml:space="preserve">staff, including data subject rights, in Exhibit </w:t>
            </w:r>
            <w:r>
              <w:rPr>
                <w:rFonts w:ascii="Calibri" w:hAnsi="Calibri" w:cs="Tahoma"/>
                <w:sz w:val="22"/>
                <w:szCs w:val="22"/>
              </w:rPr>
              <w:t>C</w:t>
            </w:r>
            <w:r w:rsidRPr="00C16FB6">
              <w:rPr>
                <w:rFonts w:ascii="Calibri" w:hAnsi="Calibri" w:cs="Tahoma"/>
                <w:sz w:val="22"/>
                <w:szCs w:val="22"/>
              </w:rPr>
              <w:t xml:space="preserve">. </w:t>
            </w:r>
            <w:r>
              <w:rPr>
                <w:rFonts w:ascii="Calibri" w:hAnsi="Calibri" w:cs="Tahoma"/>
                <w:sz w:val="22"/>
                <w:szCs w:val="22"/>
              </w:rPr>
              <w:t>In case Provider may provide Personal Information concerning its staff</w:t>
            </w:r>
            <w:r w:rsidRPr="00C16FB6">
              <w:rPr>
                <w:rFonts w:ascii="Calibri" w:hAnsi="Calibri" w:cs="Tahoma"/>
                <w:sz w:val="22"/>
                <w:szCs w:val="22"/>
              </w:rPr>
              <w:t xml:space="preserve"> Provider agrees to inform </w:t>
            </w:r>
            <w:r>
              <w:rPr>
                <w:rFonts w:ascii="Calibri" w:hAnsi="Calibri" w:cs="Tahoma"/>
                <w:sz w:val="22"/>
                <w:szCs w:val="22"/>
              </w:rPr>
              <w:t>such staff members</w:t>
            </w:r>
            <w:r w:rsidRPr="00C16FB6">
              <w:rPr>
                <w:rFonts w:ascii="Calibri" w:hAnsi="Calibri" w:cs="Tahoma"/>
                <w:sz w:val="22"/>
                <w:szCs w:val="22"/>
              </w:rPr>
              <w:t xml:space="preserve"> from whom Personal Information is collected during the course of the Clinical Trial in scope of this Agreement about Personal Information handling practices as specified in Exhibit </w:t>
            </w:r>
            <w:r>
              <w:rPr>
                <w:rFonts w:ascii="Calibri" w:hAnsi="Calibri" w:cs="Tahoma"/>
                <w:sz w:val="22"/>
                <w:szCs w:val="22"/>
              </w:rPr>
              <w:t>C</w:t>
            </w:r>
            <w:r w:rsidRPr="00C16FB6">
              <w:rPr>
                <w:rFonts w:ascii="Calibri" w:hAnsi="Calibri" w:cs="Tahoma"/>
                <w:sz w:val="22"/>
                <w:szCs w:val="22"/>
              </w:rPr>
              <w:t>.</w:t>
            </w:r>
          </w:p>
        </w:tc>
        <w:tc>
          <w:tcPr>
            <w:tcW w:w="2500" w:type="pct"/>
          </w:tcPr>
          <w:p w14:paraId="56EDF970" w14:textId="7703FCB5" w:rsidR="00A7425C" w:rsidRPr="00064FDD" w:rsidRDefault="00A7425C" w:rsidP="00A7425C">
            <w:pPr>
              <w:tabs>
                <w:tab w:val="left" w:pos="-720"/>
              </w:tabs>
              <w:suppressAutoHyphens/>
              <w:ind w:left="540" w:hanging="540"/>
              <w:jc w:val="both"/>
              <w:rPr>
                <w:rFonts w:ascii="Calibri" w:hAnsi="Calibri" w:cs="Tahoma"/>
                <w:sz w:val="22"/>
                <w:szCs w:val="22"/>
                <w:lang w:val="cs-CZ"/>
              </w:rPr>
            </w:pPr>
            <w:r w:rsidRPr="00064FDD">
              <w:rPr>
                <w:rFonts w:ascii="Calibri" w:eastAsia="Calibri" w:hAnsi="Calibri" w:cs="Calibri"/>
                <w:sz w:val="22"/>
                <w:szCs w:val="22"/>
                <w:bdr w:val="nil"/>
                <w:lang w:val="cs-CZ"/>
              </w:rPr>
              <w:t>6.3.</w:t>
            </w:r>
            <w:r w:rsidR="008D0306">
              <w:rPr>
                <w:rFonts w:ascii="Calibri" w:eastAsia="Calibri" w:hAnsi="Calibri" w:cs="Calibri"/>
                <w:sz w:val="22"/>
                <w:szCs w:val="22"/>
                <w:bdr w:val="nil"/>
                <w:lang w:val="cs-CZ"/>
              </w:rPr>
              <w:t>10</w:t>
            </w:r>
            <w:r w:rsidRPr="00064FDD">
              <w:rPr>
                <w:rFonts w:ascii="Calibri" w:eastAsia="Calibri" w:hAnsi="Calibri" w:cs="Calibri"/>
                <w:sz w:val="22"/>
                <w:szCs w:val="22"/>
                <w:bdr w:val="nil"/>
                <w:lang w:val="cs-CZ"/>
              </w:rPr>
              <w:tab/>
              <w:t xml:space="preserve">Společnost Janssen poskytla určité informace o svých zásadách nakládání s osobními </w:t>
            </w:r>
            <w:r w:rsidRPr="00842059">
              <w:rPr>
                <w:rFonts w:ascii="Calibri" w:eastAsia="Calibri" w:hAnsi="Calibri" w:cs="Calibri"/>
                <w:sz w:val="22"/>
                <w:szCs w:val="22"/>
                <w:bdr w:val="nil"/>
                <w:lang w:val="cs-CZ"/>
              </w:rPr>
              <w:t>údaji, které se týkají osobních údajů personálu poskytovatele včetně práv subjektů údajů v příloze C. V případě, že Poskytovatel může poskytnout osobní údaje týkající se jeho zaměstnanců</w:t>
            </w:r>
            <w:r>
              <w:rPr>
                <w:rFonts w:ascii="Calibri" w:eastAsia="Calibri" w:hAnsi="Calibri" w:cs="Calibri"/>
                <w:sz w:val="22"/>
                <w:szCs w:val="22"/>
                <w:bdr w:val="nil"/>
                <w:lang w:val="cs-CZ"/>
              </w:rPr>
              <w:t>,</w:t>
            </w:r>
            <w:r w:rsidRPr="00AC1C03">
              <w:rPr>
                <w:rFonts w:ascii="Calibri" w:eastAsia="Calibri" w:hAnsi="Calibri" w:cs="Calibri"/>
                <w:sz w:val="22"/>
                <w:szCs w:val="22"/>
                <w:bdr w:val="nil"/>
                <w:lang w:val="cs-CZ"/>
              </w:rPr>
              <w:t xml:space="preserve"> </w:t>
            </w:r>
            <w:r>
              <w:rPr>
                <w:rFonts w:ascii="Calibri" w:eastAsia="Calibri" w:hAnsi="Calibri" w:cs="Calibri"/>
                <w:sz w:val="22"/>
                <w:szCs w:val="22"/>
                <w:bdr w:val="nil"/>
                <w:lang w:val="cs-CZ"/>
              </w:rPr>
              <w:t>p</w:t>
            </w:r>
            <w:r w:rsidRPr="00064FDD">
              <w:rPr>
                <w:rFonts w:ascii="Calibri" w:eastAsia="Calibri" w:hAnsi="Calibri" w:cs="Calibri"/>
                <w:sz w:val="22"/>
                <w:szCs w:val="22"/>
                <w:bdr w:val="nil"/>
                <w:lang w:val="cs-CZ"/>
              </w:rPr>
              <w:t>oskytovatel souhlasí s tím, že bude informovat</w:t>
            </w:r>
            <w:r>
              <w:rPr>
                <w:rFonts w:ascii="Calibri" w:eastAsia="Calibri" w:hAnsi="Calibri" w:cs="Calibri"/>
                <w:sz w:val="22"/>
                <w:szCs w:val="22"/>
                <w:bdr w:val="nil"/>
                <w:lang w:val="cs-CZ"/>
              </w:rPr>
              <w:t xml:space="preserve"> každého svého zaměstnance</w:t>
            </w:r>
            <w:r w:rsidRPr="00064FDD">
              <w:rPr>
                <w:rFonts w:ascii="Calibri" w:eastAsia="Calibri" w:hAnsi="Calibri" w:cs="Calibri"/>
                <w:sz w:val="22"/>
                <w:szCs w:val="22"/>
                <w:bdr w:val="nil"/>
                <w:lang w:val="cs-CZ"/>
              </w:rPr>
              <w:t>, jehož osobní údaje budou shromažďovány v průběhu klinického hodnocení v rámci této smlouvy, o zásadách nakládání s osobními údaji, jak je uvedeno v příloze </w:t>
            </w:r>
            <w:r>
              <w:rPr>
                <w:rFonts w:ascii="Calibri" w:eastAsia="Calibri" w:hAnsi="Calibri" w:cs="Calibri"/>
                <w:sz w:val="22"/>
                <w:szCs w:val="22"/>
                <w:bdr w:val="nil"/>
                <w:lang w:val="cs-CZ"/>
              </w:rPr>
              <w:t>C</w:t>
            </w:r>
            <w:r w:rsidRPr="00064FDD">
              <w:rPr>
                <w:rFonts w:ascii="Calibri" w:eastAsia="Calibri" w:hAnsi="Calibri" w:cs="Calibri"/>
                <w:sz w:val="22"/>
                <w:szCs w:val="22"/>
                <w:bdr w:val="nil"/>
                <w:lang w:val="cs-CZ"/>
              </w:rPr>
              <w:t>.</w:t>
            </w:r>
          </w:p>
        </w:tc>
      </w:tr>
      <w:tr w:rsidR="00A7425C" w14:paraId="5D7032A7" w14:textId="0AB4C0D7" w:rsidTr="00111DAE">
        <w:trPr>
          <w:jc w:val="center"/>
        </w:trPr>
        <w:tc>
          <w:tcPr>
            <w:tcW w:w="2500" w:type="pct"/>
          </w:tcPr>
          <w:p w14:paraId="57C28B8B" w14:textId="77777777"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p>
        </w:tc>
        <w:tc>
          <w:tcPr>
            <w:tcW w:w="2500" w:type="pct"/>
          </w:tcPr>
          <w:p w14:paraId="5B23CF7B" w14:textId="77777777"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p>
        </w:tc>
      </w:tr>
      <w:tr w:rsidR="00A7425C" w:rsidRPr="00E97CCC" w14:paraId="1B1201A3" w14:textId="3E466D35" w:rsidTr="00111DAE">
        <w:trPr>
          <w:jc w:val="center"/>
        </w:trPr>
        <w:tc>
          <w:tcPr>
            <w:tcW w:w="2500" w:type="pct"/>
          </w:tcPr>
          <w:p w14:paraId="345424BC" w14:textId="64C1830B"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6.4</w:t>
            </w:r>
            <w:r w:rsidRPr="00C16FB6">
              <w:rPr>
                <w:rFonts w:asciiTheme="minorHAnsi" w:hAnsiTheme="minorHAnsi" w:cstheme="minorHAnsi"/>
                <w:sz w:val="22"/>
                <w:szCs w:val="22"/>
              </w:rPr>
              <w:tab/>
              <w:t>In the event that any part of this Agreement is determined to violate applicable laws and regulations, the parties agree to negotiate in good faith revisions to the provision or provisions that are in violation. In the event the parties are unable to agree to new or modified terms as required to bring the entire Agreement into compliance, either party may terminate this Agreement on sixty (60) calendar days prior written notice to the other party.</w:t>
            </w:r>
          </w:p>
        </w:tc>
        <w:tc>
          <w:tcPr>
            <w:tcW w:w="2500" w:type="pct"/>
          </w:tcPr>
          <w:p w14:paraId="0B6C065A" w14:textId="787E9336"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6.4</w:t>
            </w:r>
            <w:r w:rsidRPr="00064FDD">
              <w:rPr>
                <w:rFonts w:ascii="Calibri" w:eastAsia="Calibri" w:hAnsi="Calibri" w:cs="Calibri"/>
                <w:sz w:val="22"/>
                <w:szCs w:val="22"/>
                <w:bdr w:val="nil"/>
                <w:lang w:val="cs-CZ"/>
              </w:rPr>
              <w:tab/>
              <w:t>V případě, že dojde ke zjištění, že nějaká část této smlouvy porušuje platné zákony a předpisy, strany souhlasí s tím, že se v dobré víře dohodnou na změnách ustanovení, která zákony a předpisy porušují. V případě, že se strany na novém nebo upraveném znění nezbytném k tomu, aby byla smlouva jako celek uvedena do souladu s předpisy, nedohodnou, může kterákoli strana tuto smlouvu vypovědět písemnou výpovědí zaslanou druhé straně s výpovědní lhůtou šedesáti (60) kalendářních dnů.</w:t>
            </w:r>
          </w:p>
        </w:tc>
      </w:tr>
      <w:tr w:rsidR="00A7425C" w:rsidRPr="00E97CCC" w14:paraId="290CA09D" w14:textId="3CE93D07" w:rsidTr="00111DAE">
        <w:trPr>
          <w:jc w:val="center"/>
        </w:trPr>
        <w:tc>
          <w:tcPr>
            <w:tcW w:w="2500" w:type="pct"/>
          </w:tcPr>
          <w:p w14:paraId="7A51A3FA" w14:textId="77777777" w:rsidR="00A7425C" w:rsidRPr="00C16FB6" w:rsidRDefault="00A7425C" w:rsidP="00A7425C">
            <w:pPr>
              <w:tabs>
                <w:tab w:val="left" w:pos="-720"/>
              </w:tabs>
              <w:suppressAutoHyphens/>
              <w:jc w:val="both"/>
              <w:rPr>
                <w:rFonts w:asciiTheme="minorHAnsi" w:hAnsiTheme="minorHAnsi" w:cstheme="minorHAnsi"/>
                <w:sz w:val="22"/>
                <w:szCs w:val="22"/>
                <w:lang w:val="cs-CZ"/>
              </w:rPr>
            </w:pPr>
          </w:p>
        </w:tc>
        <w:tc>
          <w:tcPr>
            <w:tcW w:w="2500" w:type="pct"/>
          </w:tcPr>
          <w:p w14:paraId="1BAE0936"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46819328" w14:textId="078453A1" w:rsidTr="00111DAE">
        <w:trPr>
          <w:jc w:val="center"/>
        </w:trPr>
        <w:tc>
          <w:tcPr>
            <w:tcW w:w="2500" w:type="pct"/>
          </w:tcPr>
          <w:p w14:paraId="647A6500" w14:textId="77777777" w:rsidR="00A7425C" w:rsidRPr="00C16FB6" w:rsidRDefault="00A7425C" w:rsidP="00A7425C">
            <w:pPr>
              <w:tabs>
                <w:tab w:val="left" w:pos="-720"/>
              </w:tabs>
              <w:suppressAutoHyphens/>
              <w:jc w:val="both"/>
              <w:rPr>
                <w:rFonts w:asciiTheme="minorHAnsi" w:hAnsiTheme="minorHAnsi" w:cstheme="minorHAnsi"/>
                <w:b/>
                <w:bCs/>
                <w:sz w:val="22"/>
                <w:szCs w:val="22"/>
              </w:rPr>
            </w:pPr>
            <w:r w:rsidRPr="00C16FB6">
              <w:rPr>
                <w:rFonts w:asciiTheme="minorHAnsi" w:hAnsiTheme="minorHAnsi" w:cstheme="minorHAnsi"/>
                <w:b/>
                <w:bCs/>
                <w:sz w:val="22"/>
                <w:szCs w:val="22"/>
              </w:rPr>
              <w:t xml:space="preserve">7.  </w:t>
            </w:r>
            <w:r w:rsidRPr="00C16FB6">
              <w:rPr>
                <w:rFonts w:asciiTheme="minorHAnsi" w:hAnsiTheme="minorHAnsi" w:cstheme="minorHAnsi"/>
                <w:b/>
                <w:bCs/>
                <w:sz w:val="22"/>
                <w:szCs w:val="22"/>
                <w:u w:val="single"/>
              </w:rPr>
              <w:t>Ownership of Data - Confidentiality</w:t>
            </w:r>
          </w:p>
        </w:tc>
        <w:tc>
          <w:tcPr>
            <w:tcW w:w="2500" w:type="pct"/>
          </w:tcPr>
          <w:p w14:paraId="762A047A" w14:textId="0D5D2B79" w:rsidR="00A7425C" w:rsidRPr="00064FDD" w:rsidRDefault="00A7425C" w:rsidP="00A7425C">
            <w:pPr>
              <w:tabs>
                <w:tab w:val="left" w:pos="-720"/>
              </w:tabs>
              <w:suppressAutoHyphens/>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7.</w:t>
            </w:r>
            <w:r>
              <w:rPr>
                <w:rFonts w:ascii="Calibri" w:eastAsia="Calibri" w:hAnsi="Calibri" w:cs="Calibri"/>
                <w:b/>
                <w:bCs/>
                <w:sz w:val="22"/>
                <w:szCs w:val="22"/>
                <w:bdr w:val="nil"/>
                <w:lang w:val="cs-CZ"/>
              </w:rPr>
              <w:t xml:space="preserve"> </w:t>
            </w:r>
            <w:r w:rsidRPr="00064FDD">
              <w:rPr>
                <w:rFonts w:ascii="Calibri" w:eastAsia="Calibri" w:hAnsi="Calibri" w:cs="Calibri"/>
                <w:b/>
                <w:bCs/>
                <w:sz w:val="22"/>
                <w:szCs w:val="22"/>
                <w:u w:val="single"/>
                <w:bdr w:val="nil"/>
                <w:lang w:val="cs-CZ"/>
              </w:rPr>
              <w:t>Vlastnictví údajů – důvěrnost</w:t>
            </w:r>
          </w:p>
        </w:tc>
      </w:tr>
      <w:tr w:rsidR="00A7425C" w14:paraId="6EFC348B" w14:textId="76A8A986" w:rsidTr="00111DAE">
        <w:trPr>
          <w:jc w:val="center"/>
        </w:trPr>
        <w:tc>
          <w:tcPr>
            <w:tcW w:w="2500" w:type="pct"/>
          </w:tcPr>
          <w:p w14:paraId="73F73D6B" w14:textId="77777777" w:rsidR="00A7425C" w:rsidRPr="00C16FB6" w:rsidRDefault="00A7425C" w:rsidP="00A7425C">
            <w:pPr>
              <w:tabs>
                <w:tab w:val="left" w:pos="-720"/>
              </w:tabs>
              <w:suppressAutoHyphens/>
              <w:jc w:val="both"/>
              <w:rPr>
                <w:rFonts w:asciiTheme="minorHAnsi" w:hAnsiTheme="minorHAnsi" w:cstheme="minorHAnsi"/>
                <w:sz w:val="22"/>
                <w:szCs w:val="22"/>
              </w:rPr>
            </w:pPr>
          </w:p>
        </w:tc>
        <w:tc>
          <w:tcPr>
            <w:tcW w:w="2500" w:type="pct"/>
          </w:tcPr>
          <w:p w14:paraId="5E7BDC54"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1D108B43" w14:textId="265F5936" w:rsidTr="00111DAE">
        <w:trPr>
          <w:jc w:val="center"/>
        </w:trPr>
        <w:tc>
          <w:tcPr>
            <w:tcW w:w="2500" w:type="pct"/>
          </w:tcPr>
          <w:p w14:paraId="5C78B04E" w14:textId="77777777" w:rsidR="00A7425C" w:rsidRPr="00C16FB6" w:rsidRDefault="00A7425C" w:rsidP="00A7425C">
            <w:pPr>
              <w:tabs>
                <w:tab w:val="left" w:pos="-720"/>
              </w:tabs>
              <w:suppressAutoHyphens/>
              <w:ind w:left="540" w:hanging="540"/>
              <w:jc w:val="both"/>
              <w:rPr>
                <w:rFonts w:asciiTheme="minorHAnsi" w:hAnsiTheme="minorHAnsi" w:cstheme="minorHAnsi"/>
                <w:b/>
                <w:sz w:val="22"/>
                <w:szCs w:val="22"/>
              </w:rPr>
            </w:pPr>
            <w:r w:rsidRPr="00C16FB6">
              <w:rPr>
                <w:rFonts w:asciiTheme="minorHAnsi" w:hAnsiTheme="minorHAnsi" w:cstheme="minorHAnsi"/>
                <w:sz w:val="22"/>
                <w:szCs w:val="22"/>
              </w:rPr>
              <w:t>7.1</w:t>
            </w:r>
            <w:r w:rsidRPr="00C16FB6">
              <w:rPr>
                <w:rFonts w:asciiTheme="minorHAnsi" w:hAnsiTheme="minorHAnsi" w:cstheme="minorHAnsi"/>
                <w:sz w:val="22"/>
                <w:szCs w:val="22"/>
              </w:rPr>
              <w:tab/>
            </w:r>
            <w:r w:rsidRPr="00C16FB6">
              <w:rPr>
                <w:rFonts w:asciiTheme="minorHAnsi" w:hAnsiTheme="minorHAnsi" w:cstheme="minorHAnsi"/>
                <w:b/>
                <w:sz w:val="22"/>
                <w:szCs w:val="22"/>
              </w:rPr>
              <w:t>Ownership of Data</w:t>
            </w:r>
          </w:p>
        </w:tc>
        <w:tc>
          <w:tcPr>
            <w:tcW w:w="2500" w:type="pct"/>
          </w:tcPr>
          <w:p w14:paraId="7E7E8268" w14:textId="5257740B"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7.1</w:t>
            </w:r>
            <w:r w:rsidRPr="00064FDD">
              <w:rPr>
                <w:rFonts w:ascii="Calibri" w:eastAsia="Calibri" w:hAnsi="Calibri" w:cs="Calibri"/>
                <w:sz w:val="22"/>
                <w:szCs w:val="22"/>
                <w:bdr w:val="nil"/>
                <w:lang w:val="cs-CZ"/>
              </w:rPr>
              <w:tab/>
            </w:r>
            <w:r w:rsidRPr="00064FDD">
              <w:rPr>
                <w:rFonts w:ascii="Calibri" w:eastAsia="Calibri" w:hAnsi="Calibri" w:cs="Calibri"/>
                <w:b/>
                <w:bCs/>
                <w:sz w:val="22"/>
                <w:szCs w:val="22"/>
                <w:bdr w:val="nil"/>
                <w:lang w:val="cs-CZ"/>
              </w:rPr>
              <w:t>Vlastnictví údajů</w:t>
            </w:r>
          </w:p>
        </w:tc>
      </w:tr>
      <w:tr w:rsidR="00A7425C" w:rsidRPr="00E97CCC" w14:paraId="11410248" w14:textId="7734C927" w:rsidTr="00111DAE">
        <w:trPr>
          <w:jc w:val="center"/>
        </w:trPr>
        <w:tc>
          <w:tcPr>
            <w:tcW w:w="2500" w:type="pct"/>
          </w:tcPr>
          <w:p w14:paraId="1EBB4489" w14:textId="51AD1651" w:rsidR="00A7425C" w:rsidRPr="00C16FB6" w:rsidRDefault="00A7425C" w:rsidP="00A7425C">
            <w:pPr>
              <w:tabs>
                <w:tab w:val="left" w:pos="-720"/>
                <w:tab w:val="left" w:pos="3240"/>
              </w:tabs>
              <w:suppressAutoHyphens/>
              <w:ind w:left="540"/>
              <w:jc w:val="both"/>
              <w:rPr>
                <w:rFonts w:asciiTheme="minorHAnsi" w:hAnsiTheme="minorHAnsi" w:cstheme="minorHAnsi"/>
                <w:sz w:val="22"/>
                <w:szCs w:val="22"/>
              </w:rPr>
            </w:pPr>
            <w:r w:rsidRPr="00C16FB6">
              <w:rPr>
                <w:rFonts w:asciiTheme="minorHAnsi" w:hAnsiTheme="minorHAnsi" w:cstheme="minorHAnsi"/>
                <w:sz w:val="22"/>
                <w:szCs w:val="22"/>
              </w:rPr>
              <w:t>All data, including but without limitation written, printed and/or graphic material, test results, studies and other information generated by Provider in performing the Services (the “</w:t>
            </w:r>
            <w:r w:rsidRPr="0033142F">
              <w:rPr>
                <w:rFonts w:asciiTheme="minorHAnsi" w:hAnsiTheme="minorHAnsi" w:cstheme="minorHAnsi"/>
                <w:b/>
                <w:sz w:val="22"/>
                <w:szCs w:val="22"/>
              </w:rPr>
              <w:t>Data</w:t>
            </w:r>
            <w:r w:rsidRPr="00C16FB6">
              <w:rPr>
                <w:rFonts w:asciiTheme="minorHAnsi" w:hAnsiTheme="minorHAnsi" w:cstheme="minorHAnsi"/>
                <w:sz w:val="22"/>
                <w:szCs w:val="22"/>
              </w:rPr>
              <w:t xml:space="preserve">”) shall be the property of Janssen or its designee, which may utilize the Data in any way it deems appropriate, subject to compliance with applicable data protection laws and the terms of this Agreement. </w:t>
            </w:r>
            <w:r w:rsidRPr="00C16FB6">
              <w:rPr>
                <w:rFonts w:asciiTheme="minorHAnsi" w:hAnsiTheme="minorHAnsi" w:cstheme="minorHAnsi"/>
                <w:iCs/>
                <w:sz w:val="22"/>
                <w:szCs w:val="22"/>
              </w:rPr>
              <w:t xml:space="preserve">Any copyrightable work created in connection with the performance of the Services and contained in the Data shall be considered a “work made for hire” to the fullest extent permitted by law and owned by Janssen or its designee. </w:t>
            </w:r>
            <w:r w:rsidRPr="00C16FB6">
              <w:rPr>
                <w:rFonts w:asciiTheme="minorHAnsi" w:hAnsiTheme="minorHAnsi" w:cstheme="minorHAnsi"/>
                <w:bCs/>
                <w:sz w:val="22"/>
                <w:szCs w:val="22"/>
              </w:rPr>
              <w:t>Provider may not use the Data for any commercial purposes including the filing of a patent application or the filing of the Data in support of any pending or future patent application either for its own benefit or for the benefit of any for-profit entity, including use of Data in support of research for or in collaboration with a for-profit entity. The provisions of this paragraph shall survive the termination or expiration of this Agreement</w:t>
            </w:r>
            <w:r w:rsidRPr="00C16FB6">
              <w:rPr>
                <w:rFonts w:asciiTheme="minorHAnsi" w:hAnsiTheme="minorHAnsi" w:cstheme="minorHAnsi"/>
                <w:sz w:val="22"/>
                <w:szCs w:val="22"/>
              </w:rPr>
              <w:t>.</w:t>
            </w:r>
          </w:p>
        </w:tc>
        <w:tc>
          <w:tcPr>
            <w:tcW w:w="2500" w:type="pct"/>
          </w:tcPr>
          <w:p w14:paraId="6A370EBD" w14:textId="73F44D2C" w:rsidR="00A7425C" w:rsidRPr="00064FDD" w:rsidRDefault="00A7425C" w:rsidP="00A7425C">
            <w:pPr>
              <w:tabs>
                <w:tab w:val="left" w:pos="-720"/>
                <w:tab w:val="left" w:pos="3240"/>
              </w:tabs>
              <w:suppressAutoHyphens/>
              <w:ind w:left="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Veškeré údaje, mimo jiné včetně písemných, tištěných a/nebo grafických materiálů, výsledků testů, studijních a jiných informací generovaných poskytovatelem v rámci poskytování služeb (dále jen „</w:t>
            </w:r>
            <w:r w:rsidRPr="0033142F">
              <w:rPr>
                <w:rFonts w:ascii="Calibri" w:eastAsia="Calibri" w:hAnsi="Calibri" w:cs="Calibri"/>
                <w:b/>
                <w:sz w:val="22"/>
                <w:szCs w:val="22"/>
                <w:bdr w:val="nil"/>
                <w:lang w:val="cs-CZ"/>
              </w:rPr>
              <w:t>údaje</w:t>
            </w:r>
            <w:r w:rsidRPr="00064FDD">
              <w:rPr>
                <w:rFonts w:ascii="Calibri" w:eastAsia="Calibri" w:hAnsi="Calibri" w:cs="Calibri"/>
                <w:sz w:val="22"/>
                <w:szCs w:val="22"/>
                <w:bdr w:val="nil"/>
                <w:lang w:val="cs-CZ"/>
              </w:rPr>
              <w:t>“) budou vlastnictvím společnosti Janssen nebo jejího zmocněnce, kteří mohou používat údaje jakýmkoliv způsobem, který považují za vhodný, avšak v souladu s platnými zákony o ochraně osobních údajů a podmínkami této smlouvy. Jakékoli dílo chráněné autorskými právy vytvořené v souvislosti s poskytováním služeb a obsažené v údajích se považuje za „dílo vzniklé na základě smlouvy“ v plném rozsahu povoleném právními předpisy a je vlastnictvím společnosti Janssen nebo jejího zmocněnce. Poskytovatel nesmí používat údaje pro žádné komerční účely, včetně podání patentové přihlášky nebo poskytnutí údajů na podporu jakékoli nevyřízené nebo budoucí patentové přihlášky, buď pro svůj vlastní prospěch, nebo ve prospěch jakéhokoli ziskového subjektu, včetně použití údajů na podporu výzkumu pro ziskový subjekt nebo ve spolupráci s ním. Ustanovení v tomto odstavci zůstanou v platnosti i po vypovězení nebo uplynutí platnosti této smlouvy.</w:t>
            </w:r>
          </w:p>
        </w:tc>
      </w:tr>
      <w:tr w:rsidR="00A7425C" w:rsidRPr="00E97CCC" w14:paraId="774FF890" w14:textId="414B2054" w:rsidTr="00111DAE">
        <w:trPr>
          <w:jc w:val="center"/>
        </w:trPr>
        <w:tc>
          <w:tcPr>
            <w:tcW w:w="2500" w:type="pct"/>
          </w:tcPr>
          <w:p w14:paraId="060134B7" w14:textId="77777777" w:rsidR="00A7425C" w:rsidRPr="00C16FB6" w:rsidRDefault="00A7425C" w:rsidP="00A7425C">
            <w:pPr>
              <w:tabs>
                <w:tab w:val="left" w:pos="-720"/>
              </w:tabs>
              <w:suppressAutoHyphens/>
              <w:jc w:val="both"/>
              <w:rPr>
                <w:rFonts w:asciiTheme="minorHAnsi" w:hAnsiTheme="minorHAnsi" w:cstheme="minorHAnsi"/>
                <w:sz w:val="22"/>
                <w:szCs w:val="22"/>
                <w:lang w:val="cs-CZ"/>
              </w:rPr>
            </w:pPr>
          </w:p>
        </w:tc>
        <w:tc>
          <w:tcPr>
            <w:tcW w:w="2500" w:type="pct"/>
          </w:tcPr>
          <w:p w14:paraId="16ECE378"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598FAA01" w14:textId="56E749F5" w:rsidTr="00111DAE">
        <w:trPr>
          <w:jc w:val="center"/>
        </w:trPr>
        <w:tc>
          <w:tcPr>
            <w:tcW w:w="2500" w:type="pct"/>
          </w:tcPr>
          <w:p w14:paraId="51FFB355" w14:textId="77777777" w:rsidR="00A7425C" w:rsidRPr="00C16FB6" w:rsidRDefault="00A7425C" w:rsidP="00A7425C">
            <w:pPr>
              <w:tabs>
                <w:tab w:val="left" w:pos="-720"/>
              </w:tabs>
              <w:suppressAutoHyphens/>
              <w:ind w:left="540" w:hanging="540"/>
              <w:jc w:val="both"/>
              <w:rPr>
                <w:rFonts w:asciiTheme="minorHAnsi" w:hAnsiTheme="minorHAnsi" w:cstheme="minorHAnsi"/>
                <w:b/>
                <w:sz w:val="22"/>
                <w:szCs w:val="22"/>
              </w:rPr>
            </w:pPr>
            <w:r w:rsidRPr="00C16FB6">
              <w:rPr>
                <w:rFonts w:asciiTheme="minorHAnsi" w:hAnsiTheme="minorHAnsi" w:cstheme="minorHAnsi"/>
                <w:sz w:val="22"/>
                <w:szCs w:val="22"/>
              </w:rPr>
              <w:t>7.2</w:t>
            </w:r>
            <w:r w:rsidRPr="00C16FB6">
              <w:rPr>
                <w:rFonts w:asciiTheme="minorHAnsi" w:hAnsiTheme="minorHAnsi" w:cstheme="minorHAnsi"/>
                <w:sz w:val="22"/>
                <w:szCs w:val="22"/>
              </w:rPr>
              <w:tab/>
            </w:r>
            <w:r w:rsidRPr="00C16FB6">
              <w:rPr>
                <w:rFonts w:asciiTheme="minorHAnsi" w:hAnsiTheme="minorHAnsi" w:cstheme="minorHAnsi"/>
                <w:b/>
                <w:sz w:val="22"/>
                <w:szCs w:val="22"/>
              </w:rPr>
              <w:t>Confidentiality</w:t>
            </w:r>
          </w:p>
        </w:tc>
        <w:tc>
          <w:tcPr>
            <w:tcW w:w="2500" w:type="pct"/>
          </w:tcPr>
          <w:p w14:paraId="46EC0DDF" w14:textId="5BBE21B6"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7.2</w:t>
            </w:r>
            <w:r w:rsidRPr="00064FDD">
              <w:rPr>
                <w:rFonts w:ascii="Calibri" w:eastAsia="Calibri" w:hAnsi="Calibri" w:cs="Calibri"/>
                <w:sz w:val="22"/>
                <w:szCs w:val="22"/>
                <w:bdr w:val="nil"/>
                <w:lang w:val="cs-CZ"/>
              </w:rPr>
              <w:tab/>
            </w:r>
            <w:r w:rsidRPr="00064FDD">
              <w:rPr>
                <w:rFonts w:ascii="Calibri" w:eastAsia="Calibri" w:hAnsi="Calibri" w:cs="Calibri"/>
                <w:b/>
                <w:bCs/>
                <w:sz w:val="22"/>
                <w:szCs w:val="22"/>
                <w:bdr w:val="nil"/>
                <w:lang w:val="cs-CZ"/>
              </w:rPr>
              <w:t>Důvěrnost</w:t>
            </w:r>
          </w:p>
        </w:tc>
      </w:tr>
      <w:tr w:rsidR="00A7425C" w:rsidRPr="00E97CCC" w14:paraId="186C106A" w14:textId="4F615F38" w:rsidTr="00111DAE">
        <w:trPr>
          <w:jc w:val="center"/>
        </w:trPr>
        <w:tc>
          <w:tcPr>
            <w:tcW w:w="2500" w:type="pct"/>
          </w:tcPr>
          <w:p w14:paraId="7779D84E" w14:textId="7EB49C29" w:rsidR="00A7425C" w:rsidRPr="00C16FB6" w:rsidRDefault="00A7425C" w:rsidP="00A7425C">
            <w:pPr>
              <w:tabs>
                <w:tab w:val="left" w:pos="-720"/>
                <w:tab w:val="left" w:pos="3240"/>
              </w:tabs>
              <w:suppressAutoHyphens/>
              <w:ind w:left="540"/>
              <w:jc w:val="both"/>
              <w:rPr>
                <w:rFonts w:asciiTheme="minorHAnsi" w:hAnsiTheme="minorHAnsi" w:cstheme="minorHAnsi"/>
                <w:sz w:val="22"/>
                <w:szCs w:val="22"/>
              </w:rPr>
            </w:pPr>
            <w:r w:rsidRPr="00C16FB6">
              <w:rPr>
                <w:rFonts w:asciiTheme="minorHAnsi" w:hAnsiTheme="minorHAnsi" w:cstheme="minorHAnsi"/>
                <w:sz w:val="22"/>
                <w:szCs w:val="22"/>
              </w:rPr>
              <w:t>All information, including, but not limited to, information relating to the Study Product, the Protocol, the operations of Janssen and its affiliates, such as patent applications, formulas, manufacturing processes, basic scientific data, prior clinical data and formulation information supplied by Janssen to Provider or other personnel involved with the Services and not previously published (“</w:t>
            </w:r>
            <w:r w:rsidRPr="00AD2AB8">
              <w:rPr>
                <w:rFonts w:asciiTheme="minorHAnsi" w:hAnsiTheme="minorHAnsi" w:cstheme="minorHAnsi"/>
                <w:b/>
                <w:sz w:val="22"/>
                <w:szCs w:val="22"/>
              </w:rPr>
              <w:t>Janssen Confidential Information</w:t>
            </w:r>
            <w:r w:rsidRPr="00C16FB6">
              <w:rPr>
                <w:rFonts w:asciiTheme="minorHAnsi" w:hAnsiTheme="minorHAnsi" w:cstheme="minorHAnsi"/>
                <w:sz w:val="22"/>
                <w:szCs w:val="22"/>
              </w:rPr>
              <w:t xml:space="preserve">”), as well as Data, is considered confidential and shall remain the sole property of Janssen </w:t>
            </w:r>
            <w:r w:rsidRPr="00C16FB6">
              <w:rPr>
                <w:rFonts w:asciiTheme="minorHAnsi" w:hAnsiTheme="minorHAnsi" w:cstheme="minorHAnsi"/>
                <w:iCs/>
                <w:sz w:val="22"/>
                <w:szCs w:val="22"/>
              </w:rPr>
              <w:t>or its affiliated companies</w:t>
            </w:r>
            <w:r w:rsidRPr="00C16FB6">
              <w:rPr>
                <w:rFonts w:asciiTheme="minorHAnsi" w:hAnsiTheme="minorHAnsi" w:cstheme="minorHAnsi"/>
                <w:sz w:val="22"/>
                <w:szCs w:val="22"/>
              </w:rPr>
              <w:t>. Both during and after the term of this Agreement, Provider will use diligent efforts to maintain in confidence and use only for the purposes contemplated in this Agreement:</w:t>
            </w:r>
          </w:p>
        </w:tc>
        <w:tc>
          <w:tcPr>
            <w:tcW w:w="2500" w:type="pct"/>
          </w:tcPr>
          <w:p w14:paraId="7FE112ED" w14:textId="4EFC7D46" w:rsidR="00A7425C" w:rsidRPr="00064FDD" w:rsidRDefault="00A7425C" w:rsidP="00A7425C">
            <w:pPr>
              <w:tabs>
                <w:tab w:val="left" w:pos="-720"/>
                <w:tab w:val="left" w:pos="3240"/>
              </w:tabs>
              <w:suppressAutoHyphens/>
              <w:ind w:left="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Všechny informace, mimo jiné včetně informací týkajících se hodnoceného přípravku, protokolu nebo činností společnosti Janssen a jejích přidružených společností, jako jsou patentové přihlášky, receptury, výrobní procesy, základní vědecké údaje, předchozí klinický výzkum a informace o formulacích dodané společností Janssen poskytovateli nebo jinému personálu zapojenému do služeb, které nebyly dosud zveřejněny (dále jen „</w:t>
            </w:r>
            <w:r w:rsidRPr="00AD2AB8">
              <w:rPr>
                <w:rFonts w:ascii="Calibri" w:eastAsia="Calibri" w:hAnsi="Calibri" w:cs="Calibri"/>
                <w:b/>
                <w:sz w:val="22"/>
                <w:szCs w:val="22"/>
                <w:bdr w:val="nil"/>
                <w:lang w:val="cs-CZ"/>
              </w:rPr>
              <w:t>důvěrné informace společnosti Janssen</w:t>
            </w:r>
            <w:r w:rsidRPr="00064FDD">
              <w:rPr>
                <w:rFonts w:ascii="Calibri" w:eastAsia="Calibri" w:hAnsi="Calibri" w:cs="Calibri"/>
                <w:sz w:val="22"/>
                <w:szCs w:val="22"/>
                <w:bdr w:val="nil"/>
                <w:lang w:val="cs-CZ"/>
              </w:rPr>
              <w:t>“), jakož i údaje, se považují za důvěrné a zůstanou výhradním vlastnictvím společnosti Janssen nebo jejích přidružených společností. V průběhu a po skončení platnosti této smlouvy poskytovatel vynaloží řádné úsilí k zachování důvěrnosti a použije pouze pro účely uvedené v této smlouvě:</w:t>
            </w:r>
          </w:p>
        </w:tc>
      </w:tr>
      <w:tr w:rsidR="00A7425C" w:rsidRPr="001D37FB" w14:paraId="1915F24E" w14:textId="33986E17" w:rsidTr="00111DAE">
        <w:trPr>
          <w:jc w:val="center"/>
        </w:trPr>
        <w:tc>
          <w:tcPr>
            <w:tcW w:w="2500" w:type="pct"/>
          </w:tcPr>
          <w:p w14:paraId="04BE7187" w14:textId="71D7DF7B" w:rsidR="00A7425C" w:rsidRPr="00C16FB6" w:rsidRDefault="00A7425C" w:rsidP="00A7425C">
            <w:pPr>
              <w:tabs>
                <w:tab w:val="left" w:pos="-720"/>
                <w:tab w:val="left" w:pos="3240"/>
              </w:tabs>
              <w:suppressAutoHyphens/>
              <w:ind w:left="873" w:hanging="360"/>
              <w:jc w:val="both"/>
              <w:rPr>
                <w:rFonts w:asciiTheme="minorHAnsi" w:hAnsiTheme="minorHAnsi" w:cstheme="minorHAnsi"/>
                <w:sz w:val="22"/>
                <w:szCs w:val="22"/>
              </w:rPr>
            </w:pPr>
            <w:r w:rsidRPr="00C16FB6">
              <w:rPr>
                <w:rFonts w:asciiTheme="minorHAnsi" w:hAnsiTheme="minorHAnsi" w:cstheme="minorHAnsi"/>
                <w:sz w:val="22"/>
                <w:szCs w:val="22"/>
              </w:rPr>
              <w:t>(</w:t>
            </w:r>
            <w:proofErr w:type="spellStart"/>
            <w:r w:rsidRPr="00C16FB6">
              <w:rPr>
                <w:rFonts w:asciiTheme="minorHAnsi" w:hAnsiTheme="minorHAnsi" w:cstheme="minorHAnsi"/>
                <w:sz w:val="22"/>
                <w:szCs w:val="22"/>
              </w:rPr>
              <w:t>i</w:t>
            </w:r>
            <w:proofErr w:type="spellEnd"/>
            <w:r w:rsidRPr="00C16FB6">
              <w:rPr>
                <w:rFonts w:asciiTheme="minorHAnsi" w:hAnsiTheme="minorHAnsi" w:cstheme="minorHAnsi"/>
                <w:sz w:val="22"/>
                <w:szCs w:val="22"/>
              </w:rPr>
              <w:t xml:space="preserve">) </w:t>
            </w:r>
            <w:r w:rsidRPr="00C16FB6">
              <w:rPr>
                <w:rFonts w:asciiTheme="minorHAnsi" w:hAnsiTheme="minorHAnsi" w:cstheme="minorHAnsi"/>
                <w:sz w:val="22"/>
                <w:szCs w:val="22"/>
              </w:rPr>
              <w:tab/>
              <w:t>Janssen Confidential Information,</w:t>
            </w:r>
          </w:p>
        </w:tc>
        <w:tc>
          <w:tcPr>
            <w:tcW w:w="2500" w:type="pct"/>
          </w:tcPr>
          <w:p w14:paraId="2E62DC61" w14:textId="75B88324" w:rsidR="00A7425C" w:rsidRPr="00064FDD" w:rsidRDefault="00A7425C" w:rsidP="00A7425C">
            <w:pPr>
              <w:tabs>
                <w:tab w:val="left" w:pos="-720"/>
                <w:tab w:val="left" w:pos="3240"/>
              </w:tabs>
              <w:suppressAutoHyphens/>
              <w:ind w:left="856" w:hanging="36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 xml:space="preserve">(i) </w:t>
            </w:r>
            <w:r w:rsidRPr="00064FDD">
              <w:rPr>
                <w:rFonts w:ascii="Calibri" w:eastAsia="Calibri" w:hAnsi="Calibri" w:cs="Calibri"/>
                <w:sz w:val="22"/>
                <w:szCs w:val="22"/>
                <w:bdr w:val="nil"/>
                <w:lang w:val="cs-CZ"/>
              </w:rPr>
              <w:tab/>
              <w:t>důvěrné informace společnosti Janssen,</w:t>
            </w:r>
          </w:p>
        </w:tc>
      </w:tr>
      <w:tr w:rsidR="00A7425C" w14:paraId="082E58C0" w14:textId="78F5AC4A" w:rsidTr="00111DAE">
        <w:trPr>
          <w:jc w:val="center"/>
        </w:trPr>
        <w:tc>
          <w:tcPr>
            <w:tcW w:w="2500" w:type="pct"/>
          </w:tcPr>
          <w:p w14:paraId="79FD5EE4" w14:textId="01A56501" w:rsidR="00A7425C" w:rsidRPr="00C16FB6" w:rsidRDefault="00A7425C" w:rsidP="00A7425C">
            <w:pPr>
              <w:tabs>
                <w:tab w:val="left" w:pos="-720"/>
                <w:tab w:val="left" w:pos="3240"/>
              </w:tabs>
              <w:suppressAutoHyphens/>
              <w:ind w:left="873" w:hanging="360"/>
              <w:jc w:val="both"/>
              <w:rPr>
                <w:rFonts w:asciiTheme="minorHAnsi" w:hAnsiTheme="minorHAnsi" w:cstheme="minorHAnsi"/>
                <w:sz w:val="22"/>
                <w:szCs w:val="22"/>
              </w:rPr>
            </w:pPr>
            <w:r w:rsidRPr="00C16FB6">
              <w:rPr>
                <w:rFonts w:asciiTheme="minorHAnsi" w:hAnsiTheme="minorHAnsi" w:cstheme="minorHAnsi"/>
                <w:sz w:val="22"/>
                <w:szCs w:val="22"/>
              </w:rPr>
              <w:t xml:space="preserve">(ii) </w:t>
            </w:r>
            <w:r w:rsidRPr="00C16FB6">
              <w:rPr>
                <w:rFonts w:asciiTheme="minorHAnsi" w:hAnsiTheme="minorHAnsi" w:cstheme="minorHAnsi"/>
                <w:sz w:val="22"/>
                <w:szCs w:val="22"/>
              </w:rPr>
              <w:tab/>
              <w:t>information which a reasonable person would conclude is the confidential and proprietary property of Janssen and its affiliates and which is disclosed by or on behalf of Janssen to Provider, and</w:t>
            </w:r>
          </w:p>
        </w:tc>
        <w:tc>
          <w:tcPr>
            <w:tcW w:w="2500" w:type="pct"/>
          </w:tcPr>
          <w:p w14:paraId="10358A26" w14:textId="428C025A" w:rsidR="00A7425C" w:rsidRPr="00064FDD" w:rsidRDefault="00A7425C" w:rsidP="00A7425C">
            <w:pPr>
              <w:tabs>
                <w:tab w:val="left" w:pos="-720"/>
                <w:tab w:val="left" w:pos="3240"/>
              </w:tabs>
              <w:suppressAutoHyphens/>
              <w:ind w:left="856" w:hanging="36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 xml:space="preserve">(ii) </w:t>
            </w:r>
            <w:r w:rsidRPr="00064FDD">
              <w:rPr>
                <w:rFonts w:ascii="Calibri" w:eastAsia="Calibri" w:hAnsi="Calibri" w:cs="Calibri"/>
                <w:sz w:val="22"/>
                <w:szCs w:val="22"/>
                <w:bdr w:val="nil"/>
                <w:lang w:val="cs-CZ"/>
              </w:rPr>
              <w:tab/>
              <w:t>informace, u kterých by soudná osoba dospěla k závěru, že jsou důvěrným a chráněným majetkem společnosti Janssen a jejích přidružených společností, a které jsou společností Janssen nebo jejím jménem zpřístupněny poskytovateli,</w:t>
            </w:r>
          </w:p>
        </w:tc>
      </w:tr>
      <w:tr w:rsidR="00A7425C" w14:paraId="6F576EA2" w14:textId="334882AC" w:rsidTr="00111DAE">
        <w:trPr>
          <w:jc w:val="center"/>
        </w:trPr>
        <w:tc>
          <w:tcPr>
            <w:tcW w:w="2500" w:type="pct"/>
          </w:tcPr>
          <w:p w14:paraId="750F8468" w14:textId="41207975" w:rsidR="00A7425C" w:rsidRPr="00C16FB6" w:rsidRDefault="00A7425C" w:rsidP="00A7425C">
            <w:pPr>
              <w:tabs>
                <w:tab w:val="left" w:pos="-720"/>
                <w:tab w:val="left" w:pos="3240"/>
              </w:tabs>
              <w:suppressAutoHyphens/>
              <w:ind w:left="873" w:hanging="360"/>
              <w:jc w:val="both"/>
              <w:rPr>
                <w:rFonts w:asciiTheme="minorHAnsi" w:hAnsiTheme="minorHAnsi" w:cstheme="minorHAnsi"/>
                <w:sz w:val="22"/>
                <w:szCs w:val="22"/>
              </w:rPr>
            </w:pPr>
            <w:r w:rsidRPr="00C16FB6">
              <w:rPr>
                <w:rFonts w:asciiTheme="minorHAnsi" w:hAnsiTheme="minorHAnsi" w:cstheme="minorHAnsi"/>
                <w:sz w:val="22"/>
                <w:szCs w:val="22"/>
              </w:rPr>
              <w:t xml:space="preserve">(iii) </w:t>
            </w:r>
            <w:r w:rsidRPr="00C16FB6">
              <w:rPr>
                <w:rFonts w:asciiTheme="minorHAnsi" w:hAnsiTheme="minorHAnsi" w:cstheme="minorHAnsi"/>
                <w:sz w:val="22"/>
                <w:szCs w:val="22"/>
              </w:rPr>
              <w:tab/>
              <w:t>the Data.</w:t>
            </w:r>
          </w:p>
        </w:tc>
        <w:tc>
          <w:tcPr>
            <w:tcW w:w="2500" w:type="pct"/>
          </w:tcPr>
          <w:p w14:paraId="63845D42" w14:textId="1042FD5B" w:rsidR="00A7425C" w:rsidRPr="00064FDD" w:rsidRDefault="00A7425C" w:rsidP="00A7425C">
            <w:pPr>
              <w:tabs>
                <w:tab w:val="left" w:pos="-720"/>
                <w:tab w:val="left" w:pos="3240"/>
              </w:tabs>
              <w:suppressAutoHyphens/>
              <w:ind w:left="856" w:hanging="36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 xml:space="preserve">(iii) </w:t>
            </w:r>
            <w:r w:rsidRPr="00064FDD">
              <w:rPr>
                <w:rFonts w:ascii="Calibri" w:eastAsia="Calibri" w:hAnsi="Calibri" w:cs="Calibri"/>
                <w:sz w:val="22"/>
                <w:szCs w:val="22"/>
                <w:bdr w:val="nil"/>
                <w:lang w:val="cs-CZ"/>
              </w:rPr>
              <w:tab/>
              <w:t>údaje.</w:t>
            </w:r>
          </w:p>
        </w:tc>
      </w:tr>
      <w:tr w:rsidR="00A7425C" w14:paraId="0713B576" w14:textId="7AA1B829" w:rsidTr="00111DAE">
        <w:trPr>
          <w:jc w:val="center"/>
        </w:trPr>
        <w:tc>
          <w:tcPr>
            <w:tcW w:w="2500" w:type="pct"/>
          </w:tcPr>
          <w:p w14:paraId="083C2994" w14:textId="77777777" w:rsidR="00A7425C" w:rsidRPr="00C16FB6" w:rsidRDefault="00A7425C" w:rsidP="00A7425C">
            <w:pPr>
              <w:tabs>
                <w:tab w:val="left" w:pos="-720"/>
                <w:tab w:val="left" w:pos="3240"/>
              </w:tabs>
              <w:suppressAutoHyphens/>
              <w:jc w:val="both"/>
              <w:rPr>
                <w:rFonts w:asciiTheme="minorHAnsi" w:hAnsiTheme="minorHAnsi" w:cstheme="minorHAnsi"/>
                <w:sz w:val="22"/>
                <w:szCs w:val="22"/>
              </w:rPr>
            </w:pPr>
          </w:p>
        </w:tc>
        <w:tc>
          <w:tcPr>
            <w:tcW w:w="2500" w:type="pct"/>
          </w:tcPr>
          <w:p w14:paraId="114C4F04" w14:textId="77777777" w:rsidR="00A7425C" w:rsidRPr="00064FDD" w:rsidRDefault="00A7425C" w:rsidP="00A7425C">
            <w:pPr>
              <w:tabs>
                <w:tab w:val="left" w:pos="-720"/>
                <w:tab w:val="left" w:pos="3240"/>
              </w:tabs>
              <w:suppressAutoHyphens/>
              <w:jc w:val="both"/>
              <w:rPr>
                <w:rFonts w:asciiTheme="minorHAnsi" w:hAnsiTheme="minorHAnsi" w:cstheme="minorHAnsi"/>
                <w:sz w:val="22"/>
                <w:szCs w:val="22"/>
                <w:lang w:val="cs-CZ"/>
              </w:rPr>
            </w:pPr>
          </w:p>
        </w:tc>
      </w:tr>
      <w:tr w:rsidR="00A7425C" w:rsidRPr="00E97CCC" w14:paraId="1E5C520C" w14:textId="3F572E31" w:rsidTr="00111DAE">
        <w:trPr>
          <w:jc w:val="center"/>
        </w:trPr>
        <w:tc>
          <w:tcPr>
            <w:tcW w:w="2500" w:type="pct"/>
          </w:tcPr>
          <w:p w14:paraId="1A25272B" w14:textId="587B5F83" w:rsidR="00A7425C" w:rsidRPr="00C16FB6" w:rsidRDefault="00A7425C" w:rsidP="00A7425C">
            <w:pPr>
              <w:tabs>
                <w:tab w:val="left" w:pos="-720"/>
                <w:tab w:val="left" w:pos="3240"/>
              </w:tabs>
              <w:suppressAutoHyphens/>
              <w:ind w:left="540"/>
              <w:jc w:val="both"/>
              <w:rPr>
                <w:rFonts w:asciiTheme="minorHAnsi" w:hAnsiTheme="minorHAnsi" w:cstheme="minorHAnsi"/>
                <w:iCs/>
                <w:sz w:val="22"/>
                <w:szCs w:val="22"/>
              </w:rPr>
            </w:pPr>
            <w:r w:rsidRPr="00C16FB6">
              <w:rPr>
                <w:rFonts w:asciiTheme="minorHAnsi" w:hAnsiTheme="minorHAnsi" w:cstheme="minorHAnsi"/>
                <w:iCs/>
                <w:sz w:val="22"/>
                <w:szCs w:val="22"/>
              </w:rPr>
              <w:t>Provider is bound by professional secrecy in relation to the said documents, in relation to the nature of the Study Product, the Services itself and the results from the Services. The preceding obliga</w:t>
            </w:r>
            <w:r w:rsidRPr="00C16FB6">
              <w:rPr>
                <w:rFonts w:asciiTheme="minorHAnsi" w:hAnsiTheme="minorHAnsi" w:cstheme="minorHAnsi"/>
                <w:iCs/>
                <w:sz w:val="22"/>
                <w:szCs w:val="22"/>
              </w:rPr>
              <w:softHyphen/>
              <w:t>tions shall not apply to Janssen Confidential Information, Data or information that falls under Section 7.2(ii), (a) which has been published through no fault of Provider or (b) which Janssen agrees in writing, may be used or disclosed. The provisions in this Section shall survive the termination or expiration of this Agreement.</w:t>
            </w:r>
          </w:p>
        </w:tc>
        <w:tc>
          <w:tcPr>
            <w:tcW w:w="2500" w:type="pct"/>
          </w:tcPr>
          <w:p w14:paraId="439E69BD" w14:textId="6EDC92C2" w:rsidR="00A7425C" w:rsidRPr="00064FDD" w:rsidRDefault="00A7425C" w:rsidP="00A7425C">
            <w:pPr>
              <w:tabs>
                <w:tab w:val="left" w:pos="-720"/>
                <w:tab w:val="left" w:pos="3240"/>
              </w:tabs>
              <w:suppressAutoHyphens/>
              <w:ind w:left="540"/>
              <w:jc w:val="both"/>
              <w:rPr>
                <w:rFonts w:asciiTheme="minorHAnsi" w:hAnsiTheme="minorHAnsi" w:cstheme="minorHAnsi"/>
                <w:iCs/>
                <w:sz w:val="22"/>
                <w:szCs w:val="22"/>
                <w:lang w:val="cs-CZ"/>
              </w:rPr>
            </w:pPr>
            <w:r w:rsidRPr="00064FDD">
              <w:rPr>
                <w:rFonts w:ascii="Calibri" w:eastAsia="Calibri" w:hAnsi="Calibri" w:cs="Calibri"/>
                <w:iCs/>
                <w:sz w:val="22"/>
                <w:szCs w:val="22"/>
                <w:bdr w:val="nil"/>
                <w:lang w:val="cs-CZ"/>
              </w:rPr>
              <w:t>Poskytovatel já vázán profesní mlčenlivostí ohledně uvedených dokumentů, povahy hodnoceného přípravku, samotných služeb a výsledků služeb. Výše uvedené závazky se nevztahují na důvěrné informace společnosti Janssen, údaje nebo informace spadající pod ustanovení článku 7.2 odstavec (ii), které (a) byly zveřejněny bez pochybení poskytovatele nebo (b) u nichž společnost Janssen písemně souhlasila, že mohou být použity nebo zpřístupněny. Ustanovení v tomto článku zůstanou v platnosti i po vypovězení nebo uplynutí platnosti této smlouvy.</w:t>
            </w:r>
          </w:p>
        </w:tc>
      </w:tr>
      <w:tr w:rsidR="00A7425C" w:rsidRPr="00E97CCC" w14:paraId="463FA6A9" w14:textId="584D513A" w:rsidTr="00111DAE">
        <w:trPr>
          <w:jc w:val="center"/>
        </w:trPr>
        <w:tc>
          <w:tcPr>
            <w:tcW w:w="2500" w:type="pct"/>
          </w:tcPr>
          <w:p w14:paraId="56C45D64" w14:textId="77777777" w:rsidR="00A7425C" w:rsidRPr="00C16FB6" w:rsidRDefault="00A7425C" w:rsidP="00A7425C">
            <w:pPr>
              <w:tabs>
                <w:tab w:val="left" w:pos="-720"/>
              </w:tabs>
              <w:suppressAutoHyphens/>
              <w:jc w:val="both"/>
              <w:rPr>
                <w:rFonts w:asciiTheme="minorHAnsi" w:hAnsiTheme="minorHAnsi" w:cstheme="minorHAnsi"/>
                <w:sz w:val="22"/>
                <w:szCs w:val="22"/>
                <w:lang w:val="cs-CZ"/>
              </w:rPr>
            </w:pPr>
          </w:p>
        </w:tc>
        <w:tc>
          <w:tcPr>
            <w:tcW w:w="2500" w:type="pct"/>
          </w:tcPr>
          <w:p w14:paraId="76577A9E"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21E1A1B4" w14:textId="7F30FE18" w:rsidTr="00111DAE">
        <w:trPr>
          <w:jc w:val="center"/>
        </w:trPr>
        <w:tc>
          <w:tcPr>
            <w:tcW w:w="2500" w:type="pct"/>
          </w:tcPr>
          <w:p w14:paraId="12E9795D" w14:textId="77777777"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7.3</w:t>
            </w:r>
            <w:r w:rsidRPr="00C16FB6">
              <w:rPr>
                <w:rFonts w:asciiTheme="minorHAnsi" w:hAnsiTheme="minorHAnsi" w:cstheme="minorHAnsi"/>
                <w:sz w:val="22"/>
                <w:szCs w:val="22"/>
              </w:rPr>
              <w:tab/>
              <w:t>Provider warrants the compliance of all its staff and other personnel involved with the Services with the provisions of this Section 7.</w:t>
            </w:r>
          </w:p>
        </w:tc>
        <w:tc>
          <w:tcPr>
            <w:tcW w:w="2500" w:type="pct"/>
          </w:tcPr>
          <w:p w14:paraId="6FD13E16" w14:textId="5A7EC96E"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7.3</w:t>
            </w:r>
            <w:r w:rsidRPr="00064FDD">
              <w:rPr>
                <w:rFonts w:ascii="Calibri" w:eastAsia="Calibri" w:hAnsi="Calibri" w:cs="Calibri"/>
                <w:sz w:val="22"/>
                <w:szCs w:val="22"/>
                <w:bdr w:val="nil"/>
                <w:lang w:val="cs-CZ"/>
              </w:rPr>
              <w:tab/>
              <w:t>Poskytovatel zaručuje, že všichni jeho pracovníci a další personál zapojený do poskytování služeb budou dodržovat ustanovení tohoto článku 7.</w:t>
            </w:r>
          </w:p>
        </w:tc>
      </w:tr>
      <w:tr w:rsidR="00A7425C" w14:paraId="6A6C71A2" w14:textId="77777777" w:rsidTr="00111DAE">
        <w:trPr>
          <w:jc w:val="center"/>
        </w:trPr>
        <w:tc>
          <w:tcPr>
            <w:tcW w:w="2500" w:type="pct"/>
          </w:tcPr>
          <w:p w14:paraId="18E0B610" w14:textId="77777777"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p>
        </w:tc>
        <w:tc>
          <w:tcPr>
            <w:tcW w:w="2500" w:type="pct"/>
          </w:tcPr>
          <w:p w14:paraId="7FB55435" w14:textId="31F23979" w:rsidR="00A7425C" w:rsidRPr="00064FDD" w:rsidRDefault="00A7425C" w:rsidP="00A7425C">
            <w:pPr>
              <w:tabs>
                <w:tab w:val="left" w:pos="-720"/>
                <w:tab w:val="left" w:pos="1530"/>
              </w:tabs>
              <w:suppressAutoHyphens/>
              <w:ind w:left="540" w:hanging="540"/>
              <w:jc w:val="both"/>
              <w:rPr>
                <w:rFonts w:ascii="Calibri" w:eastAsia="Calibri" w:hAnsi="Calibri" w:cs="Calibri"/>
                <w:sz w:val="22"/>
                <w:szCs w:val="22"/>
                <w:bdr w:val="nil"/>
                <w:lang w:val="cs-CZ"/>
              </w:rPr>
            </w:pPr>
          </w:p>
        </w:tc>
      </w:tr>
      <w:tr w:rsidR="00A7425C" w:rsidRPr="00E97CCC" w14:paraId="42CE92E4" w14:textId="01F08A9F" w:rsidTr="00111DAE">
        <w:trPr>
          <w:jc w:val="center"/>
        </w:trPr>
        <w:tc>
          <w:tcPr>
            <w:tcW w:w="2500" w:type="pct"/>
          </w:tcPr>
          <w:p w14:paraId="514AC7F8" w14:textId="6EEA7C6B" w:rsidR="00A7425C" w:rsidRPr="007821D1" w:rsidRDefault="00A7425C" w:rsidP="00A7425C">
            <w:pPr>
              <w:ind w:left="572" w:hanging="567"/>
              <w:jc w:val="both"/>
              <w:rPr>
                <w:rFonts w:ascii="Calibri" w:eastAsia="Calibri" w:hAnsi="Calibri" w:cs="Calibri"/>
                <w:sz w:val="22"/>
                <w:szCs w:val="22"/>
                <w:bdr w:val="nil"/>
              </w:rPr>
            </w:pPr>
            <w:r>
              <w:rPr>
                <w:rFonts w:ascii="Calibri" w:eastAsia="Calibri" w:hAnsi="Calibri" w:cs="Calibri"/>
                <w:sz w:val="22"/>
                <w:szCs w:val="22"/>
                <w:bdr w:val="nil"/>
                <w:lang w:val="cs-CZ"/>
              </w:rPr>
              <w:t>7.4</w:t>
            </w:r>
            <w:r w:rsidRPr="00064FDD">
              <w:rPr>
                <w:rFonts w:ascii="Calibri" w:eastAsia="Calibri" w:hAnsi="Calibri" w:cs="Calibri"/>
                <w:sz w:val="22"/>
                <w:szCs w:val="22"/>
                <w:bdr w:val="nil"/>
                <w:lang w:val="cs-CZ"/>
              </w:rPr>
              <w:tab/>
            </w:r>
            <w:r w:rsidRPr="007821D1">
              <w:rPr>
                <w:rFonts w:ascii="Calibri" w:eastAsia="Calibri" w:hAnsi="Calibri" w:cs="Calibri"/>
                <w:sz w:val="22"/>
                <w:szCs w:val="22"/>
                <w:bdr w:val="nil"/>
              </w:rPr>
              <w:t>The Parties have agreed due to the need for publication of this Agreement under the Act on Agreements Register that prior to the publication of the Agreement, all provisions and Exhibits of the Agreement identified as a business secret by the Parties, as well as any data not to be published Act on the Agreements Register will be removed from the Agreement. Publication will be carried out by the Provider.</w:t>
            </w:r>
          </w:p>
          <w:p w14:paraId="3CE658D3" w14:textId="77777777" w:rsidR="00A7425C" w:rsidRPr="007821D1" w:rsidRDefault="00A7425C" w:rsidP="00A7425C">
            <w:pPr>
              <w:ind w:left="572" w:hanging="567"/>
              <w:jc w:val="both"/>
              <w:rPr>
                <w:rFonts w:ascii="Calibri" w:eastAsia="Calibri" w:hAnsi="Calibri" w:cs="Calibri"/>
                <w:sz w:val="22"/>
                <w:szCs w:val="22"/>
                <w:bdr w:val="nil"/>
              </w:rPr>
            </w:pPr>
          </w:p>
          <w:p w14:paraId="2FCC122D" w14:textId="77777777" w:rsidR="00A7425C" w:rsidRDefault="00A7425C" w:rsidP="009A3BFC">
            <w:pPr>
              <w:ind w:left="572" w:firstLine="32"/>
              <w:jc w:val="both"/>
              <w:rPr>
                <w:rFonts w:ascii="Calibri" w:eastAsia="Calibri" w:hAnsi="Calibri" w:cs="Calibri"/>
                <w:sz w:val="22"/>
                <w:szCs w:val="22"/>
                <w:bdr w:val="nil"/>
              </w:rPr>
            </w:pPr>
            <w:r w:rsidRPr="007821D1">
              <w:rPr>
                <w:rFonts w:ascii="Calibri" w:eastAsia="Calibri" w:hAnsi="Calibri" w:cs="Calibri"/>
                <w:sz w:val="22"/>
                <w:szCs w:val="22"/>
                <w:bdr w:val="nil"/>
              </w:rPr>
              <w:t xml:space="preserve">Prior to the signature of the full version of the Agreement, </w:t>
            </w:r>
            <w:r>
              <w:rPr>
                <w:rFonts w:ascii="Calibri" w:eastAsia="Calibri" w:hAnsi="Calibri" w:cs="Calibri"/>
                <w:sz w:val="22"/>
                <w:szCs w:val="22"/>
                <w:bdr w:val="nil"/>
              </w:rPr>
              <w:t>Janssen</w:t>
            </w:r>
            <w:r w:rsidRPr="007821D1">
              <w:rPr>
                <w:rFonts w:ascii="Calibri" w:eastAsia="Calibri" w:hAnsi="Calibri" w:cs="Calibri"/>
                <w:sz w:val="22"/>
                <w:szCs w:val="22"/>
                <w:bdr w:val="nil"/>
              </w:rPr>
              <w:t xml:space="preserve"> will provide the Provider with a version of the Agreement modified for the publication in the Agreements Register.</w:t>
            </w:r>
          </w:p>
          <w:p w14:paraId="01520676" w14:textId="123C566B" w:rsidR="009A3BFC" w:rsidRPr="009A3BFC" w:rsidRDefault="009A3BFC" w:rsidP="009A3BFC">
            <w:pPr>
              <w:ind w:left="572" w:firstLine="32"/>
              <w:jc w:val="both"/>
              <w:rPr>
                <w:rFonts w:ascii="Calibri" w:eastAsia="Calibri" w:hAnsi="Calibri" w:cs="Calibri"/>
                <w:sz w:val="22"/>
                <w:szCs w:val="22"/>
                <w:bdr w:val="nil"/>
              </w:rPr>
            </w:pPr>
          </w:p>
        </w:tc>
        <w:tc>
          <w:tcPr>
            <w:tcW w:w="2500" w:type="pct"/>
          </w:tcPr>
          <w:p w14:paraId="6B1A29BD" w14:textId="1F6C2558" w:rsidR="00A7425C" w:rsidRPr="007821D1" w:rsidRDefault="00A7425C" w:rsidP="00A7425C">
            <w:pPr>
              <w:ind w:left="572" w:hanging="567"/>
              <w:jc w:val="both"/>
              <w:rPr>
                <w:rFonts w:ascii="Calibri" w:eastAsia="Calibri" w:hAnsi="Calibri" w:cs="Calibri"/>
                <w:sz w:val="22"/>
                <w:szCs w:val="22"/>
                <w:bdr w:val="nil"/>
                <w:lang w:val="cs-CZ"/>
              </w:rPr>
            </w:pPr>
            <w:r>
              <w:rPr>
                <w:rFonts w:ascii="Calibri" w:eastAsia="Calibri" w:hAnsi="Calibri" w:cs="Calibri"/>
                <w:sz w:val="22"/>
                <w:szCs w:val="22"/>
                <w:bdr w:val="nil"/>
                <w:lang w:val="cs-CZ"/>
              </w:rPr>
              <w:t>7.4</w:t>
            </w:r>
            <w:r w:rsidRPr="00064FDD">
              <w:rPr>
                <w:rFonts w:ascii="Calibri" w:eastAsia="Calibri" w:hAnsi="Calibri" w:cs="Calibri"/>
                <w:sz w:val="22"/>
                <w:szCs w:val="22"/>
                <w:bdr w:val="nil"/>
                <w:lang w:val="cs-CZ"/>
              </w:rPr>
              <w:tab/>
            </w:r>
            <w:r w:rsidRPr="007821D1">
              <w:rPr>
                <w:rFonts w:ascii="Calibri" w:eastAsia="Calibri" w:hAnsi="Calibri" w:cs="Calibri"/>
                <w:sz w:val="22"/>
                <w:szCs w:val="22"/>
                <w:bdr w:val="nil"/>
                <w:lang w:val="cs-CZ"/>
              </w:rPr>
              <w:t>Smluvní strany se dohodly, že s ohledem na nutnost uveřejnění smlouvy dle zákona o registru smluv budou před uveřejněním smlouvy veškerá ustanovení a přílohy smlouvy označené smluvními stranami jako obchodní tajemství a  údaje, které se podle  zákona o registru smluv nezveřejňují, ze smlouvy odstraněny. Smlouva bude v registru uveřejněna poskytovatelem.</w:t>
            </w:r>
          </w:p>
          <w:p w14:paraId="65C01A57" w14:textId="77777777" w:rsidR="00A7425C" w:rsidRPr="007821D1" w:rsidRDefault="00A7425C" w:rsidP="00A7425C">
            <w:pPr>
              <w:pStyle w:val="Odstavecseseznamem"/>
              <w:ind w:left="572"/>
              <w:jc w:val="both"/>
              <w:rPr>
                <w:rFonts w:ascii="Calibri" w:eastAsia="Calibri" w:hAnsi="Calibri" w:cs="Calibri"/>
                <w:sz w:val="22"/>
                <w:szCs w:val="22"/>
                <w:bdr w:val="nil"/>
                <w:lang w:val="cs-CZ"/>
              </w:rPr>
            </w:pPr>
          </w:p>
          <w:p w14:paraId="4186F446" w14:textId="27634E0B" w:rsidR="00A7425C" w:rsidRPr="007821D1" w:rsidRDefault="00A7425C" w:rsidP="00A7425C">
            <w:pPr>
              <w:tabs>
                <w:tab w:val="left" w:pos="-720"/>
              </w:tabs>
              <w:suppressAutoHyphens/>
              <w:ind w:left="572"/>
              <w:jc w:val="both"/>
              <w:rPr>
                <w:rFonts w:ascii="Calibri" w:eastAsia="Calibri" w:hAnsi="Calibri" w:cs="Calibri"/>
                <w:sz w:val="22"/>
                <w:szCs w:val="22"/>
                <w:bdr w:val="nil"/>
                <w:lang w:val="cs-CZ"/>
              </w:rPr>
            </w:pPr>
            <w:r>
              <w:rPr>
                <w:rFonts w:ascii="Calibri" w:eastAsia="Calibri" w:hAnsi="Calibri" w:cs="Calibri"/>
                <w:sz w:val="22"/>
                <w:szCs w:val="22"/>
                <w:bdr w:val="nil"/>
                <w:lang w:val="cs-CZ"/>
              </w:rPr>
              <w:t>Společnost Janssen</w:t>
            </w:r>
            <w:r w:rsidRPr="007821D1">
              <w:rPr>
                <w:rFonts w:ascii="Calibri" w:eastAsia="Calibri" w:hAnsi="Calibri" w:cs="Calibri"/>
                <w:sz w:val="22"/>
                <w:szCs w:val="22"/>
                <w:bdr w:val="nil"/>
                <w:lang w:val="cs-CZ"/>
              </w:rPr>
              <w:t xml:space="preserve"> se zavazuje, že dodá poskytovateli modifikovanou verzi smlouvy určenou ke zveřejnění v registru smluv.</w:t>
            </w:r>
          </w:p>
        </w:tc>
      </w:tr>
      <w:tr w:rsidR="00A7425C" w14:paraId="5996F5B7" w14:textId="7587F64E" w:rsidTr="00111DAE">
        <w:trPr>
          <w:jc w:val="center"/>
        </w:trPr>
        <w:tc>
          <w:tcPr>
            <w:tcW w:w="2500" w:type="pct"/>
          </w:tcPr>
          <w:p w14:paraId="09E60D40" w14:textId="100C06F9" w:rsidR="00A7425C" w:rsidRPr="00C16FB6" w:rsidRDefault="00A7425C" w:rsidP="00A7425C">
            <w:pPr>
              <w:keepNext/>
              <w:keepLines/>
              <w:tabs>
                <w:tab w:val="left" w:pos="-720"/>
              </w:tabs>
              <w:suppressAutoHyphens/>
              <w:spacing w:after="240"/>
              <w:jc w:val="both"/>
              <w:rPr>
                <w:rFonts w:asciiTheme="minorHAnsi" w:hAnsiTheme="minorHAnsi" w:cstheme="minorHAnsi"/>
                <w:b/>
                <w:bCs/>
                <w:sz w:val="22"/>
                <w:szCs w:val="22"/>
              </w:rPr>
            </w:pPr>
            <w:r w:rsidRPr="00C16FB6">
              <w:rPr>
                <w:rFonts w:asciiTheme="minorHAnsi" w:hAnsiTheme="minorHAnsi" w:cstheme="minorHAnsi"/>
                <w:b/>
                <w:bCs/>
                <w:sz w:val="22"/>
                <w:szCs w:val="22"/>
              </w:rPr>
              <w:t xml:space="preserve">8.  </w:t>
            </w:r>
            <w:r w:rsidRPr="00C16FB6">
              <w:rPr>
                <w:rFonts w:asciiTheme="minorHAnsi" w:hAnsiTheme="minorHAnsi" w:cstheme="minorHAnsi"/>
                <w:b/>
                <w:bCs/>
                <w:sz w:val="22"/>
                <w:szCs w:val="22"/>
                <w:u w:val="single"/>
              </w:rPr>
              <w:t>Patents</w:t>
            </w:r>
          </w:p>
        </w:tc>
        <w:tc>
          <w:tcPr>
            <w:tcW w:w="2500" w:type="pct"/>
          </w:tcPr>
          <w:p w14:paraId="0892CEE4" w14:textId="4A59787B" w:rsidR="00A7425C" w:rsidRPr="00064FDD" w:rsidRDefault="00A7425C" w:rsidP="00A7425C">
            <w:pPr>
              <w:keepNext/>
              <w:keepLines/>
              <w:tabs>
                <w:tab w:val="left" w:pos="-720"/>
              </w:tabs>
              <w:suppressAutoHyphens/>
              <w:spacing w:after="240"/>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8.</w:t>
            </w:r>
            <w:r>
              <w:rPr>
                <w:rFonts w:ascii="Calibri" w:eastAsia="Calibri" w:hAnsi="Calibri" w:cs="Calibri"/>
                <w:b/>
                <w:bCs/>
                <w:sz w:val="22"/>
                <w:szCs w:val="22"/>
                <w:bdr w:val="nil"/>
                <w:lang w:val="cs-CZ"/>
              </w:rPr>
              <w:t xml:space="preserve"> </w:t>
            </w:r>
            <w:r w:rsidRPr="00064FDD">
              <w:rPr>
                <w:rFonts w:ascii="Calibri" w:eastAsia="Calibri" w:hAnsi="Calibri" w:cs="Calibri"/>
                <w:b/>
                <w:bCs/>
                <w:sz w:val="22"/>
                <w:szCs w:val="22"/>
                <w:u w:val="single"/>
                <w:bdr w:val="nil"/>
                <w:lang w:val="cs-CZ"/>
              </w:rPr>
              <w:t>Patenty</w:t>
            </w:r>
          </w:p>
        </w:tc>
      </w:tr>
      <w:tr w:rsidR="00A7425C" w:rsidRPr="00E97CCC" w14:paraId="077D725D" w14:textId="4E9A453F" w:rsidTr="00111DAE">
        <w:trPr>
          <w:jc w:val="center"/>
        </w:trPr>
        <w:tc>
          <w:tcPr>
            <w:tcW w:w="2500" w:type="pct"/>
          </w:tcPr>
          <w:p w14:paraId="0F5D406E" w14:textId="387444E4" w:rsidR="00A7425C" w:rsidRPr="00C16FB6" w:rsidRDefault="00A7425C" w:rsidP="00A7425C">
            <w:pPr>
              <w:tabs>
                <w:tab w:val="left" w:pos="-720"/>
              </w:tabs>
              <w:suppressAutoHyphens/>
              <w:ind w:left="540"/>
              <w:jc w:val="both"/>
              <w:rPr>
                <w:rFonts w:asciiTheme="minorHAnsi" w:hAnsiTheme="minorHAnsi" w:cstheme="minorHAnsi"/>
                <w:sz w:val="22"/>
                <w:szCs w:val="22"/>
              </w:rPr>
            </w:pPr>
            <w:r w:rsidRPr="00C16FB6">
              <w:rPr>
                <w:rFonts w:asciiTheme="minorHAnsi" w:hAnsiTheme="minorHAnsi" w:cstheme="minorHAnsi"/>
                <w:sz w:val="22"/>
                <w:szCs w:val="22"/>
              </w:rPr>
              <w:t>It is recognized and understood that the inventions and technologies of Janssen and its affiliates, Provider existing on the Effective Date are their separate property respectively and are not affected by this Agreement. All rights to any discovery or invention, whether patentable or not, conceived or conceived and reduced to practice as a result of the Services conducted under this Agreement (an “</w:t>
            </w:r>
            <w:r w:rsidRPr="00845D21">
              <w:rPr>
                <w:rFonts w:asciiTheme="minorHAnsi" w:hAnsiTheme="minorHAnsi" w:cstheme="minorHAnsi"/>
                <w:b/>
                <w:sz w:val="22"/>
                <w:szCs w:val="22"/>
              </w:rPr>
              <w:t>Invention</w:t>
            </w:r>
            <w:r w:rsidRPr="00C16FB6">
              <w:rPr>
                <w:rFonts w:asciiTheme="minorHAnsi" w:hAnsiTheme="minorHAnsi" w:cstheme="minorHAnsi"/>
                <w:sz w:val="22"/>
                <w:szCs w:val="22"/>
              </w:rPr>
              <w:t>”) shall belong to Janssen or its designee. Provider shall promptly disclose to Janssen any Invention. Provider agrees to assign (and shall cause all personnel involved with the Services to assign) to Janssen or its designee, at the request of Janssen, the sole and exclusive ownership of all Inventions. Janssen shall have the right, but not the obligation, to file, prosecute and enforce any patents related to any Invention. Provider shall execute, and shall have its employees and all personnel involved with the Services execute, all documents necessary to transfer all right, title and interest in and to any Invention to Janssen or its designee and shall be responsible for performing all those activities and making all payments and compensation for all such Inventions made by its employees and/or agents, as provided for under applicable law, to permit Janssen or its designee to own and use all such Inventions.</w:t>
            </w:r>
          </w:p>
        </w:tc>
        <w:tc>
          <w:tcPr>
            <w:tcW w:w="2500" w:type="pct"/>
          </w:tcPr>
          <w:p w14:paraId="40AED786" w14:textId="239220E9" w:rsidR="00A7425C" w:rsidRPr="00064FDD" w:rsidRDefault="00A7425C" w:rsidP="00A7425C">
            <w:pPr>
              <w:tabs>
                <w:tab w:val="left" w:pos="-720"/>
              </w:tabs>
              <w:suppressAutoHyphens/>
              <w:ind w:left="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Strany uznávají a chápou, že vynálezy a technologie společnosti Janssen, jejích přidružených společností a poskytovatele existující k datu účinnosti této smlouvy jsou jejich samostatným majetkem a tato smlouva se na ně nevztahuje. Všechna práva k jakýmkoli objevům či vynálezům, ať již jsou patentovatelné, či nikoliv, koncipovaným nebo koncipovaným a uvedeným do praxe v důsledku služeb prováděných podle této smlouvy (dále jen „</w:t>
            </w:r>
            <w:r w:rsidRPr="00845D21">
              <w:rPr>
                <w:rFonts w:ascii="Calibri" w:eastAsia="Calibri" w:hAnsi="Calibri" w:cs="Calibri"/>
                <w:b/>
                <w:sz w:val="22"/>
                <w:szCs w:val="22"/>
                <w:bdr w:val="nil"/>
                <w:lang w:val="cs-CZ"/>
              </w:rPr>
              <w:t>vynález</w:t>
            </w:r>
            <w:r w:rsidRPr="00064FDD">
              <w:rPr>
                <w:rFonts w:ascii="Calibri" w:eastAsia="Calibri" w:hAnsi="Calibri" w:cs="Calibri"/>
                <w:sz w:val="22"/>
                <w:szCs w:val="22"/>
                <w:bdr w:val="nil"/>
                <w:lang w:val="cs-CZ"/>
              </w:rPr>
              <w:t>“) budou náležet společnosti Janssen nebo jejímu zmocněnci. Poskytovatel bude neprodleně informovat společnost Janssen o veškerých vynálezech. Poskytovatel souhlasí, že postoupí (a zajistí, že veškerý personál zapojený do služeb postoupí) společnosti Janssen nebo jejímu zmocněnci, na žádost společnosti Janssen, výhradní a výlučné vlastnictví všech vynálezů. Společnost Janssen bude mít právo, ale nikoliv povinnost přihlásit, soudně vymáhat a uplatnit jakékoliv patenty související s vynálezy. Poskytovatel je povinen podepsat a nechat podepsat svými zaměstnanci a veškerým personálem zapojeným do služeb všechny dokumenty nezbytné k převodu veškerých práv, nároků a podílů k jakémukoli vynálezu na společnost Janssen nebo jejího zmocněnce, a odpovídá za provedení všech těchto činností a úhradu všech plateb a kompenzací v souvislosti se všemi takovými vynálezy uskutečněnými jejími zaměstnanci a/nebo zástupci, jak je stanoveno v platných právních předpisech, aby společnost Janssen nebo její zmocněnec mohli vlastnit a používat veškeré takové vynálezy.</w:t>
            </w:r>
          </w:p>
        </w:tc>
      </w:tr>
      <w:tr w:rsidR="00A7425C" w:rsidRPr="00E97CCC" w14:paraId="73E0DD8B" w14:textId="5B961A7A" w:rsidTr="00111DAE">
        <w:trPr>
          <w:jc w:val="center"/>
        </w:trPr>
        <w:tc>
          <w:tcPr>
            <w:tcW w:w="2500" w:type="pct"/>
          </w:tcPr>
          <w:p w14:paraId="72990850" w14:textId="77777777" w:rsidR="00A7425C" w:rsidRPr="00C16FB6" w:rsidRDefault="00A7425C" w:rsidP="00A7425C">
            <w:pPr>
              <w:tabs>
                <w:tab w:val="left" w:pos="-720"/>
              </w:tabs>
              <w:suppressAutoHyphens/>
              <w:ind w:left="540"/>
              <w:jc w:val="both"/>
              <w:rPr>
                <w:rFonts w:asciiTheme="minorHAnsi" w:hAnsiTheme="minorHAnsi" w:cstheme="minorHAnsi"/>
                <w:sz w:val="22"/>
                <w:szCs w:val="22"/>
                <w:lang w:val="cs-CZ"/>
              </w:rPr>
            </w:pPr>
          </w:p>
        </w:tc>
        <w:tc>
          <w:tcPr>
            <w:tcW w:w="2500" w:type="pct"/>
          </w:tcPr>
          <w:p w14:paraId="202DDED7" w14:textId="77777777" w:rsidR="00A7425C" w:rsidRPr="00064FDD" w:rsidRDefault="00A7425C" w:rsidP="00A7425C">
            <w:pPr>
              <w:tabs>
                <w:tab w:val="left" w:pos="-720"/>
              </w:tabs>
              <w:suppressAutoHyphens/>
              <w:ind w:left="540"/>
              <w:jc w:val="both"/>
              <w:rPr>
                <w:rFonts w:asciiTheme="minorHAnsi" w:hAnsiTheme="minorHAnsi" w:cstheme="minorHAnsi"/>
                <w:sz w:val="22"/>
                <w:szCs w:val="22"/>
                <w:lang w:val="cs-CZ"/>
              </w:rPr>
            </w:pPr>
          </w:p>
        </w:tc>
      </w:tr>
      <w:tr w:rsidR="00A7425C" w14:paraId="5E132899" w14:textId="380CD171" w:rsidTr="00111DAE">
        <w:trPr>
          <w:jc w:val="center"/>
        </w:trPr>
        <w:tc>
          <w:tcPr>
            <w:tcW w:w="2500" w:type="pct"/>
          </w:tcPr>
          <w:p w14:paraId="14A020B3" w14:textId="77777777" w:rsidR="00A7425C" w:rsidRPr="00C16FB6" w:rsidRDefault="00A7425C" w:rsidP="00A7425C">
            <w:pPr>
              <w:tabs>
                <w:tab w:val="left" w:pos="-720"/>
              </w:tabs>
              <w:suppressAutoHyphens/>
              <w:ind w:left="540"/>
              <w:jc w:val="both"/>
              <w:rPr>
                <w:rStyle w:val="DeltaViewInsertion"/>
                <w:rFonts w:asciiTheme="minorHAnsi" w:hAnsiTheme="minorHAnsi" w:cstheme="minorHAnsi"/>
                <w:color w:val="auto"/>
                <w:sz w:val="22"/>
                <w:szCs w:val="22"/>
                <w:u w:val="none"/>
              </w:rPr>
            </w:pPr>
            <w:r w:rsidRPr="00C16FB6">
              <w:rPr>
                <w:rStyle w:val="DeltaViewInsertion"/>
                <w:rFonts w:asciiTheme="minorHAnsi" w:hAnsiTheme="minorHAnsi" w:cstheme="minorHAnsi"/>
                <w:color w:val="auto"/>
                <w:sz w:val="22"/>
                <w:szCs w:val="22"/>
                <w:u w:val="none"/>
              </w:rPr>
              <w:t>Provider warrants that all personnel involved in performing Services under this Agreement are employees or agents of Provider and are obligated to assign to Provider all inventions and discoveries made in the course of their employment or agency, either by written agreement or by the terms of their employment.</w:t>
            </w:r>
          </w:p>
        </w:tc>
        <w:tc>
          <w:tcPr>
            <w:tcW w:w="2500" w:type="pct"/>
          </w:tcPr>
          <w:p w14:paraId="68E96B2B" w14:textId="39B861AE" w:rsidR="00A7425C" w:rsidRPr="00064FDD" w:rsidRDefault="00A7425C" w:rsidP="00A7425C">
            <w:pPr>
              <w:tabs>
                <w:tab w:val="left" w:pos="-720"/>
              </w:tabs>
              <w:suppressAutoHyphens/>
              <w:ind w:left="540"/>
              <w:jc w:val="both"/>
              <w:rPr>
                <w:rStyle w:val="DeltaViewInsertion"/>
                <w:rFonts w:asciiTheme="minorHAnsi" w:hAnsiTheme="minorHAnsi" w:cstheme="minorHAnsi"/>
                <w:color w:val="auto"/>
                <w:sz w:val="22"/>
                <w:szCs w:val="22"/>
                <w:u w:val="none"/>
                <w:lang w:val="cs-CZ"/>
              </w:rPr>
            </w:pPr>
            <w:r w:rsidRPr="00064FDD">
              <w:rPr>
                <w:rStyle w:val="DeltaViewInsertion"/>
                <w:rFonts w:ascii="Calibri" w:eastAsia="Calibri" w:hAnsi="Calibri" w:cs="Calibri"/>
                <w:color w:val="auto"/>
                <w:sz w:val="22"/>
                <w:szCs w:val="22"/>
                <w:u w:val="none"/>
                <w:bdr w:val="nil"/>
                <w:lang w:val="cs-CZ"/>
              </w:rPr>
              <w:t>Poskytovatel zaručuje, že veškerý personál zapojený do poskytování služeb podle této smlouvy jsou zaměstnanci nebo smluvní pracovníci poskytovatele a jsou povinni postoupit na poskytovatele veškeré vynálezy a objevy učiněné v průběhu jejich zaměstnaneckého poměru nebo trvání smlouvy, a to buď na základě písemné smlouvy, nebo podle podmínek zaměstnaneckého poměru.</w:t>
            </w:r>
          </w:p>
        </w:tc>
      </w:tr>
      <w:tr w:rsidR="00A7425C" w14:paraId="253D9A19" w14:textId="4710C8E1" w:rsidTr="00111DAE">
        <w:trPr>
          <w:jc w:val="center"/>
        </w:trPr>
        <w:tc>
          <w:tcPr>
            <w:tcW w:w="2500" w:type="pct"/>
          </w:tcPr>
          <w:p w14:paraId="200970EB" w14:textId="77777777" w:rsidR="00A7425C" w:rsidRPr="00C16FB6" w:rsidRDefault="00A7425C" w:rsidP="00A7425C">
            <w:pPr>
              <w:tabs>
                <w:tab w:val="left" w:pos="-720"/>
              </w:tabs>
              <w:suppressAutoHyphens/>
              <w:ind w:left="540"/>
              <w:jc w:val="both"/>
              <w:rPr>
                <w:rStyle w:val="DeltaViewInsertion"/>
                <w:rFonts w:asciiTheme="minorHAnsi" w:hAnsiTheme="minorHAnsi" w:cstheme="minorHAnsi"/>
                <w:color w:val="auto"/>
                <w:sz w:val="22"/>
                <w:szCs w:val="22"/>
                <w:u w:val="none"/>
              </w:rPr>
            </w:pPr>
          </w:p>
        </w:tc>
        <w:tc>
          <w:tcPr>
            <w:tcW w:w="2500" w:type="pct"/>
          </w:tcPr>
          <w:p w14:paraId="5A43F779" w14:textId="77777777" w:rsidR="00A7425C" w:rsidRPr="00064FDD" w:rsidRDefault="00A7425C" w:rsidP="00A7425C">
            <w:pPr>
              <w:tabs>
                <w:tab w:val="left" w:pos="-720"/>
              </w:tabs>
              <w:suppressAutoHyphens/>
              <w:ind w:left="540"/>
              <w:jc w:val="both"/>
              <w:rPr>
                <w:rStyle w:val="DeltaViewInsertion"/>
                <w:rFonts w:asciiTheme="minorHAnsi" w:hAnsiTheme="minorHAnsi" w:cstheme="minorHAnsi"/>
                <w:color w:val="auto"/>
                <w:sz w:val="22"/>
                <w:szCs w:val="22"/>
                <w:u w:val="none"/>
                <w:lang w:val="cs-CZ"/>
              </w:rPr>
            </w:pPr>
          </w:p>
        </w:tc>
      </w:tr>
      <w:tr w:rsidR="00A7425C" w14:paraId="04AC335A" w14:textId="4EF25736" w:rsidTr="00111DAE">
        <w:trPr>
          <w:jc w:val="center"/>
        </w:trPr>
        <w:tc>
          <w:tcPr>
            <w:tcW w:w="2500" w:type="pct"/>
          </w:tcPr>
          <w:p w14:paraId="474D89CC" w14:textId="77777777" w:rsidR="00A7425C" w:rsidRPr="00C16FB6" w:rsidRDefault="00A7425C" w:rsidP="00A7425C">
            <w:pPr>
              <w:tabs>
                <w:tab w:val="left" w:pos="-720"/>
              </w:tabs>
              <w:suppressAutoHyphens/>
              <w:ind w:left="540"/>
              <w:jc w:val="both"/>
              <w:rPr>
                <w:rFonts w:asciiTheme="minorHAnsi" w:eastAsia="SimSun" w:hAnsiTheme="minorHAnsi" w:cstheme="minorHAnsi"/>
                <w:sz w:val="22"/>
                <w:szCs w:val="22"/>
                <w:u w:val="double"/>
              </w:rPr>
            </w:pPr>
            <w:r w:rsidRPr="00C16FB6">
              <w:rPr>
                <w:rFonts w:asciiTheme="minorHAnsi" w:eastAsia="SimSun" w:hAnsiTheme="minorHAnsi" w:cstheme="minorHAnsi"/>
                <w:sz w:val="22"/>
                <w:szCs w:val="22"/>
              </w:rPr>
              <w:t>The provisions in this Section 8 shall survive the termination or expiration of this Agreement.</w:t>
            </w:r>
          </w:p>
        </w:tc>
        <w:tc>
          <w:tcPr>
            <w:tcW w:w="2500" w:type="pct"/>
          </w:tcPr>
          <w:p w14:paraId="65A5936D" w14:textId="71881E5C" w:rsidR="00A7425C" w:rsidRPr="00064FDD" w:rsidRDefault="00A7425C" w:rsidP="00A7425C">
            <w:pPr>
              <w:tabs>
                <w:tab w:val="left" w:pos="-720"/>
              </w:tabs>
              <w:suppressAutoHyphens/>
              <w:ind w:left="540"/>
              <w:jc w:val="both"/>
              <w:rPr>
                <w:rFonts w:asciiTheme="minorHAnsi" w:eastAsia="SimSun" w:hAnsiTheme="minorHAnsi" w:cstheme="minorHAnsi"/>
                <w:sz w:val="22"/>
                <w:szCs w:val="22"/>
                <w:lang w:val="cs-CZ"/>
              </w:rPr>
            </w:pPr>
            <w:r w:rsidRPr="00064FDD">
              <w:rPr>
                <w:rFonts w:ascii="Calibri" w:eastAsia="Calibri" w:hAnsi="Calibri" w:cs="Calibri"/>
                <w:sz w:val="22"/>
                <w:szCs w:val="22"/>
                <w:bdr w:val="nil"/>
                <w:lang w:val="cs-CZ"/>
              </w:rPr>
              <w:t>Ustanovení tohoto článku 8 zůstanou v platnosti i po vypovězení nebo vypršení platnosti této smlouvy.</w:t>
            </w:r>
          </w:p>
        </w:tc>
      </w:tr>
      <w:tr w:rsidR="00A7425C" w14:paraId="6C94F5E4" w14:textId="266403E1" w:rsidTr="00111DAE">
        <w:trPr>
          <w:jc w:val="center"/>
        </w:trPr>
        <w:tc>
          <w:tcPr>
            <w:tcW w:w="2500" w:type="pct"/>
          </w:tcPr>
          <w:p w14:paraId="199B0ED6" w14:textId="77777777" w:rsidR="00A7425C" w:rsidRPr="00C16FB6" w:rsidRDefault="00A7425C" w:rsidP="00A7425C">
            <w:pPr>
              <w:tabs>
                <w:tab w:val="left" w:pos="-720"/>
              </w:tabs>
              <w:suppressAutoHyphens/>
              <w:jc w:val="both"/>
              <w:rPr>
                <w:rFonts w:asciiTheme="minorHAnsi" w:hAnsiTheme="minorHAnsi" w:cstheme="minorHAnsi"/>
                <w:sz w:val="22"/>
                <w:szCs w:val="22"/>
              </w:rPr>
            </w:pPr>
          </w:p>
        </w:tc>
        <w:tc>
          <w:tcPr>
            <w:tcW w:w="2500" w:type="pct"/>
          </w:tcPr>
          <w:p w14:paraId="6E9352AE"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7D404511" w14:textId="17D33B2C" w:rsidTr="00111DAE">
        <w:trPr>
          <w:jc w:val="center"/>
        </w:trPr>
        <w:tc>
          <w:tcPr>
            <w:tcW w:w="2500" w:type="pct"/>
          </w:tcPr>
          <w:p w14:paraId="29AA16FA" w14:textId="77777777" w:rsidR="00A7425C" w:rsidRPr="00C16FB6" w:rsidRDefault="00A7425C" w:rsidP="00A7425C">
            <w:pPr>
              <w:tabs>
                <w:tab w:val="left" w:pos="-720"/>
              </w:tabs>
              <w:suppressAutoHyphens/>
              <w:jc w:val="both"/>
              <w:rPr>
                <w:rFonts w:asciiTheme="minorHAnsi" w:hAnsiTheme="minorHAnsi" w:cstheme="minorHAnsi"/>
                <w:b/>
                <w:bCs/>
                <w:sz w:val="22"/>
                <w:szCs w:val="22"/>
              </w:rPr>
            </w:pPr>
            <w:r w:rsidRPr="00C16FB6">
              <w:rPr>
                <w:rFonts w:asciiTheme="minorHAnsi" w:hAnsiTheme="minorHAnsi" w:cstheme="minorHAnsi"/>
                <w:b/>
                <w:bCs/>
                <w:sz w:val="22"/>
                <w:szCs w:val="22"/>
              </w:rPr>
              <w:t xml:space="preserve">9.  </w:t>
            </w:r>
            <w:r w:rsidRPr="00C16FB6">
              <w:rPr>
                <w:rFonts w:asciiTheme="minorHAnsi" w:hAnsiTheme="minorHAnsi" w:cstheme="minorHAnsi"/>
                <w:b/>
                <w:bCs/>
                <w:sz w:val="22"/>
                <w:szCs w:val="22"/>
                <w:u w:val="single"/>
              </w:rPr>
              <w:t>Compensation</w:t>
            </w:r>
          </w:p>
        </w:tc>
        <w:tc>
          <w:tcPr>
            <w:tcW w:w="2500" w:type="pct"/>
          </w:tcPr>
          <w:p w14:paraId="05875D97" w14:textId="656FD103" w:rsidR="00A7425C" w:rsidRPr="00064FDD" w:rsidRDefault="00A7425C" w:rsidP="00A7425C">
            <w:pPr>
              <w:tabs>
                <w:tab w:val="left" w:pos="-720"/>
              </w:tabs>
              <w:suppressAutoHyphens/>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9.</w:t>
            </w:r>
            <w:r>
              <w:rPr>
                <w:rFonts w:ascii="Calibri" w:eastAsia="Calibri" w:hAnsi="Calibri" w:cs="Calibri"/>
                <w:b/>
                <w:bCs/>
                <w:sz w:val="22"/>
                <w:szCs w:val="22"/>
                <w:bdr w:val="nil"/>
                <w:lang w:val="cs-CZ"/>
              </w:rPr>
              <w:t xml:space="preserve"> </w:t>
            </w:r>
            <w:r w:rsidRPr="00064FDD">
              <w:rPr>
                <w:rFonts w:ascii="Calibri" w:eastAsia="Calibri" w:hAnsi="Calibri" w:cs="Calibri"/>
                <w:b/>
                <w:bCs/>
                <w:sz w:val="22"/>
                <w:szCs w:val="22"/>
                <w:u w:val="single"/>
                <w:bdr w:val="nil"/>
                <w:lang w:val="cs-CZ"/>
              </w:rPr>
              <w:t>Odměna</w:t>
            </w:r>
          </w:p>
        </w:tc>
      </w:tr>
      <w:tr w:rsidR="00A7425C" w14:paraId="014722B7" w14:textId="7A6BD562" w:rsidTr="00111DAE">
        <w:trPr>
          <w:jc w:val="center"/>
        </w:trPr>
        <w:tc>
          <w:tcPr>
            <w:tcW w:w="2500" w:type="pct"/>
          </w:tcPr>
          <w:p w14:paraId="25A68B9F" w14:textId="77777777" w:rsidR="00A7425C" w:rsidRPr="00C16FB6" w:rsidRDefault="00A7425C" w:rsidP="00A7425C">
            <w:pPr>
              <w:tabs>
                <w:tab w:val="left" w:pos="-720"/>
              </w:tabs>
              <w:suppressAutoHyphens/>
              <w:jc w:val="both"/>
              <w:rPr>
                <w:rFonts w:asciiTheme="minorHAnsi" w:hAnsiTheme="minorHAnsi" w:cstheme="minorHAnsi"/>
                <w:sz w:val="22"/>
                <w:szCs w:val="22"/>
              </w:rPr>
            </w:pPr>
          </w:p>
        </w:tc>
        <w:tc>
          <w:tcPr>
            <w:tcW w:w="2500" w:type="pct"/>
          </w:tcPr>
          <w:p w14:paraId="5F7D75DE"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4F3BAA39" w14:textId="32652B85" w:rsidTr="00111DAE">
        <w:trPr>
          <w:jc w:val="center"/>
        </w:trPr>
        <w:tc>
          <w:tcPr>
            <w:tcW w:w="2500" w:type="pct"/>
          </w:tcPr>
          <w:p w14:paraId="210B72B1" w14:textId="36B0261B"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bookmarkStart w:id="1" w:name="_Hlk24541577"/>
            <w:r w:rsidRPr="00C16FB6">
              <w:rPr>
                <w:rFonts w:asciiTheme="minorHAnsi" w:hAnsiTheme="minorHAnsi" w:cstheme="minorHAnsi"/>
                <w:sz w:val="22"/>
                <w:szCs w:val="22"/>
              </w:rPr>
              <w:t>9.1</w:t>
            </w:r>
            <w:r w:rsidRPr="00C16FB6">
              <w:rPr>
                <w:rFonts w:asciiTheme="minorHAnsi" w:hAnsiTheme="minorHAnsi" w:cstheme="minorHAnsi"/>
                <w:sz w:val="22"/>
                <w:szCs w:val="22"/>
              </w:rPr>
              <w:tab/>
              <w:t xml:space="preserve">The budget and compensation to be paid for the Services is contained in Exhibit </w:t>
            </w:r>
            <w:r>
              <w:rPr>
                <w:rFonts w:asciiTheme="minorHAnsi" w:hAnsiTheme="minorHAnsi" w:cstheme="minorHAnsi"/>
                <w:sz w:val="22"/>
                <w:szCs w:val="22"/>
              </w:rPr>
              <w:t>B</w:t>
            </w:r>
            <w:r w:rsidRPr="00C16FB6">
              <w:rPr>
                <w:rFonts w:asciiTheme="minorHAnsi" w:hAnsiTheme="minorHAnsi" w:cstheme="minorHAnsi"/>
                <w:sz w:val="22"/>
                <w:szCs w:val="22"/>
              </w:rPr>
              <w:t xml:space="preserve">. Payment shall be due and payable in accordance with the schedule set forth in Exhibit </w:t>
            </w:r>
            <w:r>
              <w:rPr>
                <w:rFonts w:asciiTheme="minorHAnsi" w:hAnsiTheme="minorHAnsi" w:cstheme="minorHAnsi"/>
                <w:sz w:val="22"/>
                <w:szCs w:val="22"/>
              </w:rPr>
              <w:t>B</w:t>
            </w:r>
            <w:r w:rsidRPr="00C16FB6">
              <w:rPr>
                <w:rFonts w:asciiTheme="minorHAnsi" w:hAnsiTheme="minorHAnsi" w:cstheme="minorHAnsi"/>
                <w:sz w:val="22"/>
                <w:szCs w:val="22"/>
              </w:rPr>
              <w:t>.</w:t>
            </w:r>
          </w:p>
        </w:tc>
        <w:tc>
          <w:tcPr>
            <w:tcW w:w="2500" w:type="pct"/>
          </w:tcPr>
          <w:p w14:paraId="3A9D48E6" w14:textId="474CA85E" w:rsidR="00A7425C" w:rsidRPr="004F49DD" w:rsidRDefault="00A7425C" w:rsidP="00A7425C">
            <w:pPr>
              <w:tabs>
                <w:tab w:val="left" w:pos="-720"/>
              </w:tabs>
              <w:suppressAutoHyphens/>
              <w:ind w:left="540" w:hanging="540"/>
              <w:jc w:val="both"/>
              <w:rPr>
                <w:rFonts w:ascii="Calibri" w:eastAsia="Calibri" w:hAnsi="Calibri" w:cs="Calibri"/>
                <w:sz w:val="22"/>
                <w:szCs w:val="22"/>
                <w:bdr w:val="nil"/>
                <w:lang w:val="cs-CZ"/>
              </w:rPr>
            </w:pPr>
            <w:r w:rsidRPr="00064FDD">
              <w:rPr>
                <w:rFonts w:ascii="Calibri" w:eastAsia="Calibri" w:hAnsi="Calibri" w:cs="Calibri"/>
                <w:sz w:val="22"/>
                <w:szCs w:val="22"/>
                <w:bdr w:val="nil"/>
                <w:lang w:val="cs-CZ"/>
              </w:rPr>
              <w:t>9</w:t>
            </w:r>
            <w:r w:rsidRPr="00842059">
              <w:rPr>
                <w:rFonts w:ascii="Calibri" w:eastAsia="Calibri" w:hAnsi="Calibri" w:cs="Calibri"/>
                <w:sz w:val="22"/>
                <w:szCs w:val="22"/>
                <w:bdr w:val="nil"/>
                <w:lang w:val="cs-CZ"/>
              </w:rPr>
              <w:t>.1</w:t>
            </w:r>
            <w:r w:rsidRPr="00842059">
              <w:rPr>
                <w:rFonts w:ascii="Calibri" w:eastAsia="Calibri" w:hAnsi="Calibri" w:cs="Calibri"/>
                <w:sz w:val="22"/>
                <w:szCs w:val="22"/>
                <w:bdr w:val="nil"/>
                <w:lang w:val="cs-CZ"/>
              </w:rPr>
              <w:tab/>
              <w:t>Rozpočet a odměna, která bude uhrazena za provedení služeb, jsou uvedeny v příloze B. Platba bude splatná v souladu s rozpisem uvedeným v příloze B.</w:t>
            </w:r>
          </w:p>
        </w:tc>
      </w:tr>
      <w:bookmarkEnd w:id="1"/>
      <w:tr w:rsidR="00A7425C" w14:paraId="356BDDD4" w14:textId="29E4E633" w:rsidTr="00111DAE">
        <w:trPr>
          <w:jc w:val="center"/>
        </w:trPr>
        <w:tc>
          <w:tcPr>
            <w:tcW w:w="2500" w:type="pct"/>
          </w:tcPr>
          <w:p w14:paraId="3EFE1B58" w14:textId="77777777"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p>
        </w:tc>
        <w:tc>
          <w:tcPr>
            <w:tcW w:w="2500" w:type="pct"/>
          </w:tcPr>
          <w:p w14:paraId="59C1CE59" w14:textId="77777777"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p>
        </w:tc>
      </w:tr>
      <w:tr w:rsidR="00A7425C" w14:paraId="10715114" w14:textId="73B9BE04" w:rsidTr="00111DAE">
        <w:trPr>
          <w:jc w:val="center"/>
        </w:trPr>
        <w:tc>
          <w:tcPr>
            <w:tcW w:w="2500" w:type="pct"/>
          </w:tcPr>
          <w:p w14:paraId="0629E636" w14:textId="77777777"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9.2</w:t>
            </w:r>
            <w:r w:rsidRPr="00C16FB6">
              <w:rPr>
                <w:rFonts w:asciiTheme="minorHAnsi" w:hAnsiTheme="minorHAnsi" w:cstheme="minorHAnsi"/>
                <w:sz w:val="22"/>
                <w:szCs w:val="22"/>
              </w:rPr>
              <w:tab/>
              <w:t>The parties acknowledge and agree that the compensation and support provided by Janssen to Provider pursuant to this Agreement represents the fair market value for the Services performed by Provider, has been negotiated in an arms-length transaction, and has not been determined in a manner that takes into account the volume or value of any referrals or other business otherwise generated between Janssen and its affiliates and Provider.</w:t>
            </w:r>
          </w:p>
        </w:tc>
        <w:tc>
          <w:tcPr>
            <w:tcW w:w="2500" w:type="pct"/>
          </w:tcPr>
          <w:p w14:paraId="1B0DE896" w14:textId="30EC15F7"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9.2</w:t>
            </w:r>
            <w:r w:rsidRPr="00064FDD">
              <w:rPr>
                <w:rFonts w:ascii="Calibri" w:eastAsia="Calibri" w:hAnsi="Calibri" w:cs="Calibri"/>
                <w:sz w:val="22"/>
                <w:szCs w:val="22"/>
                <w:bdr w:val="nil"/>
                <w:lang w:val="cs-CZ"/>
              </w:rPr>
              <w:tab/>
              <w:t>Strany potvrzují a souhlasí s tím, že odměna a podpora poskytnutá společností Janssen poskytovateli podle této smlouvy představuje skutečnou tržní hodnotu za služby prováděné poskytovatelem, byla sjednána jako objektivní ujednání a nebyla stanovena způsobem, který bere v úvahu objem a hodnotu jakýchkoliv doporučení nebo jiných obchodních příležitostí, které jinak vznikají mezi společností Janssen a jejími přidruženými společnostmi a poskytovatelem.</w:t>
            </w:r>
          </w:p>
        </w:tc>
      </w:tr>
      <w:tr w:rsidR="00A7425C" w14:paraId="4713F66B" w14:textId="300BEE44" w:rsidTr="00111DAE">
        <w:trPr>
          <w:jc w:val="center"/>
        </w:trPr>
        <w:tc>
          <w:tcPr>
            <w:tcW w:w="2500" w:type="pct"/>
          </w:tcPr>
          <w:p w14:paraId="66402D3A" w14:textId="77777777"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p>
        </w:tc>
        <w:tc>
          <w:tcPr>
            <w:tcW w:w="2500" w:type="pct"/>
          </w:tcPr>
          <w:p w14:paraId="49398402" w14:textId="77777777"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p>
        </w:tc>
      </w:tr>
      <w:tr w:rsidR="00A7425C" w14:paraId="517CAECF" w14:textId="78C53E04" w:rsidTr="00111DAE">
        <w:trPr>
          <w:jc w:val="center"/>
        </w:trPr>
        <w:tc>
          <w:tcPr>
            <w:tcW w:w="2500" w:type="pct"/>
          </w:tcPr>
          <w:p w14:paraId="63E1335F" w14:textId="42423A7E" w:rsidR="00A7425C" w:rsidRPr="00C16FB6" w:rsidRDefault="00A7425C" w:rsidP="00A7425C">
            <w:pPr>
              <w:tabs>
                <w:tab w:val="left" w:pos="-720"/>
              </w:tabs>
              <w:suppressAutoHyphens/>
              <w:ind w:left="589" w:hanging="567"/>
              <w:jc w:val="both"/>
              <w:rPr>
                <w:rFonts w:asciiTheme="minorHAnsi" w:hAnsiTheme="minorHAnsi" w:cstheme="minorHAnsi"/>
                <w:sz w:val="22"/>
                <w:szCs w:val="22"/>
              </w:rPr>
            </w:pPr>
            <w:r>
              <w:rPr>
                <w:rFonts w:ascii="Calibri" w:eastAsia="Calibri" w:hAnsi="Calibri" w:cs="Calibri"/>
                <w:sz w:val="22"/>
                <w:szCs w:val="22"/>
                <w:bdr w:val="nil"/>
                <w:lang w:val="cs-CZ"/>
              </w:rPr>
              <w:t>9.3</w:t>
            </w:r>
            <w:r w:rsidRPr="00064FDD">
              <w:rPr>
                <w:rFonts w:ascii="Calibri" w:eastAsia="Calibri" w:hAnsi="Calibri" w:cs="Calibri"/>
                <w:sz w:val="22"/>
                <w:szCs w:val="22"/>
                <w:bdr w:val="nil"/>
                <w:lang w:val="cs-CZ"/>
              </w:rPr>
              <w:tab/>
            </w:r>
            <w:r w:rsidRPr="00C16FB6">
              <w:rPr>
                <w:rFonts w:asciiTheme="minorHAnsi" w:hAnsiTheme="minorHAnsi" w:cstheme="minorHAnsi"/>
                <w:sz w:val="22"/>
                <w:szCs w:val="22"/>
              </w:rPr>
              <w:t>Nothing contained in this Agreement shall be construed in any manner as an obligation or inducement for Provider to recommend that any person or entity purchase Janssen’s products or those of any entity affiliated with Janssen.</w:t>
            </w:r>
          </w:p>
        </w:tc>
        <w:tc>
          <w:tcPr>
            <w:tcW w:w="2500" w:type="pct"/>
          </w:tcPr>
          <w:p w14:paraId="53357DD4" w14:textId="1AB35C0B" w:rsidR="00A7425C" w:rsidRPr="00064FDD" w:rsidRDefault="00A7425C" w:rsidP="00A7425C">
            <w:pPr>
              <w:tabs>
                <w:tab w:val="left" w:pos="-720"/>
              </w:tabs>
              <w:suppressAutoHyphens/>
              <w:ind w:left="573" w:hanging="573"/>
              <w:jc w:val="both"/>
              <w:rPr>
                <w:rFonts w:asciiTheme="minorHAnsi" w:hAnsiTheme="minorHAnsi" w:cstheme="minorHAnsi"/>
                <w:sz w:val="22"/>
                <w:szCs w:val="22"/>
                <w:lang w:val="cs-CZ"/>
              </w:rPr>
            </w:pPr>
            <w:r>
              <w:rPr>
                <w:rFonts w:ascii="Calibri" w:eastAsia="Calibri" w:hAnsi="Calibri" w:cs="Calibri"/>
                <w:sz w:val="22"/>
                <w:szCs w:val="22"/>
                <w:bdr w:val="nil"/>
                <w:lang w:val="cs-CZ"/>
              </w:rPr>
              <w:t>9.3</w:t>
            </w:r>
            <w:r w:rsidRPr="00064FDD">
              <w:rPr>
                <w:rFonts w:ascii="Calibri" w:eastAsia="Calibri" w:hAnsi="Calibri" w:cs="Calibri"/>
                <w:sz w:val="22"/>
                <w:szCs w:val="22"/>
                <w:bdr w:val="nil"/>
                <w:lang w:val="cs-CZ"/>
              </w:rPr>
              <w:tab/>
              <w:t>Nic z toho, co je uvedeno v této smlouvě, nebude vykládáno jako závazek nebo podnět pro poskytovatele k doporučení, aby si jakákoli osoba či subjekt zakoupily výrobky společnosti Janssen nebo výrobky jakéhokoli přidruženého subjektu společnosti Janssen.</w:t>
            </w:r>
          </w:p>
        </w:tc>
      </w:tr>
      <w:tr w:rsidR="00A7425C" w14:paraId="5713EB10" w14:textId="28B51317" w:rsidTr="00111DAE">
        <w:trPr>
          <w:jc w:val="center"/>
        </w:trPr>
        <w:tc>
          <w:tcPr>
            <w:tcW w:w="2500" w:type="pct"/>
          </w:tcPr>
          <w:p w14:paraId="374B193C" w14:textId="77777777"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p>
        </w:tc>
        <w:tc>
          <w:tcPr>
            <w:tcW w:w="2500" w:type="pct"/>
          </w:tcPr>
          <w:p w14:paraId="3255493F" w14:textId="77777777"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p>
        </w:tc>
      </w:tr>
      <w:tr w:rsidR="00A7425C" w14:paraId="1B040027" w14:textId="2C9D80CC" w:rsidTr="00111DAE">
        <w:trPr>
          <w:jc w:val="center"/>
        </w:trPr>
        <w:tc>
          <w:tcPr>
            <w:tcW w:w="2500" w:type="pct"/>
          </w:tcPr>
          <w:p w14:paraId="322D9D9B" w14:textId="0CD0A49C"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9.</w:t>
            </w:r>
            <w:r>
              <w:rPr>
                <w:rFonts w:asciiTheme="minorHAnsi" w:hAnsiTheme="minorHAnsi" w:cstheme="minorHAnsi"/>
                <w:sz w:val="22"/>
                <w:szCs w:val="22"/>
              </w:rPr>
              <w:t>4</w:t>
            </w:r>
            <w:r w:rsidRPr="00C16FB6">
              <w:rPr>
                <w:rFonts w:asciiTheme="minorHAnsi" w:hAnsiTheme="minorHAnsi" w:cstheme="minorHAnsi"/>
                <w:sz w:val="22"/>
                <w:szCs w:val="22"/>
              </w:rPr>
              <w:tab/>
              <w:t xml:space="preserve">Provider shall not bill </w:t>
            </w:r>
            <w:r w:rsidR="000A5FAC" w:rsidRPr="00C16FB6">
              <w:rPr>
                <w:rFonts w:asciiTheme="minorHAnsi" w:hAnsiTheme="minorHAnsi" w:cstheme="minorHAnsi"/>
                <w:sz w:val="22"/>
                <w:szCs w:val="22"/>
              </w:rPr>
              <w:t>any third</w:t>
            </w:r>
            <w:r w:rsidRPr="00C16FB6">
              <w:rPr>
                <w:rFonts w:asciiTheme="minorHAnsi" w:hAnsiTheme="minorHAnsi" w:cstheme="minorHAnsi"/>
                <w:sz w:val="22"/>
                <w:szCs w:val="22"/>
              </w:rPr>
              <w:t xml:space="preserve">-party for any Services, nor for any Study Product or other items or services furnished by Janssen in connection with these Services, or any services provided to patients in connection with the Clinical Trial for which payment is made as part of the Services, except as may be specifically authorized by the compensation standards set forth in Exhibit </w:t>
            </w:r>
            <w:r>
              <w:rPr>
                <w:rFonts w:asciiTheme="minorHAnsi" w:hAnsiTheme="minorHAnsi" w:cstheme="minorHAnsi"/>
                <w:sz w:val="22"/>
                <w:szCs w:val="22"/>
              </w:rPr>
              <w:t>B</w:t>
            </w:r>
            <w:r w:rsidRPr="00C16FB6">
              <w:rPr>
                <w:rFonts w:asciiTheme="minorHAnsi" w:hAnsiTheme="minorHAnsi" w:cstheme="minorHAnsi"/>
                <w:sz w:val="22"/>
                <w:szCs w:val="22"/>
              </w:rPr>
              <w:t>.</w:t>
            </w:r>
          </w:p>
        </w:tc>
        <w:tc>
          <w:tcPr>
            <w:tcW w:w="2500" w:type="pct"/>
          </w:tcPr>
          <w:p w14:paraId="2FE014DF" w14:textId="4668D455"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9.</w:t>
            </w:r>
            <w:r>
              <w:rPr>
                <w:rFonts w:ascii="Calibri" w:eastAsia="Calibri" w:hAnsi="Calibri" w:cs="Calibri"/>
                <w:sz w:val="22"/>
                <w:szCs w:val="22"/>
                <w:bdr w:val="nil"/>
                <w:lang w:val="cs-CZ"/>
              </w:rPr>
              <w:t>4</w:t>
            </w:r>
            <w:r w:rsidRPr="00064FDD">
              <w:rPr>
                <w:rFonts w:ascii="Calibri" w:eastAsia="Calibri" w:hAnsi="Calibri" w:cs="Calibri"/>
                <w:sz w:val="22"/>
                <w:szCs w:val="22"/>
                <w:bdr w:val="nil"/>
                <w:lang w:val="cs-CZ"/>
              </w:rPr>
              <w:tab/>
              <w:t>Poskytovatel nebude účtovat žádné třetí straně služby ani žádný hodnocený přípravek nebo jiné položky nebo služby poskytnuté společností Janssen v souvislosti s těmito službami nebo jakýmikoliv službami poskytovanými pacientům v souvislosti s klinickým hodnocením, které jsou hrazeny v rámci služeb, vyjma případů, které mohou být specificky schváleny ve standardech pro odměny uvedenými v příloze </w:t>
            </w:r>
            <w:r>
              <w:rPr>
                <w:rFonts w:ascii="Calibri" w:eastAsia="Calibri" w:hAnsi="Calibri" w:cs="Calibri"/>
                <w:sz w:val="22"/>
                <w:szCs w:val="22"/>
                <w:bdr w:val="nil"/>
                <w:lang w:val="cs-CZ"/>
              </w:rPr>
              <w:t>B</w:t>
            </w:r>
            <w:r w:rsidRPr="00064FDD">
              <w:rPr>
                <w:rFonts w:ascii="Calibri" w:eastAsia="Calibri" w:hAnsi="Calibri" w:cs="Calibri"/>
                <w:sz w:val="22"/>
                <w:szCs w:val="22"/>
                <w:bdr w:val="nil"/>
                <w:lang w:val="cs-CZ"/>
              </w:rPr>
              <w:t>.</w:t>
            </w:r>
          </w:p>
        </w:tc>
      </w:tr>
      <w:tr w:rsidR="00A7425C" w14:paraId="1904D0EC" w14:textId="10BFF280" w:rsidTr="00111DAE">
        <w:trPr>
          <w:jc w:val="center"/>
        </w:trPr>
        <w:tc>
          <w:tcPr>
            <w:tcW w:w="2500" w:type="pct"/>
          </w:tcPr>
          <w:p w14:paraId="65FC3EDF" w14:textId="77777777" w:rsidR="00A7425C" w:rsidRPr="00C16FB6" w:rsidRDefault="00A7425C" w:rsidP="00A7425C">
            <w:pPr>
              <w:tabs>
                <w:tab w:val="left" w:pos="-720"/>
              </w:tabs>
              <w:suppressAutoHyphens/>
              <w:jc w:val="both"/>
              <w:rPr>
                <w:rFonts w:asciiTheme="minorHAnsi" w:hAnsiTheme="minorHAnsi" w:cstheme="minorHAnsi"/>
                <w:sz w:val="22"/>
                <w:szCs w:val="22"/>
              </w:rPr>
            </w:pPr>
          </w:p>
        </w:tc>
        <w:tc>
          <w:tcPr>
            <w:tcW w:w="2500" w:type="pct"/>
          </w:tcPr>
          <w:p w14:paraId="20BD9761"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rsidRPr="00E97CCC" w14:paraId="46A8BC20" w14:textId="77777777" w:rsidTr="00111DAE">
        <w:trPr>
          <w:jc w:val="center"/>
        </w:trPr>
        <w:tc>
          <w:tcPr>
            <w:tcW w:w="2500" w:type="pct"/>
          </w:tcPr>
          <w:p w14:paraId="5F66FB63" w14:textId="0554F6A7" w:rsidR="00A7425C" w:rsidRPr="0086270A" w:rsidRDefault="00A7425C" w:rsidP="00A7425C">
            <w:pPr>
              <w:tabs>
                <w:tab w:val="left" w:pos="-720"/>
              </w:tabs>
              <w:suppressAutoHyphens/>
              <w:ind w:left="604" w:hanging="604"/>
              <w:jc w:val="both"/>
              <w:rPr>
                <w:rFonts w:ascii="Calibri" w:eastAsia="Calibri" w:hAnsi="Calibri" w:cs="Calibri"/>
                <w:sz w:val="22"/>
                <w:szCs w:val="22"/>
                <w:bdr w:val="nil"/>
                <w:lang w:val="cs-CZ"/>
              </w:rPr>
            </w:pPr>
            <w:r w:rsidRPr="00064FDD">
              <w:rPr>
                <w:rFonts w:ascii="Calibri" w:eastAsia="Calibri" w:hAnsi="Calibri" w:cs="Calibri"/>
                <w:sz w:val="22"/>
                <w:szCs w:val="22"/>
                <w:bdr w:val="nil"/>
                <w:lang w:val="cs-CZ"/>
              </w:rPr>
              <w:t>9.</w:t>
            </w:r>
            <w:r>
              <w:rPr>
                <w:rFonts w:ascii="Calibri" w:eastAsia="Calibri" w:hAnsi="Calibri" w:cs="Calibri"/>
                <w:sz w:val="22"/>
                <w:szCs w:val="22"/>
                <w:bdr w:val="nil"/>
                <w:lang w:val="cs-CZ"/>
              </w:rPr>
              <w:t>5</w:t>
            </w:r>
            <w:r w:rsidRPr="00064FDD">
              <w:rPr>
                <w:rFonts w:ascii="Calibri" w:eastAsia="Calibri" w:hAnsi="Calibri" w:cs="Calibri"/>
                <w:sz w:val="22"/>
                <w:szCs w:val="22"/>
                <w:bdr w:val="nil"/>
                <w:lang w:val="cs-CZ"/>
              </w:rPr>
              <w:tab/>
            </w:r>
            <w:r>
              <w:rPr>
                <w:rFonts w:ascii="Calibri" w:eastAsia="Calibri" w:hAnsi="Calibri" w:cs="Calibri"/>
                <w:sz w:val="22"/>
                <w:szCs w:val="22"/>
                <w:bdr w:val="nil"/>
                <w:lang w:val="cs-CZ"/>
              </w:rPr>
              <w:t>Janssen</w:t>
            </w:r>
            <w:r w:rsidRPr="0086270A">
              <w:rPr>
                <w:rFonts w:ascii="Calibri" w:eastAsia="Calibri" w:hAnsi="Calibri" w:cs="Calibri"/>
                <w:sz w:val="22"/>
                <w:szCs w:val="22"/>
                <w:bdr w:val="nil"/>
                <w:lang w:val="cs-CZ"/>
              </w:rPr>
              <w:t xml:space="preserve"> acknowledge</w:t>
            </w:r>
            <w:r>
              <w:rPr>
                <w:rFonts w:ascii="Calibri" w:eastAsia="Calibri" w:hAnsi="Calibri" w:cs="Calibri"/>
                <w:sz w:val="22"/>
                <w:szCs w:val="22"/>
                <w:bdr w:val="nil"/>
                <w:lang w:val="cs-CZ"/>
              </w:rPr>
              <w:t>s</w:t>
            </w:r>
            <w:r w:rsidRPr="0086270A">
              <w:rPr>
                <w:rFonts w:ascii="Calibri" w:eastAsia="Calibri" w:hAnsi="Calibri" w:cs="Calibri"/>
                <w:sz w:val="22"/>
                <w:szCs w:val="22"/>
                <w:bdr w:val="nil"/>
                <w:lang w:val="cs-CZ"/>
              </w:rPr>
              <w:t xml:space="preserve"> that employees of Provider are not authorized to enter in connection with the provision of Services into any direct contractual relationships with the </w:t>
            </w:r>
            <w:r>
              <w:rPr>
                <w:rFonts w:ascii="Calibri" w:eastAsia="Calibri" w:hAnsi="Calibri" w:cs="Calibri"/>
                <w:sz w:val="22"/>
                <w:szCs w:val="22"/>
                <w:bdr w:val="nil"/>
                <w:lang w:val="cs-CZ"/>
              </w:rPr>
              <w:t>Janssen</w:t>
            </w:r>
            <w:r w:rsidRPr="0086270A">
              <w:rPr>
                <w:rFonts w:ascii="Calibri" w:eastAsia="Calibri" w:hAnsi="Calibri" w:cs="Calibri"/>
                <w:sz w:val="22"/>
                <w:szCs w:val="22"/>
                <w:bdr w:val="nil"/>
                <w:lang w:val="cs-CZ"/>
              </w:rPr>
              <w:t xml:space="preserve"> or any other person acting in line with the </w:t>
            </w:r>
            <w:r>
              <w:rPr>
                <w:rFonts w:ascii="Calibri" w:eastAsia="Calibri" w:hAnsi="Calibri" w:cs="Calibri"/>
                <w:sz w:val="22"/>
                <w:szCs w:val="22"/>
                <w:bdr w:val="nil"/>
                <w:lang w:val="cs-CZ"/>
              </w:rPr>
              <w:t>Janssen</w:t>
            </w:r>
            <w:r w:rsidRPr="0086270A">
              <w:rPr>
                <w:rFonts w:ascii="Calibri" w:eastAsia="Calibri" w:hAnsi="Calibri" w:cs="Calibri"/>
                <w:sz w:val="22"/>
                <w:szCs w:val="22"/>
                <w:bdr w:val="nil"/>
                <w:lang w:val="cs-CZ"/>
              </w:rPr>
              <w:t xml:space="preserve"> upon their order or in their favour, or to accept any consideration based on such relationships, unless the Provider is a party to such an agreement.</w:t>
            </w:r>
          </w:p>
        </w:tc>
        <w:tc>
          <w:tcPr>
            <w:tcW w:w="2500" w:type="pct"/>
          </w:tcPr>
          <w:p w14:paraId="0CC6EE18" w14:textId="5E3A7CDF" w:rsidR="00A7425C" w:rsidRPr="0086270A" w:rsidRDefault="00A7425C" w:rsidP="00A7425C">
            <w:pPr>
              <w:tabs>
                <w:tab w:val="left" w:pos="-720"/>
              </w:tabs>
              <w:suppressAutoHyphens/>
              <w:ind w:left="720" w:hanging="720"/>
              <w:jc w:val="both"/>
              <w:rPr>
                <w:rFonts w:ascii="Calibri" w:eastAsia="Calibri" w:hAnsi="Calibri" w:cs="Calibri"/>
                <w:sz w:val="22"/>
                <w:szCs w:val="22"/>
                <w:bdr w:val="nil"/>
                <w:lang w:val="cs-CZ"/>
              </w:rPr>
            </w:pPr>
            <w:r w:rsidRPr="00064FDD">
              <w:rPr>
                <w:rFonts w:ascii="Calibri" w:eastAsia="Calibri" w:hAnsi="Calibri" w:cs="Calibri"/>
                <w:sz w:val="22"/>
                <w:szCs w:val="22"/>
                <w:bdr w:val="nil"/>
                <w:lang w:val="cs-CZ"/>
              </w:rPr>
              <w:t>9.</w:t>
            </w:r>
            <w:r>
              <w:rPr>
                <w:rFonts w:ascii="Calibri" w:eastAsia="Calibri" w:hAnsi="Calibri" w:cs="Calibri"/>
                <w:sz w:val="22"/>
                <w:szCs w:val="22"/>
                <w:bdr w:val="nil"/>
                <w:lang w:val="cs-CZ"/>
              </w:rPr>
              <w:t>5</w:t>
            </w:r>
            <w:r w:rsidRPr="00064FDD">
              <w:rPr>
                <w:rFonts w:ascii="Calibri" w:eastAsia="Calibri" w:hAnsi="Calibri" w:cs="Calibri"/>
                <w:sz w:val="22"/>
                <w:szCs w:val="22"/>
                <w:bdr w:val="nil"/>
                <w:lang w:val="cs-CZ"/>
              </w:rPr>
              <w:tab/>
            </w:r>
            <w:r>
              <w:rPr>
                <w:rFonts w:ascii="Calibri" w:eastAsia="Calibri" w:hAnsi="Calibri" w:cs="Calibri"/>
                <w:sz w:val="22"/>
                <w:szCs w:val="22"/>
                <w:bdr w:val="nil"/>
                <w:lang w:val="cs-CZ"/>
              </w:rPr>
              <w:t>Společnost Janssen</w:t>
            </w:r>
            <w:r w:rsidRPr="0086270A">
              <w:rPr>
                <w:rFonts w:ascii="Calibri" w:eastAsia="Calibri" w:hAnsi="Calibri" w:cs="Calibri"/>
                <w:sz w:val="22"/>
                <w:szCs w:val="22"/>
                <w:bdr w:val="nil"/>
                <w:lang w:val="cs-CZ"/>
              </w:rPr>
              <w:t xml:space="preserve"> </w:t>
            </w:r>
            <w:r>
              <w:rPr>
                <w:rFonts w:ascii="Calibri" w:eastAsia="Calibri" w:hAnsi="Calibri" w:cs="Calibri"/>
                <w:sz w:val="22"/>
                <w:szCs w:val="22"/>
                <w:bdr w:val="nil"/>
                <w:lang w:val="cs-CZ"/>
              </w:rPr>
              <w:t>bere</w:t>
            </w:r>
            <w:r w:rsidRPr="0086270A">
              <w:rPr>
                <w:rFonts w:ascii="Calibri" w:eastAsia="Calibri" w:hAnsi="Calibri" w:cs="Calibri"/>
                <w:sz w:val="22"/>
                <w:szCs w:val="22"/>
                <w:bdr w:val="nil"/>
                <w:lang w:val="cs-CZ"/>
              </w:rPr>
              <w:t xml:space="preserve"> na vědomí, že zaměstnanci poskytovatele nejsou oprávněni vstupovat v souvislosti s poskytováním služeb dle této smlouvy do jakýchkoli přímých smluvních vztahů se </w:t>
            </w:r>
            <w:r>
              <w:rPr>
                <w:rFonts w:ascii="Calibri" w:eastAsia="Calibri" w:hAnsi="Calibri" w:cs="Calibri"/>
                <w:sz w:val="22"/>
                <w:szCs w:val="22"/>
                <w:bdr w:val="nil"/>
                <w:lang w:val="cs-CZ"/>
              </w:rPr>
              <w:t>společností Janssen</w:t>
            </w:r>
            <w:r w:rsidRPr="0086270A">
              <w:rPr>
                <w:rFonts w:ascii="Calibri" w:eastAsia="Calibri" w:hAnsi="Calibri" w:cs="Calibri"/>
                <w:sz w:val="22"/>
                <w:szCs w:val="22"/>
                <w:bdr w:val="nil"/>
                <w:lang w:val="cs-CZ"/>
              </w:rPr>
              <w:t xml:space="preserve">, nebo s jakoukoli jinou osobou jednající se </w:t>
            </w:r>
            <w:r>
              <w:rPr>
                <w:rFonts w:ascii="Calibri" w:eastAsia="Calibri" w:hAnsi="Calibri" w:cs="Calibri"/>
                <w:sz w:val="22"/>
                <w:szCs w:val="22"/>
                <w:bdr w:val="nil"/>
                <w:lang w:val="cs-CZ"/>
              </w:rPr>
              <w:t>společností Janssen</w:t>
            </w:r>
            <w:r w:rsidRPr="0086270A">
              <w:rPr>
                <w:rFonts w:ascii="Calibri" w:eastAsia="Calibri" w:hAnsi="Calibri" w:cs="Calibri"/>
                <w:sz w:val="22"/>
                <w:szCs w:val="22"/>
                <w:bdr w:val="nil"/>
                <w:lang w:val="cs-CZ"/>
              </w:rPr>
              <w:t xml:space="preserve"> ve shodě, na </w:t>
            </w:r>
            <w:r>
              <w:rPr>
                <w:rFonts w:ascii="Calibri" w:eastAsia="Calibri" w:hAnsi="Calibri" w:cs="Calibri"/>
                <w:sz w:val="22"/>
                <w:szCs w:val="22"/>
                <w:bdr w:val="nil"/>
                <w:lang w:val="cs-CZ"/>
              </w:rPr>
              <w:t>její</w:t>
            </w:r>
            <w:r w:rsidRPr="0086270A">
              <w:rPr>
                <w:rFonts w:ascii="Calibri" w:eastAsia="Calibri" w:hAnsi="Calibri" w:cs="Calibri"/>
                <w:sz w:val="22"/>
                <w:szCs w:val="22"/>
                <w:bdr w:val="nil"/>
                <w:lang w:val="cs-CZ"/>
              </w:rPr>
              <w:t xml:space="preserve"> příkaz nebo v </w:t>
            </w:r>
            <w:r>
              <w:rPr>
                <w:rFonts w:ascii="Calibri" w:eastAsia="Calibri" w:hAnsi="Calibri" w:cs="Calibri"/>
                <w:sz w:val="22"/>
                <w:szCs w:val="22"/>
                <w:bdr w:val="nil"/>
                <w:lang w:val="cs-CZ"/>
              </w:rPr>
              <w:t>její</w:t>
            </w:r>
            <w:r w:rsidRPr="0086270A">
              <w:rPr>
                <w:rFonts w:ascii="Calibri" w:eastAsia="Calibri" w:hAnsi="Calibri" w:cs="Calibri"/>
                <w:sz w:val="22"/>
                <w:szCs w:val="22"/>
                <w:bdr w:val="nil"/>
                <w:lang w:val="cs-CZ"/>
              </w:rPr>
              <w:t xml:space="preserve"> prospěch, a přijímat na základě těchto smluvních vztahů jakékoli plnění, ledaže je poskytovatel stranou takové smlouvy.</w:t>
            </w:r>
          </w:p>
        </w:tc>
      </w:tr>
      <w:tr w:rsidR="00A7425C" w:rsidRPr="00E97CCC" w14:paraId="5AFC6CD2" w14:textId="77777777" w:rsidTr="00111DAE">
        <w:trPr>
          <w:jc w:val="center"/>
        </w:trPr>
        <w:tc>
          <w:tcPr>
            <w:tcW w:w="2500" w:type="pct"/>
          </w:tcPr>
          <w:p w14:paraId="03987D80" w14:textId="77777777" w:rsidR="00A7425C" w:rsidRPr="0086270A" w:rsidRDefault="00A7425C" w:rsidP="00A7425C">
            <w:pPr>
              <w:tabs>
                <w:tab w:val="left" w:pos="-720"/>
              </w:tabs>
              <w:suppressAutoHyphens/>
              <w:jc w:val="both"/>
              <w:rPr>
                <w:rFonts w:asciiTheme="minorHAnsi" w:hAnsiTheme="minorHAnsi" w:cstheme="minorHAnsi"/>
                <w:sz w:val="22"/>
                <w:szCs w:val="22"/>
                <w:lang w:val="cs-CZ"/>
              </w:rPr>
            </w:pPr>
          </w:p>
        </w:tc>
        <w:tc>
          <w:tcPr>
            <w:tcW w:w="2500" w:type="pct"/>
          </w:tcPr>
          <w:p w14:paraId="0C1349A1"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03484530" w14:textId="1DFBCB6E" w:rsidTr="00111DAE">
        <w:trPr>
          <w:jc w:val="center"/>
        </w:trPr>
        <w:tc>
          <w:tcPr>
            <w:tcW w:w="2500" w:type="pct"/>
          </w:tcPr>
          <w:p w14:paraId="68CFB464" w14:textId="77777777" w:rsidR="00A7425C" w:rsidRPr="00C16FB6" w:rsidRDefault="00A7425C" w:rsidP="00A7425C">
            <w:pPr>
              <w:tabs>
                <w:tab w:val="left" w:pos="-720"/>
              </w:tabs>
              <w:suppressAutoHyphens/>
              <w:jc w:val="both"/>
              <w:rPr>
                <w:rFonts w:asciiTheme="minorHAnsi" w:hAnsiTheme="minorHAnsi" w:cstheme="minorHAnsi"/>
                <w:b/>
                <w:bCs/>
                <w:sz w:val="22"/>
                <w:szCs w:val="22"/>
              </w:rPr>
            </w:pPr>
            <w:r w:rsidRPr="00C16FB6">
              <w:rPr>
                <w:rFonts w:asciiTheme="minorHAnsi" w:hAnsiTheme="minorHAnsi" w:cstheme="minorHAnsi"/>
                <w:b/>
                <w:bCs/>
                <w:sz w:val="22"/>
                <w:szCs w:val="22"/>
              </w:rPr>
              <w:t xml:space="preserve">10.  </w:t>
            </w:r>
            <w:r w:rsidRPr="00C16FB6">
              <w:rPr>
                <w:rFonts w:asciiTheme="minorHAnsi" w:hAnsiTheme="minorHAnsi" w:cstheme="minorHAnsi"/>
                <w:b/>
                <w:bCs/>
                <w:sz w:val="22"/>
                <w:szCs w:val="22"/>
                <w:u w:val="single"/>
              </w:rPr>
              <w:t>Indemnification</w:t>
            </w:r>
          </w:p>
        </w:tc>
        <w:tc>
          <w:tcPr>
            <w:tcW w:w="2500" w:type="pct"/>
          </w:tcPr>
          <w:p w14:paraId="5A0E6251" w14:textId="25B09913" w:rsidR="00A7425C" w:rsidRPr="00064FDD" w:rsidRDefault="00A7425C" w:rsidP="00A7425C">
            <w:pPr>
              <w:tabs>
                <w:tab w:val="left" w:pos="-720"/>
              </w:tabs>
              <w:suppressAutoHyphens/>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10.</w:t>
            </w:r>
            <w:r>
              <w:rPr>
                <w:rFonts w:ascii="Calibri" w:eastAsia="Calibri" w:hAnsi="Calibri" w:cs="Calibri"/>
                <w:b/>
                <w:bCs/>
                <w:sz w:val="22"/>
                <w:szCs w:val="22"/>
                <w:bdr w:val="nil"/>
                <w:lang w:val="cs-CZ"/>
              </w:rPr>
              <w:t xml:space="preserve"> </w:t>
            </w:r>
            <w:r>
              <w:rPr>
                <w:rFonts w:ascii="Calibri" w:eastAsia="Calibri" w:hAnsi="Calibri" w:cs="Calibri"/>
                <w:b/>
                <w:bCs/>
                <w:sz w:val="22"/>
                <w:szCs w:val="22"/>
                <w:u w:val="single"/>
                <w:bdr w:val="nil"/>
                <w:lang w:val="cs-CZ"/>
              </w:rPr>
              <w:t>Odškodnění</w:t>
            </w:r>
          </w:p>
        </w:tc>
      </w:tr>
      <w:tr w:rsidR="00A7425C" w14:paraId="4BFFC591" w14:textId="3228837C" w:rsidTr="00111DAE">
        <w:trPr>
          <w:jc w:val="center"/>
        </w:trPr>
        <w:tc>
          <w:tcPr>
            <w:tcW w:w="2500" w:type="pct"/>
          </w:tcPr>
          <w:p w14:paraId="0692E249" w14:textId="77777777" w:rsidR="00A7425C" w:rsidRPr="00C16FB6" w:rsidRDefault="00A7425C" w:rsidP="00A7425C">
            <w:pPr>
              <w:tabs>
                <w:tab w:val="left" w:pos="-720"/>
              </w:tabs>
              <w:suppressAutoHyphens/>
              <w:jc w:val="both"/>
              <w:rPr>
                <w:rFonts w:asciiTheme="minorHAnsi" w:hAnsiTheme="minorHAnsi" w:cstheme="minorHAnsi"/>
                <w:sz w:val="22"/>
                <w:szCs w:val="22"/>
              </w:rPr>
            </w:pPr>
          </w:p>
        </w:tc>
        <w:tc>
          <w:tcPr>
            <w:tcW w:w="2500" w:type="pct"/>
          </w:tcPr>
          <w:p w14:paraId="1CE78026"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1260E055" w14:textId="25CD1A26" w:rsidTr="00111DAE">
        <w:trPr>
          <w:jc w:val="center"/>
        </w:trPr>
        <w:tc>
          <w:tcPr>
            <w:tcW w:w="2500" w:type="pct"/>
          </w:tcPr>
          <w:p w14:paraId="2E4B1B3E" w14:textId="77777777"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10.1</w:t>
            </w:r>
            <w:r w:rsidRPr="00C16FB6">
              <w:rPr>
                <w:rFonts w:asciiTheme="minorHAnsi" w:hAnsiTheme="minorHAnsi" w:cstheme="minorHAnsi"/>
                <w:sz w:val="22"/>
                <w:szCs w:val="22"/>
              </w:rPr>
              <w:tab/>
              <w:t>Janssen shall defend, indemnify and hold harmless Provider, its trustees, officers, agents and employees from any and all losses, costs, expenses, liabilities, claims, actions and damages, based on a personal injury to a Clinical Trial patient directly caused by use of the Study Product in accordance with the Protocol during the course of the Services.</w:t>
            </w:r>
          </w:p>
        </w:tc>
        <w:tc>
          <w:tcPr>
            <w:tcW w:w="2500" w:type="pct"/>
          </w:tcPr>
          <w:p w14:paraId="4B1E1DC1" w14:textId="2473296E"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10.1</w:t>
            </w:r>
            <w:r w:rsidRPr="00064FDD">
              <w:rPr>
                <w:rFonts w:ascii="Calibri" w:eastAsia="Calibri" w:hAnsi="Calibri" w:cs="Calibri"/>
                <w:sz w:val="22"/>
                <w:szCs w:val="22"/>
                <w:bdr w:val="nil"/>
                <w:lang w:val="cs-CZ"/>
              </w:rPr>
              <w:tab/>
              <w:t>Společnost Janssen bude hájit, odškodní a zbaví odpovědnosti poskytovatele, jeho správce, vedoucí pracovníky, zástupce a zaměstnance ve věci všech ztrát, nákladů, výdajů, závazků, nároků, žalob a náhrad škod v souvislosti s újmou na zdraví subjektů klinického hodnocení přímo způsobenou použitím hodnoceného přípravku v souladu s protokolem během poskytování služeb.</w:t>
            </w:r>
          </w:p>
        </w:tc>
      </w:tr>
      <w:tr w:rsidR="00A7425C" w14:paraId="512539AA" w14:textId="307AA33A" w:rsidTr="00111DAE">
        <w:trPr>
          <w:jc w:val="center"/>
        </w:trPr>
        <w:tc>
          <w:tcPr>
            <w:tcW w:w="2500" w:type="pct"/>
          </w:tcPr>
          <w:p w14:paraId="298AE94F" w14:textId="59D4DADD" w:rsidR="00A7425C" w:rsidRPr="00C16FB6" w:rsidRDefault="00A7425C" w:rsidP="00A7425C">
            <w:pPr>
              <w:tabs>
                <w:tab w:val="left" w:pos="-720"/>
                <w:tab w:val="left" w:pos="3500"/>
              </w:tabs>
              <w:suppressAutoHyphens/>
              <w:ind w:left="540" w:hanging="540"/>
              <w:jc w:val="both"/>
              <w:rPr>
                <w:rFonts w:asciiTheme="minorHAnsi" w:hAnsiTheme="minorHAnsi" w:cstheme="minorHAnsi"/>
                <w:sz w:val="22"/>
                <w:szCs w:val="22"/>
              </w:rPr>
            </w:pPr>
          </w:p>
        </w:tc>
        <w:tc>
          <w:tcPr>
            <w:tcW w:w="2500" w:type="pct"/>
          </w:tcPr>
          <w:p w14:paraId="0508BF8F" w14:textId="77777777" w:rsidR="00A7425C" w:rsidRPr="00064FDD" w:rsidRDefault="00A7425C" w:rsidP="00A7425C">
            <w:pPr>
              <w:tabs>
                <w:tab w:val="left" w:pos="-720"/>
                <w:tab w:val="left" w:pos="3500"/>
              </w:tabs>
              <w:suppressAutoHyphens/>
              <w:ind w:left="540" w:hanging="540"/>
              <w:jc w:val="both"/>
              <w:rPr>
                <w:rFonts w:asciiTheme="minorHAnsi" w:hAnsiTheme="minorHAnsi" w:cstheme="minorHAnsi"/>
                <w:sz w:val="22"/>
                <w:szCs w:val="22"/>
                <w:lang w:val="cs-CZ"/>
              </w:rPr>
            </w:pPr>
          </w:p>
        </w:tc>
      </w:tr>
      <w:tr w:rsidR="00A7425C" w14:paraId="61EFB8E6" w14:textId="5CDAB0E9" w:rsidTr="00111DAE">
        <w:trPr>
          <w:jc w:val="center"/>
        </w:trPr>
        <w:tc>
          <w:tcPr>
            <w:tcW w:w="2500" w:type="pct"/>
          </w:tcPr>
          <w:p w14:paraId="1C2210EB" w14:textId="77777777"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10.2</w:t>
            </w:r>
            <w:r w:rsidRPr="00C16FB6">
              <w:rPr>
                <w:rFonts w:asciiTheme="minorHAnsi" w:hAnsiTheme="minorHAnsi" w:cstheme="minorHAnsi"/>
                <w:sz w:val="22"/>
                <w:szCs w:val="22"/>
              </w:rPr>
              <w:tab/>
              <w:t>The above obligation of Janssen, as stated in Section 10.1, shall not apply and Janssen shall not be liable for any indemnification or expenses, and, in fact, Provider shall defend, indemnify and hold harmless Janssen, for actions or claims in any way arising from or caused by the willful, reckless, or negligent acts or omissions, or professional malpractice of Provider or any of its trustees, officers, agents or employees in providing the Services, or arising from or caused by any of their failures to comply with the terms of this Agreement, with Janssen’s written recommendations and instructions related to the performance of the Services, the Study Product, Protocol or with any applicable legal and regulatory requirements.</w:t>
            </w:r>
          </w:p>
        </w:tc>
        <w:tc>
          <w:tcPr>
            <w:tcW w:w="2500" w:type="pct"/>
          </w:tcPr>
          <w:p w14:paraId="714FDB02" w14:textId="710928F7"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10.2</w:t>
            </w:r>
            <w:r w:rsidRPr="00064FDD">
              <w:rPr>
                <w:rFonts w:ascii="Calibri" w:eastAsia="Calibri" w:hAnsi="Calibri" w:cs="Calibri"/>
                <w:sz w:val="22"/>
                <w:szCs w:val="22"/>
                <w:bdr w:val="nil"/>
                <w:lang w:val="cs-CZ"/>
              </w:rPr>
              <w:tab/>
              <w:t>Výše uvedená povinnost společnosti Janssen, jak je stanovena v článku 10.1, se nebude vztahovat na žádné odškodnění či výdaje a společnost Janssen za ně nebude odpovědná, naopak poskytovatel bude hájit, odškodní a zbaví odpovědnosti společnost Janssen ve věci jakýchkoliv žalob nebo nároků vyplývajících nebo způsobených úmyslným, nezodpovědným či nedbalým jednáním či opomenutím nebo profesní nedbalosti poskytovatele nebo jeho správců, vedoucích pracovníků, zástupců či zaměstnanců, nebo vyplývajících či způsobených jakýmkoli jejich porušením podmínek této smlouvy, písemného doporučení či pokynů společnosti Janssen a pokynů souvisejících s prováděním služeb, hodnoceným přípravkem, protokolem nebo porušením jiných právních a regulačních požadavků.</w:t>
            </w:r>
          </w:p>
        </w:tc>
      </w:tr>
      <w:tr w:rsidR="00A7425C" w14:paraId="29C0B519" w14:textId="3E414A34" w:rsidTr="00111DAE">
        <w:trPr>
          <w:jc w:val="center"/>
        </w:trPr>
        <w:tc>
          <w:tcPr>
            <w:tcW w:w="2500" w:type="pct"/>
          </w:tcPr>
          <w:p w14:paraId="44952BDE" w14:textId="77777777"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p>
        </w:tc>
        <w:tc>
          <w:tcPr>
            <w:tcW w:w="2500" w:type="pct"/>
          </w:tcPr>
          <w:p w14:paraId="38619A36" w14:textId="77777777"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p>
        </w:tc>
      </w:tr>
      <w:tr w:rsidR="00A7425C" w:rsidRPr="00E97CCC" w14:paraId="7C834943" w14:textId="4A5BE2D5" w:rsidTr="00111DAE">
        <w:trPr>
          <w:jc w:val="center"/>
        </w:trPr>
        <w:tc>
          <w:tcPr>
            <w:tcW w:w="2500" w:type="pct"/>
          </w:tcPr>
          <w:p w14:paraId="60F04491" w14:textId="6882230E"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10.3</w:t>
            </w:r>
            <w:r w:rsidRPr="00C16FB6">
              <w:rPr>
                <w:rFonts w:asciiTheme="minorHAnsi" w:hAnsiTheme="minorHAnsi" w:cstheme="minorHAnsi"/>
                <w:sz w:val="22"/>
                <w:szCs w:val="22"/>
              </w:rPr>
              <w:tab/>
              <w:t>The obligation of the indemnifying party hereunder shall apply only if the other party provides prompt notification upon receipt of notice of any claim or suit, permits the indemnifying party and its attorneys and personnel to handle and control the defense of such claims or suits, including pretrial, trial or settlement, and the indemnified party fully cooperates and assists in such defense</w:t>
            </w:r>
            <w:r w:rsidRPr="00C16FB6">
              <w:rPr>
                <w:rFonts w:ascii="Calibri" w:hAnsi="Calibri" w:cs="Tahoma"/>
                <w:sz w:val="22"/>
                <w:szCs w:val="22"/>
              </w:rPr>
              <w:t>, provided that the indemnifying party shall not be relieved of its obligations hereunder if the indemnified party’s failure to notify the indemnifying party does not prejudice the defense of such claim</w:t>
            </w:r>
            <w:r w:rsidRPr="00C16FB6">
              <w:rPr>
                <w:rFonts w:asciiTheme="minorHAnsi" w:hAnsiTheme="minorHAnsi" w:cstheme="minorHAnsi"/>
                <w:sz w:val="22"/>
                <w:szCs w:val="22"/>
              </w:rPr>
              <w:t>. The indemnified party further agrees that it will not settle or compromise any such claim or suit without the prior written consent of the indemnifying party.</w:t>
            </w:r>
          </w:p>
        </w:tc>
        <w:tc>
          <w:tcPr>
            <w:tcW w:w="2500" w:type="pct"/>
          </w:tcPr>
          <w:p w14:paraId="44B4899E" w14:textId="5BFBE4AC"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10.3</w:t>
            </w:r>
            <w:r w:rsidRPr="00064FDD">
              <w:rPr>
                <w:rFonts w:ascii="Calibri" w:eastAsia="Calibri" w:hAnsi="Calibri" w:cs="Calibri"/>
                <w:sz w:val="22"/>
                <w:szCs w:val="22"/>
                <w:bdr w:val="nil"/>
                <w:lang w:val="cs-CZ"/>
              </w:rPr>
              <w:tab/>
              <w:t>Povinnost odškodňující strany podle této smlouvy bude platit pouze v případě, že druhá strana poskytne včasné vyrozumění po obdržení oznámení o jakýchkoli nárocích nebo žalobách, umožní odškodňující straně a jejím právním zástupcům a personálu řídit a vést obhajobu ve věci těchto nároků či žaloby, včetně předběžného řízení, soudního řízení či urovnání nároku, a odškodňovaná strana bude plně spolupracovat a asistovat během této obhajoby, s tím, že odškodňující strana nebude zproštěna svých povinností podle této smlouvy, pokud tím, že odškodněná strana nevyrozuměla odškodňující stranu, není dotčena obrana takového nároku. Odškodňovaná strana dále souhlasí s tím, že neuspokojí nebo smírně neurovná žádný takový nárok či žalobu bez předchozího písemného souhlasu odškodňující strany.</w:t>
            </w:r>
          </w:p>
        </w:tc>
      </w:tr>
      <w:tr w:rsidR="00A7425C" w:rsidRPr="00E97CCC" w14:paraId="0E780829" w14:textId="32C4F359" w:rsidTr="00111DAE">
        <w:trPr>
          <w:jc w:val="center"/>
        </w:trPr>
        <w:tc>
          <w:tcPr>
            <w:tcW w:w="2500" w:type="pct"/>
          </w:tcPr>
          <w:p w14:paraId="6B2BE834" w14:textId="77777777" w:rsidR="00A7425C" w:rsidRPr="00C16FB6" w:rsidRDefault="00A7425C" w:rsidP="00A7425C">
            <w:pPr>
              <w:tabs>
                <w:tab w:val="left" w:pos="-720"/>
              </w:tabs>
              <w:suppressAutoHyphens/>
              <w:jc w:val="both"/>
              <w:rPr>
                <w:rFonts w:asciiTheme="minorHAnsi" w:hAnsiTheme="minorHAnsi" w:cstheme="minorHAnsi"/>
                <w:sz w:val="22"/>
                <w:szCs w:val="22"/>
                <w:lang w:val="cs-CZ"/>
              </w:rPr>
            </w:pPr>
          </w:p>
        </w:tc>
        <w:tc>
          <w:tcPr>
            <w:tcW w:w="2500" w:type="pct"/>
          </w:tcPr>
          <w:p w14:paraId="00C00F02"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2E6656FB" w14:textId="63E6B103" w:rsidTr="00111DAE">
        <w:trPr>
          <w:jc w:val="center"/>
        </w:trPr>
        <w:tc>
          <w:tcPr>
            <w:tcW w:w="2500" w:type="pct"/>
          </w:tcPr>
          <w:p w14:paraId="2DDDBB47" w14:textId="77777777" w:rsidR="00A7425C" w:rsidRPr="00C16FB6" w:rsidRDefault="00A7425C" w:rsidP="00A7425C">
            <w:pPr>
              <w:keepNext/>
              <w:keepLines/>
              <w:tabs>
                <w:tab w:val="left" w:pos="-720"/>
              </w:tabs>
              <w:suppressAutoHyphens/>
              <w:spacing w:after="240"/>
              <w:jc w:val="both"/>
              <w:rPr>
                <w:rFonts w:asciiTheme="minorHAnsi" w:hAnsiTheme="minorHAnsi" w:cstheme="minorHAnsi"/>
                <w:b/>
                <w:bCs/>
                <w:sz w:val="22"/>
                <w:szCs w:val="22"/>
              </w:rPr>
            </w:pPr>
            <w:r w:rsidRPr="00C16FB6">
              <w:rPr>
                <w:rFonts w:asciiTheme="minorHAnsi" w:hAnsiTheme="minorHAnsi" w:cstheme="minorHAnsi"/>
                <w:b/>
                <w:bCs/>
                <w:sz w:val="22"/>
                <w:szCs w:val="22"/>
              </w:rPr>
              <w:t xml:space="preserve">11.  </w:t>
            </w:r>
            <w:r w:rsidRPr="00C16FB6">
              <w:rPr>
                <w:rFonts w:asciiTheme="minorHAnsi" w:hAnsiTheme="minorHAnsi" w:cstheme="minorHAnsi"/>
                <w:b/>
                <w:bCs/>
                <w:sz w:val="22"/>
                <w:szCs w:val="22"/>
                <w:u w:val="single"/>
              </w:rPr>
              <w:t>Insurance</w:t>
            </w:r>
          </w:p>
        </w:tc>
        <w:tc>
          <w:tcPr>
            <w:tcW w:w="2500" w:type="pct"/>
          </w:tcPr>
          <w:p w14:paraId="6F6A4689" w14:textId="0A7924B9" w:rsidR="00A7425C" w:rsidRPr="00064FDD" w:rsidRDefault="00A7425C" w:rsidP="00A7425C">
            <w:pPr>
              <w:keepNext/>
              <w:keepLines/>
              <w:tabs>
                <w:tab w:val="left" w:pos="-720"/>
              </w:tabs>
              <w:suppressAutoHyphens/>
              <w:spacing w:after="240"/>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11.</w:t>
            </w:r>
            <w:r>
              <w:rPr>
                <w:rFonts w:ascii="Calibri" w:eastAsia="Calibri" w:hAnsi="Calibri" w:cs="Calibri"/>
                <w:b/>
                <w:bCs/>
                <w:sz w:val="22"/>
                <w:szCs w:val="22"/>
                <w:bdr w:val="nil"/>
                <w:lang w:val="cs-CZ"/>
              </w:rPr>
              <w:t xml:space="preserve"> </w:t>
            </w:r>
            <w:r w:rsidRPr="00064FDD">
              <w:rPr>
                <w:rFonts w:ascii="Calibri" w:eastAsia="Calibri" w:hAnsi="Calibri" w:cs="Calibri"/>
                <w:b/>
                <w:bCs/>
                <w:sz w:val="22"/>
                <w:szCs w:val="22"/>
                <w:u w:val="single"/>
                <w:bdr w:val="nil"/>
                <w:lang w:val="cs-CZ"/>
              </w:rPr>
              <w:t>Pojištění</w:t>
            </w:r>
          </w:p>
        </w:tc>
      </w:tr>
      <w:tr w:rsidR="00A7425C" w:rsidRPr="00E97CCC" w14:paraId="1BD3E7AC" w14:textId="3CE679E9" w:rsidTr="00111DAE">
        <w:trPr>
          <w:jc w:val="center"/>
        </w:trPr>
        <w:tc>
          <w:tcPr>
            <w:tcW w:w="2500" w:type="pct"/>
          </w:tcPr>
          <w:p w14:paraId="272399E7" w14:textId="219D142D" w:rsidR="00A7425C" w:rsidRPr="00C16FB6" w:rsidRDefault="00A7425C" w:rsidP="00A7425C">
            <w:pPr>
              <w:tabs>
                <w:tab w:val="left" w:pos="-720"/>
              </w:tabs>
              <w:suppressAutoHyphens/>
              <w:ind w:left="540"/>
              <w:jc w:val="both"/>
              <w:rPr>
                <w:rFonts w:asciiTheme="minorHAnsi" w:hAnsiTheme="minorHAnsi" w:cstheme="minorHAnsi"/>
                <w:sz w:val="22"/>
                <w:szCs w:val="22"/>
              </w:rPr>
            </w:pPr>
            <w:r w:rsidRPr="00C16FB6">
              <w:rPr>
                <w:rFonts w:asciiTheme="minorHAnsi" w:hAnsiTheme="minorHAnsi" w:cstheme="minorHAnsi"/>
                <w:sz w:val="22"/>
                <w:szCs w:val="22"/>
              </w:rPr>
              <w:t>The parties are responsible for maintaining, at their own expense and throughout the term of this Agreement (and following termination of the Services to cover any claims arising from the Services), insurance of the type and in amounts appropriate to conduct their respective activities. Upon request, each party required to maintain insurance pursuant to this Agreement shall provide the other party with certificates of insurance evidencing the required insurance coverage.</w:t>
            </w:r>
          </w:p>
        </w:tc>
        <w:tc>
          <w:tcPr>
            <w:tcW w:w="2500" w:type="pct"/>
          </w:tcPr>
          <w:p w14:paraId="1924B33E" w14:textId="015D9E05" w:rsidR="00A7425C" w:rsidRPr="00064FDD" w:rsidRDefault="00A7425C" w:rsidP="00A7425C">
            <w:pPr>
              <w:tabs>
                <w:tab w:val="left" w:pos="-720"/>
              </w:tabs>
              <w:suppressAutoHyphens/>
              <w:ind w:left="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Strany odpovídají za to, že budou mít uzavřené na své vlastní náklady a po celou dobu platnosti této smlouvy (a po ukončení poskytování služeb za účelem krytí nároků plynoucích ze služeb) pojištění vhodného typu a výše k provádění svých příslušných aktivit. Na vyžádání každá strana povinná uzavřít a udržovat pojištění podle této smlouvy předá druhé straně osvědčení o pojištění dokládající požadované pojistné krytí.</w:t>
            </w:r>
          </w:p>
        </w:tc>
      </w:tr>
      <w:tr w:rsidR="00A7425C" w:rsidRPr="00E97CCC" w14:paraId="01D4576F" w14:textId="4DDAB743" w:rsidTr="00111DAE">
        <w:trPr>
          <w:jc w:val="center"/>
        </w:trPr>
        <w:tc>
          <w:tcPr>
            <w:tcW w:w="2500" w:type="pct"/>
          </w:tcPr>
          <w:p w14:paraId="469FF705" w14:textId="77777777" w:rsidR="00A7425C" w:rsidRPr="00C16FB6" w:rsidRDefault="00A7425C" w:rsidP="00A7425C">
            <w:pPr>
              <w:tabs>
                <w:tab w:val="left" w:pos="-720"/>
              </w:tabs>
              <w:suppressAutoHyphens/>
              <w:jc w:val="both"/>
              <w:rPr>
                <w:rFonts w:asciiTheme="minorHAnsi" w:hAnsiTheme="minorHAnsi" w:cstheme="minorHAnsi"/>
                <w:sz w:val="22"/>
                <w:szCs w:val="22"/>
                <w:lang w:val="cs-CZ"/>
              </w:rPr>
            </w:pPr>
          </w:p>
        </w:tc>
        <w:tc>
          <w:tcPr>
            <w:tcW w:w="2500" w:type="pct"/>
          </w:tcPr>
          <w:p w14:paraId="4CD8F77E"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69905ABC" w14:textId="7AA3FE4B" w:rsidTr="00111DAE">
        <w:trPr>
          <w:jc w:val="center"/>
        </w:trPr>
        <w:tc>
          <w:tcPr>
            <w:tcW w:w="2500" w:type="pct"/>
          </w:tcPr>
          <w:p w14:paraId="4A2ADDEB" w14:textId="77777777" w:rsidR="00A7425C" w:rsidRPr="00C16FB6" w:rsidRDefault="00A7425C" w:rsidP="00A7425C">
            <w:pPr>
              <w:tabs>
                <w:tab w:val="left" w:pos="-720"/>
              </w:tabs>
              <w:suppressAutoHyphens/>
              <w:jc w:val="both"/>
              <w:rPr>
                <w:rFonts w:asciiTheme="minorHAnsi" w:hAnsiTheme="minorHAnsi" w:cstheme="minorHAnsi"/>
                <w:b/>
                <w:bCs/>
                <w:sz w:val="22"/>
                <w:szCs w:val="22"/>
              </w:rPr>
            </w:pPr>
            <w:r w:rsidRPr="00C16FB6">
              <w:rPr>
                <w:rFonts w:asciiTheme="minorHAnsi" w:hAnsiTheme="minorHAnsi" w:cstheme="minorHAnsi"/>
                <w:b/>
                <w:bCs/>
                <w:sz w:val="22"/>
                <w:szCs w:val="22"/>
              </w:rPr>
              <w:t xml:space="preserve">12.  </w:t>
            </w:r>
            <w:r w:rsidRPr="00C16FB6">
              <w:rPr>
                <w:rFonts w:asciiTheme="minorHAnsi" w:hAnsiTheme="minorHAnsi" w:cstheme="minorHAnsi"/>
                <w:b/>
                <w:bCs/>
                <w:sz w:val="22"/>
                <w:szCs w:val="22"/>
                <w:u w:val="single"/>
              </w:rPr>
              <w:t>Financial Disclosure - Debarment</w:t>
            </w:r>
          </w:p>
        </w:tc>
        <w:tc>
          <w:tcPr>
            <w:tcW w:w="2500" w:type="pct"/>
          </w:tcPr>
          <w:p w14:paraId="7C892F85" w14:textId="6482743E" w:rsidR="00A7425C" w:rsidRPr="00064FDD" w:rsidRDefault="00A7425C" w:rsidP="00A7425C">
            <w:pPr>
              <w:tabs>
                <w:tab w:val="left" w:pos="-720"/>
              </w:tabs>
              <w:suppressAutoHyphens/>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12.</w:t>
            </w:r>
            <w:r>
              <w:rPr>
                <w:rFonts w:ascii="Calibri" w:eastAsia="Calibri" w:hAnsi="Calibri" w:cs="Calibri"/>
                <w:b/>
                <w:bCs/>
                <w:sz w:val="22"/>
                <w:szCs w:val="22"/>
                <w:bdr w:val="nil"/>
                <w:lang w:val="cs-CZ"/>
              </w:rPr>
              <w:t xml:space="preserve"> </w:t>
            </w:r>
            <w:r w:rsidRPr="00064FDD">
              <w:rPr>
                <w:rFonts w:ascii="Calibri" w:eastAsia="Calibri" w:hAnsi="Calibri" w:cs="Calibri"/>
                <w:b/>
                <w:bCs/>
                <w:sz w:val="22"/>
                <w:szCs w:val="22"/>
                <w:u w:val="single"/>
                <w:bdr w:val="nil"/>
                <w:lang w:val="cs-CZ"/>
              </w:rPr>
              <w:t>Finanční prohlášení – zákaz činnosti</w:t>
            </w:r>
          </w:p>
        </w:tc>
      </w:tr>
      <w:tr w:rsidR="00A7425C" w14:paraId="2E6E9CCE" w14:textId="6BAA1FDE" w:rsidTr="00111DAE">
        <w:trPr>
          <w:jc w:val="center"/>
        </w:trPr>
        <w:tc>
          <w:tcPr>
            <w:tcW w:w="2500" w:type="pct"/>
          </w:tcPr>
          <w:p w14:paraId="61F5D163" w14:textId="77777777" w:rsidR="00A7425C" w:rsidRPr="00C16FB6" w:rsidRDefault="00A7425C" w:rsidP="00A7425C">
            <w:pPr>
              <w:tabs>
                <w:tab w:val="left" w:pos="-720"/>
                <w:tab w:val="left" w:pos="1843"/>
              </w:tabs>
              <w:suppressAutoHyphens/>
              <w:jc w:val="both"/>
              <w:rPr>
                <w:rFonts w:asciiTheme="minorHAnsi" w:hAnsiTheme="minorHAnsi" w:cstheme="minorHAnsi"/>
                <w:sz w:val="22"/>
                <w:szCs w:val="22"/>
              </w:rPr>
            </w:pPr>
          </w:p>
        </w:tc>
        <w:tc>
          <w:tcPr>
            <w:tcW w:w="2500" w:type="pct"/>
          </w:tcPr>
          <w:p w14:paraId="769B221A" w14:textId="77777777" w:rsidR="00A7425C" w:rsidRPr="00064FDD" w:rsidRDefault="00A7425C" w:rsidP="00A7425C">
            <w:pPr>
              <w:tabs>
                <w:tab w:val="left" w:pos="-720"/>
                <w:tab w:val="left" w:pos="1843"/>
              </w:tabs>
              <w:suppressAutoHyphens/>
              <w:jc w:val="both"/>
              <w:rPr>
                <w:rFonts w:asciiTheme="minorHAnsi" w:hAnsiTheme="minorHAnsi" w:cstheme="minorHAnsi"/>
                <w:sz w:val="22"/>
                <w:szCs w:val="22"/>
                <w:lang w:val="cs-CZ"/>
              </w:rPr>
            </w:pPr>
          </w:p>
        </w:tc>
      </w:tr>
      <w:tr w:rsidR="00A7425C" w:rsidRPr="00E97CCC" w14:paraId="7823C09D" w14:textId="1787646D" w:rsidTr="00111DAE">
        <w:trPr>
          <w:jc w:val="center"/>
        </w:trPr>
        <w:tc>
          <w:tcPr>
            <w:tcW w:w="2500" w:type="pct"/>
          </w:tcPr>
          <w:p w14:paraId="64825C82" w14:textId="77777777"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 xml:space="preserve">12.1 </w:t>
            </w:r>
            <w:r w:rsidRPr="00C16FB6">
              <w:rPr>
                <w:rFonts w:asciiTheme="minorHAnsi" w:hAnsiTheme="minorHAnsi" w:cstheme="minorHAnsi"/>
                <w:sz w:val="22"/>
                <w:szCs w:val="22"/>
              </w:rPr>
              <w:tab/>
              <w:t>Provider agrees to provide all information to Janssen necessary to comply with any disclosure requirements mandated by any competent health authority (including, if applicable, the US FDA), relevant trade association or similar body, or other applicable national or local laws, including any information required to be disclosed in connection with any financial relationship between Janssen, its affiliates and agents of the Johnson &amp; Johnson group of companies on one hand, and on the other hand, Provider involved in the Services/any other agent or employee of Provider. This disclosure requirement may require disclosure of information involving immediate family members of those involved in the Services.</w:t>
            </w:r>
          </w:p>
        </w:tc>
        <w:tc>
          <w:tcPr>
            <w:tcW w:w="2500" w:type="pct"/>
          </w:tcPr>
          <w:p w14:paraId="77234127" w14:textId="6B9855F6"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 xml:space="preserve">12.1 </w:t>
            </w:r>
            <w:r w:rsidRPr="00064FDD">
              <w:rPr>
                <w:rFonts w:ascii="Calibri" w:eastAsia="Calibri" w:hAnsi="Calibri" w:cs="Calibri"/>
                <w:sz w:val="22"/>
                <w:szCs w:val="22"/>
                <w:bdr w:val="nil"/>
                <w:lang w:val="cs-CZ"/>
              </w:rPr>
              <w:tab/>
              <w:t>Poskytovatel souhlasí s tím, že společnosti Janssen poskytne veškeré informace nezbytné k tomu, aby byly splněny veškeré požadavky na zpřístupnění informací stanovené příslušným zdravotním úřadem (včetně amerického úřadu FDA, pokud se vztahuje), příslušným oborovým sdružením nebo obdobnými subjekty nebo jinými platnými vnitrostátními nebo místními právními předpisy, včetně veškerých informací, které musí být oznámeny v souvislosti s jakýmkoli finančním vztahem mezi společností Janssen, jejími přidruženými společnostmi a zástupci skupiny Johnson &amp; Johnson na straně jedné a na straně druhé poskytovatelem zapojeným do poskytování služeb / jinými zástupci nebo zaměstnanci poskytovatele. Tato ohlašovací povinnost může vyžadovat i předání informací o rodinných příslušnících osob, které se na službách podílejí.</w:t>
            </w:r>
          </w:p>
        </w:tc>
      </w:tr>
      <w:tr w:rsidR="00A7425C" w:rsidRPr="00E97CCC" w14:paraId="5A7934E0" w14:textId="4F4FA559" w:rsidTr="00111DAE">
        <w:trPr>
          <w:jc w:val="center"/>
        </w:trPr>
        <w:tc>
          <w:tcPr>
            <w:tcW w:w="2500" w:type="pct"/>
          </w:tcPr>
          <w:p w14:paraId="0EA13BA0" w14:textId="77777777" w:rsidR="00A7425C" w:rsidRPr="00C16FB6" w:rsidRDefault="00A7425C" w:rsidP="00A7425C">
            <w:pPr>
              <w:tabs>
                <w:tab w:val="left" w:pos="-720"/>
              </w:tabs>
              <w:suppressAutoHyphens/>
              <w:ind w:left="540" w:hanging="540"/>
              <w:jc w:val="both"/>
              <w:rPr>
                <w:rFonts w:asciiTheme="minorHAnsi" w:hAnsiTheme="minorHAnsi" w:cstheme="minorHAnsi"/>
                <w:sz w:val="22"/>
                <w:szCs w:val="22"/>
                <w:lang w:val="cs-CZ"/>
              </w:rPr>
            </w:pPr>
          </w:p>
        </w:tc>
        <w:tc>
          <w:tcPr>
            <w:tcW w:w="2500" w:type="pct"/>
          </w:tcPr>
          <w:p w14:paraId="49E5DAEA" w14:textId="77777777"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p>
        </w:tc>
      </w:tr>
      <w:tr w:rsidR="00A7425C" w:rsidRPr="00E97CCC" w14:paraId="330DB85D" w14:textId="050D5B48" w:rsidTr="00111DAE">
        <w:trPr>
          <w:jc w:val="center"/>
        </w:trPr>
        <w:tc>
          <w:tcPr>
            <w:tcW w:w="2500" w:type="pct"/>
          </w:tcPr>
          <w:p w14:paraId="76EE67B6" w14:textId="221BD299"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12.2</w:t>
            </w:r>
            <w:r w:rsidRPr="00C16FB6">
              <w:rPr>
                <w:rFonts w:asciiTheme="minorHAnsi" w:hAnsiTheme="minorHAnsi" w:cstheme="minorHAnsi"/>
                <w:sz w:val="22"/>
                <w:szCs w:val="22"/>
              </w:rPr>
              <w:tab/>
              <w:t>Provider confirms that there is no conflict of interest between parties that would inhibit or affect Provider’s performance under this Agreement and Provider confirms that its performance under this Agreement does not violate any other agreement with third parties. Provider will promptly inform Janssen if any conflict of interest arises during the performance of this Agreement.</w:t>
            </w:r>
          </w:p>
        </w:tc>
        <w:tc>
          <w:tcPr>
            <w:tcW w:w="2500" w:type="pct"/>
          </w:tcPr>
          <w:p w14:paraId="78E8FDE7" w14:textId="38409496"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12.2</w:t>
            </w:r>
            <w:r w:rsidRPr="00064FDD">
              <w:rPr>
                <w:rFonts w:ascii="Calibri" w:eastAsia="Calibri" w:hAnsi="Calibri" w:cs="Calibri"/>
                <w:sz w:val="22"/>
                <w:szCs w:val="22"/>
                <w:bdr w:val="nil"/>
                <w:lang w:val="cs-CZ"/>
              </w:rPr>
              <w:tab/>
              <w:t>Poskytovatel potvrzuje, že mezi stranami neexistuje střet zájmů, který by bránil plnění závazků poskytovatele dle této smlouvy nebo je ovlivňoval, a dále poskytovatel potvrzuje, že jeho plnění dle této smlouvy není porušením žádné jiné smlouvy uzavřené se třetí stranou. Poskytovatel bude neprodleně informovat společnost Janssen v případě, že v průběhu plnění této smlouvy vznikne jakýkoli střet zájmů.</w:t>
            </w:r>
          </w:p>
        </w:tc>
      </w:tr>
      <w:tr w:rsidR="00A7425C" w:rsidRPr="00E97CCC" w14:paraId="6B8A11D9" w14:textId="253AD34E" w:rsidTr="00111DAE">
        <w:trPr>
          <w:jc w:val="center"/>
        </w:trPr>
        <w:tc>
          <w:tcPr>
            <w:tcW w:w="2500" w:type="pct"/>
          </w:tcPr>
          <w:p w14:paraId="30669C61" w14:textId="77777777" w:rsidR="00A7425C" w:rsidRPr="00C16FB6" w:rsidRDefault="00A7425C" w:rsidP="00A7425C">
            <w:pPr>
              <w:tabs>
                <w:tab w:val="left" w:pos="-720"/>
              </w:tabs>
              <w:suppressAutoHyphens/>
              <w:ind w:left="540" w:hanging="540"/>
              <w:jc w:val="both"/>
              <w:rPr>
                <w:rFonts w:asciiTheme="minorHAnsi" w:hAnsiTheme="minorHAnsi" w:cstheme="minorHAnsi"/>
                <w:sz w:val="22"/>
                <w:szCs w:val="22"/>
                <w:lang w:val="cs-CZ"/>
              </w:rPr>
            </w:pPr>
          </w:p>
        </w:tc>
        <w:tc>
          <w:tcPr>
            <w:tcW w:w="2500" w:type="pct"/>
          </w:tcPr>
          <w:p w14:paraId="3F2AFD39" w14:textId="77777777"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p>
        </w:tc>
      </w:tr>
      <w:tr w:rsidR="00A7425C" w:rsidRPr="00E97CCC" w14:paraId="4675759B" w14:textId="2AE0FA82" w:rsidTr="00111DAE">
        <w:trPr>
          <w:jc w:val="center"/>
        </w:trPr>
        <w:tc>
          <w:tcPr>
            <w:tcW w:w="2500" w:type="pct"/>
          </w:tcPr>
          <w:p w14:paraId="2ADB9F27" w14:textId="77777777"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 xml:space="preserve">12.3 </w:t>
            </w:r>
            <w:r w:rsidRPr="00C16FB6">
              <w:rPr>
                <w:rFonts w:asciiTheme="minorHAnsi" w:hAnsiTheme="minorHAnsi" w:cstheme="minorHAnsi"/>
                <w:sz w:val="22"/>
                <w:szCs w:val="22"/>
              </w:rPr>
              <w:tab/>
              <w:t>Provider shall not employ, contract with or retain any person directly or indirectly to perform the Services under this Agreement if such a person (</w:t>
            </w:r>
            <w:proofErr w:type="spellStart"/>
            <w:r w:rsidRPr="00C16FB6">
              <w:rPr>
                <w:rFonts w:asciiTheme="minorHAnsi" w:hAnsiTheme="minorHAnsi" w:cstheme="minorHAnsi"/>
                <w:sz w:val="22"/>
                <w:szCs w:val="22"/>
              </w:rPr>
              <w:t>i</w:t>
            </w:r>
            <w:proofErr w:type="spellEnd"/>
            <w:r w:rsidRPr="00C16FB6">
              <w:rPr>
                <w:rFonts w:asciiTheme="minorHAnsi" w:hAnsiTheme="minorHAnsi" w:cstheme="minorHAnsi"/>
                <w:sz w:val="22"/>
                <w:szCs w:val="22"/>
              </w:rPr>
              <w:t>) is debarred by a competent health authority (including, if applicable, the US FDA) or (ii) has been sentenced for malpractice related to the Services or the conduct of clinical trials. Upon written request from Janssen, Provider shall, within ten (10) calendar days, provide written confirmation that it has complied with the foregoing obligation. This shall be an ongoing representation and warranty during the term of this Agreement and Provider shall immediately notify Janssen of any change in the status of the representation and warranty set forth in this Section.</w:t>
            </w:r>
          </w:p>
        </w:tc>
        <w:tc>
          <w:tcPr>
            <w:tcW w:w="2500" w:type="pct"/>
          </w:tcPr>
          <w:p w14:paraId="354BFC6C" w14:textId="6A937CE8"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 xml:space="preserve">12.3 </w:t>
            </w:r>
            <w:r w:rsidRPr="00064FDD">
              <w:rPr>
                <w:rFonts w:ascii="Calibri" w:eastAsia="Calibri" w:hAnsi="Calibri" w:cs="Calibri"/>
                <w:sz w:val="22"/>
                <w:szCs w:val="22"/>
                <w:bdr w:val="nil"/>
                <w:lang w:val="cs-CZ"/>
              </w:rPr>
              <w:tab/>
              <w:t>Poskytovatel nebude k poskytování služeb na základě této smlouvy přímo ani nepřímo zaměstnávat žádné osoby, neuzavře s nimi smlouvu ani jich k tomuto účelu nebude jinak využívat, pokud taková osoba (i) má zákaz činnosti uložený jakýmkoli příslušným zdravotním úřadem (včetně amerického FDA, pokud se vztahuje) nebo (ii) byla odsouzena za profesní pochybení v souvislosti s prováděním služeb nebo klinických hodnocení. Na základě písemné žádosti společnosti Janssen je poskytovatel povinen do deseti (10) kalendářních dnů předložit písemné osvědčení, že výše uvedenou povinnost dodržel. Toto osvědčení bude trvalé prohlášení a záruka na dobu platnosti této smlouvy a poskytovatel musí společnost Janssen ihned informovat o jakýchkoli změnách v souvislosti s prohlášením a zárukou dle ustanovení tohoto článku.</w:t>
            </w:r>
          </w:p>
        </w:tc>
      </w:tr>
      <w:tr w:rsidR="00A7425C" w:rsidRPr="00E97CCC" w14:paraId="6E935E48" w14:textId="623DF0FF" w:rsidTr="00111DAE">
        <w:trPr>
          <w:jc w:val="center"/>
        </w:trPr>
        <w:tc>
          <w:tcPr>
            <w:tcW w:w="2500" w:type="pct"/>
          </w:tcPr>
          <w:p w14:paraId="1CEA9644" w14:textId="77777777" w:rsidR="00A7425C" w:rsidRPr="00C16FB6" w:rsidRDefault="00A7425C" w:rsidP="00A7425C">
            <w:pPr>
              <w:tabs>
                <w:tab w:val="left" w:pos="-720"/>
              </w:tabs>
              <w:suppressAutoHyphens/>
              <w:jc w:val="both"/>
              <w:rPr>
                <w:rFonts w:asciiTheme="minorHAnsi" w:hAnsiTheme="minorHAnsi" w:cstheme="minorHAnsi"/>
                <w:sz w:val="22"/>
                <w:szCs w:val="22"/>
                <w:lang w:val="cs-CZ"/>
              </w:rPr>
            </w:pPr>
          </w:p>
        </w:tc>
        <w:tc>
          <w:tcPr>
            <w:tcW w:w="2500" w:type="pct"/>
          </w:tcPr>
          <w:p w14:paraId="07839D61"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370D16D4" w14:textId="7E2816A0" w:rsidTr="00111DAE">
        <w:trPr>
          <w:jc w:val="center"/>
        </w:trPr>
        <w:tc>
          <w:tcPr>
            <w:tcW w:w="2500" w:type="pct"/>
          </w:tcPr>
          <w:p w14:paraId="2694D71C" w14:textId="43DEEC8E" w:rsidR="00A7425C" w:rsidRPr="00C16FB6" w:rsidRDefault="00A7425C" w:rsidP="00A7425C">
            <w:pPr>
              <w:tabs>
                <w:tab w:val="left" w:pos="-720"/>
              </w:tabs>
              <w:suppressAutoHyphens/>
              <w:jc w:val="both"/>
              <w:rPr>
                <w:rFonts w:asciiTheme="minorHAnsi" w:hAnsiTheme="minorHAnsi" w:cstheme="minorHAnsi"/>
                <w:b/>
                <w:bCs/>
                <w:sz w:val="22"/>
                <w:szCs w:val="22"/>
              </w:rPr>
            </w:pPr>
            <w:r w:rsidRPr="00C16FB6">
              <w:rPr>
                <w:rFonts w:asciiTheme="minorHAnsi" w:hAnsiTheme="minorHAnsi" w:cstheme="minorHAnsi"/>
                <w:b/>
                <w:bCs/>
                <w:sz w:val="22"/>
                <w:szCs w:val="22"/>
              </w:rPr>
              <w:t xml:space="preserve">13.  </w:t>
            </w:r>
            <w:r w:rsidRPr="00C16FB6">
              <w:rPr>
                <w:rFonts w:asciiTheme="minorHAnsi" w:hAnsiTheme="minorHAnsi" w:cstheme="minorHAnsi"/>
                <w:b/>
                <w:bCs/>
                <w:sz w:val="22"/>
                <w:szCs w:val="22"/>
                <w:u w:val="single"/>
              </w:rPr>
              <w:t>Independent Contractor</w:t>
            </w:r>
          </w:p>
        </w:tc>
        <w:tc>
          <w:tcPr>
            <w:tcW w:w="2500" w:type="pct"/>
          </w:tcPr>
          <w:p w14:paraId="35C97169" w14:textId="7BB260B6" w:rsidR="00A7425C" w:rsidRPr="00064FDD" w:rsidRDefault="00A7425C" w:rsidP="00A7425C">
            <w:pPr>
              <w:tabs>
                <w:tab w:val="left" w:pos="-720"/>
              </w:tabs>
              <w:suppressAutoHyphens/>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13.</w:t>
            </w:r>
            <w:r>
              <w:rPr>
                <w:rFonts w:ascii="Calibri" w:eastAsia="Calibri" w:hAnsi="Calibri" w:cs="Calibri"/>
                <w:b/>
                <w:bCs/>
                <w:sz w:val="22"/>
                <w:szCs w:val="22"/>
                <w:bdr w:val="nil"/>
                <w:lang w:val="cs-CZ"/>
              </w:rPr>
              <w:t xml:space="preserve"> </w:t>
            </w:r>
            <w:r w:rsidRPr="00064FDD">
              <w:rPr>
                <w:rFonts w:ascii="Calibri" w:eastAsia="Calibri" w:hAnsi="Calibri" w:cs="Calibri"/>
                <w:b/>
                <w:bCs/>
                <w:sz w:val="22"/>
                <w:szCs w:val="22"/>
                <w:u w:val="single"/>
                <w:bdr w:val="nil"/>
                <w:lang w:val="cs-CZ"/>
              </w:rPr>
              <w:t>Nezávislé smluvní strany</w:t>
            </w:r>
          </w:p>
        </w:tc>
      </w:tr>
      <w:tr w:rsidR="00A7425C" w14:paraId="63C90CD8" w14:textId="057AF355" w:rsidTr="00111DAE">
        <w:trPr>
          <w:jc w:val="center"/>
        </w:trPr>
        <w:tc>
          <w:tcPr>
            <w:tcW w:w="2500" w:type="pct"/>
          </w:tcPr>
          <w:p w14:paraId="0C318BB3" w14:textId="77777777" w:rsidR="00A7425C" w:rsidRPr="00C16FB6" w:rsidRDefault="00A7425C" w:rsidP="00A7425C">
            <w:pPr>
              <w:tabs>
                <w:tab w:val="left" w:pos="-720"/>
              </w:tabs>
              <w:suppressAutoHyphens/>
              <w:jc w:val="both"/>
              <w:rPr>
                <w:rFonts w:asciiTheme="minorHAnsi" w:hAnsiTheme="minorHAnsi" w:cstheme="minorHAnsi"/>
                <w:sz w:val="22"/>
                <w:szCs w:val="22"/>
              </w:rPr>
            </w:pPr>
          </w:p>
        </w:tc>
        <w:tc>
          <w:tcPr>
            <w:tcW w:w="2500" w:type="pct"/>
          </w:tcPr>
          <w:p w14:paraId="71279ECF"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6EEDA571" w14:textId="1C5D7369" w:rsidTr="00111DAE">
        <w:trPr>
          <w:jc w:val="center"/>
        </w:trPr>
        <w:tc>
          <w:tcPr>
            <w:tcW w:w="2500" w:type="pct"/>
          </w:tcPr>
          <w:p w14:paraId="32FEAADD" w14:textId="5A25EE95" w:rsidR="00A7425C" w:rsidRPr="00C16FB6" w:rsidRDefault="00A7425C" w:rsidP="00A7425C">
            <w:pPr>
              <w:tabs>
                <w:tab w:val="left" w:pos="-720"/>
              </w:tabs>
              <w:suppressAutoHyphens/>
              <w:ind w:left="540"/>
              <w:jc w:val="both"/>
              <w:rPr>
                <w:rFonts w:asciiTheme="minorHAnsi" w:hAnsiTheme="minorHAnsi" w:cstheme="minorHAnsi"/>
                <w:sz w:val="22"/>
                <w:szCs w:val="22"/>
              </w:rPr>
            </w:pPr>
            <w:r w:rsidRPr="00C16FB6">
              <w:rPr>
                <w:rFonts w:asciiTheme="minorHAnsi" w:hAnsiTheme="minorHAnsi" w:cstheme="minorHAnsi"/>
                <w:sz w:val="22"/>
                <w:szCs w:val="22"/>
              </w:rPr>
              <w:t>Provider is acting in the capacity of independent contractor hereunder and not as employees or agents of Janssen or Regulatory Sponsor.</w:t>
            </w:r>
          </w:p>
        </w:tc>
        <w:tc>
          <w:tcPr>
            <w:tcW w:w="2500" w:type="pct"/>
          </w:tcPr>
          <w:p w14:paraId="79D5FFFA" w14:textId="1D48EC84" w:rsidR="00A7425C" w:rsidRPr="00064FDD" w:rsidRDefault="00A7425C" w:rsidP="00A7425C">
            <w:pPr>
              <w:tabs>
                <w:tab w:val="left" w:pos="-720"/>
              </w:tabs>
              <w:suppressAutoHyphens/>
              <w:ind w:left="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Poskytovatel jedná na základě této smlouvy jako nezávislá smluvní strana a nikoli jako zaměstnanec nebo zástupce společnosti Janssen nebo zadavatele.</w:t>
            </w:r>
          </w:p>
        </w:tc>
      </w:tr>
      <w:tr w:rsidR="00A7425C" w14:paraId="6170C4C2" w14:textId="3832C4C3" w:rsidTr="00111DAE">
        <w:trPr>
          <w:jc w:val="center"/>
        </w:trPr>
        <w:tc>
          <w:tcPr>
            <w:tcW w:w="2500" w:type="pct"/>
          </w:tcPr>
          <w:p w14:paraId="145A2602" w14:textId="77777777" w:rsidR="00A7425C" w:rsidRPr="00C16FB6" w:rsidRDefault="00A7425C" w:rsidP="00A7425C">
            <w:pPr>
              <w:tabs>
                <w:tab w:val="left" w:pos="-720"/>
              </w:tabs>
              <w:suppressAutoHyphens/>
              <w:jc w:val="both"/>
              <w:rPr>
                <w:rFonts w:asciiTheme="minorHAnsi" w:hAnsiTheme="minorHAnsi" w:cstheme="minorHAnsi"/>
                <w:sz w:val="22"/>
                <w:szCs w:val="22"/>
              </w:rPr>
            </w:pPr>
          </w:p>
        </w:tc>
        <w:tc>
          <w:tcPr>
            <w:tcW w:w="2500" w:type="pct"/>
          </w:tcPr>
          <w:p w14:paraId="73B193BE"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35C6B97B" w14:textId="0DF91AE8" w:rsidTr="00111DAE">
        <w:trPr>
          <w:jc w:val="center"/>
        </w:trPr>
        <w:tc>
          <w:tcPr>
            <w:tcW w:w="2500" w:type="pct"/>
          </w:tcPr>
          <w:p w14:paraId="3E3942DC" w14:textId="7C3EB2A7" w:rsidR="00A7425C" w:rsidRPr="00C16FB6" w:rsidRDefault="00A7425C" w:rsidP="00A7425C">
            <w:pPr>
              <w:tabs>
                <w:tab w:val="left" w:pos="-720"/>
              </w:tabs>
              <w:suppressAutoHyphens/>
              <w:jc w:val="both"/>
              <w:rPr>
                <w:rFonts w:asciiTheme="minorHAnsi" w:hAnsiTheme="minorHAnsi" w:cstheme="minorHAnsi"/>
                <w:b/>
                <w:bCs/>
                <w:sz w:val="22"/>
                <w:szCs w:val="22"/>
              </w:rPr>
            </w:pPr>
            <w:r w:rsidRPr="00C16FB6">
              <w:rPr>
                <w:rFonts w:asciiTheme="minorHAnsi" w:hAnsiTheme="minorHAnsi" w:cstheme="minorHAnsi"/>
                <w:b/>
                <w:bCs/>
                <w:sz w:val="22"/>
                <w:szCs w:val="22"/>
              </w:rPr>
              <w:t xml:space="preserve">14.  </w:t>
            </w:r>
            <w:r w:rsidRPr="00C16FB6">
              <w:rPr>
                <w:rFonts w:asciiTheme="minorHAnsi" w:hAnsiTheme="minorHAnsi" w:cstheme="minorHAnsi"/>
                <w:b/>
                <w:bCs/>
                <w:sz w:val="22"/>
                <w:szCs w:val="22"/>
                <w:u w:val="single"/>
              </w:rPr>
              <w:t>Publicity</w:t>
            </w:r>
          </w:p>
        </w:tc>
        <w:tc>
          <w:tcPr>
            <w:tcW w:w="2500" w:type="pct"/>
          </w:tcPr>
          <w:p w14:paraId="3BF93ADF" w14:textId="05351F6E" w:rsidR="00A7425C" w:rsidRPr="00064FDD" w:rsidRDefault="00A7425C" w:rsidP="00A7425C">
            <w:pPr>
              <w:tabs>
                <w:tab w:val="left" w:pos="-720"/>
              </w:tabs>
              <w:suppressAutoHyphens/>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14.</w:t>
            </w:r>
            <w:r>
              <w:rPr>
                <w:rFonts w:ascii="Calibri" w:eastAsia="Calibri" w:hAnsi="Calibri" w:cs="Calibri"/>
                <w:b/>
                <w:bCs/>
                <w:sz w:val="22"/>
                <w:szCs w:val="22"/>
                <w:bdr w:val="nil"/>
                <w:lang w:val="cs-CZ"/>
              </w:rPr>
              <w:t xml:space="preserve"> </w:t>
            </w:r>
            <w:r w:rsidRPr="00064FDD">
              <w:rPr>
                <w:rFonts w:ascii="Calibri" w:eastAsia="Calibri" w:hAnsi="Calibri" w:cs="Calibri"/>
                <w:b/>
                <w:bCs/>
                <w:sz w:val="22"/>
                <w:szCs w:val="22"/>
                <w:u w:val="single"/>
                <w:bdr w:val="nil"/>
                <w:lang w:val="cs-CZ"/>
              </w:rPr>
              <w:t>Publicita</w:t>
            </w:r>
          </w:p>
        </w:tc>
      </w:tr>
      <w:tr w:rsidR="00A7425C" w14:paraId="0DB992A9" w14:textId="4BD4206D" w:rsidTr="00111DAE">
        <w:trPr>
          <w:jc w:val="center"/>
        </w:trPr>
        <w:tc>
          <w:tcPr>
            <w:tcW w:w="2500" w:type="pct"/>
          </w:tcPr>
          <w:p w14:paraId="23C66912" w14:textId="77777777" w:rsidR="00A7425C" w:rsidRPr="00C16FB6" w:rsidRDefault="00A7425C" w:rsidP="00A7425C">
            <w:pPr>
              <w:tabs>
                <w:tab w:val="left" w:pos="-720"/>
              </w:tabs>
              <w:suppressAutoHyphens/>
              <w:jc w:val="both"/>
              <w:rPr>
                <w:rFonts w:asciiTheme="minorHAnsi" w:hAnsiTheme="minorHAnsi" w:cstheme="minorHAnsi"/>
                <w:sz w:val="22"/>
                <w:szCs w:val="22"/>
              </w:rPr>
            </w:pPr>
          </w:p>
        </w:tc>
        <w:tc>
          <w:tcPr>
            <w:tcW w:w="2500" w:type="pct"/>
          </w:tcPr>
          <w:p w14:paraId="3674F0C8"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542ED7DC" w14:textId="50BBF7E4" w:rsidTr="00111DAE">
        <w:trPr>
          <w:jc w:val="center"/>
        </w:trPr>
        <w:tc>
          <w:tcPr>
            <w:tcW w:w="2500" w:type="pct"/>
          </w:tcPr>
          <w:p w14:paraId="233C1CF0" w14:textId="0C58996C" w:rsidR="00A7425C" w:rsidRPr="00C16FB6" w:rsidRDefault="00A7425C" w:rsidP="00A7425C">
            <w:pPr>
              <w:tabs>
                <w:tab w:val="left" w:pos="-720"/>
              </w:tabs>
              <w:suppressAutoHyphens/>
              <w:ind w:left="540"/>
              <w:jc w:val="both"/>
              <w:rPr>
                <w:rFonts w:asciiTheme="minorHAnsi" w:hAnsiTheme="minorHAnsi" w:cstheme="minorHAnsi"/>
                <w:sz w:val="22"/>
                <w:szCs w:val="22"/>
              </w:rPr>
            </w:pPr>
            <w:r w:rsidRPr="00C16FB6">
              <w:rPr>
                <w:rFonts w:asciiTheme="minorHAnsi" w:hAnsiTheme="minorHAnsi" w:cstheme="minorHAnsi"/>
                <w:sz w:val="22"/>
                <w:szCs w:val="22"/>
              </w:rPr>
              <w:t>None of the parties shall use the name of any other party or any affiliate of any other party for promotional purposes without the prior written consent of the party whose name is proposed to be used, nor shall either party disclose the existence or substance of this Agreement except as required by law.</w:t>
            </w:r>
          </w:p>
        </w:tc>
        <w:tc>
          <w:tcPr>
            <w:tcW w:w="2500" w:type="pct"/>
          </w:tcPr>
          <w:p w14:paraId="799BADAC" w14:textId="326114D9" w:rsidR="00A7425C" w:rsidRPr="00064FDD" w:rsidRDefault="00A7425C" w:rsidP="00A7425C">
            <w:pPr>
              <w:tabs>
                <w:tab w:val="left" w:pos="-720"/>
              </w:tabs>
              <w:suppressAutoHyphens/>
              <w:ind w:left="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Strany nesmí používat název druhé strany nebo přidružených společností druhé strany k propagačním účelům bez předchozího písemného souhlasu strany, jejíž jméno se má použít, a nesmí ani odhalit existenci nebo obsah této smlouvy, pokud to není vyžadováno zákonem.</w:t>
            </w:r>
          </w:p>
        </w:tc>
      </w:tr>
      <w:tr w:rsidR="00A7425C" w14:paraId="373D6B64" w14:textId="685DA229" w:rsidTr="00111DAE">
        <w:trPr>
          <w:jc w:val="center"/>
        </w:trPr>
        <w:tc>
          <w:tcPr>
            <w:tcW w:w="2500" w:type="pct"/>
          </w:tcPr>
          <w:p w14:paraId="2DAF402B" w14:textId="77777777" w:rsidR="00A7425C" w:rsidRPr="00C16FB6" w:rsidRDefault="00A7425C" w:rsidP="00A7425C">
            <w:pPr>
              <w:tabs>
                <w:tab w:val="left" w:pos="-720"/>
              </w:tabs>
              <w:suppressAutoHyphens/>
              <w:jc w:val="both"/>
              <w:rPr>
                <w:rFonts w:asciiTheme="minorHAnsi" w:hAnsiTheme="minorHAnsi" w:cstheme="minorHAnsi"/>
                <w:sz w:val="22"/>
                <w:szCs w:val="22"/>
              </w:rPr>
            </w:pPr>
          </w:p>
        </w:tc>
        <w:tc>
          <w:tcPr>
            <w:tcW w:w="2500" w:type="pct"/>
          </w:tcPr>
          <w:p w14:paraId="2AB5AD2F"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226E2152" w14:textId="348AE2D4" w:rsidTr="00111DAE">
        <w:trPr>
          <w:jc w:val="center"/>
        </w:trPr>
        <w:tc>
          <w:tcPr>
            <w:tcW w:w="2500" w:type="pct"/>
          </w:tcPr>
          <w:p w14:paraId="4A4DB6E4" w14:textId="3E027550" w:rsidR="00A7425C" w:rsidRPr="00C16FB6" w:rsidRDefault="00A7425C" w:rsidP="00A7425C">
            <w:pPr>
              <w:tabs>
                <w:tab w:val="left" w:pos="-720"/>
              </w:tabs>
              <w:suppressAutoHyphens/>
              <w:jc w:val="both"/>
              <w:rPr>
                <w:rFonts w:asciiTheme="minorHAnsi" w:hAnsiTheme="minorHAnsi" w:cstheme="minorHAnsi"/>
                <w:b/>
                <w:bCs/>
                <w:sz w:val="22"/>
                <w:szCs w:val="22"/>
              </w:rPr>
            </w:pPr>
            <w:r w:rsidRPr="00C16FB6">
              <w:rPr>
                <w:rFonts w:asciiTheme="minorHAnsi" w:hAnsiTheme="minorHAnsi" w:cstheme="minorHAnsi"/>
                <w:b/>
                <w:bCs/>
                <w:sz w:val="22"/>
                <w:szCs w:val="22"/>
              </w:rPr>
              <w:t xml:space="preserve">15.  </w:t>
            </w:r>
            <w:r w:rsidRPr="00C16FB6">
              <w:rPr>
                <w:rFonts w:asciiTheme="minorHAnsi" w:hAnsiTheme="minorHAnsi" w:cstheme="minorHAnsi"/>
                <w:b/>
                <w:bCs/>
                <w:sz w:val="22"/>
                <w:szCs w:val="22"/>
                <w:u w:val="single"/>
              </w:rPr>
              <w:t>Notice</w:t>
            </w:r>
          </w:p>
        </w:tc>
        <w:tc>
          <w:tcPr>
            <w:tcW w:w="2500" w:type="pct"/>
          </w:tcPr>
          <w:p w14:paraId="1E555193" w14:textId="6203756F" w:rsidR="00A7425C" w:rsidRPr="00064FDD" w:rsidRDefault="00A7425C" w:rsidP="00A7425C">
            <w:pPr>
              <w:tabs>
                <w:tab w:val="left" w:pos="-720"/>
              </w:tabs>
              <w:suppressAutoHyphens/>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15.</w:t>
            </w:r>
            <w:r>
              <w:rPr>
                <w:rFonts w:ascii="Calibri" w:eastAsia="Calibri" w:hAnsi="Calibri" w:cs="Calibri"/>
                <w:b/>
                <w:bCs/>
                <w:sz w:val="22"/>
                <w:szCs w:val="22"/>
                <w:bdr w:val="nil"/>
                <w:lang w:val="cs-CZ"/>
              </w:rPr>
              <w:t xml:space="preserve"> </w:t>
            </w:r>
            <w:r w:rsidRPr="00064FDD">
              <w:rPr>
                <w:rFonts w:ascii="Calibri" w:eastAsia="Calibri" w:hAnsi="Calibri" w:cs="Calibri"/>
                <w:b/>
                <w:bCs/>
                <w:sz w:val="22"/>
                <w:szCs w:val="22"/>
                <w:u w:val="single"/>
                <w:bdr w:val="nil"/>
                <w:lang w:val="cs-CZ"/>
              </w:rPr>
              <w:t>Oznámení</w:t>
            </w:r>
          </w:p>
        </w:tc>
      </w:tr>
      <w:tr w:rsidR="00A7425C" w14:paraId="2187921B" w14:textId="02467507" w:rsidTr="00111DAE">
        <w:trPr>
          <w:jc w:val="center"/>
        </w:trPr>
        <w:tc>
          <w:tcPr>
            <w:tcW w:w="2500" w:type="pct"/>
          </w:tcPr>
          <w:p w14:paraId="76010E1E" w14:textId="77777777" w:rsidR="00A7425C" w:rsidRPr="00C16FB6" w:rsidRDefault="00A7425C" w:rsidP="00A7425C">
            <w:pPr>
              <w:tabs>
                <w:tab w:val="left" w:pos="-720"/>
              </w:tabs>
              <w:suppressAutoHyphens/>
              <w:jc w:val="both"/>
              <w:rPr>
                <w:rFonts w:asciiTheme="minorHAnsi" w:hAnsiTheme="minorHAnsi" w:cstheme="minorHAnsi"/>
                <w:b/>
                <w:bCs/>
                <w:sz w:val="22"/>
                <w:szCs w:val="22"/>
              </w:rPr>
            </w:pPr>
          </w:p>
        </w:tc>
        <w:tc>
          <w:tcPr>
            <w:tcW w:w="2500" w:type="pct"/>
          </w:tcPr>
          <w:p w14:paraId="5DDAF5C2" w14:textId="77777777" w:rsidR="00A7425C" w:rsidRPr="00064FDD" w:rsidRDefault="00A7425C" w:rsidP="00A7425C">
            <w:pPr>
              <w:tabs>
                <w:tab w:val="left" w:pos="-720"/>
              </w:tabs>
              <w:suppressAutoHyphens/>
              <w:jc w:val="both"/>
              <w:rPr>
                <w:rFonts w:asciiTheme="minorHAnsi" w:hAnsiTheme="minorHAnsi" w:cstheme="minorHAnsi"/>
                <w:b/>
                <w:bCs/>
                <w:sz w:val="22"/>
                <w:szCs w:val="22"/>
                <w:lang w:val="cs-CZ"/>
              </w:rPr>
            </w:pPr>
          </w:p>
        </w:tc>
      </w:tr>
      <w:tr w:rsidR="00A7425C" w14:paraId="47C52488" w14:textId="1147F99E" w:rsidTr="00111DAE">
        <w:trPr>
          <w:jc w:val="center"/>
        </w:trPr>
        <w:tc>
          <w:tcPr>
            <w:tcW w:w="2500" w:type="pct"/>
          </w:tcPr>
          <w:p w14:paraId="4390D2DC" w14:textId="3A272EC8" w:rsidR="00A7425C" w:rsidRDefault="00A7425C" w:rsidP="00A7425C">
            <w:pPr>
              <w:tabs>
                <w:tab w:val="left" w:pos="-720"/>
              </w:tabs>
              <w:suppressAutoHyphens/>
              <w:ind w:left="540"/>
              <w:jc w:val="both"/>
              <w:rPr>
                <w:rFonts w:ascii="Calibri" w:hAnsi="Calibri"/>
                <w:sz w:val="22"/>
              </w:rPr>
            </w:pPr>
            <w:r>
              <w:rPr>
                <w:rFonts w:ascii="Calibri" w:hAnsi="Calibri"/>
                <w:sz w:val="22"/>
              </w:rPr>
              <w:t>Any notices given hereunder shall be sent by first class mail, or personally delivered</w:t>
            </w:r>
            <w:r w:rsidRPr="00842059">
              <w:rPr>
                <w:rFonts w:ascii="Calibri" w:hAnsi="Calibri"/>
                <w:sz w:val="22"/>
              </w:rPr>
              <w:t xml:space="preserve"> against a written record confirmed by the Parties, </w:t>
            </w:r>
            <w:r>
              <w:rPr>
                <w:rFonts w:ascii="Calibri" w:hAnsi="Calibri"/>
                <w:sz w:val="22"/>
              </w:rPr>
              <w:t>to the addresses of the Parties listed in the header of this Agreement.</w:t>
            </w:r>
          </w:p>
          <w:p w14:paraId="68FCDD5D" w14:textId="0382E78B" w:rsidR="00A7425C" w:rsidRPr="00C16FB6" w:rsidRDefault="00A7425C" w:rsidP="00A7425C">
            <w:pPr>
              <w:tabs>
                <w:tab w:val="left" w:pos="-720"/>
              </w:tabs>
              <w:suppressAutoHyphens/>
              <w:ind w:left="540"/>
              <w:jc w:val="both"/>
              <w:rPr>
                <w:rFonts w:asciiTheme="minorHAnsi" w:hAnsiTheme="minorHAnsi" w:cstheme="minorHAnsi"/>
                <w:sz w:val="22"/>
                <w:szCs w:val="22"/>
              </w:rPr>
            </w:pPr>
          </w:p>
        </w:tc>
        <w:tc>
          <w:tcPr>
            <w:tcW w:w="2500" w:type="pct"/>
          </w:tcPr>
          <w:p w14:paraId="58320B0D" w14:textId="7F1E85E6" w:rsidR="00A7425C" w:rsidRPr="00064FDD" w:rsidRDefault="00A7425C" w:rsidP="00A7425C">
            <w:pPr>
              <w:tabs>
                <w:tab w:val="left" w:pos="-720"/>
              </w:tabs>
              <w:suppressAutoHyphens/>
              <w:ind w:left="540"/>
              <w:jc w:val="both"/>
              <w:rPr>
                <w:rFonts w:asciiTheme="minorHAnsi" w:hAnsiTheme="minorHAnsi" w:cstheme="minorHAnsi"/>
                <w:sz w:val="22"/>
                <w:szCs w:val="22"/>
                <w:lang w:val="cs-CZ"/>
              </w:rPr>
            </w:pPr>
            <w:r>
              <w:rPr>
                <w:rFonts w:ascii="Calibri" w:hAnsi="Calibri"/>
                <w:sz w:val="22"/>
                <w:lang w:val="cs-CZ"/>
              </w:rPr>
              <w:t xml:space="preserve">Veškerá oznámení zasílaná na základě této smlouvy budou zaslána doporučeně poštou nebo doručena osobně </w:t>
            </w:r>
            <w:r w:rsidRPr="00842059">
              <w:rPr>
                <w:rFonts w:ascii="Calibri" w:hAnsi="Calibri"/>
                <w:sz w:val="22"/>
                <w:lang w:val="cs-CZ"/>
              </w:rPr>
              <w:t>oproti stranami stvrzenému písemnému záznamu</w:t>
            </w:r>
            <w:r>
              <w:rPr>
                <w:rFonts w:ascii="Calibri" w:hAnsi="Calibri"/>
                <w:sz w:val="22"/>
                <w:lang w:val="cs-CZ"/>
              </w:rPr>
              <w:t xml:space="preserve"> na adresy smluvních stran uvedené v záhlaví této smlouvy.</w:t>
            </w:r>
          </w:p>
        </w:tc>
      </w:tr>
      <w:tr w:rsidR="00A7425C" w14:paraId="7F14D7EA" w14:textId="1A49498C" w:rsidTr="00111DAE">
        <w:trPr>
          <w:jc w:val="center"/>
        </w:trPr>
        <w:tc>
          <w:tcPr>
            <w:tcW w:w="2500" w:type="pct"/>
          </w:tcPr>
          <w:p w14:paraId="776BD69A" w14:textId="77777777" w:rsidR="00A7425C" w:rsidRPr="00C16FB6" w:rsidRDefault="00A7425C" w:rsidP="00A7425C">
            <w:pPr>
              <w:keepNext/>
              <w:keepLines/>
              <w:tabs>
                <w:tab w:val="left" w:pos="-720"/>
              </w:tabs>
              <w:suppressAutoHyphens/>
              <w:jc w:val="both"/>
              <w:rPr>
                <w:rFonts w:asciiTheme="minorHAnsi" w:hAnsiTheme="minorHAnsi" w:cstheme="minorHAnsi"/>
                <w:sz w:val="22"/>
                <w:szCs w:val="22"/>
              </w:rPr>
            </w:pPr>
          </w:p>
        </w:tc>
        <w:tc>
          <w:tcPr>
            <w:tcW w:w="2500" w:type="pct"/>
          </w:tcPr>
          <w:p w14:paraId="165BC502" w14:textId="77777777" w:rsidR="00A7425C" w:rsidRPr="00064FDD" w:rsidRDefault="00A7425C" w:rsidP="00A7425C">
            <w:pPr>
              <w:keepNext/>
              <w:keepLines/>
              <w:tabs>
                <w:tab w:val="left" w:pos="-720"/>
              </w:tabs>
              <w:suppressAutoHyphens/>
              <w:jc w:val="both"/>
              <w:rPr>
                <w:rFonts w:asciiTheme="minorHAnsi" w:hAnsiTheme="minorHAnsi" w:cstheme="minorHAnsi"/>
                <w:sz w:val="22"/>
                <w:szCs w:val="22"/>
                <w:lang w:val="cs-CZ"/>
              </w:rPr>
            </w:pPr>
          </w:p>
        </w:tc>
      </w:tr>
      <w:tr w:rsidR="00A7425C" w14:paraId="2FDB745E" w14:textId="2DA74440" w:rsidTr="00111DAE">
        <w:trPr>
          <w:jc w:val="center"/>
        </w:trPr>
        <w:tc>
          <w:tcPr>
            <w:tcW w:w="2500" w:type="pct"/>
          </w:tcPr>
          <w:p w14:paraId="5DAC2384" w14:textId="440CDB6B" w:rsidR="00A7425C" w:rsidRPr="00C16FB6" w:rsidRDefault="00A7425C" w:rsidP="00A7425C">
            <w:pPr>
              <w:tabs>
                <w:tab w:val="left" w:pos="-720"/>
              </w:tabs>
              <w:suppressAutoHyphens/>
              <w:jc w:val="both"/>
              <w:rPr>
                <w:rFonts w:asciiTheme="minorHAnsi" w:hAnsiTheme="minorHAnsi" w:cstheme="minorHAnsi"/>
                <w:b/>
                <w:bCs/>
                <w:sz w:val="22"/>
                <w:szCs w:val="22"/>
              </w:rPr>
            </w:pPr>
            <w:r w:rsidRPr="00C16FB6">
              <w:rPr>
                <w:rFonts w:asciiTheme="minorHAnsi" w:hAnsiTheme="minorHAnsi" w:cstheme="minorHAnsi"/>
                <w:b/>
                <w:bCs/>
                <w:sz w:val="22"/>
                <w:szCs w:val="22"/>
              </w:rPr>
              <w:t>1</w:t>
            </w:r>
            <w:r>
              <w:rPr>
                <w:rFonts w:asciiTheme="minorHAnsi" w:hAnsiTheme="minorHAnsi" w:cstheme="minorHAnsi"/>
                <w:b/>
                <w:bCs/>
                <w:sz w:val="22"/>
                <w:szCs w:val="22"/>
              </w:rPr>
              <w:t>6</w:t>
            </w:r>
            <w:r w:rsidRPr="00C16FB6">
              <w:rPr>
                <w:rFonts w:asciiTheme="minorHAnsi" w:hAnsiTheme="minorHAnsi" w:cstheme="minorHAnsi"/>
                <w:b/>
                <w:bCs/>
                <w:sz w:val="22"/>
                <w:szCs w:val="22"/>
              </w:rPr>
              <w:t xml:space="preserve">.  </w:t>
            </w:r>
            <w:r w:rsidRPr="00C16FB6">
              <w:rPr>
                <w:rFonts w:asciiTheme="minorHAnsi" w:hAnsiTheme="minorHAnsi" w:cstheme="minorHAnsi"/>
                <w:b/>
                <w:bCs/>
                <w:sz w:val="22"/>
                <w:szCs w:val="22"/>
                <w:u w:val="single"/>
              </w:rPr>
              <w:t>Assignment</w:t>
            </w:r>
          </w:p>
        </w:tc>
        <w:tc>
          <w:tcPr>
            <w:tcW w:w="2500" w:type="pct"/>
          </w:tcPr>
          <w:p w14:paraId="2868B140" w14:textId="1012D81E" w:rsidR="00A7425C" w:rsidRPr="00064FDD" w:rsidRDefault="00A7425C" w:rsidP="00A7425C">
            <w:pPr>
              <w:tabs>
                <w:tab w:val="left" w:pos="-720"/>
              </w:tabs>
              <w:suppressAutoHyphens/>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1</w:t>
            </w:r>
            <w:r>
              <w:rPr>
                <w:rFonts w:ascii="Calibri" w:eastAsia="Calibri" w:hAnsi="Calibri" w:cs="Calibri"/>
                <w:b/>
                <w:bCs/>
                <w:sz w:val="22"/>
                <w:szCs w:val="22"/>
                <w:bdr w:val="nil"/>
                <w:lang w:val="cs-CZ"/>
              </w:rPr>
              <w:t>6</w:t>
            </w:r>
            <w:r w:rsidRPr="00064FDD">
              <w:rPr>
                <w:rFonts w:ascii="Calibri" w:eastAsia="Calibri" w:hAnsi="Calibri" w:cs="Calibri"/>
                <w:b/>
                <w:bCs/>
                <w:sz w:val="22"/>
                <w:szCs w:val="22"/>
                <w:bdr w:val="nil"/>
                <w:lang w:val="cs-CZ"/>
              </w:rPr>
              <w:t>.</w:t>
            </w:r>
            <w:r>
              <w:rPr>
                <w:rFonts w:ascii="Calibri" w:eastAsia="Calibri" w:hAnsi="Calibri" w:cs="Calibri"/>
                <w:b/>
                <w:bCs/>
                <w:sz w:val="22"/>
                <w:szCs w:val="22"/>
                <w:bdr w:val="nil"/>
                <w:lang w:val="cs-CZ"/>
              </w:rPr>
              <w:t xml:space="preserve"> </w:t>
            </w:r>
            <w:r w:rsidRPr="00064FDD">
              <w:rPr>
                <w:rFonts w:ascii="Calibri" w:eastAsia="Calibri" w:hAnsi="Calibri" w:cs="Calibri"/>
                <w:b/>
                <w:bCs/>
                <w:sz w:val="22"/>
                <w:szCs w:val="22"/>
                <w:u w:val="single"/>
                <w:bdr w:val="nil"/>
                <w:lang w:val="cs-CZ"/>
              </w:rPr>
              <w:t>Postoupení</w:t>
            </w:r>
          </w:p>
        </w:tc>
      </w:tr>
      <w:tr w:rsidR="00A7425C" w14:paraId="15485B07" w14:textId="54ABC163" w:rsidTr="00111DAE">
        <w:trPr>
          <w:jc w:val="center"/>
        </w:trPr>
        <w:tc>
          <w:tcPr>
            <w:tcW w:w="2500" w:type="pct"/>
          </w:tcPr>
          <w:p w14:paraId="110C05D4" w14:textId="77777777" w:rsidR="00A7425C" w:rsidRPr="00C16FB6" w:rsidRDefault="00A7425C" w:rsidP="00A7425C">
            <w:pPr>
              <w:tabs>
                <w:tab w:val="left" w:pos="-720"/>
              </w:tabs>
              <w:suppressAutoHyphens/>
              <w:jc w:val="both"/>
              <w:rPr>
                <w:rFonts w:asciiTheme="minorHAnsi" w:hAnsiTheme="minorHAnsi" w:cstheme="minorHAnsi"/>
                <w:sz w:val="22"/>
                <w:szCs w:val="22"/>
              </w:rPr>
            </w:pPr>
          </w:p>
        </w:tc>
        <w:tc>
          <w:tcPr>
            <w:tcW w:w="2500" w:type="pct"/>
          </w:tcPr>
          <w:p w14:paraId="59AC97BC"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666136" w:rsidRPr="00E97CCC" w14:paraId="51E2F48A" w14:textId="77777777" w:rsidTr="00111DAE">
        <w:trPr>
          <w:jc w:val="center"/>
        </w:trPr>
        <w:tc>
          <w:tcPr>
            <w:tcW w:w="2500" w:type="pct"/>
          </w:tcPr>
          <w:p w14:paraId="19F82D24" w14:textId="41C4ACB7" w:rsidR="00666136" w:rsidRPr="00C16FB6" w:rsidRDefault="00666136" w:rsidP="00666136">
            <w:pPr>
              <w:tabs>
                <w:tab w:val="left" w:pos="-720"/>
              </w:tabs>
              <w:suppressAutoHyphens/>
              <w:ind w:left="462"/>
              <w:jc w:val="both"/>
              <w:rPr>
                <w:rFonts w:asciiTheme="minorHAnsi" w:hAnsiTheme="minorHAnsi" w:cstheme="minorHAnsi"/>
                <w:sz w:val="22"/>
                <w:szCs w:val="22"/>
              </w:rPr>
            </w:pPr>
            <w:r w:rsidRPr="000252F1">
              <w:rPr>
                <w:rFonts w:asciiTheme="minorHAnsi" w:hAnsiTheme="minorHAnsi" w:cstheme="minorHAnsi"/>
                <w:sz w:val="22"/>
                <w:szCs w:val="22"/>
              </w:rPr>
              <w:t xml:space="preserve">Provider acknowledges that </w:t>
            </w:r>
            <w:r w:rsidRPr="00AE302C">
              <w:rPr>
                <w:rFonts w:asciiTheme="minorHAnsi" w:hAnsiTheme="minorHAnsi" w:cstheme="minorHAnsi"/>
                <w:sz w:val="22"/>
                <w:szCs w:val="22"/>
              </w:rPr>
              <w:t xml:space="preserve">Janssen shall have the right to assign this Agreement </w:t>
            </w:r>
            <w:r w:rsidRPr="000252F1">
              <w:rPr>
                <w:rFonts w:asciiTheme="minorHAnsi" w:hAnsiTheme="minorHAnsi" w:cstheme="minorHAnsi"/>
                <w:sz w:val="22"/>
                <w:szCs w:val="22"/>
              </w:rPr>
              <w:t xml:space="preserve">without the prior written consent of the other </w:t>
            </w:r>
            <w:r>
              <w:rPr>
                <w:rFonts w:asciiTheme="minorHAnsi" w:hAnsiTheme="minorHAnsi" w:cstheme="minorHAnsi"/>
                <w:sz w:val="22"/>
                <w:szCs w:val="22"/>
              </w:rPr>
              <w:t>P</w:t>
            </w:r>
            <w:r w:rsidRPr="000252F1">
              <w:rPr>
                <w:rFonts w:asciiTheme="minorHAnsi" w:hAnsiTheme="minorHAnsi" w:cstheme="minorHAnsi"/>
                <w:sz w:val="22"/>
                <w:szCs w:val="22"/>
              </w:rPr>
              <w:t>art</w:t>
            </w:r>
            <w:r>
              <w:rPr>
                <w:rFonts w:asciiTheme="minorHAnsi" w:hAnsiTheme="minorHAnsi" w:cstheme="minorHAnsi"/>
                <w:sz w:val="22"/>
                <w:szCs w:val="22"/>
              </w:rPr>
              <w:t>y</w:t>
            </w:r>
            <w:r w:rsidRPr="000252F1">
              <w:rPr>
                <w:rFonts w:asciiTheme="minorHAnsi" w:hAnsiTheme="minorHAnsi" w:cstheme="minorHAnsi"/>
                <w:sz w:val="22"/>
                <w:szCs w:val="22"/>
              </w:rPr>
              <w:t xml:space="preserve"> to any of its affiliates, a contract research organization in connection with the transfer of Janssen's obligations, in connection with a merger or other reorganization of Janssen, or otherwise in connection with the transfer of all or a substantial part of Janssen's property</w:t>
            </w:r>
            <w:r>
              <w:rPr>
                <w:rFonts w:asciiTheme="minorHAnsi" w:hAnsiTheme="minorHAnsi" w:cstheme="minorHAnsi"/>
                <w:sz w:val="22"/>
                <w:szCs w:val="22"/>
              </w:rPr>
              <w:t>,</w:t>
            </w:r>
            <w:r w:rsidRPr="000252F1">
              <w:rPr>
                <w:rFonts w:asciiTheme="minorHAnsi" w:hAnsiTheme="minorHAnsi" w:cstheme="minorHAnsi"/>
                <w:sz w:val="22"/>
                <w:szCs w:val="22"/>
              </w:rPr>
              <w:t xml:space="preserve"> which is related to the subject of the clinical trial</w:t>
            </w:r>
            <w:r>
              <w:rPr>
                <w:rFonts w:asciiTheme="minorHAnsi" w:hAnsiTheme="minorHAnsi" w:cstheme="minorHAnsi"/>
                <w:sz w:val="22"/>
                <w:szCs w:val="22"/>
              </w:rPr>
              <w:t xml:space="preserve"> </w:t>
            </w:r>
            <w:r w:rsidRPr="00AE302C">
              <w:rPr>
                <w:rFonts w:asciiTheme="minorHAnsi" w:hAnsiTheme="minorHAnsi" w:cstheme="minorHAnsi"/>
                <w:sz w:val="22"/>
                <w:szCs w:val="22"/>
              </w:rPr>
              <w:t>and shall use reasonable efforts to provide prior written notice thereof to Provider.</w:t>
            </w:r>
            <w:r>
              <w:rPr>
                <w:rFonts w:asciiTheme="minorHAnsi" w:hAnsiTheme="minorHAnsi" w:cstheme="minorHAnsi"/>
                <w:sz w:val="22"/>
                <w:szCs w:val="22"/>
              </w:rPr>
              <w:t xml:space="preserve"> </w:t>
            </w:r>
          </w:p>
        </w:tc>
        <w:tc>
          <w:tcPr>
            <w:tcW w:w="2500" w:type="pct"/>
          </w:tcPr>
          <w:p w14:paraId="60E87BD1" w14:textId="551BFBD7" w:rsidR="00666136" w:rsidRPr="00064FDD" w:rsidRDefault="00666136" w:rsidP="00666136">
            <w:pPr>
              <w:tabs>
                <w:tab w:val="left" w:pos="-720"/>
              </w:tabs>
              <w:suppressAutoHyphens/>
              <w:ind w:left="572"/>
              <w:jc w:val="both"/>
              <w:rPr>
                <w:rFonts w:asciiTheme="minorHAnsi" w:hAnsiTheme="minorHAnsi" w:cstheme="minorHAnsi"/>
                <w:sz w:val="22"/>
                <w:szCs w:val="22"/>
                <w:lang w:val="cs-CZ"/>
              </w:rPr>
            </w:pPr>
            <w:r w:rsidRPr="00666136">
              <w:rPr>
                <w:rFonts w:asciiTheme="minorHAnsi" w:hAnsiTheme="minorHAnsi" w:cstheme="minorHAnsi"/>
                <w:sz w:val="22"/>
                <w:szCs w:val="22"/>
                <w:lang w:val="cs-CZ"/>
              </w:rPr>
              <w:t>Poskytovatel bere na vědomí, že společnost Janssen bude mít právo postoupit tuto smlouvu bez předchozího písemného souhlasu ostatních stran, a to kterékoli ze svých přidružených společností, smluvní výzkumné organizaci v souvislosti s převodem povinností společnosti Janssen, v souvislosti se sloučením nebo jinou reorganizací společnosti Janssen nebo jinak v souvislosti převodu celého nebo podstatné části majetku společnosti Janssen,</w:t>
            </w:r>
            <w:r>
              <w:t xml:space="preserve"> </w:t>
            </w:r>
            <w:r w:rsidRPr="00666136">
              <w:rPr>
                <w:rFonts w:asciiTheme="minorHAnsi" w:hAnsiTheme="minorHAnsi" w:cstheme="minorHAnsi"/>
                <w:sz w:val="22"/>
                <w:szCs w:val="22"/>
                <w:lang w:val="cs-CZ"/>
              </w:rPr>
              <w:t>který souvisí s předmětem klinického hodnocení. Společnost Janssen  vynaloží přiměřené úsilí k tomu, aby o  převodu předem informovala poskytovatele.</w:t>
            </w:r>
          </w:p>
        </w:tc>
      </w:tr>
      <w:tr w:rsidR="00A7425C" w:rsidRPr="00E97CCC" w14:paraId="01371139" w14:textId="56977780" w:rsidTr="00111DAE">
        <w:trPr>
          <w:jc w:val="center"/>
        </w:trPr>
        <w:tc>
          <w:tcPr>
            <w:tcW w:w="2500" w:type="pct"/>
          </w:tcPr>
          <w:p w14:paraId="1CAC9685" w14:textId="77777777" w:rsidR="00666136" w:rsidRPr="00666136" w:rsidRDefault="00666136" w:rsidP="00A7425C">
            <w:pPr>
              <w:keepNext/>
              <w:keepLines/>
              <w:tabs>
                <w:tab w:val="left" w:pos="-720"/>
              </w:tabs>
              <w:suppressAutoHyphens/>
              <w:ind w:left="540"/>
              <w:jc w:val="both"/>
              <w:rPr>
                <w:rFonts w:asciiTheme="minorHAnsi" w:hAnsiTheme="minorHAnsi" w:cstheme="minorHAnsi"/>
                <w:sz w:val="22"/>
                <w:szCs w:val="22"/>
                <w:lang w:val="cs-CZ"/>
              </w:rPr>
            </w:pPr>
          </w:p>
          <w:p w14:paraId="7AA5AB76" w14:textId="3879332A" w:rsidR="00666136" w:rsidRDefault="00A7425C" w:rsidP="00666136">
            <w:pPr>
              <w:tabs>
                <w:tab w:val="left" w:pos="-720"/>
              </w:tabs>
              <w:suppressAutoHyphens/>
              <w:ind w:left="462"/>
              <w:jc w:val="both"/>
              <w:rPr>
                <w:rFonts w:asciiTheme="minorHAnsi" w:hAnsiTheme="minorHAnsi" w:cstheme="minorHAnsi"/>
                <w:sz w:val="22"/>
                <w:szCs w:val="22"/>
              </w:rPr>
            </w:pPr>
            <w:r w:rsidRPr="00A62FDD">
              <w:rPr>
                <w:rFonts w:asciiTheme="minorHAnsi" w:hAnsiTheme="minorHAnsi" w:cstheme="minorHAnsi"/>
                <w:sz w:val="22"/>
                <w:szCs w:val="22"/>
              </w:rPr>
              <w:t xml:space="preserve">With the exception of the previous sentence, neither party may transfer its rights and/or delegate its obligations under this </w:t>
            </w:r>
            <w:r>
              <w:rPr>
                <w:rFonts w:asciiTheme="minorHAnsi" w:hAnsiTheme="minorHAnsi" w:cstheme="minorHAnsi"/>
                <w:sz w:val="22"/>
                <w:szCs w:val="22"/>
              </w:rPr>
              <w:t>A</w:t>
            </w:r>
            <w:r w:rsidRPr="00A62FDD">
              <w:rPr>
                <w:rFonts w:asciiTheme="minorHAnsi" w:hAnsiTheme="minorHAnsi" w:cstheme="minorHAnsi"/>
                <w:sz w:val="22"/>
                <w:szCs w:val="22"/>
              </w:rPr>
              <w:t xml:space="preserve">greement without the prior written consent of the representative of the other </w:t>
            </w:r>
            <w:r w:rsidRPr="00666136">
              <w:rPr>
                <w:rFonts w:asciiTheme="minorHAnsi" w:hAnsiTheme="minorHAnsi" w:cstheme="minorHAnsi"/>
                <w:sz w:val="22"/>
                <w:szCs w:val="22"/>
              </w:rPr>
              <w:t>party.</w:t>
            </w:r>
            <w:r w:rsidR="000F2DEB" w:rsidRPr="00666136">
              <w:rPr>
                <w:rFonts w:asciiTheme="minorHAnsi" w:hAnsiTheme="minorHAnsi" w:cstheme="minorHAnsi"/>
                <w:sz w:val="22"/>
                <w:szCs w:val="22"/>
              </w:rPr>
              <w:t xml:space="preserve"> A written Amendment to this Agreement to be executed in such a case.</w:t>
            </w:r>
            <w:r w:rsidR="000F2DEB">
              <w:rPr>
                <w:rFonts w:asciiTheme="minorHAnsi" w:hAnsiTheme="minorHAnsi" w:cstheme="minorHAnsi"/>
                <w:sz w:val="22"/>
                <w:szCs w:val="22"/>
              </w:rPr>
              <w:t xml:space="preserve"> </w:t>
            </w:r>
          </w:p>
          <w:p w14:paraId="3FA5A1EF" w14:textId="77777777" w:rsidR="00666136" w:rsidRDefault="00666136" w:rsidP="00666136">
            <w:pPr>
              <w:tabs>
                <w:tab w:val="left" w:pos="-720"/>
              </w:tabs>
              <w:suppressAutoHyphens/>
              <w:ind w:left="462"/>
              <w:jc w:val="both"/>
              <w:rPr>
                <w:rFonts w:asciiTheme="minorHAnsi" w:hAnsiTheme="minorHAnsi" w:cstheme="minorHAnsi"/>
                <w:sz w:val="22"/>
                <w:szCs w:val="22"/>
              </w:rPr>
            </w:pPr>
          </w:p>
          <w:p w14:paraId="2487D7CA" w14:textId="1CF6B5B5" w:rsidR="00A7425C" w:rsidRDefault="00A7425C" w:rsidP="00666136">
            <w:pPr>
              <w:tabs>
                <w:tab w:val="left" w:pos="-720"/>
              </w:tabs>
              <w:suppressAutoHyphens/>
              <w:ind w:left="462"/>
              <w:jc w:val="both"/>
              <w:rPr>
                <w:rFonts w:asciiTheme="minorHAnsi" w:hAnsiTheme="minorHAnsi" w:cstheme="minorHAnsi"/>
                <w:sz w:val="22"/>
                <w:szCs w:val="22"/>
              </w:rPr>
            </w:pPr>
            <w:r w:rsidRPr="00AE302C">
              <w:rPr>
                <w:rFonts w:asciiTheme="minorHAnsi" w:hAnsiTheme="minorHAnsi" w:cstheme="minorHAnsi"/>
                <w:sz w:val="22"/>
                <w:szCs w:val="22"/>
              </w:rPr>
              <w:t>Any assignment in violation of this Section 1</w:t>
            </w:r>
            <w:r>
              <w:rPr>
                <w:rFonts w:asciiTheme="minorHAnsi" w:hAnsiTheme="minorHAnsi" w:cstheme="minorHAnsi"/>
                <w:sz w:val="22"/>
                <w:szCs w:val="22"/>
              </w:rPr>
              <w:t>6</w:t>
            </w:r>
            <w:r w:rsidRPr="00AE302C">
              <w:rPr>
                <w:rFonts w:asciiTheme="minorHAnsi" w:hAnsiTheme="minorHAnsi" w:cstheme="minorHAnsi"/>
                <w:sz w:val="22"/>
                <w:szCs w:val="22"/>
              </w:rPr>
              <w:t xml:space="preserve"> will be null and void. Subject to the foregoing, this Agreement shall bind and inure to the benefit of the respective parties and their successors and assigns.</w:t>
            </w:r>
          </w:p>
          <w:p w14:paraId="13D8DA30" w14:textId="7F0C7497" w:rsidR="00A7425C" w:rsidRPr="00AE302C" w:rsidRDefault="00A7425C" w:rsidP="00A7425C">
            <w:pPr>
              <w:keepNext/>
              <w:keepLines/>
              <w:tabs>
                <w:tab w:val="left" w:pos="-720"/>
              </w:tabs>
              <w:suppressAutoHyphens/>
              <w:ind w:left="540"/>
              <w:jc w:val="both"/>
              <w:rPr>
                <w:rFonts w:asciiTheme="minorHAnsi" w:hAnsiTheme="minorHAnsi" w:cstheme="minorHAnsi"/>
                <w:sz w:val="22"/>
                <w:szCs w:val="22"/>
              </w:rPr>
            </w:pPr>
          </w:p>
        </w:tc>
        <w:tc>
          <w:tcPr>
            <w:tcW w:w="2500" w:type="pct"/>
          </w:tcPr>
          <w:p w14:paraId="77E2C1FA" w14:textId="77777777" w:rsidR="00666136" w:rsidRDefault="00666136" w:rsidP="00666136">
            <w:pPr>
              <w:pStyle w:val="Textkomente"/>
              <w:ind w:left="572"/>
              <w:jc w:val="both"/>
              <w:rPr>
                <w:rFonts w:asciiTheme="minorHAnsi" w:eastAsia="Calibri" w:hAnsiTheme="minorHAnsi" w:cstheme="minorHAnsi"/>
                <w:sz w:val="22"/>
                <w:szCs w:val="22"/>
                <w:bdr w:val="nil"/>
                <w:lang w:val="cs-CZ"/>
              </w:rPr>
            </w:pPr>
          </w:p>
          <w:p w14:paraId="69EB9ABA" w14:textId="77777777" w:rsidR="00666136" w:rsidRDefault="00A7425C" w:rsidP="00666136">
            <w:pPr>
              <w:pStyle w:val="Textkomente"/>
              <w:ind w:left="572"/>
              <w:jc w:val="both"/>
              <w:rPr>
                <w:rFonts w:asciiTheme="minorHAnsi" w:eastAsia="Calibri" w:hAnsiTheme="minorHAnsi" w:cstheme="minorHAnsi"/>
                <w:sz w:val="22"/>
                <w:szCs w:val="22"/>
                <w:bdr w:val="nil"/>
                <w:lang w:val="cs-CZ"/>
              </w:rPr>
            </w:pPr>
            <w:r>
              <w:rPr>
                <w:rFonts w:asciiTheme="minorHAnsi" w:eastAsia="Calibri" w:hAnsiTheme="minorHAnsi" w:cstheme="minorHAnsi"/>
                <w:sz w:val="22"/>
                <w:szCs w:val="22"/>
                <w:bdr w:val="nil"/>
                <w:lang w:val="cs-CZ"/>
              </w:rPr>
              <w:t>S výjimkou dle předchozí věty nesmí žádná ze stran převést svá práva a/nebo delegovat své povinnosti dle této smlouvy bez předchozího písemného souhlasu zástupce druhé s</w:t>
            </w:r>
            <w:r w:rsidRPr="00666136">
              <w:rPr>
                <w:rFonts w:asciiTheme="minorHAnsi" w:eastAsia="Calibri" w:hAnsiTheme="minorHAnsi" w:cstheme="minorHAnsi"/>
                <w:sz w:val="22"/>
                <w:szCs w:val="22"/>
                <w:bdr w:val="nil"/>
                <w:lang w:val="cs-CZ"/>
              </w:rPr>
              <w:t>mluvní strany.</w:t>
            </w:r>
            <w:r w:rsidR="000F2DEB" w:rsidRPr="00666136">
              <w:rPr>
                <w:rFonts w:asciiTheme="minorHAnsi" w:eastAsia="Calibri" w:hAnsiTheme="minorHAnsi" w:cstheme="minorHAnsi"/>
                <w:sz w:val="22"/>
                <w:szCs w:val="22"/>
                <w:bdr w:val="nil"/>
                <w:lang w:val="cs-CZ"/>
              </w:rPr>
              <w:t xml:space="preserve"> V takovém případě bude uzavřen písemný dodatek této smlouvy.</w:t>
            </w:r>
            <w:r>
              <w:rPr>
                <w:rFonts w:asciiTheme="minorHAnsi" w:eastAsia="Calibri" w:hAnsiTheme="minorHAnsi" w:cstheme="minorHAnsi"/>
                <w:sz w:val="22"/>
                <w:szCs w:val="22"/>
                <w:bdr w:val="nil"/>
                <w:lang w:val="cs-CZ"/>
              </w:rPr>
              <w:t xml:space="preserve"> </w:t>
            </w:r>
          </w:p>
          <w:p w14:paraId="11D87BCD" w14:textId="77777777" w:rsidR="00666136" w:rsidRDefault="00666136" w:rsidP="00666136">
            <w:pPr>
              <w:pStyle w:val="Textkomente"/>
              <w:ind w:left="572"/>
              <w:jc w:val="both"/>
              <w:rPr>
                <w:rFonts w:asciiTheme="minorHAnsi" w:eastAsia="Calibri" w:hAnsiTheme="minorHAnsi" w:cstheme="minorHAnsi"/>
                <w:sz w:val="22"/>
                <w:szCs w:val="22"/>
                <w:bdr w:val="nil"/>
                <w:lang w:val="cs-CZ"/>
              </w:rPr>
            </w:pPr>
          </w:p>
          <w:p w14:paraId="0F02B48F" w14:textId="510A43D1" w:rsidR="00A7425C" w:rsidRPr="00AE302C" w:rsidRDefault="00A7425C" w:rsidP="00666136">
            <w:pPr>
              <w:pStyle w:val="Textkomente"/>
              <w:ind w:left="572"/>
              <w:jc w:val="both"/>
              <w:rPr>
                <w:rFonts w:asciiTheme="minorHAnsi" w:hAnsiTheme="minorHAnsi" w:cstheme="minorHAnsi"/>
                <w:sz w:val="22"/>
                <w:szCs w:val="22"/>
                <w:lang w:val="cs-CZ"/>
              </w:rPr>
            </w:pPr>
            <w:r w:rsidRPr="00BC0F11">
              <w:rPr>
                <w:rFonts w:asciiTheme="minorHAnsi" w:eastAsia="Calibri" w:hAnsiTheme="minorHAnsi" w:cstheme="minorHAnsi"/>
                <w:sz w:val="22"/>
                <w:szCs w:val="22"/>
                <w:bdr w:val="nil"/>
                <w:lang w:val="cs-CZ"/>
              </w:rPr>
              <w:t>Jakékoli postoupení v rozporu s tímto článkem 1</w:t>
            </w:r>
            <w:r>
              <w:rPr>
                <w:rFonts w:asciiTheme="minorHAnsi" w:eastAsia="Calibri" w:hAnsiTheme="minorHAnsi" w:cstheme="minorHAnsi"/>
                <w:sz w:val="22"/>
                <w:szCs w:val="22"/>
                <w:bdr w:val="nil"/>
                <w:lang w:val="cs-CZ"/>
              </w:rPr>
              <w:t>6</w:t>
            </w:r>
            <w:r w:rsidRPr="00BC0F11">
              <w:rPr>
                <w:rFonts w:asciiTheme="minorHAnsi" w:eastAsia="Calibri" w:hAnsiTheme="minorHAnsi" w:cstheme="minorHAnsi"/>
                <w:sz w:val="22"/>
                <w:szCs w:val="22"/>
                <w:bdr w:val="nil"/>
                <w:lang w:val="cs-CZ"/>
              </w:rPr>
              <w:t xml:space="preserve"> bude neplatné. S výhradou předchozích ustanovení je tato smlouva závazná a uzavřena ve prospěch smluvních stran, jejich právních nástupců a nabyvatelů jejich práv.</w:t>
            </w:r>
          </w:p>
        </w:tc>
      </w:tr>
      <w:tr w:rsidR="00A7425C" w:rsidRPr="00E97CCC" w14:paraId="14BE05E9" w14:textId="23BEA0AC" w:rsidTr="00111DAE">
        <w:trPr>
          <w:jc w:val="center"/>
        </w:trPr>
        <w:tc>
          <w:tcPr>
            <w:tcW w:w="2500" w:type="pct"/>
          </w:tcPr>
          <w:p w14:paraId="465DBA39" w14:textId="77777777" w:rsidR="00A7425C" w:rsidRPr="00C16FB6" w:rsidRDefault="00A7425C" w:rsidP="00A7425C">
            <w:pPr>
              <w:tabs>
                <w:tab w:val="left" w:pos="-720"/>
              </w:tabs>
              <w:suppressAutoHyphens/>
              <w:jc w:val="both"/>
              <w:rPr>
                <w:rFonts w:asciiTheme="minorHAnsi" w:hAnsiTheme="minorHAnsi" w:cstheme="minorHAnsi"/>
                <w:b/>
                <w:bCs/>
                <w:sz w:val="22"/>
                <w:szCs w:val="22"/>
                <w:lang w:val="cs-CZ"/>
              </w:rPr>
            </w:pPr>
          </w:p>
        </w:tc>
        <w:tc>
          <w:tcPr>
            <w:tcW w:w="2500" w:type="pct"/>
          </w:tcPr>
          <w:p w14:paraId="6DDF4471" w14:textId="77777777" w:rsidR="00A7425C" w:rsidRPr="00064FDD" w:rsidRDefault="00A7425C" w:rsidP="00A7425C">
            <w:pPr>
              <w:tabs>
                <w:tab w:val="left" w:pos="-720"/>
              </w:tabs>
              <w:suppressAutoHyphens/>
              <w:jc w:val="both"/>
              <w:rPr>
                <w:rFonts w:asciiTheme="minorHAnsi" w:hAnsiTheme="minorHAnsi" w:cstheme="minorHAnsi"/>
                <w:b/>
                <w:bCs/>
                <w:sz w:val="22"/>
                <w:szCs w:val="22"/>
                <w:lang w:val="cs-CZ"/>
              </w:rPr>
            </w:pPr>
          </w:p>
        </w:tc>
      </w:tr>
      <w:tr w:rsidR="00A7425C" w14:paraId="5AD74861" w14:textId="5B1E21D7" w:rsidTr="00111DAE">
        <w:trPr>
          <w:jc w:val="center"/>
        </w:trPr>
        <w:tc>
          <w:tcPr>
            <w:tcW w:w="2500" w:type="pct"/>
          </w:tcPr>
          <w:p w14:paraId="58F57005" w14:textId="10A27F55" w:rsidR="00A7425C" w:rsidRPr="00C16FB6" w:rsidRDefault="00A7425C" w:rsidP="00A7425C">
            <w:pPr>
              <w:tabs>
                <w:tab w:val="left" w:pos="-720"/>
              </w:tabs>
              <w:suppressAutoHyphens/>
              <w:jc w:val="both"/>
              <w:rPr>
                <w:rFonts w:asciiTheme="minorHAnsi" w:hAnsiTheme="minorHAnsi" w:cstheme="minorHAnsi"/>
                <w:b/>
                <w:bCs/>
                <w:sz w:val="22"/>
                <w:szCs w:val="22"/>
              </w:rPr>
            </w:pPr>
            <w:r w:rsidRPr="00C16FB6">
              <w:rPr>
                <w:rFonts w:asciiTheme="minorHAnsi" w:hAnsiTheme="minorHAnsi" w:cstheme="minorHAnsi"/>
                <w:b/>
                <w:bCs/>
                <w:sz w:val="22"/>
                <w:szCs w:val="22"/>
              </w:rPr>
              <w:t>1</w:t>
            </w:r>
            <w:r>
              <w:rPr>
                <w:rFonts w:asciiTheme="minorHAnsi" w:hAnsiTheme="minorHAnsi" w:cstheme="minorHAnsi"/>
                <w:b/>
                <w:bCs/>
                <w:sz w:val="22"/>
                <w:szCs w:val="22"/>
              </w:rPr>
              <w:t>7</w:t>
            </w:r>
            <w:r w:rsidRPr="00C16FB6">
              <w:rPr>
                <w:rFonts w:asciiTheme="minorHAnsi" w:hAnsiTheme="minorHAnsi" w:cstheme="minorHAnsi"/>
                <w:b/>
                <w:bCs/>
                <w:sz w:val="22"/>
                <w:szCs w:val="22"/>
              </w:rPr>
              <w:t xml:space="preserve">.  </w:t>
            </w:r>
            <w:r w:rsidRPr="00C16FB6">
              <w:rPr>
                <w:rFonts w:asciiTheme="minorHAnsi" w:hAnsiTheme="minorHAnsi" w:cstheme="minorHAnsi"/>
                <w:b/>
                <w:bCs/>
                <w:sz w:val="22"/>
                <w:szCs w:val="22"/>
                <w:u w:val="single"/>
              </w:rPr>
              <w:t>Miscellaneous</w:t>
            </w:r>
          </w:p>
        </w:tc>
        <w:tc>
          <w:tcPr>
            <w:tcW w:w="2500" w:type="pct"/>
          </w:tcPr>
          <w:p w14:paraId="39672397" w14:textId="30B05807" w:rsidR="00A7425C" w:rsidRPr="00064FDD" w:rsidRDefault="00A7425C" w:rsidP="00A7425C">
            <w:pPr>
              <w:tabs>
                <w:tab w:val="left" w:pos="-720"/>
              </w:tabs>
              <w:suppressAutoHyphens/>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1</w:t>
            </w:r>
            <w:r>
              <w:rPr>
                <w:rFonts w:ascii="Calibri" w:eastAsia="Calibri" w:hAnsi="Calibri" w:cs="Calibri"/>
                <w:b/>
                <w:bCs/>
                <w:sz w:val="22"/>
                <w:szCs w:val="22"/>
                <w:bdr w:val="nil"/>
                <w:lang w:val="cs-CZ"/>
              </w:rPr>
              <w:t>7</w:t>
            </w:r>
            <w:r w:rsidRPr="00064FDD">
              <w:rPr>
                <w:rFonts w:ascii="Calibri" w:eastAsia="Calibri" w:hAnsi="Calibri" w:cs="Calibri"/>
                <w:b/>
                <w:bCs/>
                <w:sz w:val="22"/>
                <w:szCs w:val="22"/>
                <w:bdr w:val="nil"/>
                <w:lang w:val="cs-CZ"/>
              </w:rPr>
              <w:t>.</w:t>
            </w:r>
            <w:r>
              <w:rPr>
                <w:rFonts w:ascii="Calibri" w:eastAsia="Calibri" w:hAnsi="Calibri" w:cs="Calibri"/>
                <w:b/>
                <w:bCs/>
                <w:sz w:val="22"/>
                <w:szCs w:val="22"/>
                <w:bdr w:val="nil"/>
                <w:lang w:val="cs-CZ"/>
              </w:rPr>
              <w:t xml:space="preserve"> </w:t>
            </w:r>
            <w:r w:rsidRPr="00064FDD">
              <w:rPr>
                <w:rFonts w:ascii="Calibri" w:eastAsia="Calibri" w:hAnsi="Calibri" w:cs="Calibri"/>
                <w:b/>
                <w:bCs/>
                <w:sz w:val="22"/>
                <w:szCs w:val="22"/>
                <w:u w:val="single"/>
                <w:bdr w:val="nil"/>
                <w:lang w:val="cs-CZ"/>
              </w:rPr>
              <w:t>Různá ustanovení</w:t>
            </w:r>
          </w:p>
        </w:tc>
      </w:tr>
      <w:tr w:rsidR="00A7425C" w14:paraId="6E98F706" w14:textId="42A8346E" w:rsidTr="00111DAE">
        <w:trPr>
          <w:jc w:val="center"/>
        </w:trPr>
        <w:tc>
          <w:tcPr>
            <w:tcW w:w="2500" w:type="pct"/>
          </w:tcPr>
          <w:p w14:paraId="7A281420" w14:textId="4087917B" w:rsidR="00A7425C" w:rsidRPr="00C16FB6" w:rsidRDefault="00A7425C" w:rsidP="00A7425C">
            <w:pPr>
              <w:tabs>
                <w:tab w:val="left" w:pos="-720"/>
                <w:tab w:val="left" w:pos="720"/>
              </w:tabs>
              <w:suppressAutoHyphens/>
              <w:jc w:val="both"/>
              <w:rPr>
                <w:rFonts w:asciiTheme="minorHAnsi" w:hAnsiTheme="minorHAnsi" w:cstheme="minorHAnsi"/>
                <w:sz w:val="22"/>
                <w:szCs w:val="22"/>
              </w:rPr>
            </w:pPr>
          </w:p>
        </w:tc>
        <w:tc>
          <w:tcPr>
            <w:tcW w:w="2500" w:type="pct"/>
          </w:tcPr>
          <w:p w14:paraId="2FC49825" w14:textId="2BE4EF3B" w:rsidR="00A7425C" w:rsidRPr="003416D1" w:rsidRDefault="00A7425C" w:rsidP="00A7425C">
            <w:pPr>
              <w:tabs>
                <w:tab w:val="left" w:pos="-720"/>
                <w:tab w:val="left" w:pos="720"/>
              </w:tabs>
              <w:suppressAutoHyphens/>
              <w:jc w:val="both"/>
              <w:rPr>
                <w:rFonts w:asciiTheme="minorHAnsi" w:hAnsiTheme="minorHAnsi" w:cstheme="minorHAnsi"/>
                <w:sz w:val="22"/>
                <w:szCs w:val="22"/>
                <w:lang w:val="cs-CZ"/>
              </w:rPr>
            </w:pPr>
          </w:p>
        </w:tc>
      </w:tr>
      <w:tr w:rsidR="00A7425C" w14:paraId="0AD29499" w14:textId="1D98F9A9" w:rsidTr="00111DAE">
        <w:trPr>
          <w:jc w:val="center"/>
        </w:trPr>
        <w:tc>
          <w:tcPr>
            <w:tcW w:w="2500" w:type="pct"/>
          </w:tcPr>
          <w:p w14:paraId="7D49947E" w14:textId="7714348D"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1</w:t>
            </w:r>
            <w:r>
              <w:rPr>
                <w:rFonts w:asciiTheme="minorHAnsi" w:hAnsiTheme="minorHAnsi" w:cstheme="minorHAnsi"/>
                <w:sz w:val="22"/>
                <w:szCs w:val="22"/>
              </w:rPr>
              <w:t>7</w:t>
            </w:r>
            <w:r w:rsidRPr="00C16FB6">
              <w:rPr>
                <w:rFonts w:asciiTheme="minorHAnsi" w:hAnsiTheme="minorHAnsi" w:cstheme="minorHAnsi"/>
                <w:sz w:val="22"/>
                <w:szCs w:val="22"/>
              </w:rPr>
              <w:t>.1</w:t>
            </w:r>
            <w:r w:rsidRPr="00C16FB6">
              <w:rPr>
                <w:rFonts w:asciiTheme="minorHAnsi" w:hAnsiTheme="minorHAnsi" w:cstheme="minorHAnsi"/>
                <w:sz w:val="22"/>
                <w:szCs w:val="22"/>
              </w:rPr>
              <w:tab/>
              <w:t xml:space="preserve">This Agreement may not be altered, amended or modified except by written </w:t>
            </w:r>
            <w:r>
              <w:rPr>
                <w:rFonts w:asciiTheme="minorHAnsi" w:hAnsiTheme="minorHAnsi" w:cstheme="minorHAnsi"/>
                <w:sz w:val="22"/>
                <w:szCs w:val="22"/>
              </w:rPr>
              <w:t>amendment</w:t>
            </w:r>
            <w:r w:rsidRPr="00C16FB6">
              <w:rPr>
                <w:rFonts w:asciiTheme="minorHAnsi" w:hAnsiTheme="minorHAnsi" w:cstheme="minorHAnsi"/>
                <w:sz w:val="22"/>
                <w:szCs w:val="22"/>
              </w:rPr>
              <w:t xml:space="preserve"> signed by all parties.</w:t>
            </w:r>
          </w:p>
        </w:tc>
        <w:tc>
          <w:tcPr>
            <w:tcW w:w="2500" w:type="pct"/>
          </w:tcPr>
          <w:p w14:paraId="351355F9" w14:textId="39B54606"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1</w:t>
            </w:r>
            <w:r>
              <w:rPr>
                <w:rFonts w:ascii="Calibri" w:eastAsia="Calibri" w:hAnsi="Calibri" w:cs="Calibri"/>
                <w:sz w:val="22"/>
                <w:szCs w:val="22"/>
                <w:bdr w:val="nil"/>
                <w:lang w:val="cs-CZ"/>
              </w:rPr>
              <w:t>7</w:t>
            </w:r>
            <w:r w:rsidRPr="00064FDD">
              <w:rPr>
                <w:rFonts w:ascii="Calibri" w:eastAsia="Calibri" w:hAnsi="Calibri" w:cs="Calibri"/>
                <w:sz w:val="22"/>
                <w:szCs w:val="22"/>
                <w:bdr w:val="nil"/>
                <w:lang w:val="cs-CZ"/>
              </w:rPr>
              <w:t>.1</w:t>
            </w:r>
            <w:r w:rsidRPr="00064FDD">
              <w:rPr>
                <w:rFonts w:ascii="Calibri" w:eastAsia="Calibri" w:hAnsi="Calibri" w:cs="Calibri"/>
                <w:sz w:val="22"/>
                <w:szCs w:val="22"/>
                <w:bdr w:val="nil"/>
                <w:lang w:val="cs-CZ"/>
              </w:rPr>
              <w:tab/>
              <w:t xml:space="preserve">Tato smlouva </w:t>
            </w:r>
            <w:r>
              <w:rPr>
                <w:rFonts w:ascii="Calibri" w:eastAsia="Calibri" w:hAnsi="Calibri" w:cs="Calibri"/>
                <w:sz w:val="22"/>
                <w:szCs w:val="22"/>
                <w:bdr w:val="nil"/>
                <w:lang w:val="cs-CZ"/>
              </w:rPr>
              <w:t>může</w:t>
            </w:r>
            <w:r w:rsidRPr="00064FDD">
              <w:rPr>
                <w:rFonts w:ascii="Calibri" w:eastAsia="Calibri" w:hAnsi="Calibri" w:cs="Calibri"/>
                <w:sz w:val="22"/>
                <w:szCs w:val="22"/>
                <w:bdr w:val="nil"/>
                <w:lang w:val="cs-CZ"/>
              </w:rPr>
              <w:t xml:space="preserve"> být změněna, doplněna či upravena </w:t>
            </w:r>
            <w:r>
              <w:rPr>
                <w:rFonts w:ascii="Calibri" w:eastAsia="Calibri" w:hAnsi="Calibri" w:cs="Calibri"/>
                <w:sz w:val="22"/>
                <w:szCs w:val="22"/>
                <w:bdr w:val="nil"/>
                <w:lang w:val="cs-CZ"/>
              </w:rPr>
              <w:t>pouze na základě</w:t>
            </w:r>
            <w:r w:rsidRPr="00064FDD">
              <w:rPr>
                <w:rFonts w:ascii="Calibri" w:eastAsia="Calibri" w:hAnsi="Calibri" w:cs="Calibri"/>
                <w:sz w:val="22"/>
                <w:szCs w:val="22"/>
                <w:bdr w:val="nil"/>
                <w:lang w:val="cs-CZ"/>
              </w:rPr>
              <w:t xml:space="preserve"> písemného </w:t>
            </w:r>
            <w:r>
              <w:rPr>
                <w:rFonts w:ascii="Calibri" w:eastAsia="Calibri" w:hAnsi="Calibri" w:cs="Calibri"/>
                <w:sz w:val="22"/>
                <w:szCs w:val="22"/>
                <w:bdr w:val="nil"/>
                <w:lang w:val="cs-CZ"/>
              </w:rPr>
              <w:t>dodatku</w:t>
            </w:r>
            <w:r w:rsidRPr="00064FDD">
              <w:rPr>
                <w:rFonts w:ascii="Calibri" w:eastAsia="Calibri" w:hAnsi="Calibri" w:cs="Calibri"/>
                <w:sz w:val="22"/>
                <w:szCs w:val="22"/>
                <w:bdr w:val="nil"/>
                <w:lang w:val="cs-CZ"/>
              </w:rPr>
              <w:t xml:space="preserve"> podepsaného smluvními stranami.</w:t>
            </w:r>
          </w:p>
        </w:tc>
      </w:tr>
      <w:tr w:rsidR="00A7425C" w14:paraId="4A6C88C4" w14:textId="77777777" w:rsidTr="00111DAE">
        <w:trPr>
          <w:jc w:val="center"/>
        </w:trPr>
        <w:tc>
          <w:tcPr>
            <w:tcW w:w="2500" w:type="pct"/>
          </w:tcPr>
          <w:p w14:paraId="0A094444" w14:textId="77777777"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p>
        </w:tc>
        <w:tc>
          <w:tcPr>
            <w:tcW w:w="2500" w:type="pct"/>
          </w:tcPr>
          <w:p w14:paraId="208C88E5" w14:textId="77777777" w:rsidR="00A7425C" w:rsidRPr="00064FDD" w:rsidRDefault="00A7425C" w:rsidP="00A7425C">
            <w:pPr>
              <w:tabs>
                <w:tab w:val="left" w:pos="-720"/>
              </w:tabs>
              <w:suppressAutoHyphens/>
              <w:ind w:left="540" w:hanging="540"/>
              <w:jc w:val="both"/>
              <w:rPr>
                <w:rFonts w:ascii="Calibri" w:eastAsia="Calibri" w:hAnsi="Calibri" w:cs="Calibri"/>
                <w:sz w:val="22"/>
                <w:szCs w:val="22"/>
                <w:bdr w:val="nil"/>
                <w:lang w:val="cs-CZ"/>
              </w:rPr>
            </w:pPr>
          </w:p>
        </w:tc>
      </w:tr>
      <w:tr w:rsidR="00A7425C" w:rsidRPr="00B72DC2" w14:paraId="217B5967" w14:textId="10E14B0A" w:rsidTr="00111DAE">
        <w:trPr>
          <w:jc w:val="center"/>
        </w:trPr>
        <w:tc>
          <w:tcPr>
            <w:tcW w:w="2500" w:type="pct"/>
          </w:tcPr>
          <w:p w14:paraId="4B9B5792" w14:textId="473E4926"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r>
              <w:rPr>
                <w:rFonts w:asciiTheme="minorHAnsi" w:hAnsiTheme="minorHAnsi" w:cstheme="minorHAnsi"/>
                <w:sz w:val="22"/>
                <w:szCs w:val="22"/>
              </w:rPr>
              <w:t>17.2</w:t>
            </w:r>
            <w:r w:rsidR="00666136" w:rsidRPr="00C16FB6">
              <w:rPr>
                <w:rFonts w:asciiTheme="minorHAnsi" w:hAnsiTheme="minorHAnsi" w:cstheme="minorHAnsi"/>
                <w:sz w:val="22"/>
                <w:szCs w:val="22"/>
              </w:rPr>
              <w:tab/>
            </w:r>
            <w:r>
              <w:rPr>
                <w:rFonts w:asciiTheme="minorHAnsi" w:hAnsiTheme="minorHAnsi" w:cstheme="minorHAnsi"/>
                <w:sz w:val="22"/>
                <w:szCs w:val="22"/>
                <w:lang w:val="cs-CZ"/>
              </w:rPr>
              <w:t xml:space="preserve">The parties agree to execute this Agreement by way of an electronic </w:t>
            </w:r>
            <w:r w:rsidR="000A5FAC">
              <w:rPr>
                <w:rFonts w:asciiTheme="minorHAnsi" w:hAnsiTheme="minorHAnsi" w:cstheme="minorHAnsi"/>
                <w:sz w:val="22"/>
                <w:szCs w:val="22"/>
                <w:lang w:val="cs-CZ"/>
              </w:rPr>
              <w:t>signature and</w:t>
            </w:r>
            <w:r>
              <w:rPr>
                <w:rFonts w:asciiTheme="minorHAnsi" w:hAnsiTheme="minorHAnsi" w:cstheme="minorHAnsi"/>
                <w:sz w:val="22"/>
                <w:szCs w:val="22"/>
                <w:lang w:val="cs-CZ"/>
              </w:rPr>
              <w:t xml:space="preserve"> agree this shall constitute a valid and enforceable agreement between the parties. The present Agreement is made in pdf-version which is signed electronically by each party. </w:t>
            </w:r>
            <w:r w:rsidRPr="00AE302C">
              <w:rPr>
                <w:rFonts w:asciiTheme="minorHAnsi" w:hAnsiTheme="minorHAnsi" w:cstheme="minorHAnsi"/>
                <w:sz w:val="22"/>
                <w:szCs w:val="22"/>
                <w:lang w:val="cs-CZ"/>
              </w:rPr>
              <w:t xml:space="preserve">The </w:t>
            </w:r>
            <w:r>
              <w:rPr>
                <w:rFonts w:asciiTheme="minorHAnsi" w:hAnsiTheme="minorHAnsi" w:cstheme="minorHAnsi"/>
                <w:sz w:val="22"/>
                <w:szCs w:val="22"/>
                <w:lang w:val="cs-CZ"/>
              </w:rPr>
              <w:t>decisive</w:t>
            </w:r>
            <w:r w:rsidRPr="00AE302C">
              <w:rPr>
                <w:rFonts w:asciiTheme="minorHAnsi" w:hAnsiTheme="minorHAnsi" w:cstheme="minorHAnsi"/>
                <w:sz w:val="22"/>
                <w:szCs w:val="22"/>
                <w:lang w:val="cs-CZ"/>
              </w:rPr>
              <w:t xml:space="preserve"> language of this Agreement will be Czech.</w:t>
            </w:r>
          </w:p>
        </w:tc>
        <w:tc>
          <w:tcPr>
            <w:tcW w:w="2500" w:type="pct"/>
          </w:tcPr>
          <w:p w14:paraId="4A6280F4" w14:textId="5FF185F7" w:rsidR="00A7425C" w:rsidRPr="00842059" w:rsidRDefault="00A7425C" w:rsidP="00666136">
            <w:pPr>
              <w:ind w:left="572" w:hanging="572"/>
              <w:jc w:val="both"/>
              <w:rPr>
                <w:rFonts w:ascii="Calibri" w:eastAsia="Calibri" w:hAnsi="Calibri" w:cs="Calibri"/>
                <w:sz w:val="22"/>
                <w:szCs w:val="22"/>
                <w:bdr w:val="nil"/>
                <w:lang w:val="cs-CZ"/>
              </w:rPr>
            </w:pPr>
            <w:r w:rsidRPr="00842059">
              <w:rPr>
                <w:rFonts w:ascii="Calibri" w:eastAsia="Calibri" w:hAnsi="Calibri" w:cs="Calibri"/>
                <w:sz w:val="22"/>
                <w:szCs w:val="22"/>
                <w:bdr w:val="nil"/>
                <w:lang w:val="cs-CZ"/>
              </w:rPr>
              <w:t>17.2</w:t>
            </w:r>
            <w:r w:rsidR="00666136" w:rsidRPr="00C16FB6">
              <w:rPr>
                <w:rFonts w:asciiTheme="minorHAnsi" w:hAnsiTheme="minorHAnsi" w:cstheme="minorHAnsi"/>
                <w:sz w:val="22"/>
                <w:szCs w:val="22"/>
              </w:rPr>
              <w:tab/>
            </w:r>
            <w:r w:rsidRPr="00842059">
              <w:rPr>
                <w:rFonts w:ascii="Calibri" w:eastAsia="Calibri" w:hAnsi="Calibri" w:cs="Calibri"/>
                <w:sz w:val="22"/>
                <w:szCs w:val="22"/>
                <w:bdr w:val="nil"/>
                <w:lang w:val="cs-CZ"/>
              </w:rPr>
              <w:t>Smluvní strany souhlasí s tím, že smlouvu uvedou v platnost použitím elektronického podpisu, a souhlasí s tím, že t</w:t>
            </w:r>
            <w:r w:rsidR="00666136">
              <w:rPr>
                <w:rFonts w:ascii="Calibri" w:eastAsia="Calibri" w:hAnsi="Calibri" w:cs="Calibri"/>
                <w:sz w:val="22"/>
                <w:szCs w:val="22"/>
                <w:bdr w:val="nil"/>
                <w:lang w:val="cs-CZ"/>
              </w:rPr>
              <w:t xml:space="preserve">akovýmto způsobem uzavřená smlouva </w:t>
            </w:r>
            <w:r w:rsidRPr="00842059">
              <w:rPr>
                <w:rFonts w:ascii="Calibri" w:eastAsia="Calibri" w:hAnsi="Calibri" w:cs="Calibri"/>
                <w:sz w:val="22"/>
                <w:szCs w:val="22"/>
                <w:bdr w:val="nil"/>
                <w:lang w:val="cs-CZ"/>
              </w:rPr>
              <w:t>bude představovat platnou a vymahatelnou smlouvu. Tato smlouva je vyhotovena ve formátu PDF, který je elektronicky podepsán každou smluvní stranou. Rozhodným jazykem této smlouvy je čeština.</w:t>
            </w:r>
          </w:p>
        </w:tc>
      </w:tr>
      <w:tr w:rsidR="00A7425C" w:rsidRPr="00B72DC2" w14:paraId="3890253B" w14:textId="77777777" w:rsidTr="00111DAE">
        <w:trPr>
          <w:jc w:val="center"/>
        </w:trPr>
        <w:tc>
          <w:tcPr>
            <w:tcW w:w="2500" w:type="pct"/>
          </w:tcPr>
          <w:p w14:paraId="68EB6EFA" w14:textId="77777777" w:rsidR="00A7425C" w:rsidRPr="00B72DC2" w:rsidRDefault="00A7425C" w:rsidP="00A7425C">
            <w:pPr>
              <w:tabs>
                <w:tab w:val="left" w:pos="-720"/>
              </w:tabs>
              <w:suppressAutoHyphens/>
              <w:ind w:left="540" w:hanging="540"/>
              <w:jc w:val="both"/>
              <w:rPr>
                <w:rFonts w:asciiTheme="minorHAnsi" w:hAnsiTheme="minorHAnsi" w:cstheme="minorHAnsi"/>
                <w:sz w:val="22"/>
                <w:szCs w:val="22"/>
                <w:lang w:val="cs-CZ"/>
              </w:rPr>
            </w:pPr>
          </w:p>
        </w:tc>
        <w:tc>
          <w:tcPr>
            <w:tcW w:w="2500" w:type="pct"/>
          </w:tcPr>
          <w:p w14:paraId="2B0D4EAE" w14:textId="77777777"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p>
        </w:tc>
      </w:tr>
      <w:tr w:rsidR="00A7425C" w:rsidRPr="00E97CCC" w14:paraId="64DE8865" w14:textId="17A66FF9" w:rsidTr="00111DAE">
        <w:trPr>
          <w:jc w:val="center"/>
        </w:trPr>
        <w:tc>
          <w:tcPr>
            <w:tcW w:w="2500" w:type="pct"/>
          </w:tcPr>
          <w:p w14:paraId="14218456" w14:textId="3A627E0C"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1</w:t>
            </w:r>
            <w:r>
              <w:rPr>
                <w:rFonts w:asciiTheme="minorHAnsi" w:hAnsiTheme="minorHAnsi" w:cstheme="minorHAnsi"/>
                <w:sz w:val="22"/>
                <w:szCs w:val="22"/>
              </w:rPr>
              <w:t>7</w:t>
            </w:r>
            <w:r w:rsidRPr="00C16FB6">
              <w:rPr>
                <w:rFonts w:asciiTheme="minorHAnsi" w:hAnsiTheme="minorHAnsi" w:cstheme="minorHAnsi"/>
                <w:sz w:val="22"/>
                <w:szCs w:val="22"/>
              </w:rPr>
              <w:t>.</w:t>
            </w:r>
            <w:r>
              <w:rPr>
                <w:rFonts w:asciiTheme="minorHAnsi" w:hAnsiTheme="minorHAnsi" w:cstheme="minorHAnsi"/>
                <w:sz w:val="22"/>
                <w:szCs w:val="22"/>
              </w:rPr>
              <w:t>3</w:t>
            </w:r>
            <w:r w:rsidRPr="00C16FB6">
              <w:rPr>
                <w:rFonts w:asciiTheme="minorHAnsi" w:hAnsiTheme="minorHAnsi" w:cstheme="minorHAnsi"/>
                <w:sz w:val="22"/>
                <w:szCs w:val="22"/>
              </w:rPr>
              <w:tab/>
              <w:t>This Agreement constitutes the complete agreement of the parties with respect to the subject matter hereof. It expressly supersedes any prior or contemporaneous oral or written representations or agreements.</w:t>
            </w:r>
          </w:p>
        </w:tc>
        <w:tc>
          <w:tcPr>
            <w:tcW w:w="2500" w:type="pct"/>
          </w:tcPr>
          <w:p w14:paraId="749C2036" w14:textId="2915B85A"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1</w:t>
            </w:r>
            <w:r>
              <w:rPr>
                <w:rFonts w:ascii="Calibri" w:eastAsia="Calibri" w:hAnsi="Calibri" w:cs="Calibri"/>
                <w:sz w:val="22"/>
                <w:szCs w:val="22"/>
                <w:bdr w:val="nil"/>
                <w:lang w:val="cs-CZ"/>
              </w:rPr>
              <w:t>7</w:t>
            </w:r>
            <w:r w:rsidRPr="00064FDD">
              <w:rPr>
                <w:rFonts w:ascii="Calibri" w:eastAsia="Calibri" w:hAnsi="Calibri" w:cs="Calibri"/>
                <w:sz w:val="22"/>
                <w:szCs w:val="22"/>
                <w:bdr w:val="nil"/>
                <w:lang w:val="cs-CZ"/>
              </w:rPr>
              <w:t>.</w:t>
            </w:r>
            <w:r>
              <w:rPr>
                <w:rFonts w:ascii="Calibri" w:eastAsia="Calibri" w:hAnsi="Calibri" w:cs="Calibri"/>
                <w:sz w:val="22"/>
                <w:szCs w:val="22"/>
                <w:bdr w:val="nil"/>
                <w:lang w:val="cs-CZ"/>
              </w:rPr>
              <w:t>3</w:t>
            </w:r>
            <w:r w:rsidRPr="00064FDD">
              <w:rPr>
                <w:rFonts w:ascii="Calibri" w:eastAsia="Calibri" w:hAnsi="Calibri" w:cs="Calibri"/>
                <w:sz w:val="22"/>
                <w:szCs w:val="22"/>
                <w:bdr w:val="nil"/>
                <w:lang w:val="cs-CZ"/>
              </w:rPr>
              <w:tab/>
              <w:t>Tato smlouva představuje úplnou dohodu stran ve vztahu k předmětu této smlouvy. Tato smlouva výlučně nahrazuje jakákoli předchozí či současná ústní či písemná prohlášení či ujednání.</w:t>
            </w:r>
          </w:p>
        </w:tc>
      </w:tr>
      <w:tr w:rsidR="00A7425C" w:rsidRPr="00E97CCC" w14:paraId="11BA7CBC" w14:textId="2C6DB4FD" w:rsidTr="00111DAE">
        <w:trPr>
          <w:jc w:val="center"/>
        </w:trPr>
        <w:tc>
          <w:tcPr>
            <w:tcW w:w="2500" w:type="pct"/>
          </w:tcPr>
          <w:p w14:paraId="48236A86" w14:textId="77777777" w:rsidR="00A7425C" w:rsidRPr="00C16FB6" w:rsidRDefault="00A7425C" w:rsidP="00A7425C">
            <w:pPr>
              <w:tabs>
                <w:tab w:val="left" w:pos="-720"/>
                <w:tab w:val="num" w:pos="540"/>
              </w:tabs>
              <w:suppressAutoHyphens/>
              <w:ind w:left="540" w:hanging="540"/>
              <w:jc w:val="both"/>
              <w:rPr>
                <w:rFonts w:asciiTheme="minorHAnsi" w:hAnsiTheme="minorHAnsi" w:cstheme="minorHAnsi"/>
                <w:sz w:val="22"/>
                <w:szCs w:val="22"/>
                <w:lang w:val="cs-CZ"/>
              </w:rPr>
            </w:pPr>
          </w:p>
        </w:tc>
        <w:tc>
          <w:tcPr>
            <w:tcW w:w="2500" w:type="pct"/>
          </w:tcPr>
          <w:p w14:paraId="43529D9C" w14:textId="77777777" w:rsidR="00A7425C" w:rsidRPr="00064FDD" w:rsidRDefault="00A7425C" w:rsidP="00A7425C">
            <w:pPr>
              <w:tabs>
                <w:tab w:val="left" w:pos="-720"/>
                <w:tab w:val="num" w:pos="540"/>
              </w:tabs>
              <w:suppressAutoHyphens/>
              <w:ind w:left="540" w:hanging="540"/>
              <w:jc w:val="both"/>
              <w:rPr>
                <w:rFonts w:asciiTheme="minorHAnsi" w:hAnsiTheme="minorHAnsi" w:cstheme="minorHAnsi"/>
                <w:sz w:val="22"/>
                <w:szCs w:val="22"/>
                <w:lang w:val="cs-CZ"/>
              </w:rPr>
            </w:pPr>
          </w:p>
        </w:tc>
      </w:tr>
      <w:tr w:rsidR="00A7425C" w:rsidRPr="00E97CCC" w14:paraId="2959827B" w14:textId="2E488851" w:rsidTr="00111DAE">
        <w:trPr>
          <w:jc w:val="center"/>
        </w:trPr>
        <w:tc>
          <w:tcPr>
            <w:tcW w:w="2500" w:type="pct"/>
          </w:tcPr>
          <w:p w14:paraId="3A4FFAE9" w14:textId="33CB3312"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1</w:t>
            </w:r>
            <w:r>
              <w:rPr>
                <w:rFonts w:asciiTheme="minorHAnsi" w:hAnsiTheme="minorHAnsi" w:cstheme="minorHAnsi"/>
                <w:sz w:val="22"/>
                <w:szCs w:val="22"/>
              </w:rPr>
              <w:t>7</w:t>
            </w:r>
            <w:r w:rsidRPr="00C16FB6">
              <w:rPr>
                <w:rFonts w:asciiTheme="minorHAnsi" w:hAnsiTheme="minorHAnsi" w:cstheme="minorHAnsi"/>
                <w:sz w:val="22"/>
                <w:szCs w:val="22"/>
              </w:rPr>
              <w:t>.</w:t>
            </w:r>
            <w:r>
              <w:rPr>
                <w:rFonts w:asciiTheme="minorHAnsi" w:hAnsiTheme="minorHAnsi" w:cstheme="minorHAnsi"/>
                <w:sz w:val="22"/>
                <w:szCs w:val="22"/>
              </w:rPr>
              <w:t>4</w:t>
            </w:r>
            <w:r w:rsidRPr="00C16FB6">
              <w:rPr>
                <w:rFonts w:asciiTheme="minorHAnsi" w:hAnsiTheme="minorHAnsi" w:cstheme="minorHAnsi"/>
                <w:sz w:val="22"/>
                <w:szCs w:val="22"/>
              </w:rPr>
              <w:tab/>
              <w:t>If any part of this Agreement is found to be unenforceable, the rest of this Agreement will remain in effect. The provisions of Sections 4, 5, 6, 7, 8, 11, 12, 14, 16, 17 and 18 shall survive termination of this Agreement.</w:t>
            </w:r>
          </w:p>
        </w:tc>
        <w:tc>
          <w:tcPr>
            <w:tcW w:w="2500" w:type="pct"/>
          </w:tcPr>
          <w:p w14:paraId="5241C611" w14:textId="66D527C1"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1</w:t>
            </w:r>
            <w:r>
              <w:rPr>
                <w:rFonts w:ascii="Calibri" w:eastAsia="Calibri" w:hAnsi="Calibri" w:cs="Calibri"/>
                <w:sz w:val="22"/>
                <w:szCs w:val="22"/>
                <w:bdr w:val="nil"/>
                <w:lang w:val="cs-CZ"/>
              </w:rPr>
              <w:t>7</w:t>
            </w:r>
            <w:r w:rsidRPr="00064FDD">
              <w:rPr>
                <w:rFonts w:ascii="Calibri" w:eastAsia="Calibri" w:hAnsi="Calibri" w:cs="Calibri"/>
                <w:sz w:val="22"/>
                <w:szCs w:val="22"/>
                <w:bdr w:val="nil"/>
                <w:lang w:val="cs-CZ"/>
              </w:rPr>
              <w:t>.</w:t>
            </w:r>
            <w:r>
              <w:rPr>
                <w:rFonts w:ascii="Calibri" w:eastAsia="Calibri" w:hAnsi="Calibri" w:cs="Calibri"/>
                <w:sz w:val="22"/>
                <w:szCs w:val="22"/>
                <w:bdr w:val="nil"/>
                <w:lang w:val="cs-CZ"/>
              </w:rPr>
              <w:t>4</w:t>
            </w:r>
            <w:r w:rsidRPr="00064FDD">
              <w:rPr>
                <w:rFonts w:ascii="Calibri" w:eastAsia="Calibri" w:hAnsi="Calibri" w:cs="Calibri"/>
                <w:sz w:val="22"/>
                <w:szCs w:val="22"/>
                <w:bdr w:val="nil"/>
                <w:lang w:val="cs-CZ"/>
              </w:rPr>
              <w:tab/>
              <w:t xml:space="preserve">Pokud bude jakákoli část této smlouvy označena za nevymahatelnou, ostatní části </w:t>
            </w:r>
            <w:r w:rsidRPr="006C15F6">
              <w:rPr>
                <w:rFonts w:ascii="Calibri" w:eastAsia="Calibri" w:hAnsi="Calibri" w:cs="Calibri"/>
                <w:sz w:val="22"/>
                <w:szCs w:val="22"/>
                <w:bdr w:val="nil"/>
                <w:lang w:val="cs-CZ"/>
              </w:rPr>
              <w:t>této smlouvy zůstanou v platnosti. Ustanovení článků 4, 5, 6, 7, 8, 11, 12, 14, 16, 17 a 18 zůstanou v platnosti i po ukončení této smlouvy</w:t>
            </w:r>
            <w:r w:rsidRPr="00064FDD">
              <w:rPr>
                <w:rFonts w:ascii="Calibri" w:eastAsia="Calibri" w:hAnsi="Calibri" w:cs="Calibri"/>
                <w:sz w:val="22"/>
                <w:szCs w:val="22"/>
                <w:bdr w:val="nil"/>
                <w:lang w:val="cs-CZ"/>
              </w:rPr>
              <w:t>.</w:t>
            </w:r>
          </w:p>
        </w:tc>
      </w:tr>
      <w:tr w:rsidR="00A7425C" w:rsidRPr="00E97CCC" w14:paraId="2058CF6E" w14:textId="00FD36F2" w:rsidTr="00111DAE">
        <w:trPr>
          <w:jc w:val="center"/>
        </w:trPr>
        <w:tc>
          <w:tcPr>
            <w:tcW w:w="2500" w:type="pct"/>
          </w:tcPr>
          <w:p w14:paraId="69EF673F" w14:textId="77777777" w:rsidR="00A7425C" w:rsidRPr="00C16FB6" w:rsidRDefault="00A7425C" w:rsidP="00A7425C">
            <w:pPr>
              <w:tabs>
                <w:tab w:val="left" w:pos="-720"/>
              </w:tabs>
              <w:suppressAutoHyphens/>
              <w:ind w:left="540" w:hanging="540"/>
              <w:jc w:val="both"/>
              <w:rPr>
                <w:rFonts w:asciiTheme="minorHAnsi" w:hAnsiTheme="minorHAnsi" w:cstheme="minorHAnsi"/>
                <w:sz w:val="22"/>
                <w:szCs w:val="22"/>
                <w:lang w:val="cs-CZ"/>
              </w:rPr>
            </w:pPr>
          </w:p>
        </w:tc>
        <w:tc>
          <w:tcPr>
            <w:tcW w:w="2500" w:type="pct"/>
          </w:tcPr>
          <w:p w14:paraId="18178991" w14:textId="77777777"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p>
        </w:tc>
      </w:tr>
      <w:tr w:rsidR="00A7425C" w:rsidRPr="00E97CCC" w14:paraId="31C36E69" w14:textId="3F882E2B" w:rsidTr="00111DAE">
        <w:trPr>
          <w:jc w:val="center"/>
        </w:trPr>
        <w:tc>
          <w:tcPr>
            <w:tcW w:w="2500" w:type="pct"/>
          </w:tcPr>
          <w:p w14:paraId="0A1A65E3" w14:textId="7BCC559F" w:rsidR="00A7425C" w:rsidRPr="00C16FB6" w:rsidRDefault="00A7425C" w:rsidP="00A7425C">
            <w:pPr>
              <w:tabs>
                <w:tab w:val="left" w:pos="-720"/>
              </w:tabs>
              <w:suppressAutoHyphens/>
              <w:ind w:left="540" w:hanging="540"/>
              <w:jc w:val="both"/>
              <w:rPr>
                <w:rFonts w:asciiTheme="minorHAnsi" w:hAnsiTheme="minorHAnsi" w:cstheme="minorHAnsi"/>
                <w:sz w:val="22"/>
                <w:szCs w:val="22"/>
              </w:rPr>
            </w:pPr>
            <w:r w:rsidRPr="00C16FB6">
              <w:rPr>
                <w:rFonts w:asciiTheme="minorHAnsi" w:hAnsiTheme="minorHAnsi" w:cstheme="minorHAnsi"/>
                <w:sz w:val="22"/>
                <w:szCs w:val="22"/>
              </w:rPr>
              <w:t>1</w:t>
            </w:r>
            <w:r>
              <w:rPr>
                <w:rFonts w:asciiTheme="minorHAnsi" w:hAnsiTheme="minorHAnsi" w:cstheme="minorHAnsi"/>
                <w:sz w:val="22"/>
                <w:szCs w:val="22"/>
              </w:rPr>
              <w:t>7</w:t>
            </w:r>
            <w:r w:rsidRPr="00C16FB6">
              <w:rPr>
                <w:rFonts w:asciiTheme="minorHAnsi" w:hAnsiTheme="minorHAnsi" w:cstheme="minorHAnsi"/>
                <w:sz w:val="22"/>
                <w:szCs w:val="22"/>
              </w:rPr>
              <w:t>.</w:t>
            </w:r>
            <w:r>
              <w:rPr>
                <w:rFonts w:asciiTheme="minorHAnsi" w:hAnsiTheme="minorHAnsi" w:cstheme="minorHAnsi"/>
                <w:sz w:val="22"/>
                <w:szCs w:val="22"/>
              </w:rPr>
              <w:t>5</w:t>
            </w:r>
            <w:r w:rsidRPr="00C16FB6">
              <w:rPr>
                <w:rFonts w:asciiTheme="minorHAnsi" w:hAnsiTheme="minorHAnsi" w:cstheme="minorHAnsi"/>
                <w:sz w:val="22"/>
                <w:szCs w:val="22"/>
              </w:rPr>
              <w:tab/>
              <w:t>If a provision of the Agreement conflicts with a provision of the Protocol, the Protocol takes precedence on matters of medicine, science and conduct of the Clinical Trial. This Agreement takes precedence in any other conflicts.</w:t>
            </w:r>
            <w:r w:rsidRPr="00C16FB6">
              <w:t xml:space="preserve"> </w:t>
            </w:r>
            <w:r w:rsidRPr="00C16FB6">
              <w:rPr>
                <w:rFonts w:asciiTheme="minorHAnsi" w:hAnsiTheme="minorHAnsi" w:cstheme="minorHAnsi"/>
                <w:sz w:val="22"/>
                <w:szCs w:val="22"/>
              </w:rPr>
              <w:t>If any of the provisions defined under the Exhibits conflicts with any of the provisions of this Agreement, the terms of the Exhibits will take precedence.</w:t>
            </w:r>
          </w:p>
        </w:tc>
        <w:tc>
          <w:tcPr>
            <w:tcW w:w="2500" w:type="pct"/>
          </w:tcPr>
          <w:p w14:paraId="16A77866" w14:textId="6600F5EA" w:rsidR="00A7425C" w:rsidRPr="00064FDD" w:rsidRDefault="00A7425C" w:rsidP="00A7425C">
            <w:pPr>
              <w:tabs>
                <w:tab w:val="left" w:pos="-720"/>
              </w:tabs>
              <w:suppressAutoHyphens/>
              <w:ind w:left="540" w:hanging="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1</w:t>
            </w:r>
            <w:r>
              <w:rPr>
                <w:rFonts w:ascii="Calibri" w:eastAsia="Calibri" w:hAnsi="Calibri" w:cs="Calibri"/>
                <w:sz w:val="22"/>
                <w:szCs w:val="22"/>
                <w:bdr w:val="nil"/>
                <w:lang w:val="cs-CZ"/>
              </w:rPr>
              <w:t>7</w:t>
            </w:r>
            <w:r w:rsidRPr="00064FDD">
              <w:rPr>
                <w:rFonts w:ascii="Calibri" w:eastAsia="Calibri" w:hAnsi="Calibri" w:cs="Calibri"/>
                <w:sz w:val="22"/>
                <w:szCs w:val="22"/>
                <w:bdr w:val="nil"/>
                <w:lang w:val="cs-CZ"/>
              </w:rPr>
              <w:t>.</w:t>
            </w:r>
            <w:r>
              <w:rPr>
                <w:rFonts w:ascii="Calibri" w:eastAsia="Calibri" w:hAnsi="Calibri" w:cs="Calibri"/>
                <w:sz w:val="22"/>
                <w:szCs w:val="22"/>
                <w:bdr w:val="nil"/>
                <w:lang w:val="cs-CZ"/>
              </w:rPr>
              <w:t>5</w:t>
            </w:r>
            <w:r w:rsidRPr="00064FDD">
              <w:rPr>
                <w:rFonts w:ascii="Calibri" w:eastAsia="Calibri" w:hAnsi="Calibri" w:cs="Calibri"/>
                <w:sz w:val="22"/>
                <w:szCs w:val="22"/>
                <w:bdr w:val="nil"/>
                <w:lang w:val="cs-CZ"/>
              </w:rPr>
              <w:tab/>
              <w:t>Pokud je některé ustanovení smlouvy v rozporu s ustanoveními protokolu, protokol bude rozhodující ve věcech týkajících se medicíny, vědy a provádění klinického hodnocení. V případě jakýchkoliv jiných rozporů je rozhodující tato smlouva. Pokud je některé ustanovení uvedené v přílohách v rozporu s jakýmkoli ustanovením této smlouvy, budou rozhodující podmínky příloh.</w:t>
            </w:r>
          </w:p>
        </w:tc>
      </w:tr>
      <w:tr w:rsidR="00A7425C" w:rsidRPr="00E97CCC" w14:paraId="72935C63" w14:textId="46CA984F" w:rsidTr="00111DAE">
        <w:trPr>
          <w:jc w:val="center"/>
        </w:trPr>
        <w:tc>
          <w:tcPr>
            <w:tcW w:w="2500" w:type="pct"/>
          </w:tcPr>
          <w:p w14:paraId="34606F1C" w14:textId="77777777" w:rsidR="00A7425C" w:rsidRPr="00C16FB6" w:rsidRDefault="00A7425C" w:rsidP="00A7425C">
            <w:pPr>
              <w:tabs>
                <w:tab w:val="left" w:pos="-720"/>
              </w:tabs>
              <w:suppressAutoHyphens/>
              <w:jc w:val="both"/>
              <w:rPr>
                <w:rFonts w:asciiTheme="minorHAnsi" w:hAnsiTheme="minorHAnsi" w:cstheme="minorHAnsi"/>
                <w:sz w:val="22"/>
                <w:szCs w:val="22"/>
                <w:lang w:val="cs-CZ"/>
              </w:rPr>
            </w:pPr>
          </w:p>
        </w:tc>
        <w:tc>
          <w:tcPr>
            <w:tcW w:w="2500" w:type="pct"/>
          </w:tcPr>
          <w:p w14:paraId="24BE596E"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774BE321" w14:textId="2E5A3299" w:rsidTr="00111DAE">
        <w:trPr>
          <w:jc w:val="center"/>
        </w:trPr>
        <w:tc>
          <w:tcPr>
            <w:tcW w:w="2500" w:type="pct"/>
          </w:tcPr>
          <w:p w14:paraId="1A4C2C4A" w14:textId="33ACDF0F" w:rsidR="00A7425C" w:rsidRPr="00C16FB6" w:rsidRDefault="00A7425C" w:rsidP="00A7425C">
            <w:pPr>
              <w:tabs>
                <w:tab w:val="left" w:pos="-720"/>
              </w:tabs>
              <w:suppressAutoHyphens/>
              <w:jc w:val="both"/>
              <w:rPr>
                <w:rFonts w:asciiTheme="minorHAnsi" w:hAnsiTheme="minorHAnsi" w:cstheme="minorHAnsi"/>
                <w:b/>
                <w:bCs/>
                <w:sz w:val="22"/>
                <w:szCs w:val="22"/>
                <w:u w:val="single"/>
              </w:rPr>
            </w:pPr>
            <w:r w:rsidRPr="00C16FB6">
              <w:rPr>
                <w:rFonts w:asciiTheme="minorHAnsi" w:hAnsiTheme="minorHAnsi" w:cstheme="minorHAnsi"/>
                <w:b/>
                <w:bCs/>
                <w:sz w:val="22"/>
                <w:szCs w:val="22"/>
              </w:rPr>
              <w:t>1</w:t>
            </w:r>
            <w:r>
              <w:rPr>
                <w:rFonts w:asciiTheme="minorHAnsi" w:hAnsiTheme="minorHAnsi" w:cstheme="minorHAnsi"/>
                <w:b/>
                <w:bCs/>
                <w:sz w:val="22"/>
                <w:szCs w:val="22"/>
              </w:rPr>
              <w:t>8</w:t>
            </w:r>
            <w:r w:rsidRPr="00C16FB6">
              <w:rPr>
                <w:rFonts w:asciiTheme="minorHAnsi" w:hAnsiTheme="minorHAnsi" w:cstheme="minorHAnsi"/>
                <w:b/>
                <w:bCs/>
                <w:sz w:val="22"/>
                <w:szCs w:val="22"/>
              </w:rPr>
              <w:t xml:space="preserve">.  </w:t>
            </w:r>
            <w:r w:rsidRPr="00C16FB6">
              <w:rPr>
                <w:rFonts w:asciiTheme="minorHAnsi" w:hAnsiTheme="minorHAnsi" w:cstheme="minorHAnsi"/>
                <w:b/>
                <w:bCs/>
                <w:sz w:val="22"/>
                <w:szCs w:val="22"/>
                <w:u w:val="single"/>
              </w:rPr>
              <w:t>Controlling Law</w:t>
            </w:r>
          </w:p>
        </w:tc>
        <w:tc>
          <w:tcPr>
            <w:tcW w:w="2500" w:type="pct"/>
          </w:tcPr>
          <w:p w14:paraId="14391313" w14:textId="404C4434" w:rsidR="00A7425C" w:rsidRPr="00064FDD" w:rsidRDefault="00A7425C" w:rsidP="00A7425C">
            <w:pPr>
              <w:tabs>
                <w:tab w:val="left" w:pos="-720"/>
              </w:tabs>
              <w:suppressAutoHyphens/>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1</w:t>
            </w:r>
            <w:r>
              <w:rPr>
                <w:rFonts w:ascii="Calibri" w:eastAsia="Calibri" w:hAnsi="Calibri" w:cs="Calibri"/>
                <w:b/>
                <w:bCs/>
                <w:sz w:val="22"/>
                <w:szCs w:val="22"/>
                <w:bdr w:val="nil"/>
                <w:lang w:val="cs-CZ"/>
              </w:rPr>
              <w:t>8</w:t>
            </w:r>
            <w:r w:rsidRPr="00064FDD">
              <w:rPr>
                <w:rFonts w:ascii="Calibri" w:eastAsia="Calibri" w:hAnsi="Calibri" w:cs="Calibri"/>
                <w:b/>
                <w:bCs/>
                <w:sz w:val="22"/>
                <w:szCs w:val="22"/>
                <w:bdr w:val="nil"/>
                <w:lang w:val="cs-CZ"/>
              </w:rPr>
              <w:t>.</w:t>
            </w:r>
            <w:r>
              <w:rPr>
                <w:rFonts w:ascii="Calibri" w:eastAsia="Calibri" w:hAnsi="Calibri" w:cs="Calibri"/>
                <w:b/>
                <w:bCs/>
                <w:sz w:val="22"/>
                <w:szCs w:val="22"/>
                <w:bdr w:val="nil"/>
                <w:lang w:val="cs-CZ"/>
              </w:rPr>
              <w:t xml:space="preserve"> </w:t>
            </w:r>
            <w:r w:rsidRPr="00064FDD">
              <w:rPr>
                <w:rFonts w:ascii="Calibri" w:eastAsia="Calibri" w:hAnsi="Calibri" w:cs="Calibri"/>
                <w:b/>
                <w:bCs/>
                <w:sz w:val="22"/>
                <w:szCs w:val="22"/>
                <w:u w:val="single"/>
                <w:bdr w:val="nil"/>
                <w:lang w:val="cs-CZ"/>
              </w:rPr>
              <w:t>Rozhodné právo</w:t>
            </w:r>
          </w:p>
        </w:tc>
      </w:tr>
      <w:tr w:rsidR="00A7425C" w14:paraId="26080D46" w14:textId="0CC3F78D" w:rsidTr="00111DAE">
        <w:trPr>
          <w:jc w:val="center"/>
        </w:trPr>
        <w:tc>
          <w:tcPr>
            <w:tcW w:w="2500" w:type="pct"/>
          </w:tcPr>
          <w:p w14:paraId="3555576F" w14:textId="77777777" w:rsidR="00A7425C" w:rsidRPr="00C16FB6" w:rsidRDefault="00A7425C" w:rsidP="00A7425C">
            <w:pPr>
              <w:tabs>
                <w:tab w:val="left" w:pos="-720"/>
              </w:tabs>
              <w:suppressAutoHyphens/>
              <w:jc w:val="both"/>
              <w:rPr>
                <w:rFonts w:asciiTheme="minorHAnsi" w:hAnsiTheme="minorHAnsi" w:cstheme="minorHAnsi"/>
                <w:b/>
                <w:bCs/>
                <w:sz w:val="22"/>
                <w:szCs w:val="22"/>
              </w:rPr>
            </w:pPr>
          </w:p>
        </w:tc>
        <w:tc>
          <w:tcPr>
            <w:tcW w:w="2500" w:type="pct"/>
          </w:tcPr>
          <w:p w14:paraId="713A6C92" w14:textId="77777777" w:rsidR="00A7425C" w:rsidRPr="00064FDD" w:rsidRDefault="00A7425C" w:rsidP="00A7425C">
            <w:pPr>
              <w:tabs>
                <w:tab w:val="left" w:pos="-720"/>
              </w:tabs>
              <w:suppressAutoHyphens/>
              <w:jc w:val="both"/>
              <w:rPr>
                <w:rFonts w:asciiTheme="minorHAnsi" w:hAnsiTheme="minorHAnsi" w:cstheme="minorHAnsi"/>
                <w:b/>
                <w:bCs/>
                <w:sz w:val="22"/>
                <w:szCs w:val="22"/>
                <w:lang w:val="cs-CZ"/>
              </w:rPr>
            </w:pPr>
          </w:p>
        </w:tc>
      </w:tr>
      <w:tr w:rsidR="00A7425C" w:rsidRPr="00B72DC2" w14:paraId="69502548" w14:textId="7B74716A" w:rsidTr="00111DAE">
        <w:trPr>
          <w:jc w:val="center"/>
        </w:trPr>
        <w:tc>
          <w:tcPr>
            <w:tcW w:w="2500" w:type="pct"/>
          </w:tcPr>
          <w:p w14:paraId="1DF20901" w14:textId="10D2E409" w:rsidR="00A7425C" w:rsidRPr="00C16FB6" w:rsidRDefault="00A7425C" w:rsidP="00A7425C">
            <w:pPr>
              <w:tabs>
                <w:tab w:val="left" w:pos="-720"/>
              </w:tabs>
              <w:suppressAutoHyphens/>
              <w:ind w:left="540"/>
              <w:jc w:val="both"/>
              <w:rPr>
                <w:rFonts w:asciiTheme="minorHAnsi" w:hAnsiTheme="minorHAnsi" w:cstheme="minorHAnsi"/>
                <w:sz w:val="22"/>
                <w:szCs w:val="22"/>
              </w:rPr>
            </w:pPr>
            <w:r w:rsidRPr="00C16FB6">
              <w:rPr>
                <w:rFonts w:asciiTheme="minorHAnsi" w:hAnsiTheme="minorHAnsi" w:cstheme="minorHAnsi"/>
                <w:sz w:val="22"/>
                <w:szCs w:val="22"/>
              </w:rPr>
              <w:t>In the event of any dispute arising between the parties in relation to the terms of this Agreement, the parties shall use their best endeavors to resolve the matter on an amicable basis. This Agreement shall be governed by and shall be construed in accordance with the laws of Czech Republic without regard to any conflicts of law provisions. The parties consent to the appropriate court of competent jurisdiction for the resolution of all disputes or controversies between the parties hereto that the parties are unable to settle amicably.</w:t>
            </w:r>
            <w:r>
              <w:rPr>
                <w:rFonts w:asciiTheme="minorHAnsi" w:hAnsiTheme="minorHAnsi" w:cstheme="minorHAnsi"/>
                <w:sz w:val="22"/>
                <w:szCs w:val="22"/>
              </w:rPr>
              <w:t xml:space="preserve"> The jurisdiction of the court shall be decided according to the registered seat of the Provider.</w:t>
            </w:r>
          </w:p>
        </w:tc>
        <w:tc>
          <w:tcPr>
            <w:tcW w:w="2500" w:type="pct"/>
          </w:tcPr>
          <w:p w14:paraId="3C89D5E6" w14:textId="6FBA4F12" w:rsidR="00A7425C" w:rsidRPr="00064FDD" w:rsidRDefault="00A7425C" w:rsidP="00A7425C">
            <w:pPr>
              <w:tabs>
                <w:tab w:val="left" w:pos="-720"/>
              </w:tabs>
              <w:suppressAutoHyphens/>
              <w:ind w:left="540"/>
              <w:jc w:val="both"/>
              <w:rPr>
                <w:rFonts w:asciiTheme="minorHAnsi" w:hAnsiTheme="minorHAnsi" w:cstheme="minorHAnsi"/>
                <w:sz w:val="22"/>
                <w:szCs w:val="22"/>
                <w:lang w:val="cs-CZ"/>
              </w:rPr>
            </w:pPr>
            <w:r w:rsidRPr="00064FDD">
              <w:rPr>
                <w:rFonts w:ascii="Calibri" w:eastAsia="Calibri" w:hAnsi="Calibri" w:cs="Calibri"/>
                <w:sz w:val="22"/>
                <w:szCs w:val="22"/>
                <w:bdr w:val="nil"/>
                <w:lang w:val="cs-CZ"/>
              </w:rPr>
              <w:t>V případě jakýchkoli sporů vzniklých mezi stranami v souvislosti s podmínkami této smlouvy vynaloží strany maximální úsilí na smírné vyřešení dané záležitosti. Tato smlouva se bude řídit a vykládat v souladu se zákony České republiky bez ohledu na ustanovení o kolizních právních normách. Strany souhlasí s tím, že se podřídí soudu příslušné jurisdikce k rozhodnutí všech sporů či neshod mezi stranami této smlouvy, které nejsou strany schopny urovnat smírnou cestou.</w:t>
            </w:r>
            <w:r>
              <w:rPr>
                <w:rFonts w:ascii="Calibri" w:eastAsia="Calibri" w:hAnsi="Calibri" w:cs="Calibri"/>
                <w:sz w:val="22"/>
                <w:szCs w:val="22"/>
                <w:bdr w:val="nil"/>
                <w:lang w:val="cs-CZ"/>
              </w:rPr>
              <w:t xml:space="preserve"> Příslušnost soudu bude určena dle sídla poskytovatele. </w:t>
            </w:r>
          </w:p>
        </w:tc>
      </w:tr>
      <w:tr w:rsidR="00A7425C" w:rsidRPr="00B72DC2" w14:paraId="7F8E571B" w14:textId="47E237EB" w:rsidTr="00111DAE">
        <w:trPr>
          <w:jc w:val="center"/>
        </w:trPr>
        <w:tc>
          <w:tcPr>
            <w:tcW w:w="2500" w:type="pct"/>
          </w:tcPr>
          <w:p w14:paraId="1CACE1EA" w14:textId="77777777" w:rsidR="00A7425C" w:rsidRDefault="00A7425C" w:rsidP="00A7425C">
            <w:pPr>
              <w:tabs>
                <w:tab w:val="left" w:pos="-720"/>
              </w:tabs>
              <w:suppressAutoHyphens/>
              <w:jc w:val="both"/>
              <w:rPr>
                <w:rFonts w:asciiTheme="minorHAnsi" w:hAnsiTheme="minorHAnsi" w:cstheme="minorHAnsi"/>
                <w:sz w:val="22"/>
                <w:szCs w:val="22"/>
                <w:lang w:val="cs-CZ"/>
              </w:rPr>
            </w:pPr>
          </w:p>
          <w:p w14:paraId="647B80B3" w14:textId="77777777" w:rsidR="007452B6" w:rsidRDefault="007452B6" w:rsidP="00A7425C">
            <w:pPr>
              <w:tabs>
                <w:tab w:val="left" w:pos="-720"/>
              </w:tabs>
              <w:suppressAutoHyphens/>
              <w:jc w:val="both"/>
              <w:rPr>
                <w:rFonts w:asciiTheme="minorHAnsi" w:hAnsiTheme="minorHAnsi" w:cstheme="minorHAnsi"/>
                <w:sz w:val="22"/>
                <w:szCs w:val="22"/>
                <w:lang w:val="cs-CZ"/>
              </w:rPr>
            </w:pPr>
          </w:p>
          <w:p w14:paraId="065804EB" w14:textId="77777777" w:rsidR="007452B6" w:rsidRDefault="007452B6" w:rsidP="00A7425C">
            <w:pPr>
              <w:tabs>
                <w:tab w:val="left" w:pos="-720"/>
              </w:tabs>
              <w:suppressAutoHyphens/>
              <w:jc w:val="both"/>
              <w:rPr>
                <w:rFonts w:asciiTheme="minorHAnsi" w:hAnsiTheme="minorHAnsi" w:cstheme="minorHAnsi"/>
                <w:sz w:val="22"/>
                <w:szCs w:val="22"/>
                <w:lang w:val="cs-CZ"/>
              </w:rPr>
            </w:pPr>
          </w:p>
          <w:p w14:paraId="17ADBF3D" w14:textId="1FF49DD7" w:rsidR="007452B6" w:rsidRPr="00C16FB6" w:rsidRDefault="007452B6" w:rsidP="00A7425C">
            <w:pPr>
              <w:tabs>
                <w:tab w:val="left" w:pos="-720"/>
              </w:tabs>
              <w:suppressAutoHyphens/>
              <w:jc w:val="both"/>
              <w:rPr>
                <w:rFonts w:asciiTheme="minorHAnsi" w:hAnsiTheme="minorHAnsi" w:cstheme="minorHAnsi"/>
                <w:sz w:val="22"/>
                <w:szCs w:val="22"/>
                <w:lang w:val="cs-CZ"/>
              </w:rPr>
            </w:pPr>
          </w:p>
        </w:tc>
        <w:tc>
          <w:tcPr>
            <w:tcW w:w="2500" w:type="pct"/>
          </w:tcPr>
          <w:p w14:paraId="431721F3"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1CED1C75" w14:textId="1840FCB3" w:rsidTr="00111DAE">
        <w:trPr>
          <w:jc w:val="center"/>
        </w:trPr>
        <w:tc>
          <w:tcPr>
            <w:tcW w:w="2500" w:type="pct"/>
          </w:tcPr>
          <w:p w14:paraId="12B09FBF" w14:textId="25E9D342" w:rsidR="00A7425C" w:rsidRPr="00C16FB6" w:rsidRDefault="00A7425C" w:rsidP="00A7425C">
            <w:pPr>
              <w:tabs>
                <w:tab w:val="left" w:pos="-720"/>
                <w:tab w:val="left" w:pos="540"/>
              </w:tabs>
              <w:suppressAutoHyphens/>
              <w:jc w:val="both"/>
              <w:rPr>
                <w:rFonts w:asciiTheme="minorHAnsi" w:hAnsiTheme="minorHAnsi" w:cstheme="minorHAnsi"/>
                <w:sz w:val="22"/>
                <w:szCs w:val="22"/>
              </w:rPr>
            </w:pPr>
            <w:r w:rsidRPr="00C16FB6">
              <w:rPr>
                <w:rFonts w:asciiTheme="minorHAnsi" w:hAnsiTheme="minorHAnsi" w:cstheme="minorHAnsi"/>
                <w:b/>
                <w:bCs/>
                <w:sz w:val="22"/>
                <w:szCs w:val="22"/>
              </w:rPr>
              <w:t>IN WITNESS WHEREOF</w:t>
            </w:r>
            <w:r w:rsidRPr="00C16FB6">
              <w:rPr>
                <w:rFonts w:asciiTheme="minorHAnsi" w:hAnsiTheme="minorHAnsi" w:cstheme="minorHAnsi"/>
                <w:sz w:val="22"/>
                <w:szCs w:val="22"/>
              </w:rPr>
              <w:t xml:space="preserve">, the parties hereto have caused this Agreement to be executed by their duly authorized representatives as of the </w:t>
            </w:r>
            <w:r w:rsidR="007452B6">
              <w:rPr>
                <w:rFonts w:asciiTheme="minorHAnsi" w:hAnsiTheme="minorHAnsi" w:cstheme="minorHAnsi"/>
                <w:sz w:val="22"/>
                <w:szCs w:val="22"/>
              </w:rPr>
              <w:t>validity</w:t>
            </w:r>
            <w:r w:rsidRPr="00C16FB6">
              <w:rPr>
                <w:rFonts w:asciiTheme="minorHAnsi" w:hAnsiTheme="minorHAnsi" w:cstheme="minorHAnsi"/>
                <w:sz w:val="22"/>
                <w:szCs w:val="22"/>
              </w:rPr>
              <w:t xml:space="preserve"> Date.</w:t>
            </w:r>
          </w:p>
        </w:tc>
        <w:tc>
          <w:tcPr>
            <w:tcW w:w="2500" w:type="pct"/>
          </w:tcPr>
          <w:p w14:paraId="2D3B7A90" w14:textId="3D85E8D9" w:rsidR="00A7425C" w:rsidRPr="00064FDD" w:rsidRDefault="00A7425C" w:rsidP="00A7425C">
            <w:pPr>
              <w:tabs>
                <w:tab w:val="left" w:pos="-720"/>
                <w:tab w:val="left" w:pos="540"/>
              </w:tabs>
              <w:suppressAutoHyphens/>
              <w:jc w:val="both"/>
              <w:rPr>
                <w:rFonts w:asciiTheme="minorHAnsi" w:hAnsiTheme="minorHAnsi" w:cstheme="minorHAnsi"/>
                <w:b/>
                <w:bCs/>
                <w:sz w:val="22"/>
                <w:szCs w:val="22"/>
                <w:lang w:val="cs-CZ"/>
              </w:rPr>
            </w:pPr>
            <w:r w:rsidRPr="00064FDD">
              <w:rPr>
                <w:rFonts w:ascii="Calibri" w:eastAsia="Calibri" w:hAnsi="Calibri" w:cs="Calibri"/>
                <w:b/>
                <w:bCs/>
                <w:sz w:val="22"/>
                <w:szCs w:val="22"/>
                <w:bdr w:val="nil"/>
                <w:lang w:val="cs-CZ"/>
              </w:rPr>
              <w:t>NA DŮKAZ ČEHOŽ</w:t>
            </w:r>
            <w:r w:rsidRPr="00064FDD">
              <w:rPr>
                <w:rFonts w:ascii="Calibri" w:eastAsia="Calibri" w:hAnsi="Calibri" w:cs="Calibri"/>
                <w:sz w:val="22"/>
                <w:szCs w:val="22"/>
                <w:bdr w:val="nil"/>
                <w:lang w:val="cs-CZ"/>
              </w:rPr>
              <w:t xml:space="preserve"> strany uzavřely tuto smlouvu prostřednictvím svých řádně pověřených zástupců k datu </w:t>
            </w:r>
            <w:r>
              <w:rPr>
                <w:rFonts w:ascii="Calibri" w:eastAsia="Calibri" w:hAnsi="Calibri" w:cs="Calibri"/>
                <w:sz w:val="22"/>
                <w:szCs w:val="22"/>
                <w:bdr w:val="nil"/>
                <w:lang w:val="cs-CZ"/>
              </w:rPr>
              <w:t>platnosti</w:t>
            </w:r>
            <w:r w:rsidRPr="00064FDD">
              <w:rPr>
                <w:rFonts w:ascii="Calibri" w:eastAsia="Calibri" w:hAnsi="Calibri" w:cs="Calibri"/>
                <w:sz w:val="22"/>
                <w:szCs w:val="22"/>
                <w:bdr w:val="nil"/>
                <w:lang w:val="cs-CZ"/>
              </w:rPr>
              <w:t>.</w:t>
            </w:r>
          </w:p>
        </w:tc>
      </w:tr>
      <w:tr w:rsidR="00A7425C" w14:paraId="6C09410C" w14:textId="4BC894C1" w:rsidTr="00111DAE">
        <w:trPr>
          <w:jc w:val="center"/>
        </w:trPr>
        <w:tc>
          <w:tcPr>
            <w:tcW w:w="2500" w:type="pct"/>
          </w:tcPr>
          <w:p w14:paraId="46880A8B" w14:textId="77777777" w:rsidR="00A7425C" w:rsidRPr="00C16FB6" w:rsidRDefault="00A7425C" w:rsidP="00A7425C">
            <w:pPr>
              <w:tabs>
                <w:tab w:val="left" w:pos="-720"/>
              </w:tabs>
              <w:suppressAutoHyphens/>
              <w:jc w:val="both"/>
              <w:rPr>
                <w:rFonts w:asciiTheme="minorHAnsi" w:hAnsiTheme="minorHAnsi" w:cstheme="minorHAnsi"/>
                <w:sz w:val="22"/>
                <w:szCs w:val="22"/>
              </w:rPr>
            </w:pPr>
          </w:p>
        </w:tc>
        <w:tc>
          <w:tcPr>
            <w:tcW w:w="2500" w:type="pct"/>
          </w:tcPr>
          <w:p w14:paraId="701BDEC6" w14:textId="77777777" w:rsidR="00A7425C" w:rsidRPr="00064FDD" w:rsidRDefault="00A7425C" w:rsidP="00A7425C">
            <w:pPr>
              <w:tabs>
                <w:tab w:val="left" w:pos="-720"/>
              </w:tabs>
              <w:suppressAutoHyphens/>
              <w:jc w:val="both"/>
              <w:rPr>
                <w:rFonts w:asciiTheme="minorHAnsi" w:hAnsiTheme="minorHAnsi" w:cstheme="minorHAnsi"/>
                <w:sz w:val="22"/>
                <w:szCs w:val="22"/>
                <w:lang w:val="cs-CZ"/>
              </w:rPr>
            </w:pPr>
          </w:p>
        </w:tc>
      </w:tr>
      <w:tr w:rsidR="00A7425C" w14:paraId="4781BCDA" w14:textId="2E36C8FF" w:rsidTr="00111DAE">
        <w:trPr>
          <w:trHeight w:val="2477"/>
          <w:jc w:val="center"/>
        </w:trPr>
        <w:tc>
          <w:tcPr>
            <w:tcW w:w="5000" w:type="pct"/>
            <w:gridSpan w:val="2"/>
          </w:tcPr>
          <w:p w14:paraId="15BEBD8E" w14:textId="77777777" w:rsidR="00A7425C" w:rsidRPr="00954157" w:rsidRDefault="00A7425C" w:rsidP="00A7425C">
            <w:pPr>
              <w:rPr>
                <w:rFonts w:asciiTheme="minorHAnsi" w:hAnsiTheme="minorHAnsi" w:cstheme="minorHAnsi"/>
                <w:sz w:val="22"/>
                <w:szCs w:val="22"/>
              </w:rPr>
            </w:pPr>
            <w:r w:rsidRPr="00954157">
              <w:rPr>
                <w:rFonts w:asciiTheme="minorHAnsi" w:eastAsiaTheme="minorHAnsi" w:hAnsiTheme="minorHAnsi" w:cstheme="minorHAnsi"/>
                <w:b/>
                <w:bCs/>
                <w:sz w:val="22"/>
                <w:szCs w:val="22"/>
              </w:rPr>
              <w:t xml:space="preserve">On behalf of/ </w:t>
            </w:r>
            <w:r w:rsidRPr="00954157">
              <w:rPr>
                <w:rFonts w:asciiTheme="minorHAnsi" w:eastAsiaTheme="minorHAnsi" w:hAnsiTheme="minorHAnsi" w:cstheme="minorHAnsi"/>
                <w:b/>
                <w:bCs/>
                <w:sz w:val="22"/>
                <w:szCs w:val="22"/>
                <w:lang w:val="cs-CZ"/>
              </w:rPr>
              <w:t xml:space="preserve">Za společnost </w:t>
            </w:r>
            <w:r w:rsidRPr="00954157">
              <w:rPr>
                <w:rFonts w:asciiTheme="minorHAnsi" w:eastAsiaTheme="minorHAnsi" w:hAnsiTheme="minorHAnsi" w:cstheme="minorHAnsi"/>
                <w:b/>
                <w:bCs/>
                <w:sz w:val="22"/>
                <w:szCs w:val="22"/>
                <w:lang w:bidi="he-IL"/>
              </w:rPr>
              <w:t xml:space="preserve">Janssen - </w:t>
            </w:r>
            <w:proofErr w:type="spellStart"/>
            <w:r w:rsidRPr="00954157">
              <w:rPr>
                <w:rFonts w:asciiTheme="minorHAnsi" w:eastAsiaTheme="minorHAnsi" w:hAnsiTheme="minorHAnsi" w:cstheme="minorHAnsi"/>
                <w:b/>
                <w:bCs/>
                <w:sz w:val="22"/>
                <w:szCs w:val="22"/>
                <w:lang w:bidi="he-IL"/>
              </w:rPr>
              <w:t>Cilag</w:t>
            </w:r>
            <w:proofErr w:type="spellEnd"/>
            <w:r w:rsidRPr="00954157">
              <w:rPr>
                <w:rFonts w:asciiTheme="minorHAnsi" w:eastAsiaTheme="minorHAnsi" w:hAnsiTheme="minorHAnsi" w:cstheme="minorHAnsi"/>
                <w:b/>
                <w:bCs/>
                <w:sz w:val="22"/>
                <w:szCs w:val="22"/>
                <w:lang w:bidi="he-IL"/>
              </w:rPr>
              <w:t xml:space="preserve"> International N. V.</w:t>
            </w:r>
          </w:p>
          <w:p w14:paraId="517AA3E9" w14:textId="77777777" w:rsidR="00A7425C" w:rsidRPr="00954157" w:rsidRDefault="00A7425C" w:rsidP="00A7425C">
            <w:pPr>
              <w:rPr>
                <w:rFonts w:asciiTheme="minorHAnsi" w:hAnsiTheme="minorHAnsi" w:cstheme="minorHAnsi"/>
                <w:sz w:val="22"/>
                <w:szCs w:val="22"/>
              </w:rPr>
            </w:pPr>
            <w:r w:rsidRPr="00B72DC2">
              <w:rPr>
                <w:rFonts w:asciiTheme="minorHAnsi" w:eastAsiaTheme="minorHAnsi" w:hAnsiTheme="minorHAnsi" w:cstheme="minorHAnsi"/>
                <w:sz w:val="22"/>
                <w:szCs w:val="22"/>
                <w:lang w:bidi="he-IL"/>
              </w:rPr>
              <w:t> </w:t>
            </w:r>
          </w:p>
          <w:p w14:paraId="68EF0BBE" w14:textId="77777777" w:rsidR="00A7425C" w:rsidRPr="00954157" w:rsidRDefault="00A7425C" w:rsidP="00A7425C">
            <w:pPr>
              <w:rPr>
                <w:rFonts w:asciiTheme="minorHAnsi" w:hAnsiTheme="minorHAnsi" w:cstheme="minorHAnsi"/>
                <w:sz w:val="22"/>
                <w:szCs w:val="22"/>
              </w:rPr>
            </w:pPr>
            <w:r w:rsidRPr="00B72DC2">
              <w:rPr>
                <w:rFonts w:asciiTheme="minorHAnsi" w:eastAsiaTheme="minorHAnsi" w:hAnsiTheme="minorHAnsi" w:cstheme="minorHAnsi"/>
                <w:sz w:val="22"/>
                <w:szCs w:val="22"/>
                <w:lang w:bidi="he-IL"/>
              </w:rPr>
              <w:t> </w:t>
            </w:r>
          </w:p>
          <w:p w14:paraId="35A259A8" w14:textId="77777777" w:rsidR="00A7425C" w:rsidRPr="00954157" w:rsidRDefault="00A7425C" w:rsidP="00A7425C">
            <w:pPr>
              <w:rPr>
                <w:rFonts w:asciiTheme="minorHAnsi" w:hAnsiTheme="minorHAnsi" w:cstheme="minorHAnsi"/>
                <w:sz w:val="22"/>
                <w:szCs w:val="22"/>
              </w:rPr>
            </w:pPr>
            <w:r w:rsidRPr="00B72DC2">
              <w:rPr>
                <w:rFonts w:asciiTheme="minorHAnsi" w:eastAsiaTheme="minorHAnsi" w:hAnsiTheme="minorHAnsi" w:cstheme="minorHAnsi"/>
                <w:sz w:val="22"/>
                <w:szCs w:val="22"/>
                <w:lang w:bidi="he-IL"/>
              </w:rPr>
              <w:t> </w:t>
            </w:r>
          </w:p>
          <w:p w14:paraId="30564F82" w14:textId="77777777" w:rsidR="00A7425C" w:rsidRPr="00954157" w:rsidRDefault="00A7425C" w:rsidP="00A7425C">
            <w:pPr>
              <w:rPr>
                <w:rFonts w:asciiTheme="minorHAnsi" w:hAnsiTheme="minorHAnsi" w:cstheme="minorHAnsi"/>
                <w:sz w:val="22"/>
                <w:szCs w:val="22"/>
              </w:rPr>
            </w:pPr>
            <w:r w:rsidRPr="00B72DC2">
              <w:rPr>
                <w:rFonts w:asciiTheme="minorHAnsi" w:eastAsiaTheme="minorHAnsi" w:hAnsiTheme="minorHAnsi" w:cstheme="minorHAnsi"/>
                <w:sz w:val="22"/>
                <w:szCs w:val="22"/>
                <w:lang w:bidi="he-IL"/>
              </w:rPr>
              <w:t> </w:t>
            </w:r>
          </w:p>
          <w:p w14:paraId="7A350105" w14:textId="77777777" w:rsidR="00A7425C" w:rsidRPr="00954157" w:rsidRDefault="00A7425C" w:rsidP="00A7425C">
            <w:pPr>
              <w:rPr>
                <w:rFonts w:asciiTheme="minorHAnsi" w:hAnsiTheme="minorHAnsi" w:cstheme="minorHAnsi"/>
                <w:sz w:val="22"/>
                <w:szCs w:val="22"/>
              </w:rPr>
            </w:pPr>
            <w:r w:rsidRPr="00B72DC2">
              <w:rPr>
                <w:rFonts w:asciiTheme="minorHAnsi" w:eastAsiaTheme="minorHAnsi" w:hAnsiTheme="minorHAnsi" w:cstheme="minorHAnsi"/>
                <w:sz w:val="22"/>
                <w:szCs w:val="22"/>
                <w:lang w:bidi="he-IL"/>
              </w:rPr>
              <w:t> </w:t>
            </w:r>
          </w:p>
          <w:p w14:paraId="5E751201" w14:textId="77777777" w:rsidR="00A7425C" w:rsidRPr="00954157" w:rsidRDefault="00A7425C" w:rsidP="00A7425C">
            <w:pPr>
              <w:rPr>
                <w:rFonts w:asciiTheme="minorHAnsi" w:hAnsiTheme="minorHAnsi" w:cstheme="minorHAnsi"/>
                <w:sz w:val="22"/>
                <w:szCs w:val="22"/>
              </w:rPr>
            </w:pPr>
            <w:r w:rsidRPr="00954157">
              <w:rPr>
                <w:rFonts w:asciiTheme="minorHAnsi" w:eastAsiaTheme="minorHAnsi" w:hAnsiTheme="minorHAnsi" w:cstheme="minorHAnsi"/>
                <w:sz w:val="22"/>
                <w:szCs w:val="22"/>
                <w:lang w:val="nl-BE" w:bidi="he-IL"/>
              </w:rPr>
              <w:t xml:space="preserve">Signature/ </w:t>
            </w:r>
            <w:r w:rsidRPr="00954157">
              <w:rPr>
                <w:rFonts w:asciiTheme="minorHAnsi" w:eastAsiaTheme="minorHAnsi" w:hAnsiTheme="minorHAnsi" w:cstheme="minorHAnsi"/>
                <w:sz w:val="22"/>
                <w:szCs w:val="22"/>
                <w:lang w:val="cs-CZ"/>
              </w:rPr>
              <w:t>Podpis</w:t>
            </w:r>
            <w:r w:rsidRPr="00954157">
              <w:rPr>
                <w:rFonts w:asciiTheme="minorHAnsi" w:eastAsiaTheme="minorHAnsi" w:hAnsiTheme="minorHAnsi" w:cstheme="minorHAnsi"/>
                <w:sz w:val="22"/>
                <w:szCs w:val="22"/>
                <w:lang w:val="nl-BE" w:bidi="he-IL"/>
              </w:rPr>
              <w:t xml:space="preserve"> ______________________________ </w:t>
            </w:r>
          </w:p>
          <w:p w14:paraId="4C408D80" w14:textId="77777777" w:rsidR="00A7425C" w:rsidRPr="00954157" w:rsidRDefault="00A7425C" w:rsidP="00A7425C">
            <w:pPr>
              <w:rPr>
                <w:rFonts w:asciiTheme="minorHAnsi" w:hAnsiTheme="minorHAnsi" w:cstheme="minorHAnsi"/>
                <w:sz w:val="22"/>
                <w:szCs w:val="22"/>
              </w:rPr>
            </w:pPr>
            <w:r w:rsidRPr="00954157">
              <w:rPr>
                <w:rFonts w:asciiTheme="minorHAnsi" w:eastAsiaTheme="minorHAnsi" w:hAnsiTheme="minorHAnsi" w:cstheme="minorHAnsi"/>
                <w:b/>
                <w:bCs/>
                <w:sz w:val="22"/>
                <w:szCs w:val="22"/>
                <w:lang w:val="nl-BE" w:bidi="he-IL"/>
              </w:rPr>
              <w:t xml:space="preserve">Janssen-Cilag s.r.o., </w:t>
            </w:r>
          </w:p>
          <w:p w14:paraId="638138DF" w14:textId="7086B16E" w:rsidR="00A7425C" w:rsidRPr="00954157" w:rsidRDefault="00A7425C" w:rsidP="00A7425C">
            <w:pPr>
              <w:rPr>
                <w:rFonts w:asciiTheme="minorHAnsi" w:hAnsiTheme="minorHAnsi" w:cstheme="minorHAnsi"/>
                <w:sz w:val="22"/>
                <w:szCs w:val="22"/>
              </w:rPr>
            </w:pPr>
            <w:r w:rsidRPr="00954157">
              <w:rPr>
                <w:rFonts w:asciiTheme="minorHAnsi" w:eastAsiaTheme="minorHAnsi" w:hAnsiTheme="minorHAnsi" w:cstheme="minorHAnsi"/>
                <w:color w:val="000000"/>
                <w:sz w:val="22"/>
                <w:szCs w:val="22"/>
                <w:lang w:bidi="he-IL"/>
              </w:rPr>
              <w:t xml:space="preserve">Represented by </w:t>
            </w:r>
            <w:r w:rsidR="00A06814">
              <w:rPr>
                <w:rFonts w:asciiTheme="minorHAnsi" w:hAnsiTheme="minorHAnsi" w:cs="Tahoma"/>
                <w:sz w:val="22"/>
                <w:szCs w:val="22"/>
              </w:rPr>
              <w:t>XXXXXXXXXXX</w:t>
            </w:r>
            <w:r w:rsidRPr="00954157">
              <w:rPr>
                <w:rFonts w:asciiTheme="minorHAnsi" w:eastAsiaTheme="minorHAnsi" w:hAnsiTheme="minorHAnsi" w:cstheme="minorHAnsi"/>
                <w:color w:val="000000"/>
                <w:sz w:val="22"/>
                <w:szCs w:val="22"/>
                <w:lang w:bidi="he-IL"/>
              </w:rPr>
              <w:t xml:space="preserve">, </w:t>
            </w:r>
            <w:r w:rsidR="00A06814">
              <w:rPr>
                <w:rFonts w:asciiTheme="minorHAnsi" w:hAnsiTheme="minorHAnsi" w:cs="Tahoma"/>
                <w:sz w:val="22"/>
                <w:szCs w:val="22"/>
              </w:rPr>
              <w:t>XXXXXXXXXXX</w:t>
            </w:r>
            <w:r w:rsidRPr="00954157">
              <w:rPr>
                <w:rFonts w:asciiTheme="minorHAnsi" w:eastAsiaTheme="minorHAnsi" w:hAnsiTheme="minorHAnsi" w:cstheme="minorHAnsi"/>
                <w:color w:val="000000"/>
                <w:sz w:val="22"/>
                <w:szCs w:val="22"/>
                <w:lang w:bidi="he-IL"/>
              </w:rPr>
              <w:t xml:space="preserve">, </w:t>
            </w:r>
            <w:r w:rsidR="00A06814">
              <w:rPr>
                <w:rFonts w:asciiTheme="minorHAnsi" w:hAnsiTheme="minorHAnsi" w:cs="Tahoma"/>
                <w:sz w:val="22"/>
                <w:szCs w:val="22"/>
              </w:rPr>
              <w:t>XXXXXXXXXXX</w:t>
            </w:r>
            <w:r w:rsidR="00A06814" w:rsidRPr="00954157">
              <w:rPr>
                <w:rFonts w:asciiTheme="minorHAnsi" w:eastAsiaTheme="minorHAnsi" w:hAnsiTheme="minorHAnsi" w:cstheme="minorHAnsi"/>
                <w:color w:val="000000"/>
                <w:sz w:val="22"/>
                <w:szCs w:val="22"/>
                <w:lang w:bidi="he-IL"/>
              </w:rPr>
              <w:t xml:space="preserve"> </w:t>
            </w:r>
            <w:r w:rsidRPr="00954157">
              <w:rPr>
                <w:rFonts w:asciiTheme="minorHAnsi" w:eastAsiaTheme="minorHAnsi" w:hAnsiTheme="minorHAnsi" w:cstheme="minorHAnsi"/>
                <w:color w:val="000000"/>
                <w:sz w:val="22"/>
                <w:szCs w:val="22"/>
                <w:lang w:bidi="he-IL"/>
              </w:rPr>
              <w:t>/</w:t>
            </w:r>
          </w:p>
          <w:p w14:paraId="6F6FA6E3" w14:textId="33172640" w:rsidR="00A7425C" w:rsidRPr="00954157" w:rsidRDefault="00A7425C" w:rsidP="00A7425C">
            <w:pPr>
              <w:rPr>
                <w:rFonts w:asciiTheme="minorHAnsi" w:hAnsiTheme="minorHAnsi" w:cstheme="minorHAnsi"/>
                <w:sz w:val="22"/>
                <w:szCs w:val="22"/>
              </w:rPr>
            </w:pPr>
            <w:r w:rsidRPr="00954157">
              <w:rPr>
                <w:rFonts w:asciiTheme="minorHAnsi" w:eastAsiaTheme="minorHAnsi" w:hAnsiTheme="minorHAnsi" w:cstheme="minorHAnsi"/>
                <w:sz w:val="22"/>
                <w:szCs w:val="22"/>
                <w:lang w:val="cs-CZ"/>
              </w:rPr>
              <w:t xml:space="preserve">zastoupená </w:t>
            </w:r>
            <w:r w:rsidR="00A06814">
              <w:rPr>
                <w:rFonts w:asciiTheme="minorHAnsi" w:hAnsiTheme="minorHAnsi" w:cs="Tahoma"/>
                <w:sz w:val="22"/>
                <w:szCs w:val="22"/>
              </w:rPr>
              <w:t>XXXXXXXXXXX</w:t>
            </w:r>
            <w:r w:rsidR="00A06814" w:rsidRPr="00954157">
              <w:rPr>
                <w:rFonts w:asciiTheme="minorHAnsi" w:eastAsiaTheme="minorHAnsi" w:hAnsiTheme="minorHAnsi" w:cstheme="minorHAnsi"/>
                <w:color w:val="000000"/>
                <w:sz w:val="22"/>
                <w:szCs w:val="22"/>
                <w:lang w:bidi="he-IL"/>
              </w:rPr>
              <w:t xml:space="preserve">, </w:t>
            </w:r>
            <w:r w:rsidR="00A06814">
              <w:rPr>
                <w:rFonts w:asciiTheme="minorHAnsi" w:hAnsiTheme="minorHAnsi" w:cs="Tahoma"/>
                <w:sz w:val="22"/>
                <w:szCs w:val="22"/>
              </w:rPr>
              <w:t>XXXXXXXXXXX</w:t>
            </w:r>
            <w:r w:rsidR="00A06814" w:rsidRPr="00954157">
              <w:rPr>
                <w:rFonts w:asciiTheme="minorHAnsi" w:eastAsiaTheme="minorHAnsi" w:hAnsiTheme="minorHAnsi" w:cstheme="minorHAnsi"/>
                <w:color w:val="000000"/>
                <w:sz w:val="22"/>
                <w:szCs w:val="22"/>
                <w:lang w:bidi="he-IL"/>
              </w:rPr>
              <w:t xml:space="preserve">, </w:t>
            </w:r>
            <w:r w:rsidR="00A06814">
              <w:rPr>
                <w:rFonts w:asciiTheme="minorHAnsi" w:hAnsiTheme="minorHAnsi" w:cs="Tahoma"/>
                <w:sz w:val="22"/>
                <w:szCs w:val="22"/>
              </w:rPr>
              <w:t>XXXXXXXXXXX</w:t>
            </w:r>
          </w:p>
          <w:p w14:paraId="2962578A" w14:textId="77777777" w:rsidR="00A7425C" w:rsidRPr="00954157" w:rsidRDefault="00A7425C" w:rsidP="00A7425C">
            <w:pPr>
              <w:rPr>
                <w:rFonts w:asciiTheme="minorHAnsi" w:hAnsiTheme="minorHAnsi" w:cstheme="minorHAnsi"/>
                <w:sz w:val="22"/>
                <w:szCs w:val="22"/>
              </w:rPr>
            </w:pPr>
            <w:r w:rsidRPr="00954157">
              <w:rPr>
                <w:rFonts w:asciiTheme="minorHAnsi" w:eastAsiaTheme="minorHAnsi" w:hAnsiTheme="minorHAnsi" w:cstheme="minorHAnsi"/>
                <w:sz w:val="22"/>
                <w:szCs w:val="22"/>
                <w:lang w:val="cs-CZ"/>
              </w:rPr>
              <w:t> </w:t>
            </w:r>
          </w:p>
          <w:p w14:paraId="3CC51363" w14:textId="77777777" w:rsidR="00A7425C" w:rsidRPr="00954157" w:rsidRDefault="00A7425C" w:rsidP="00A7425C">
            <w:pPr>
              <w:rPr>
                <w:rFonts w:asciiTheme="minorHAnsi" w:hAnsiTheme="minorHAnsi" w:cstheme="minorHAnsi"/>
                <w:sz w:val="22"/>
                <w:szCs w:val="22"/>
              </w:rPr>
            </w:pPr>
            <w:r w:rsidRPr="00954157">
              <w:rPr>
                <w:rFonts w:asciiTheme="minorHAnsi" w:eastAsiaTheme="minorHAnsi" w:hAnsiTheme="minorHAnsi" w:cstheme="minorHAnsi"/>
                <w:sz w:val="22"/>
                <w:szCs w:val="22"/>
                <w:lang w:bidi="he-IL"/>
              </w:rPr>
              <w:t> </w:t>
            </w:r>
          </w:p>
          <w:p w14:paraId="3D00A182" w14:textId="12A3FD32" w:rsidR="00A7425C" w:rsidRDefault="00A7425C" w:rsidP="00A7425C">
            <w:pPr>
              <w:tabs>
                <w:tab w:val="left" w:pos="-720"/>
              </w:tabs>
              <w:suppressAutoHyphens/>
              <w:jc w:val="both"/>
              <w:rPr>
                <w:rFonts w:asciiTheme="minorHAnsi" w:eastAsiaTheme="minorHAnsi" w:hAnsiTheme="minorHAnsi" w:cstheme="minorHAnsi"/>
                <w:sz w:val="22"/>
                <w:szCs w:val="22"/>
                <w:lang w:bidi="he-IL"/>
              </w:rPr>
            </w:pPr>
            <w:r w:rsidRPr="00954157">
              <w:rPr>
                <w:rFonts w:asciiTheme="minorHAnsi" w:eastAsiaTheme="minorHAnsi" w:hAnsiTheme="minorHAnsi" w:cstheme="minorHAnsi"/>
                <w:sz w:val="22"/>
                <w:szCs w:val="22"/>
                <w:lang w:bidi="he-IL"/>
              </w:rPr>
              <w:t>Date</w:t>
            </w:r>
            <w:r>
              <w:rPr>
                <w:rFonts w:asciiTheme="minorHAnsi" w:eastAsiaTheme="minorHAnsi" w:hAnsiTheme="minorHAnsi" w:cstheme="minorHAnsi"/>
                <w:sz w:val="22"/>
                <w:szCs w:val="22"/>
                <w:lang w:bidi="he-IL"/>
              </w:rPr>
              <w:t xml:space="preserve"> / Datum</w:t>
            </w:r>
            <w:r w:rsidRPr="00954157">
              <w:rPr>
                <w:rFonts w:asciiTheme="minorHAnsi" w:eastAsiaTheme="minorHAnsi" w:hAnsiTheme="minorHAnsi" w:cstheme="minorHAnsi"/>
                <w:sz w:val="22"/>
                <w:szCs w:val="22"/>
                <w:lang w:bidi="he-IL"/>
              </w:rPr>
              <w:t xml:space="preserve"> </w:t>
            </w:r>
            <w:r w:rsidR="00E97CCC">
              <w:rPr>
                <w:rFonts w:asciiTheme="minorHAnsi" w:eastAsiaTheme="minorHAnsi" w:hAnsiTheme="minorHAnsi" w:cstheme="minorHAnsi"/>
                <w:sz w:val="22"/>
                <w:szCs w:val="22"/>
                <w:lang w:bidi="he-IL"/>
              </w:rPr>
              <w:t>14. 12. 2022</w:t>
            </w:r>
          </w:p>
          <w:p w14:paraId="080A4950" w14:textId="79188704" w:rsidR="00A7425C" w:rsidRPr="00064FDD" w:rsidRDefault="00A7425C" w:rsidP="00A7425C">
            <w:pPr>
              <w:tabs>
                <w:tab w:val="left" w:pos="-720"/>
              </w:tabs>
              <w:suppressAutoHyphens/>
              <w:jc w:val="both"/>
              <w:rPr>
                <w:rFonts w:asciiTheme="minorHAnsi" w:hAnsiTheme="minorHAnsi" w:cstheme="minorHAnsi"/>
                <w:sz w:val="22"/>
                <w:szCs w:val="22"/>
                <w:highlight w:val="yellow"/>
                <w:lang w:val="cs-CZ"/>
              </w:rPr>
            </w:pPr>
          </w:p>
        </w:tc>
      </w:tr>
      <w:tr w:rsidR="00A7425C" w14:paraId="45AF50CF" w14:textId="426F7F4C" w:rsidTr="00111DAE">
        <w:trPr>
          <w:jc w:val="center"/>
        </w:trPr>
        <w:tc>
          <w:tcPr>
            <w:tcW w:w="2500" w:type="pct"/>
          </w:tcPr>
          <w:p w14:paraId="263E78DC" w14:textId="0B8E91DA" w:rsidR="00A7425C" w:rsidRPr="00C16FB6" w:rsidRDefault="00A7425C" w:rsidP="00A7425C">
            <w:pPr>
              <w:tabs>
                <w:tab w:val="left" w:pos="-720"/>
              </w:tabs>
              <w:suppressAutoHyphens/>
              <w:rPr>
                <w:rFonts w:asciiTheme="minorHAnsi" w:hAnsiTheme="minorHAnsi" w:cstheme="minorHAnsi"/>
                <w:sz w:val="22"/>
                <w:szCs w:val="22"/>
              </w:rPr>
            </w:pPr>
          </w:p>
        </w:tc>
        <w:tc>
          <w:tcPr>
            <w:tcW w:w="2500" w:type="pct"/>
          </w:tcPr>
          <w:p w14:paraId="5B4D4D1C" w14:textId="777DFE1B" w:rsidR="00A7425C" w:rsidRPr="00064FDD" w:rsidRDefault="00A7425C" w:rsidP="00A7425C">
            <w:pPr>
              <w:tabs>
                <w:tab w:val="left" w:pos="-720"/>
              </w:tabs>
              <w:suppressAutoHyphens/>
              <w:rPr>
                <w:rFonts w:asciiTheme="minorHAnsi" w:hAnsiTheme="minorHAnsi" w:cstheme="minorHAnsi"/>
                <w:sz w:val="22"/>
                <w:szCs w:val="22"/>
                <w:lang w:val="cs-CZ"/>
              </w:rPr>
            </w:pPr>
          </w:p>
        </w:tc>
      </w:tr>
      <w:tr w:rsidR="00A7425C" w14:paraId="5388D063" w14:textId="490E1904" w:rsidTr="00111DAE">
        <w:trPr>
          <w:trHeight w:val="3034"/>
          <w:jc w:val="center"/>
        </w:trPr>
        <w:tc>
          <w:tcPr>
            <w:tcW w:w="5000" w:type="pct"/>
            <w:gridSpan w:val="2"/>
          </w:tcPr>
          <w:p w14:paraId="367302A8" w14:textId="03BF880E" w:rsidR="00A7425C" w:rsidRPr="00954157" w:rsidRDefault="00A7425C" w:rsidP="00A7425C">
            <w:pPr>
              <w:rPr>
                <w:sz w:val="22"/>
                <w:szCs w:val="22"/>
              </w:rPr>
            </w:pPr>
            <w:r w:rsidRPr="00954157">
              <w:rPr>
                <w:rFonts w:asciiTheme="minorHAnsi" w:eastAsiaTheme="minorHAnsi" w:hAnsiTheme="minorHAnsi" w:cstheme="minorHAnsi"/>
                <w:b/>
                <w:bCs/>
                <w:sz w:val="22"/>
                <w:szCs w:val="22"/>
                <w:lang w:bidi="he-IL"/>
              </w:rPr>
              <w:t>On behalf of</w:t>
            </w:r>
            <w:r>
              <w:rPr>
                <w:rFonts w:asciiTheme="minorHAnsi" w:eastAsiaTheme="minorHAnsi" w:hAnsiTheme="minorHAnsi" w:cstheme="minorHAnsi"/>
                <w:b/>
                <w:bCs/>
                <w:sz w:val="22"/>
                <w:szCs w:val="22"/>
                <w:lang w:bidi="he-IL"/>
              </w:rPr>
              <w:t xml:space="preserve"> Provider </w:t>
            </w:r>
            <w:r w:rsidRPr="00954157">
              <w:rPr>
                <w:rFonts w:asciiTheme="minorHAnsi" w:eastAsiaTheme="minorHAnsi" w:hAnsiTheme="minorHAnsi" w:cstheme="minorHAnsi"/>
                <w:b/>
                <w:bCs/>
                <w:sz w:val="22"/>
                <w:szCs w:val="22"/>
                <w:lang w:bidi="he-IL"/>
              </w:rPr>
              <w:t xml:space="preserve">/ </w:t>
            </w:r>
            <w:proofErr w:type="spellStart"/>
            <w:r w:rsidRPr="00954157">
              <w:rPr>
                <w:rFonts w:asciiTheme="minorHAnsi" w:eastAsiaTheme="minorHAnsi" w:hAnsiTheme="minorHAnsi" w:cstheme="minorHAnsi"/>
                <w:b/>
                <w:bCs/>
                <w:sz w:val="22"/>
                <w:szCs w:val="22"/>
                <w:lang w:bidi="he-IL"/>
              </w:rPr>
              <w:t>Za</w:t>
            </w:r>
            <w:proofErr w:type="spellEnd"/>
            <w:r w:rsidRPr="00954157">
              <w:rPr>
                <w:rFonts w:asciiTheme="minorHAnsi" w:eastAsiaTheme="minorHAnsi" w:hAnsiTheme="minorHAnsi" w:cstheme="minorHAnsi"/>
                <w:b/>
                <w:bCs/>
                <w:sz w:val="22"/>
                <w:szCs w:val="22"/>
                <w:lang w:bidi="he-IL"/>
              </w:rPr>
              <w:t xml:space="preserve"> </w:t>
            </w:r>
            <w:proofErr w:type="spellStart"/>
            <w:r w:rsidRPr="00954157">
              <w:rPr>
                <w:rFonts w:asciiTheme="minorHAnsi" w:eastAsiaTheme="minorHAnsi" w:hAnsiTheme="minorHAnsi" w:cstheme="minorHAnsi"/>
                <w:b/>
                <w:bCs/>
                <w:sz w:val="22"/>
                <w:szCs w:val="22"/>
                <w:lang w:bidi="he-IL"/>
              </w:rPr>
              <w:t>poskytovatele</w:t>
            </w:r>
            <w:proofErr w:type="spellEnd"/>
          </w:p>
          <w:p w14:paraId="7539B614" w14:textId="77777777" w:rsidR="00A7425C" w:rsidRPr="00954157" w:rsidRDefault="00A7425C" w:rsidP="00A7425C">
            <w:pPr>
              <w:rPr>
                <w:sz w:val="22"/>
                <w:szCs w:val="22"/>
              </w:rPr>
            </w:pPr>
            <w:r w:rsidRPr="00954157">
              <w:rPr>
                <w:rFonts w:asciiTheme="minorHAnsi" w:eastAsiaTheme="minorHAnsi" w:hAnsiTheme="minorHAnsi" w:cstheme="minorHAnsi"/>
                <w:sz w:val="22"/>
                <w:szCs w:val="22"/>
                <w:lang w:bidi="he-IL"/>
              </w:rPr>
              <w:t> </w:t>
            </w:r>
          </w:p>
          <w:p w14:paraId="420B0F4F" w14:textId="77777777" w:rsidR="00A7425C" w:rsidRPr="00954157" w:rsidRDefault="00A7425C" w:rsidP="00A7425C">
            <w:pPr>
              <w:rPr>
                <w:sz w:val="22"/>
                <w:szCs w:val="22"/>
              </w:rPr>
            </w:pPr>
            <w:r w:rsidRPr="00954157">
              <w:rPr>
                <w:rFonts w:asciiTheme="minorHAnsi" w:eastAsiaTheme="minorHAnsi" w:hAnsiTheme="minorHAnsi" w:cstheme="minorHAnsi"/>
                <w:sz w:val="22"/>
                <w:szCs w:val="22"/>
                <w:lang w:bidi="he-IL"/>
              </w:rPr>
              <w:t> </w:t>
            </w:r>
          </w:p>
          <w:p w14:paraId="3D570EDC" w14:textId="77777777" w:rsidR="00A7425C" w:rsidRPr="00954157" w:rsidRDefault="00A7425C" w:rsidP="00A7425C">
            <w:pPr>
              <w:rPr>
                <w:sz w:val="22"/>
                <w:szCs w:val="22"/>
              </w:rPr>
            </w:pPr>
            <w:r w:rsidRPr="00954157">
              <w:rPr>
                <w:rFonts w:asciiTheme="minorHAnsi" w:eastAsiaTheme="minorHAnsi" w:hAnsiTheme="minorHAnsi" w:cstheme="minorHAnsi"/>
                <w:sz w:val="22"/>
                <w:szCs w:val="22"/>
                <w:lang w:bidi="he-IL"/>
              </w:rPr>
              <w:t> </w:t>
            </w:r>
          </w:p>
          <w:p w14:paraId="4FE1DA7F" w14:textId="77777777" w:rsidR="00A7425C" w:rsidRPr="00954157" w:rsidRDefault="00A7425C" w:rsidP="00A7425C">
            <w:pPr>
              <w:rPr>
                <w:sz w:val="22"/>
                <w:szCs w:val="22"/>
              </w:rPr>
            </w:pPr>
            <w:r w:rsidRPr="00954157">
              <w:rPr>
                <w:rFonts w:asciiTheme="minorHAnsi" w:eastAsiaTheme="minorHAnsi" w:hAnsiTheme="minorHAnsi" w:cstheme="minorHAnsi"/>
                <w:sz w:val="22"/>
                <w:szCs w:val="22"/>
                <w:lang w:bidi="he-IL"/>
              </w:rPr>
              <w:t> </w:t>
            </w:r>
          </w:p>
          <w:p w14:paraId="26882C67" w14:textId="77777777" w:rsidR="00A7425C" w:rsidRPr="00954157" w:rsidRDefault="00A7425C" w:rsidP="00A7425C">
            <w:pPr>
              <w:rPr>
                <w:sz w:val="22"/>
                <w:szCs w:val="22"/>
              </w:rPr>
            </w:pPr>
            <w:r w:rsidRPr="00954157">
              <w:rPr>
                <w:rFonts w:asciiTheme="minorHAnsi" w:eastAsiaTheme="minorHAnsi" w:hAnsiTheme="minorHAnsi" w:cstheme="minorHAnsi"/>
                <w:sz w:val="22"/>
                <w:szCs w:val="22"/>
                <w:lang w:bidi="he-IL"/>
              </w:rPr>
              <w:t> </w:t>
            </w:r>
          </w:p>
          <w:p w14:paraId="511C4555" w14:textId="4DF9DB49" w:rsidR="00A7425C" w:rsidRPr="00954157" w:rsidRDefault="00A7425C" w:rsidP="00A7425C">
            <w:pPr>
              <w:rPr>
                <w:sz w:val="22"/>
                <w:szCs w:val="22"/>
              </w:rPr>
            </w:pPr>
            <w:r w:rsidRPr="00954157">
              <w:rPr>
                <w:rFonts w:asciiTheme="minorHAnsi" w:eastAsiaTheme="minorHAnsi" w:hAnsiTheme="minorHAnsi" w:cstheme="minorHAnsi"/>
                <w:sz w:val="22"/>
                <w:szCs w:val="22"/>
                <w:lang w:bidi="he-IL"/>
              </w:rPr>
              <w:t xml:space="preserve">Signature/ </w:t>
            </w:r>
            <w:proofErr w:type="spellStart"/>
            <w:r>
              <w:rPr>
                <w:rFonts w:asciiTheme="minorHAnsi" w:eastAsiaTheme="minorHAnsi" w:hAnsiTheme="minorHAnsi" w:cstheme="minorHAnsi"/>
                <w:sz w:val="22"/>
                <w:szCs w:val="22"/>
                <w:lang w:bidi="he-IL"/>
              </w:rPr>
              <w:t>P</w:t>
            </w:r>
            <w:r w:rsidRPr="00954157">
              <w:rPr>
                <w:rFonts w:asciiTheme="minorHAnsi" w:eastAsiaTheme="minorHAnsi" w:hAnsiTheme="minorHAnsi" w:cstheme="minorHAnsi"/>
                <w:sz w:val="22"/>
                <w:szCs w:val="22"/>
                <w:lang w:bidi="he-IL"/>
              </w:rPr>
              <w:t>odpis</w:t>
            </w:r>
            <w:proofErr w:type="spellEnd"/>
            <w:r w:rsidRPr="00954157">
              <w:rPr>
                <w:rFonts w:asciiTheme="minorHAnsi" w:eastAsiaTheme="minorHAnsi" w:hAnsiTheme="minorHAnsi" w:cstheme="minorHAnsi"/>
                <w:sz w:val="22"/>
                <w:szCs w:val="22"/>
                <w:lang w:bidi="he-IL"/>
              </w:rPr>
              <w:t xml:space="preserve"> _______________________________ </w:t>
            </w:r>
          </w:p>
          <w:p w14:paraId="4A28BF1C" w14:textId="77777777" w:rsidR="002A5A28" w:rsidRDefault="00A7425C" w:rsidP="00A7425C">
            <w:pPr>
              <w:rPr>
                <w:rFonts w:asciiTheme="minorHAnsi" w:eastAsiaTheme="minorHAnsi" w:hAnsiTheme="minorHAnsi" w:cstheme="minorHAnsi"/>
                <w:sz w:val="22"/>
                <w:szCs w:val="22"/>
                <w:lang w:bidi="he-IL"/>
              </w:rPr>
            </w:pPr>
            <w:r w:rsidRPr="002A5A28">
              <w:rPr>
                <w:rFonts w:asciiTheme="minorHAnsi" w:eastAsiaTheme="minorHAnsi" w:hAnsiTheme="minorHAnsi" w:cstheme="minorHAnsi"/>
                <w:b/>
                <w:bCs/>
                <w:sz w:val="22"/>
                <w:szCs w:val="22"/>
                <w:lang w:bidi="he-IL"/>
              </w:rPr>
              <w:t>Nemocnice Na Homolce</w:t>
            </w:r>
          </w:p>
          <w:p w14:paraId="48AD1196" w14:textId="04F79C03" w:rsidR="00A7425C" w:rsidRPr="00954157" w:rsidRDefault="002A5A28" w:rsidP="00A7425C">
            <w:pPr>
              <w:rPr>
                <w:sz w:val="22"/>
                <w:szCs w:val="22"/>
              </w:rPr>
            </w:pPr>
            <w:r>
              <w:rPr>
                <w:rFonts w:asciiTheme="minorHAnsi" w:eastAsiaTheme="minorHAnsi" w:hAnsiTheme="minorHAnsi" w:cstheme="minorHAnsi"/>
                <w:sz w:val="22"/>
                <w:szCs w:val="22"/>
                <w:lang w:bidi="he-IL"/>
              </w:rPr>
              <w:t>Represented by MUDr. Petr Polouček, MBA, Hospital Director</w:t>
            </w:r>
            <w:r w:rsidR="00A7425C">
              <w:rPr>
                <w:rFonts w:asciiTheme="minorHAnsi" w:eastAsiaTheme="minorHAnsi" w:hAnsiTheme="minorHAnsi" w:cstheme="minorHAnsi"/>
                <w:sz w:val="22"/>
                <w:szCs w:val="22"/>
                <w:lang w:bidi="he-IL"/>
              </w:rPr>
              <w:br/>
            </w:r>
            <w:r w:rsidR="00A7425C" w:rsidRPr="00954157">
              <w:rPr>
                <w:rFonts w:asciiTheme="minorHAnsi" w:eastAsiaTheme="minorHAnsi" w:hAnsiTheme="minorHAnsi" w:cstheme="minorHAnsi"/>
                <w:sz w:val="22"/>
                <w:szCs w:val="22"/>
                <w:lang w:val="cs-CZ"/>
              </w:rPr>
              <w:t>zastoupená</w:t>
            </w:r>
            <w:r w:rsidR="00A7425C">
              <w:rPr>
                <w:rFonts w:asciiTheme="minorHAnsi" w:eastAsiaTheme="minorHAnsi" w:hAnsiTheme="minorHAnsi" w:cstheme="minorHAnsi"/>
                <w:sz w:val="22"/>
                <w:szCs w:val="22"/>
                <w:lang w:bidi="he-IL"/>
              </w:rPr>
              <w:t xml:space="preserve"> MUDr. </w:t>
            </w:r>
            <w:proofErr w:type="spellStart"/>
            <w:r w:rsidR="00A7425C">
              <w:rPr>
                <w:rFonts w:asciiTheme="minorHAnsi" w:eastAsiaTheme="minorHAnsi" w:hAnsiTheme="minorHAnsi" w:cstheme="minorHAnsi"/>
                <w:sz w:val="22"/>
                <w:szCs w:val="22"/>
                <w:lang w:bidi="he-IL"/>
              </w:rPr>
              <w:t>Petrem</w:t>
            </w:r>
            <w:proofErr w:type="spellEnd"/>
            <w:r w:rsidR="00A7425C">
              <w:rPr>
                <w:rFonts w:asciiTheme="minorHAnsi" w:eastAsiaTheme="minorHAnsi" w:hAnsiTheme="minorHAnsi" w:cstheme="minorHAnsi"/>
                <w:sz w:val="22"/>
                <w:szCs w:val="22"/>
                <w:lang w:bidi="he-IL"/>
              </w:rPr>
              <w:t xml:space="preserve"> Poloučkem, MBA, </w:t>
            </w:r>
            <w:proofErr w:type="spellStart"/>
            <w:r w:rsidR="00A7425C">
              <w:rPr>
                <w:rFonts w:asciiTheme="minorHAnsi" w:eastAsiaTheme="minorHAnsi" w:hAnsiTheme="minorHAnsi" w:cstheme="minorHAnsi"/>
                <w:sz w:val="22"/>
                <w:szCs w:val="22"/>
                <w:lang w:bidi="he-IL"/>
              </w:rPr>
              <w:t>ředitelem</w:t>
            </w:r>
            <w:proofErr w:type="spellEnd"/>
            <w:r w:rsidR="00A7425C">
              <w:rPr>
                <w:rFonts w:asciiTheme="minorHAnsi" w:eastAsiaTheme="minorHAnsi" w:hAnsiTheme="minorHAnsi" w:cstheme="minorHAnsi"/>
                <w:sz w:val="22"/>
                <w:szCs w:val="22"/>
                <w:lang w:bidi="he-IL"/>
              </w:rPr>
              <w:t xml:space="preserve"> </w:t>
            </w:r>
            <w:proofErr w:type="spellStart"/>
            <w:r w:rsidR="00A7425C">
              <w:rPr>
                <w:rFonts w:asciiTheme="minorHAnsi" w:eastAsiaTheme="minorHAnsi" w:hAnsiTheme="minorHAnsi" w:cstheme="minorHAnsi"/>
                <w:sz w:val="22"/>
                <w:szCs w:val="22"/>
                <w:lang w:bidi="he-IL"/>
              </w:rPr>
              <w:t>nemocnice</w:t>
            </w:r>
            <w:proofErr w:type="spellEnd"/>
          </w:p>
          <w:p w14:paraId="32887618" w14:textId="77777777" w:rsidR="00A7425C" w:rsidRPr="00954157" w:rsidRDefault="00A7425C" w:rsidP="00A7425C">
            <w:pPr>
              <w:rPr>
                <w:sz w:val="22"/>
                <w:szCs w:val="22"/>
              </w:rPr>
            </w:pPr>
            <w:r w:rsidRPr="00954157">
              <w:rPr>
                <w:rFonts w:asciiTheme="minorHAnsi" w:eastAsiaTheme="minorHAnsi" w:hAnsiTheme="minorHAnsi" w:cstheme="minorHAnsi"/>
                <w:sz w:val="22"/>
                <w:szCs w:val="22"/>
                <w:lang w:bidi="he-IL"/>
              </w:rPr>
              <w:t> </w:t>
            </w:r>
          </w:p>
          <w:p w14:paraId="48774868" w14:textId="0B21D2FD" w:rsidR="00A7425C" w:rsidRDefault="00A7425C" w:rsidP="00A7425C">
            <w:pPr>
              <w:tabs>
                <w:tab w:val="left" w:pos="-720"/>
              </w:tabs>
              <w:suppressAutoHyphens/>
              <w:jc w:val="both"/>
              <w:rPr>
                <w:rFonts w:asciiTheme="minorHAnsi" w:eastAsiaTheme="minorHAnsi" w:hAnsiTheme="minorHAnsi" w:cstheme="minorHAnsi"/>
                <w:sz w:val="22"/>
                <w:szCs w:val="22"/>
                <w:lang w:bidi="he-IL"/>
              </w:rPr>
            </w:pPr>
            <w:r w:rsidRPr="00954157">
              <w:rPr>
                <w:rFonts w:asciiTheme="minorHAnsi" w:eastAsiaTheme="minorHAnsi" w:hAnsiTheme="minorHAnsi" w:cstheme="minorHAnsi"/>
                <w:sz w:val="22"/>
                <w:szCs w:val="22"/>
                <w:lang w:bidi="he-IL"/>
              </w:rPr>
              <w:t>Date</w:t>
            </w:r>
            <w:r>
              <w:rPr>
                <w:rFonts w:asciiTheme="minorHAnsi" w:eastAsiaTheme="minorHAnsi" w:hAnsiTheme="minorHAnsi" w:cstheme="minorHAnsi"/>
                <w:sz w:val="22"/>
                <w:szCs w:val="22"/>
                <w:lang w:bidi="he-IL"/>
              </w:rPr>
              <w:t xml:space="preserve"> / Datum</w:t>
            </w:r>
            <w:r w:rsidRPr="00954157">
              <w:rPr>
                <w:rFonts w:asciiTheme="minorHAnsi" w:eastAsiaTheme="minorHAnsi" w:hAnsiTheme="minorHAnsi" w:cstheme="minorHAnsi"/>
                <w:sz w:val="22"/>
                <w:szCs w:val="22"/>
                <w:lang w:bidi="he-IL"/>
              </w:rPr>
              <w:t xml:space="preserve"> </w:t>
            </w:r>
            <w:r w:rsidR="00E97CCC">
              <w:rPr>
                <w:rFonts w:asciiTheme="minorHAnsi" w:eastAsiaTheme="minorHAnsi" w:hAnsiTheme="minorHAnsi" w:cstheme="minorHAnsi"/>
                <w:sz w:val="22"/>
                <w:szCs w:val="22"/>
                <w:lang w:bidi="he-IL"/>
              </w:rPr>
              <w:t>27. 12. 2022</w:t>
            </w:r>
          </w:p>
          <w:p w14:paraId="0A34A4B6" w14:textId="77777777" w:rsidR="007452B6" w:rsidRDefault="007452B6" w:rsidP="00A7425C">
            <w:pPr>
              <w:tabs>
                <w:tab w:val="left" w:pos="-720"/>
              </w:tabs>
              <w:suppressAutoHyphens/>
              <w:jc w:val="both"/>
              <w:rPr>
                <w:rFonts w:asciiTheme="minorHAnsi" w:eastAsiaTheme="minorHAnsi" w:hAnsiTheme="minorHAnsi" w:cstheme="minorHAnsi"/>
                <w:sz w:val="22"/>
                <w:szCs w:val="22"/>
                <w:lang w:bidi="he-IL"/>
              </w:rPr>
            </w:pPr>
          </w:p>
          <w:p w14:paraId="2CD612A9" w14:textId="1735E8E7" w:rsidR="007452B6" w:rsidRPr="00064FDD" w:rsidRDefault="007452B6" w:rsidP="00A7425C">
            <w:pPr>
              <w:tabs>
                <w:tab w:val="left" w:pos="-720"/>
              </w:tabs>
              <w:suppressAutoHyphens/>
              <w:jc w:val="both"/>
              <w:rPr>
                <w:rFonts w:asciiTheme="minorHAnsi" w:hAnsiTheme="minorHAnsi" w:cstheme="minorHAnsi"/>
                <w:b/>
                <w:sz w:val="22"/>
                <w:szCs w:val="22"/>
                <w:highlight w:val="yellow"/>
                <w:lang w:val="cs-CZ"/>
              </w:rPr>
            </w:pPr>
          </w:p>
        </w:tc>
      </w:tr>
      <w:tr w:rsidR="00A7425C" w14:paraId="7704338F" w14:textId="45F93B48" w:rsidTr="00111DAE">
        <w:trPr>
          <w:jc w:val="center"/>
        </w:trPr>
        <w:tc>
          <w:tcPr>
            <w:tcW w:w="2500" w:type="pct"/>
          </w:tcPr>
          <w:p w14:paraId="1F400B74" w14:textId="77777777" w:rsidR="00A7425C" w:rsidRPr="00C16FB6" w:rsidRDefault="00A7425C" w:rsidP="00A7425C">
            <w:pPr>
              <w:tabs>
                <w:tab w:val="left" w:pos="-720"/>
              </w:tabs>
              <w:suppressAutoHyphens/>
              <w:jc w:val="both"/>
              <w:rPr>
                <w:rFonts w:asciiTheme="minorHAnsi" w:hAnsiTheme="minorHAnsi" w:cstheme="minorHAnsi"/>
                <w:sz w:val="22"/>
                <w:szCs w:val="22"/>
                <w:u w:val="single"/>
              </w:rPr>
            </w:pPr>
            <w:r w:rsidRPr="00C16FB6">
              <w:rPr>
                <w:rFonts w:asciiTheme="minorHAnsi" w:hAnsiTheme="minorHAnsi" w:cstheme="minorHAnsi"/>
                <w:b/>
                <w:bCs/>
                <w:sz w:val="22"/>
                <w:szCs w:val="22"/>
                <w:u w:val="single"/>
              </w:rPr>
              <w:t>Exhibits</w:t>
            </w:r>
            <w:r w:rsidRPr="00C16FB6">
              <w:rPr>
                <w:rFonts w:asciiTheme="minorHAnsi" w:hAnsiTheme="minorHAnsi" w:cstheme="minorHAnsi"/>
                <w:sz w:val="22"/>
                <w:szCs w:val="22"/>
                <w:u w:val="single"/>
              </w:rPr>
              <w:t>:</w:t>
            </w:r>
          </w:p>
        </w:tc>
        <w:tc>
          <w:tcPr>
            <w:tcW w:w="2500" w:type="pct"/>
          </w:tcPr>
          <w:p w14:paraId="069B5B6D" w14:textId="3F33FBAD" w:rsidR="00A7425C" w:rsidRPr="00064FDD" w:rsidRDefault="00A7425C" w:rsidP="00A7425C">
            <w:pPr>
              <w:tabs>
                <w:tab w:val="left" w:pos="-720"/>
              </w:tabs>
              <w:suppressAutoHyphens/>
              <w:jc w:val="both"/>
              <w:rPr>
                <w:rFonts w:asciiTheme="minorHAnsi" w:hAnsiTheme="minorHAnsi" w:cstheme="minorHAnsi"/>
                <w:b/>
                <w:bCs/>
                <w:sz w:val="22"/>
                <w:szCs w:val="22"/>
                <w:u w:val="single"/>
                <w:lang w:val="cs-CZ"/>
              </w:rPr>
            </w:pPr>
            <w:r w:rsidRPr="00064FDD">
              <w:rPr>
                <w:rFonts w:ascii="Calibri" w:eastAsia="Calibri" w:hAnsi="Calibri" w:cs="Calibri"/>
                <w:b/>
                <w:bCs/>
                <w:sz w:val="22"/>
                <w:szCs w:val="22"/>
                <w:u w:val="single"/>
                <w:bdr w:val="nil"/>
                <w:lang w:val="cs-CZ"/>
              </w:rPr>
              <w:t>Přílohy:</w:t>
            </w:r>
          </w:p>
        </w:tc>
      </w:tr>
      <w:tr w:rsidR="00A7425C" w14:paraId="2ABC37D9" w14:textId="6C4D85E4" w:rsidTr="00111DAE">
        <w:trPr>
          <w:jc w:val="center"/>
        </w:trPr>
        <w:tc>
          <w:tcPr>
            <w:tcW w:w="2500" w:type="pct"/>
          </w:tcPr>
          <w:p w14:paraId="773AEDA8" w14:textId="77777777" w:rsidR="00A7425C" w:rsidRPr="00C16FB6" w:rsidRDefault="00A7425C" w:rsidP="00A7425C">
            <w:pPr>
              <w:tabs>
                <w:tab w:val="left" w:pos="-720"/>
              </w:tabs>
              <w:suppressAutoHyphens/>
              <w:jc w:val="both"/>
              <w:rPr>
                <w:rFonts w:asciiTheme="minorHAnsi" w:hAnsiTheme="minorHAnsi" w:cstheme="minorHAnsi"/>
                <w:sz w:val="22"/>
                <w:szCs w:val="22"/>
                <w:u w:val="single"/>
              </w:rPr>
            </w:pPr>
          </w:p>
        </w:tc>
        <w:tc>
          <w:tcPr>
            <w:tcW w:w="2500" w:type="pct"/>
          </w:tcPr>
          <w:p w14:paraId="0C51D49C" w14:textId="77777777" w:rsidR="00A7425C" w:rsidRPr="00064FDD" w:rsidRDefault="00A7425C" w:rsidP="00A7425C">
            <w:pPr>
              <w:tabs>
                <w:tab w:val="left" w:pos="-720"/>
              </w:tabs>
              <w:suppressAutoHyphens/>
              <w:jc w:val="both"/>
              <w:rPr>
                <w:rFonts w:asciiTheme="minorHAnsi" w:hAnsiTheme="minorHAnsi" w:cstheme="minorHAnsi"/>
                <w:sz w:val="22"/>
                <w:szCs w:val="22"/>
                <w:u w:val="single"/>
                <w:lang w:val="cs-CZ"/>
              </w:rPr>
            </w:pPr>
          </w:p>
        </w:tc>
      </w:tr>
      <w:tr w:rsidR="00A7425C" w:rsidRPr="00563FB2" w14:paraId="417972D9" w14:textId="78C3E61E" w:rsidTr="00111DAE">
        <w:trPr>
          <w:jc w:val="center"/>
        </w:trPr>
        <w:tc>
          <w:tcPr>
            <w:tcW w:w="2500" w:type="pct"/>
          </w:tcPr>
          <w:p w14:paraId="11B75661" w14:textId="1D699BD0" w:rsidR="00A7425C" w:rsidRPr="00C16FB6" w:rsidRDefault="00A7425C" w:rsidP="00A7425C">
            <w:pPr>
              <w:pStyle w:val="Nadpis1"/>
              <w:rPr>
                <w:rFonts w:asciiTheme="minorHAnsi" w:hAnsiTheme="minorHAnsi" w:cstheme="minorHAnsi"/>
                <w:sz w:val="22"/>
                <w:szCs w:val="22"/>
              </w:rPr>
            </w:pPr>
            <w:r w:rsidRPr="00C16FB6">
              <w:rPr>
                <w:rFonts w:asciiTheme="minorHAnsi" w:hAnsiTheme="minorHAnsi" w:cstheme="minorHAnsi"/>
                <w:sz w:val="22"/>
                <w:szCs w:val="22"/>
              </w:rPr>
              <w:t>Exhibit A – Protocol and its subsequent amendments</w:t>
            </w:r>
            <w:r>
              <w:rPr>
                <w:rFonts w:asciiTheme="minorHAnsi" w:hAnsiTheme="minorHAnsi" w:cstheme="minorHAnsi"/>
                <w:sz w:val="22"/>
                <w:szCs w:val="22"/>
              </w:rPr>
              <w:t xml:space="preserve"> – incorporated by reference</w:t>
            </w:r>
          </w:p>
        </w:tc>
        <w:tc>
          <w:tcPr>
            <w:tcW w:w="2500" w:type="pct"/>
          </w:tcPr>
          <w:p w14:paraId="162261DF" w14:textId="1C50BBA0" w:rsidR="00A7425C" w:rsidRPr="00064FDD" w:rsidRDefault="00A7425C" w:rsidP="00A7425C">
            <w:pPr>
              <w:pStyle w:val="Nadpis1"/>
              <w:rPr>
                <w:rFonts w:asciiTheme="minorHAnsi" w:hAnsiTheme="minorHAnsi" w:cstheme="minorHAnsi"/>
                <w:sz w:val="22"/>
                <w:szCs w:val="22"/>
                <w:lang w:val="cs-CZ"/>
              </w:rPr>
            </w:pPr>
            <w:r w:rsidRPr="00064FDD">
              <w:rPr>
                <w:rFonts w:ascii="Calibri" w:eastAsia="Calibri" w:hAnsi="Calibri" w:cs="Calibri"/>
                <w:sz w:val="22"/>
                <w:szCs w:val="22"/>
                <w:bdr w:val="nil"/>
                <w:lang w:val="cs-CZ"/>
              </w:rPr>
              <w:t>Příloha A – Protokol a jeho následné dodatky</w:t>
            </w:r>
            <w:r>
              <w:rPr>
                <w:rFonts w:ascii="Calibri" w:eastAsia="Calibri" w:hAnsi="Calibri" w:cs="Calibri"/>
                <w:sz w:val="22"/>
                <w:szCs w:val="22"/>
                <w:bdr w:val="nil"/>
                <w:lang w:val="cs-CZ"/>
              </w:rPr>
              <w:t xml:space="preserve"> – začleněn odkazem</w:t>
            </w:r>
          </w:p>
        </w:tc>
      </w:tr>
      <w:tr w:rsidR="00A7425C" w:rsidRPr="00563FB2" w14:paraId="54769309" w14:textId="15E92FF0" w:rsidTr="00111DAE">
        <w:trPr>
          <w:jc w:val="center"/>
        </w:trPr>
        <w:tc>
          <w:tcPr>
            <w:tcW w:w="2500" w:type="pct"/>
          </w:tcPr>
          <w:p w14:paraId="6B37BDBB" w14:textId="10A809CF" w:rsidR="00A7425C" w:rsidRPr="00C16FB6" w:rsidRDefault="00A7425C" w:rsidP="00A7425C">
            <w:pPr>
              <w:pStyle w:val="Nadpis1"/>
              <w:rPr>
                <w:rFonts w:asciiTheme="minorHAnsi" w:hAnsiTheme="minorHAnsi" w:cstheme="minorHAnsi"/>
                <w:sz w:val="22"/>
                <w:szCs w:val="22"/>
              </w:rPr>
            </w:pPr>
            <w:r w:rsidRPr="00C16FB6">
              <w:rPr>
                <w:rFonts w:asciiTheme="minorHAnsi" w:hAnsiTheme="minorHAnsi" w:cstheme="minorHAnsi"/>
                <w:sz w:val="22"/>
                <w:szCs w:val="22"/>
              </w:rPr>
              <w:t xml:space="preserve">Exhibit B – Scope of Services </w:t>
            </w:r>
            <w:r>
              <w:rPr>
                <w:rFonts w:asciiTheme="minorHAnsi" w:hAnsiTheme="minorHAnsi" w:cstheme="minorHAnsi"/>
                <w:sz w:val="22"/>
                <w:szCs w:val="22"/>
              </w:rPr>
              <w:t>and Financial Provisions</w:t>
            </w:r>
          </w:p>
        </w:tc>
        <w:tc>
          <w:tcPr>
            <w:tcW w:w="2500" w:type="pct"/>
          </w:tcPr>
          <w:p w14:paraId="79116C7D" w14:textId="7436726B" w:rsidR="00A7425C" w:rsidRPr="00064FDD" w:rsidRDefault="00A7425C" w:rsidP="00A7425C">
            <w:pPr>
              <w:pStyle w:val="Nadpis1"/>
              <w:rPr>
                <w:rFonts w:asciiTheme="minorHAnsi" w:hAnsiTheme="minorHAnsi" w:cstheme="minorHAnsi"/>
                <w:sz w:val="22"/>
                <w:szCs w:val="22"/>
                <w:lang w:val="cs-CZ"/>
              </w:rPr>
            </w:pPr>
            <w:r w:rsidRPr="00064FDD">
              <w:rPr>
                <w:rFonts w:ascii="Calibri" w:eastAsia="Calibri" w:hAnsi="Calibri" w:cs="Calibri"/>
                <w:sz w:val="22"/>
                <w:szCs w:val="22"/>
                <w:bdr w:val="nil"/>
                <w:lang w:val="cs-CZ"/>
              </w:rPr>
              <w:t>Příloha B – Rozsah služeb</w:t>
            </w:r>
            <w:r>
              <w:rPr>
                <w:rFonts w:ascii="Calibri" w:eastAsia="Calibri" w:hAnsi="Calibri" w:cs="Calibri"/>
                <w:sz w:val="22"/>
                <w:szCs w:val="22"/>
                <w:bdr w:val="nil"/>
                <w:lang w:val="cs-CZ"/>
              </w:rPr>
              <w:t xml:space="preserve"> a Finanční ustanovení</w:t>
            </w:r>
          </w:p>
        </w:tc>
      </w:tr>
      <w:tr w:rsidR="00A7425C" w:rsidRPr="00E97CCC" w14:paraId="1748C95C" w14:textId="2196D768" w:rsidTr="00111DAE">
        <w:trPr>
          <w:jc w:val="center"/>
        </w:trPr>
        <w:tc>
          <w:tcPr>
            <w:tcW w:w="2500" w:type="pct"/>
          </w:tcPr>
          <w:p w14:paraId="63F3B3E2" w14:textId="6D5CB5EA" w:rsidR="00A7425C" w:rsidRPr="005A53CE" w:rsidRDefault="00A7425C" w:rsidP="00A7425C">
            <w:pPr>
              <w:pStyle w:val="Nadpis1"/>
              <w:rPr>
                <w:rFonts w:asciiTheme="minorHAnsi" w:hAnsiTheme="minorHAnsi" w:cstheme="minorHAnsi"/>
                <w:sz w:val="22"/>
                <w:szCs w:val="22"/>
                <w:lang w:val="es-ES"/>
              </w:rPr>
            </w:pPr>
            <w:r w:rsidRPr="00C16FB6">
              <w:rPr>
                <w:rFonts w:asciiTheme="minorHAnsi" w:hAnsiTheme="minorHAnsi" w:cstheme="minorHAnsi"/>
                <w:sz w:val="22"/>
                <w:szCs w:val="22"/>
              </w:rPr>
              <w:t xml:space="preserve">Exhibit </w:t>
            </w:r>
            <w:r>
              <w:rPr>
                <w:rFonts w:asciiTheme="minorHAnsi" w:hAnsiTheme="minorHAnsi" w:cstheme="minorHAnsi"/>
                <w:sz w:val="22"/>
                <w:szCs w:val="22"/>
              </w:rPr>
              <w:t>C</w:t>
            </w:r>
            <w:r w:rsidRPr="00C16FB6">
              <w:rPr>
                <w:rFonts w:asciiTheme="minorHAnsi" w:hAnsiTheme="minorHAnsi" w:cstheme="minorHAnsi"/>
                <w:sz w:val="22"/>
                <w:szCs w:val="22"/>
              </w:rPr>
              <w:t xml:space="preserve"> - Personal Information concerning any </w:t>
            </w:r>
            <w:r>
              <w:rPr>
                <w:rFonts w:asciiTheme="minorHAnsi" w:hAnsiTheme="minorHAnsi" w:cstheme="minorHAnsi"/>
                <w:sz w:val="22"/>
                <w:szCs w:val="22"/>
              </w:rPr>
              <w:t>Provider</w:t>
            </w:r>
            <w:r w:rsidRPr="00C16FB6">
              <w:rPr>
                <w:rFonts w:asciiTheme="minorHAnsi" w:hAnsiTheme="minorHAnsi" w:cstheme="minorHAnsi"/>
                <w:sz w:val="22"/>
                <w:szCs w:val="22"/>
              </w:rPr>
              <w:t xml:space="preserve"> Staff</w:t>
            </w:r>
          </w:p>
        </w:tc>
        <w:tc>
          <w:tcPr>
            <w:tcW w:w="2500" w:type="pct"/>
          </w:tcPr>
          <w:p w14:paraId="27B7F7BC" w14:textId="18BBC493" w:rsidR="00A7425C" w:rsidRPr="00064FDD" w:rsidRDefault="00A7425C" w:rsidP="00A7425C">
            <w:pPr>
              <w:pStyle w:val="Nadpis1"/>
              <w:rPr>
                <w:rFonts w:asciiTheme="minorHAnsi" w:hAnsiTheme="minorHAnsi" w:cstheme="minorHAnsi"/>
                <w:sz w:val="22"/>
                <w:szCs w:val="22"/>
                <w:lang w:val="cs-CZ"/>
              </w:rPr>
            </w:pPr>
            <w:r w:rsidRPr="00064FDD">
              <w:rPr>
                <w:rFonts w:ascii="Calibri" w:eastAsia="Calibri" w:hAnsi="Calibri" w:cs="Calibri"/>
                <w:sz w:val="22"/>
                <w:szCs w:val="22"/>
                <w:bdr w:val="nil"/>
                <w:lang w:val="cs-CZ"/>
              </w:rPr>
              <w:t>Příloha </w:t>
            </w:r>
            <w:r>
              <w:rPr>
                <w:rFonts w:ascii="Calibri" w:eastAsia="Calibri" w:hAnsi="Calibri" w:cs="Calibri"/>
                <w:sz w:val="22"/>
                <w:szCs w:val="22"/>
                <w:bdr w:val="nil"/>
                <w:lang w:val="cs-CZ"/>
              </w:rPr>
              <w:t>C</w:t>
            </w:r>
            <w:r w:rsidRPr="00064FDD">
              <w:rPr>
                <w:rFonts w:ascii="Calibri" w:eastAsia="Calibri" w:hAnsi="Calibri" w:cs="Calibri"/>
                <w:sz w:val="22"/>
                <w:szCs w:val="22"/>
                <w:bdr w:val="nil"/>
                <w:lang w:val="cs-CZ"/>
              </w:rPr>
              <w:t xml:space="preserve"> – Osobní údaje týkající se personálu</w:t>
            </w:r>
            <w:r>
              <w:rPr>
                <w:rFonts w:ascii="Calibri" w:eastAsia="Calibri" w:hAnsi="Calibri" w:cs="Calibri"/>
                <w:sz w:val="22"/>
                <w:szCs w:val="22"/>
                <w:bdr w:val="nil"/>
                <w:lang w:val="cs-CZ"/>
              </w:rPr>
              <w:t xml:space="preserve"> poskytovatele</w:t>
            </w:r>
          </w:p>
        </w:tc>
      </w:tr>
      <w:tr w:rsidR="00A7425C" w:rsidRPr="00563FB2" w14:paraId="5DF4E3E6" w14:textId="4F008B42" w:rsidTr="00111DAE">
        <w:trPr>
          <w:jc w:val="center"/>
        </w:trPr>
        <w:tc>
          <w:tcPr>
            <w:tcW w:w="2500" w:type="pct"/>
          </w:tcPr>
          <w:p w14:paraId="5E61833F" w14:textId="510E6691" w:rsidR="00A7425C" w:rsidRPr="00C16FB6" w:rsidRDefault="00A7425C" w:rsidP="00A7425C">
            <w:pPr>
              <w:pStyle w:val="Nadpis1"/>
              <w:rPr>
                <w:rFonts w:asciiTheme="minorHAnsi" w:hAnsiTheme="minorHAnsi" w:cstheme="minorHAnsi"/>
                <w:sz w:val="22"/>
                <w:szCs w:val="22"/>
              </w:rPr>
            </w:pPr>
            <w:r>
              <w:rPr>
                <w:rFonts w:asciiTheme="minorHAnsi" w:hAnsiTheme="minorHAnsi" w:cstheme="minorHAnsi"/>
                <w:sz w:val="22"/>
                <w:szCs w:val="22"/>
              </w:rPr>
              <w:t xml:space="preserve">Exhibit D - </w:t>
            </w:r>
            <w:r w:rsidRPr="00460E14">
              <w:rPr>
                <w:rFonts w:asciiTheme="minorHAnsi" w:hAnsiTheme="minorHAnsi" w:cstheme="minorHAnsi"/>
                <w:sz w:val="22"/>
                <w:szCs w:val="22"/>
              </w:rPr>
              <w:t>54179060MCL3004-Image Acquisition manual v.1</w:t>
            </w:r>
            <w:r>
              <w:rPr>
                <w:rFonts w:asciiTheme="minorHAnsi" w:hAnsiTheme="minorHAnsi" w:cstheme="minorHAnsi"/>
                <w:sz w:val="22"/>
                <w:szCs w:val="22"/>
              </w:rPr>
              <w:t xml:space="preserve"> – incorporated by reference</w:t>
            </w:r>
          </w:p>
        </w:tc>
        <w:tc>
          <w:tcPr>
            <w:tcW w:w="2500" w:type="pct"/>
          </w:tcPr>
          <w:p w14:paraId="59DA0B30" w14:textId="1FBAEB8F" w:rsidR="00A7425C" w:rsidRPr="00064FDD" w:rsidRDefault="00A7425C" w:rsidP="00A7425C">
            <w:pPr>
              <w:pStyle w:val="Nadpis1"/>
              <w:rPr>
                <w:rFonts w:asciiTheme="minorHAnsi" w:hAnsiTheme="minorHAnsi" w:cstheme="minorHAnsi"/>
                <w:sz w:val="22"/>
                <w:szCs w:val="22"/>
                <w:lang w:val="cs-CZ"/>
              </w:rPr>
            </w:pPr>
            <w:r>
              <w:rPr>
                <w:rFonts w:asciiTheme="minorHAnsi" w:hAnsiTheme="minorHAnsi" w:cstheme="minorHAnsi"/>
                <w:sz w:val="22"/>
                <w:szCs w:val="22"/>
                <w:lang w:val="cs-CZ"/>
              </w:rPr>
              <w:t>Příloha D – Manuál (</w:t>
            </w:r>
            <w:r w:rsidRPr="00460E14">
              <w:rPr>
                <w:rFonts w:asciiTheme="minorHAnsi" w:hAnsiTheme="minorHAnsi" w:cstheme="minorHAnsi"/>
                <w:sz w:val="22"/>
                <w:szCs w:val="22"/>
              </w:rPr>
              <w:t>54179060MCL3004-Image Acquisition manual v.1</w:t>
            </w:r>
            <w:r>
              <w:rPr>
                <w:rFonts w:asciiTheme="minorHAnsi" w:hAnsiTheme="minorHAnsi" w:cstheme="minorHAnsi"/>
                <w:sz w:val="22"/>
                <w:szCs w:val="22"/>
              </w:rPr>
              <w:t xml:space="preserve">) </w:t>
            </w:r>
            <w:r>
              <w:rPr>
                <w:rFonts w:ascii="Calibri" w:eastAsia="Calibri" w:hAnsi="Calibri" w:cs="Calibri"/>
                <w:sz w:val="22"/>
                <w:szCs w:val="22"/>
                <w:bdr w:val="nil"/>
                <w:lang w:val="cs-CZ"/>
              </w:rPr>
              <w:t>– začleněn</w:t>
            </w:r>
            <w:r w:rsidR="000734F4">
              <w:rPr>
                <w:rFonts w:ascii="Calibri" w:eastAsia="Calibri" w:hAnsi="Calibri" w:cs="Calibri"/>
                <w:sz w:val="22"/>
                <w:szCs w:val="22"/>
                <w:bdr w:val="nil"/>
                <w:lang w:val="cs-CZ"/>
              </w:rPr>
              <w:t>a</w:t>
            </w:r>
            <w:r>
              <w:rPr>
                <w:rFonts w:ascii="Calibri" w:eastAsia="Calibri" w:hAnsi="Calibri" w:cs="Calibri"/>
                <w:sz w:val="22"/>
                <w:szCs w:val="22"/>
                <w:bdr w:val="nil"/>
                <w:lang w:val="cs-CZ"/>
              </w:rPr>
              <w:t xml:space="preserve"> odkazem</w:t>
            </w:r>
          </w:p>
        </w:tc>
      </w:tr>
    </w:tbl>
    <w:p w14:paraId="4FF4D4C9" w14:textId="77777777" w:rsidR="003B7C81" w:rsidRPr="005A53CE" w:rsidRDefault="00064FDD" w:rsidP="000119CB">
      <w:pPr>
        <w:tabs>
          <w:tab w:val="left" w:pos="-720"/>
        </w:tabs>
        <w:suppressAutoHyphens/>
        <w:jc w:val="center"/>
        <w:rPr>
          <w:rFonts w:asciiTheme="minorHAnsi" w:hAnsiTheme="minorHAnsi" w:cstheme="minorHAnsi"/>
          <w:b/>
          <w:bCs/>
          <w:sz w:val="22"/>
          <w:szCs w:val="22"/>
          <w:u w:val="single"/>
          <w:lang w:val="es-ES"/>
        </w:rPr>
      </w:pPr>
      <w:r w:rsidRPr="005A53CE">
        <w:rPr>
          <w:rFonts w:asciiTheme="minorHAnsi" w:hAnsiTheme="minorHAnsi" w:cstheme="minorHAnsi"/>
          <w:sz w:val="22"/>
          <w:szCs w:val="22"/>
          <w:lang w:val="es-ES"/>
        </w:rPr>
        <w:br w:type="page"/>
      </w:r>
    </w:p>
    <w:tbl>
      <w:tblPr>
        <w:tblStyle w:val="Mkatabulky"/>
        <w:tblW w:w="9576" w:type="dxa"/>
        <w:tblLook w:val="04A0" w:firstRow="1" w:lastRow="0" w:firstColumn="1" w:lastColumn="0" w:noHBand="0" w:noVBand="1"/>
      </w:tblPr>
      <w:tblGrid>
        <w:gridCol w:w="4788"/>
        <w:gridCol w:w="4788"/>
      </w:tblGrid>
      <w:tr w:rsidR="00332F5B" w:rsidRPr="00563FB2" w14:paraId="15AD924A" w14:textId="463F106E" w:rsidTr="003B7C81">
        <w:tc>
          <w:tcPr>
            <w:tcW w:w="4788" w:type="dxa"/>
          </w:tcPr>
          <w:p w14:paraId="1378A062" w14:textId="77777777" w:rsidR="003B7C81" w:rsidRPr="009179C9" w:rsidRDefault="00064FDD" w:rsidP="003B7C81">
            <w:pPr>
              <w:tabs>
                <w:tab w:val="left" w:pos="-720"/>
              </w:tabs>
              <w:suppressAutoHyphens/>
              <w:jc w:val="center"/>
              <w:rPr>
                <w:rFonts w:asciiTheme="minorHAnsi" w:hAnsiTheme="minorHAnsi" w:cstheme="minorHAnsi"/>
                <w:b/>
                <w:bCs/>
                <w:sz w:val="22"/>
                <w:szCs w:val="22"/>
                <w:u w:val="single"/>
              </w:rPr>
            </w:pPr>
            <w:r w:rsidRPr="009179C9">
              <w:rPr>
                <w:rFonts w:asciiTheme="minorHAnsi" w:hAnsiTheme="minorHAnsi" w:cstheme="minorHAnsi"/>
                <w:b/>
                <w:bCs/>
                <w:sz w:val="22"/>
                <w:szCs w:val="22"/>
                <w:u w:val="single"/>
              </w:rPr>
              <w:t>EXHIBIT A – Protocol and its subsequent amendments</w:t>
            </w:r>
          </w:p>
        </w:tc>
        <w:tc>
          <w:tcPr>
            <w:tcW w:w="4788" w:type="dxa"/>
          </w:tcPr>
          <w:p w14:paraId="6B2EF51D" w14:textId="64C77755" w:rsidR="003B7C81" w:rsidRPr="00064FDD" w:rsidRDefault="00064FDD" w:rsidP="003B7C81">
            <w:pPr>
              <w:tabs>
                <w:tab w:val="left" w:pos="-720"/>
              </w:tabs>
              <w:suppressAutoHyphens/>
              <w:jc w:val="center"/>
              <w:rPr>
                <w:rFonts w:asciiTheme="minorHAnsi" w:hAnsiTheme="minorHAnsi" w:cstheme="minorHAnsi"/>
                <w:b/>
                <w:bCs/>
                <w:sz w:val="22"/>
                <w:szCs w:val="22"/>
                <w:u w:val="single"/>
                <w:lang w:val="cs-CZ"/>
              </w:rPr>
            </w:pPr>
            <w:r w:rsidRPr="00064FDD">
              <w:rPr>
                <w:rFonts w:ascii="Calibri" w:eastAsia="Calibri" w:hAnsi="Calibri" w:cs="Calibri"/>
                <w:b/>
                <w:bCs/>
                <w:sz w:val="22"/>
                <w:szCs w:val="22"/>
                <w:u w:val="single"/>
                <w:bdr w:val="nil"/>
                <w:lang w:val="cs-CZ"/>
              </w:rPr>
              <w:t>PŘÍLOHA A – Protokol a jeho následné dodatky</w:t>
            </w:r>
          </w:p>
        </w:tc>
      </w:tr>
      <w:tr w:rsidR="00332F5B" w:rsidRPr="00563FB2" w14:paraId="16983362" w14:textId="7371F5EA" w:rsidTr="003B7C81">
        <w:tc>
          <w:tcPr>
            <w:tcW w:w="4788" w:type="dxa"/>
          </w:tcPr>
          <w:p w14:paraId="3ED1EDAF" w14:textId="77777777" w:rsidR="003B7C81" w:rsidRPr="005A53CE" w:rsidRDefault="003B7C81" w:rsidP="003B7C81">
            <w:pPr>
              <w:tabs>
                <w:tab w:val="left" w:pos="-720"/>
              </w:tabs>
              <w:suppressAutoHyphens/>
              <w:jc w:val="center"/>
              <w:rPr>
                <w:rFonts w:asciiTheme="minorHAnsi" w:hAnsiTheme="minorHAnsi" w:cstheme="minorHAnsi"/>
                <w:bCs/>
                <w:sz w:val="22"/>
                <w:szCs w:val="22"/>
                <w:u w:val="single"/>
                <w:lang w:val="es-ES"/>
              </w:rPr>
            </w:pPr>
          </w:p>
        </w:tc>
        <w:tc>
          <w:tcPr>
            <w:tcW w:w="4788" w:type="dxa"/>
          </w:tcPr>
          <w:p w14:paraId="1E8818F7" w14:textId="77777777" w:rsidR="003B7C81" w:rsidRPr="00064FDD" w:rsidRDefault="003B7C81" w:rsidP="003B7C81">
            <w:pPr>
              <w:tabs>
                <w:tab w:val="left" w:pos="-720"/>
              </w:tabs>
              <w:suppressAutoHyphens/>
              <w:jc w:val="center"/>
              <w:rPr>
                <w:rFonts w:asciiTheme="minorHAnsi" w:hAnsiTheme="minorHAnsi" w:cstheme="minorHAnsi"/>
                <w:bCs/>
                <w:sz w:val="22"/>
                <w:szCs w:val="22"/>
                <w:u w:val="single"/>
                <w:lang w:val="cs-CZ"/>
              </w:rPr>
            </w:pPr>
          </w:p>
        </w:tc>
      </w:tr>
      <w:tr w:rsidR="00332F5B" w:rsidRPr="00563FB2" w14:paraId="30C425EF" w14:textId="2AF92694" w:rsidTr="003B7C81">
        <w:tc>
          <w:tcPr>
            <w:tcW w:w="4788" w:type="dxa"/>
          </w:tcPr>
          <w:p w14:paraId="67F80426" w14:textId="77777777" w:rsidR="003B7C81" w:rsidRPr="005A53CE" w:rsidRDefault="003B7C81" w:rsidP="003B7C81">
            <w:pPr>
              <w:tabs>
                <w:tab w:val="left" w:pos="-720"/>
              </w:tabs>
              <w:suppressAutoHyphens/>
              <w:jc w:val="center"/>
              <w:rPr>
                <w:rFonts w:asciiTheme="minorHAnsi" w:hAnsiTheme="minorHAnsi" w:cstheme="minorHAnsi"/>
                <w:bCs/>
                <w:sz w:val="22"/>
                <w:szCs w:val="22"/>
                <w:u w:val="single"/>
                <w:lang w:val="es-ES"/>
              </w:rPr>
            </w:pPr>
          </w:p>
        </w:tc>
        <w:tc>
          <w:tcPr>
            <w:tcW w:w="4788" w:type="dxa"/>
          </w:tcPr>
          <w:p w14:paraId="3A119CB5" w14:textId="77777777" w:rsidR="003B7C81" w:rsidRPr="00064FDD" w:rsidRDefault="003B7C81" w:rsidP="003B7C81">
            <w:pPr>
              <w:tabs>
                <w:tab w:val="left" w:pos="-720"/>
              </w:tabs>
              <w:suppressAutoHyphens/>
              <w:jc w:val="center"/>
              <w:rPr>
                <w:rFonts w:asciiTheme="minorHAnsi" w:hAnsiTheme="minorHAnsi" w:cstheme="minorHAnsi"/>
                <w:bCs/>
                <w:sz w:val="22"/>
                <w:szCs w:val="22"/>
                <w:u w:val="single"/>
                <w:lang w:val="cs-CZ"/>
              </w:rPr>
            </w:pPr>
          </w:p>
        </w:tc>
      </w:tr>
      <w:tr w:rsidR="00332F5B" w14:paraId="671D748D" w14:textId="30EB001F" w:rsidTr="003B7C81">
        <w:tc>
          <w:tcPr>
            <w:tcW w:w="4788" w:type="dxa"/>
          </w:tcPr>
          <w:p w14:paraId="6FF00C86" w14:textId="77777777" w:rsidR="003B7C81" w:rsidRPr="009179C9" w:rsidRDefault="00064FDD" w:rsidP="003B7C81">
            <w:pPr>
              <w:tabs>
                <w:tab w:val="left" w:pos="-720"/>
              </w:tabs>
              <w:suppressAutoHyphens/>
              <w:jc w:val="center"/>
              <w:rPr>
                <w:rFonts w:asciiTheme="minorHAnsi" w:hAnsiTheme="minorHAnsi" w:cstheme="minorHAnsi"/>
                <w:bCs/>
                <w:sz w:val="22"/>
                <w:szCs w:val="22"/>
                <w:u w:val="single"/>
              </w:rPr>
            </w:pPr>
            <w:r w:rsidRPr="009179C9">
              <w:rPr>
                <w:rFonts w:asciiTheme="minorHAnsi" w:hAnsiTheme="minorHAnsi" w:cstheme="minorHAnsi"/>
                <w:bCs/>
                <w:sz w:val="22"/>
                <w:szCs w:val="22"/>
                <w:u w:val="single"/>
              </w:rPr>
              <w:t>By reference only; (page intentionally left blank)</w:t>
            </w:r>
          </w:p>
        </w:tc>
        <w:tc>
          <w:tcPr>
            <w:tcW w:w="4788" w:type="dxa"/>
          </w:tcPr>
          <w:p w14:paraId="63DAE72C" w14:textId="5339DA42" w:rsidR="003B7C81" w:rsidRPr="00064FDD" w:rsidRDefault="00064FDD" w:rsidP="003B7C81">
            <w:pPr>
              <w:tabs>
                <w:tab w:val="left" w:pos="-720"/>
              </w:tabs>
              <w:suppressAutoHyphens/>
              <w:jc w:val="center"/>
              <w:rPr>
                <w:rFonts w:asciiTheme="minorHAnsi" w:hAnsiTheme="minorHAnsi" w:cstheme="minorHAnsi"/>
                <w:bCs/>
                <w:sz w:val="22"/>
                <w:szCs w:val="22"/>
                <w:u w:val="single"/>
                <w:lang w:val="cs-CZ"/>
              </w:rPr>
            </w:pPr>
            <w:r w:rsidRPr="00064FDD">
              <w:rPr>
                <w:rFonts w:ascii="Calibri" w:eastAsia="Calibri" w:hAnsi="Calibri" w:cs="Calibri"/>
                <w:bCs/>
                <w:sz w:val="22"/>
                <w:szCs w:val="22"/>
                <w:u w:val="single"/>
                <w:bdr w:val="nil"/>
                <w:lang w:val="cs-CZ"/>
              </w:rPr>
              <w:t>Začleněná pouze odkazem; (strana je úmyslně ponechána prázdná)</w:t>
            </w:r>
          </w:p>
        </w:tc>
      </w:tr>
    </w:tbl>
    <w:p w14:paraId="2B8A535C" w14:textId="77777777" w:rsidR="000119CB" w:rsidRPr="004B3B4C" w:rsidRDefault="000119CB">
      <w:pPr>
        <w:tabs>
          <w:tab w:val="left" w:pos="-720"/>
        </w:tabs>
        <w:suppressAutoHyphens/>
        <w:jc w:val="center"/>
        <w:rPr>
          <w:rFonts w:asciiTheme="minorHAnsi" w:hAnsiTheme="minorHAnsi" w:cstheme="minorHAnsi"/>
          <w:b/>
          <w:bCs/>
          <w:sz w:val="22"/>
          <w:szCs w:val="22"/>
          <w:u w:val="single"/>
        </w:rPr>
      </w:pPr>
    </w:p>
    <w:p w14:paraId="74ACBA39" w14:textId="4EC67193" w:rsidR="003B7C81" w:rsidRDefault="00064FDD">
      <w:pPr>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671A22F0" w14:textId="77777777" w:rsidR="000119CB" w:rsidRPr="004B3B4C" w:rsidRDefault="000119CB">
      <w:pPr>
        <w:tabs>
          <w:tab w:val="left" w:pos="-720"/>
        </w:tabs>
        <w:suppressAutoHyphens/>
        <w:jc w:val="center"/>
        <w:rPr>
          <w:rFonts w:asciiTheme="minorHAnsi" w:hAnsiTheme="minorHAnsi" w:cstheme="minorHAnsi"/>
          <w:b/>
          <w:bCs/>
          <w:sz w:val="22"/>
          <w:szCs w:val="22"/>
          <w:u w:val="single"/>
        </w:rPr>
      </w:pPr>
    </w:p>
    <w:tbl>
      <w:tblPr>
        <w:tblStyle w:val="Mkatabulky"/>
        <w:tblW w:w="9576" w:type="dxa"/>
        <w:tblLook w:val="04A0" w:firstRow="1" w:lastRow="0" w:firstColumn="1" w:lastColumn="0" w:noHBand="0" w:noVBand="1"/>
      </w:tblPr>
      <w:tblGrid>
        <w:gridCol w:w="4788"/>
        <w:gridCol w:w="4788"/>
      </w:tblGrid>
      <w:tr w:rsidR="00332F5B" w:rsidRPr="00563FB2" w14:paraId="26A1594E" w14:textId="43C02FAE" w:rsidTr="003B7C81">
        <w:tc>
          <w:tcPr>
            <w:tcW w:w="4788" w:type="dxa"/>
          </w:tcPr>
          <w:p w14:paraId="4942E6E9" w14:textId="7D9F87CE" w:rsidR="003B7C81" w:rsidRPr="009179C9" w:rsidRDefault="00064FDD" w:rsidP="003B7C81">
            <w:pPr>
              <w:tabs>
                <w:tab w:val="left" w:pos="-720"/>
              </w:tabs>
              <w:suppressAutoHyphens/>
              <w:jc w:val="center"/>
              <w:rPr>
                <w:rFonts w:asciiTheme="minorHAnsi" w:hAnsiTheme="minorHAnsi" w:cstheme="minorHAnsi"/>
                <w:b/>
                <w:bCs/>
                <w:sz w:val="22"/>
                <w:szCs w:val="22"/>
                <w:u w:val="single"/>
              </w:rPr>
            </w:pPr>
            <w:bookmarkStart w:id="2" w:name="_Hlk24541618"/>
            <w:r w:rsidRPr="009179C9">
              <w:rPr>
                <w:rFonts w:asciiTheme="minorHAnsi" w:hAnsiTheme="minorHAnsi" w:cstheme="minorHAnsi"/>
                <w:b/>
                <w:bCs/>
                <w:sz w:val="22"/>
                <w:szCs w:val="22"/>
                <w:u w:val="single"/>
              </w:rPr>
              <w:t>EXHIBIT B – Scope of Services</w:t>
            </w:r>
            <w:r w:rsidR="00550F63">
              <w:rPr>
                <w:rFonts w:asciiTheme="minorHAnsi" w:hAnsiTheme="minorHAnsi" w:cstheme="minorHAnsi"/>
                <w:b/>
                <w:bCs/>
                <w:sz w:val="22"/>
                <w:szCs w:val="22"/>
                <w:u w:val="single"/>
              </w:rPr>
              <w:t xml:space="preserve"> and </w:t>
            </w:r>
            <w:r w:rsidR="004A1EEC">
              <w:rPr>
                <w:rFonts w:asciiTheme="minorHAnsi" w:hAnsiTheme="minorHAnsi" w:cstheme="minorHAnsi"/>
                <w:b/>
                <w:bCs/>
                <w:sz w:val="22"/>
                <w:szCs w:val="22"/>
                <w:u w:val="single"/>
              </w:rPr>
              <w:t>F</w:t>
            </w:r>
            <w:r w:rsidR="00550F63" w:rsidRPr="00550F63">
              <w:rPr>
                <w:rFonts w:asciiTheme="minorHAnsi" w:hAnsiTheme="minorHAnsi" w:cstheme="minorHAnsi"/>
                <w:b/>
                <w:bCs/>
                <w:sz w:val="22"/>
                <w:szCs w:val="22"/>
                <w:u w:val="single"/>
              </w:rPr>
              <w:t xml:space="preserve">inancial </w:t>
            </w:r>
            <w:r w:rsidR="004A1EEC">
              <w:rPr>
                <w:rFonts w:asciiTheme="minorHAnsi" w:hAnsiTheme="minorHAnsi" w:cstheme="minorHAnsi"/>
                <w:b/>
                <w:bCs/>
                <w:sz w:val="22"/>
                <w:szCs w:val="22"/>
                <w:u w:val="single"/>
              </w:rPr>
              <w:t>P</w:t>
            </w:r>
            <w:r w:rsidR="00550F63" w:rsidRPr="00550F63">
              <w:rPr>
                <w:rFonts w:asciiTheme="minorHAnsi" w:hAnsiTheme="minorHAnsi" w:cstheme="minorHAnsi"/>
                <w:b/>
                <w:bCs/>
                <w:sz w:val="22"/>
                <w:szCs w:val="22"/>
                <w:u w:val="single"/>
              </w:rPr>
              <w:t>rovisions</w:t>
            </w:r>
          </w:p>
        </w:tc>
        <w:tc>
          <w:tcPr>
            <w:tcW w:w="4788" w:type="dxa"/>
          </w:tcPr>
          <w:p w14:paraId="210ABEAE" w14:textId="1D0A6A25" w:rsidR="003B7C81" w:rsidRPr="00064FDD" w:rsidRDefault="00064FDD" w:rsidP="003B7C81">
            <w:pPr>
              <w:tabs>
                <w:tab w:val="left" w:pos="-720"/>
              </w:tabs>
              <w:suppressAutoHyphens/>
              <w:jc w:val="center"/>
              <w:rPr>
                <w:rFonts w:asciiTheme="minorHAnsi" w:hAnsiTheme="minorHAnsi" w:cstheme="minorHAnsi"/>
                <w:b/>
                <w:bCs/>
                <w:sz w:val="22"/>
                <w:szCs w:val="22"/>
                <w:u w:val="single"/>
                <w:lang w:val="cs-CZ"/>
              </w:rPr>
            </w:pPr>
            <w:r w:rsidRPr="00064FDD">
              <w:rPr>
                <w:rFonts w:ascii="Calibri" w:eastAsia="Calibri" w:hAnsi="Calibri" w:cs="Calibri"/>
                <w:b/>
                <w:bCs/>
                <w:sz w:val="22"/>
                <w:szCs w:val="22"/>
                <w:u w:val="single"/>
                <w:bdr w:val="nil"/>
                <w:lang w:val="cs-CZ"/>
              </w:rPr>
              <w:t>PŘÍLOHA B – Rozsah služeb</w:t>
            </w:r>
            <w:r w:rsidR="00550F63">
              <w:rPr>
                <w:rFonts w:ascii="Calibri" w:eastAsia="Calibri" w:hAnsi="Calibri" w:cs="Calibri"/>
                <w:b/>
                <w:bCs/>
                <w:sz w:val="22"/>
                <w:szCs w:val="22"/>
                <w:u w:val="single"/>
                <w:bdr w:val="nil"/>
                <w:lang w:val="cs-CZ"/>
              </w:rPr>
              <w:t xml:space="preserve"> a </w:t>
            </w:r>
            <w:r w:rsidR="004A1EEC">
              <w:rPr>
                <w:rFonts w:ascii="Calibri" w:eastAsia="Calibri" w:hAnsi="Calibri" w:cs="Calibri"/>
                <w:b/>
                <w:bCs/>
                <w:sz w:val="22"/>
                <w:szCs w:val="22"/>
                <w:u w:val="single"/>
                <w:bdr w:val="nil"/>
                <w:lang w:val="cs-CZ"/>
              </w:rPr>
              <w:t>F</w:t>
            </w:r>
            <w:r w:rsidR="00550F63">
              <w:rPr>
                <w:rFonts w:ascii="Calibri" w:eastAsia="Calibri" w:hAnsi="Calibri" w:cs="Calibri"/>
                <w:b/>
                <w:bCs/>
                <w:sz w:val="22"/>
                <w:szCs w:val="22"/>
                <w:u w:val="single"/>
                <w:bdr w:val="nil"/>
                <w:lang w:val="cs-CZ"/>
              </w:rPr>
              <w:t xml:space="preserve">inanční </w:t>
            </w:r>
            <w:r w:rsidR="004A1EEC">
              <w:rPr>
                <w:rFonts w:ascii="Calibri" w:eastAsia="Calibri" w:hAnsi="Calibri" w:cs="Calibri"/>
                <w:b/>
                <w:bCs/>
                <w:sz w:val="22"/>
                <w:szCs w:val="22"/>
                <w:u w:val="single"/>
                <w:bdr w:val="nil"/>
                <w:lang w:val="cs-CZ"/>
              </w:rPr>
              <w:t>U</w:t>
            </w:r>
            <w:r w:rsidR="00550F63">
              <w:rPr>
                <w:rFonts w:ascii="Calibri" w:eastAsia="Calibri" w:hAnsi="Calibri" w:cs="Calibri"/>
                <w:b/>
                <w:bCs/>
                <w:sz w:val="22"/>
                <w:szCs w:val="22"/>
                <w:u w:val="single"/>
                <w:bdr w:val="nil"/>
                <w:lang w:val="cs-CZ"/>
              </w:rPr>
              <w:t>stanovení</w:t>
            </w:r>
          </w:p>
        </w:tc>
      </w:tr>
      <w:tr w:rsidR="00332F5B" w:rsidRPr="00563FB2" w14:paraId="6DEF8048" w14:textId="66183776" w:rsidTr="003B7C81">
        <w:tc>
          <w:tcPr>
            <w:tcW w:w="4788" w:type="dxa"/>
          </w:tcPr>
          <w:p w14:paraId="16EBC4F4" w14:textId="77777777" w:rsidR="003B7C81" w:rsidRPr="005A53CE" w:rsidRDefault="003B7C81" w:rsidP="003B7C81">
            <w:pPr>
              <w:tabs>
                <w:tab w:val="left" w:pos="-720"/>
              </w:tabs>
              <w:suppressAutoHyphens/>
              <w:jc w:val="center"/>
              <w:rPr>
                <w:rFonts w:asciiTheme="minorHAnsi" w:hAnsiTheme="minorHAnsi" w:cstheme="minorHAnsi"/>
                <w:bCs/>
                <w:sz w:val="22"/>
                <w:szCs w:val="22"/>
                <w:u w:val="single"/>
                <w:lang w:val="es-ES"/>
              </w:rPr>
            </w:pPr>
          </w:p>
        </w:tc>
        <w:tc>
          <w:tcPr>
            <w:tcW w:w="4788" w:type="dxa"/>
          </w:tcPr>
          <w:p w14:paraId="5F839D80" w14:textId="77777777" w:rsidR="003B7C81" w:rsidRPr="00064FDD" w:rsidRDefault="003B7C81" w:rsidP="003B7C81">
            <w:pPr>
              <w:tabs>
                <w:tab w:val="left" w:pos="-720"/>
              </w:tabs>
              <w:suppressAutoHyphens/>
              <w:jc w:val="center"/>
              <w:rPr>
                <w:rFonts w:asciiTheme="minorHAnsi" w:hAnsiTheme="minorHAnsi" w:cstheme="minorHAnsi"/>
                <w:bCs/>
                <w:sz w:val="22"/>
                <w:szCs w:val="22"/>
                <w:u w:val="single"/>
                <w:lang w:val="cs-CZ"/>
              </w:rPr>
            </w:pPr>
          </w:p>
        </w:tc>
      </w:tr>
      <w:tr w:rsidR="00212D3A" w14:paraId="37DACB62" w14:textId="1F6DBDDC" w:rsidTr="00A46B6C">
        <w:trPr>
          <w:trHeight w:val="1383"/>
        </w:trPr>
        <w:tc>
          <w:tcPr>
            <w:tcW w:w="9576" w:type="dxa"/>
            <w:gridSpan w:val="2"/>
          </w:tcPr>
          <w:p w14:paraId="0FBA078A" w14:textId="54A86D7E" w:rsidR="00212D3A" w:rsidRPr="00064FDD" w:rsidRDefault="00A06814" w:rsidP="00A06814">
            <w:pPr>
              <w:tabs>
                <w:tab w:val="left" w:pos="-720"/>
              </w:tabs>
              <w:suppressAutoHyphens/>
              <w:jc w:val="center"/>
              <w:rPr>
                <w:rStyle w:val="DeltaViewDeletion"/>
                <w:rFonts w:asciiTheme="minorHAnsi" w:eastAsia="SimSun" w:hAnsiTheme="minorHAnsi" w:cstheme="minorHAnsi"/>
                <w:strike w:val="0"/>
                <w:color w:val="auto"/>
                <w:sz w:val="22"/>
                <w:szCs w:val="22"/>
                <w:highlight w:val="yellow"/>
                <w:lang w:val="cs-CZ"/>
              </w:rPr>
            </w:pPr>
            <w:r w:rsidRPr="00E97CCC">
              <w:rPr>
                <w:rFonts w:asciiTheme="minorHAnsi" w:hAnsiTheme="minorHAnsi" w:cs="Tahoma"/>
                <w:sz w:val="22"/>
                <w:szCs w:val="22"/>
              </w:rPr>
              <w:t>XXXXXXXXXXX</w:t>
            </w:r>
            <w:bookmarkStart w:id="3" w:name="_GoBack"/>
            <w:bookmarkEnd w:id="3"/>
          </w:p>
        </w:tc>
      </w:tr>
      <w:tr w:rsidR="00332F5B" w14:paraId="7841743A" w14:textId="196CF384" w:rsidTr="003B7C81">
        <w:tc>
          <w:tcPr>
            <w:tcW w:w="4788" w:type="dxa"/>
          </w:tcPr>
          <w:p w14:paraId="79F99E79" w14:textId="6EE70C98" w:rsidR="003B7C81" w:rsidRPr="009179C9" w:rsidRDefault="003B7C81" w:rsidP="003B7C81">
            <w:pPr>
              <w:tabs>
                <w:tab w:val="num" w:pos="360"/>
              </w:tabs>
              <w:spacing w:before="60"/>
              <w:jc w:val="both"/>
              <w:rPr>
                <w:rFonts w:asciiTheme="minorHAnsi" w:eastAsia="SimSun" w:hAnsiTheme="minorHAnsi" w:cstheme="minorHAnsi"/>
                <w:sz w:val="22"/>
                <w:szCs w:val="22"/>
                <w:highlight w:val="yellow"/>
              </w:rPr>
            </w:pPr>
          </w:p>
        </w:tc>
        <w:tc>
          <w:tcPr>
            <w:tcW w:w="4788" w:type="dxa"/>
          </w:tcPr>
          <w:p w14:paraId="01F62FF6" w14:textId="13C45B16" w:rsidR="003B7C81" w:rsidRPr="00064FDD" w:rsidRDefault="003B7C81" w:rsidP="003B7C81">
            <w:pPr>
              <w:tabs>
                <w:tab w:val="num" w:pos="360"/>
              </w:tabs>
              <w:spacing w:before="60"/>
              <w:jc w:val="both"/>
              <w:rPr>
                <w:rStyle w:val="DeltaViewDeletion"/>
                <w:rFonts w:asciiTheme="minorHAnsi" w:eastAsia="SimSun" w:hAnsiTheme="minorHAnsi" w:cstheme="minorHAnsi"/>
                <w:strike w:val="0"/>
                <w:color w:val="auto"/>
                <w:sz w:val="22"/>
                <w:szCs w:val="22"/>
                <w:highlight w:val="yellow"/>
                <w:lang w:val="cs-CZ"/>
              </w:rPr>
            </w:pPr>
          </w:p>
        </w:tc>
      </w:tr>
      <w:bookmarkEnd w:id="2"/>
    </w:tbl>
    <w:p w14:paraId="0FEEC4CF" w14:textId="77777777" w:rsidR="00D35A69" w:rsidRDefault="00D35A69" w:rsidP="005E6045">
      <w:pPr>
        <w:tabs>
          <w:tab w:val="left" w:pos="-720"/>
        </w:tabs>
        <w:suppressAutoHyphens/>
        <w:jc w:val="center"/>
        <w:rPr>
          <w:rFonts w:asciiTheme="minorHAnsi" w:hAnsiTheme="minorHAnsi" w:cstheme="minorHAnsi"/>
          <w:b/>
          <w:bCs/>
          <w:sz w:val="22"/>
          <w:szCs w:val="22"/>
          <w:u w:val="single"/>
        </w:rPr>
      </w:pPr>
    </w:p>
    <w:p w14:paraId="2025819B" w14:textId="5C90DDAC" w:rsidR="007D54D2" w:rsidRDefault="004F73AD" w:rsidP="007D54D2">
      <w:pPr>
        <w:rPr>
          <w:rFonts w:ascii="Arial" w:hAnsi="Arial" w:cs="Arial"/>
          <w:sz w:val="20"/>
          <w:szCs w:val="20"/>
        </w:rPr>
      </w:pPr>
      <w:r>
        <w:rPr>
          <w:rFonts w:ascii="Arial" w:hAnsi="Arial" w:cs="Arial"/>
          <w:sz w:val="20"/>
          <w:szCs w:val="20"/>
        </w:rPr>
        <w:t xml:space="preserve">Place of providing Services according to this Agreement / </w:t>
      </w:r>
      <w:proofErr w:type="spellStart"/>
      <w:r w:rsidR="007D54D2" w:rsidRPr="001316E3">
        <w:rPr>
          <w:rFonts w:ascii="Arial" w:hAnsi="Arial" w:cs="Arial"/>
          <w:sz w:val="20"/>
          <w:szCs w:val="20"/>
        </w:rPr>
        <w:t>Místem</w:t>
      </w:r>
      <w:proofErr w:type="spellEnd"/>
      <w:r w:rsidR="0086487C">
        <w:rPr>
          <w:rFonts w:ascii="Arial" w:hAnsi="Arial" w:cs="Arial"/>
          <w:sz w:val="20"/>
          <w:szCs w:val="20"/>
        </w:rPr>
        <w:t xml:space="preserve"> </w:t>
      </w:r>
      <w:proofErr w:type="spellStart"/>
      <w:r w:rsidR="0086487C">
        <w:rPr>
          <w:rFonts w:ascii="Arial" w:hAnsi="Arial" w:cs="Arial"/>
          <w:sz w:val="20"/>
          <w:szCs w:val="20"/>
        </w:rPr>
        <w:t>poskytování</w:t>
      </w:r>
      <w:proofErr w:type="spellEnd"/>
      <w:r w:rsidR="0086487C">
        <w:rPr>
          <w:rFonts w:ascii="Arial" w:hAnsi="Arial" w:cs="Arial"/>
          <w:sz w:val="20"/>
          <w:szCs w:val="20"/>
        </w:rPr>
        <w:t xml:space="preserve"> </w:t>
      </w:r>
      <w:proofErr w:type="spellStart"/>
      <w:r w:rsidR="0086487C">
        <w:rPr>
          <w:rFonts w:ascii="Arial" w:hAnsi="Arial" w:cs="Arial"/>
          <w:sz w:val="20"/>
          <w:szCs w:val="20"/>
        </w:rPr>
        <w:t>služeb</w:t>
      </w:r>
      <w:proofErr w:type="spellEnd"/>
      <w:r w:rsidR="0086487C">
        <w:rPr>
          <w:rFonts w:ascii="Arial" w:hAnsi="Arial" w:cs="Arial"/>
          <w:sz w:val="20"/>
          <w:szCs w:val="20"/>
        </w:rPr>
        <w:t xml:space="preserve"> </w:t>
      </w:r>
      <w:proofErr w:type="spellStart"/>
      <w:r w:rsidR="0086487C">
        <w:rPr>
          <w:rFonts w:ascii="Arial" w:hAnsi="Arial" w:cs="Arial"/>
          <w:sz w:val="20"/>
          <w:szCs w:val="20"/>
        </w:rPr>
        <w:t>podle</w:t>
      </w:r>
      <w:proofErr w:type="spellEnd"/>
      <w:r w:rsidR="0086487C">
        <w:rPr>
          <w:rFonts w:ascii="Arial" w:hAnsi="Arial" w:cs="Arial"/>
          <w:sz w:val="20"/>
          <w:szCs w:val="20"/>
        </w:rPr>
        <w:t xml:space="preserve"> </w:t>
      </w:r>
      <w:proofErr w:type="spellStart"/>
      <w:r w:rsidR="0086487C">
        <w:rPr>
          <w:rFonts w:ascii="Arial" w:hAnsi="Arial" w:cs="Arial"/>
          <w:sz w:val="20"/>
          <w:szCs w:val="20"/>
        </w:rPr>
        <w:t>této</w:t>
      </w:r>
      <w:proofErr w:type="spellEnd"/>
      <w:r w:rsidR="0086487C">
        <w:rPr>
          <w:rFonts w:ascii="Arial" w:hAnsi="Arial" w:cs="Arial"/>
          <w:sz w:val="20"/>
          <w:szCs w:val="20"/>
        </w:rPr>
        <w:t xml:space="preserve"> </w:t>
      </w:r>
      <w:proofErr w:type="spellStart"/>
      <w:r w:rsidR="0086487C">
        <w:rPr>
          <w:rFonts w:ascii="Arial" w:hAnsi="Arial" w:cs="Arial"/>
          <w:sz w:val="20"/>
          <w:szCs w:val="20"/>
        </w:rPr>
        <w:t>s</w:t>
      </w:r>
      <w:r w:rsidR="007D54D2" w:rsidRPr="001316E3">
        <w:rPr>
          <w:rFonts w:ascii="Arial" w:hAnsi="Arial" w:cs="Arial"/>
          <w:sz w:val="20"/>
          <w:szCs w:val="20"/>
        </w:rPr>
        <w:t>mlouvy</w:t>
      </w:r>
      <w:proofErr w:type="spellEnd"/>
      <w:r w:rsidR="007D54D2" w:rsidRPr="001316E3">
        <w:rPr>
          <w:rFonts w:ascii="Arial" w:hAnsi="Arial" w:cs="Arial"/>
          <w:sz w:val="20"/>
          <w:szCs w:val="20"/>
        </w:rPr>
        <w:t xml:space="preserve"> je:</w:t>
      </w:r>
      <w:r w:rsidR="007D54D2">
        <w:rPr>
          <w:rFonts w:ascii="Arial" w:hAnsi="Arial" w:cs="Arial"/>
          <w:sz w:val="20"/>
          <w:szCs w:val="20"/>
        </w:rPr>
        <w:t xml:space="preserve"> </w:t>
      </w:r>
    </w:p>
    <w:p w14:paraId="59E9DCC4" w14:textId="0A8CE8A1" w:rsidR="007D54D2" w:rsidRDefault="0086487C" w:rsidP="007642D1">
      <w:pPr>
        <w:pStyle w:val="Odstavecseseznamem"/>
        <w:numPr>
          <w:ilvl w:val="0"/>
          <w:numId w:val="2"/>
        </w:numPr>
        <w:spacing w:after="160" w:line="259" w:lineRule="auto"/>
        <w:contextualSpacing/>
        <w:rPr>
          <w:rFonts w:ascii="Arial" w:hAnsi="Arial" w:cs="Arial"/>
          <w:sz w:val="20"/>
          <w:szCs w:val="20"/>
        </w:rPr>
      </w:pPr>
      <w:r>
        <w:rPr>
          <w:rFonts w:ascii="Arial" w:hAnsi="Arial" w:cs="Arial"/>
          <w:sz w:val="20"/>
          <w:szCs w:val="20"/>
        </w:rPr>
        <w:t>Nemocnice Na Homolce, Roentgenova 37/2, 150 30 Praha 5</w:t>
      </w:r>
    </w:p>
    <w:p w14:paraId="7BC733A6" w14:textId="70BCAD22" w:rsidR="007D54D2" w:rsidRPr="00B72DC2" w:rsidRDefault="004F73AD" w:rsidP="007D54D2">
      <w:pPr>
        <w:pStyle w:val="Odstavecseseznamem"/>
        <w:rPr>
          <w:rFonts w:ascii="Arial" w:hAnsi="Arial" w:cs="Arial"/>
          <w:sz w:val="20"/>
          <w:szCs w:val="20"/>
          <w:lang w:val="de-DE"/>
        </w:rPr>
      </w:pPr>
      <w:r w:rsidRPr="00B72DC2">
        <w:rPr>
          <w:rFonts w:ascii="Arial" w:hAnsi="Arial" w:cs="Arial"/>
          <w:sz w:val="20"/>
          <w:szCs w:val="20"/>
          <w:lang w:val="de-DE"/>
        </w:rPr>
        <w:t xml:space="preserve">Telephone, e-mail: / </w:t>
      </w:r>
      <w:r w:rsidR="007D54D2" w:rsidRPr="00B72DC2">
        <w:rPr>
          <w:rFonts w:ascii="Arial" w:hAnsi="Arial" w:cs="Arial"/>
          <w:sz w:val="20"/>
          <w:szCs w:val="20"/>
          <w:lang w:val="de-DE"/>
        </w:rPr>
        <w:t xml:space="preserve">Tel. kontakt: </w:t>
      </w:r>
      <w:r w:rsidR="00DF30A7" w:rsidRPr="00B72DC2">
        <w:rPr>
          <w:rFonts w:ascii="Arial" w:hAnsi="Arial" w:cs="Arial"/>
          <w:sz w:val="20"/>
          <w:szCs w:val="20"/>
          <w:lang w:val="de-DE"/>
        </w:rPr>
        <w:t>+ 420</w:t>
      </w:r>
      <w:r w:rsidR="006F4932">
        <w:rPr>
          <w:rFonts w:ascii="Arial" w:hAnsi="Arial" w:cs="Arial"/>
          <w:sz w:val="20"/>
          <w:szCs w:val="20"/>
          <w:lang w:val="de-DE"/>
        </w:rPr>
        <w:t xml:space="preserve"> </w:t>
      </w:r>
      <w:r w:rsidR="00A06814" w:rsidRPr="00E97CCC">
        <w:rPr>
          <w:rFonts w:asciiTheme="minorHAnsi" w:hAnsiTheme="minorHAnsi" w:cs="Tahoma"/>
          <w:sz w:val="22"/>
          <w:szCs w:val="22"/>
          <w:lang w:val="de-DE"/>
        </w:rPr>
        <w:t>XXXXXXXXXXX</w:t>
      </w:r>
      <w:r w:rsidR="00A46B6C" w:rsidRPr="00B72DC2">
        <w:rPr>
          <w:rFonts w:ascii="Arial" w:hAnsi="Arial" w:cs="Arial"/>
          <w:sz w:val="20"/>
          <w:szCs w:val="20"/>
          <w:lang w:val="de-DE"/>
        </w:rPr>
        <w:t xml:space="preserve">, </w:t>
      </w:r>
      <w:proofErr w:type="spellStart"/>
      <w:r w:rsidR="007D54D2" w:rsidRPr="00B72DC2">
        <w:rPr>
          <w:rFonts w:ascii="Arial" w:hAnsi="Arial" w:cs="Arial"/>
          <w:sz w:val="20"/>
          <w:szCs w:val="20"/>
          <w:lang w:val="de-DE"/>
        </w:rPr>
        <w:t>e-mail</w:t>
      </w:r>
      <w:proofErr w:type="spellEnd"/>
      <w:r w:rsidR="007D54D2" w:rsidRPr="00B72DC2">
        <w:rPr>
          <w:rFonts w:ascii="Arial" w:hAnsi="Arial" w:cs="Arial"/>
          <w:sz w:val="20"/>
          <w:szCs w:val="20"/>
          <w:lang w:val="de-DE"/>
        </w:rPr>
        <w:t xml:space="preserve">: </w:t>
      </w:r>
      <w:r w:rsidR="00A06814" w:rsidRPr="00E97CCC">
        <w:rPr>
          <w:rFonts w:asciiTheme="minorHAnsi" w:hAnsiTheme="minorHAnsi" w:cs="Tahoma"/>
          <w:sz w:val="22"/>
          <w:szCs w:val="22"/>
          <w:lang w:val="de-DE"/>
        </w:rPr>
        <w:t>XXXXXXXXXXX</w:t>
      </w:r>
    </w:p>
    <w:p w14:paraId="10BDE51E" w14:textId="041E9AF5" w:rsidR="00D35A69" w:rsidRDefault="007D54D2" w:rsidP="007D54D2">
      <w:pPr>
        <w:tabs>
          <w:tab w:val="left" w:pos="-720"/>
        </w:tabs>
        <w:suppressAutoHyphens/>
        <w:rPr>
          <w:rFonts w:asciiTheme="minorHAnsi" w:hAnsiTheme="minorHAnsi" w:cstheme="minorHAnsi"/>
          <w:b/>
          <w:bCs/>
          <w:sz w:val="22"/>
          <w:szCs w:val="22"/>
          <w:u w:val="single"/>
        </w:rPr>
      </w:pPr>
      <w:r w:rsidRPr="00B72DC2">
        <w:rPr>
          <w:rFonts w:ascii="Arial" w:hAnsi="Arial" w:cs="Arial"/>
          <w:sz w:val="20"/>
          <w:szCs w:val="20"/>
          <w:lang w:val="de-DE"/>
        </w:rPr>
        <w:tab/>
      </w:r>
      <w:r w:rsidR="004F73AD">
        <w:rPr>
          <w:rFonts w:ascii="Arial" w:hAnsi="Arial" w:cs="Arial"/>
          <w:sz w:val="20"/>
          <w:szCs w:val="20"/>
        </w:rPr>
        <w:t xml:space="preserve">Responsible person / </w:t>
      </w:r>
      <w:proofErr w:type="spellStart"/>
      <w:r>
        <w:rPr>
          <w:rFonts w:ascii="Arial" w:hAnsi="Arial" w:cs="Arial"/>
          <w:sz w:val="20"/>
          <w:szCs w:val="20"/>
        </w:rPr>
        <w:t>Odpovědn</w:t>
      </w:r>
      <w:r w:rsidR="004F49DD">
        <w:rPr>
          <w:rFonts w:ascii="Arial" w:hAnsi="Arial" w:cs="Arial"/>
          <w:sz w:val="20"/>
          <w:szCs w:val="20"/>
        </w:rPr>
        <w:t>á</w:t>
      </w:r>
      <w:proofErr w:type="spellEnd"/>
      <w:r>
        <w:rPr>
          <w:rFonts w:ascii="Arial" w:hAnsi="Arial" w:cs="Arial"/>
          <w:sz w:val="20"/>
          <w:szCs w:val="20"/>
        </w:rPr>
        <w:t xml:space="preserve"> </w:t>
      </w:r>
      <w:proofErr w:type="spellStart"/>
      <w:r w:rsidR="004F49DD">
        <w:rPr>
          <w:rFonts w:ascii="Arial" w:hAnsi="Arial" w:cs="Arial"/>
          <w:sz w:val="20"/>
          <w:szCs w:val="20"/>
        </w:rPr>
        <w:t>osoba</w:t>
      </w:r>
      <w:proofErr w:type="spellEnd"/>
      <w:r>
        <w:rPr>
          <w:rFonts w:ascii="Arial" w:hAnsi="Arial" w:cs="Arial"/>
          <w:sz w:val="20"/>
          <w:szCs w:val="20"/>
        </w:rPr>
        <w:t xml:space="preserve">: </w:t>
      </w:r>
      <w:r w:rsidR="00A06814">
        <w:rPr>
          <w:rFonts w:asciiTheme="minorHAnsi" w:hAnsiTheme="minorHAnsi" w:cs="Tahoma"/>
          <w:sz w:val="22"/>
          <w:szCs w:val="22"/>
        </w:rPr>
        <w:t>XXXXXXXXXXX</w:t>
      </w:r>
    </w:p>
    <w:p w14:paraId="5CE59EB8" w14:textId="77777777" w:rsidR="004F6DF0" w:rsidRDefault="004F6DF0" w:rsidP="005E6045">
      <w:pPr>
        <w:rPr>
          <w:rFonts w:asciiTheme="minorHAnsi" w:hAnsiTheme="minorHAnsi" w:cstheme="minorHAnsi"/>
          <w:b/>
          <w:bCs/>
          <w:sz w:val="22"/>
          <w:szCs w:val="22"/>
          <w:u w:val="single"/>
        </w:rPr>
      </w:pPr>
    </w:p>
    <w:tbl>
      <w:tblPr>
        <w:tblStyle w:val="Mkatabulky"/>
        <w:tblW w:w="9576" w:type="dxa"/>
        <w:tblLook w:val="04A0" w:firstRow="1" w:lastRow="0" w:firstColumn="1" w:lastColumn="0" w:noHBand="0" w:noVBand="1"/>
      </w:tblPr>
      <w:tblGrid>
        <w:gridCol w:w="4788"/>
        <w:gridCol w:w="4788"/>
      </w:tblGrid>
      <w:tr w:rsidR="004F6DF0" w:rsidRPr="00E97CCC" w14:paraId="2E0CDCE7" w14:textId="77777777" w:rsidTr="005A53CE">
        <w:tc>
          <w:tcPr>
            <w:tcW w:w="4788" w:type="dxa"/>
          </w:tcPr>
          <w:p w14:paraId="1A83191F" w14:textId="4B3C971D" w:rsidR="004F6DF0" w:rsidRPr="0086487C" w:rsidRDefault="00243749" w:rsidP="004F6DF0">
            <w:pPr>
              <w:tabs>
                <w:tab w:val="left" w:pos="-720"/>
              </w:tabs>
              <w:suppressAutoHyphens/>
              <w:ind w:left="150"/>
              <w:jc w:val="both"/>
              <w:rPr>
                <w:rFonts w:asciiTheme="minorHAnsi" w:hAnsiTheme="minorHAnsi" w:cstheme="minorHAnsi"/>
                <w:sz w:val="22"/>
                <w:szCs w:val="22"/>
              </w:rPr>
            </w:pPr>
            <w:r w:rsidRPr="0086487C">
              <w:rPr>
                <w:rFonts w:asciiTheme="minorHAnsi" w:hAnsiTheme="minorHAnsi" w:cstheme="minorHAnsi"/>
                <w:sz w:val="22"/>
                <w:szCs w:val="22"/>
              </w:rPr>
              <w:t>Provider shall provide Janssen with an invoice without delay after the end of every calendar quarter and attach a detailed list of all services rendered within the past calendar quarter containing data regarding each individual service (protocol number, patient’s study ID, date of performance, scope of the services performed).</w:t>
            </w:r>
            <w:r w:rsidR="0086487C" w:rsidRPr="0086487C">
              <w:rPr>
                <w:rStyle w:val="Odkaznakoment"/>
                <w:rFonts w:asciiTheme="minorHAnsi" w:hAnsiTheme="minorHAnsi" w:cstheme="minorHAnsi"/>
                <w:sz w:val="22"/>
                <w:szCs w:val="22"/>
              </w:rPr>
              <w:t xml:space="preserve"> </w:t>
            </w:r>
            <w:r w:rsidR="006B50C9" w:rsidRPr="0086487C">
              <w:rPr>
                <w:rFonts w:asciiTheme="minorHAnsi" w:hAnsiTheme="minorHAnsi" w:cstheme="minorHAnsi"/>
                <w:sz w:val="22"/>
                <w:szCs w:val="22"/>
              </w:rPr>
              <w:t xml:space="preserve">Contact person: </w:t>
            </w:r>
            <w:r w:rsidR="00A06814">
              <w:rPr>
                <w:rFonts w:asciiTheme="minorHAnsi" w:hAnsiTheme="minorHAnsi" w:cs="Tahoma"/>
                <w:sz w:val="22"/>
                <w:szCs w:val="22"/>
              </w:rPr>
              <w:t>XXXXXXXXXXX</w:t>
            </w:r>
            <w:r w:rsidR="00A06814" w:rsidRPr="0086487C">
              <w:rPr>
                <w:rFonts w:asciiTheme="minorHAnsi" w:hAnsiTheme="minorHAnsi" w:cstheme="minorHAnsi"/>
                <w:sz w:val="22"/>
                <w:szCs w:val="22"/>
              </w:rPr>
              <w:t xml:space="preserve"> </w:t>
            </w:r>
            <w:r w:rsidR="004F6DF0" w:rsidRPr="0086487C">
              <w:rPr>
                <w:rFonts w:asciiTheme="minorHAnsi" w:hAnsiTheme="minorHAnsi" w:cstheme="minorHAnsi"/>
                <w:sz w:val="22"/>
                <w:szCs w:val="22"/>
              </w:rPr>
              <w:t>e-mail:</w:t>
            </w:r>
            <w:r w:rsidR="006B50C9" w:rsidRPr="0086487C">
              <w:rPr>
                <w:rStyle w:val="Hypertextovodkaz"/>
                <w:rFonts w:asciiTheme="minorHAnsi" w:hAnsiTheme="minorHAnsi" w:cstheme="minorHAnsi"/>
                <w:sz w:val="22"/>
                <w:szCs w:val="22"/>
              </w:rPr>
              <w:t xml:space="preserve"> </w:t>
            </w:r>
            <w:r w:rsidR="00A06814">
              <w:rPr>
                <w:rFonts w:asciiTheme="minorHAnsi" w:hAnsiTheme="minorHAnsi" w:cs="Tahoma"/>
                <w:sz w:val="22"/>
                <w:szCs w:val="22"/>
              </w:rPr>
              <w:t>XXXXXXXXXXX</w:t>
            </w:r>
            <w:r w:rsidR="00A06814">
              <w:rPr>
                <w:rFonts w:asciiTheme="minorHAnsi" w:hAnsiTheme="minorHAnsi" w:cstheme="minorHAnsi"/>
                <w:sz w:val="22"/>
                <w:szCs w:val="22"/>
              </w:rPr>
              <w:t xml:space="preserve"> </w:t>
            </w:r>
            <w:proofErr w:type="spellStart"/>
            <w:r w:rsidR="0086487C">
              <w:rPr>
                <w:rFonts w:asciiTheme="minorHAnsi" w:hAnsiTheme="minorHAnsi" w:cstheme="minorHAnsi"/>
                <w:sz w:val="22"/>
                <w:szCs w:val="22"/>
              </w:rPr>
              <w:t>tel</w:t>
            </w:r>
            <w:proofErr w:type="spellEnd"/>
            <w:r w:rsidR="006F4932">
              <w:rPr>
                <w:rFonts w:asciiTheme="minorHAnsi" w:hAnsiTheme="minorHAnsi" w:cstheme="minorHAnsi"/>
                <w:sz w:val="22"/>
                <w:szCs w:val="22"/>
              </w:rPr>
              <w:t>:</w:t>
            </w:r>
            <w:r w:rsidR="0086487C">
              <w:rPr>
                <w:rFonts w:asciiTheme="minorHAnsi" w:hAnsiTheme="minorHAnsi" w:cstheme="minorHAnsi"/>
                <w:sz w:val="22"/>
                <w:szCs w:val="22"/>
              </w:rPr>
              <w:t> +</w:t>
            </w:r>
            <w:r w:rsidR="006B50C9" w:rsidRPr="0086487C">
              <w:rPr>
                <w:rFonts w:asciiTheme="minorHAnsi" w:eastAsia="Calibri" w:hAnsiTheme="minorHAnsi" w:cstheme="minorHAnsi"/>
                <w:sz w:val="22"/>
                <w:szCs w:val="22"/>
                <w:bdr w:val="nil"/>
                <w:lang w:val="cs-CZ"/>
              </w:rPr>
              <w:t xml:space="preserve">420 </w:t>
            </w:r>
            <w:r w:rsidR="00A06814">
              <w:rPr>
                <w:rFonts w:asciiTheme="minorHAnsi" w:hAnsiTheme="minorHAnsi" w:cs="Tahoma"/>
                <w:sz w:val="22"/>
                <w:szCs w:val="22"/>
              </w:rPr>
              <w:t>XXXXXXXXXXX</w:t>
            </w:r>
          </w:p>
          <w:p w14:paraId="709E00D9" w14:textId="77777777" w:rsidR="004F6DF0" w:rsidRPr="0086487C" w:rsidRDefault="004F6DF0" w:rsidP="004F6DF0">
            <w:pPr>
              <w:tabs>
                <w:tab w:val="left" w:pos="-720"/>
              </w:tabs>
              <w:suppressAutoHyphens/>
              <w:ind w:left="150"/>
              <w:jc w:val="both"/>
              <w:rPr>
                <w:rFonts w:asciiTheme="minorHAnsi" w:hAnsiTheme="minorHAnsi" w:cstheme="minorHAnsi"/>
                <w:sz w:val="22"/>
                <w:szCs w:val="22"/>
              </w:rPr>
            </w:pPr>
          </w:p>
          <w:p w14:paraId="2FFFD00B" w14:textId="75337405" w:rsidR="00AF5E91" w:rsidRPr="0086487C" w:rsidRDefault="004F6DF0" w:rsidP="000F08E2">
            <w:pPr>
              <w:tabs>
                <w:tab w:val="left" w:pos="-720"/>
              </w:tabs>
              <w:suppressAutoHyphens/>
              <w:ind w:left="150"/>
              <w:jc w:val="both"/>
              <w:rPr>
                <w:rFonts w:asciiTheme="minorHAnsi" w:hAnsiTheme="minorHAnsi" w:cstheme="minorHAnsi"/>
                <w:sz w:val="22"/>
                <w:szCs w:val="22"/>
              </w:rPr>
            </w:pPr>
            <w:r w:rsidRPr="0086487C">
              <w:rPr>
                <w:rFonts w:asciiTheme="minorHAnsi" w:hAnsiTheme="minorHAnsi" w:cstheme="minorHAnsi"/>
                <w:sz w:val="22"/>
                <w:szCs w:val="22"/>
              </w:rPr>
              <w:t xml:space="preserve">The Provider shall issue an invoice and send its scan by e-mail to the </w:t>
            </w:r>
            <w:r w:rsidR="00F43C54" w:rsidRPr="0086487C">
              <w:rPr>
                <w:rFonts w:asciiTheme="minorHAnsi" w:hAnsiTheme="minorHAnsi" w:cstheme="minorHAnsi"/>
                <w:sz w:val="22"/>
                <w:szCs w:val="22"/>
              </w:rPr>
              <w:t>Janssen email</w:t>
            </w:r>
            <w:r w:rsidRPr="0086487C">
              <w:rPr>
                <w:rFonts w:asciiTheme="minorHAnsi" w:hAnsiTheme="minorHAnsi" w:cstheme="minorHAnsi"/>
                <w:sz w:val="22"/>
                <w:szCs w:val="22"/>
              </w:rPr>
              <w:t xml:space="preserve"> address </w:t>
            </w:r>
            <w:hyperlink r:id="rId13" w:history="1">
              <w:r w:rsidR="00F43C54" w:rsidRPr="0086487C">
                <w:rPr>
                  <w:rStyle w:val="Hypertextovodkaz"/>
                  <w:rFonts w:asciiTheme="minorHAnsi" w:hAnsiTheme="minorHAnsi" w:cstheme="minorHAnsi"/>
                  <w:b/>
                  <w:bCs/>
                  <w:sz w:val="22"/>
                  <w:szCs w:val="22"/>
                </w:rPr>
                <w:t>fakturace@its.jnj.com</w:t>
              </w:r>
            </w:hyperlink>
            <w:r w:rsidRPr="0086487C">
              <w:rPr>
                <w:rFonts w:asciiTheme="minorHAnsi" w:hAnsiTheme="minorHAnsi" w:cstheme="minorHAnsi"/>
                <w:sz w:val="22"/>
                <w:szCs w:val="22"/>
              </w:rPr>
              <w:t>. The original invoices are sent for payment to the postal address:</w:t>
            </w:r>
            <w:r w:rsidR="000F08E2">
              <w:rPr>
                <w:rFonts w:asciiTheme="minorHAnsi" w:hAnsiTheme="minorHAnsi" w:cstheme="minorHAnsi"/>
                <w:sz w:val="22"/>
                <w:szCs w:val="22"/>
              </w:rPr>
              <w:br/>
            </w:r>
          </w:p>
          <w:p w14:paraId="4400E7CF" w14:textId="77777777" w:rsidR="004F6DF0" w:rsidRPr="0086487C" w:rsidRDefault="004F6DF0" w:rsidP="008B6306">
            <w:pPr>
              <w:tabs>
                <w:tab w:val="left" w:pos="-720"/>
              </w:tabs>
              <w:suppressAutoHyphens/>
              <w:ind w:left="1410"/>
              <w:jc w:val="both"/>
              <w:rPr>
                <w:rFonts w:asciiTheme="minorHAnsi" w:hAnsiTheme="minorHAnsi" w:cstheme="minorHAnsi"/>
                <w:sz w:val="22"/>
                <w:szCs w:val="22"/>
              </w:rPr>
            </w:pPr>
            <w:r w:rsidRPr="0086487C">
              <w:rPr>
                <w:rFonts w:asciiTheme="minorHAnsi" w:hAnsiTheme="minorHAnsi" w:cstheme="minorHAnsi"/>
                <w:sz w:val="22"/>
                <w:szCs w:val="22"/>
              </w:rPr>
              <w:t>           Janssen-</w:t>
            </w:r>
            <w:proofErr w:type="spellStart"/>
            <w:r w:rsidRPr="0086487C">
              <w:rPr>
                <w:rFonts w:asciiTheme="minorHAnsi" w:hAnsiTheme="minorHAnsi" w:cstheme="minorHAnsi"/>
                <w:sz w:val="22"/>
                <w:szCs w:val="22"/>
              </w:rPr>
              <w:t>Cilag</w:t>
            </w:r>
            <w:proofErr w:type="spellEnd"/>
          </w:p>
          <w:p w14:paraId="71C9BE1F" w14:textId="77777777" w:rsidR="004F6DF0" w:rsidRPr="0086487C" w:rsidRDefault="004F6DF0" w:rsidP="008B6306">
            <w:pPr>
              <w:tabs>
                <w:tab w:val="left" w:pos="-720"/>
              </w:tabs>
              <w:suppressAutoHyphens/>
              <w:ind w:left="1410"/>
              <w:jc w:val="both"/>
              <w:rPr>
                <w:rFonts w:asciiTheme="minorHAnsi" w:hAnsiTheme="minorHAnsi" w:cstheme="minorHAnsi"/>
                <w:sz w:val="22"/>
                <w:szCs w:val="22"/>
              </w:rPr>
            </w:pPr>
            <w:r w:rsidRPr="0086487C">
              <w:rPr>
                <w:rFonts w:asciiTheme="minorHAnsi" w:hAnsiTheme="minorHAnsi" w:cstheme="minorHAnsi"/>
                <w:sz w:val="22"/>
                <w:szCs w:val="22"/>
              </w:rPr>
              <w:t>           P. O. Box 1358</w:t>
            </w:r>
          </w:p>
          <w:p w14:paraId="638FA7DE" w14:textId="554E2EE4" w:rsidR="004F6DF0" w:rsidRPr="0086487C" w:rsidRDefault="004F6DF0" w:rsidP="008B6306">
            <w:pPr>
              <w:tabs>
                <w:tab w:val="left" w:pos="-720"/>
              </w:tabs>
              <w:suppressAutoHyphens/>
              <w:ind w:left="1410"/>
              <w:jc w:val="both"/>
              <w:rPr>
                <w:rFonts w:asciiTheme="minorHAnsi" w:hAnsiTheme="minorHAnsi" w:cstheme="minorHAnsi"/>
                <w:sz w:val="22"/>
                <w:szCs w:val="22"/>
              </w:rPr>
            </w:pPr>
            <w:r w:rsidRPr="0086487C">
              <w:rPr>
                <w:rFonts w:asciiTheme="minorHAnsi" w:hAnsiTheme="minorHAnsi" w:cstheme="minorHAnsi"/>
                <w:sz w:val="22"/>
                <w:szCs w:val="22"/>
              </w:rPr>
              <w:t>           111 21 Prague 1</w:t>
            </w:r>
          </w:p>
          <w:p w14:paraId="3369D63E" w14:textId="1C01919E" w:rsidR="00AF5E91" w:rsidRPr="0086487C" w:rsidRDefault="00AF5E91" w:rsidP="008B6306">
            <w:pPr>
              <w:tabs>
                <w:tab w:val="left" w:pos="-720"/>
              </w:tabs>
              <w:suppressAutoHyphens/>
              <w:ind w:left="1410"/>
              <w:jc w:val="both"/>
              <w:rPr>
                <w:rFonts w:asciiTheme="minorHAnsi" w:hAnsiTheme="minorHAnsi" w:cstheme="minorHAnsi"/>
                <w:sz w:val="22"/>
                <w:szCs w:val="22"/>
              </w:rPr>
            </w:pPr>
            <w:r w:rsidRPr="0086487C">
              <w:rPr>
                <w:rFonts w:asciiTheme="minorHAnsi" w:hAnsiTheme="minorHAnsi" w:cstheme="minorHAnsi"/>
                <w:sz w:val="22"/>
                <w:szCs w:val="22"/>
              </w:rPr>
              <w:t xml:space="preserve">          Czech Republic</w:t>
            </w:r>
          </w:p>
          <w:p w14:paraId="229F6EC4" w14:textId="77777777" w:rsidR="00AF5E91" w:rsidRPr="0086487C" w:rsidRDefault="00AF5E91" w:rsidP="004F6DF0">
            <w:pPr>
              <w:tabs>
                <w:tab w:val="left" w:pos="-720"/>
              </w:tabs>
              <w:suppressAutoHyphens/>
              <w:ind w:left="540" w:hanging="540"/>
              <w:jc w:val="both"/>
              <w:rPr>
                <w:rFonts w:asciiTheme="minorHAnsi" w:hAnsiTheme="minorHAnsi" w:cstheme="minorHAnsi"/>
                <w:sz w:val="22"/>
                <w:szCs w:val="22"/>
              </w:rPr>
            </w:pPr>
          </w:p>
          <w:p w14:paraId="26D10D6E" w14:textId="77777777" w:rsidR="004F6DF0" w:rsidRPr="0086487C" w:rsidRDefault="004F6DF0" w:rsidP="004F6DF0">
            <w:pPr>
              <w:tabs>
                <w:tab w:val="left" w:pos="-720"/>
              </w:tabs>
              <w:suppressAutoHyphens/>
              <w:ind w:left="540" w:hanging="540"/>
              <w:jc w:val="both"/>
              <w:rPr>
                <w:rFonts w:asciiTheme="minorHAnsi" w:hAnsiTheme="minorHAnsi" w:cstheme="minorHAnsi"/>
                <w:sz w:val="22"/>
                <w:szCs w:val="22"/>
              </w:rPr>
            </w:pPr>
            <w:r w:rsidRPr="0086487C">
              <w:rPr>
                <w:rFonts w:asciiTheme="minorHAnsi" w:hAnsiTheme="minorHAnsi" w:cstheme="minorHAnsi"/>
                <w:sz w:val="22"/>
                <w:szCs w:val="22"/>
              </w:rPr>
              <w:t xml:space="preserve">           Each invoice must include the following information, if not, the invoice will be returned, which will delay the payment process:</w:t>
            </w:r>
          </w:p>
          <w:p w14:paraId="3CFCED15" w14:textId="77777777" w:rsidR="004F6DF0" w:rsidRPr="0086487C" w:rsidRDefault="004F6DF0" w:rsidP="004F6DF0">
            <w:pPr>
              <w:tabs>
                <w:tab w:val="left" w:pos="-720"/>
              </w:tabs>
              <w:suppressAutoHyphens/>
              <w:ind w:left="720" w:hanging="180"/>
              <w:jc w:val="both"/>
              <w:rPr>
                <w:rFonts w:asciiTheme="minorHAnsi" w:hAnsiTheme="minorHAnsi" w:cstheme="minorHAnsi"/>
                <w:sz w:val="22"/>
                <w:szCs w:val="22"/>
              </w:rPr>
            </w:pPr>
            <w:r w:rsidRPr="0086487C">
              <w:rPr>
                <w:rFonts w:asciiTheme="minorHAnsi" w:hAnsiTheme="minorHAnsi" w:cstheme="minorHAnsi"/>
                <w:sz w:val="22"/>
                <w:szCs w:val="22"/>
              </w:rPr>
              <w:t>• Provider name</w:t>
            </w:r>
          </w:p>
          <w:p w14:paraId="4E201A57" w14:textId="77777777" w:rsidR="004F6DF0" w:rsidRPr="0086487C" w:rsidRDefault="004F6DF0" w:rsidP="004F6DF0">
            <w:pPr>
              <w:tabs>
                <w:tab w:val="left" w:pos="-720"/>
              </w:tabs>
              <w:suppressAutoHyphens/>
              <w:ind w:left="720" w:hanging="180"/>
              <w:jc w:val="both"/>
              <w:rPr>
                <w:rFonts w:asciiTheme="minorHAnsi" w:hAnsiTheme="minorHAnsi" w:cstheme="minorHAnsi"/>
                <w:sz w:val="22"/>
                <w:szCs w:val="22"/>
              </w:rPr>
            </w:pPr>
            <w:r w:rsidRPr="0086487C">
              <w:rPr>
                <w:rFonts w:asciiTheme="minorHAnsi" w:hAnsiTheme="minorHAnsi" w:cstheme="minorHAnsi"/>
                <w:sz w:val="22"/>
                <w:szCs w:val="22"/>
              </w:rPr>
              <w:t>• Principal Investigator Name:</w:t>
            </w:r>
          </w:p>
          <w:p w14:paraId="409F6208" w14:textId="77777777" w:rsidR="004F6DF0" w:rsidRPr="0086487C" w:rsidRDefault="004F6DF0" w:rsidP="004F6DF0">
            <w:pPr>
              <w:tabs>
                <w:tab w:val="left" w:pos="-720"/>
              </w:tabs>
              <w:suppressAutoHyphens/>
              <w:ind w:left="720" w:hanging="180"/>
              <w:jc w:val="both"/>
              <w:rPr>
                <w:rFonts w:asciiTheme="minorHAnsi" w:hAnsiTheme="minorHAnsi" w:cstheme="minorHAnsi"/>
                <w:sz w:val="22"/>
                <w:szCs w:val="22"/>
              </w:rPr>
            </w:pPr>
            <w:r w:rsidRPr="0086487C">
              <w:rPr>
                <w:rFonts w:asciiTheme="minorHAnsi" w:hAnsiTheme="minorHAnsi" w:cstheme="minorHAnsi"/>
                <w:sz w:val="22"/>
                <w:szCs w:val="22"/>
              </w:rPr>
              <w:t>• Provider ID</w:t>
            </w:r>
          </w:p>
          <w:p w14:paraId="3D80B25C" w14:textId="77777777" w:rsidR="004F6DF0" w:rsidRPr="0086487C" w:rsidRDefault="004F6DF0" w:rsidP="004F6DF0">
            <w:pPr>
              <w:tabs>
                <w:tab w:val="left" w:pos="-720"/>
              </w:tabs>
              <w:suppressAutoHyphens/>
              <w:ind w:left="720" w:hanging="180"/>
              <w:jc w:val="both"/>
              <w:rPr>
                <w:rFonts w:asciiTheme="minorHAnsi" w:hAnsiTheme="minorHAnsi" w:cstheme="minorHAnsi"/>
                <w:sz w:val="22"/>
                <w:szCs w:val="22"/>
              </w:rPr>
            </w:pPr>
            <w:r w:rsidRPr="0086487C">
              <w:rPr>
                <w:rFonts w:asciiTheme="minorHAnsi" w:hAnsiTheme="minorHAnsi" w:cstheme="minorHAnsi"/>
                <w:sz w:val="22"/>
                <w:szCs w:val="22"/>
              </w:rPr>
              <w:t>• Provider's VAT ID</w:t>
            </w:r>
          </w:p>
          <w:p w14:paraId="0D474B04" w14:textId="77777777" w:rsidR="004F6DF0" w:rsidRPr="0086487C" w:rsidRDefault="004F6DF0" w:rsidP="004F6DF0">
            <w:pPr>
              <w:tabs>
                <w:tab w:val="left" w:pos="-720"/>
              </w:tabs>
              <w:suppressAutoHyphens/>
              <w:ind w:left="720" w:hanging="180"/>
              <w:jc w:val="both"/>
              <w:rPr>
                <w:rFonts w:asciiTheme="minorHAnsi" w:hAnsiTheme="minorHAnsi" w:cstheme="minorHAnsi"/>
                <w:sz w:val="22"/>
                <w:szCs w:val="22"/>
              </w:rPr>
            </w:pPr>
            <w:r w:rsidRPr="0086487C">
              <w:rPr>
                <w:rFonts w:asciiTheme="minorHAnsi" w:hAnsiTheme="minorHAnsi" w:cstheme="minorHAnsi"/>
                <w:sz w:val="22"/>
                <w:szCs w:val="22"/>
              </w:rPr>
              <w:t>•</w:t>
            </w:r>
            <w:r w:rsidRPr="0086487C">
              <w:rPr>
                <w:rFonts w:asciiTheme="minorHAnsi" w:hAnsiTheme="minorHAnsi" w:cstheme="minorHAnsi"/>
                <w:sz w:val="22"/>
                <w:szCs w:val="22"/>
              </w:rPr>
              <w:tab/>
              <w:t>Protocol number:</w:t>
            </w:r>
          </w:p>
          <w:p w14:paraId="031598E5" w14:textId="77777777" w:rsidR="004F6DF0" w:rsidRPr="0086487C" w:rsidRDefault="004F6DF0" w:rsidP="004F6DF0">
            <w:pPr>
              <w:tabs>
                <w:tab w:val="left" w:pos="-720"/>
              </w:tabs>
              <w:suppressAutoHyphens/>
              <w:ind w:left="720" w:hanging="180"/>
              <w:jc w:val="both"/>
              <w:rPr>
                <w:rFonts w:asciiTheme="minorHAnsi" w:hAnsiTheme="minorHAnsi" w:cstheme="minorHAnsi"/>
                <w:sz w:val="22"/>
                <w:szCs w:val="22"/>
              </w:rPr>
            </w:pPr>
            <w:r w:rsidRPr="0086487C">
              <w:rPr>
                <w:rFonts w:asciiTheme="minorHAnsi" w:hAnsiTheme="minorHAnsi" w:cstheme="minorHAnsi"/>
                <w:sz w:val="22"/>
                <w:szCs w:val="22"/>
              </w:rPr>
              <w:t>•</w:t>
            </w:r>
            <w:r w:rsidRPr="0086487C">
              <w:rPr>
                <w:rFonts w:asciiTheme="minorHAnsi" w:hAnsiTheme="minorHAnsi" w:cstheme="minorHAnsi"/>
                <w:sz w:val="22"/>
                <w:szCs w:val="22"/>
              </w:rPr>
              <w:tab/>
              <w:t>Invoice date</w:t>
            </w:r>
          </w:p>
          <w:p w14:paraId="6E9744C2" w14:textId="77777777" w:rsidR="004F6DF0" w:rsidRPr="0086487C" w:rsidRDefault="004F6DF0" w:rsidP="004F6DF0">
            <w:pPr>
              <w:tabs>
                <w:tab w:val="left" w:pos="-720"/>
              </w:tabs>
              <w:suppressAutoHyphens/>
              <w:ind w:left="720" w:hanging="180"/>
              <w:jc w:val="both"/>
              <w:rPr>
                <w:rFonts w:asciiTheme="minorHAnsi" w:hAnsiTheme="minorHAnsi" w:cstheme="minorHAnsi"/>
                <w:sz w:val="22"/>
                <w:szCs w:val="22"/>
              </w:rPr>
            </w:pPr>
            <w:r w:rsidRPr="0086487C">
              <w:rPr>
                <w:rFonts w:asciiTheme="minorHAnsi" w:hAnsiTheme="minorHAnsi" w:cstheme="minorHAnsi"/>
                <w:sz w:val="22"/>
                <w:szCs w:val="22"/>
              </w:rPr>
              <w:t>• List of services provided</w:t>
            </w:r>
          </w:p>
          <w:p w14:paraId="3C35AFD4" w14:textId="77777777" w:rsidR="004F6DF0" w:rsidRPr="0086487C" w:rsidRDefault="004F6DF0" w:rsidP="004F6DF0">
            <w:pPr>
              <w:tabs>
                <w:tab w:val="left" w:pos="-720"/>
              </w:tabs>
              <w:suppressAutoHyphens/>
              <w:ind w:left="720" w:hanging="180"/>
              <w:jc w:val="both"/>
              <w:rPr>
                <w:rFonts w:asciiTheme="minorHAnsi" w:hAnsiTheme="minorHAnsi" w:cstheme="minorHAnsi"/>
                <w:sz w:val="22"/>
                <w:szCs w:val="22"/>
              </w:rPr>
            </w:pPr>
            <w:r w:rsidRPr="0086487C">
              <w:rPr>
                <w:rFonts w:asciiTheme="minorHAnsi" w:hAnsiTheme="minorHAnsi" w:cstheme="minorHAnsi"/>
                <w:sz w:val="22"/>
                <w:szCs w:val="22"/>
              </w:rPr>
              <w:t>• Sponsors Name:</w:t>
            </w:r>
          </w:p>
          <w:p w14:paraId="72A73167" w14:textId="77777777" w:rsidR="004F6DF0" w:rsidRPr="0086487C" w:rsidRDefault="004F6DF0" w:rsidP="004F6DF0">
            <w:pPr>
              <w:tabs>
                <w:tab w:val="left" w:pos="-720"/>
              </w:tabs>
              <w:suppressAutoHyphens/>
              <w:ind w:left="720" w:hanging="180"/>
              <w:jc w:val="both"/>
              <w:rPr>
                <w:rFonts w:asciiTheme="minorHAnsi" w:hAnsiTheme="minorHAnsi" w:cstheme="minorHAnsi"/>
                <w:sz w:val="22"/>
                <w:szCs w:val="22"/>
              </w:rPr>
            </w:pPr>
            <w:r w:rsidRPr="0086487C">
              <w:rPr>
                <w:rFonts w:asciiTheme="minorHAnsi" w:hAnsiTheme="minorHAnsi" w:cstheme="minorHAnsi"/>
                <w:sz w:val="22"/>
                <w:szCs w:val="22"/>
              </w:rPr>
              <w:t>•</w:t>
            </w:r>
            <w:r w:rsidRPr="0086487C">
              <w:rPr>
                <w:rFonts w:asciiTheme="minorHAnsi" w:hAnsiTheme="minorHAnsi" w:cstheme="minorHAnsi"/>
                <w:sz w:val="22"/>
                <w:szCs w:val="22"/>
              </w:rPr>
              <w:tab/>
              <w:t>Billing address:</w:t>
            </w:r>
          </w:p>
          <w:p w14:paraId="131F3102" w14:textId="77777777" w:rsidR="004F6DF0" w:rsidRPr="0086487C" w:rsidRDefault="004F6DF0" w:rsidP="004F6DF0">
            <w:pPr>
              <w:tabs>
                <w:tab w:val="left" w:pos="-720"/>
              </w:tabs>
              <w:suppressAutoHyphens/>
              <w:ind w:left="720" w:hanging="180"/>
              <w:jc w:val="both"/>
              <w:rPr>
                <w:rFonts w:asciiTheme="minorHAnsi" w:hAnsiTheme="minorHAnsi" w:cstheme="minorHAnsi"/>
                <w:sz w:val="22"/>
                <w:szCs w:val="22"/>
              </w:rPr>
            </w:pPr>
            <w:r w:rsidRPr="0086487C">
              <w:rPr>
                <w:rFonts w:asciiTheme="minorHAnsi" w:hAnsiTheme="minorHAnsi" w:cstheme="minorHAnsi"/>
                <w:sz w:val="22"/>
                <w:szCs w:val="22"/>
              </w:rPr>
              <w:t>• ID:</w:t>
            </w:r>
          </w:p>
          <w:p w14:paraId="2EA7E57B" w14:textId="77777777" w:rsidR="004F6DF0" w:rsidRPr="0086487C" w:rsidRDefault="004F6DF0" w:rsidP="004F6DF0">
            <w:pPr>
              <w:tabs>
                <w:tab w:val="left" w:pos="-720"/>
              </w:tabs>
              <w:suppressAutoHyphens/>
              <w:ind w:left="720" w:hanging="180"/>
              <w:jc w:val="both"/>
              <w:rPr>
                <w:rFonts w:asciiTheme="minorHAnsi" w:hAnsiTheme="minorHAnsi" w:cstheme="minorHAnsi"/>
                <w:sz w:val="22"/>
                <w:szCs w:val="22"/>
              </w:rPr>
            </w:pPr>
            <w:r w:rsidRPr="0086487C">
              <w:rPr>
                <w:rFonts w:asciiTheme="minorHAnsi" w:hAnsiTheme="minorHAnsi" w:cstheme="minorHAnsi"/>
                <w:sz w:val="22"/>
                <w:szCs w:val="22"/>
              </w:rPr>
              <w:t>• VAT ID:</w:t>
            </w:r>
          </w:p>
          <w:p w14:paraId="7A1B6BA8" w14:textId="77777777" w:rsidR="004F6DF0" w:rsidRPr="0086487C" w:rsidRDefault="004F6DF0" w:rsidP="004F6DF0">
            <w:pPr>
              <w:tabs>
                <w:tab w:val="left" w:pos="-720"/>
              </w:tabs>
              <w:suppressAutoHyphens/>
              <w:ind w:left="720" w:hanging="180"/>
              <w:jc w:val="both"/>
              <w:rPr>
                <w:rFonts w:asciiTheme="minorHAnsi" w:hAnsiTheme="minorHAnsi" w:cstheme="minorHAnsi"/>
                <w:sz w:val="22"/>
                <w:szCs w:val="22"/>
              </w:rPr>
            </w:pPr>
            <w:r w:rsidRPr="0086487C">
              <w:rPr>
                <w:rFonts w:asciiTheme="minorHAnsi" w:hAnsiTheme="minorHAnsi" w:cstheme="minorHAnsi"/>
                <w:sz w:val="22"/>
                <w:szCs w:val="22"/>
              </w:rPr>
              <w:t>• Order number: the number shall be notified to the provider by the Client's representative after the invoiced amount has been agreed. The order number is necessary for processing the invoice by the Client.</w:t>
            </w:r>
          </w:p>
          <w:p w14:paraId="08FE1348" w14:textId="77777777" w:rsidR="004F6DF0" w:rsidRPr="0086487C" w:rsidRDefault="004F6DF0" w:rsidP="004F6DF0">
            <w:pPr>
              <w:tabs>
                <w:tab w:val="left" w:pos="-720"/>
              </w:tabs>
              <w:suppressAutoHyphens/>
              <w:ind w:left="720" w:hanging="180"/>
              <w:jc w:val="both"/>
              <w:rPr>
                <w:rFonts w:asciiTheme="minorHAnsi" w:hAnsiTheme="minorHAnsi" w:cstheme="minorHAnsi"/>
                <w:sz w:val="22"/>
                <w:szCs w:val="22"/>
              </w:rPr>
            </w:pPr>
            <w:r w:rsidRPr="0086487C">
              <w:rPr>
                <w:rFonts w:asciiTheme="minorHAnsi" w:hAnsiTheme="minorHAnsi" w:cstheme="minorHAnsi"/>
                <w:sz w:val="22"/>
                <w:szCs w:val="22"/>
              </w:rPr>
              <w:t>• Contact person: as specified by the Client</w:t>
            </w:r>
          </w:p>
          <w:p w14:paraId="16365F64" w14:textId="7F2CE9D6" w:rsidR="004F6DF0" w:rsidRPr="0086487C" w:rsidRDefault="000F08E2" w:rsidP="004F6DF0">
            <w:pPr>
              <w:tabs>
                <w:tab w:val="left" w:pos="-720"/>
              </w:tabs>
              <w:suppressAutoHyphens/>
              <w:ind w:left="720" w:hanging="180"/>
              <w:jc w:val="both"/>
              <w:rPr>
                <w:rFonts w:asciiTheme="minorHAnsi" w:hAnsiTheme="minorHAnsi" w:cstheme="minorHAnsi"/>
                <w:sz w:val="22"/>
                <w:szCs w:val="22"/>
              </w:rPr>
            </w:pPr>
            <w:r>
              <w:rPr>
                <w:rFonts w:asciiTheme="minorHAnsi" w:hAnsiTheme="minorHAnsi" w:cstheme="minorHAnsi"/>
                <w:sz w:val="22"/>
                <w:szCs w:val="22"/>
              </w:rPr>
              <w:t xml:space="preserve">• Invoicing Amount: _______ </w:t>
            </w:r>
            <w:r w:rsidR="004F6DF0" w:rsidRPr="0086487C">
              <w:rPr>
                <w:rFonts w:asciiTheme="minorHAnsi" w:hAnsiTheme="minorHAnsi" w:cstheme="minorHAnsi"/>
                <w:sz w:val="22"/>
                <w:szCs w:val="22"/>
              </w:rPr>
              <w:t>CZK (+ statutory VAT rate on the invoice date)</w:t>
            </w:r>
            <w:r>
              <w:rPr>
                <w:rFonts w:asciiTheme="minorHAnsi" w:hAnsiTheme="minorHAnsi" w:cstheme="minorHAnsi"/>
                <w:sz w:val="22"/>
                <w:szCs w:val="22"/>
              </w:rPr>
              <w:t>.</w:t>
            </w:r>
          </w:p>
          <w:p w14:paraId="3EF63594" w14:textId="2E65DA7C" w:rsidR="004F6DF0" w:rsidRPr="0086487C" w:rsidRDefault="000F08E2" w:rsidP="004F6DF0">
            <w:pPr>
              <w:tabs>
                <w:tab w:val="left" w:pos="-720"/>
              </w:tabs>
              <w:suppressAutoHyphens/>
              <w:ind w:left="540" w:hanging="540"/>
              <w:jc w:val="both"/>
              <w:rPr>
                <w:rFonts w:asciiTheme="minorHAnsi" w:hAnsiTheme="minorHAnsi" w:cstheme="minorHAnsi"/>
                <w:sz w:val="22"/>
                <w:szCs w:val="22"/>
              </w:rPr>
            </w:pPr>
            <w:r>
              <w:rPr>
                <w:rFonts w:asciiTheme="minorHAnsi" w:hAnsiTheme="minorHAnsi" w:cstheme="minorHAnsi"/>
                <w:sz w:val="22"/>
                <w:szCs w:val="22"/>
              </w:rPr>
              <w:br/>
            </w:r>
          </w:p>
          <w:p w14:paraId="067235BA" w14:textId="25B3EC99" w:rsidR="004F6DF0" w:rsidRPr="0086487C" w:rsidRDefault="004F6DF0" w:rsidP="004F6DF0">
            <w:pPr>
              <w:tabs>
                <w:tab w:val="left" w:pos="-720"/>
              </w:tabs>
              <w:suppressAutoHyphens/>
              <w:ind w:left="540" w:hanging="540"/>
              <w:jc w:val="both"/>
              <w:rPr>
                <w:rFonts w:asciiTheme="minorHAnsi" w:hAnsiTheme="minorHAnsi" w:cstheme="minorHAnsi"/>
                <w:sz w:val="22"/>
                <w:szCs w:val="22"/>
              </w:rPr>
            </w:pPr>
            <w:r w:rsidRPr="0086487C">
              <w:rPr>
                <w:rFonts w:asciiTheme="minorHAnsi" w:hAnsiTheme="minorHAnsi" w:cstheme="minorHAnsi"/>
                <w:sz w:val="22"/>
                <w:szCs w:val="22"/>
              </w:rPr>
              <w:t xml:space="preserve">           The Sponsor shall pay the Provider a fee for the services actually provided under this Agreement. Payments shall be made by wire transfer and to the bank account of the Provider maintained in the Czech Republic specified in the heading of this Agreement. Each Party shall be responsible for compliance with its own tax liability in accordance with the applicable provisions of this Agreement and the applicable legislation as amended</w:t>
            </w:r>
            <w:r w:rsidRPr="006F4932">
              <w:rPr>
                <w:rFonts w:asciiTheme="minorHAnsi" w:hAnsiTheme="minorHAnsi" w:cstheme="minorHAnsi"/>
                <w:sz w:val="22"/>
                <w:szCs w:val="22"/>
              </w:rPr>
              <w:t xml:space="preserve">. The remuneration is due within 30 days of the invoice being </w:t>
            </w:r>
            <w:r w:rsidR="00CE6506" w:rsidRPr="006F4932">
              <w:rPr>
                <w:rFonts w:asciiTheme="minorHAnsi" w:hAnsiTheme="minorHAnsi" w:cstheme="minorHAnsi"/>
                <w:sz w:val="22"/>
                <w:szCs w:val="22"/>
              </w:rPr>
              <w:t xml:space="preserve">received </w:t>
            </w:r>
            <w:r w:rsidRPr="006F4932">
              <w:rPr>
                <w:rFonts w:asciiTheme="minorHAnsi" w:hAnsiTheme="minorHAnsi" w:cstheme="minorHAnsi"/>
                <w:sz w:val="22"/>
                <w:szCs w:val="22"/>
              </w:rPr>
              <w:t xml:space="preserve">by the </w:t>
            </w:r>
            <w:r w:rsidR="000F08E2" w:rsidRPr="006F4932">
              <w:rPr>
                <w:rFonts w:asciiTheme="minorHAnsi" w:hAnsiTheme="minorHAnsi" w:cstheme="minorHAnsi"/>
                <w:sz w:val="22"/>
                <w:szCs w:val="22"/>
              </w:rPr>
              <w:t>Janssen</w:t>
            </w:r>
            <w:r w:rsidRPr="006F4932">
              <w:rPr>
                <w:rFonts w:asciiTheme="minorHAnsi" w:hAnsiTheme="minorHAnsi" w:cstheme="minorHAnsi"/>
                <w:sz w:val="22"/>
                <w:szCs w:val="22"/>
              </w:rPr>
              <w:t>.</w:t>
            </w:r>
          </w:p>
          <w:p w14:paraId="6683D492" w14:textId="77777777" w:rsidR="004F6DF0" w:rsidRPr="0086487C" w:rsidRDefault="004F6DF0" w:rsidP="004F6DF0">
            <w:pPr>
              <w:tabs>
                <w:tab w:val="left" w:pos="-720"/>
              </w:tabs>
              <w:suppressAutoHyphens/>
              <w:ind w:left="540" w:hanging="540"/>
              <w:jc w:val="both"/>
              <w:rPr>
                <w:rFonts w:asciiTheme="minorHAnsi" w:hAnsiTheme="minorHAnsi" w:cstheme="minorHAnsi"/>
                <w:sz w:val="22"/>
                <w:szCs w:val="22"/>
              </w:rPr>
            </w:pPr>
          </w:p>
          <w:p w14:paraId="10A81D5A" w14:textId="622A9E20" w:rsidR="004F6DF0" w:rsidRPr="0086487C" w:rsidRDefault="004F6DF0" w:rsidP="004F6DF0">
            <w:pPr>
              <w:tabs>
                <w:tab w:val="left" w:pos="-720"/>
              </w:tabs>
              <w:suppressAutoHyphens/>
              <w:ind w:left="510"/>
              <w:jc w:val="both"/>
              <w:rPr>
                <w:rFonts w:asciiTheme="minorHAnsi" w:hAnsiTheme="minorHAnsi" w:cstheme="minorHAnsi"/>
                <w:b/>
                <w:bCs/>
                <w:sz w:val="22"/>
                <w:szCs w:val="22"/>
                <w:u w:val="single"/>
              </w:rPr>
            </w:pPr>
            <w:r w:rsidRPr="0086487C">
              <w:rPr>
                <w:rFonts w:asciiTheme="minorHAnsi" w:hAnsiTheme="minorHAnsi" w:cstheme="minorHAnsi"/>
                <w:sz w:val="22"/>
                <w:szCs w:val="22"/>
              </w:rPr>
              <w:t>In cases where a service under this Agreement is subject to Value Added Tax (VAT), the net amount of the remuneration will be increased to include the applicable VAT, but the relevant amount of VAT must be duly indicated on the invoice. The service provider is responsible for properly charging and reporting direct taxes in relation to the amounts invoiced and paid</w:t>
            </w:r>
            <w:r w:rsidR="00C52860" w:rsidRPr="0086487C">
              <w:rPr>
                <w:rFonts w:asciiTheme="minorHAnsi" w:hAnsiTheme="minorHAnsi" w:cstheme="minorHAnsi"/>
                <w:sz w:val="22"/>
                <w:szCs w:val="22"/>
              </w:rPr>
              <w:t>.</w:t>
            </w:r>
          </w:p>
        </w:tc>
        <w:tc>
          <w:tcPr>
            <w:tcW w:w="4788" w:type="dxa"/>
          </w:tcPr>
          <w:p w14:paraId="046B868E" w14:textId="1331582D" w:rsidR="004F6DF0" w:rsidRPr="0086487C" w:rsidRDefault="00CF71DE" w:rsidP="008B6306">
            <w:pPr>
              <w:tabs>
                <w:tab w:val="left" w:pos="-720"/>
              </w:tabs>
              <w:suppressAutoHyphens/>
              <w:ind w:left="136"/>
              <w:jc w:val="both"/>
              <w:rPr>
                <w:rFonts w:asciiTheme="minorHAnsi" w:eastAsia="Calibri" w:hAnsiTheme="minorHAnsi" w:cstheme="minorHAnsi"/>
                <w:sz w:val="22"/>
                <w:szCs w:val="22"/>
                <w:bdr w:val="nil"/>
                <w:lang w:val="cs-CZ"/>
              </w:rPr>
            </w:pPr>
            <w:r w:rsidRPr="0086487C">
              <w:rPr>
                <w:rFonts w:asciiTheme="minorHAnsi" w:hAnsiTheme="minorHAnsi" w:cstheme="minorHAnsi"/>
                <w:sz w:val="22"/>
                <w:szCs w:val="22"/>
                <w:lang w:val="cs-CZ"/>
              </w:rPr>
              <w:t>Neprodleně po skončení každého</w:t>
            </w:r>
            <w:r w:rsidR="00243749" w:rsidRPr="0086487C">
              <w:rPr>
                <w:rFonts w:asciiTheme="minorHAnsi" w:hAnsiTheme="minorHAnsi" w:cstheme="minorHAnsi"/>
                <w:sz w:val="22"/>
                <w:szCs w:val="22"/>
                <w:lang w:val="cs-CZ"/>
              </w:rPr>
              <w:t xml:space="preserve"> kalendářního</w:t>
            </w:r>
            <w:r w:rsidRPr="0086487C">
              <w:rPr>
                <w:rFonts w:asciiTheme="minorHAnsi" w:hAnsiTheme="minorHAnsi" w:cstheme="minorHAnsi"/>
                <w:sz w:val="22"/>
                <w:szCs w:val="22"/>
                <w:lang w:val="cs-CZ"/>
              </w:rPr>
              <w:t xml:space="preserve"> čtvrtletí předá </w:t>
            </w:r>
            <w:r w:rsidR="0086487C">
              <w:rPr>
                <w:rFonts w:asciiTheme="minorHAnsi" w:hAnsiTheme="minorHAnsi" w:cstheme="minorHAnsi"/>
                <w:sz w:val="22"/>
                <w:szCs w:val="22"/>
                <w:lang w:val="cs-CZ"/>
              </w:rPr>
              <w:t>p</w:t>
            </w:r>
            <w:r w:rsidR="00243749" w:rsidRPr="0086487C">
              <w:rPr>
                <w:rFonts w:asciiTheme="minorHAnsi" w:hAnsiTheme="minorHAnsi" w:cstheme="minorHAnsi"/>
                <w:sz w:val="22"/>
                <w:szCs w:val="22"/>
                <w:lang w:val="cs-CZ"/>
              </w:rPr>
              <w:t>oskytovatel společnosti Janssen</w:t>
            </w:r>
            <w:r w:rsidRPr="0086487C">
              <w:rPr>
                <w:rFonts w:asciiTheme="minorHAnsi" w:hAnsiTheme="minorHAnsi" w:cstheme="minorHAnsi"/>
                <w:sz w:val="22"/>
                <w:szCs w:val="22"/>
                <w:lang w:val="cs-CZ"/>
              </w:rPr>
              <w:t xml:space="preserve"> fakturu a připojí podrobný seznam všech vyhotovených služeb během posledního</w:t>
            </w:r>
            <w:r w:rsidR="00243749" w:rsidRPr="0086487C">
              <w:rPr>
                <w:rFonts w:asciiTheme="minorHAnsi" w:hAnsiTheme="minorHAnsi" w:cstheme="minorHAnsi"/>
                <w:sz w:val="22"/>
                <w:szCs w:val="22"/>
                <w:lang w:val="cs-CZ"/>
              </w:rPr>
              <w:t xml:space="preserve"> kalendářního</w:t>
            </w:r>
            <w:r w:rsidRPr="0086487C">
              <w:rPr>
                <w:rFonts w:asciiTheme="minorHAnsi" w:hAnsiTheme="minorHAnsi" w:cstheme="minorHAnsi"/>
                <w:sz w:val="22"/>
                <w:szCs w:val="22"/>
                <w:lang w:val="cs-CZ"/>
              </w:rPr>
              <w:t xml:space="preserve"> čtvrtletí, s uvedením údajů ke každé jednotlivé službě (číslo protokolu, id. č. pacienta v klinickém hodnocení, </w:t>
            </w:r>
            <w:r w:rsidR="0086487C">
              <w:rPr>
                <w:rFonts w:asciiTheme="minorHAnsi" w:hAnsiTheme="minorHAnsi" w:cstheme="minorHAnsi"/>
                <w:sz w:val="22"/>
                <w:szCs w:val="22"/>
                <w:lang w:val="cs-CZ"/>
              </w:rPr>
              <w:t>datum plnění, rozsah odvedených </w:t>
            </w:r>
            <w:r w:rsidRPr="0086487C">
              <w:rPr>
                <w:rFonts w:asciiTheme="minorHAnsi" w:hAnsiTheme="minorHAnsi" w:cstheme="minorHAnsi"/>
                <w:sz w:val="22"/>
                <w:szCs w:val="22"/>
                <w:lang w:val="cs-CZ"/>
              </w:rPr>
              <w:t>služeb).</w:t>
            </w:r>
            <w:r w:rsidR="000F08E2">
              <w:rPr>
                <w:rStyle w:val="Odkaznakoment"/>
              </w:rPr>
              <w:t xml:space="preserve"> </w:t>
            </w:r>
            <w:r w:rsidR="0086487C">
              <w:rPr>
                <w:rFonts w:asciiTheme="minorHAnsi" w:eastAsia="Calibri" w:hAnsiTheme="minorHAnsi" w:cstheme="minorHAnsi"/>
                <w:sz w:val="22"/>
                <w:szCs w:val="22"/>
                <w:bdr w:val="nil"/>
                <w:lang w:val="cs-CZ"/>
              </w:rPr>
              <w:t>Kontaktní osoba:</w:t>
            </w:r>
            <w:r w:rsidR="004F6DF0" w:rsidRPr="0086487C">
              <w:rPr>
                <w:rFonts w:asciiTheme="minorHAnsi" w:eastAsia="Calibri" w:hAnsiTheme="minorHAnsi" w:cstheme="minorHAnsi"/>
                <w:sz w:val="22"/>
                <w:szCs w:val="22"/>
                <w:bdr w:val="nil"/>
                <w:lang w:val="cs-CZ"/>
              </w:rPr>
              <w:t xml:space="preserve"> </w:t>
            </w:r>
            <w:r w:rsidR="00A06814">
              <w:rPr>
                <w:rFonts w:asciiTheme="minorHAnsi" w:hAnsiTheme="minorHAnsi" w:cs="Tahoma"/>
                <w:sz w:val="22"/>
                <w:szCs w:val="22"/>
              </w:rPr>
              <w:t>XXXXXXXXXXX</w:t>
            </w:r>
            <w:r w:rsidR="00A46B6C" w:rsidRPr="0086487C">
              <w:rPr>
                <w:rFonts w:asciiTheme="minorHAnsi" w:eastAsia="Calibri" w:hAnsiTheme="minorHAnsi" w:cstheme="minorHAnsi"/>
                <w:sz w:val="22"/>
                <w:szCs w:val="22"/>
                <w:bdr w:val="nil"/>
                <w:lang w:val="cs-CZ"/>
              </w:rPr>
              <w:t>.</w:t>
            </w:r>
            <w:r w:rsidR="004F6DF0" w:rsidRPr="0086487C">
              <w:rPr>
                <w:rFonts w:asciiTheme="minorHAnsi" w:eastAsia="Calibri" w:hAnsiTheme="minorHAnsi" w:cstheme="minorHAnsi"/>
                <w:sz w:val="22"/>
                <w:szCs w:val="22"/>
                <w:bdr w:val="nil"/>
                <w:lang w:val="cs-CZ"/>
              </w:rPr>
              <w:t>, e-mail:</w:t>
            </w:r>
            <w:r w:rsidR="00A46B6C" w:rsidRPr="0086487C">
              <w:rPr>
                <w:rStyle w:val="Hypertextovodkaz"/>
                <w:rFonts w:asciiTheme="minorHAnsi" w:hAnsiTheme="minorHAnsi" w:cstheme="minorHAnsi"/>
                <w:sz w:val="22"/>
                <w:szCs w:val="22"/>
                <w:lang w:val="cs-CZ"/>
              </w:rPr>
              <w:t xml:space="preserve"> </w:t>
            </w:r>
            <w:r w:rsidR="00A06814">
              <w:rPr>
                <w:rFonts w:asciiTheme="minorHAnsi" w:hAnsiTheme="minorHAnsi" w:cs="Tahoma"/>
                <w:sz w:val="22"/>
                <w:szCs w:val="22"/>
              </w:rPr>
              <w:t>XXXXXXXXXXX</w:t>
            </w:r>
            <w:r w:rsidR="0086487C">
              <w:rPr>
                <w:rFonts w:asciiTheme="minorHAnsi" w:eastAsia="Calibri" w:hAnsiTheme="minorHAnsi" w:cstheme="minorHAnsi"/>
                <w:sz w:val="22"/>
                <w:szCs w:val="22"/>
                <w:bdr w:val="nil"/>
                <w:lang w:val="cs-CZ"/>
              </w:rPr>
              <w:t>, tel.: </w:t>
            </w:r>
            <w:r w:rsidR="00243749" w:rsidRPr="0086487C">
              <w:rPr>
                <w:rFonts w:asciiTheme="minorHAnsi" w:eastAsia="Calibri" w:hAnsiTheme="minorHAnsi" w:cstheme="minorHAnsi"/>
                <w:sz w:val="22"/>
                <w:szCs w:val="22"/>
                <w:bdr w:val="nil"/>
                <w:lang w:val="cs-CZ"/>
              </w:rPr>
              <w:t xml:space="preserve">+ 420 </w:t>
            </w:r>
            <w:r w:rsidR="00A06814">
              <w:rPr>
                <w:rFonts w:asciiTheme="minorHAnsi" w:hAnsiTheme="minorHAnsi" w:cs="Tahoma"/>
                <w:sz w:val="22"/>
                <w:szCs w:val="22"/>
              </w:rPr>
              <w:t>XXXXXXXXXXX</w:t>
            </w:r>
          </w:p>
          <w:p w14:paraId="4620622C" w14:textId="77777777" w:rsidR="004F6DF0" w:rsidRPr="0086487C" w:rsidRDefault="004F6DF0" w:rsidP="008B6306">
            <w:pPr>
              <w:tabs>
                <w:tab w:val="left" w:pos="-720"/>
              </w:tabs>
              <w:suppressAutoHyphens/>
              <w:ind w:left="136"/>
              <w:jc w:val="both"/>
              <w:rPr>
                <w:rFonts w:asciiTheme="minorHAnsi" w:eastAsia="Calibri" w:hAnsiTheme="minorHAnsi" w:cstheme="minorHAnsi"/>
                <w:sz w:val="22"/>
                <w:szCs w:val="22"/>
                <w:bdr w:val="nil"/>
                <w:lang w:val="cs-CZ"/>
              </w:rPr>
            </w:pPr>
          </w:p>
          <w:p w14:paraId="2C159894" w14:textId="237FE0A3" w:rsidR="004F6DF0" w:rsidRPr="000F08E2" w:rsidRDefault="008B6306" w:rsidP="000F08E2">
            <w:pPr>
              <w:pStyle w:val="Textkomente"/>
              <w:ind w:left="199"/>
              <w:jc w:val="both"/>
              <w:rPr>
                <w:rFonts w:asciiTheme="minorHAnsi" w:hAnsiTheme="minorHAnsi" w:cstheme="minorHAnsi"/>
                <w:sz w:val="22"/>
                <w:szCs w:val="22"/>
                <w:lang w:val="cs-CZ"/>
              </w:rPr>
            </w:pPr>
            <w:r w:rsidRPr="0086487C">
              <w:rPr>
                <w:rFonts w:asciiTheme="minorHAnsi" w:eastAsia="Calibri" w:hAnsiTheme="minorHAnsi" w:cstheme="minorHAnsi"/>
                <w:sz w:val="22"/>
                <w:szCs w:val="22"/>
                <w:bdr w:val="nil"/>
                <w:lang w:val="cs-CZ"/>
              </w:rPr>
              <w:t>Posk</w:t>
            </w:r>
            <w:r w:rsidR="004F6DF0" w:rsidRPr="0086487C">
              <w:rPr>
                <w:rFonts w:asciiTheme="minorHAnsi" w:eastAsia="Calibri" w:hAnsiTheme="minorHAnsi" w:cstheme="minorHAnsi"/>
                <w:sz w:val="22"/>
                <w:szCs w:val="22"/>
                <w:bdr w:val="nil"/>
                <w:lang w:val="cs-CZ"/>
              </w:rPr>
              <w:t xml:space="preserve">ytovatel vystaví fakturu </w:t>
            </w:r>
            <w:r w:rsidR="00F43C54" w:rsidRPr="0086487C">
              <w:rPr>
                <w:rFonts w:asciiTheme="minorHAnsi" w:eastAsia="Calibri" w:hAnsiTheme="minorHAnsi" w:cstheme="minorHAnsi"/>
                <w:sz w:val="22"/>
                <w:szCs w:val="22"/>
                <w:bdr w:val="nil"/>
                <w:lang w:val="cs-CZ"/>
              </w:rPr>
              <w:t xml:space="preserve">a </w:t>
            </w:r>
            <w:r w:rsidR="000F08E2">
              <w:rPr>
                <w:rFonts w:asciiTheme="minorHAnsi" w:eastAsia="Calibri" w:hAnsiTheme="minorHAnsi" w:cstheme="minorHAnsi"/>
                <w:sz w:val="22"/>
                <w:szCs w:val="22"/>
                <w:bdr w:val="nil"/>
                <w:lang w:val="cs-CZ"/>
              </w:rPr>
              <w:t>zašle její sken e</w:t>
            </w:r>
            <w:r w:rsidR="004F6DF0" w:rsidRPr="0086487C">
              <w:rPr>
                <w:rFonts w:asciiTheme="minorHAnsi" w:eastAsia="Calibri" w:hAnsiTheme="minorHAnsi" w:cstheme="minorHAnsi"/>
                <w:sz w:val="22"/>
                <w:szCs w:val="22"/>
                <w:bdr w:val="nil"/>
                <w:lang w:val="cs-CZ"/>
              </w:rPr>
              <w:t xml:space="preserve">mailem na </w:t>
            </w:r>
            <w:r w:rsidR="00F43C54" w:rsidRPr="0086487C">
              <w:rPr>
                <w:rFonts w:asciiTheme="minorHAnsi" w:hAnsiTheme="minorHAnsi" w:cstheme="minorHAnsi"/>
                <w:b/>
                <w:bCs/>
                <w:sz w:val="22"/>
                <w:szCs w:val="22"/>
                <w:lang w:val="cs-CZ"/>
              </w:rPr>
              <w:t xml:space="preserve">e-mailovou adresu </w:t>
            </w:r>
            <w:bookmarkStart w:id="4" w:name="_Hlk93914263"/>
            <w:r w:rsidR="00F43C54" w:rsidRPr="0086487C">
              <w:rPr>
                <w:rFonts w:asciiTheme="minorHAnsi" w:eastAsia="Calibri" w:hAnsiTheme="minorHAnsi" w:cstheme="minorHAnsi"/>
                <w:sz w:val="22"/>
                <w:szCs w:val="22"/>
                <w:bdr w:val="nil"/>
                <w:lang w:val="cs-CZ"/>
              </w:rPr>
              <w:t xml:space="preserve">společnosti Janssen </w:t>
            </w:r>
            <w:hyperlink r:id="rId14" w:history="1">
              <w:r w:rsidR="00F43C54" w:rsidRPr="0086487C">
                <w:rPr>
                  <w:rStyle w:val="Hypertextovodkaz"/>
                  <w:rFonts w:asciiTheme="minorHAnsi" w:hAnsiTheme="minorHAnsi" w:cstheme="minorHAnsi"/>
                  <w:b/>
                  <w:bCs/>
                  <w:sz w:val="22"/>
                  <w:szCs w:val="22"/>
                  <w:lang w:val="cs-CZ"/>
                </w:rPr>
                <w:t>fakturace@its.jnj.com</w:t>
              </w:r>
            </w:hyperlink>
            <w:bookmarkEnd w:id="4"/>
            <w:r w:rsidR="004F6DF0" w:rsidRPr="0086487C">
              <w:rPr>
                <w:rFonts w:asciiTheme="minorHAnsi" w:eastAsia="Calibri" w:hAnsiTheme="minorHAnsi" w:cstheme="minorHAnsi"/>
                <w:sz w:val="22"/>
                <w:szCs w:val="22"/>
                <w:bdr w:val="nil"/>
                <w:lang w:val="cs-CZ"/>
              </w:rPr>
              <w:t>.</w:t>
            </w:r>
            <w:r w:rsidR="000F08E2">
              <w:rPr>
                <w:rFonts w:asciiTheme="minorHAnsi" w:eastAsia="Calibri" w:hAnsiTheme="minorHAnsi" w:cstheme="minorHAnsi"/>
                <w:sz w:val="22"/>
                <w:szCs w:val="22"/>
                <w:bdr w:val="nil"/>
                <w:lang w:val="cs-CZ"/>
              </w:rPr>
              <w:t xml:space="preserve"> Originály faktur se zasílají k </w:t>
            </w:r>
            <w:r w:rsidR="004F6DF0" w:rsidRPr="0086487C">
              <w:rPr>
                <w:rFonts w:asciiTheme="minorHAnsi" w:eastAsia="Calibri" w:hAnsiTheme="minorHAnsi" w:cstheme="minorHAnsi"/>
                <w:sz w:val="22"/>
                <w:szCs w:val="22"/>
                <w:bdr w:val="nil"/>
                <w:lang w:val="cs-CZ"/>
              </w:rPr>
              <w:t>proplacení na korespondenční adresu:</w:t>
            </w:r>
          </w:p>
          <w:p w14:paraId="1F141A7E" w14:textId="77777777" w:rsidR="004F6DF0" w:rsidRPr="0086487C" w:rsidRDefault="004F6DF0" w:rsidP="008B6306">
            <w:pPr>
              <w:tabs>
                <w:tab w:val="left" w:pos="-720"/>
              </w:tabs>
              <w:suppressAutoHyphens/>
              <w:ind w:left="1936" w:hanging="54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 xml:space="preserve">          Janssen-Cilag s.r.o.</w:t>
            </w:r>
          </w:p>
          <w:p w14:paraId="61491C4D" w14:textId="77777777" w:rsidR="004F6DF0" w:rsidRPr="0086487C" w:rsidRDefault="004F6DF0" w:rsidP="008B6306">
            <w:pPr>
              <w:tabs>
                <w:tab w:val="left" w:pos="-720"/>
              </w:tabs>
              <w:suppressAutoHyphens/>
              <w:ind w:left="1936" w:hanging="54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 xml:space="preserve">          P. O. Box 1358</w:t>
            </w:r>
          </w:p>
          <w:p w14:paraId="4CCFAF95" w14:textId="281D2D2E" w:rsidR="004F6DF0" w:rsidRPr="0086487C" w:rsidRDefault="004F6DF0" w:rsidP="008B6306">
            <w:pPr>
              <w:tabs>
                <w:tab w:val="left" w:pos="-720"/>
              </w:tabs>
              <w:suppressAutoHyphens/>
              <w:ind w:left="1936" w:hanging="54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 xml:space="preserve">          111 21 Praha 1</w:t>
            </w:r>
          </w:p>
          <w:p w14:paraId="6848BC00" w14:textId="6E2FF6BC" w:rsidR="00AF5E91" w:rsidRPr="0086487C" w:rsidRDefault="000F08E2" w:rsidP="00AF5E91">
            <w:pPr>
              <w:tabs>
                <w:tab w:val="left" w:pos="-720"/>
              </w:tabs>
              <w:suppressAutoHyphens/>
              <w:ind w:left="1936" w:hanging="54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 xml:space="preserve">          </w:t>
            </w:r>
            <w:r w:rsidR="00AF5E91" w:rsidRPr="0086487C">
              <w:rPr>
                <w:rFonts w:asciiTheme="minorHAnsi" w:eastAsia="Calibri" w:hAnsiTheme="minorHAnsi" w:cstheme="minorHAnsi"/>
                <w:sz w:val="22"/>
                <w:szCs w:val="22"/>
                <w:bdr w:val="nil"/>
                <w:lang w:val="cs-CZ"/>
              </w:rPr>
              <w:t>Česká republika</w:t>
            </w:r>
          </w:p>
          <w:p w14:paraId="45D1E8EA" w14:textId="77777777" w:rsidR="00AF5E91" w:rsidRPr="0086487C" w:rsidRDefault="00AF5E91" w:rsidP="008B6306">
            <w:pPr>
              <w:tabs>
                <w:tab w:val="left" w:pos="-720"/>
              </w:tabs>
              <w:suppressAutoHyphens/>
              <w:ind w:left="1936" w:hanging="540"/>
              <w:jc w:val="both"/>
              <w:rPr>
                <w:rFonts w:asciiTheme="minorHAnsi" w:eastAsia="Calibri" w:hAnsiTheme="minorHAnsi" w:cstheme="minorHAnsi"/>
                <w:sz w:val="22"/>
                <w:szCs w:val="22"/>
                <w:bdr w:val="nil"/>
                <w:lang w:val="cs-CZ"/>
              </w:rPr>
            </w:pPr>
          </w:p>
          <w:p w14:paraId="62C868D3" w14:textId="61428A9E" w:rsidR="004F6DF0" w:rsidRPr="0086487C" w:rsidRDefault="004F6DF0" w:rsidP="004F6DF0">
            <w:pPr>
              <w:tabs>
                <w:tab w:val="left" w:pos="-720"/>
              </w:tabs>
              <w:suppressAutoHyphens/>
              <w:ind w:left="540" w:hanging="54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 xml:space="preserve">           Každá faktura musí obsahovat následující údaje, nebude-li tomu tak, bude faktura vrácena, což proces platby pozdrží:</w:t>
            </w:r>
          </w:p>
          <w:p w14:paraId="50CCADBC" w14:textId="77777777" w:rsidR="008B6306" w:rsidRPr="0086487C" w:rsidRDefault="008B6306" w:rsidP="004F6DF0">
            <w:pPr>
              <w:tabs>
                <w:tab w:val="left" w:pos="-720"/>
              </w:tabs>
              <w:suppressAutoHyphens/>
              <w:ind w:left="540" w:hanging="540"/>
              <w:jc w:val="both"/>
              <w:rPr>
                <w:rFonts w:asciiTheme="minorHAnsi" w:eastAsia="Calibri" w:hAnsiTheme="minorHAnsi" w:cstheme="minorHAnsi"/>
                <w:sz w:val="22"/>
                <w:szCs w:val="22"/>
                <w:bdr w:val="nil"/>
                <w:lang w:val="cs-CZ"/>
              </w:rPr>
            </w:pPr>
          </w:p>
          <w:p w14:paraId="3D6A60A3" w14:textId="77777777" w:rsidR="004F6DF0" w:rsidRPr="0086487C" w:rsidRDefault="004F6DF0" w:rsidP="004F6DF0">
            <w:pPr>
              <w:tabs>
                <w:tab w:val="left" w:pos="-720"/>
              </w:tabs>
              <w:suppressAutoHyphens/>
              <w:ind w:left="796" w:hanging="18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w:t>
            </w:r>
            <w:r w:rsidRPr="0086487C">
              <w:rPr>
                <w:rFonts w:asciiTheme="minorHAnsi" w:eastAsia="Calibri" w:hAnsiTheme="minorHAnsi" w:cstheme="minorHAnsi"/>
                <w:sz w:val="22"/>
                <w:szCs w:val="22"/>
                <w:bdr w:val="nil"/>
                <w:lang w:val="cs-CZ"/>
              </w:rPr>
              <w:tab/>
              <w:t xml:space="preserve">Název poskytovatele </w:t>
            </w:r>
          </w:p>
          <w:p w14:paraId="350A1BF7" w14:textId="77777777" w:rsidR="004F6DF0" w:rsidRPr="0086487C" w:rsidRDefault="004F6DF0" w:rsidP="004F6DF0">
            <w:pPr>
              <w:tabs>
                <w:tab w:val="left" w:pos="-720"/>
              </w:tabs>
              <w:suppressAutoHyphens/>
              <w:ind w:left="796" w:hanging="18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w:t>
            </w:r>
            <w:r w:rsidRPr="0086487C">
              <w:rPr>
                <w:rFonts w:asciiTheme="minorHAnsi" w:eastAsia="Calibri" w:hAnsiTheme="minorHAnsi" w:cstheme="minorHAnsi"/>
                <w:sz w:val="22"/>
                <w:szCs w:val="22"/>
                <w:bdr w:val="nil"/>
                <w:lang w:val="cs-CZ"/>
              </w:rPr>
              <w:tab/>
              <w:t xml:space="preserve">Jméno hlavního zkoušejícího: </w:t>
            </w:r>
          </w:p>
          <w:p w14:paraId="5FDFA8E5" w14:textId="76AD1F55" w:rsidR="004F6DF0" w:rsidRPr="0086487C" w:rsidRDefault="004F6DF0" w:rsidP="004F6DF0">
            <w:pPr>
              <w:tabs>
                <w:tab w:val="left" w:pos="-720"/>
              </w:tabs>
              <w:suppressAutoHyphens/>
              <w:ind w:left="796" w:hanging="18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w:t>
            </w:r>
            <w:r w:rsidRPr="0086487C">
              <w:rPr>
                <w:rFonts w:asciiTheme="minorHAnsi" w:eastAsia="Calibri" w:hAnsiTheme="minorHAnsi" w:cstheme="minorHAnsi"/>
                <w:sz w:val="22"/>
                <w:szCs w:val="22"/>
                <w:bdr w:val="nil"/>
                <w:lang w:val="cs-CZ"/>
              </w:rPr>
              <w:tab/>
              <w:t>IČ</w:t>
            </w:r>
            <w:r w:rsidR="000F08E2">
              <w:rPr>
                <w:rFonts w:asciiTheme="minorHAnsi" w:eastAsia="Calibri" w:hAnsiTheme="minorHAnsi" w:cstheme="minorHAnsi"/>
                <w:sz w:val="22"/>
                <w:szCs w:val="22"/>
                <w:bdr w:val="nil"/>
                <w:lang w:val="cs-CZ"/>
              </w:rPr>
              <w:t>O</w:t>
            </w:r>
            <w:r w:rsidRPr="0086487C">
              <w:rPr>
                <w:rFonts w:asciiTheme="minorHAnsi" w:eastAsia="Calibri" w:hAnsiTheme="minorHAnsi" w:cstheme="minorHAnsi"/>
                <w:sz w:val="22"/>
                <w:szCs w:val="22"/>
                <w:bdr w:val="nil"/>
                <w:lang w:val="cs-CZ"/>
              </w:rPr>
              <w:t xml:space="preserve"> poskytovatele</w:t>
            </w:r>
          </w:p>
          <w:p w14:paraId="225F550D" w14:textId="77777777" w:rsidR="004F6DF0" w:rsidRPr="0086487C" w:rsidRDefault="004F6DF0" w:rsidP="004F6DF0">
            <w:pPr>
              <w:tabs>
                <w:tab w:val="left" w:pos="-720"/>
              </w:tabs>
              <w:suppressAutoHyphens/>
              <w:ind w:left="796" w:hanging="18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w:t>
            </w:r>
            <w:r w:rsidRPr="0086487C">
              <w:rPr>
                <w:rFonts w:asciiTheme="minorHAnsi" w:eastAsia="Calibri" w:hAnsiTheme="minorHAnsi" w:cstheme="minorHAnsi"/>
                <w:sz w:val="22"/>
                <w:szCs w:val="22"/>
                <w:bdr w:val="nil"/>
                <w:lang w:val="cs-CZ"/>
              </w:rPr>
              <w:tab/>
              <w:t>DIČ poskytovatele</w:t>
            </w:r>
          </w:p>
          <w:p w14:paraId="3E4E90DD" w14:textId="77777777" w:rsidR="004F6DF0" w:rsidRPr="0086487C" w:rsidRDefault="004F6DF0" w:rsidP="004F6DF0">
            <w:pPr>
              <w:tabs>
                <w:tab w:val="left" w:pos="-720"/>
              </w:tabs>
              <w:suppressAutoHyphens/>
              <w:ind w:left="796" w:hanging="18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w:t>
            </w:r>
            <w:r w:rsidRPr="0086487C">
              <w:rPr>
                <w:rFonts w:asciiTheme="minorHAnsi" w:eastAsia="Calibri" w:hAnsiTheme="minorHAnsi" w:cstheme="minorHAnsi"/>
                <w:sz w:val="22"/>
                <w:szCs w:val="22"/>
                <w:bdr w:val="nil"/>
                <w:lang w:val="cs-CZ"/>
              </w:rPr>
              <w:tab/>
              <w:t xml:space="preserve">Číslo protokolu: </w:t>
            </w:r>
          </w:p>
          <w:p w14:paraId="67185084" w14:textId="77777777" w:rsidR="004F6DF0" w:rsidRPr="0086487C" w:rsidRDefault="004F6DF0" w:rsidP="004F6DF0">
            <w:pPr>
              <w:tabs>
                <w:tab w:val="left" w:pos="-720"/>
              </w:tabs>
              <w:suppressAutoHyphens/>
              <w:ind w:left="796" w:hanging="18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w:t>
            </w:r>
            <w:r w:rsidRPr="0086487C">
              <w:rPr>
                <w:rFonts w:asciiTheme="minorHAnsi" w:eastAsia="Calibri" w:hAnsiTheme="minorHAnsi" w:cstheme="minorHAnsi"/>
                <w:sz w:val="22"/>
                <w:szCs w:val="22"/>
                <w:bdr w:val="nil"/>
                <w:lang w:val="cs-CZ"/>
              </w:rPr>
              <w:tab/>
              <w:t xml:space="preserve">Datum vystavení faktury </w:t>
            </w:r>
          </w:p>
          <w:p w14:paraId="2AD5B6D0" w14:textId="77777777" w:rsidR="004F6DF0" w:rsidRPr="0086487C" w:rsidRDefault="004F6DF0" w:rsidP="004F6DF0">
            <w:pPr>
              <w:tabs>
                <w:tab w:val="left" w:pos="-720"/>
              </w:tabs>
              <w:suppressAutoHyphens/>
              <w:ind w:left="796" w:hanging="18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w:t>
            </w:r>
            <w:r w:rsidRPr="0086487C">
              <w:rPr>
                <w:rFonts w:asciiTheme="minorHAnsi" w:eastAsia="Calibri" w:hAnsiTheme="minorHAnsi" w:cstheme="minorHAnsi"/>
                <w:sz w:val="22"/>
                <w:szCs w:val="22"/>
                <w:bdr w:val="nil"/>
                <w:lang w:val="cs-CZ"/>
              </w:rPr>
              <w:tab/>
              <w:t>Seznam poskytnutých služeb</w:t>
            </w:r>
          </w:p>
          <w:p w14:paraId="63D321C0" w14:textId="43CFD4CA" w:rsidR="004F6DF0" w:rsidRPr="0086487C" w:rsidRDefault="004F6DF0" w:rsidP="004F6DF0">
            <w:pPr>
              <w:tabs>
                <w:tab w:val="left" w:pos="-720"/>
              </w:tabs>
              <w:suppressAutoHyphens/>
              <w:ind w:left="796" w:hanging="18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w:t>
            </w:r>
            <w:r w:rsidRPr="0086487C">
              <w:rPr>
                <w:rFonts w:asciiTheme="minorHAnsi" w:eastAsia="Calibri" w:hAnsiTheme="minorHAnsi" w:cstheme="minorHAnsi"/>
                <w:sz w:val="22"/>
                <w:szCs w:val="22"/>
                <w:bdr w:val="nil"/>
                <w:lang w:val="cs-CZ"/>
              </w:rPr>
              <w:tab/>
              <w:t xml:space="preserve">Název </w:t>
            </w:r>
            <w:r w:rsidR="00AF5E91" w:rsidRPr="0086487C">
              <w:rPr>
                <w:rFonts w:asciiTheme="minorHAnsi" w:eastAsia="Calibri" w:hAnsiTheme="minorHAnsi" w:cstheme="minorHAnsi"/>
                <w:sz w:val="22"/>
                <w:szCs w:val="22"/>
                <w:bdr w:val="nil"/>
                <w:lang w:val="cs-CZ"/>
              </w:rPr>
              <w:t>společnosti Janssen</w:t>
            </w:r>
            <w:r w:rsidRPr="0086487C">
              <w:rPr>
                <w:rFonts w:asciiTheme="minorHAnsi" w:eastAsia="Calibri" w:hAnsiTheme="minorHAnsi" w:cstheme="minorHAnsi"/>
                <w:sz w:val="22"/>
                <w:szCs w:val="22"/>
                <w:bdr w:val="nil"/>
                <w:lang w:val="cs-CZ"/>
              </w:rPr>
              <w:t xml:space="preserve">: </w:t>
            </w:r>
          </w:p>
          <w:p w14:paraId="35C2BAF0" w14:textId="77777777" w:rsidR="004F6DF0" w:rsidRPr="0086487C" w:rsidRDefault="004F6DF0" w:rsidP="004F6DF0">
            <w:pPr>
              <w:tabs>
                <w:tab w:val="left" w:pos="-720"/>
              </w:tabs>
              <w:suppressAutoHyphens/>
              <w:ind w:left="796" w:hanging="18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w:t>
            </w:r>
            <w:r w:rsidRPr="0086487C">
              <w:rPr>
                <w:rFonts w:asciiTheme="minorHAnsi" w:eastAsia="Calibri" w:hAnsiTheme="minorHAnsi" w:cstheme="minorHAnsi"/>
                <w:sz w:val="22"/>
                <w:szCs w:val="22"/>
                <w:bdr w:val="nil"/>
                <w:lang w:val="cs-CZ"/>
              </w:rPr>
              <w:tab/>
              <w:t xml:space="preserve">Fakturační adresa: </w:t>
            </w:r>
          </w:p>
          <w:p w14:paraId="0A8A4A27" w14:textId="0FF3B6FD" w:rsidR="004F6DF0" w:rsidRPr="0086487C" w:rsidRDefault="004F6DF0" w:rsidP="004F6DF0">
            <w:pPr>
              <w:tabs>
                <w:tab w:val="left" w:pos="-720"/>
              </w:tabs>
              <w:suppressAutoHyphens/>
              <w:ind w:left="796" w:hanging="18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w:t>
            </w:r>
            <w:r w:rsidRPr="0086487C">
              <w:rPr>
                <w:rFonts w:asciiTheme="minorHAnsi" w:eastAsia="Calibri" w:hAnsiTheme="minorHAnsi" w:cstheme="minorHAnsi"/>
                <w:sz w:val="22"/>
                <w:szCs w:val="22"/>
                <w:bdr w:val="nil"/>
                <w:lang w:val="cs-CZ"/>
              </w:rPr>
              <w:tab/>
              <w:t>IČ</w:t>
            </w:r>
            <w:r w:rsidR="000F08E2">
              <w:rPr>
                <w:rFonts w:asciiTheme="minorHAnsi" w:eastAsia="Calibri" w:hAnsiTheme="minorHAnsi" w:cstheme="minorHAnsi"/>
                <w:sz w:val="22"/>
                <w:szCs w:val="22"/>
                <w:bdr w:val="nil"/>
                <w:lang w:val="cs-CZ"/>
              </w:rPr>
              <w:t>O</w:t>
            </w:r>
            <w:r w:rsidRPr="0086487C">
              <w:rPr>
                <w:rFonts w:asciiTheme="minorHAnsi" w:eastAsia="Calibri" w:hAnsiTheme="minorHAnsi" w:cstheme="minorHAnsi"/>
                <w:sz w:val="22"/>
                <w:szCs w:val="22"/>
                <w:bdr w:val="nil"/>
                <w:lang w:val="cs-CZ"/>
              </w:rPr>
              <w:t xml:space="preserve"> společnosti</w:t>
            </w:r>
            <w:r w:rsidR="00AF5E91" w:rsidRPr="0086487C">
              <w:rPr>
                <w:rFonts w:asciiTheme="minorHAnsi" w:eastAsia="Calibri" w:hAnsiTheme="minorHAnsi" w:cstheme="minorHAnsi"/>
                <w:sz w:val="22"/>
                <w:szCs w:val="22"/>
                <w:bdr w:val="nil"/>
                <w:lang w:val="cs-CZ"/>
              </w:rPr>
              <w:t xml:space="preserve"> Janssen</w:t>
            </w:r>
            <w:r w:rsidRPr="0086487C">
              <w:rPr>
                <w:rFonts w:asciiTheme="minorHAnsi" w:eastAsia="Calibri" w:hAnsiTheme="minorHAnsi" w:cstheme="minorHAnsi"/>
                <w:sz w:val="22"/>
                <w:szCs w:val="22"/>
                <w:bdr w:val="nil"/>
                <w:lang w:val="cs-CZ"/>
              </w:rPr>
              <w:t xml:space="preserve">: </w:t>
            </w:r>
          </w:p>
          <w:p w14:paraId="764B8026" w14:textId="44E186E0" w:rsidR="004F6DF0" w:rsidRPr="0086487C" w:rsidRDefault="004F6DF0" w:rsidP="004F6DF0">
            <w:pPr>
              <w:tabs>
                <w:tab w:val="left" w:pos="-720"/>
              </w:tabs>
              <w:suppressAutoHyphens/>
              <w:ind w:left="796" w:hanging="18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w:t>
            </w:r>
            <w:r w:rsidRPr="0086487C">
              <w:rPr>
                <w:rFonts w:asciiTheme="minorHAnsi" w:eastAsia="Calibri" w:hAnsiTheme="minorHAnsi" w:cstheme="minorHAnsi"/>
                <w:sz w:val="22"/>
                <w:szCs w:val="22"/>
                <w:bdr w:val="nil"/>
                <w:lang w:val="cs-CZ"/>
              </w:rPr>
              <w:tab/>
              <w:t>DIČ společnosti</w:t>
            </w:r>
            <w:r w:rsidR="00AF5E91" w:rsidRPr="0086487C">
              <w:rPr>
                <w:rFonts w:asciiTheme="minorHAnsi" w:eastAsia="Calibri" w:hAnsiTheme="minorHAnsi" w:cstheme="minorHAnsi"/>
                <w:sz w:val="22"/>
                <w:szCs w:val="22"/>
                <w:bdr w:val="nil"/>
                <w:lang w:val="cs-CZ"/>
              </w:rPr>
              <w:t xml:space="preserve"> Janssen</w:t>
            </w:r>
            <w:r w:rsidRPr="0086487C">
              <w:rPr>
                <w:rFonts w:asciiTheme="minorHAnsi" w:eastAsia="Calibri" w:hAnsiTheme="minorHAnsi" w:cstheme="minorHAnsi"/>
                <w:sz w:val="22"/>
                <w:szCs w:val="22"/>
                <w:bdr w:val="nil"/>
                <w:lang w:val="cs-CZ"/>
              </w:rPr>
              <w:t xml:space="preserve">: </w:t>
            </w:r>
          </w:p>
          <w:p w14:paraId="498024AB" w14:textId="7822A587" w:rsidR="004F6DF0" w:rsidRPr="0086487C" w:rsidRDefault="004F6DF0" w:rsidP="004F6DF0">
            <w:pPr>
              <w:tabs>
                <w:tab w:val="left" w:pos="-720"/>
              </w:tabs>
              <w:suppressAutoHyphens/>
              <w:ind w:left="796" w:hanging="18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w:t>
            </w:r>
            <w:r w:rsidRPr="0086487C">
              <w:rPr>
                <w:rFonts w:asciiTheme="minorHAnsi" w:eastAsia="Calibri" w:hAnsiTheme="minorHAnsi" w:cstheme="minorHAnsi"/>
                <w:sz w:val="22"/>
                <w:szCs w:val="22"/>
                <w:bdr w:val="nil"/>
                <w:lang w:val="cs-CZ"/>
              </w:rPr>
              <w:tab/>
              <w:t xml:space="preserve">Číslo objednávky: číslo oznámí poskytovateli zástupce </w:t>
            </w:r>
            <w:r w:rsidR="00AF5E91" w:rsidRPr="0086487C">
              <w:rPr>
                <w:rFonts w:asciiTheme="minorHAnsi" w:eastAsia="Calibri" w:hAnsiTheme="minorHAnsi" w:cstheme="minorHAnsi"/>
                <w:sz w:val="22"/>
                <w:szCs w:val="22"/>
                <w:bdr w:val="nil"/>
                <w:lang w:val="cs-CZ"/>
              </w:rPr>
              <w:t>společnosti Janssen</w:t>
            </w:r>
            <w:r w:rsidRPr="0086487C">
              <w:rPr>
                <w:rFonts w:asciiTheme="minorHAnsi" w:eastAsia="Calibri" w:hAnsiTheme="minorHAnsi" w:cstheme="minorHAnsi"/>
                <w:sz w:val="22"/>
                <w:szCs w:val="22"/>
                <w:bdr w:val="nil"/>
                <w:lang w:val="cs-CZ"/>
              </w:rPr>
              <w:t xml:space="preserve"> po odsouhlasení fakturované částky. Číslo objednávky je nezbytné pro zpracování faktury </w:t>
            </w:r>
            <w:r w:rsidR="00AF5E91" w:rsidRPr="0086487C">
              <w:rPr>
                <w:rFonts w:asciiTheme="minorHAnsi" w:eastAsia="Calibri" w:hAnsiTheme="minorHAnsi" w:cstheme="minorHAnsi"/>
                <w:sz w:val="22"/>
                <w:szCs w:val="22"/>
                <w:bdr w:val="nil"/>
                <w:lang w:val="cs-CZ"/>
              </w:rPr>
              <w:t xml:space="preserve">společností Janssen </w:t>
            </w:r>
            <w:r w:rsidRPr="0086487C">
              <w:rPr>
                <w:rFonts w:asciiTheme="minorHAnsi" w:eastAsia="Calibri" w:hAnsiTheme="minorHAnsi" w:cstheme="minorHAnsi"/>
                <w:sz w:val="22"/>
                <w:szCs w:val="22"/>
                <w:bdr w:val="nil"/>
                <w:lang w:val="cs-CZ"/>
              </w:rPr>
              <w:t>.</w:t>
            </w:r>
          </w:p>
          <w:p w14:paraId="540B9F7E" w14:textId="16D9A8EB" w:rsidR="004F6DF0" w:rsidRPr="0086487C" w:rsidRDefault="004F6DF0" w:rsidP="004F6DF0">
            <w:pPr>
              <w:tabs>
                <w:tab w:val="left" w:pos="-720"/>
              </w:tabs>
              <w:suppressAutoHyphens/>
              <w:ind w:left="796" w:hanging="18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w:t>
            </w:r>
            <w:r w:rsidRPr="0086487C">
              <w:rPr>
                <w:rFonts w:asciiTheme="minorHAnsi" w:eastAsia="Calibri" w:hAnsiTheme="minorHAnsi" w:cstheme="minorHAnsi"/>
                <w:sz w:val="22"/>
                <w:szCs w:val="22"/>
                <w:bdr w:val="nil"/>
                <w:lang w:val="cs-CZ"/>
              </w:rPr>
              <w:tab/>
              <w:t xml:space="preserve">Kontaktní osoba: dle údajů </w:t>
            </w:r>
            <w:r w:rsidR="00AF5E91" w:rsidRPr="0086487C">
              <w:rPr>
                <w:rFonts w:asciiTheme="minorHAnsi" w:eastAsia="Calibri" w:hAnsiTheme="minorHAnsi" w:cstheme="minorHAnsi"/>
                <w:sz w:val="22"/>
                <w:szCs w:val="22"/>
                <w:bdr w:val="nil"/>
                <w:lang w:val="cs-CZ"/>
              </w:rPr>
              <w:t>společnosti Janssen</w:t>
            </w:r>
            <w:r w:rsidRPr="0086487C">
              <w:rPr>
                <w:rFonts w:asciiTheme="minorHAnsi" w:eastAsia="Calibri" w:hAnsiTheme="minorHAnsi" w:cstheme="minorHAnsi"/>
                <w:sz w:val="22"/>
                <w:szCs w:val="22"/>
                <w:bdr w:val="nil"/>
                <w:lang w:val="cs-CZ"/>
              </w:rPr>
              <w:t xml:space="preserve"> </w:t>
            </w:r>
          </w:p>
          <w:p w14:paraId="5CF289C6" w14:textId="1B34DE20" w:rsidR="004F6DF0" w:rsidRPr="0086487C" w:rsidRDefault="000F08E2" w:rsidP="004F6DF0">
            <w:pPr>
              <w:tabs>
                <w:tab w:val="left" w:pos="-720"/>
              </w:tabs>
              <w:suppressAutoHyphens/>
              <w:ind w:left="796" w:hanging="180"/>
              <w:jc w:val="both"/>
              <w:rPr>
                <w:rFonts w:asciiTheme="minorHAnsi" w:eastAsia="Calibri" w:hAnsiTheme="minorHAnsi" w:cstheme="minorHAnsi"/>
                <w:sz w:val="22"/>
                <w:szCs w:val="22"/>
                <w:bdr w:val="nil"/>
                <w:lang w:val="cs-CZ"/>
              </w:rPr>
            </w:pPr>
            <w:r>
              <w:rPr>
                <w:rFonts w:asciiTheme="minorHAnsi" w:eastAsia="Calibri" w:hAnsiTheme="minorHAnsi" w:cstheme="minorHAnsi"/>
                <w:sz w:val="22"/>
                <w:szCs w:val="22"/>
                <w:bdr w:val="nil"/>
                <w:lang w:val="cs-CZ"/>
              </w:rPr>
              <w:t>•</w:t>
            </w:r>
            <w:r>
              <w:rPr>
                <w:rFonts w:asciiTheme="minorHAnsi" w:eastAsia="Calibri" w:hAnsiTheme="minorHAnsi" w:cstheme="minorHAnsi"/>
                <w:sz w:val="22"/>
                <w:szCs w:val="22"/>
                <w:bdr w:val="nil"/>
                <w:lang w:val="cs-CZ"/>
              </w:rPr>
              <w:tab/>
              <w:t>Částka k fakturaci: _______</w:t>
            </w:r>
            <w:r w:rsidR="004F6DF0" w:rsidRPr="0086487C">
              <w:rPr>
                <w:rFonts w:asciiTheme="minorHAnsi" w:eastAsia="Calibri" w:hAnsiTheme="minorHAnsi" w:cstheme="minorHAnsi"/>
                <w:sz w:val="22"/>
                <w:szCs w:val="22"/>
                <w:bdr w:val="nil"/>
                <w:lang w:val="cs-CZ"/>
              </w:rPr>
              <w:t xml:space="preserve"> CZK (+ zákonná saz</w:t>
            </w:r>
            <w:r>
              <w:rPr>
                <w:rFonts w:asciiTheme="minorHAnsi" w:eastAsia="Calibri" w:hAnsiTheme="minorHAnsi" w:cstheme="minorHAnsi"/>
                <w:sz w:val="22"/>
                <w:szCs w:val="22"/>
                <w:bdr w:val="nil"/>
                <w:lang w:val="cs-CZ"/>
              </w:rPr>
              <w:t>ba DPH v den vystavení faktury).</w:t>
            </w:r>
          </w:p>
          <w:p w14:paraId="5F9C6B70" w14:textId="77777777" w:rsidR="004F6DF0" w:rsidRPr="0086487C" w:rsidRDefault="004F6DF0" w:rsidP="004F6DF0">
            <w:pPr>
              <w:tabs>
                <w:tab w:val="left" w:pos="-720"/>
              </w:tabs>
              <w:suppressAutoHyphens/>
              <w:ind w:left="540" w:hanging="540"/>
              <w:jc w:val="both"/>
              <w:rPr>
                <w:rFonts w:asciiTheme="minorHAnsi" w:eastAsia="Calibri" w:hAnsiTheme="minorHAnsi" w:cstheme="minorHAnsi"/>
                <w:sz w:val="22"/>
                <w:szCs w:val="22"/>
                <w:bdr w:val="nil"/>
                <w:lang w:val="cs-CZ"/>
              </w:rPr>
            </w:pPr>
          </w:p>
          <w:p w14:paraId="48FC31DB" w14:textId="67BBAB9F" w:rsidR="004F6DF0" w:rsidRPr="0086487C" w:rsidRDefault="004F6DF0" w:rsidP="004F6DF0">
            <w:pPr>
              <w:tabs>
                <w:tab w:val="left" w:pos="-720"/>
              </w:tabs>
              <w:suppressAutoHyphens/>
              <w:ind w:left="540" w:hanging="54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 xml:space="preserve">           </w:t>
            </w:r>
            <w:r w:rsidR="00AF5E91" w:rsidRPr="0086487C">
              <w:rPr>
                <w:rFonts w:asciiTheme="minorHAnsi" w:eastAsia="Calibri" w:hAnsiTheme="minorHAnsi" w:cstheme="minorHAnsi"/>
                <w:sz w:val="22"/>
                <w:szCs w:val="22"/>
                <w:bdr w:val="nil"/>
                <w:lang w:val="cs-CZ"/>
              </w:rPr>
              <w:t>Společnost Janssen</w:t>
            </w:r>
            <w:r w:rsidR="000F08E2">
              <w:rPr>
                <w:rFonts w:asciiTheme="minorHAnsi" w:eastAsia="Calibri" w:hAnsiTheme="minorHAnsi" w:cstheme="minorHAnsi"/>
                <w:sz w:val="22"/>
                <w:szCs w:val="22"/>
                <w:bdr w:val="nil"/>
                <w:lang w:val="cs-CZ"/>
              </w:rPr>
              <w:t xml:space="preserve"> uhradí p</w:t>
            </w:r>
            <w:r w:rsidRPr="0086487C">
              <w:rPr>
                <w:rFonts w:asciiTheme="minorHAnsi" w:eastAsia="Calibri" w:hAnsiTheme="minorHAnsi" w:cstheme="minorHAnsi"/>
                <w:sz w:val="22"/>
                <w:szCs w:val="22"/>
                <w:bdr w:val="nil"/>
                <w:lang w:val="cs-CZ"/>
              </w:rPr>
              <w:t>oskytovateli odměnu za skute</w:t>
            </w:r>
            <w:r w:rsidR="000F08E2">
              <w:rPr>
                <w:rFonts w:asciiTheme="minorHAnsi" w:eastAsia="Calibri" w:hAnsiTheme="minorHAnsi" w:cstheme="minorHAnsi"/>
                <w:sz w:val="22"/>
                <w:szCs w:val="22"/>
                <w:bdr w:val="nil"/>
                <w:lang w:val="cs-CZ"/>
              </w:rPr>
              <w:t>čně poskytnuté služby dle této s</w:t>
            </w:r>
            <w:r w:rsidRPr="0086487C">
              <w:rPr>
                <w:rFonts w:asciiTheme="minorHAnsi" w:eastAsia="Calibri" w:hAnsiTheme="minorHAnsi" w:cstheme="minorHAnsi"/>
                <w:sz w:val="22"/>
                <w:szCs w:val="22"/>
                <w:bdr w:val="nil"/>
                <w:lang w:val="cs-CZ"/>
              </w:rPr>
              <w:t>mlouvy. Platby se provádějí bezhotovostn</w:t>
            </w:r>
            <w:r w:rsidR="000F08E2">
              <w:rPr>
                <w:rFonts w:asciiTheme="minorHAnsi" w:eastAsia="Calibri" w:hAnsiTheme="minorHAnsi" w:cstheme="minorHAnsi"/>
                <w:sz w:val="22"/>
                <w:szCs w:val="22"/>
                <w:bdr w:val="nil"/>
                <w:lang w:val="cs-CZ"/>
              </w:rPr>
              <w:t>ím převodem a na bankovní účet p</w:t>
            </w:r>
            <w:r w:rsidRPr="0086487C">
              <w:rPr>
                <w:rFonts w:asciiTheme="minorHAnsi" w:eastAsia="Calibri" w:hAnsiTheme="minorHAnsi" w:cstheme="minorHAnsi"/>
                <w:sz w:val="22"/>
                <w:szCs w:val="22"/>
                <w:bdr w:val="nil"/>
                <w:lang w:val="cs-CZ"/>
              </w:rPr>
              <w:t>oskytovatele vedený v České re</w:t>
            </w:r>
            <w:r w:rsidR="000F08E2">
              <w:rPr>
                <w:rFonts w:asciiTheme="minorHAnsi" w:eastAsia="Calibri" w:hAnsiTheme="minorHAnsi" w:cstheme="minorHAnsi"/>
                <w:sz w:val="22"/>
                <w:szCs w:val="22"/>
                <w:bdr w:val="nil"/>
                <w:lang w:val="cs-CZ"/>
              </w:rPr>
              <w:t>publice uvedený v záhlaví této smlouvy. Každá s</w:t>
            </w:r>
            <w:r w:rsidRPr="0086487C">
              <w:rPr>
                <w:rFonts w:asciiTheme="minorHAnsi" w:eastAsia="Calibri" w:hAnsiTheme="minorHAnsi" w:cstheme="minorHAnsi"/>
                <w:sz w:val="22"/>
                <w:szCs w:val="22"/>
                <w:bdr w:val="nil"/>
                <w:lang w:val="cs-CZ"/>
              </w:rPr>
              <w:t>trana odpovídá za splnění své vlastní daňové povinnosti ve smyslu přísl</w:t>
            </w:r>
            <w:r w:rsidR="000F08E2">
              <w:rPr>
                <w:rFonts w:asciiTheme="minorHAnsi" w:eastAsia="Calibri" w:hAnsiTheme="minorHAnsi" w:cstheme="minorHAnsi"/>
                <w:sz w:val="22"/>
                <w:szCs w:val="22"/>
                <w:bdr w:val="nil"/>
                <w:lang w:val="cs-CZ"/>
              </w:rPr>
              <w:t>ušných ustanovení této s</w:t>
            </w:r>
            <w:r w:rsidRPr="0086487C">
              <w:rPr>
                <w:rFonts w:asciiTheme="minorHAnsi" w:eastAsia="Calibri" w:hAnsiTheme="minorHAnsi" w:cstheme="minorHAnsi"/>
                <w:sz w:val="22"/>
                <w:szCs w:val="22"/>
                <w:bdr w:val="nil"/>
                <w:lang w:val="cs-CZ"/>
              </w:rPr>
              <w:t xml:space="preserve">mlouvy a dotčených právních předpisů v platném znění. </w:t>
            </w:r>
            <w:r w:rsidRPr="006F4932">
              <w:rPr>
                <w:rFonts w:asciiTheme="minorHAnsi" w:eastAsia="Calibri" w:hAnsiTheme="minorHAnsi" w:cstheme="minorHAnsi"/>
                <w:sz w:val="22"/>
                <w:szCs w:val="22"/>
                <w:bdr w:val="nil"/>
                <w:lang w:val="cs-CZ"/>
              </w:rPr>
              <w:t xml:space="preserve">Odměna je splatná do 30 dnů od </w:t>
            </w:r>
            <w:r w:rsidR="00CE6506" w:rsidRPr="006F4932">
              <w:rPr>
                <w:rFonts w:asciiTheme="minorHAnsi" w:eastAsia="Calibri" w:hAnsiTheme="minorHAnsi" w:cstheme="minorHAnsi"/>
                <w:sz w:val="22"/>
                <w:szCs w:val="22"/>
                <w:bdr w:val="nil"/>
                <w:lang w:val="cs-CZ"/>
              </w:rPr>
              <w:t xml:space="preserve">přijetí </w:t>
            </w:r>
            <w:r w:rsidRPr="006F4932">
              <w:rPr>
                <w:rFonts w:asciiTheme="minorHAnsi" w:eastAsia="Calibri" w:hAnsiTheme="minorHAnsi" w:cstheme="minorHAnsi"/>
                <w:sz w:val="22"/>
                <w:szCs w:val="22"/>
                <w:bdr w:val="nil"/>
                <w:lang w:val="cs-CZ"/>
              </w:rPr>
              <w:t xml:space="preserve">faktury </w:t>
            </w:r>
            <w:r w:rsidR="000F08E2" w:rsidRPr="006F4932">
              <w:rPr>
                <w:rFonts w:asciiTheme="minorHAnsi" w:eastAsia="Calibri" w:hAnsiTheme="minorHAnsi" w:cstheme="minorHAnsi"/>
                <w:sz w:val="22"/>
                <w:szCs w:val="22"/>
                <w:bdr w:val="nil"/>
                <w:lang w:val="cs-CZ"/>
              </w:rPr>
              <w:t>společností Janssen</w:t>
            </w:r>
            <w:r w:rsidRPr="006F4932">
              <w:rPr>
                <w:rFonts w:asciiTheme="minorHAnsi" w:eastAsia="Calibri" w:hAnsiTheme="minorHAnsi" w:cstheme="minorHAnsi"/>
                <w:sz w:val="22"/>
                <w:szCs w:val="22"/>
                <w:bdr w:val="nil"/>
                <w:lang w:val="cs-CZ"/>
              </w:rPr>
              <w:t>.</w:t>
            </w:r>
          </w:p>
          <w:p w14:paraId="0E11696A" w14:textId="30706B91" w:rsidR="004F6DF0" w:rsidRDefault="004F6DF0" w:rsidP="004F6DF0">
            <w:pPr>
              <w:tabs>
                <w:tab w:val="left" w:pos="-720"/>
              </w:tabs>
              <w:suppressAutoHyphens/>
              <w:ind w:left="540" w:hanging="540"/>
              <w:jc w:val="both"/>
              <w:rPr>
                <w:rFonts w:asciiTheme="minorHAnsi" w:eastAsia="Calibri" w:hAnsiTheme="minorHAnsi" w:cstheme="minorHAnsi"/>
                <w:sz w:val="22"/>
                <w:szCs w:val="22"/>
                <w:bdr w:val="nil"/>
                <w:lang w:val="cs-CZ"/>
              </w:rPr>
            </w:pPr>
            <w:r w:rsidRPr="0086487C">
              <w:rPr>
                <w:rFonts w:asciiTheme="minorHAnsi" w:eastAsia="Calibri" w:hAnsiTheme="minorHAnsi" w:cstheme="minorHAnsi"/>
                <w:sz w:val="22"/>
                <w:szCs w:val="22"/>
                <w:bdr w:val="nil"/>
                <w:lang w:val="cs-CZ"/>
              </w:rPr>
              <w:tab/>
            </w:r>
          </w:p>
          <w:p w14:paraId="64717FB9" w14:textId="77777777" w:rsidR="000F08E2" w:rsidRPr="0086487C" w:rsidRDefault="000F08E2" w:rsidP="004F6DF0">
            <w:pPr>
              <w:tabs>
                <w:tab w:val="left" w:pos="-720"/>
              </w:tabs>
              <w:suppressAutoHyphens/>
              <w:ind w:left="540" w:hanging="540"/>
              <w:jc w:val="both"/>
              <w:rPr>
                <w:rFonts w:asciiTheme="minorHAnsi" w:eastAsia="Calibri" w:hAnsiTheme="minorHAnsi" w:cstheme="minorHAnsi"/>
                <w:sz w:val="22"/>
                <w:szCs w:val="22"/>
                <w:bdr w:val="nil"/>
                <w:lang w:val="cs-CZ"/>
              </w:rPr>
            </w:pPr>
          </w:p>
          <w:p w14:paraId="1C7ACCBB" w14:textId="14027362" w:rsidR="004F6DF0" w:rsidRPr="0086487C" w:rsidRDefault="004F6DF0" w:rsidP="000F08E2">
            <w:pPr>
              <w:tabs>
                <w:tab w:val="left" w:pos="-720"/>
              </w:tabs>
              <w:suppressAutoHyphens/>
              <w:ind w:left="586"/>
              <w:jc w:val="both"/>
              <w:rPr>
                <w:rFonts w:asciiTheme="minorHAnsi" w:hAnsiTheme="minorHAnsi" w:cstheme="minorHAnsi"/>
                <w:b/>
                <w:bCs/>
                <w:sz w:val="22"/>
                <w:szCs w:val="22"/>
                <w:u w:val="single"/>
                <w:lang w:val="cs-CZ"/>
              </w:rPr>
            </w:pPr>
            <w:r w:rsidRPr="0086487C">
              <w:rPr>
                <w:rFonts w:asciiTheme="minorHAnsi" w:eastAsia="Calibri" w:hAnsiTheme="minorHAnsi" w:cstheme="minorHAnsi"/>
                <w:sz w:val="22"/>
                <w:szCs w:val="22"/>
                <w:bdr w:val="nil"/>
                <w:lang w:val="cs-CZ"/>
              </w:rPr>
              <w:t>V př</w:t>
            </w:r>
            <w:r w:rsidR="000F08E2">
              <w:rPr>
                <w:rFonts w:asciiTheme="minorHAnsi" w:eastAsia="Calibri" w:hAnsiTheme="minorHAnsi" w:cstheme="minorHAnsi"/>
                <w:sz w:val="22"/>
                <w:szCs w:val="22"/>
                <w:bdr w:val="nil"/>
                <w:lang w:val="cs-CZ"/>
              </w:rPr>
              <w:t>ípadech, kdy služba podle této s</w:t>
            </w:r>
            <w:r w:rsidRPr="0086487C">
              <w:rPr>
                <w:rFonts w:asciiTheme="minorHAnsi" w:eastAsia="Calibri" w:hAnsiTheme="minorHAnsi" w:cstheme="minorHAnsi"/>
                <w:sz w:val="22"/>
                <w:szCs w:val="22"/>
                <w:bdr w:val="nil"/>
                <w:lang w:val="cs-CZ"/>
              </w:rPr>
              <w:t>mlouvy podléhá dani z přidané hodnoty (DPH), bude čistá částka Odměny navýšena tak, aby zahrnovala příslušnou DPH, avšak s tím, že ve faktuře musí být náležitě uvedena příslušná částka DPH. Poskytovatel odpovídá za náležité vyúčtování a vykázání přímých daní ve vztahu k fakturovaným a placeným částkám</w:t>
            </w:r>
            <w:r w:rsidR="00C52860" w:rsidRPr="0086487C">
              <w:rPr>
                <w:rFonts w:asciiTheme="minorHAnsi" w:eastAsia="Calibri" w:hAnsiTheme="minorHAnsi" w:cstheme="minorHAnsi"/>
                <w:sz w:val="22"/>
                <w:szCs w:val="22"/>
                <w:bdr w:val="nil"/>
                <w:lang w:val="cs-CZ"/>
              </w:rPr>
              <w:t>.</w:t>
            </w:r>
          </w:p>
        </w:tc>
      </w:tr>
    </w:tbl>
    <w:p w14:paraId="552131F9" w14:textId="7B5EF1DF" w:rsidR="005E6045" w:rsidRPr="005A53CE" w:rsidRDefault="00064FDD" w:rsidP="005E6045">
      <w:pPr>
        <w:rPr>
          <w:rFonts w:asciiTheme="minorHAnsi" w:hAnsiTheme="minorHAnsi" w:cstheme="minorHAnsi"/>
          <w:b/>
          <w:bCs/>
          <w:sz w:val="22"/>
          <w:szCs w:val="22"/>
          <w:u w:val="single"/>
          <w:lang w:val="cs-CZ"/>
        </w:rPr>
      </w:pPr>
      <w:r w:rsidRPr="005A53CE">
        <w:rPr>
          <w:rFonts w:asciiTheme="minorHAnsi" w:hAnsiTheme="minorHAnsi" w:cstheme="minorHAnsi"/>
          <w:b/>
          <w:bCs/>
          <w:sz w:val="22"/>
          <w:szCs w:val="22"/>
          <w:u w:val="single"/>
          <w:lang w:val="cs-CZ"/>
        </w:rPr>
        <w:br w:type="page"/>
      </w:r>
    </w:p>
    <w:tbl>
      <w:tblPr>
        <w:tblStyle w:val="Mkatabulky"/>
        <w:tblW w:w="5000" w:type="pct"/>
        <w:tblLook w:val="04A0" w:firstRow="1" w:lastRow="0" w:firstColumn="1" w:lastColumn="0" w:noHBand="0" w:noVBand="1"/>
      </w:tblPr>
      <w:tblGrid>
        <w:gridCol w:w="4698"/>
        <w:gridCol w:w="4698"/>
      </w:tblGrid>
      <w:tr w:rsidR="00332F5B" w:rsidRPr="00563FB2" w14:paraId="57C0AE6D" w14:textId="77777777" w:rsidTr="00723309">
        <w:tc>
          <w:tcPr>
            <w:tcW w:w="2500" w:type="pct"/>
          </w:tcPr>
          <w:p w14:paraId="002D1C08" w14:textId="1A72E6AC" w:rsidR="00723309" w:rsidRPr="009179C9" w:rsidRDefault="00064FDD" w:rsidP="00723309">
            <w:pPr>
              <w:tabs>
                <w:tab w:val="left" w:pos="-720"/>
              </w:tabs>
              <w:suppressAutoHyphens/>
              <w:spacing w:after="200" w:line="276" w:lineRule="auto"/>
              <w:jc w:val="center"/>
              <w:rPr>
                <w:rFonts w:ascii="Calibri" w:eastAsia="SimSun" w:hAnsi="Calibri"/>
                <w:b/>
                <w:sz w:val="22"/>
                <w:szCs w:val="22"/>
                <w:lang w:eastAsia="zh-CN"/>
              </w:rPr>
            </w:pPr>
            <w:r w:rsidRPr="009179C9">
              <w:rPr>
                <w:rFonts w:ascii="Calibri" w:eastAsia="SimSun" w:hAnsi="Calibri"/>
                <w:b/>
                <w:sz w:val="22"/>
                <w:szCs w:val="22"/>
                <w:lang w:eastAsia="zh-CN"/>
              </w:rPr>
              <w:t xml:space="preserve">EXHIBIT </w:t>
            </w:r>
            <w:r w:rsidR="005C0D81">
              <w:rPr>
                <w:rFonts w:ascii="Calibri" w:eastAsia="SimSun" w:hAnsi="Calibri"/>
                <w:b/>
                <w:sz w:val="22"/>
                <w:szCs w:val="22"/>
                <w:lang w:eastAsia="zh-CN"/>
              </w:rPr>
              <w:t>C</w:t>
            </w:r>
            <w:r w:rsidRPr="009179C9">
              <w:rPr>
                <w:rFonts w:ascii="Calibri" w:eastAsia="SimSun" w:hAnsi="Calibri"/>
                <w:b/>
                <w:sz w:val="22"/>
                <w:szCs w:val="22"/>
                <w:lang w:eastAsia="zh-CN"/>
              </w:rPr>
              <w:t xml:space="preserve"> – Personal Information concerning any </w:t>
            </w:r>
            <w:r w:rsidR="004D4A4F">
              <w:rPr>
                <w:rFonts w:ascii="Calibri" w:eastAsia="SimSun" w:hAnsi="Calibri"/>
                <w:b/>
                <w:sz w:val="22"/>
                <w:szCs w:val="22"/>
                <w:lang w:eastAsia="zh-CN"/>
              </w:rPr>
              <w:t>Provider</w:t>
            </w:r>
            <w:r w:rsidR="004D4A4F" w:rsidRPr="009179C9">
              <w:rPr>
                <w:rFonts w:ascii="Calibri" w:eastAsia="SimSun" w:hAnsi="Calibri"/>
                <w:b/>
                <w:sz w:val="22"/>
                <w:szCs w:val="22"/>
                <w:lang w:eastAsia="zh-CN"/>
              </w:rPr>
              <w:t xml:space="preserve"> </w:t>
            </w:r>
            <w:r w:rsidRPr="009179C9">
              <w:rPr>
                <w:rFonts w:ascii="Calibri" w:eastAsia="SimSun" w:hAnsi="Calibri"/>
                <w:b/>
                <w:sz w:val="22"/>
                <w:szCs w:val="22"/>
                <w:lang w:eastAsia="zh-CN"/>
              </w:rPr>
              <w:t>Staff</w:t>
            </w:r>
          </w:p>
        </w:tc>
        <w:tc>
          <w:tcPr>
            <w:tcW w:w="2500" w:type="pct"/>
          </w:tcPr>
          <w:p w14:paraId="08AFB508" w14:textId="45080FFA" w:rsidR="00723309" w:rsidRPr="00064FDD" w:rsidRDefault="00064FDD" w:rsidP="00723309">
            <w:pPr>
              <w:tabs>
                <w:tab w:val="left" w:pos="-720"/>
              </w:tabs>
              <w:suppressAutoHyphens/>
              <w:spacing w:after="200" w:line="276" w:lineRule="auto"/>
              <w:jc w:val="center"/>
              <w:rPr>
                <w:rFonts w:ascii="Calibri" w:eastAsia="SimSun" w:hAnsi="Calibri" w:cs="Tahoma"/>
                <w:b/>
                <w:sz w:val="22"/>
                <w:szCs w:val="22"/>
                <w:u w:val="single"/>
                <w:lang w:val="cs-CZ" w:eastAsia="zh-CN"/>
              </w:rPr>
            </w:pPr>
            <w:r w:rsidRPr="00064FDD">
              <w:rPr>
                <w:rFonts w:ascii="Calibri" w:eastAsia="Calibri" w:hAnsi="Calibri" w:cs="Calibri"/>
                <w:b/>
                <w:bCs/>
                <w:sz w:val="22"/>
                <w:szCs w:val="22"/>
                <w:bdr w:val="nil"/>
                <w:lang w:val="cs-CZ" w:eastAsia="zh-CN"/>
              </w:rPr>
              <w:t>PŘÍLOHA </w:t>
            </w:r>
            <w:r w:rsidR="005C0D81">
              <w:rPr>
                <w:rFonts w:ascii="Calibri" w:eastAsia="Calibri" w:hAnsi="Calibri" w:cs="Calibri"/>
                <w:b/>
                <w:bCs/>
                <w:sz w:val="22"/>
                <w:szCs w:val="22"/>
                <w:bdr w:val="nil"/>
                <w:lang w:val="cs-CZ" w:eastAsia="zh-CN"/>
              </w:rPr>
              <w:t>C</w:t>
            </w:r>
            <w:r w:rsidRPr="00064FDD">
              <w:rPr>
                <w:rFonts w:ascii="Calibri" w:eastAsia="Calibri" w:hAnsi="Calibri" w:cs="Calibri"/>
                <w:b/>
                <w:bCs/>
                <w:sz w:val="22"/>
                <w:szCs w:val="22"/>
                <w:bdr w:val="nil"/>
                <w:lang w:val="cs-CZ" w:eastAsia="zh-CN"/>
              </w:rPr>
              <w:t xml:space="preserve"> – Osobní údaje týkající se personálu</w:t>
            </w:r>
            <w:r w:rsidR="00F97E94">
              <w:rPr>
                <w:rFonts w:ascii="Calibri" w:eastAsia="Calibri" w:hAnsi="Calibri" w:cs="Calibri"/>
                <w:b/>
                <w:bCs/>
                <w:sz w:val="22"/>
                <w:szCs w:val="22"/>
                <w:bdr w:val="nil"/>
                <w:lang w:val="cs-CZ" w:eastAsia="zh-CN"/>
              </w:rPr>
              <w:t xml:space="preserve"> poskytovatele</w:t>
            </w:r>
          </w:p>
        </w:tc>
      </w:tr>
      <w:tr w:rsidR="00332F5B" w:rsidRPr="00E97CCC" w14:paraId="41A4348B" w14:textId="77777777" w:rsidTr="00723309">
        <w:tc>
          <w:tcPr>
            <w:tcW w:w="2500" w:type="pct"/>
          </w:tcPr>
          <w:p w14:paraId="512450A6" w14:textId="4CFBAD53" w:rsidR="00723309" w:rsidRPr="009179C9" w:rsidRDefault="00064FDD" w:rsidP="00723309">
            <w:pPr>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 xml:space="preserve">This notice explains the personal information handling practices of Janssen with respect to information about any </w:t>
            </w:r>
            <w:r w:rsidR="004D4A4F">
              <w:rPr>
                <w:rFonts w:ascii="Calibri" w:eastAsia="SimSun" w:hAnsi="Calibri"/>
                <w:sz w:val="22"/>
                <w:szCs w:val="22"/>
                <w:lang w:eastAsia="zh-CN"/>
              </w:rPr>
              <w:t>Provider staff that may be provided to Janssen under the Agreement</w:t>
            </w:r>
            <w:r w:rsidRPr="009179C9">
              <w:rPr>
                <w:rFonts w:ascii="Calibri" w:eastAsia="SimSun" w:hAnsi="Calibri"/>
                <w:sz w:val="22"/>
                <w:szCs w:val="22"/>
                <w:lang w:eastAsia="zh-CN"/>
              </w:rPr>
              <w:t>.  It explains how Janssen collects personal information, and with whom Janssen may share it.  It also explains the rights any</w:t>
            </w:r>
            <w:r w:rsidR="004D4A4F">
              <w:rPr>
                <w:rFonts w:ascii="Calibri" w:eastAsia="SimSun" w:hAnsi="Calibri"/>
                <w:sz w:val="22"/>
                <w:szCs w:val="22"/>
                <w:lang w:eastAsia="zh-CN"/>
              </w:rPr>
              <w:t xml:space="preserve"> Provider </w:t>
            </w:r>
            <w:r w:rsidRPr="009179C9">
              <w:rPr>
                <w:rFonts w:ascii="Calibri" w:eastAsia="SimSun" w:hAnsi="Calibri"/>
                <w:sz w:val="22"/>
                <w:szCs w:val="22"/>
                <w:lang w:eastAsia="zh-CN"/>
              </w:rPr>
              <w:t>staff have with regards to this personal information.  This notice applies to all personal information, regardless of whether the information is stored electronically or in hard copy.</w:t>
            </w:r>
          </w:p>
        </w:tc>
        <w:tc>
          <w:tcPr>
            <w:tcW w:w="2500" w:type="pct"/>
          </w:tcPr>
          <w:p w14:paraId="15F0601F" w14:textId="0610CD05" w:rsidR="00723309" w:rsidRPr="00064FDD" w:rsidRDefault="00064FDD" w:rsidP="00723309">
            <w:pPr>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 xml:space="preserve">Toto prohlášení vysvětluje zásady společnosti Janssen pro nakládání s osobními údaji, které se týkají informací </w:t>
            </w:r>
            <w:r w:rsidR="00A63B4B" w:rsidRPr="00064FDD">
              <w:rPr>
                <w:rFonts w:ascii="Calibri" w:eastAsia="Calibri" w:hAnsi="Calibri" w:cs="Calibri"/>
                <w:sz w:val="22"/>
                <w:szCs w:val="22"/>
                <w:bdr w:val="nil"/>
                <w:lang w:val="cs-CZ" w:eastAsia="zh-CN"/>
              </w:rPr>
              <w:t>personálu</w:t>
            </w:r>
            <w:r w:rsidR="00A4625A">
              <w:rPr>
                <w:rFonts w:ascii="Calibri" w:eastAsia="Calibri" w:hAnsi="Calibri" w:cs="Calibri"/>
                <w:sz w:val="22"/>
                <w:szCs w:val="22"/>
                <w:bdr w:val="nil"/>
                <w:lang w:val="cs-CZ" w:eastAsia="zh-CN"/>
              </w:rPr>
              <w:t xml:space="preserve"> poskytovatele, které mohou být posky</w:t>
            </w:r>
            <w:r w:rsidR="00A4798C">
              <w:rPr>
                <w:rFonts w:ascii="Calibri" w:eastAsia="Calibri" w:hAnsi="Calibri" w:cs="Calibri"/>
                <w:sz w:val="22"/>
                <w:szCs w:val="22"/>
                <w:bdr w:val="nil"/>
                <w:lang w:val="cs-CZ" w:eastAsia="zh-CN"/>
              </w:rPr>
              <w:t>továny</w:t>
            </w:r>
            <w:r w:rsidR="00A4625A">
              <w:rPr>
                <w:rFonts w:ascii="Calibri" w:eastAsia="Calibri" w:hAnsi="Calibri" w:cs="Calibri"/>
                <w:sz w:val="22"/>
                <w:szCs w:val="22"/>
                <w:bdr w:val="nil"/>
                <w:lang w:val="cs-CZ" w:eastAsia="zh-CN"/>
              </w:rPr>
              <w:t xml:space="preserve"> společnsoti Janssen, na základě této smlouvy</w:t>
            </w:r>
            <w:r w:rsidR="00A63B4B" w:rsidRPr="00064FDD">
              <w:rPr>
                <w:rFonts w:ascii="Calibri" w:eastAsia="Calibri" w:hAnsi="Calibri" w:cs="Calibri"/>
                <w:sz w:val="22"/>
                <w:szCs w:val="22"/>
                <w:bdr w:val="nil"/>
                <w:lang w:val="cs-CZ" w:eastAsia="zh-CN"/>
              </w:rPr>
              <w:t>. Popisuje</w:t>
            </w:r>
            <w:r w:rsidRPr="00064FDD">
              <w:rPr>
                <w:rFonts w:ascii="Calibri" w:eastAsia="Calibri" w:hAnsi="Calibri" w:cs="Calibri"/>
                <w:sz w:val="22"/>
                <w:szCs w:val="22"/>
                <w:bdr w:val="nil"/>
                <w:lang w:val="cs-CZ" w:eastAsia="zh-CN"/>
              </w:rPr>
              <w:t xml:space="preserve">, jak společnost Janssen shromažďuje osobní údaje a s kým je může </w:t>
            </w:r>
            <w:r w:rsidR="00A63B4B" w:rsidRPr="00064FDD">
              <w:rPr>
                <w:rFonts w:ascii="Calibri" w:eastAsia="Calibri" w:hAnsi="Calibri" w:cs="Calibri"/>
                <w:sz w:val="22"/>
                <w:szCs w:val="22"/>
                <w:bdr w:val="nil"/>
                <w:lang w:val="cs-CZ" w:eastAsia="zh-CN"/>
              </w:rPr>
              <w:t>sdílet. Popisuje</w:t>
            </w:r>
            <w:r w:rsidRPr="00064FDD">
              <w:rPr>
                <w:rFonts w:ascii="Calibri" w:eastAsia="Calibri" w:hAnsi="Calibri" w:cs="Calibri"/>
                <w:sz w:val="22"/>
                <w:szCs w:val="22"/>
                <w:bdr w:val="nil"/>
                <w:lang w:val="cs-CZ" w:eastAsia="zh-CN"/>
              </w:rPr>
              <w:t xml:space="preserve"> také práva personálu</w:t>
            </w:r>
            <w:r w:rsidR="00A4798C">
              <w:rPr>
                <w:rFonts w:ascii="Calibri" w:eastAsia="Calibri" w:hAnsi="Calibri" w:cs="Calibri"/>
                <w:sz w:val="22"/>
                <w:szCs w:val="22"/>
                <w:bdr w:val="nil"/>
                <w:lang w:val="cs-CZ" w:eastAsia="zh-CN"/>
              </w:rPr>
              <w:t xml:space="preserve"> poskytovatele</w:t>
            </w:r>
            <w:r w:rsidRPr="00064FDD">
              <w:rPr>
                <w:rFonts w:ascii="Calibri" w:eastAsia="Calibri" w:hAnsi="Calibri" w:cs="Calibri"/>
                <w:sz w:val="22"/>
                <w:szCs w:val="22"/>
                <w:bdr w:val="nil"/>
                <w:lang w:val="cs-CZ" w:eastAsia="zh-CN"/>
              </w:rPr>
              <w:t xml:space="preserve"> ve vztahu k těmto osobním </w:t>
            </w:r>
            <w:r w:rsidR="00A63B4B" w:rsidRPr="00064FDD">
              <w:rPr>
                <w:rFonts w:ascii="Calibri" w:eastAsia="Calibri" w:hAnsi="Calibri" w:cs="Calibri"/>
                <w:sz w:val="22"/>
                <w:szCs w:val="22"/>
                <w:bdr w:val="nil"/>
                <w:lang w:val="cs-CZ" w:eastAsia="zh-CN"/>
              </w:rPr>
              <w:t>údajům. Toto</w:t>
            </w:r>
            <w:r w:rsidRPr="00064FDD">
              <w:rPr>
                <w:rFonts w:ascii="Calibri" w:eastAsia="Calibri" w:hAnsi="Calibri" w:cs="Calibri"/>
                <w:sz w:val="22"/>
                <w:szCs w:val="22"/>
                <w:bdr w:val="nil"/>
                <w:lang w:val="cs-CZ" w:eastAsia="zh-CN"/>
              </w:rPr>
              <w:t xml:space="preserve"> prohlášení se vztahuje na všechny osobní údaje bez ohledu na to, zda jsou tyto údaje uloženy v elektronické nebo papírové podobě.</w:t>
            </w:r>
          </w:p>
        </w:tc>
      </w:tr>
      <w:tr w:rsidR="00332F5B" w14:paraId="04447865" w14:textId="77777777" w:rsidTr="00723309">
        <w:tc>
          <w:tcPr>
            <w:tcW w:w="2500" w:type="pct"/>
          </w:tcPr>
          <w:p w14:paraId="484E8415" w14:textId="62C202E8" w:rsidR="00723309" w:rsidRPr="009179C9" w:rsidRDefault="00064FDD" w:rsidP="00723309">
            <w:pPr>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 xml:space="preserve">This privacy notice should be provided by Provider to any </w:t>
            </w:r>
            <w:r w:rsidR="004D4A4F">
              <w:rPr>
                <w:rFonts w:ascii="Calibri" w:eastAsia="SimSun" w:hAnsi="Calibri"/>
                <w:sz w:val="22"/>
                <w:szCs w:val="22"/>
                <w:lang w:eastAsia="zh-CN"/>
              </w:rPr>
              <w:t>Provider</w:t>
            </w:r>
            <w:r w:rsidR="004D4A4F" w:rsidRPr="009179C9">
              <w:rPr>
                <w:rFonts w:ascii="Calibri" w:eastAsia="SimSun" w:hAnsi="Calibri"/>
                <w:sz w:val="22"/>
                <w:szCs w:val="22"/>
                <w:lang w:eastAsia="zh-CN"/>
              </w:rPr>
              <w:t xml:space="preserve"> </w:t>
            </w:r>
            <w:r w:rsidRPr="009179C9">
              <w:rPr>
                <w:rFonts w:ascii="Calibri" w:eastAsia="SimSun" w:hAnsi="Calibri"/>
                <w:sz w:val="22"/>
                <w:szCs w:val="22"/>
                <w:lang w:eastAsia="zh-CN"/>
              </w:rPr>
              <w:t>staff</w:t>
            </w:r>
            <w:r w:rsidR="004D4A4F">
              <w:rPr>
                <w:rFonts w:ascii="Calibri" w:eastAsia="SimSun" w:hAnsi="Calibri"/>
                <w:sz w:val="22"/>
                <w:szCs w:val="22"/>
                <w:lang w:eastAsia="zh-CN"/>
              </w:rPr>
              <w:t xml:space="preserve">, </w:t>
            </w:r>
            <w:proofErr w:type="gramStart"/>
            <w:r w:rsidR="004D4A4F">
              <w:rPr>
                <w:rFonts w:ascii="Calibri" w:eastAsia="SimSun" w:hAnsi="Calibri"/>
                <w:sz w:val="22"/>
                <w:szCs w:val="22"/>
                <w:lang w:eastAsia="zh-CN"/>
              </w:rPr>
              <w:t>whose</w:t>
            </w:r>
            <w:proofErr w:type="gramEnd"/>
            <w:r w:rsidR="004D4A4F">
              <w:rPr>
                <w:rFonts w:ascii="Calibri" w:eastAsia="SimSun" w:hAnsi="Calibri"/>
                <w:sz w:val="22"/>
                <w:szCs w:val="22"/>
                <w:lang w:eastAsia="zh-CN"/>
              </w:rPr>
              <w:t xml:space="preserve"> Personal Information may be disclosed to Janssen under the Agreement</w:t>
            </w:r>
            <w:r w:rsidR="004D4A4F" w:rsidRPr="004B3B4C">
              <w:rPr>
                <w:rFonts w:ascii="Calibri" w:eastAsia="SimSun" w:hAnsi="Calibri"/>
                <w:sz w:val="22"/>
                <w:szCs w:val="22"/>
                <w:lang w:eastAsia="zh-CN"/>
              </w:rPr>
              <w:t>.</w:t>
            </w:r>
          </w:p>
        </w:tc>
        <w:tc>
          <w:tcPr>
            <w:tcW w:w="2500" w:type="pct"/>
          </w:tcPr>
          <w:p w14:paraId="53808393" w14:textId="47F66D66" w:rsidR="00723309" w:rsidRPr="00064FDD" w:rsidRDefault="00064FDD" w:rsidP="00723309">
            <w:pPr>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Poskytovatel předá toto prohlášení o ochraně osobních údajů veškerému personálu</w:t>
            </w:r>
            <w:r w:rsidR="00FE13BD">
              <w:rPr>
                <w:rFonts w:ascii="Calibri" w:eastAsia="Calibri" w:hAnsi="Calibri" w:cs="Calibri"/>
                <w:sz w:val="22"/>
                <w:szCs w:val="22"/>
                <w:bdr w:val="nil"/>
                <w:lang w:val="cs-CZ" w:eastAsia="zh-CN"/>
              </w:rPr>
              <w:t xml:space="preserve"> poskytovatele, </w:t>
            </w:r>
            <w:r w:rsidR="00300A73">
              <w:rPr>
                <w:rFonts w:ascii="Calibri" w:eastAsia="Calibri" w:hAnsi="Calibri" w:cs="Calibri"/>
                <w:sz w:val="22"/>
                <w:szCs w:val="22"/>
                <w:bdr w:val="nil"/>
                <w:lang w:val="cs-CZ" w:eastAsia="zh-CN"/>
              </w:rPr>
              <w:t>jehož osobní údaje</w:t>
            </w:r>
            <w:r w:rsidR="00623FFC">
              <w:rPr>
                <w:rFonts w:ascii="Calibri" w:eastAsia="Calibri" w:hAnsi="Calibri" w:cs="Calibri"/>
                <w:sz w:val="22"/>
                <w:szCs w:val="22"/>
                <w:bdr w:val="nil"/>
                <w:lang w:val="cs-CZ" w:eastAsia="zh-CN"/>
              </w:rPr>
              <w:t xml:space="preserve"> mohou být poskytovány společn</w:t>
            </w:r>
            <w:r w:rsidR="009502DC">
              <w:rPr>
                <w:rFonts w:ascii="Calibri" w:eastAsia="Calibri" w:hAnsi="Calibri" w:cs="Calibri"/>
                <w:sz w:val="22"/>
                <w:szCs w:val="22"/>
                <w:bdr w:val="nil"/>
                <w:lang w:val="cs-CZ" w:eastAsia="zh-CN"/>
              </w:rPr>
              <w:t>o</w:t>
            </w:r>
            <w:r w:rsidR="00623FFC">
              <w:rPr>
                <w:rFonts w:ascii="Calibri" w:eastAsia="Calibri" w:hAnsi="Calibri" w:cs="Calibri"/>
                <w:sz w:val="22"/>
                <w:szCs w:val="22"/>
                <w:bdr w:val="nil"/>
                <w:lang w:val="cs-CZ" w:eastAsia="zh-CN"/>
              </w:rPr>
              <w:t>sti Janssen, na základě této smlouvy</w:t>
            </w:r>
            <w:r w:rsidRPr="00064FDD">
              <w:rPr>
                <w:rFonts w:ascii="Calibri" w:eastAsia="Calibri" w:hAnsi="Calibri" w:cs="Calibri"/>
                <w:sz w:val="22"/>
                <w:szCs w:val="22"/>
                <w:bdr w:val="nil"/>
                <w:lang w:val="cs-CZ" w:eastAsia="zh-CN"/>
              </w:rPr>
              <w:t>.</w:t>
            </w:r>
          </w:p>
        </w:tc>
      </w:tr>
      <w:tr w:rsidR="00332F5B" w14:paraId="052B8F57" w14:textId="77777777" w:rsidTr="00723309">
        <w:tc>
          <w:tcPr>
            <w:tcW w:w="2500" w:type="pct"/>
          </w:tcPr>
          <w:p w14:paraId="0BFB7093" w14:textId="53CFCA34" w:rsidR="00723309" w:rsidRPr="009179C9" w:rsidRDefault="00064FDD" w:rsidP="00723309">
            <w:pPr>
              <w:keepNext/>
              <w:widowControl w:val="0"/>
              <w:shd w:val="clear" w:color="auto" w:fill="FFFFFF"/>
              <w:autoSpaceDE w:val="0"/>
              <w:autoSpaceDN w:val="0"/>
              <w:adjustRightInd w:val="0"/>
              <w:spacing w:after="120"/>
              <w:jc w:val="both"/>
              <w:outlineLvl w:val="0"/>
              <w:rPr>
                <w:rFonts w:ascii="Calibri" w:eastAsia="SimSun" w:hAnsi="Calibri" w:cs="Tahoma"/>
                <w:b/>
                <w:sz w:val="22"/>
                <w:szCs w:val="22"/>
                <w:u w:val="single"/>
                <w:lang w:bidi="he-IL"/>
              </w:rPr>
            </w:pPr>
            <w:r w:rsidRPr="009179C9">
              <w:rPr>
                <w:rFonts w:ascii="Calibri" w:eastAsia="SimSun" w:hAnsi="Calibri" w:cs="Tahoma"/>
                <w:b/>
                <w:sz w:val="22"/>
                <w:szCs w:val="22"/>
                <w:u w:val="single"/>
                <w:lang w:bidi="he-IL"/>
              </w:rPr>
              <w:t xml:space="preserve">Privacy Notice – </w:t>
            </w:r>
            <w:r w:rsidR="004D4A4F">
              <w:rPr>
                <w:rFonts w:ascii="Calibri" w:eastAsia="SimSun" w:hAnsi="Calibri" w:cs="Tahoma"/>
                <w:b/>
                <w:sz w:val="22"/>
                <w:szCs w:val="22"/>
                <w:u w:val="single"/>
                <w:lang w:bidi="he-IL"/>
              </w:rPr>
              <w:t>Provider</w:t>
            </w:r>
            <w:r w:rsidR="004D4A4F" w:rsidRPr="009179C9">
              <w:rPr>
                <w:rFonts w:ascii="Calibri" w:eastAsia="SimSun" w:hAnsi="Calibri" w:cs="Tahoma"/>
                <w:b/>
                <w:sz w:val="22"/>
                <w:szCs w:val="22"/>
                <w:u w:val="single"/>
                <w:lang w:bidi="he-IL"/>
              </w:rPr>
              <w:t xml:space="preserve"> </w:t>
            </w:r>
            <w:r w:rsidRPr="009179C9">
              <w:rPr>
                <w:rFonts w:ascii="Calibri" w:eastAsia="SimSun" w:hAnsi="Calibri" w:cs="Tahoma"/>
                <w:b/>
                <w:sz w:val="22"/>
                <w:szCs w:val="22"/>
                <w:u w:val="single"/>
                <w:lang w:bidi="he-IL"/>
              </w:rPr>
              <w:t>staff</w:t>
            </w:r>
          </w:p>
        </w:tc>
        <w:tc>
          <w:tcPr>
            <w:tcW w:w="2500" w:type="pct"/>
          </w:tcPr>
          <w:p w14:paraId="51CB73F0" w14:textId="658D1929" w:rsidR="00723309" w:rsidRPr="00064FDD" w:rsidRDefault="00064FDD" w:rsidP="00723309">
            <w:pPr>
              <w:keepNext/>
              <w:widowControl w:val="0"/>
              <w:shd w:val="clear" w:color="auto" w:fill="FFFFFF"/>
              <w:autoSpaceDE w:val="0"/>
              <w:autoSpaceDN w:val="0"/>
              <w:adjustRightInd w:val="0"/>
              <w:spacing w:after="120"/>
              <w:jc w:val="both"/>
              <w:outlineLvl w:val="0"/>
              <w:rPr>
                <w:rFonts w:ascii="Calibri" w:eastAsia="SimSun" w:hAnsi="Calibri" w:cs="Tahoma"/>
                <w:b/>
                <w:sz w:val="22"/>
                <w:szCs w:val="22"/>
                <w:u w:val="single"/>
                <w:lang w:val="cs-CZ" w:bidi="he-IL"/>
              </w:rPr>
            </w:pPr>
            <w:r w:rsidRPr="00064FDD">
              <w:rPr>
                <w:rFonts w:ascii="Calibri" w:eastAsia="Calibri" w:hAnsi="Calibri" w:cs="Calibri"/>
                <w:b/>
                <w:bCs/>
                <w:sz w:val="22"/>
                <w:szCs w:val="22"/>
                <w:u w:val="single"/>
                <w:bdr w:val="nil"/>
                <w:lang w:val="cs-CZ" w:bidi="he-IL"/>
              </w:rPr>
              <w:t>Prohlášení o ochraně osobních údajů –personál</w:t>
            </w:r>
            <w:r w:rsidR="00BF4BC7">
              <w:rPr>
                <w:rFonts w:ascii="Calibri" w:eastAsia="Calibri" w:hAnsi="Calibri" w:cs="Calibri"/>
                <w:b/>
                <w:bCs/>
                <w:sz w:val="22"/>
                <w:szCs w:val="22"/>
                <w:u w:val="single"/>
                <w:bdr w:val="nil"/>
                <w:lang w:val="cs-CZ" w:bidi="he-IL"/>
              </w:rPr>
              <w:t>u</w:t>
            </w:r>
            <w:r w:rsidR="00B55F2A">
              <w:rPr>
                <w:rFonts w:ascii="Calibri" w:eastAsia="Calibri" w:hAnsi="Calibri" w:cs="Calibri"/>
                <w:b/>
                <w:bCs/>
                <w:sz w:val="22"/>
                <w:szCs w:val="22"/>
                <w:u w:val="single"/>
                <w:bdr w:val="nil"/>
                <w:lang w:val="cs-CZ" w:bidi="he-IL"/>
              </w:rPr>
              <w:t xml:space="preserve"> poskytovatele</w:t>
            </w:r>
          </w:p>
        </w:tc>
      </w:tr>
      <w:tr w:rsidR="00332F5B" w14:paraId="2C9D1A0E" w14:textId="77777777" w:rsidTr="00723309">
        <w:tc>
          <w:tcPr>
            <w:tcW w:w="2500" w:type="pct"/>
          </w:tcPr>
          <w:p w14:paraId="3A7734E8" w14:textId="35F75C17" w:rsidR="00723309" w:rsidRPr="009179C9" w:rsidRDefault="00064FDD" w:rsidP="00723309">
            <w:pPr>
              <w:spacing w:after="200" w:line="276" w:lineRule="auto"/>
              <w:jc w:val="both"/>
              <w:rPr>
                <w:rFonts w:ascii="Calibri" w:eastAsia="SimSun" w:hAnsi="Calibri"/>
                <w:b/>
                <w:sz w:val="22"/>
                <w:szCs w:val="22"/>
                <w:lang w:eastAsia="zh-CN"/>
              </w:rPr>
            </w:pPr>
            <w:r w:rsidRPr="009179C9">
              <w:rPr>
                <w:rFonts w:ascii="Calibri" w:eastAsia="SimSun" w:hAnsi="Calibri"/>
                <w:b/>
                <w:sz w:val="22"/>
                <w:szCs w:val="22"/>
                <w:lang w:eastAsia="zh-CN"/>
              </w:rPr>
              <w:t>Personal Information Collection</w:t>
            </w:r>
          </w:p>
        </w:tc>
        <w:tc>
          <w:tcPr>
            <w:tcW w:w="2500" w:type="pct"/>
          </w:tcPr>
          <w:p w14:paraId="7326A537" w14:textId="1A523175" w:rsidR="00723309" w:rsidRPr="00064FDD" w:rsidRDefault="00064FDD" w:rsidP="00723309">
            <w:pPr>
              <w:spacing w:after="200" w:line="276" w:lineRule="auto"/>
              <w:jc w:val="both"/>
              <w:rPr>
                <w:rFonts w:ascii="Calibri" w:eastAsia="SimSun" w:hAnsi="Calibri"/>
                <w:b/>
                <w:sz w:val="22"/>
                <w:szCs w:val="22"/>
                <w:lang w:val="cs-CZ" w:eastAsia="zh-CN"/>
              </w:rPr>
            </w:pPr>
            <w:r w:rsidRPr="00064FDD">
              <w:rPr>
                <w:rFonts w:ascii="Calibri" w:eastAsia="Calibri" w:hAnsi="Calibri" w:cs="Calibri"/>
                <w:b/>
                <w:bCs/>
                <w:sz w:val="22"/>
                <w:szCs w:val="22"/>
                <w:bdr w:val="nil"/>
                <w:lang w:val="cs-CZ" w:eastAsia="zh-CN"/>
              </w:rPr>
              <w:t>Shromažďování osobních údajů</w:t>
            </w:r>
          </w:p>
        </w:tc>
      </w:tr>
      <w:tr w:rsidR="00332F5B" w:rsidRPr="00E97CCC" w14:paraId="0E97867C" w14:textId="77777777" w:rsidTr="00723309">
        <w:tc>
          <w:tcPr>
            <w:tcW w:w="2500" w:type="pct"/>
          </w:tcPr>
          <w:p w14:paraId="43829D47" w14:textId="6D949E44" w:rsidR="00723309" w:rsidRPr="009179C9" w:rsidRDefault="00064FDD" w:rsidP="00723309">
            <w:pPr>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Janssen and agents processing personal information on behalf of Janssen, collect and process personal information about you.  This information may come directly from you, from Provider that you are affiliated with for purposes of this clinical research, or from public or third-party information sources.</w:t>
            </w:r>
          </w:p>
        </w:tc>
        <w:tc>
          <w:tcPr>
            <w:tcW w:w="2500" w:type="pct"/>
          </w:tcPr>
          <w:p w14:paraId="21FD544B" w14:textId="28AC0F84" w:rsidR="00723309" w:rsidRPr="00064FDD" w:rsidRDefault="00064FDD" w:rsidP="00723309">
            <w:pPr>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Společnost Janssen a zástupci zpracovávající osobní údaje jménem společnosti Janssen shromažďují a zpracovávají osobní údaje o </w:t>
            </w:r>
            <w:r w:rsidR="00A63B4B" w:rsidRPr="00064FDD">
              <w:rPr>
                <w:rFonts w:ascii="Calibri" w:eastAsia="Calibri" w:hAnsi="Calibri" w:cs="Calibri"/>
                <w:sz w:val="22"/>
                <w:szCs w:val="22"/>
                <w:bdr w:val="nil"/>
                <w:lang w:val="cs-CZ" w:eastAsia="zh-CN"/>
              </w:rPr>
              <w:t>vás. Tyto</w:t>
            </w:r>
            <w:r w:rsidRPr="00064FDD">
              <w:rPr>
                <w:rFonts w:ascii="Calibri" w:eastAsia="Calibri" w:hAnsi="Calibri" w:cs="Calibri"/>
                <w:sz w:val="22"/>
                <w:szCs w:val="22"/>
                <w:bdr w:val="nil"/>
                <w:lang w:val="cs-CZ" w:eastAsia="zh-CN"/>
              </w:rPr>
              <w:t xml:space="preserve"> údaje mohou pocházet přímo od vás, od poskytovatele, se kterým spolupracujete pro účely tohoto klinického hodnocení, nebo z veřejných či externích informačních zdrojů.</w:t>
            </w:r>
          </w:p>
        </w:tc>
      </w:tr>
      <w:tr w:rsidR="00332F5B" w14:paraId="6622CF37" w14:textId="77777777" w:rsidTr="00723309">
        <w:tc>
          <w:tcPr>
            <w:tcW w:w="2500" w:type="pct"/>
          </w:tcPr>
          <w:p w14:paraId="7FBD9D06" w14:textId="79889494" w:rsidR="00723309" w:rsidRPr="009179C9" w:rsidRDefault="00064FDD" w:rsidP="00723309">
            <w:pPr>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The types of personal information that Janssen collects depends on the role you have with Janssen and/or its affiliates, as well as applicable laws, but may include the following categories of information:</w:t>
            </w:r>
          </w:p>
        </w:tc>
        <w:tc>
          <w:tcPr>
            <w:tcW w:w="2500" w:type="pct"/>
          </w:tcPr>
          <w:p w14:paraId="660EF03A" w14:textId="354EAD9A" w:rsidR="00723309" w:rsidRPr="00064FDD" w:rsidRDefault="00064FDD" w:rsidP="00723309">
            <w:pPr>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Druhy osobních údajů, které společnost Janssen shromažďuje, závisí na roli, kterou máte ve vztahu ke společnosti Janssen a/nebo jejím přidruženým společnostem, a na platných zákonech, nicméně mohou zahrnovat následující kategorie informací:</w:t>
            </w:r>
          </w:p>
        </w:tc>
      </w:tr>
      <w:tr w:rsidR="00332F5B" w14:paraId="68786B2F" w14:textId="77777777" w:rsidTr="00723309">
        <w:tc>
          <w:tcPr>
            <w:tcW w:w="2500" w:type="pct"/>
          </w:tcPr>
          <w:p w14:paraId="693DE98E" w14:textId="07B8F7F7"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Name;</w:t>
            </w:r>
          </w:p>
        </w:tc>
        <w:tc>
          <w:tcPr>
            <w:tcW w:w="2500" w:type="pct"/>
          </w:tcPr>
          <w:p w14:paraId="60744B44" w14:textId="4D979934"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jméno;</w:t>
            </w:r>
          </w:p>
        </w:tc>
      </w:tr>
      <w:tr w:rsidR="00332F5B" w:rsidRPr="00E97CCC" w14:paraId="29C6A2EC" w14:textId="77777777" w:rsidTr="00723309">
        <w:tc>
          <w:tcPr>
            <w:tcW w:w="2500" w:type="pct"/>
          </w:tcPr>
          <w:p w14:paraId="39908127" w14:textId="5E0D7E7E"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Contact information (e.g. address, telephone number, e-mail address);</w:t>
            </w:r>
          </w:p>
        </w:tc>
        <w:tc>
          <w:tcPr>
            <w:tcW w:w="2500" w:type="pct"/>
          </w:tcPr>
          <w:p w14:paraId="6EB4D119" w14:textId="010AEBF7"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kontaktní údaje (např. adresa, telefonní číslo, e-mailová adresa);</w:t>
            </w:r>
          </w:p>
        </w:tc>
      </w:tr>
      <w:tr w:rsidR="00332F5B" w:rsidRPr="00E97CCC" w14:paraId="6F1EC299" w14:textId="77777777" w:rsidTr="00723309">
        <w:tc>
          <w:tcPr>
            <w:tcW w:w="2500" w:type="pct"/>
          </w:tcPr>
          <w:p w14:paraId="56388571" w14:textId="46BA97B7"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Age and/or date of birth;</w:t>
            </w:r>
          </w:p>
        </w:tc>
        <w:tc>
          <w:tcPr>
            <w:tcW w:w="2500" w:type="pct"/>
          </w:tcPr>
          <w:p w14:paraId="4464EE82" w14:textId="10380545"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věk a/nebo datum narození;</w:t>
            </w:r>
          </w:p>
        </w:tc>
      </w:tr>
      <w:tr w:rsidR="00332F5B" w14:paraId="7A87CCA6" w14:textId="77777777" w:rsidTr="00723309">
        <w:tc>
          <w:tcPr>
            <w:tcW w:w="2500" w:type="pct"/>
          </w:tcPr>
          <w:p w14:paraId="0BF0E716" w14:textId="7F5B2F8D"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Government identification number (if applicable);</w:t>
            </w:r>
          </w:p>
        </w:tc>
        <w:tc>
          <w:tcPr>
            <w:tcW w:w="2500" w:type="pct"/>
          </w:tcPr>
          <w:p w14:paraId="0A1C4B77" w14:textId="336245CF"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úřední identifikační číslo (pokud připadá v úvahu);</w:t>
            </w:r>
          </w:p>
        </w:tc>
      </w:tr>
      <w:tr w:rsidR="00332F5B" w14:paraId="401347C5" w14:textId="77777777" w:rsidTr="00723309">
        <w:tc>
          <w:tcPr>
            <w:tcW w:w="2500" w:type="pct"/>
          </w:tcPr>
          <w:p w14:paraId="620E9F8F" w14:textId="683C3FE3"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Training and qualifications, including information that you have a valid, active medical or professional license, as applicable, and is not debarred by a competent health authority;</w:t>
            </w:r>
          </w:p>
        </w:tc>
        <w:tc>
          <w:tcPr>
            <w:tcW w:w="2500" w:type="pct"/>
          </w:tcPr>
          <w:p w14:paraId="46C2F3E4" w14:textId="59F8866B"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vzdělání a kvalifikace, včetně informací o tom, zda vlastníte platné, aktivní lékařské nebo odborné osvědčení (podle vhodnosti) a zda nemáte zakázanou praxi příslušným zdravotním úřadem;</w:t>
            </w:r>
          </w:p>
        </w:tc>
      </w:tr>
      <w:tr w:rsidR="00332F5B" w:rsidRPr="00E97CCC" w14:paraId="491FB2D2" w14:textId="77777777" w:rsidTr="00723309">
        <w:tc>
          <w:tcPr>
            <w:tcW w:w="2500" w:type="pct"/>
          </w:tcPr>
          <w:p w14:paraId="7A091664" w14:textId="6A6BD77B"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Organizational or institutional affiliations;</w:t>
            </w:r>
          </w:p>
        </w:tc>
        <w:tc>
          <w:tcPr>
            <w:tcW w:w="2500" w:type="pct"/>
          </w:tcPr>
          <w:p w14:paraId="3EB53785" w14:textId="5BF5D19A"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členství v organizacích nebo institucích;</w:t>
            </w:r>
          </w:p>
        </w:tc>
      </w:tr>
      <w:tr w:rsidR="00332F5B" w14:paraId="2DBB231E" w14:textId="77777777" w:rsidTr="00723309">
        <w:tc>
          <w:tcPr>
            <w:tcW w:w="2500" w:type="pct"/>
          </w:tcPr>
          <w:p w14:paraId="0D3937F7" w14:textId="463678BA"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Professional programs and activities in which you may have participated;</w:t>
            </w:r>
          </w:p>
        </w:tc>
        <w:tc>
          <w:tcPr>
            <w:tcW w:w="2500" w:type="pct"/>
          </w:tcPr>
          <w:p w14:paraId="601C0365" w14:textId="6A94841D"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profesní programy a aktivity, kterých se účastníte;</w:t>
            </w:r>
          </w:p>
        </w:tc>
      </w:tr>
      <w:tr w:rsidR="00332F5B" w14:paraId="2ED053EA" w14:textId="77777777" w:rsidTr="00723309">
        <w:tc>
          <w:tcPr>
            <w:tcW w:w="2500" w:type="pct"/>
          </w:tcPr>
          <w:p w14:paraId="070EBED5" w14:textId="32C258C1"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Financial information relating to, among other matters, compensation and reimbursement payments for clinical trial activities;</w:t>
            </w:r>
          </w:p>
        </w:tc>
        <w:tc>
          <w:tcPr>
            <w:tcW w:w="2500" w:type="pct"/>
          </w:tcPr>
          <w:p w14:paraId="7F3EFF2D" w14:textId="4ED022C2"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finanční informace týkající se mimo jiné odměn a náhrad za činnosti v rámci klinického hodnocení;</w:t>
            </w:r>
          </w:p>
        </w:tc>
      </w:tr>
      <w:tr w:rsidR="00332F5B" w14:paraId="129CD55B" w14:textId="77777777" w:rsidTr="00723309">
        <w:tc>
          <w:tcPr>
            <w:tcW w:w="2500" w:type="pct"/>
          </w:tcPr>
          <w:p w14:paraId="4A4B44BD" w14:textId="64D3AE24"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Engagement or interaction with Janssen or its affiliates, or their products and services;</w:t>
            </w:r>
          </w:p>
        </w:tc>
        <w:tc>
          <w:tcPr>
            <w:tcW w:w="2500" w:type="pct"/>
          </w:tcPr>
          <w:p w14:paraId="09300783" w14:textId="1D5E8664"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spolupráce nebo vzájemné vazby se společností Janssen nebo jejími přidruženými společnostmi nebo s jejich produkty a službami;</w:t>
            </w:r>
          </w:p>
        </w:tc>
      </w:tr>
      <w:tr w:rsidR="00332F5B" w14:paraId="2CC6E0DC" w14:textId="77777777" w:rsidTr="00723309">
        <w:tc>
          <w:tcPr>
            <w:tcW w:w="2500" w:type="pct"/>
          </w:tcPr>
          <w:p w14:paraId="35C458E0" w14:textId="27CC869A"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Information obtained via surveys and other direct interactions with you.</w:t>
            </w:r>
          </w:p>
        </w:tc>
        <w:tc>
          <w:tcPr>
            <w:tcW w:w="2500" w:type="pct"/>
          </w:tcPr>
          <w:p w14:paraId="25B1B058" w14:textId="63287032"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informace získané z dotazníků a jiných přímých jednání s vámi.</w:t>
            </w:r>
          </w:p>
        </w:tc>
      </w:tr>
      <w:tr w:rsidR="00332F5B" w14:paraId="5F55C5CF" w14:textId="77777777" w:rsidTr="00723309">
        <w:tc>
          <w:tcPr>
            <w:tcW w:w="2500" w:type="pct"/>
          </w:tcPr>
          <w:p w14:paraId="301DC760" w14:textId="77777777" w:rsidR="00723309" w:rsidRPr="009179C9" w:rsidRDefault="00723309" w:rsidP="00723309">
            <w:pPr>
              <w:spacing w:after="200" w:line="276" w:lineRule="auto"/>
              <w:jc w:val="both"/>
              <w:rPr>
                <w:rFonts w:ascii="Calibri" w:eastAsia="SimSun" w:hAnsi="Calibri"/>
                <w:b/>
                <w:sz w:val="22"/>
                <w:szCs w:val="22"/>
                <w:lang w:eastAsia="zh-CN"/>
              </w:rPr>
            </w:pPr>
          </w:p>
        </w:tc>
        <w:tc>
          <w:tcPr>
            <w:tcW w:w="2500" w:type="pct"/>
          </w:tcPr>
          <w:p w14:paraId="64AD16EF" w14:textId="3D668F39" w:rsidR="00723309" w:rsidRPr="00064FDD" w:rsidRDefault="00723309" w:rsidP="00723309">
            <w:pPr>
              <w:spacing w:after="200" w:line="276" w:lineRule="auto"/>
              <w:jc w:val="both"/>
              <w:rPr>
                <w:rFonts w:ascii="Calibri" w:eastAsia="SimSun" w:hAnsi="Calibri"/>
                <w:b/>
                <w:sz w:val="22"/>
                <w:szCs w:val="22"/>
                <w:lang w:val="cs-CZ" w:eastAsia="zh-CN"/>
              </w:rPr>
            </w:pPr>
          </w:p>
        </w:tc>
      </w:tr>
      <w:tr w:rsidR="00332F5B" w14:paraId="277063D2" w14:textId="77777777" w:rsidTr="00723309">
        <w:tc>
          <w:tcPr>
            <w:tcW w:w="2500" w:type="pct"/>
          </w:tcPr>
          <w:p w14:paraId="3675E060" w14:textId="6C548E85" w:rsidR="00723309" w:rsidRPr="009179C9" w:rsidRDefault="00064FDD" w:rsidP="00723309">
            <w:pPr>
              <w:spacing w:after="200" w:line="276" w:lineRule="auto"/>
              <w:jc w:val="both"/>
              <w:rPr>
                <w:rFonts w:ascii="Calibri" w:eastAsia="SimSun" w:hAnsi="Calibri"/>
                <w:b/>
                <w:sz w:val="22"/>
                <w:szCs w:val="22"/>
                <w:lang w:eastAsia="zh-CN"/>
              </w:rPr>
            </w:pPr>
            <w:r w:rsidRPr="009179C9">
              <w:rPr>
                <w:rFonts w:ascii="Calibri" w:eastAsia="SimSun" w:hAnsi="Calibri"/>
                <w:b/>
                <w:sz w:val="22"/>
                <w:szCs w:val="22"/>
                <w:lang w:eastAsia="zh-CN"/>
              </w:rPr>
              <w:t>How Janssen Uses and Discloses Personal Information</w:t>
            </w:r>
          </w:p>
        </w:tc>
        <w:tc>
          <w:tcPr>
            <w:tcW w:w="2500" w:type="pct"/>
          </w:tcPr>
          <w:p w14:paraId="7892811E" w14:textId="3CFAE5FB" w:rsidR="00723309" w:rsidRPr="00064FDD" w:rsidRDefault="00064FDD" w:rsidP="00723309">
            <w:pPr>
              <w:spacing w:after="200" w:line="276" w:lineRule="auto"/>
              <w:jc w:val="both"/>
              <w:rPr>
                <w:rFonts w:ascii="Calibri" w:eastAsia="SimSun" w:hAnsi="Calibri"/>
                <w:b/>
                <w:sz w:val="22"/>
                <w:szCs w:val="22"/>
                <w:lang w:val="cs-CZ" w:eastAsia="zh-CN"/>
              </w:rPr>
            </w:pPr>
            <w:r w:rsidRPr="00064FDD">
              <w:rPr>
                <w:rFonts w:ascii="Calibri" w:eastAsia="Calibri" w:hAnsi="Calibri" w:cs="Calibri"/>
                <w:b/>
                <w:bCs/>
                <w:sz w:val="22"/>
                <w:szCs w:val="22"/>
                <w:bdr w:val="nil"/>
                <w:lang w:val="cs-CZ" w:eastAsia="zh-CN"/>
              </w:rPr>
              <w:t>Jak společnost Janssen používá a zpřístupňuje osobní údaje</w:t>
            </w:r>
          </w:p>
        </w:tc>
      </w:tr>
      <w:tr w:rsidR="00332F5B" w14:paraId="58CC69C4" w14:textId="77777777" w:rsidTr="00723309">
        <w:tc>
          <w:tcPr>
            <w:tcW w:w="2500" w:type="pct"/>
          </w:tcPr>
          <w:p w14:paraId="67101F0E" w14:textId="02EC7696" w:rsidR="00723309" w:rsidRPr="009179C9" w:rsidRDefault="00064FDD" w:rsidP="00723309">
            <w:pPr>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Personal information about you will be processed for the following purposes to meet Janssen’s and/or its affiliates’ obligations under applicable laws and regulations, and as necessary to fulfill the Clinical Trial Agreement:</w:t>
            </w:r>
          </w:p>
        </w:tc>
        <w:tc>
          <w:tcPr>
            <w:tcW w:w="2500" w:type="pct"/>
          </w:tcPr>
          <w:p w14:paraId="1DB235F3" w14:textId="6F6113C4" w:rsidR="00723309" w:rsidRPr="00064FDD" w:rsidRDefault="00064FDD" w:rsidP="00723309">
            <w:pPr>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Osobní údaje o vás budou zpracovávány pro následující účely v rámci plnění povinností společnosti Janssen a/nebo jeho přidružených společností, které vyplývají ze zákonů či nařízení, a podle potřeby k plnění smlouvy o provedení klinického hodnocení:</w:t>
            </w:r>
          </w:p>
        </w:tc>
      </w:tr>
      <w:tr w:rsidR="00332F5B" w14:paraId="39AD3D56" w14:textId="77777777" w:rsidTr="00723309">
        <w:tc>
          <w:tcPr>
            <w:tcW w:w="2500" w:type="pct"/>
          </w:tcPr>
          <w:p w14:paraId="1EA7ADA5" w14:textId="710B25CA"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 xml:space="preserve">To assess if you are suitable for acting as </w:t>
            </w:r>
            <w:r w:rsidR="004D4A4F">
              <w:rPr>
                <w:rFonts w:ascii="Calibri" w:eastAsia="SimSun" w:hAnsi="Calibri"/>
                <w:sz w:val="22"/>
                <w:szCs w:val="22"/>
                <w:lang w:eastAsia="zh-CN"/>
              </w:rPr>
              <w:t>Provider</w:t>
            </w:r>
            <w:r w:rsidR="004D4A4F" w:rsidRPr="009179C9">
              <w:rPr>
                <w:rFonts w:ascii="Calibri" w:eastAsia="SimSun" w:hAnsi="Calibri"/>
                <w:sz w:val="22"/>
                <w:szCs w:val="22"/>
                <w:lang w:eastAsia="zh-CN"/>
              </w:rPr>
              <w:t xml:space="preserve"> </w:t>
            </w:r>
            <w:r w:rsidRPr="009179C9">
              <w:rPr>
                <w:rFonts w:ascii="Calibri" w:eastAsia="SimSun" w:hAnsi="Calibri"/>
                <w:sz w:val="22"/>
                <w:szCs w:val="22"/>
                <w:lang w:eastAsia="zh-CN"/>
              </w:rPr>
              <w:t>staff in relation to the clinical trial;</w:t>
            </w:r>
          </w:p>
        </w:tc>
        <w:tc>
          <w:tcPr>
            <w:tcW w:w="2500" w:type="pct"/>
          </w:tcPr>
          <w:p w14:paraId="350270C6" w14:textId="53B5A5CD"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 xml:space="preserve">posouzení, zda jste vhodným kandidátem na roli </w:t>
            </w:r>
            <w:r w:rsidR="00D340A4">
              <w:rPr>
                <w:rFonts w:ascii="Calibri" w:eastAsia="Calibri" w:hAnsi="Calibri" w:cs="Calibri"/>
                <w:sz w:val="22"/>
                <w:szCs w:val="22"/>
                <w:bdr w:val="nil"/>
                <w:lang w:val="cs-CZ" w:eastAsia="zh-CN"/>
              </w:rPr>
              <w:t>personálu poskytovatele</w:t>
            </w:r>
            <w:r w:rsidR="00025898">
              <w:rPr>
                <w:rFonts w:ascii="Calibri" w:eastAsia="Calibri" w:hAnsi="Calibri" w:cs="Calibri"/>
                <w:sz w:val="22"/>
                <w:szCs w:val="22"/>
                <w:bdr w:val="nil"/>
                <w:lang w:val="cs-CZ" w:eastAsia="zh-CN"/>
              </w:rPr>
              <w:t xml:space="preserve"> </w:t>
            </w:r>
            <w:r w:rsidRPr="00064FDD">
              <w:rPr>
                <w:rFonts w:ascii="Calibri" w:eastAsia="Calibri" w:hAnsi="Calibri" w:cs="Calibri"/>
                <w:sz w:val="22"/>
                <w:szCs w:val="22"/>
                <w:bdr w:val="nil"/>
                <w:lang w:val="cs-CZ" w:eastAsia="zh-CN"/>
              </w:rPr>
              <w:t>ve vztahu ke klinickému hodnocení;</w:t>
            </w:r>
          </w:p>
        </w:tc>
      </w:tr>
      <w:tr w:rsidR="00332F5B" w14:paraId="7848FC81" w14:textId="77777777" w:rsidTr="00723309">
        <w:tc>
          <w:tcPr>
            <w:tcW w:w="2500" w:type="pct"/>
          </w:tcPr>
          <w:p w14:paraId="7A0611B5" w14:textId="1873BA83"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To provide training and access to tools and other resources that may be required for the execution of the clinical trial;</w:t>
            </w:r>
          </w:p>
        </w:tc>
        <w:tc>
          <w:tcPr>
            <w:tcW w:w="2500" w:type="pct"/>
          </w:tcPr>
          <w:p w14:paraId="4616EB2D" w14:textId="63B55FBC"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poskytování školení a přístupu k nástrojům a dalším zdrojům, které budete případně potřebovat k provádění klinického hodnocení;</w:t>
            </w:r>
          </w:p>
        </w:tc>
      </w:tr>
      <w:tr w:rsidR="00332F5B" w14:paraId="17F46FE0" w14:textId="77777777" w:rsidTr="00723309">
        <w:tc>
          <w:tcPr>
            <w:tcW w:w="2500" w:type="pct"/>
          </w:tcPr>
          <w:p w14:paraId="627909BC" w14:textId="2AC6F561"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To manage the clinical trial, including to monitor and audit clinical trial activities;</w:t>
            </w:r>
          </w:p>
        </w:tc>
        <w:tc>
          <w:tcPr>
            <w:tcW w:w="2500" w:type="pct"/>
          </w:tcPr>
          <w:p w14:paraId="230BD4EE" w14:textId="23F737E7"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řízení klinického hodnocení, včetně monitorování a auditu činností v rámci klinického hodnocení;</w:t>
            </w:r>
          </w:p>
        </w:tc>
      </w:tr>
      <w:tr w:rsidR="00332F5B" w14:paraId="723C91F9" w14:textId="77777777" w:rsidTr="00723309">
        <w:tc>
          <w:tcPr>
            <w:tcW w:w="2500" w:type="pct"/>
          </w:tcPr>
          <w:p w14:paraId="78ABF448" w14:textId="2DC05026"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To prepare and submit regulatory filings, correspondence, and communications to government authorities concerning the clinical trial;</w:t>
            </w:r>
          </w:p>
        </w:tc>
        <w:tc>
          <w:tcPr>
            <w:tcW w:w="2500" w:type="pct"/>
          </w:tcPr>
          <w:p w14:paraId="1774ADCF" w14:textId="4DE1AF84"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příprava a odeslání dokumentace regulačním úřadům, korespondence a komunikace se státními úřady ohledně klinického hodnocení;</w:t>
            </w:r>
          </w:p>
        </w:tc>
      </w:tr>
      <w:tr w:rsidR="00332F5B" w14:paraId="091C4E6C" w14:textId="77777777" w:rsidTr="00723309">
        <w:tc>
          <w:tcPr>
            <w:tcW w:w="2500" w:type="pct"/>
          </w:tcPr>
          <w:p w14:paraId="38493819" w14:textId="45CF8757"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To conduct safety reporting and pharmacovigilance activities relating to the clinical trial;</w:t>
            </w:r>
          </w:p>
        </w:tc>
        <w:tc>
          <w:tcPr>
            <w:tcW w:w="2500" w:type="pct"/>
          </w:tcPr>
          <w:p w14:paraId="18B8EB01" w14:textId="219C3514"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provádění bezpečnostních hlášení a farmakovigilančních činností v souvislosti s klinickým hodnocením;</w:t>
            </w:r>
          </w:p>
        </w:tc>
      </w:tr>
      <w:tr w:rsidR="00332F5B" w14:paraId="7D940931" w14:textId="77777777" w:rsidTr="00723309">
        <w:tc>
          <w:tcPr>
            <w:tcW w:w="2500" w:type="pct"/>
          </w:tcPr>
          <w:p w14:paraId="6EE15C4D" w14:textId="4587DDA9"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To publish results of the clinical trial as defined in the Clinical Trial Agreement;</w:t>
            </w:r>
          </w:p>
        </w:tc>
        <w:tc>
          <w:tcPr>
            <w:tcW w:w="2500" w:type="pct"/>
          </w:tcPr>
          <w:p w14:paraId="1DF93C89" w14:textId="07E13CC0"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zveřejňování výsledků klinického hodnocení podle ustanovení smlouvy o provedení klinického hodnocení;</w:t>
            </w:r>
          </w:p>
        </w:tc>
      </w:tr>
      <w:tr w:rsidR="00332F5B" w:rsidRPr="005A53CE" w14:paraId="0E8F8180" w14:textId="77777777" w:rsidTr="00723309">
        <w:tc>
          <w:tcPr>
            <w:tcW w:w="2500" w:type="pct"/>
          </w:tcPr>
          <w:p w14:paraId="27F894E5" w14:textId="619DDF02"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 xml:space="preserve">To disclose payments and other transfers of value to Provider or </w:t>
            </w:r>
            <w:r w:rsidR="004D4A4F">
              <w:rPr>
                <w:rFonts w:ascii="Calibri" w:eastAsia="SimSun" w:hAnsi="Calibri"/>
                <w:sz w:val="22"/>
                <w:szCs w:val="22"/>
                <w:lang w:eastAsia="zh-CN"/>
              </w:rPr>
              <w:t xml:space="preserve">Provider </w:t>
            </w:r>
            <w:r w:rsidRPr="009179C9">
              <w:rPr>
                <w:rFonts w:ascii="Calibri" w:eastAsia="SimSun" w:hAnsi="Calibri"/>
                <w:sz w:val="22"/>
                <w:szCs w:val="22"/>
                <w:lang w:eastAsia="zh-CN"/>
              </w:rPr>
              <w:t>staff in order to comply with transparency reporting laws, as well as industry codes of practice or standards to which Janssen and/or Janssen’s affiliates are subject or</w:t>
            </w:r>
          </w:p>
        </w:tc>
        <w:tc>
          <w:tcPr>
            <w:tcW w:w="2500" w:type="pct"/>
          </w:tcPr>
          <w:p w14:paraId="33318A32" w14:textId="787A5672"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přiznání plateb a jiných peněžních převodů poskytovateli a dalšímu personálu</w:t>
            </w:r>
            <w:r w:rsidR="00D340A4">
              <w:rPr>
                <w:rFonts w:ascii="Calibri" w:eastAsia="Calibri" w:hAnsi="Calibri" w:cs="Calibri"/>
                <w:sz w:val="22"/>
                <w:szCs w:val="22"/>
                <w:bdr w:val="nil"/>
                <w:lang w:val="cs-CZ" w:eastAsia="zh-CN"/>
              </w:rPr>
              <w:t xml:space="preserve"> poskytovatele</w:t>
            </w:r>
            <w:r w:rsidRPr="00064FDD">
              <w:rPr>
                <w:rFonts w:ascii="Calibri" w:eastAsia="Calibri" w:hAnsi="Calibri" w:cs="Calibri"/>
                <w:sz w:val="22"/>
                <w:szCs w:val="22"/>
                <w:bdr w:val="nil"/>
                <w:lang w:val="cs-CZ" w:eastAsia="zh-CN"/>
              </w:rPr>
              <w:t xml:space="preserve"> v souladu se zákony o transparentnosti finančních plnění, , a oborovými etickými kodexy nebo standardy, které se vztahují na společnost Janssen a/nebo její přidružené společnosti;</w:t>
            </w:r>
          </w:p>
        </w:tc>
      </w:tr>
      <w:tr w:rsidR="00332F5B" w14:paraId="50CE71B9" w14:textId="77777777" w:rsidTr="00723309">
        <w:tc>
          <w:tcPr>
            <w:tcW w:w="2500" w:type="pct"/>
          </w:tcPr>
          <w:p w14:paraId="4B8A9F8A" w14:textId="6C0A46DF"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As otherwise required under applicable law, or necessary to fulfill the Clinical Trial Agreement.</w:t>
            </w:r>
          </w:p>
        </w:tc>
        <w:tc>
          <w:tcPr>
            <w:tcW w:w="2500" w:type="pct"/>
          </w:tcPr>
          <w:p w14:paraId="3267BD1B" w14:textId="598A8907"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v souladu s dalšími požadavky platných zákonů nebo dle potřeby k plnění smlouvy o provedení klinického hodnocení.</w:t>
            </w:r>
          </w:p>
        </w:tc>
      </w:tr>
      <w:tr w:rsidR="00332F5B" w14:paraId="2D01716A" w14:textId="77777777" w:rsidTr="00723309">
        <w:tc>
          <w:tcPr>
            <w:tcW w:w="2500" w:type="pct"/>
          </w:tcPr>
          <w:p w14:paraId="39AF581A" w14:textId="77777777" w:rsidR="00723309" w:rsidRPr="009179C9" w:rsidRDefault="00723309" w:rsidP="00723309">
            <w:pPr>
              <w:spacing w:after="200" w:line="276" w:lineRule="auto"/>
              <w:jc w:val="both"/>
              <w:rPr>
                <w:rFonts w:ascii="Calibri" w:eastAsia="SimSun" w:hAnsi="Calibri"/>
                <w:b/>
                <w:sz w:val="22"/>
                <w:szCs w:val="22"/>
                <w:lang w:eastAsia="zh-CN"/>
              </w:rPr>
            </w:pPr>
          </w:p>
        </w:tc>
        <w:tc>
          <w:tcPr>
            <w:tcW w:w="2500" w:type="pct"/>
          </w:tcPr>
          <w:p w14:paraId="1AEDB9E6" w14:textId="4C0E3693" w:rsidR="00723309" w:rsidRPr="00064FDD" w:rsidRDefault="00723309" w:rsidP="00723309">
            <w:pPr>
              <w:spacing w:after="200" w:line="276" w:lineRule="auto"/>
              <w:jc w:val="both"/>
              <w:rPr>
                <w:rFonts w:ascii="Calibri" w:eastAsia="SimSun" w:hAnsi="Calibri"/>
                <w:b/>
                <w:sz w:val="22"/>
                <w:szCs w:val="22"/>
                <w:lang w:val="cs-CZ" w:eastAsia="zh-CN"/>
              </w:rPr>
            </w:pPr>
          </w:p>
        </w:tc>
      </w:tr>
      <w:tr w:rsidR="00332F5B" w14:paraId="6D96D1C9" w14:textId="77777777" w:rsidTr="00723309">
        <w:tc>
          <w:tcPr>
            <w:tcW w:w="2500" w:type="pct"/>
          </w:tcPr>
          <w:p w14:paraId="53285D52" w14:textId="614DC668" w:rsidR="00723309" w:rsidRPr="009179C9" w:rsidRDefault="00064FDD" w:rsidP="00723309">
            <w:pPr>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 xml:space="preserve">Personal information about you will be processed for the following purposes based on Janssen and its affiliates’ legitimate interest under law: </w:t>
            </w:r>
          </w:p>
        </w:tc>
        <w:tc>
          <w:tcPr>
            <w:tcW w:w="2500" w:type="pct"/>
          </w:tcPr>
          <w:p w14:paraId="2B68C693" w14:textId="22C9A3B9" w:rsidR="00723309" w:rsidRPr="00064FDD" w:rsidRDefault="00064FDD" w:rsidP="00723309">
            <w:pPr>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Osobní údaje o vás budou zpracovávány pro následující účely na základě legitimního zájmu společnosti Janssen a jejích přidružených společností podle zákona:</w:t>
            </w:r>
          </w:p>
        </w:tc>
      </w:tr>
      <w:tr w:rsidR="00332F5B" w14:paraId="32DA1AD6" w14:textId="77777777" w:rsidTr="00723309">
        <w:tc>
          <w:tcPr>
            <w:tcW w:w="2500" w:type="pct"/>
          </w:tcPr>
          <w:p w14:paraId="295F87D3" w14:textId="085345FC"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 xml:space="preserve">To consider, from time to time, potential </w:t>
            </w:r>
            <w:r w:rsidR="004D4A4F">
              <w:rPr>
                <w:rFonts w:ascii="Calibri" w:eastAsia="SimSun" w:hAnsi="Calibri"/>
                <w:sz w:val="22"/>
                <w:szCs w:val="22"/>
                <w:lang w:eastAsia="zh-CN"/>
              </w:rPr>
              <w:t>Provider</w:t>
            </w:r>
            <w:r w:rsidRPr="009179C9">
              <w:rPr>
                <w:rFonts w:ascii="Calibri" w:eastAsia="SimSun" w:hAnsi="Calibri"/>
                <w:sz w:val="22"/>
                <w:szCs w:val="22"/>
                <w:lang w:eastAsia="zh-CN"/>
              </w:rPr>
              <w:t xml:space="preserve"> for future clinical trials; and</w:t>
            </w:r>
          </w:p>
        </w:tc>
        <w:tc>
          <w:tcPr>
            <w:tcW w:w="2500" w:type="pct"/>
          </w:tcPr>
          <w:p w14:paraId="4DFB0ACC" w14:textId="788D1DC7"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zvážení potenciální</w:t>
            </w:r>
            <w:r w:rsidR="00A22B4C">
              <w:rPr>
                <w:rFonts w:ascii="Calibri" w:eastAsia="Calibri" w:hAnsi="Calibri" w:cs="Calibri"/>
                <w:sz w:val="22"/>
                <w:szCs w:val="22"/>
                <w:bdr w:val="nil"/>
                <w:lang w:val="cs-CZ" w:eastAsia="zh-CN"/>
              </w:rPr>
              <w:t>ho</w:t>
            </w:r>
            <w:r w:rsidRPr="00064FDD">
              <w:rPr>
                <w:rFonts w:ascii="Calibri" w:eastAsia="Calibri" w:hAnsi="Calibri" w:cs="Calibri"/>
                <w:sz w:val="22"/>
                <w:szCs w:val="22"/>
                <w:bdr w:val="nil"/>
                <w:lang w:val="cs-CZ" w:eastAsia="zh-CN"/>
              </w:rPr>
              <w:t xml:space="preserve"> </w:t>
            </w:r>
            <w:r w:rsidR="00A22B4C">
              <w:rPr>
                <w:rFonts w:ascii="Calibri" w:eastAsia="Calibri" w:hAnsi="Calibri" w:cs="Calibri"/>
                <w:sz w:val="22"/>
                <w:szCs w:val="22"/>
                <w:bdr w:val="nil"/>
                <w:lang w:val="cs-CZ" w:eastAsia="zh-CN"/>
              </w:rPr>
              <w:t xml:space="preserve">poskytovatele </w:t>
            </w:r>
            <w:r w:rsidRPr="00064FDD">
              <w:rPr>
                <w:rFonts w:ascii="Calibri" w:eastAsia="Calibri" w:hAnsi="Calibri" w:cs="Calibri"/>
                <w:sz w:val="22"/>
                <w:szCs w:val="22"/>
                <w:bdr w:val="nil"/>
                <w:lang w:val="cs-CZ" w:eastAsia="zh-CN"/>
              </w:rPr>
              <w:t>pro budoucí klinická hodnocení;</w:t>
            </w:r>
          </w:p>
        </w:tc>
      </w:tr>
      <w:tr w:rsidR="00332F5B" w14:paraId="7DF20CDB" w14:textId="77777777" w:rsidTr="00723309">
        <w:tc>
          <w:tcPr>
            <w:tcW w:w="2500" w:type="pct"/>
          </w:tcPr>
          <w:p w14:paraId="4E2DFCAE" w14:textId="3950E180"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To conduct surveys, manage internal studies, improve processes and practices related to the execution of clinical trials and other activities related to medical research.</w:t>
            </w:r>
          </w:p>
        </w:tc>
        <w:tc>
          <w:tcPr>
            <w:tcW w:w="2500" w:type="pct"/>
          </w:tcPr>
          <w:p w14:paraId="74445EB4" w14:textId="117C23AE"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provádění průzkumů, řízení interních studií, zlepšování procesů a postupů týkajících se provádění klinických hodnocení a dalších činností týkajících se lékařského výzkumu.</w:t>
            </w:r>
          </w:p>
        </w:tc>
      </w:tr>
      <w:tr w:rsidR="00332F5B" w14:paraId="53EA0A7F" w14:textId="77777777" w:rsidTr="00723309">
        <w:tc>
          <w:tcPr>
            <w:tcW w:w="2500" w:type="pct"/>
          </w:tcPr>
          <w:p w14:paraId="194E1079" w14:textId="77777777" w:rsidR="00723309" w:rsidRPr="009179C9" w:rsidRDefault="00723309" w:rsidP="00723309">
            <w:pPr>
              <w:spacing w:after="200" w:line="276" w:lineRule="auto"/>
              <w:jc w:val="both"/>
              <w:rPr>
                <w:rFonts w:ascii="Calibri" w:eastAsia="SimSun" w:hAnsi="Calibri"/>
                <w:sz w:val="22"/>
                <w:szCs w:val="22"/>
                <w:lang w:eastAsia="zh-CN"/>
              </w:rPr>
            </w:pPr>
          </w:p>
        </w:tc>
        <w:tc>
          <w:tcPr>
            <w:tcW w:w="2500" w:type="pct"/>
          </w:tcPr>
          <w:p w14:paraId="49E43C4C" w14:textId="39AA1B2F" w:rsidR="00723309" w:rsidRPr="00064FDD" w:rsidRDefault="00723309" w:rsidP="00723309">
            <w:pPr>
              <w:spacing w:after="200" w:line="276" w:lineRule="auto"/>
              <w:jc w:val="both"/>
              <w:rPr>
                <w:rFonts w:ascii="Calibri" w:eastAsia="SimSun" w:hAnsi="Calibri"/>
                <w:sz w:val="22"/>
                <w:szCs w:val="22"/>
                <w:lang w:val="cs-CZ" w:eastAsia="zh-CN"/>
              </w:rPr>
            </w:pPr>
          </w:p>
        </w:tc>
      </w:tr>
      <w:tr w:rsidR="00332F5B" w14:paraId="5536A9A3" w14:textId="77777777" w:rsidTr="00723309">
        <w:tc>
          <w:tcPr>
            <w:tcW w:w="2500" w:type="pct"/>
          </w:tcPr>
          <w:p w14:paraId="7C595ED7" w14:textId="6EE7CEED" w:rsidR="00723309" w:rsidRPr="009179C9" w:rsidRDefault="00064FDD" w:rsidP="00723309">
            <w:pPr>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To accomplish the abovementioned purposes, personal information is made available to:</w:t>
            </w:r>
          </w:p>
        </w:tc>
        <w:tc>
          <w:tcPr>
            <w:tcW w:w="2500" w:type="pct"/>
          </w:tcPr>
          <w:p w14:paraId="54A190A3" w14:textId="6616514F" w:rsidR="00723309" w:rsidRPr="00064FDD" w:rsidRDefault="00064FDD" w:rsidP="00723309">
            <w:pPr>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K dosažení výše uvedených účelů budou osobní údaje dostupné těmto subjektům:</w:t>
            </w:r>
          </w:p>
        </w:tc>
      </w:tr>
      <w:tr w:rsidR="00332F5B" w14:paraId="58DF11C0" w14:textId="77777777" w:rsidTr="00723309">
        <w:tc>
          <w:tcPr>
            <w:tcW w:w="2500" w:type="pct"/>
          </w:tcPr>
          <w:p w14:paraId="711E9A95" w14:textId="4DFA5BB9"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Other affiliates of the Johnson &amp; Johnson Family of Companies and their respective agents. A list of the affiliates is available at http://www.investor.jnj.com/sec.cfm;</w:t>
            </w:r>
          </w:p>
        </w:tc>
        <w:tc>
          <w:tcPr>
            <w:tcW w:w="2500" w:type="pct"/>
          </w:tcPr>
          <w:p w14:paraId="2D16A5B0" w14:textId="0C0BC544"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 xml:space="preserve">další přidružené společnosti skupiny Johnson &amp; Johnson a jejich příslušní </w:t>
            </w:r>
            <w:r w:rsidR="00A63B4B" w:rsidRPr="00064FDD">
              <w:rPr>
                <w:rFonts w:ascii="Calibri" w:eastAsia="Calibri" w:hAnsi="Calibri" w:cs="Calibri"/>
                <w:sz w:val="22"/>
                <w:szCs w:val="22"/>
                <w:bdr w:val="nil"/>
                <w:lang w:val="cs-CZ" w:eastAsia="zh-CN"/>
              </w:rPr>
              <w:t>zástupci; seznam</w:t>
            </w:r>
            <w:r w:rsidRPr="00064FDD">
              <w:rPr>
                <w:rFonts w:ascii="Calibri" w:eastAsia="Calibri" w:hAnsi="Calibri" w:cs="Calibri"/>
                <w:sz w:val="22"/>
                <w:szCs w:val="22"/>
                <w:bdr w:val="nil"/>
                <w:lang w:val="cs-CZ" w:eastAsia="zh-CN"/>
              </w:rPr>
              <w:t xml:space="preserve"> přidružených společností je dostupný na adrese http://www.investor.jnj.com/sec.cfm;</w:t>
            </w:r>
          </w:p>
        </w:tc>
      </w:tr>
      <w:tr w:rsidR="00332F5B" w:rsidRPr="001D37FB" w14:paraId="4D3CE6A3" w14:textId="77777777" w:rsidTr="00723309">
        <w:tc>
          <w:tcPr>
            <w:tcW w:w="2500" w:type="pct"/>
          </w:tcPr>
          <w:p w14:paraId="018DBA52" w14:textId="189DAB57"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Government Authorities and ethics committees in jurisdictions around the world;</w:t>
            </w:r>
          </w:p>
        </w:tc>
        <w:tc>
          <w:tcPr>
            <w:tcW w:w="2500" w:type="pct"/>
          </w:tcPr>
          <w:p w14:paraId="00B8D12A" w14:textId="3AE9FCA9"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státní úřady a etické komise v jurisdikcích po celém světě;</w:t>
            </w:r>
          </w:p>
        </w:tc>
      </w:tr>
      <w:tr w:rsidR="00332F5B" w14:paraId="37435A62" w14:textId="77777777" w:rsidTr="00723309">
        <w:tc>
          <w:tcPr>
            <w:tcW w:w="2500" w:type="pct"/>
          </w:tcPr>
          <w:p w14:paraId="490A189C" w14:textId="73C2E7FE" w:rsidR="00723309" w:rsidRPr="009179C9"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Agents, such as contract research organizations or other third-party service providers, processing Personal Information on behalf of Janssen.</w:t>
            </w:r>
          </w:p>
        </w:tc>
        <w:tc>
          <w:tcPr>
            <w:tcW w:w="2500" w:type="pct"/>
          </w:tcPr>
          <w:p w14:paraId="3468E5C4" w14:textId="2596394B" w:rsidR="00723309" w:rsidRPr="00064FDD" w:rsidRDefault="00064FDD" w:rsidP="007642D1">
            <w:pPr>
              <w:pStyle w:val="Odstavecseseznamem"/>
              <w:widowControl w:val="0"/>
              <w:numPr>
                <w:ilvl w:val="0"/>
                <w:numId w:val="1"/>
              </w:numPr>
              <w:autoSpaceDE w:val="0"/>
              <w:autoSpaceDN w:val="0"/>
              <w:adjustRightInd w:val="0"/>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zástupci, jako jsou smluvní výzkumné organizace, nebo jiní externí poskytovatelé služeb, kteří zpracovávají osobní údaje jménem společnosti Janssen.</w:t>
            </w:r>
          </w:p>
        </w:tc>
      </w:tr>
      <w:tr w:rsidR="00332F5B" w14:paraId="4CC57B5D" w14:textId="77777777" w:rsidTr="00723309">
        <w:tc>
          <w:tcPr>
            <w:tcW w:w="2500" w:type="pct"/>
          </w:tcPr>
          <w:p w14:paraId="0C638EF9" w14:textId="77777777" w:rsidR="00723309" w:rsidRPr="009179C9" w:rsidRDefault="00723309" w:rsidP="00723309">
            <w:pPr>
              <w:spacing w:after="200" w:line="276" w:lineRule="auto"/>
              <w:jc w:val="both"/>
              <w:rPr>
                <w:rFonts w:ascii="Calibri" w:eastAsia="SimSun" w:hAnsi="Calibri"/>
                <w:b/>
                <w:sz w:val="22"/>
                <w:szCs w:val="22"/>
                <w:lang w:eastAsia="zh-CN"/>
              </w:rPr>
            </w:pPr>
          </w:p>
        </w:tc>
        <w:tc>
          <w:tcPr>
            <w:tcW w:w="2500" w:type="pct"/>
          </w:tcPr>
          <w:p w14:paraId="2DEF34B3" w14:textId="74234920" w:rsidR="00723309" w:rsidRPr="00064FDD" w:rsidRDefault="00723309" w:rsidP="00723309">
            <w:pPr>
              <w:spacing w:after="200" w:line="276" w:lineRule="auto"/>
              <w:jc w:val="both"/>
              <w:rPr>
                <w:rFonts w:ascii="Calibri" w:eastAsia="SimSun" w:hAnsi="Calibri"/>
                <w:b/>
                <w:sz w:val="22"/>
                <w:szCs w:val="22"/>
                <w:lang w:val="cs-CZ" w:eastAsia="zh-CN"/>
              </w:rPr>
            </w:pPr>
          </w:p>
        </w:tc>
      </w:tr>
      <w:tr w:rsidR="00332F5B" w14:paraId="43987A8F" w14:textId="77777777" w:rsidTr="00723309">
        <w:tc>
          <w:tcPr>
            <w:tcW w:w="2500" w:type="pct"/>
          </w:tcPr>
          <w:p w14:paraId="16CDE07B" w14:textId="174AEEBE" w:rsidR="00723309" w:rsidRPr="009179C9" w:rsidRDefault="00064FDD" w:rsidP="00723309">
            <w:pPr>
              <w:spacing w:after="200" w:line="276" w:lineRule="auto"/>
              <w:jc w:val="both"/>
              <w:rPr>
                <w:rFonts w:ascii="Calibri" w:eastAsia="SimSun" w:hAnsi="Calibri"/>
                <w:b/>
                <w:sz w:val="22"/>
                <w:szCs w:val="22"/>
                <w:lang w:eastAsia="zh-CN"/>
              </w:rPr>
            </w:pPr>
            <w:r w:rsidRPr="009179C9">
              <w:rPr>
                <w:rFonts w:ascii="Calibri" w:eastAsia="SimSun" w:hAnsi="Calibri"/>
                <w:b/>
                <w:sz w:val="22"/>
                <w:szCs w:val="22"/>
                <w:lang w:eastAsia="zh-CN"/>
              </w:rPr>
              <w:t>Cross Border Transfer</w:t>
            </w:r>
          </w:p>
        </w:tc>
        <w:tc>
          <w:tcPr>
            <w:tcW w:w="2500" w:type="pct"/>
          </w:tcPr>
          <w:p w14:paraId="4F1A6B70" w14:textId="44FD6DC4" w:rsidR="00723309" w:rsidRPr="00064FDD" w:rsidRDefault="00064FDD" w:rsidP="00723309">
            <w:pPr>
              <w:spacing w:after="200" w:line="276" w:lineRule="auto"/>
              <w:jc w:val="both"/>
              <w:rPr>
                <w:rFonts w:ascii="Calibri" w:eastAsia="SimSun" w:hAnsi="Calibri"/>
                <w:b/>
                <w:sz w:val="22"/>
                <w:szCs w:val="22"/>
                <w:lang w:val="cs-CZ" w:eastAsia="zh-CN"/>
              </w:rPr>
            </w:pPr>
            <w:r w:rsidRPr="00064FDD">
              <w:rPr>
                <w:rFonts w:ascii="Calibri" w:eastAsia="Calibri" w:hAnsi="Calibri" w:cs="Calibri"/>
                <w:b/>
                <w:bCs/>
                <w:sz w:val="22"/>
                <w:szCs w:val="22"/>
                <w:bdr w:val="nil"/>
                <w:lang w:val="cs-CZ" w:eastAsia="zh-CN"/>
              </w:rPr>
              <w:t>Přeshraniční přenos</w:t>
            </w:r>
          </w:p>
        </w:tc>
      </w:tr>
      <w:tr w:rsidR="00332F5B" w:rsidRPr="00E97CCC" w14:paraId="3757730A" w14:textId="77777777" w:rsidTr="00723309">
        <w:tc>
          <w:tcPr>
            <w:tcW w:w="2500" w:type="pct"/>
          </w:tcPr>
          <w:p w14:paraId="19AFB95D" w14:textId="7B4A1469" w:rsidR="00723309" w:rsidRPr="009179C9" w:rsidRDefault="00064FDD" w:rsidP="00723309">
            <w:pPr>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 xml:space="preserve">Your personal information may be stored and processed in any country where Janssen and its affiliates have facilities or agents, including the United States. Some non-European Economic Area (EEA) countries are recognized by the European Commission as providing an adequate level of data protection according to EEA standards (the full list of these countries is available here: </w:t>
            </w:r>
            <w:hyperlink r:id="rId15" w:history="1">
              <w:r w:rsidRPr="009179C9">
                <w:rPr>
                  <w:rFonts w:ascii="Calibri" w:eastAsia="SimSun" w:hAnsi="Calibri"/>
                  <w:sz w:val="22"/>
                  <w:szCs w:val="22"/>
                  <w:u w:val="single"/>
                  <w:lang w:eastAsia="zh-CN"/>
                </w:rPr>
                <w:t>https://ec.europa.eu/info/law/law-topic/data-protection/data-transfers-outside-eu/adequacy-protection-personal-data-non-eu-countries_en</w:t>
              </w:r>
            </w:hyperlink>
            <w:r w:rsidRPr="009179C9">
              <w:rPr>
                <w:rFonts w:ascii="Calibri" w:eastAsia="SimSun" w:hAnsi="Calibri"/>
                <w:sz w:val="22"/>
                <w:szCs w:val="22"/>
                <w:lang w:eastAsia="zh-CN"/>
              </w:rPr>
              <w:t>.  For transfers from the EEA to countries not considered adequate by the European Commission, Janssen has ensured that adequate measures are in place, including by ensuring that the recipient is bound by the EU Standard Contractual Clauses, or has implemented an EU-approved code of conduct or certification, to protect personal information.  You may obtain a copy of these measures by contacting our EU Data Protection Officer in accordance with the “Contacting Janssen” section below.</w:t>
            </w:r>
          </w:p>
        </w:tc>
        <w:tc>
          <w:tcPr>
            <w:tcW w:w="2500" w:type="pct"/>
          </w:tcPr>
          <w:p w14:paraId="4BA295BE" w14:textId="73A9B420" w:rsidR="00723309" w:rsidRPr="00064FDD" w:rsidRDefault="00064FDD" w:rsidP="00723309">
            <w:pPr>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 xml:space="preserve">Vaše osobní údaje mohou být uloženy a zpracovávány v kterékoli zemi, kde mají společnost Janssen a její přidružené společnosti pobočky nebo zástupce, včetně Spojených států </w:t>
            </w:r>
            <w:r w:rsidR="00A63B4B" w:rsidRPr="00064FDD">
              <w:rPr>
                <w:rFonts w:ascii="Calibri" w:eastAsia="Calibri" w:hAnsi="Calibri" w:cs="Calibri"/>
                <w:sz w:val="22"/>
                <w:szCs w:val="22"/>
                <w:bdr w:val="nil"/>
                <w:lang w:val="cs-CZ" w:eastAsia="zh-CN"/>
              </w:rPr>
              <w:t>amerických. Podle</w:t>
            </w:r>
            <w:r w:rsidRPr="00064FDD">
              <w:rPr>
                <w:rFonts w:ascii="Calibri" w:eastAsia="Calibri" w:hAnsi="Calibri" w:cs="Calibri"/>
                <w:sz w:val="22"/>
                <w:szCs w:val="22"/>
                <w:bdr w:val="nil"/>
                <w:lang w:val="cs-CZ" w:eastAsia="zh-CN"/>
              </w:rPr>
              <w:t xml:space="preserve"> mínění Evropské komise poskytují některé země mimo území Evropského hospodářského prostoru (dále jen „EHP“) dostatečnou úroveň ochrany osobních údajů podle standardů EHP (úplný výčet těchto zemí najdete zde: </w:t>
            </w:r>
            <w:hyperlink r:id="rId16" w:history="1">
              <w:r w:rsidRPr="00064FDD">
                <w:rPr>
                  <w:rFonts w:ascii="Calibri" w:eastAsia="Calibri" w:hAnsi="Calibri" w:cs="Calibri"/>
                  <w:sz w:val="22"/>
                  <w:szCs w:val="22"/>
                  <w:u w:val="single"/>
                  <w:bdr w:val="nil"/>
                  <w:lang w:val="cs-CZ" w:eastAsia="zh-CN"/>
                </w:rPr>
                <w:t>https://ec.europa.eu/info/law/law-topic/data-protection/data-transfers-outside-eu/adequacy-protection-personal-data-non-eu-countries_en</w:t>
              </w:r>
            </w:hyperlink>
            <w:r w:rsidRPr="00064FDD">
              <w:rPr>
                <w:rFonts w:ascii="Calibri" w:eastAsia="Calibri" w:hAnsi="Calibri" w:cs="Calibri"/>
                <w:sz w:val="22"/>
                <w:szCs w:val="22"/>
                <w:bdr w:val="nil"/>
                <w:lang w:val="cs-CZ" w:eastAsia="zh-CN"/>
              </w:rPr>
              <w:t xml:space="preserve">.U přenosů ze zemí EHP do zemí, jejichž úroveň ochrany Evropská komise nepovažuje za dostatečnou, společnost </w:t>
            </w:r>
            <w:proofErr w:type="spellStart"/>
            <w:r w:rsidRPr="00064FDD">
              <w:rPr>
                <w:rFonts w:ascii="Calibri" w:eastAsia="Calibri" w:hAnsi="Calibri" w:cs="Calibri"/>
                <w:sz w:val="22"/>
                <w:szCs w:val="22"/>
                <w:bdr w:val="nil"/>
                <w:lang w:val="cs-CZ" w:eastAsia="zh-CN"/>
              </w:rPr>
              <w:t>Janssen</w:t>
            </w:r>
            <w:proofErr w:type="spellEnd"/>
            <w:r w:rsidRPr="00064FDD">
              <w:rPr>
                <w:rFonts w:ascii="Calibri" w:eastAsia="Calibri" w:hAnsi="Calibri" w:cs="Calibri"/>
                <w:sz w:val="22"/>
                <w:szCs w:val="22"/>
                <w:bdr w:val="nil"/>
                <w:lang w:val="cs-CZ" w:eastAsia="zh-CN"/>
              </w:rPr>
              <w:t xml:space="preserve"> zajistila adekvátní ochranná opatření zahrnující mimo jiné, aby byl příjemce vázán standardními smluvními doložkami EU</w:t>
            </w:r>
            <w:r w:rsidR="00B35025">
              <w:rPr>
                <w:rFonts w:ascii="Calibri" w:eastAsia="Calibri" w:hAnsi="Calibri" w:cs="Calibri"/>
                <w:sz w:val="22"/>
                <w:szCs w:val="22"/>
                <w:bdr w:val="nil"/>
                <w:lang w:val="cs-CZ" w:eastAsia="zh-CN"/>
              </w:rPr>
              <w:t>,</w:t>
            </w:r>
            <w:r w:rsidRPr="00064FDD">
              <w:rPr>
                <w:rFonts w:ascii="Calibri" w:eastAsia="Calibri" w:hAnsi="Calibri" w:cs="Calibri"/>
                <w:sz w:val="22"/>
                <w:szCs w:val="22"/>
                <w:bdr w:val="nil"/>
                <w:lang w:val="cs-CZ" w:eastAsia="zh-CN"/>
              </w:rPr>
              <w:t xml:space="preserve"> nebo aby implementoval kodex chování nebo certifikaci schválené EU za účelem ochrany osobních </w:t>
            </w:r>
            <w:r w:rsidR="00A63B4B" w:rsidRPr="00064FDD">
              <w:rPr>
                <w:rFonts w:ascii="Calibri" w:eastAsia="Calibri" w:hAnsi="Calibri" w:cs="Calibri"/>
                <w:sz w:val="22"/>
                <w:szCs w:val="22"/>
                <w:bdr w:val="nil"/>
                <w:lang w:val="cs-CZ" w:eastAsia="zh-CN"/>
              </w:rPr>
              <w:t>údajů. O</w:t>
            </w:r>
            <w:r w:rsidRPr="00064FDD">
              <w:rPr>
                <w:rFonts w:ascii="Calibri" w:eastAsia="Calibri" w:hAnsi="Calibri" w:cs="Calibri"/>
                <w:sz w:val="22"/>
                <w:szCs w:val="22"/>
                <w:bdr w:val="nil"/>
                <w:lang w:val="cs-CZ" w:eastAsia="zh-CN"/>
              </w:rPr>
              <w:t> kopii těchto opatření můžete požádat našeho pověřence pro ochranu osobních údajů podle článku „Kontakty společnosti Janssen“ níže.</w:t>
            </w:r>
          </w:p>
        </w:tc>
      </w:tr>
      <w:tr w:rsidR="00332F5B" w14:paraId="5FE52198" w14:textId="77777777" w:rsidTr="00723309">
        <w:tc>
          <w:tcPr>
            <w:tcW w:w="2500" w:type="pct"/>
          </w:tcPr>
          <w:p w14:paraId="5738405A" w14:textId="42A3A01F" w:rsidR="00723309" w:rsidRPr="009179C9" w:rsidRDefault="00064FDD" w:rsidP="008B6306">
            <w:pPr>
              <w:spacing w:line="276" w:lineRule="auto"/>
              <w:jc w:val="both"/>
              <w:rPr>
                <w:rFonts w:ascii="Calibri" w:eastAsia="SimSun" w:hAnsi="Calibri"/>
                <w:b/>
                <w:sz w:val="22"/>
                <w:szCs w:val="22"/>
                <w:lang w:eastAsia="zh-CN"/>
              </w:rPr>
            </w:pPr>
            <w:r w:rsidRPr="009179C9">
              <w:rPr>
                <w:rFonts w:ascii="Calibri" w:eastAsia="SimSun" w:hAnsi="Calibri"/>
                <w:b/>
                <w:sz w:val="22"/>
                <w:szCs w:val="22"/>
                <w:lang w:eastAsia="zh-CN"/>
              </w:rPr>
              <w:t>Data Subject Rights</w:t>
            </w:r>
          </w:p>
        </w:tc>
        <w:tc>
          <w:tcPr>
            <w:tcW w:w="2500" w:type="pct"/>
          </w:tcPr>
          <w:p w14:paraId="30E51861" w14:textId="39647D2C" w:rsidR="00723309" w:rsidRPr="00064FDD" w:rsidRDefault="00064FDD" w:rsidP="008B6306">
            <w:pPr>
              <w:spacing w:line="276" w:lineRule="auto"/>
              <w:jc w:val="both"/>
              <w:rPr>
                <w:rFonts w:ascii="Calibri" w:eastAsia="SimSun" w:hAnsi="Calibri"/>
                <w:b/>
                <w:sz w:val="22"/>
                <w:szCs w:val="22"/>
                <w:lang w:val="cs-CZ" w:eastAsia="zh-CN"/>
              </w:rPr>
            </w:pPr>
            <w:r w:rsidRPr="00064FDD">
              <w:rPr>
                <w:rFonts w:ascii="Calibri" w:eastAsia="Calibri" w:hAnsi="Calibri" w:cs="Calibri"/>
                <w:b/>
                <w:bCs/>
                <w:sz w:val="22"/>
                <w:szCs w:val="22"/>
                <w:bdr w:val="nil"/>
                <w:lang w:val="cs-CZ" w:eastAsia="zh-CN"/>
              </w:rPr>
              <w:t>Práva subjektů údajů</w:t>
            </w:r>
          </w:p>
        </w:tc>
      </w:tr>
      <w:tr w:rsidR="00332F5B" w:rsidRPr="00E97CCC" w14:paraId="578E9010" w14:textId="77777777" w:rsidTr="00723309">
        <w:tc>
          <w:tcPr>
            <w:tcW w:w="2500" w:type="pct"/>
          </w:tcPr>
          <w:p w14:paraId="22AC6BBB" w14:textId="1A429C68" w:rsidR="00723309" w:rsidRPr="009179C9" w:rsidRDefault="00064FDD" w:rsidP="00723309">
            <w:pPr>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If you would like to review, correct, update, restrict, or delete personal information that Janssen may have in its systems, or if you would like to request to receive an electronic copy of your personal information for purposes of transmitting it to another Janssen (to the extent these rights are provided to you by applicable law), you may contact Janssen as specified in the “Contacting Janssen” section. Janssen will respond to the request in accordance with applicable law.  Please note, however, that certain personal information may be exempt from requests pursuant to applicable data protection laws, or other laws and regulations.</w:t>
            </w:r>
          </w:p>
        </w:tc>
        <w:tc>
          <w:tcPr>
            <w:tcW w:w="2500" w:type="pct"/>
          </w:tcPr>
          <w:p w14:paraId="7446B4AF" w14:textId="0C47A5C6" w:rsidR="00723309" w:rsidRPr="00064FDD" w:rsidRDefault="00064FDD" w:rsidP="00723309">
            <w:pPr>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Pokud chcete provést kontrolu, opravu, aktualizaci, omezení či vymazání vašich osobních údajů, které může mít společnost Janssen v systému, či pokud chcete požádat o elektronický výpis vašich osobních údajů pro předání jiné společnosti Janssen (v rozsahu, v jakém takové právo máte podle platných zákonů), můžete kontaktovat společnost Janssen podle článku „Kontakty společnosti Janssen“.</w:t>
            </w:r>
            <w:r w:rsidR="00676F95">
              <w:rPr>
                <w:rFonts w:ascii="Calibri" w:eastAsia="Calibri" w:hAnsi="Calibri" w:cs="Calibri"/>
                <w:sz w:val="22"/>
                <w:szCs w:val="22"/>
                <w:bdr w:val="nil"/>
                <w:lang w:val="cs-CZ" w:eastAsia="zh-CN"/>
              </w:rPr>
              <w:t xml:space="preserve"> </w:t>
            </w:r>
            <w:r w:rsidRPr="00064FDD">
              <w:rPr>
                <w:rFonts w:ascii="Calibri" w:eastAsia="Calibri" w:hAnsi="Calibri" w:cs="Calibri"/>
                <w:sz w:val="22"/>
                <w:szCs w:val="22"/>
                <w:bdr w:val="nil"/>
                <w:lang w:val="cs-CZ" w:eastAsia="zh-CN"/>
              </w:rPr>
              <w:t xml:space="preserve">Společnost Janssen vaši žádost vyřídí v souladu s platnými </w:t>
            </w:r>
            <w:r w:rsidR="00676F95" w:rsidRPr="00064FDD">
              <w:rPr>
                <w:rFonts w:ascii="Calibri" w:eastAsia="Calibri" w:hAnsi="Calibri" w:cs="Calibri"/>
                <w:sz w:val="22"/>
                <w:szCs w:val="22"/>
                <w:bdr w:val="nil"/>
                <w:lang w:val="cs-CZ" w:eastAsia="zh-CN"/>
              </w:rPr>
              <w:t>zákony. Upozorňujeme</w:t>
            </w:r>
            <w:r w:rsidRPr="00064FDD">
              <w:rPr>
                <w:rFonts w:ascii="Calibri" w:eastAsia="Calibri" w:hAnsi="Calibri" w:cs="Calibri"/>
                <w:sz w:val="22"/>
                <w:szCs w:val="22"/>
                <w:bdr w:val="nil"/>
                <w:lang w:val="cs-CZ" w:eastAsia="zh-CN"/>
              </w:rPr>
              <w:t xml:space="preserve"> však, že některé osobní údaje mohou být vyňaty z těchto požadavků podle platných zákonů na ochranu osobních údajů nebo jiných zákonů a nařízení.</w:t>
            </w:r>
          </w:p>
        </w:tc>
      </w:tr>
      <w:tr w:rsidR="00332F5B" w14:paraId="256DA721" w14:textId="77777777" w:rsidTr="00723309">
        <w:tc>
          <w:tcPr>
            <w:tcW w:w="2500" w:type="pct"/>
          </w:tcPr>
          <w:p w14:paraId="61A518CF" w14:textId="0876FEC7" w:rsidR="00723309" w:rsidRPr="009179C9" w:rsidRDefault="00064FDD" w:rsidP="008B6306">
            <w:pPr>
              <w:spacing w:line="276" w:lineRule="auto"/>
              <w:jc w:val="both"/>
              <w:rPr>
                <w:rFonts w:ascii="Calibri" w:eastAsia="SimSun" w:hAnsi="Calibri"/>
                <w:b/>
                <w:sz w:val="22"/>
                <w:szCs w:val="22"/>
                <w:lang w:eastAsia="zh-CN"/>
              </w:rPr>
            </w:pPr>
            <w:r w:rsidRPr="009179C9">
              <w:rPr>
                <w:rFonts w:ascii="Calibri" w:eastAsia="SimSun" w:hAnsi="Calibri"/>
                <w:b/>
                <w:sz w:val="22"/>
                <w:szCs w:val="22"/>
                <w:lang w:eastAsia="zh-CN"/>
              </w:rPr>
              <w:t>Retention Period</w:t>
            </w:r>
          </w:p>
        </w:tc>
        <w:tc>
          <w:tcPr>
            <w:tcW w:w="2500" w:type="pct"/>
          </w:tcPr>
          <w:p w14:paraId="1339A4A2" w14:textId="4F4B5CE4" w:rsidR="00723309" w:rsidRPr="00064FDD" w:rsidRDefault="00064FDD" w:rsidP="008B6306">
            <w:pPr>
              <w:spacing w:line="276" w:lineRule="auto"/>
              <w:jc w:val="both"/>
              <w:rPr>
                <w:rFonts w:ascii="Calibri" w:eastAsia="SimSun" w:hAnsi="Calibri"/>
                <w:b/>
                <w:sz w:val="22"/>
                <w:szCs w:val="22"/>
                <w:lang w:val="cs-CZ" w:eastAsia="zh-CN"/>
              </w:rPr>
            </w:pPr>
            <w:r w:rsidRPr="00064FDD">
              <w:rPr>
                <w:rFonts w:ascii="Calibri" w:eastAsia="Calibri" w:hAnsi="Calibri" w:cs="Calibri"/>
                <w:b/>
                <w:bCs/>
                <w:sz w:val="22"/>
                <w:szCs w:val="22"/>
                <w:bdr w:val="nil"/>
                <w:lang w:val="cs-CZ" w:eastAsia="zh-CN"/>
              </w:rPr>
              <w:t>Doba uchovávání údajů</w:t>
            </w:r>
          </w:p>
        </w:tc>
      </w:tr>
      <w:tr w:rsidR="00332F5B" w:rsidRPr="00E97CCC" w14:paraId="04A43AA4" w14:textId="77777777" w:rsidTr="00723309">
        <w:tc>
          <w:tcPr>
            <w:tcW w:w="2500" w:type="pct"/>
          </w:tcPr>
          <w:p w14:paraId="75EB4436" w14:textId="5818C639" w:rsidR="00723309" w:rsidRPr="009179C9" w:rsidRDefault="00064FDD" w:rsidP="00723309">
            <w:pPr>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Janssen will retain your personal Information for as long as needed or permitted considering the purpose(s) for which it was obtained.  The following criteria are used to determine the proper retention period: (</w:t>
            </w:r>
            <w:proofErr w:type="spellStart"/>
            <w:r w:rsidRPr="009179C9">
              <w:rPr>
                <w:rFonts w:ascii="Calibri" w:eastAsia="SimSun" w:hAnsi="Calibri"/>
                <w:sz w:val="22"/>
                <w:szCs w:val="22"/>
                <w:lang w:eastAsia="zh-CN"/>
              </w:rPr>
              <w:t>i</w:t>
            </w:r>
            <w:proofErr w:type="spellEnd"/>
            <w:r w:rsidRPr="009179C9">
              <w:rPr>
                <w:rFonts w:ascii="Calibri" w:eastAsia="SimSun" w:hAnsi="Calibri"/>
                <w:sz w:val="22"/>
                <w:szCs w:val="22"/>
                <w:lang w:eastAsia="zh-CN"/>
              </w:rPr>
              <w:t>) the length of time Janssen has an ongoing relationship with you; (ii) whether there is a legal obligation to which Janssen or its affiliates are subject; and (iii) whether retention is advisable in light of Janssen’s legal position (such as in regard to applicable statutes of limitations, litigation, or regulatory investigations).</w:t>
            </w:r>
          </w:p>
        </w:tc>
        <w:tc>
          <w:tcPr>
            <w:tcW w:w="2500" w:type="pct"/>
          </w:tcPr>
          <w:p w14:paraId="7AB17361" w14:textId="23D42B13" w:rsidR="00723309" w:rsidRPr="00064FDD" w:rsidRDefault="00064FDD" w:rsidP="00723309">
            <w:pPr>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 xml:space="preserve">Společnost Janssen si vaše osobní údaje ponechá tak dlouho, jak je potřebné či povolené vzhledem k účelům, pro které byly </w:t>
            </w:r>
            <w:r w:rsidR="00676F95" w:rsidRPr="00064FDD">
              <w:rPr>
                <w:rFonts w:ascii="Calibri" w:eastAsia="Calibri" w:hAnsi="Calibri" w:cs="Calibri"/>
                <w:sz w:val="22"/>
                <w:szCs w:val="22"/>
                <w:bdr w:val="nil"/>
                <w:lang w:val="cs-CZ" w:eastAsia="zh-CN"/>
              </w:rPr>
              <w:t>získány. K</w:t>
            </w:r>
            <w:r w:rsidRPr="00064FDD">
              <w:rPr>
                <w:rFonts w:ascii="Calibri" w:eastAsia="Calibri" w:hAnsi="Calibri" w:cs="Calibri"/>
                <w:sz w:val="22"/>
                <w:szCs w:val="22"/>
                <w:bdr w:val="nil"/>
                <w:lang w:val="cs-CZ" w:eastAsia="zh-CN"/>
              </w:rPr>
              <w:t xml:space="preserve"> určení řádné doby uchování údajů používáme tato kritéria:</w:t>
            </w:r>
            <w:r w:rsidR="007D3A54">
              <w:rPr>
                <w:rFonts w:ascii="Calibri" w:eastAsia="Calibri" w:hAnsi="Calibri" w:cs="Calibri"/>
                <w:sz w:val="22"/>
                <w:szCs w:val="22"/>
                <w:bdr w:val="nil"/>
                <w:lang w:val="cs-CZ" w:eastAsia="zh-CN"/>
              </w:rPr>
              <w:t xml:space="preserve"> </w:t>
            </w:r>
            <w:r w:rsidRPr="00064FDD">
              <w:rPr>
                <w:rFonts w:ascii="Calibri" w:eastAsia="Calibri" w:hAnsi="Calibri" w:cs="Calibri"/>
                <w:sz w:val="22"/>
                <w:szCs w:val="22"/>
                <w:bdr w:val="nil"/>
                <w:lang w:val="cs-CZ" w:eastAsia="zh-CN"/>
              </w:rPr>
              <w:t>(i) doba trvání vztahu mezi společností Janssen a vámi, (ii) zda má společnost Janssen nebo její přidružené společnosti nějaké zákonné povinnosti a (iii) zda je uchovávání údajů vhodné vzhledem k právní pozici společnosti Janssen (například s ohledem na zákonné lhůty, soudní spory nebo šetření regulačních úřadů).</w:t>
            </w:r>
          </w:p>
        </w:tc>
      </w:tr>
      <w:tr w:rsidR="00332F5B" w14:paraId="297FC46A" w14:textId="77777777" w:rsidTr="00723309">
        <w:tc>
          <w:tcPr>
            <w:tcW w:w="2500" w:type="pct"/>
          </w:tcPr>
          <w:p w14:paraId="14601DBB" w14:textId="49795FCF" w:rsidR="00723309" w:rsidRPr="009179C9" w:rsidRDefault="00064FDD" w:rsidP="008B6306">
            <w:pPr>
              <w:spacing w:line="276" w:lineRule="auto"/>
              <w:jc w:val="both"/>
              <w:rPr>
                <w:rFonts w:ascii="Calibri" w:eastAsia="SimSun" w:hAnsi="Calibri"/>
                <w:b/>
                <w:sz w:val="22"/>
                <w:szCs w:val="22"/>
                <w:lang w:eastAsia="zh-CN"/>
              </w:rPr>
            </w:pPr>
            <w:r w:rsidRPr="009179C9">
              <w:rPr>
                <w:rFonts w:ascii="Calibri" w:eastAsia="SimSun" w:hAnsi="Calibri"/>
                <w:b/>
                <w:sz w:val="22"/>
                <w:szCs w:val="22"/>
                <w:lang w:eastAsia="zh-CN"/>
              </w:rPr>
              <w:t>Contacting Janssen</w:t>
            </w:r>
          </w:p>
        </w:tc>
        <w:tc>
          <w:tcPr>
            <w:tcW w:w="2500" w:type="pct"/>
          </w:tcPr>
          <w:p w14:paraId="2B6A565C" w14:textId="277498DC" w:rsidR="00723309" w:rsidRPr="00064FDD" w:rsidRDefault="00064FDD" w:rsidP="008B6306">
            <w:pPr>
              <w:spacing w:line="276" w:lineRule="auto"/>
              <w:jc w:val="both"/>
              <w:rPr>
                <w:rFonts w:ascii="Calibri" w:eastAsia="SimSun" w:hAnsi="Calibri"/>
                <w:b/>
                <w:sz w:val="22"/>
                <w:szCs w:val="22"/>
                <w:lang w:val="cs-CZ" w:eastAsia="zh-CN"/>
              </w:rPr>
            </w:pPr>
            <w:r w:rsidRPr="00064FDD">
              <w:rPr>
                <w:rFonts w:ascii="Calibri" w:eastAsia="Calibri" w:hAnsi="Calibri" w:cs="Calibri"/>
                <w:b/>
                <w:bCs/>
                <w:sz w:val="22"/>
                <w:szCs w:val="22"/>
                <w:bdr w:val="nil"/>
                <w:lang w:val="cs-CZ" w:eastAsia="zh-CN"/>
              </w:rPr>
              <w:t>Kontakty společnosti Janssen</w:t>
            </w:r>
          </w:p>
        </w:tc>
      </w:tr>
      <w:tr w:rsidR="00332F5B" w:rsidRPr="00E97CCC" w14:paraId="5CA2A193" w14:textId="77777777" w:rsidTr="00723309">
        <w:tc>
          <w:tcPr>
            <w:tcW w:w="2500" w:type="pct"/>
          </w:tcPr>
          <w:p w14:paraId="1E4B9027" w14:textId="505D5FA4" w:rsidR="00723309" w:rsidRPr="009179C9" w:rsidRDefault="00064FDD" w:rsidP="00723309">
            <w:pPr>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Janssen can be contacted as specified below:</w:t>
            </w:r>
          </w:p>
        </w:tc>
        <w:tc>
          <w:tcPr>
            <w:tcW w:w="2500" w:type="pct"/>
          </w:tcPr>
          <w:p w14:paraId="259EEACE" w14:textId="3D1440F9" w:rsidR="00723309" w:rsidRPr="000F08E2" w:rsidRDefault="00064FDD" w:rsidP="00723309">
            <w:pPr>
              <w:spacing w:after="200" w:line="276" w:lineRule="auto"/>
              <w:jc w:val="both"/>
              <w:rPr>
                <w:rFonts w:ascii="Calibri" w:eastAsia="SimSun" w:hAnsi="Calibri"/>
                <w:sz w:val="22"/>
                <w:szCs w:val="22"/>
                <w:lang w:val="cs-CZ" w:eastAsia="zh-CN"/>
              </w:rPr>
            </w:pPr>
            <w:r w:rsidRPr="000F08E2">
              <w:rPr>
                <w:rFonts w:ascii="Calibri" w:eastAsia="Calibri" w:hAnsi="Calibri" w:cs="Calibri"/>
                <w:sz w:val="22"/>
                <w:szCs w:val="22"/>
                <w:bdr w:val="nil"/>
                <w:lang w:val="cs-CZ" w:eastAsia="zh-CN"/>
              </w:rPr>
              <w:t>Společnost Janssen lze kontaktovat následujícím způsobem:</w:t>
            </w:r>
          </w:p>
        </w:tc>
      </w:tr>
      <w:tr w:rsidR="00332F5B" w:rsidRPr="00E97CCC" w14:paraId="0F594656" w14:textId="77777777" w:rsidTr="00723309">
        <w:tc>
          <w:tcPr>
            <w:tcW w:w="2500" w:type="pct"/>
          </w:tcPr>
          <w:p w14:paraId="360DE4C2" w14:textId="58BC65FC" w:rsidR="00723309" w:rsidRPr="009179C9" w:rsidRDefault="004D4A4F" w:rsidP="00723309">
            <w:pPr>
              <w:spacing w:after="200" w:line="276" w:lineRule="auto"/>
              <w:jc w:val="both"/>
              <w:rPr>
                <w:rFonts w:ascii="Calibri" w:eastAsia="SimSun" w:hAnsi="Calibri"/>
                <w:sz w:val="22"/>
                <w:szCs w:val="22"/>
                <w:highlight w:val="yellow"/>
                <w:lang w:eastAsia="zh-CN"/>
              </w:rPr>
            </w:pPr>
            <w:r w:rsidRPr="002736B3">
              <w:rPr>
                <w:rFonts w:ascii="Calibri" w:eastAsia="SimSun" w:hAnsi="Calibri"/>
                <w:sz w:val="22"/>
                <w:szCs w:val="22"/>
                <w:lang w:eastAsia="zh-CN"/>
              </w:rPr>
              <w:t>Janssen can be contacted via the Site Manager. In case the site manager has not been identified, please use the contact information as defined in the Notice section of the agreement with the Clinical Site for the Clinical Study/Trial. Consult with the Principal Investigator as necessary</w:t>
            </w:r>
            <w:r>
              <w:rPr>
                <w:rFonts w:ascii="Calibri" w:eastAsia="SimSun" w:hAnsi="Calibri"/>
                <w:sz w:val="22"/>
                <w:szCs w:val="22"/>
                <w:lang w:eastAsia="zh-CN"/>
              </w:rPr>
              <w:t>.</w:t>
            </w:r>
          </w:p>
        </w:tc>
        <w:tc>
          <w:tcPr>
            <w:tcW w:w="2500" w:type="pct"/>
          </w:tcPr>
          <w:p w14:paraId="661D5BD7" w14:textId="4EA156C7" w:rsidR="00723309" w:rsidRPr="000F08E2" w:rsidRDefault="009877E4" w:rsidP="00723309">
            <w:pPr>
              <w:spacing w:after="200" w:line="276" w:lineRule="auto"/>
              <w:jc w:val="both"/>
              <w:rPr>
                <w:rFonts w:ascii="Calibri" w:eastAsia="SimSun" w:hAnsi="Calibri"/>
                <w:sz w:val="22"/>
                <w:szCs w:val="22"/>
                <w:lang w:val="cs-CZ" w:eastAsia="zh-CN"/>
              </w:rPr>
            </w:pPr>
            <w:r w:rsidRPr="000F08E2">
              <w:rPr>
                <w:rFonts w:ascii="Calibri" w:eastAsia="Calibri" w:hAnsi="Calibri" w:cs="Calibri"/>
                <w:sz w:val="22"/>
                <w:szCs w:val="22"/>
                <w:bdr w:val="nil"/>
                <w:lang w:val="cs-CZ" w:eastAsia="zh-CN"/>
              </w:rPr>
              <w:t xml:space="preserve">Společnost Janssen lze kontaktovat </w:t>
            </w:r>
            <w:r w:rsidR="00311DE8" w:rsidRPr="000F08E2">
              <w:rPr>
                <w:rFonts w:ascii="Calibri" w:eastAsia="Calibri" w:hAnsi="Calibri" w:cs="Calibri"/>
                <w:sz w:val="22"/>
                <w:szCs w:val="22"/>
                <w:bdr w:val="nil"/>
                <w:lang w:val="cs-CZ" w:eastAsia="zh-CN"/>
              </w:rPr>
              <w:t xml:space="preserve">prostřednictvím příslušného </w:t>
            </w:r>
            <w:r w:rsidR="0018658E" w:rsidRPr="000F08E2">
              <w:rPr>
                <w:rFonts w:ascii="Calibri" w:eastAsia="Calibri" w:hAnsi="Calibri" w:cs="Calibri"/>
                <w:sz w:val="22"/>
                <w:szCs w:val="22"/>
                <w:bdr w:val="nil"/>
                <w:lang w:val="cs-CZ" w:eastAsia="zh-CN"/>
              </w:rPr>
              <w:t>Site Managera</w:t>
            </w:r>
            <w:r w:rsidR="00311DE8" w:rsidRPr="000F08E2">
              <w:rPr>
                <w:rFonts w:ascii="Calibri" w:eastAsia="Calibri" w:hAnsi="Calibri" w:cs="Calibri"/>
                <w:sz w:val="22"/>
                <w:szCs w:val="22"/>
                <w:bdr w:val="nil"/>
                <w:lang w:val="cs-CZ" w:eastAsia="zh-CN"/>
              </w:rPr>
              <w:t xml:space="preserve">. V případě, že </w:t>
            </w:r>
            <w:r w:rsidR="0018658E" w:rsidRPr="000F08E2">
              <w:rPr>
                <w:rFonts w:ascii="Calibri" w:eastAsia="Calibri" w:hAnsi="Calibri" w:cs="Calibri"/>
                <w:sz w:val="22"/>
                <w:szCs w:val="22"/>
                <w:bdr w:val="nil"/>
                <w:lang w:val="cs-CZ" w:eastAsia="zh-CN"/>
              </w:rPr>
              <w:t>příslušného</w:t>
            </w:r>
            <w:r w:rsidR="00311DE8" w:rsidRPr="000F08E2">
              <w:rPr>
                <w:rFonts w:ascii="Calibri" w:eastAsia="Calibri" w:hAnsi="Calibri" w:cs="Calibri"/>
                <w:sz w:val="22"/>
                <w:szCs w:val="22"/>
                <w:bdr w:val="nil"/>
                <w:lang w:val="cs-CZ" w:eastAsia="zh-CN"/>
              </w:rPr>
              <w:t xml:space="preserve"> </w:t>
            </w:r>
            <w:r w:rsidR="0018658E" w:rsidRPr="000F08E2">
              <w:rPr>
                <w:rFonts w:ascii="Calibri" w:eastAsia="Calibri" w:hAnsi="Calibri" w:cs="Calibri"/>
                <w:sz w:val="22"/>
                <w:szCs w:val="22"/>
                <w:bdr w:val="nil"/>
                <w:lang w:val="cs-CZ" w:eastAsia="zh-CN"/>
              </w:rPr>
              <w:t>Site Managerea nelze kontaktovat, prosím použijte kontak</w:t>
            </w:r>
            <w:r w:rsidR="008F224B" w:rsidRPr="000F08E2">
              <w:rPr>
                <w:rFonts w:ascii="Calibri" w:eastAsia="Calibri" w:hAnsi="Calibri" w:cs="Calibri"/>
                <w:sz w:val="22"/>
                <w:szCs w:val="22"/>
                <w:bdr w:val="nil"/>
                <w:lang w:val="cs-CZ" w:eastAsia="zh-CN"/>
              </w:rPr>
              <w:t>t</w:t>
            </w:r>
            <w:r w:rsidR="0018658E" w:rsidRPr="000F08E2">
              <w:rPr>
                <w:rFonts w:ascii="Calibri" w:eastAsia="Calibri" w:hAnsi="Calibri" w:cs="Calibri"/>
                <w:sz w:val="22"/>
                <w:szCs w:val="22"/>
                <w:bdr w:val="nil"/>
                <w:lang w:val="cs-CZ" w:eastAsia="zh-CN"/>
              </w:rPr>
              <w:t>ní informace uvede</w:t>
            </w:r>
            <w:r w:rsidR="000000CB" w:rsidRPr="000F08E2">
              <w:rPr>
                <w:rFonts w:ascii="Calibri" w:eastAsia="Calibri" w:hAnsi="Calibri" w:cs="Calibri"/>
                <w:sz w:val="22"/>
                <w:szCs w:val="22"/>
                <w:bdr w:val="nil"/>
                <w:lang w:val="cs-CZ" w:eastAsia="zh-CN"/>
              </w:rPr>
              <w:t>né v</w:t>
            </w:r>
            <w:r w:rsidR="00794275" w:rsidRPr="000F08E2">
              <w:rPr>
                <w:rFonts w:ascii="Calibri" w:eastAsia="Calibri" w:hAnsi="Calibri" w:cs="Calibri"/>
                <w:sz w:val="22"/>
                <w:szCs w:val="22"/>
                <w:bdr w:val="nil"/>
                <w:lang w:val="cs-CZ" w:eastAsia="zh-CN"/>
              </w:rPr>
              <w:t> </w:t>
            </w:r>
            <w:r w:rsidR="00D41F65" w:rsidRPr="000F08E2">
              <w:rPr>
                <w:rFonts w:ascii="Calibri" w:eastAsia="Calibri" w:hAnsi="Calibri" w:cs="Calibri"/>
                <w:sz w:val="22"/>
                <w:szCs w:val="22"/>
                <w:bdr w:val="nil"/>
                <w:lang w:val="cs-CZ" w:eastAsia="zh-CN"/>
              </w:rPr>
              <w:t>článk</w:t>
            </w:r>
            <w:r w:rsidR="00794275" w:rsidRPr="000F08E2">
              <w:rPr>
                <w:rFonts w:ascii="Calibri" w:eastAsia="Calibri" w:hAnsi="Calibri" w:cs="Calibri"/>
                <w:sz w:val="22"/>
                <w:szCs w:val="22"/>
                <w:bdr w:val="nil"/>
                <w:lang w:val="cs-CZ" w:eastAsia="zh-CN"/>
              </w:rPr>
              <w:t>u</w:t>
            </w:r>
            <w:r w:rsidR="000000CB" w:rsidRPr="000F08E2">
              <w:rPr>
                <w:rFonts w:ascii="Calibri" w:eastAsia="Calibri" w:hAnsi="Calibri" w:cs="Calibri"/>
                <w:sz w:val="22"/>
                <w:szCs w:val="22"/>
                <w:bdr w:val="nil"/>
                <w:lang w:val="cs-CZ" w:eastAsia="zh-CN"/>
              </w:rPr>
              <w:t xml:space="preserve"> Oznámení této s</w:t>
            </w:r>
            <w:r w:rsidR="00794275" w:rsidRPr="000F08E2">
              <w:rPr>
                <w:rFonts w:ascii="Calibri" w:eastAsia="Calibri" w:hAnsi="Calibri" w:cs="Calibri"/>
                <w:sz w:val="22"/>
                <w:szCs w:val="22"/>
                <w:bdr w:val="nil"/>
                <w:lang w:val="cs-CZ" w:eastAsia="zh-CN"/>
              </w:rPr>
              <w:t>mlouvy</w:t>
            </w:r>
            <w:r w:rsidR="008F224B" w:rsidRPr="000F08E2">
              <w:rPr>
                <w:rFonts w:ascii="Calibri" w:eastAsia="Calibri" w:hAnsi="Calibri" w:cs="Calibri"/>
                <w:sz w:val="22"/>
                <w:szCs w:val="22"/>
                <w:bdr w:val="nil"/>
                <w:lang w:val="cs-CZ" w:eastAsia="zh-CN"/>
              </w:rPr>
              <w:t>, nebo se obraťte na hlavního zkoušejícího,</w:t>
            </w:r>
            <w:r w:rsidR="00794275" w:rsidRPr="000F08E2">
              <w:rPr>
                <w:rFonts w:ascii="Calibri" w:eastAsia="Calibri" w:hAnsi="Calibri" w:cs="Calibri"/>
                <w:sz w:val="22"/>
                <w:szCs w:val="22"/>
                <w:bdr w:val="nil"/>
                <w:lang w:val="cs-CZ" w:eastAsia="zh-CN"/>
              </w:rPr>
              <w:t xml:space="preserve">. </w:t>
            </w:r>
          </w:p>
        </w:tc>
      </w:tr>
      <w:tr w:rsidR="00332F5B" w14:paraId="71F07C52" w14:textId="77777777" w:rsidTr="00723309">
        <w:tc>
          <w:tcPr>
            <w:tcW w:w="2500" w:type="pct"/>
          </w:tcPr>
          <w:p w14:paraId="7FA36016" w14:textId="6F30AC39" w:rsidR="00723309" w:rsidRPr="009179C9" w:rsidRDefault="00064FDD" w:rsidP="00723309">
            <w:pPr>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 xml:space="preserve">You may also contact the Data Protection Officer responsible for the relevant country or region, if applicable, at </w:t>
            </w:r>
            <w:hyperlink r:id="rId17" w:history="1">
              <w:r w:rsidRPr="009179C9">
                <w:rPr>
                  <w:rFonts w:ascii="Calibri" w:eastAsia="SimSun" w:hAnsi="Calibri"/>
                  <w:sz w:val="22"/>
                  <w:szCs w:val="22"/>
                  <w:u w:val="single"/>
                  <w:lang w:eastAsia="zh-CN"/>
                </w:rPr>
                <w:t>emeaprivacy@its.jnj.com</w:t>
              </w:r>
            </w:hyperlink>
            <w:r w:rsidRPr="009179C9">
              <w:rPr>
                <w:rFonts w:ascii="Calibri" w:eastAsia="SimSun" w:hAnsi="Calibri"/>
                <w:sz w:val="22"/>
                <w:szCs w:val="22"/>
                <w:lang w:eastAsia="zh-CN"/>
              </w:rPr>
              <w:t>. In case of contacting the Data Protection Officer, information such as country location, as well as clinical trial number/name should be included to allow the request to be managed appropriately.</w:t>
            </w:r>
          </w:p>
        </w:tc>
        <w:tc>
          <w:tcPr>
            <w:tcW w:w="2500" w:type="pct"/>
          </w:tcPr>
          <w:p w14:paraId="6EEC150D" w14:textId="2BB9AC9D" w:rsidR="00723309" w:rsidRPr="000F08E2" w:rsidRDefault="00064FDD" w:rsidP="00723309">
            <w:pPr>
              <w:spacing w:after="200" w:line="276" w:lineRule="auto"/>
              <w:jc w:val="both"/>
              <w:rPr>
                <w:rFonts w:ascii="Calibri" w:eastAsia="SimSun" w:hAnsi="Calibri"/>
                <w:sz w:val="22"/>
                <w:szCs w:val="22"/>
                <w:lang w:val="cs-CZ" w:eastAsia="zh-CN"/>
              </w:rPr>
            </w:pPr>
            <w:r w:rsidRPr="000F08E2">
              <w:rPr>
                <w:rFonts w:ascii="Calibri" w:eastAsia="Calibri" w:hAnsi="Calibri" w:cs="Calibri"/>
                <w:sz w:val="22"/>
                <w:szCs w:val="22"/>
                <w:bdr w:val="nil"/>
                <w:lang w:val="cs-CZ" w:eastAsia="zh-CN"/>
              </w:rPr>
              <w:t xml:space="preserve">Můžete také případně kontaktovat pověřence pro ochranu osobních údajů odpovědného za vaši zemi či region, a to na adrese </w:t>
            </w:r>
            <w:hyperlink r:id="rId18" w:history="1">
              <w:r w:rsidRPr="000F08E2">
                <w:rPr>
                  <w:rFonts w:ascii="Calibri" w:eastAsia="Calibri" w:hAnsi="Calibri" w:cs="Calibri"/>
                  <w:sz w:val="22"/>
                  <w:szCs w:val="22"/>
                  <w:u w:val="single"/>
                  <w:bdr w:val="nil"/>
                  <w:lang w:val="cs-CZ" w:eastAsia="zh-CN"/>
                </w:rPr>
                <w:t>emeaprivacy@its.jnj.com</w:t>
              </w:r>
            </w:hyperlink>
            <w:r w:rsidR="009179C9" w:rsidRPr="000F08E2">
              <w:rPr>
                <w:rFonts w:ascii="Calibri" w:eastAsia="Calibri" w:hAnsi="Calibri" w:cs="Calibri"/>
                <w:sz w:val="22"/>
                <w:szCs w:val="22"/>
                <w:u w:val="single"/>
                <w:bdr w:val="nil"/>
                <w:lang w:val="cs-CZ" w:eastAsia="zh-CN"/>
              </w:rPr>
              <w:t xml:space="preserve"> </w:t>
            </w:r>
            <w:r w:rsidRPr="000F08E2">
              <w:rPr>
                <w:rFonts w:ascii="Calibri" w:eastAsia="Calibri" w:hAnsi="Calibri" w:cs="Calibri"/>
                <w:sz w:val="22"/>
                <w:szCs w:val="22"/>
                <w:bdr w:val="nil"/>
                <w:lang w:val="cs-CZ" w:eastAsia="zh-CN"/>
              </w:rPr>
              <w:t>Pokud budete kontaktovat pověřence pro ochranu osobních údajů, je nutné uvést například zemi a číslo/název klinického hodnocení, aby bylo možné požadavek řádně zpracovat.</w:t>
            </w:r>
          </w:p>
        </w:tc>
      </w:tr>
      <w:tr w:rsidR="00332F5B" w14:paraId="371D5F79" w14:textId="77777777" w:rsidTr="00723309">
        <w:tc>
          <w:tcPr>
            <w:tcW w:w="2500" w:type="pct"/>
          </w:tcPr>
          <w:p w14:paraId="511DA3F2" w14:textId="394BEF4F" w:rsidR="00723309" w:rsidRPr="009179C9" w:rsidRDefault="00064FDD" w:rsidP="008B6306">
            <w:pPr>
              <w:spacing w:line="276" w:lineRule="auto"/>
              <w:jc w:val="both"/>
              <w:rPr>
                <w:rFonts w:ascii="Calibri" w:eastAsia="SimSun" w:hAnsi="Calibri"/>
                <w:b/>
                <w:sz w:val="22"/>
                <w:szCs w:val="22"/>
                <w:lang w:eastAsia="zh-CN"/>
              </w:rPr>
            </w:pPr>
            <w:r w:rsidRPr="009179C9">
              <w:rPr>
                <w:rFonts w:ascii="Calibri" w:eastAsia="SimSun" w:hAnsi="Calibri"/>
                <w:b/>
                <w:sz w:val="22"/>
                <w:szCs w:val="22"/>
                <w:lang w:eastAsia="zh-CN"/>
              </w:rPr>
              <w:t>Lodging and Complaint with a Regulator</w:t>
            </w:r>
          </w:p>
        </w:tc>
        <w:tc>
          <w:tcPr>
            <w:tcW w:w="2500" w:type="pct"/>
          </w:tcPr>
          <w:p w14:paraId="31DE4582" w14:textId="483CF6C8" w:rsidR="00723309" w:rsidRPr="00064FDD" w:rsidRDefault="00064FDD" w:rsidP="008B6306">
            <w:pPr>
              <w:spacing w:line="276" w:lineRule="auto"/>
              <w:jc w:val="both"/>
              <w:rPr>
                <w:rFonts w:ascii="Calibri" w:eastAsia="SimSun" w:hAnsi="Calibri"/>
                <w:b/>
                <w:sz w:val="22"/>
                <w:szCs w:val="22"/>
                <w:lang w:val="cs-CZ" w:eastAsia="zh-CN"/>
              </w:rPr>
            </w:pPr>
            <w:r w:rsidRPr="00064FDD">
              <w:rPr>
                <w:rFonts w:ascii="Calibri" w:eastAsia="Calibri" w:hAnsi="Calibri" w:cs="Calibri"/>
                <w:b/>
                <w:bCs/>
                <w:sz w:val="22"/>
                <w:szCs w:val="22"/>
                <w:bdr w:val="nil"/>
                <w:lang w:val="cs-CZ" w:eastAsia="zh-CN"/>
              </w:rPr>
              <w:t>Podání stížnosti regulátorovi</w:t>
            </w:r>
          </w:p>
        </w:tc>
      </w:tr>
      <w:tr w:rsidR="00332F5B" w:rsidRPr="00E97CCC" w14:paraId="63BED6D7" w14:textId="77777777" w:rsidTr="00723309">
        <w:tc>
          <w:tcPr>
            <w:tcW w:w="2500" w:type="pct"/>
          </w:tcPr>
          <w:p w14:paraId="776C44F1" w14:textId="3128730E" w:rsidR="00723309" w:rsidRPr="009179C9" w:rsidRDefault="00064FDD" w:rsidP="00723309">
            <w:pPr>
              <w:spacing w:after="200" w:line="276" w:lineRule="auto"/>
              <w:jc w:val="both"/>
              <w:rPr>
                <w:rFonts w:ascii="Calibri" w:eastAsia="SimSun" w:hAnsi="Calibri"/>
                <w:sz w:val="22"/>
                <w:szCs w:val="22"/>
                <w:lang w:eastAsia="zh-CN"/>
              </w:rPr>
            </w:pPr>
            <w:r w:rsidRPr="009179C9">
              <w:rPr>
                <w:rFonts w:ascii="Calibri" w:eastAsia="SimSun" w:hAnsi="Calibri"/>
                <w:sz w:val="22"/>
                <w:szCs w:val="22"/>
                <w:lang w:eastAsia="zh-CN"/>
              </w:rPr>
              <w:t xml:space="preserve">You may lodge a complaint with a supervisory authority competent for your country or region. Contact information can be located here: </w:t>
            </w:r>
            <w:hyperlink r:id="rId19" w:history="1">
              <w:r w:rsidRPr="009179C9">
                <w:rPr>
                  <w:rFonts w:ascii="Calibri" w:eastAsia="SimSun" w:hAnsi="Calibri"/>
                  <w:sz w:val="22"/>
                  <w:szCs w:val="22"/>
                  <w:u w:val="single"/>
                  <w:lang w:eastAsia="zh-CN"/>
                </w:rPr>
                <w:t>http://ec.europa.eu/justice/data-protection/article-29/structure/data-protection-authorities/index_en.htm</w:t>
              </w:r>
            </w:hyperlink>
          </w:p>
        </w:tc>
        <w:tc>
          <w:tcPr>
            <w:tcW w:w="2500" w:type="pct"/>
          </w:tcPr>
          <w:p w14:paraId="7CE4773A" w14:textId="5414F3E3" w:rsidR="00723309" w:rsidRPr="00064FDD" w:rsidRDefault="00064FDD" w:rsidP="00723309">
            <w:pPr>
              <w:spacing w:after="200" w:line="276" w:lineRule="auto"/>
              <w:jc w:val="both"/>
              <w:rPr>
                <w:rFonts w:ascii="Calibri" w:eastAsia="SimSun" w:hAnsi="Calibri"/>
                <w:sz w:val="22"/>
                <w:szCs w:val="22"/>
                <w:lang w:val="cs-CZ" w:eastAsia="zh-CN"/>
              </w:rPr>
            </w:pPr>
            <w:r w:rsidRPr="00064FDD">
              <w:rPr>
                <w:rFonts w:ascii="Calibri" w:eastAsia="Calibri" w:hAnsi="Calibri" w:cs="Calibri"/>
                <w:sz w:val="22"/>
                <w:szCs w:val="22"/>
                <w:bdr w:val="nil"/>
                <w:lang w:val="cs-CZ" w:eastAsia="zh-CN"/>
              </w:rPr>
              <w:t>Můžete podat stížnost u příslušných dozorových úřadů ve své zemi či regionu. Kontaktní informace těchto úřadů naleznete zde</w:t>
            </w:r>
            <w:r w:rsidR="001D6999">
              <w:rPr>
                <w:rFonts w:ascii="Calibri" w:eastAsia="Calibri" w:hAnsi="Calibri" w:cs="Calibri"/>
                <w:sz w:val="22"/>
                <w:szCs w:val="22"/>
                <w:bdr w:val="nil"/>
                <w:lang w:val="cs-CZ" w:eastAsia="zh-CN"/>
              </w:rPr>
              <w:t>:</w:t>
            </w:r>
            <w:r w:rsidRPr="00064FDD">
              <w:rPr>
                <w:rFonts w:ascii="Calibri" w:eastAsia="Calibri" w:hAnsi="Calibri" w:cs="Calibri"/>
                <w:sz w:val="22"/>
                <w:szCs w:val="22"/>
                <w:bdr w:val="nil"/>
                <w:lang w:val="cs-CZ" w:eastAsia="zh-CN"/>
              </w:rPr>
              <w:t xml:space="preserve"> </w:t>
            </w:r>
            <w:hyperlink r:id="rId20" w:history="1">
              <w:r w:rsidRPr="00064FDD">
                <w:rPr>
                  <w:rFonts w:ascii="Calibri" w:eastAsia="Calibri" w:hAnsi="Calibri" w:cs="Calibri"/>
                  <w:sz w:val="22"/>
                  <w:szCs w:val="22"/>
                  <w:u w:val="single"/>
                  <w:bdr w:val="nil"/>
                  <w:lang w:val="cs-CZ" w:eastAsia="zh-CN"/>
                </w:rPr>
                <w:t>http://ec.europa.eu/justice/data-protection/article-29/structure/data-protection-authorities/index_en.htm</w:t>
              </w:r>
            </w:hyperlink>
          </w:p>
        </w:tc>
      </w:tr>
    </w:tbl>
    <w:p w14:paraId="59A935F8" w14:textId="3FC188EC" w:rsidR="006F4932" w:rsidRDefault="006F4932" w:rsidP="005E6045">
      <w:pPr>
        <w:tabs>
          <w:tab w:val="left" w:pos="-720"/>
        </w:tabs>
        <w:suppressAutoHyphens/>
        <w:jc w:val="center"/>
        <w:rPr>
          <w:rFonts w:asciiTheme="minorHAnsi" w:hAnsiTheme="minorHAnsi" w:cstheme="minorHAnsi"/>
          <w:b/>
          <w:bCs/>
          <w:sz w:val="22"/>
          <w:szCs w:val="22"/>
          <w:u w:val="single"/>
          <w:lang w:val="cs-CZ"/>
        </w:rPr>
      </w:pPr>
    </w:p>
    <w:p w14:paraId="7EAEA1AB" w14:textId="77777777" w:rsidR="006F4932" w:rsidRDefault="006F4932">
      <w:pPr>
        <w:rPr>
          <w:rFonts w:asciiTheme="minorHAnsi" w:hAnsiTheme="minorHAnsi" w:cstheme="minorHAnsi"/>
          <w:b/>
          <w:bCs/>
          <w:sz w:val="22"/>
          <w:szCs w:val="22"/>
          <w:u w:val="single"/>
          <w:lang w:val="cs-CZ"/>
        </w:rPr>
      </w:pPr>
      <w:r>
        <w:rPr>
          <w:rFonts w:asciiTheme="minorHAnsi" w:hAnsiTheme="minorHAnsi" w:cstheme="minorHAnsi"/>
          <w:b/>
          <w:bCs/>
          <w:sz w:val="22"/>
          <w:szCs w:val="22"/>
          <w:u w:val="single"/>
          <w:lang w:val="cs-CZ"/>
        </w:rPr>
        <w:br w:type="page"/>
      </w:r>
    </w:p>
    <w:tbl>
      <w:tblPr>
        <w:tblStyle w:val="Mkatabulky"/>
        <w:tblW w:w="9576" w:type="dxa"/>
        <w:tblLook w:val="04A0" w:firstRow="1" w:lastRow="0" w:firstColumn="1" w:lastColumn="0" w:noHBand="0" w:noVBand="1"/>
      </w:tblPr>
      <w:tblGrid>
        <w:gridCol w:w="4788"/>
        <w:gridCol w:w="4788"/>
      </w:tblGrid>
      <w:tr w:rsidR="000734F4" w:rsidRPr="00563FB2" w14:paraId="194ABBD7" w14:textId="77777777" w:rsidTr="002A5A28">
        <w:tc>
          <w:tcPr>
            <w:tcW w:w="4788" w:type="dxa"/>
          </w:tcPr>
          <w:p w14:paraId="444D19CB" w14:textId="5578F020" w:rsidR="000734F4" w:rsidRPr="009179C9" w:rsidRDefault="000734F4" w:rsidP="002A5A28">
            <w:pPr>
              <w:tabs>
                <w:tab w:val="left" w:pos="-720"/>
              </w:tabs>
              <w:suppressAutoHyphens/>
              <w:jc w:val="center"/>
              <w:rPr>
                <w:rFonts w:asciiTheme="minorHAnsi" w:hAnsiTheme="minorHAnsi" w:cstheme="minorHAnsi"/>
                <w:b/>
                <w:bCs/>
                <w:sz w:val="22"/>
                <w:szCs w:val="22"/>
                <w:u w:val="single"/>
              </w:rPr>
            </w:pPr>
            <w:r w:rsidRPr="009179C9">
              <w:rPr>
                <w:rFonts w:asciiTheme="minorHAnsi" w:hAnsiTheme="minorHAnsi" w:cstheme="minorHAnsi"/>
                <w:b/>
                <w:bCs/>
                <w:sz w:val="22"/>
                <w:szCs w:val="22"/>
                <w:u w:val="single"/>
              </w:rPr>
              <w:t xml:space="preserve">EXHIBIT </w:t>
            </w:r>
            <w:r>
              <w:rPr>
                <w:rFonts w:asciiTheme="minorHAnsi" w:hAnsiTheme="minorHAnsi" w:cstheme="minorHAnsi"/>
                <w:b/>
                <w:bCs/>
                <w:sz w:val="22"/>
                <w:szCs w:val="22"/>
                <w:u w:val="single"/>
              </w:rPr>
              <w:t>D</w:t>
            </w:r>
            <w:r w:rsidRPr="009179C9">
              <w:rPr>
                <w:rFonts w:asciiTheme="minorHAnsi" w:hAnsiTheme="minorHAnsi" w:cstheme="minorHAnsi"/>
                <w:b/>
                <w:bCs/>
                <w:sz w:val="22"/>
                <w:szCs w:val="22"/>
                <w:u w:val="single"/>
              </w:rPr>
              <w:t xml:space="preserve"> – </w:t>
            </w:r>
            <w:r>
              <w:rPr>
                <w:rFonts w:asciiTheme="minorHAnsi" w:hAnsiTheme="minorHAnsi" w:cstheme="minorHAnsi"/>
                <w:b/>
                <w:bCs/>
                <w:sz w:val="22"/>
                <w:szCs w:val="22"/>
                <w:u w:val="single"/>
              </w:rPr>
              <w:t xml:space="preserve">Manual </w:t>
            </w:r>
            <w:r>
              <w:rPr>
                <w:rFonts w:asciiTheme="minorHAnsi" w:hAnsiTheme="minorHAnsi" w:cstheme="minorHAnsi"/>
                <w:sz w:val="22"/>
                <w:szCs w:val="22"/>
                <w:lang w:val="cs-CZ"/>
              </w:rPr>
              <w:t>(</w:t>
            </w:r>
            <w:r w:rsidRPr="00460E14">
              <w:rPr>
                <w:rFonts w:asciiTheme="minorHAnsi" w:hAnsiTheme="minorHAnsi" w:cstheme="minorHAnsi"/>
                <w:sz w:val="22"/>
                <w:szCs w:val="22"/>
              </w:rPr>
              <w:t>54179060MCL3004-Image Acquisition manual v.1</w:t>
            </w:r>
            <w:r>
              <w:rPr>
                <w:rFonts w:asciiTheme="minorHAnsi" w:hAnsiTheme="minorHAnsi" w:cstheme="minorHAnsi"/>
                <w:sz w:val="22"/>
                <w:szCs w:val="22"/>
              </w:rPr>
              <w:t>)</w:t>
            </w:r>
          </w:p>
        </w:tc>
        <w:tc>
          <w:tcPr>
            <w:tcW w:w="4788" w:type="dxa"/>
          </w:tcPr>
          <w:p w14:paraId="5CE35BEF" w14:textId="0730A389" w:rsidR="000734F4" w:rsidRPr="00064FDD" w:rsidRDefault="000734F4" w:rsidP="002A5A28">
            <w:pPr>
              <w:tabs>
                <w:tab w:val="left" w:pos="-720"/>
              </w:tabs>
              <w:suppressAutoHyphens/>
              <w:jc w:val="center"/>
              <w:rPr>
                <w:rFonts w:asciiTheme="minorHAnsi" w:hAnsiTheme="minorHAnsi" w:cstheme="minorHAnsi"/>
                <w:b/>
                <w:bCs/>
                <w:sz w:val="22"/>
                <w:szCs w:val="22"/>
                <w:u w:val="single"/>
                <w:lang w:val="cs-CZ"/>
              </w:rPr>
            </w:pPr>
            <w:r w:rsidRPr="00064FDD">
              <w:rPr>
                <w:rFonts w:ascii="Calibri" w:eastAsia="Calibri" w:hAnsi="Calibri" w:cs="Calibri"/>
                <w:b/>
                <w:bCs/>
                <w:sz w:val="22"/>
                <w:szCs w:val="22"/>
                <w:u w:val="single"/>
                <w:bdr w:val="nil"/>
                <w:lang w:val="cs-CZ"/>
              </w:rPr>
              <w:t>PŘÍLOHA </w:t>
            </w:r>
            <w:r>
              <w:rPr>
                <w:rFonts w:ascii="Calibri" w:eastAsia="Calibri" w:hAnsi="Calibri" w:cs="Calibri"/>
                <w:b/>
                <w:bCs/>
                <w:sz w:val="22"/>
                <w:szCs w:val="22"/>
                <w:u w:val="single"/>
                <w:bdr w:val="nil"/>
                <w:lang w:val="cs-CZ"/>
              </w:rPr>
              <w:t>D</w:t>
            </w:r>
            <w:r w:rsidRPr="00064FDD">
              <w:rPr>
                <w:rFonts w:ascii="Calibri" w:eastAsia="Calibri" w:hAnsi="Calibri" w:cs="Calibri"/>
                <w:b/>
                <w:bCs/>
                <w:sz w:val="22"/>
                <w:szCs w:val="22"/>
                <w:u w:val="single"/>
                <w:bdr w:val="nil"/>
                <w:lang w:val="cs-CZ"/>
              </w:rPr>
              <w:t xml:space="preserve"> – </w:t>
            </w:r>
            <w:r w:rsidRPr="000734F4">
              <w:rPr>
                <w:rFonts w:asciiTheme="minorHAnsi" w:hAnsiTheme="minorHAnsi" w:cstheme="minorHAnsi"/>
                <w:b/>
                <w:bCs/>
                <w:sz w:val="22"/>
                <w:szCs w:val="22"/>
                <w:lang w:val="cs-CZ"/>
              </w:rPr>
              <w:t>Manuál</w:t>
            </w:r>
            <w:r>
              <w:rPr>
                <w:rFonts w:asciiTheme="minorHAnsi" w:hAnsiTheme="minorHAnsi" w:cstheme="minorHAnsi"/>
                <w:sz w:val="22"/>
                <w:szCs w:val="22"/>
                <w:lang w:val="cs-CZ"/>
              </w:rPr>
              <w:t xml:space="preserve"> (</w:t>
            </w:r>
            <w:r w:rsidRPr="00460E14">
              <w:rPr>
                <w:rFonts w:asciiTheme="minorHAnsi" w:hAnsiTheme="minorHAnsi" w:cstheme="minorHAnsi"/>
                <w:sz w:val="22"/>
                <w:szCs w:val="22"/>
              </w:rPr>
              <w:t>54179060MCL3004-Image Acquisition manual v.1</w:t>
            </w:r>
            <w:r>
              <w:rPr>
                <w:rFonts w:asciiTheme="minorHAnsi" w:hAnsiTheme="minorHAnsi" w:cstheme="minorHAnsi"/>
                <w:sz w:val="22"/>
                <w:szCs w:val="22"/>
              </w:rPr>
              <w:t>)</w:t>
            </w:r>
          </w:p>
        </w:tc>
      </w:tr>
      <w:tr w:rsidR="000734F4" w:rsidRPr="00563FB2" w14:paraId="1472C1CE" w14:textId="77777777" w:rsidTr="002A5A28">
        <w:tc>
          <w:tcPr>
            <w:tcW w:w="4788" w:type="dxa"/>
          </w:tcPr>
          <w:p w14:paraId="6314DCAD" w14:textId="77777777" w:rsidR="000734F4" w:rsidRPr="005A53CE" w:rsidRDefault="000734F4" w:rsidP="002A5A28">
            <w:pPr>
              <w:tabs>
                <w:tab w:val="left" w:pos="-720"/>
              </w:tabs>
              <w:suppressAutoHyphens/>
              <w:jc w:val="center"/>
              <w:rPr>
                <w:rFonts w:asciiTheme="minorHAnsi" w:hAnsiTheme="minorHAnsi" w:cstheme="minorHAnsi"/>
                <w:bCs/>
                <w:sz w:val="22"/>
                <w:szCs w:val="22"/>
                <w:u w:val="single"/>
                <w:lang w:val="es-ES"/>
              </w:rPr>
            </w:pPr>
          </w:p>
        </w:tc>
        <w:tc>
          <w:tcPr>
            <w:tcW w:w="4788" w:type="dxa"/>
          </w:tcPr>
          <w:p w14:paraId="3262D42E" w14:textId="77777777" w:rsidR="000734F4" w:rsidRPr="00064FDD" w:rsidRDefault="000734F4" w:rsidP="002A5A28">
            <w:pPr>
              <w:tabs>
                <w:tab w:val="left" w:pos="-720"/>
              </w:tabs>
              <w:suppressAutoHyphens/>
              <w:jc w:val="center"/>
              <w:rPr>
                <w:rFonts w:asciiTheme="minorHAnsi" w:hAnsiTheme="minorHAnsi" w:cstheme="minorHAnsi"/>
                <w:bCs/>
                <w:sz w:val="22"/>
                <w:szCs w:val="22"/>
                <w:u w:val="single"/>
                <w:lang w:val="cs-CZ"/>
              </w:rPr>
            </w:pPr>
          </w:p>
        </w:tc>
      </w:tr>
      <w:tr w:rsidR="000734F4" w:rsidRPr="00563FB2" w14:paraId="39A50E54" w14:textId="77777777" w:rsidTr="002A5A28">
        <w:tc>
          <w:tcPr>
            <w:tcW w:w="4788" w:type="dxa"/>
          </w:tcPr>
          <w:p w14:paraId="1181AE31" w14:textId="77777777" w:rsidR="000734F4" w:rsidRPr="005A53CE" w:rsidRDefault="000734F4" w:rsidP="002A5A28">
            <w:pPr>
              <w:tabs>
                <w:tab w:val="left" w:pos="-720"/>
              </w:tabs>
              <w:suppressAutoHyphens/>
              <w:jc w:val="center"/>
              <w:rPr>
                <w:rFonts w:asciiTheme="minorHAnsi" w:hAnsiTheme="minorHAnsi" w:cstheme="minorHAnsi"/>
                <w:bCs/>
                <w:sz w:val="22"/>
                <w:szCs w:val="22"/>
                <w:u w:val="single"/>
                <w:lang w:val="es-ES"/>
              </w:rPr>
            </w:pPr>
          </w:p>
        </w:tc>
        <w:tc>
          <w:tcPr>
            <w:tcW w:w="4788" w:type="dxa"/>
          </w:tcPr>
          <w:p w14:paraId="370443AD" w14:textId="77777777" w:rsidR="000734F4" w:rsidRPr="00064FDD" w:rsidRDefault="000734F4" w:rsidP="002A5A28">
            <w:pPr>
              <w:tabs>
                <w:tab w:val="left" w:pos="-720"/>
              </w:tabs>
              <w:suppressAutoHyphens/>
              <w:jc w:val="center"/>
              <w:rPr>
                <w:rFonts w:asciiTheme="minorHAnsi" w:hAnsiTheme="minorHAnsi" w:cstheme="minorHAnsi"/>
                <w:bCs/>
                <w:sz w:val="22"/>
                <w:szCs w:val="22"/>
                <w:u w:val="single"/>
                <w:lang w:val="cs-CZ"/>
              </w:rPr>
            </w:pPr>
          </w:p>
        </w:tc>
      </w:tr>
      <w:tr w:rsidR="000734F4" w14:paraId="098C1679" w14:textId="77777777" w:rsidTr="002A5A28">
        <w:tc>
          <w:tcPr>
            <w:tcW w:w="4788" w:type="dxa"/>
          </w:tcPr>
          <w:p w14:paraId="0C237520" w14:textId="4025B957" w:rsidR="000734F4" w:rsidRPr="009179C9" w:rsidRDefault="000734F4" w:rsidP="002A5A28">
            <w:pPr>
              <w:tabs>
                <w:tab w:val="left" w:pos="-720"/>
              </w:tabs>
              <w:suppressAutoHyphens/>
              <w:jc w:val="center"/>
              <w:rPr>
                <w:rFonts w:asciiTheme="minorHAnsi" w:hAnsiTheme="minorHAnsi" w:cstheme="minorHAnsi"/>
                <w:bCs/>
                <w:sz w:val="22"/>
                <w:szCs w:val="22"/>
                <w:u w:val="single"/>
              </w:rPr>
            </w:pPr>
            <w:r>
              <w:rPr>
                <w:rFonts w:asciiTheme="minorHAnsi" w:hAnsiTheme="minorHAnsi" w:cstheme="minorHAnsi"/>
                <w:bCs/>
                <w:sz w:val="22"/>
                <w:szCs w:val="22"/>
                <w:u w:val="single"/>
              </w:rPr>
              <w:t>Incorporated b</w:t>
            </w:r>
            <w:r w:rsidRPr="009179C9">
              <w:rPr>
                <w:rFonts w:asciiTheme="minorHAnsi" w:hAnsiTheme="minorHAnsi" w:cstheme="minorHAnsi"/>
                <w:bCs/>
                <w:sz w:val="22"/>
                <w:szCs w:val="22"/>
                <w:u w:val="single"/>
              </w:rPr>
              <w:t>y reference only; (page intentionally left blank)</w:t>
            </w:r>
          </w:p>
        </w:tc>
        <w:tc>
          <w:tcPr>
            <w:tcW w:w="4788" w:type="dxa"/>
          </w:tcPr>
          <w:p w14:paraId="4751007A" w14:textId="068187EA" w:rsidR="000734F4" w:rsidRPr="00064FDD" w:rsidRDefault="000734F4" w:rsidP="002A5A28">
            <w:pPr>
              <w:tabs>
                <w:tab w:val="left" w:pos="-720"/>
              </w:tabs>
              <w:suppressAutoHyphens/>
              <w:jc w:val="center"/>
              <w:rPr>
                <w:rFonts w:asciiTheme="minorHAnsi" w:hAnsiTheme="minorHAnsi" w:cstheme="minorHAnsi"/>
                <w:bCs/>
                <w:sz w:val="22"/>
                <w:szCs w:val="22"/>
                <w:u w:val="single"/>
                <w:lang w:val="cs-CZ"/>
              </w:rPr>
            </w:pPr>
            <w:r>
              <w:rPr>
                <w:rFonts w:ascii="Calibri" w:eastAsia="Calibri" w:hAnsi="Calibri" w:cs="Calibri"/>
                <w:bCs/>
                <w:sz w:val="22"/>
                <w:szCs w:val="22"/>
                <w:u w:val="single"/>
                <w:bdr w:val="nil"/>
                <w:lang w:val="cs-CZ"/>
              </w:rPr>
              <w:t>Manuál z</w:t>
            </w:r>
            <w:r w:rsidRPr="00064FDD">
              <w:rPr>
                <w:rFonts w:ascii="Calibri" w:eastAsia="Calibri" w:hAnsi="Calibri" w:cs="Calibri"/>
                <w:bCs/>
                <w:sz w:val="22"/>
                <w:szCs w:val="22"/>
                <w:u w:val="single"/>
                <w:bdr w:val="nil"/>
                <w:lang w:val="cs-CZ"/>
              </w:rPr>
              <w:t>ačleněn pouze odkazem; (strana je úmyslně ponechána prázdná)</w:t>
            </w:r>
          </w:p>
        </w:tc>
      </w:tr>
    </w:tbl>
    <w:p w14:paraId="1DF79FFE" w14:textId="77777777" w:rsidR="004F1E01" w:rsidRPr="001D37FB" w:rsidRDefault="004F1E01" w:rsidP="005E6045">
      <w:pPr>
        <w:tabs>
          <w:tab w:val="left" w:pos="-720"/>
        </w:tabs>
        <w:suppressAutoHyphens/>
        <w:jc w:val="center"/>
        <w:rPr>
          <w:rFonts w:asciiTheme="minorHAnsi" w:hAnsiTheme="minorHAnsi" w:cstheme="minorHAnsi"/>
          <w:b/>
          <w:bCs/>
          <w:sz w:val="22"/>
          <w:szCs w:val="22"/>
          <w:u w:val="single"/>
          <w:lang w:val="cs-CZ"/>
        </w:rPr>
      </w:pPr>
    </w:p>
    <w:sectPr w:rsidR="004F1E01" w:rsidRPr="001D37FB" w:rsidSect="005C1F51">
      <w:footerReference w:type="even" r:id="rId21"/>
      <w:footerReference w:type="default" r:id="rId22"/>
      <w:pgSz w:w="12240" w:h="15840"/>
      <w:pgMar w:top="1417" w:right="1417" w:bottom="1417" w:left="1417"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9D1EC" w14:textId="77777777" w:rsidR="00185F99" w:rsidRDefault="00185F99">
      <w:r>
        <w:separator/>
      </w:r>
    </w:p>
  </w:endnote>
  <w:endnote w:type="continuationSeparator" w:id="0">
    <w:p w14:paraId="63C7888C" w14:textId="77777777" w:rsidR="00185F99" w:rsidRDefault="0018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2EA5E" w14:textId="77777777" w:rsidR="00185F99" w:rsidRDefault="00185F9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1CE5FD9B" w14:textId="77777777" w:rsidR="00185F99" w:rsidRDefault="00185F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7293" w14:textId="77777777" w:rsidR="00185F99" w:rsidRDefault="00185F99" w:rsidP="00CD0A70">
    <w:pPr>
      <w:pStyle w:val="Zpat"/>
      <w:rPr>
        <w:rFonts w:ascii="Arial" w:hAnsi="Arial" w:cs="Arial"/>
        <w:color w:val="FF0000"/>
        <w:sz w:val="16"/>
        <w:szCs w:val="16"/>
      </w:rPr>
    </w:pPr>
  </w:p>
  <w:tbl>
    <w:tblPr>
      <w:tblStyle w:val="Mkatabulky"/>
      <w:tblW w:w="9351" w:type="dxa"/>
      <w:tblLook w:val="04A0" w:firstRow="1" w:lastRow="0" w:firstColumn="1" w:lastColumn="0" w:noHBand="0" w:noVBand="1"/>
    </w:tblPr>
    <w:tblGrid>
      <w:gridCol w:w="4788"/>
      <w:gridCol w:w="4563"/>
    </w:tblGrid>
    <w:tr w:rsidR="00185F99" w14:paraId="665A134E" w14:textId="0AF8D895" w:rsidTr="000043C2">
      <w:tc>
        <w:tcPr>
          <w:tcW w:w="4788" w:type="dxa"/>
        </w:tcPr>
        <w:p w14:paraId="345CC764" w14:textId="77777777" w:rsidR="00185F99" w:rsidRPr="001D37FB" w:rsidRDefault="00185F99" w:rsidP="00B018E5">
          <w:pPr>
            <w:pStyle w:val="Zpat"/>
            <w:rPr>
              <w:rFonts w:asciiTheme="minorHAnsi" w:hAnsiTheme="minorHAnsi" w:cstheme="minorHAnsi"/>
              <w:sz w:val="16"/>
              <w:szCs w:val="16"/>
            </w:rPr>
          </w:pPr>
          <w:r w:rsidRPr="001D37FB">
            <w:rPr>
              <w:rFonts w:asciiTheme="minorHAnsi" w:hAnsiTheme="minorHAnsi" w:cstheme="minorHAnsi"/>
              <w:sz w:val="16"/>
              <w:szCs w:val="16"/>
            </w:rPr>
            <w:t>Services Agreement between Janssen and Provider – Czech Republic contract template</w:t>
          </w:r>
        </w:p>
      </w:tc>
      <w:tc>
        <w:tcPr>
          <w:tcW w:w="4563" w:type="dxa"/>
        </w:tcPr>
        <w:p w14:paraId="4EAEBBDA" w14:textId="6A5FB37F" w:rsidR="00185F99" w:rsidRPr="00064FDD" w:rsidRDefault="00185F99" w:rsidP="00B018E5">
          <w:pPr>
            <w:pStyle w:val="Zpat"/>
            <w:rPr>
              <w:rFonts w:asciiTheme="minorHAnsi" w:hAnsiTheme="minorHAnsi" w:cstheme="minorHAnsi"/>
              <w:sz w:val="16"/>
              <w:szCs w:val="16"/>
              <w:lang w:val="cs-CZ"/>
            </w:rPr>
          </w:pPr>
          <w:r w:rsidRPr="00064FDD">
            <w:rPr>
              <w:rFonts w:ascii="Calibri" w:eastAsia="Calibri" w:hAnsi="Calibri" w:cs="Calibri"/>
              <w:sz w:val="16"/>
              <w:szCs w:val="16"/>
              <w:bdr w:val="nil"/>
              <w:lang w:val="cs-CZ"/>
            </w:rPr>
            <w:t>Smlouva o poskytování služeb mezi společností Janssen a poskytovatelem – šablona smlouvy pro Českou republiku</w:t>
          </w:r>
        </w:p>
      </w:tc>
    </w:tr>
    <w:tr w:rsidR="00185F99" w14:paraId="2247D0DD" w14:textId="28E91627" w:rsidTr="000043C2">
      <w:tc>
        <w:tcPr>
          <w:tcW w:w="4788" w:type="dxa"/>
        </w:tcPr>
        <w:p w14:paraId="28A37838" w14:textId="6AED2822" w:rsidR="00185F99" w:rsidRPr="001D37FB" w:rsidRDefault="00185F99" w:rsidP="00B018E5">
          <w:pPr>
            <w:pStyle w:val="Zpat"/>
            <w:tabs>
              <w:tab w:val="clear" w:pos="4320"/>
              <w:tab w:val="clear" w:pos="8640"/>
            </w:tabs>
            <w:rPr>
              <w:rFonts w:asciiTheme="minorHAnsi" w:eastAsia="Malgun Gothic" w:hAnsiTheme="minorHAnsi" w:cstheme="minorHAnsi"/>
              <w:sz w:val="16"/>
              <w:szCs w:val="16"/>
            </w:rPr>
          </w:pPr>
          <w:r w:rsidRPr="001D37FB">
            <w:rPr>
              <w:rFonts w:asciiTheme="minorHAnsi" w:hAnsiTheme="minorHAnsi" w:cstheme="minorHAnsi"/>
              <w:iCs/>
              <w:sz w:val="16"/>
              <w:szCs w:val="16"/>
            </w:rPr>
            <w:t xml:space="preserve">Version Date: </w:t>
          </w:r>
          <w:r>
            <w:rPr>
              <w:rFonts w:asciiTheme="minorHAnsi" w:hAnsiTheme="minorHAnsi" w:cstheme="minorHAnsi"/>
              <w:iCs/>
              <w:sz w:val="16"/>
              <w:szCs w:val="16"/>
            </w:rPr>
            <w:t>December 2020</w:t>
          </w:r>
        </w:p>
      </w:tc>
      <w:tc>
        <w:tcPr>
          <w:tcW w:w="4563" w:type="dxa"/>
        </w:tcPr>
        <w:p w14:paraId="0B9D6C07" w14:textId="4F00DCE8" w:rsidR="00185F99" w:rsidRPr="00064FDD" w:rsidRDefault="00185F99" w:rsidP="00B018E5">
          <w:pPr>
            <w:pStyle w:val="Zpat"/>
            <w:tabs>
              <w:tab w:val="clear" w:pos="4320"/>
              <w:tab w:val="clear" w:pos="8640"/>
            </w:tabs>
            <w:rPr>
              <w:rFonts w:asciiTheme="minorHAnsi" w:hAnsiTheme="minorHAnsi" w:cstheme="minorHAnsi"/>
              <w:iCs/>
              <w:sz w:val="16"/>
              <w:szCs w:val="16"/>
              <w:lang w:val="cs-CZ"/>
            </w:rPr>
          </w:pPr>
          <w:r w:rsidRPr="00064FDD">
            <w:rPr>
              <w:rFonts w:ascii="Calibri" w:eastAsia="Calibri" w:hAnsi="Calibri" w:cs="Calibri"/>
              <w:iCs/>
              <w:sz w:val="16"/>
              <w:szCs w:val="16"/>
              <w:bdr w:val="nil"/>
              <w:lang w:val="cs-CZ"/>
            </w:rPr>
            <w:t xml:space="preserve">Datum verze: </w:t>
          </w:r>
          <w:r>
            <w:rPr>
              <w:rFonts w:ascii="Calibri" w:eastAsia="Calibri" w:hAnsi="Calibri" w:cs="Calibri"/>
              <w:iCs/>
              <w:sz w:val="16"/>
              <w:szCs w:val="16"/>
              <w:bdr w:val="nil"/>
              <w:lang w:val="cs-CZ"/>
            </w:rPr>
            <w:t>P</w:t>
          </w:r>
          <w:r w:rsidRPr="00563FB2">
            <w:rPr>
              <w:rFonts w:ascii="Calibri" w:eastAsia="Calibri" w:hAnsi="Calibri" w:cs="Calibri"/>
              <w:iCs/>
              <w:sz w:val="16"/>
              <w:szCs w:val="16"/>
              <w:bdr w:val="nil"/>
              <w:lang w:val="cs-CZ"/>
            </w:rPr>
            <w:t>rosinec</w:t>
          </w:r>
          <w:r>
            <w:rPr>
              <w:rFonts w:ascii="Calibri" w:eastAsia="Calibri" w:hAnsi="Calibri" w:cs="Calibri"/>
              <w:iCs/>
              <w:sz w:val="16"/>
              <w:szCs w:val="16"/>
              <w:bdr w:val="nil"/>
              <w:lang w:val="cs-CZ"/>
            </w:rPr>
            <w:t xml:space="preserve"> 2020</w:t>
          </w:r>
        </w:p>
      </w:tc>
    </w:tr>
    <w:tr w:rsidR="00185F99" w14:paraId="6BE60C89" w14:textId="51DAF88F" w:rsidTr="000043C2">
      <w:tc>
        <w:tcPr>
          <w:tcW w:w="4788" w:type="dxa"/>
        </w:tcPr>
        <w:p w14:paraId="382483EE" w14:textId="04EE58D5" w:rsidR="00185F99" w:rsidRPr="001D37FB" w:rsidRDefault="00185F99" w:rsidP="00B018E5">
          <w:pPr>
            <w:pStyle w:val="Zpat"/>
            <w:tabs>
              <w:tab w:val="clear" w:pos="4320"/>
              <w:tab w:val="clear" w:pos="8640"/>
              <w:tab w:val="left" w:pos="9072"/>
            </w:tabs>
            <w:rPr>
              <w:rFonts w:asciiTheme="minorHAnsi" w:hAnsiTheme="minorHAnsi" w:cstheme="minorHAnsi"/>
              <w:sz w:val="16"/>
              <w:szCs w:val="16"/>
            </w:rPr>
          </w:pPr>
          <w:r w:rsidRPr="001D37FB">
            <w:rPr>
              <w:rFonts w:asciiTheme="minorHAnsi" w:hAnsiTheme="minorHAnsi" w:cstheme="minorHAnsi"/>
              <w:iCs/>
              <w:sz w:val="16"/>
              <w:szCs w:val="16"/>
            </w:rPr>
            <w:t xml:space="preserve">Revised for </w:t>
          </w:r>
          <w:r>
            <w:rPr>
              <w:rFonts w:ascii="Calibri" w:eastAsia="Calibri" w:hAnsi="Calibri" w:cs="Calibri"/>
              <w:iCs/>
              <w:sz w:val="16"/>
              <w:szCs w:val="16"/>
              <w:bdr w:val="nil"/>
              <w:lang w:val="cs-CZ"/>
            </w:rPr>
            <w:t>Nemocnice Na Homolce</w:t>
          </w:r>
          <w:r w:rsidRPr="00064FDD">
            <w:rPr>
              <w:rFonts w:ascii="Calibri" w:eastAsia="Calibri" w:hAnsi="Calibri" w:cs="Calibri"/>
              <w:iCs/>
              <w:sz w:val="16"/>
              <w:szCs w:val="16"/>
              <w:bdr w:val="nil"/>
              <w:lang w:val="cs-CZ"/>
            </w:rPr>
            <w:t xml:space="preserve"> </w:t>
          </w:r>
          <w:r w:rsidRPr="001D37FB">
            <w:rPr>
              <w:rFonts w:asciiTheme="minorHAnsi" w:hAnsiTheme="minorHAnsi" w:cstheme="minorHAnsi"/>
              <w:iCs/>
              <w:sz w:val="16"/>
              <w:szCs w:val="16"/>
            </w:rPr>
            <w:t>on</w:t>
          </w:r>
          <w:r w:rsidRPr="001D37FB">
            <w:rPr>
              <w:rFonts w:asciiTheme="minorHAnsi" w:hAnsiTheme="minorHAnsi" w:cstheme="minorHAnsi"/>
              <w:color w:val="FF0000"/>
              <w:sz w:val="16"/>
              <w:szCs w:val="16"/>
            </w:rPr>
            <w:t xml:space="preserve"> </w:t>
          </w:r>
          <w:r>
            <w:rPr>
              <w:rFonts w:ascii="Calibri" w:eastAsia="Calibri" w:hAnsi="Calibri" w:cs="Calibri"/>
              <w:iCs/>
              <w:sz w:val="16"/>
              <w:szCs w:val="16"/>
              <w:bdr w:val="nil"/>
              <w:lang w:val="cs-CZ"/>
            </w:rPr>
            <w:t>12. 12. 2022</w:t>
          </w:r>
        </w:p>
      </w:tc>
      <w:tc>
        <w:tcPr>
          <w:tcW w:w="4563" w:type="dxa"/>
        </w:tcPr>
        <w:p w14:paraId="64CB1E85" w14:textId="260785DA" w:rsidR="00185F99" w:rsidRPr="00064FDD" w:rsidRDefault="00185F99" w:rsidP="00B018E5">
          <w:pPr>
            <w:pStyle w:val="Zpat"/>
            <w:tabs>
              <w:tab w:val="clear" w:pos="4320"/>
              <w:tab w:val="clear" w:pos="8640"/>
              <w:tab w:val="left" w:pos="9072"/>
            </w:tabs>
            <w:rPr>
              <w:rFonts w:asciiTheme="minorHAnsi" w:hAnsiTheme="minorHAnsi" w:cstheme="minorHAnsi"/>
              <w:iCs/>
              <w:sz w:val="16"/>
              <w:szCs w:val="16"/>
              <w:lang w:val="cs-CZ"/>
            </w:rPr>
          </w:pPr>
          <w:r w:rsidRPr="00064FDD">
            <w:rPr>
              <w:rFonts w:ascii="Calibri" w:eastAsia="Calibri" w:hAnsi="Calibri" w:cs="Calibri"/>
              <w:iCs/>
              <w:sz w:val="16"/>
              <w:szCs w:val="16"/>
              <w:bdr w:val="nil"/>
              <w:lang w:val="cs-CZ"/>
            </w:rPr>
            <w:t>Revidováno pro</w:t>
          </w:r>
          <w:r>
            <w:rPr>
              <w:rFonts w:ascii="Calibri" w:eastAsia="Calibri" w:hAnsi="Calibri" w:cs="Calibri"/>
              <w:iCs/>
              <w:sz w:val="16"/>
              <w:szCs w:val="16"/>
              <w:bdr w:val="nil"/>
              <w:lang w:val="cs-CZ"/>
            </w:rPr>
            <w:t>: Nemocnice Na Homolce</w:t>
          </w:r>
          <w:r w:rsidRPr="00064FDD">
            <w:rPr>
              <w:rFonts w:ascii="Calibri" w:eastAsia="Calibri" w:hAnsi="Calibri" w:cs="Calibri"/>
              <w:iCs/>
              <w:sz w:val="16"/>
              <w:szCs w:val="16"/>
              <w:bdr w:val="nil"/>
              <w:lang w:val="cs-CZ"/>
            </w:rPr>
            <w:t xml:space="preserve"> dne:</w:t>
          </w:r>
          <w:r>
            <w:rPr>
              <w:rFonts w:ascii="Calibri" w:eastAsia="Calibri" w:hAnsi="Calibri" w:cs="Calibri"/>
              <w:iCs/>
              <w:sz w:val="16"/>
              <w:szCs w:val="16"/>
              <w:bdr w:val="nil"/>
              <w:lang w:val="cs-CZ"/>
            </w:rPr>
            <w:t xml:space="preserve"> 12. 12. 2022</w:t>
          </w:r>
        </w:p>
      </w:tc>
    </w:tr>
    <w:tr w:rsidR="00185F99" w14:paraId="18A4A534" w14:textId="77777777" w:rsidTr="000043C2">
      <w:tc>
        <w:tcPr>
          <w:tcW w:w="4788" w:type="dxa"/>
        </w:tcPr>
        <w:p w14:paraId="0D35DA2C" w14:textId="39446FA0" w:rsidR="00185F99" w:rsidRPr="001D37FB" w:rsidRDefault="00185F99" w:rsidP="00B018E5">
          <w:pPr>
            <w:pStyle w:val="Zpat"/>
            <w:tabs>
              <w:tab w:val="clear" w:pos="4320"/>
              <w:tab w:val="clear" w:pos="8640"/>
              <w:tab w:val="left" w:pos="9072"/>
            </w:tabs>
            <w:rPr>
              <w:rFonts w:asciiTheme="minorHAnsi" w:hAnsiTheme="minorHAnsi" w:cstheme="minorHAnsi"/>
              <w:iCs/>
              <w:sz w:val="16"/>
              <w:szCs w:val="16"/>
            </w:rPr>
          </w:pPr>
          <w:r>
            <w:rPr>
              <w:rFonts w:asciiTheme="minorHAnsi" w:hAnsiTheme="minorHAnsi" w:cstheme="minorHAnsi"/>
              <w:iCs/>
              <w:sz w:val="16"/>
              <w:szCs w:val="16"/>
            </w:rPr>
            <w:t>ICD: XXXXXXX</w:t>
          </w:r>
        </w:p>
      </w:tc>
      <w:tc>
        <w:tcPr>
          <w:tcW w:w="4563" w:type="dxa"/>
        </w:tcPr>
        <w:p w14:paraId="65FF9283" w14:textId="77777777" w:rsidR="00185F99" w:rsidRPr="00064FDD" w:rsidRDefault="00185F99" w:rsidP="00B018E5">
          <w:pPr>
            <w:pStyle w:val="Zpat"/>
            <w:tabs>
              <w:tab w:val="clear" w:pos="4320"/>
              <w:tab w:val="clear" w:pos="8640"/>
              <w:tab w:val="left" w:pos="9072"/>
            </w:tabs>
            <w:rPr>
              <w:rFonts w:ascii="Calibri" w:eastAsia="Calibri" w:hAnsi="Calibri" w:cs="Calibri"/>
              <w:iCs/>
              <w:sz w:val="16"/>
              <w:szCs w:val="16"/>
              <w:bdr w:val="nil"/>
              <w:lang w:val="cs-CZ"/>
            </w:rPr>
          </w:pPr>
        </w:p>
      </w:tc>
    </w:tr>
  </w:tbl>
  <w:p w14:paraId="08D34ABB" w14:textId="2B9501BC" w:rsidR="00185F99" w:rsidRPr="00CD0A70" w:rsidRDefault="00E97CCC" w:rsidP="00CD0A70">
    <w:pPr>
      <w:pStyle w:val="Zpat"/>
      <w:tabs>
        <w:tab w:val="clear" w:pos="4320"/>
        <w:tab w:val="clear" w:pos="8640"/>
        <w:tab w:val="left" w:pos="9072"/>
      </w:tabs>
      <w:rPr>
        <w:rFonts w:asciiTheme="minorHAnsi" w:hAnsiTheme="minorHAnsi" w:cstheme="minorHAnsi"/>
        <w:noProof/>
        <w:sz w:val="16"/>
        <w:szCs w:val="16"/>
      </w:rPr>
    </w:pPr>
    <w:sdt>
      <w:sdtPr>
        <w:rPr>
          <w:rFonts w:asciiTheme="minorHAnsi" w:hAnsiTheme="minorHAnsi" w:cstheme="minorHAnsi"/>
          <w:sz w:val="16"/>
          <w:szCs w:val="16"/>
        </w:rPr>
        <w:id w:val="973721471"/>
        <w:docPartObj>
          <w:docPartGallery w:val="Page Numbers (Bottom of Page)"/>
          <w:docPartUnique/>
        </w:docPartObj>
      </w:sdtPr>
      <w:sdtEndPr>
        <w:rPr>
          <w:noProof/>
        </w:rPr>
      </w:sdtEndPr>
      <w:sdtContent>
        <w:r w:rsidR="00185F99" w:rsidRPr="00BE483A">
          <w:rPr>
            <w:rFonts w:asciiTheme="minorHAnsi" w:hAnsiTheme="minorHAnsi" w:cstheme="minorHAnsi"/>
            <w:sz w:val="16"/>
            <w:szCs w:val="16"/>
          </w:rPr>
          <w:fldChar w:fldCharType="begin"/>
        </w:r>
        <w:r w:rsidR="00185F99" w:rsidRPr="00BE483A">
          <w:rPr>
            <w:rFonts w:asciiTheme="minorHAnsi" w:hAnsiTheme="minorHAnsi" w:cstheme="minorHAnsi"/>
            <w:sz w:val="16"/>
            <w:szCs w:val="16"/>
          </w:rPr>
          <w:instrText xml:space="preserve"> PAGE   \* MERGEFORMAT </w:instrText>
        </w:r>
        <w:r w:rsidR="00185F99" w:rsidRPr="00BE483A">
          <w:rPr>
            <w:rFonts w:asciiTheme="minorHAnsi" w:hAnsiTheme="minorHAnsi" w:cstheme="minorHAnsi"/>
            <w:sz w:val="16"/>
            <w:szCs w:val="16"/>
          </w:rPr>
          <w:fldChar w:fldCharType="separate"/>
        </w:r>
        <w:r>
          <w:rPr>
            <w:rFonts w:asciiTheme="minorHAnsi" w:hAnsiTheme="minorHAnsi" w:cstheme="minorHAnsi"/>
            <w:noProof/>
            <w:sz w:val="16"/>
            <w:szCs w:val="16"/>
          </w:rPr>
          <w:t>38</w:t>
        </w:r>
        <w:r w:rsidR="00185F99" w:rsidRPr="00BE483A">
          <w:rPr>
            <w:rFonts w:asciiTheme="minorHAnsi" w:hAnsiTheme="minorHAnsi" w:cstheme="minorHAnsi"/>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D93CD" w14:textId="77777777" w:rsidR="00185F99" w:rsidRDefault="00185F99">
      <w:r>
        <w:separator/>
      </w:r>
    </w:p>
  </w:footnote>
  <w:footnote w:type="continuationSeparator" w:id="0">
    <w:p w14:paraId="647FB06C" w14:textId="77777777" w:rsidR="00185F99" w:rsidRDefault="00185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B5B5C"/>
    <w:multiLevelType w:val="hybridMultilevel"/>
    <w:tmpl w:val="0F3E1E18"/>
    <w:lvl w:ilvl="0" w:tplc="C27208EA">
      <w:numFmt w:val="bullet"/>
      <w:lvlText w:val=""/>
      <w:lvlJc w:val="left"/>
      <w:pPr>
        <w:ind w:left="720" w:hanging="360"/>
      </w:pPr>
      <w:rPr>
        <w:rFonts w:ascii="Symbol" w:eastAsia="SimSun" w:hAnsi="Symbol" w:cs="Times New Roman" w:hint="default"/>
      </w:rPr>
    </w:lvl>
    <w:lvl w:ilvl="1" w:tplc="4D587D74" w:tentative="1">
      <w:start w:val="1"/>
      <w:numFmt w:val="bullet"/>
      <w:lvlText w:val="o"/>
      <w:lvlJc w:val="left"/>
      <w:pPr>
        <w:ind w:left="1440" w:hanging="360"/>
      </w:pPr>
      <w:rPr>
        <w:rFonts w:ascii="Courier New" w:hAnsi="Courier New" w:cs="Courier New" w:hint="default"/>
      </w:rPr>
    </w:lvl>
    <w:lvl w:ilvl="2" w:tplc="53E60CDC" w:tentative="1">
      <w:start w:val="1"/>
      <w:numFmt w:val="bullet"/>
      <w:lvlText w:val=""/>
      <w:lvlJc w:val="left"/>
      <w:pPr>
        <w:ind w:left="2160" w:hanging="360"/>
      </w:pPr>
      <w:rPr>
        <w:rFonts w:ascii="Wingdings" w:hAnsi="Wingdings" w:hint="default"/>
      </w:rPr>
    </w:lvl>
    <w:lvl w:ilvl="3" w:tplc="C8C6FE52" w:tentative="1">
      <w:start w:val="1"/>
      <w:numFmt w:val="bullet"/>
      <w:lvlText w:val=""/>
      <w:lvlJc w:val="left"/>
      <w:pPr>
        <w:ind w:left="2880" w:hanging="360"/>
      </w:pPr>
      <w:rPr>
        <w:rFonts w:ascii="Symbol" w:hAnsi="Symbol" w:hint="default"/>
      </w:rPr>
    </w:lvl>
    <w:lvl w:ilvl="4" w:tplc="16A28CB0" w:tentative="1">
      <w:start w:val="1"/>
      <w:numFmt w:val="bullet"/>
      <w:lvlText w:val="o"/>
      <w:lvlJc w:val="left"/>
      <w:pPr>
        <w:ind w:left="3600" w:hanging="360"/>
      </w:pPr>
      <w:rPr>
        <w:rFonts w:ascii="Courier New" w:hAnsi="Courier New" w:cs="Courier New" w:hint="default"/>
      </w:rPr>
    </w:lvl>
    <w:lvl w:ilvl="5" w:tplc="C2C80B80" w:tentative="1">
      <w:start w:val="1"/>
      <w:numFmt w:val="bullet"/>
      <w:lvlText w:val=""/>
      <w:lvlJc w:val="left"/>
      <w:pPr>
        <w:ind w:left="4320" w:hanging="360"/>
      </w:pPr>
      <w:rPr>
        <w:rFonts w:ascii="Wingdings" w:hAnsi="Wingdings" w:hint="default"/>
      </w:rPr>
    </w:lvl>
    <w:lvl w:ilvl="6" w:tplc="7ED42C2C" w:tentative="1">
      <w:start w:val="1"/>
      <w:numFmt w:val="bullet"/>
      <w:lvlText w:val=""/>
      <w:lvlJc w:val="left"/>
      <w:pPr>
        <w:ind w:left="5040" w:hanging="360"/>
      </w:pPr>
      <w:rPr>
        <w:rFonts w:ascii="Symbol" w:hAnsi="Symbol" w:hint="default"/>
      </w:rPr>
    </w:lvl>
    <w:lvl w:ilvl="7" w:tplc="15B897CA" w:tentative="1">
      <w:start w:val="1"/>
      <w:numFmt w:val="bullet"/>
      <w:lvlText w:val="o"/>
      <w:lvlJc w:val="left"/>
      <w:pPr>
        <w:ind w:left="5760" w:hanging="360"/>
      </w:pPr>
      <w:rPr>
        <w:rFonts w:ascii="Courier New" w:hAnsi="Courier New" w:cs="Courier New" w:hint="default"/>
      </w:rPr>
    </w:lvl>
    <w:lvl w:ilvl="8" w:tplc="9760AE78" w:tentative="1">
      <w:start w:val="1"/>
      <w:numFmt w:val="bullet"/>
      <w:lvlText w:val=""/>
      <w:lvlJc w:val="left"/>
      <w:pPr>
        <w:ind w:left="6480" w:hanging="360"/>
      </w:pPr>
      <w:rPr>
        <w:rFonts w:ascii="Wingdings" w:hAnsi="Wingdings" w:hint="default"/>
      </w:rPr>
    </w:lvl>
  </w:abstractNum>
  <w:abstractNum w:abstractNumId="1" w15:restartNumberingAfterBreak="0">
    <w:nsid w:val="5CAF6346"/>
    <w:multiLevelType w:val="hybridMultilevel"/>
    <w:tmpl w:val="630E9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3DC4B57"/>
    <w:multiLevelType w:val="hybridMultilevel"/>
    <w:tmpl w:val="34C6F3A8"/>
    <w:lvl w:ilvl="0" w:tplc="04050001">
      <w:start w:val="1"/>
      <w:numFmt w:val="bullet"/>
      <w:lvlText w:val=""/>
      <w:lvlJc w:val="left"/>
      <w:pPr>
        <w:ind w:left="1608" w:hanging="360"/>
      </w:pPr>
      <w:rPr>
        <w:rFonts w:ascii="Symbol" w:hAnsi="Symbol" w:hint="default"/>
      </w:rPr>
    </w:lvl>
    <w:lvl w:ilvl="1" w:tplc="04050003" w:tentative="1">
      <w:start w:val="1"/>
      <w:numFmt w:val="bullet"/>
      <w:lvlText w:val="o"/>
      <w:lvlJc w:val="left"/>
      <w:pPr>
        <w:ind w:left="2328" w:hanging="360"/>
      </w:pPr>
      <w:rPr>
        <w:rFonts w:ascii="Courier New" w:hAnsi="Courier New" w:cs="Courier New" w:hint="default"/>
      </w:rPr>
    </w:lvl>
    <w:lvl w:ilvl="2" w:tplc="04050005" w:tentative="1">
      <w:start w:val="1"/>
      <w:numFmt w:val="bullet"/>
      <w:lvlText w:val=""/>
      <w:lvlJc w:val="left"/>
      <w:pPr>
        <w:ind w:left="3048" w:hanging="360"/>
      </w:pPr>
      <w:rPr>
        <w:rFonts w:ascii="Wingdings" w:hAnsi="Wingdings" w:hint="default"/>
      </w:rPr>
    </w:lvl>
    <w:lvl w:ilvl="3" w:tplc="04050001" w:tentative="1">
      <w:start w:val="1"/>
      <w:numFmt w:val="bullet"/>
      <w:lvlText w:val=""/>
      <w:lvlJc w:val="left"/>
      <w:pPr>
        <w:ind w:left="3768" w:hanging="360"/>
      </w:pPr>
      <w:rPr>
        <w:rFonts w:ascii="Symbol" w:hAnsi="Symbol" w:hint="default"/>
      </w:rPr>
    </w:lvl>
    <w:lvl w:ilvl="4" w:tplc="04050003" w:tentative="1">
      <w:start w:val="1"/>
      <w:numFmt w:val="bullet"/>
      <w:lvlText w:val="o"/>
      <w:lvlJc w:val="left"/>
      <w:pPr>
        <w:ind w:left="4488" w:hanging="360"/>
      </w:pPr>
      <w:rPr>
        <w:rFonts w:ascii="Courier New" w:hAnsi="Courier New" w:cs="Courier New" w:hint="default"/>
      </w:rPr>
    </w:lvl>
    <w:lvl w:ilvl="5" w:tplc="04050005" w:tentative="1">
      <w:start w:val="1"/>
      <w:numFmt w:val="bullet"/>
      <w:lvlText w:val=""/>
      <w:lvlJc w:val="left"/>
      <w:pPr>
        <w:ind w:left="5208" w:hanging="360"/>
      </w:pPr>
      <w:rPr>
        <w:rFonts w:ascii="Wingdings" w:hAnsi="Wingdings" w:hint="default"/>
      </w:rPr>
    </w:lvl>
    <w:lvl w:ilvl="6" w:tplc="04050001" w:tentative="1">
      <w:start w:val="1"/>
      <w:numFmt w:val="bullet"/>
      <w:lvlText w:val=""/>
      <w:lvlJc w:val="left"/>
      <w:pPr>
        <w:ind w:left="5928" w:hanging="360"/>
      </w:pPr>
      <w:rPr>
        <w:rFonts w:ascii="Symbol" w:hAnsi="Symbol" w:hint="default"/>
      </w:rPr>
    </w:lvl>
    <w:lvl w:ilvl="7" w:tplc="04050003" w:tentative="1">
      <w:start w:val="1"/>
      <w:numFmt w:val="bullet"/>
      <w:lvlText w:val="o"/>
      <w:lvlJc w:val="left"/>
      <w:pPr>
        <w:ind w:left="6648" w:hanging="360"/>
      </w:pPr>
      <w:rPr>
        <w:rFonts w:ascii="Courier New" w:hAnsi="Courier New" w:cs="Courier New" w:hint="default"/>
      </w:rPr>
    </w:lvl>
    <w:lvl w:ilvl="8" w:tplc="04050005" w:tentative="1">
      <w:start w:val="1"/>
      <w:numFmt w:val="bullet"/>
      <w:lvlText w:val=""/>
      <w:lvlJc w:val="left"/>
      <w:pPr>
        <w:ind w:left="7368" w:hanging="360"/>
      </w:pPr>
      <w:rPr>
        <w:rFonts w:ascii="Wingdings" w:hAnsi="Wingdings" w:hint="default"/>
      </w:rPr>
    </w:lvl>
  </w:abstractNum>
  <w:abstractNum w:abstractNumId="3" w15:restartNumberingAfterBreak="0">
    <w:nsid w:val="69D01AAC"/>
    <w:multiLevelType w:val="hybridMultilevel"/>
    <w:tmpl w:val="CA3C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s-ES" w:vendorID="64" w:dllVersion="0" w:nlCheck="1" w:checkStyle="0"/>
  <w:activeWritingStyle w:appName="MSWord" w:lang="cs-CZ"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0"/>
  <w:proofState w:spelling="clean" w:grammar="clean"/>
  <w:doNotTrackFormatting/>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4E"/>
    <w:rsid w:val="000000CB"/>
    <w:rsid w:val="00001606"/>
    <w:rsid w:val="00003D1B"/>
    <w:rsid w:val="000043C2"/>
    <w:rsid w:val="000119CB"/>
    <w:rsid w:val="00013E4C"/>
    <w:rsid w:val="00017851"/>
    <w:rsid w:val="00024D29"/>
    <w:rsid w:val="000252F1"/>
    <w:rsid w:val="00025898"/>
    <w:rsid w:val="0002784C"/>
    <w:rsid w:val="0004725A"/>
    <w:rsid w:val="000562CC"/>
    <w:rsid w:val="00057059"/>
    <w:rsid w:val="000603A0"/>
    <w:rsid w:val="000615EB"/>
    <w:rsid w:val="00064E44"/>
    <w:rsid w:val="00064FDD"/>
    <w:rsid w:val="0007284F"/>
    <w:rsid w:val="000734F4"/>
    <w:rsid w:val="00080C6B"/>
    <w:rsid w:val="00081B98"/>
    <w:rsid w:val="00087799"/>
    <w:rsid w:val="000922C3"/>
    <w:rsid w:val="000A5FAC"/>
    <w:rsid w:val="000B26D5"/>
    <w:rsid w:val="000B6124"/>
    <w:rsid w:val="000D4870"/>
    <w:rsid w:val="000E2028"/>
    <w:rsid w:val="000E446B"/>
    <w:rsid w:val="000F0010"/>
    <w:rsid w:val="000F08E2"/>
    <w:rsid w:val="000F2DEB"/>
    <w:rsid w:val="000F545D"/>
    <w:rsid w:val="000F5A88"/>
    <w:rsid w:val="00100974"/>
    <w:rsid w:val="001073B9"/>
    <w:rsid w:val="0010795A"/>
    <w:rsid w:val="00111BAE"/>
    <w:rsid w:val="00111DAE"/>
    <w:rsid w:val="001123B0"/>
    <w:rsid w:val="001175B1"/>
    <w:rsid w:val="0012381F"/>
    <w:rsid w:val="001273C4"/>
    <w:rsid w:val="00143E36"/>
    <w:rsid w:val="001469E0"/>
    <w:rsid w:val="00146E2A"/>
    <w:rsid w:val="0015383A"/>
    <w:rsid w:val="00153F0A"/>
    <w:rsid w:val="001545AA"/>
    <w:rsid w:val="001727B1"/>
    <w:rsid w:val="001849DC"/>
    <w:rsid w:val="00185F99"/>
    <w:rsid w:val="0018658E"/>
    <w:rsid w:val="001873AC"/>
    <w:rsid w:val="001942A6"/>
    <w:rsid w:val="00196BB0"/>
    <w:rsid w:val="001A028F"/>
    <w:rsid w:val="001A5C81"/>
    <w:rsid w:val="001A73AC"/>
    <w:rsid w:val="001A7EB6"/>
    <w:rsid w:val="001C1893"/>
    <w:rsid w:val="001D37FB"/>
    <w:rsid w:val="001D5D01"/>
    <w:rsid w:val="001D6999"/>
    <w:rsid w:val="001E1C14"/>
    <w:rsid w:val="001E36BB"/>
    <w:rsid w:val="001E64E7"/>
    <w:rsid w:val="001E6733"/>
    <w:rsid w:val="001E701E"/>
    <w:rsid w:val="00212D3A"/>
    <w:rsid w:val="0021699E"/>
    <w:rsid w:val="00220371"/>
    <w:rsid w:val="00222132"/>
    <w:rsid w:val="00230817"/>
    <w:rsid w:val="0023150A"/>
    <w:rsid w:val="00233D76"/>
    <w:rsid w:val="00236253"/>
    <w:rsid w:val="00243749"/>
    <w:rsid w:val="0024547F"/>
    <w:rsid w:val="002577C4"/>
    <w:rsid w:val="00266175"/>
    <w:rsid w:val="00275261"/>
    <w:rsid w:val="002757E2"/>
    <w:rsid w:val="00277F76"/>
    <w:rsid w:val="00281890"/>
    <w:rsid w:val="00283219"/>
    <w:rsid w:val="00283E72"/>
    <w:rsid w:val="00285943"/>
    <w:rsid w:val="002876C7"/>
    <w:rsid w:val="00293E34"/>
    <w:rsid w:val="0029573E"/>
    <w:rsid w:val="002A2B24"/>
    <w:rsid w:val="002A5A28"/>
    <w:rsid w:val="002B1392"/>
    <w:rsid w:val="002B2266"/>
    <w:rsid w:val="002B2353"/>
    <w:rsid w:val="002B2844"/>
    <w:rsid w:val="002B2F0D"/>
    <w:rsid w:val="002B63E5"/>
    <w:rsid w:val="002C115B"/>
    <w:rsid w:val="002C3336"/>
    <w:rsid w:val="002C5E97"/>
    <w:rsid w:val="002E3B93"/>
    <w:rsid w:val="002F04C7"/>
    <w:rsid w:val="0030051C"/>
    <w:rsid w:val="00300A73"/>
    <w:rsid w:val="00300BC0"/>
    <w:rsid w:val="00300D44"/>
    <w:rsid w:val="00304ECA"/>
    <w:rsid w:val="00311DE8"/>
    <w:rsid w:val="00317864"/>
    <w:rsid w:val="00326C48"/>
    <w:rsid w:val="00330247"/>
    <w:rsid w:val="0033142F"/>
    <w:rsid w:val="00332F5B"/>
    <w:rsid w:val="003354FD"/>
    <w:rsid w:val="00340A00"/>
    <w:rsid w:val="003416D1"/>
    <w:rsid w:val="003447A6"/>
    <w:rsid w:val="00345719"/>
    <w:rsid w:val="003524F2"/>
    <w:rsid w:val="00362481"/>
    <w:rsid w:val="00363BCC"/>
    <w:rsid w:val="00375EE6"/>
    <w:rsid w:val="00380EF3"/>
    <w:rsid w:val="00382963"/>
    <w:rsid w:val="00396BAC"/>
    <w:rsid w:val="003A1366"/>
    <w:rsid w:val="003A24AD"/>
    <w:rsid w:val="003A5EB3"/>
    <w:rsid w:val="003B54B1"/>
    <w:rsid w:val="003B7C81"/>
    <w:rsid w:val="003C20BA"/>
    <w:rsid w:val="003C2886"/>
    <w:rsid w:val="003C6B40"/>
    <w:rsid w:val="003E3BCF"/>
    <w:rsid w:val="003E525B"/>
    <w:rsid w:val="003E6BA4"/>
    <w:rsid w:val="003E6C76"/>
    <w:rsid w:val="003F211E"/>
    <w:rsid w:val="00410697"/>
    <w:rsid w:val="004130B8"/>
    <w:rsid w:val="004157B3"/>
    <w:rsid w:val="00416D86"/>
    <w:rsid w:val="00420E46"/>
    <w:rsid w:val="00425314"/>
    <w:rsid w:val="00425EB2"/>
    <w:rsid w:val="00434CFB"/>
    <w:rsid w:val="0044339F"/>
    <w:rsid w:val="00446F72"/>
    <w:rsid w:val="00451108"/>
    <w:rsid w:val="00460E14"/>
    <w:rsid w:val="004622FB"/>
    <w:rsid w:val="0046377E"/>
    <w:rsid w:val="00466765"/>
    <w:rsid w:val="00467126"/>
    <w:rsid w:val="004712EB"/>
    <w:rsid w:val="00475AF3"/>
    <w:rsid w:val="00484724"/>
    <w:rsid w:val="00492305"/>
    <w:rsid w:val="00494501"/>
    <w:rsid w:val="004976DB"/>
    <w:rsid w:val="00497A99"/>
    <w:rsid w:val="004A1EEC"/>
    <w:rsid w:val="004A2F25"/>
    <w:rsid w:val="004A372C"/>
    <w:rsid w:val="004A3995"/>
    <w:rsid w:val="004A6895"/>
    <w:rsid w:val="004B3B4C"/>
    <w:rsid w:val="004B3DC9"/>
    <w:rsid w:val="004B4D79"/>
    <w:rsid w:val="004C6283"/>
    <w:rsid w:val="004C7475"/>
    <w:rsid w:val="004D0C4F"/>
    <w:rsid w:val="004D218D"/>
    <w:rsid w:val="004D4A4F"/>
    <w:rsid w:val="004E4B75"/>
    <w:rsid w:val="004E5336"/>
    <w:rsid w:val="004E5743"/>
    <w:rsid w:val="004E6C01"/>
    <w:rsid w:val="004F1E01"/>
    <w:rsid w:val="004F49DD"/>
    <w:rsid w:val="004F6DF0"/>
    <w:rsid w:val="004F73AD"/>
    <w:rsid w:val="00510A85"/>
    <w:rsid w:val="00511A45"/>
    <w:rsid w:val="00511F51"/>
    <w:rsid w:val="00523983"/>
    <w:rsid w:val="00524228"/>
    <w:rsid w:val="00526DE2"/>
    <w:rsid w:val="005319AB"/>
    <w:rsid w:val="00531A47"/>
    <w:rsid w:val="0053228C"/>
    <w:rsid w:val="00532EA6"/>
    <w:rsid w:val="00542200"/>
    <w:rsid w:val="00550F63"/>
    <w:rsid w:val="005559DA"/>
    <w:rsid w:val="0056036A"/>
    <w:rsid w:val="0056189D"/>
    <w:rsid w:val="00563FB2"/>
    <w:rsid w:val="00570352"/>
    <w:rsid w:val="0057038A"/>
    <w:rsid w:val="00571778"/>
    <w:rsid w:val="0058092B"/>
    <w:rsid w:val="0059064B"/>
    <w:rsid w:val="005A0CCA"/>
    <w:rsid w:val="005A4421"/>
    <w:rsid w:val="005A53CE"/>
    <w:rsid w:val="005B2F7A"/>
    <w:rsid w:val="005B4524"/>
    <w:rsid w:val="005B641E"/>
    <w:rsid w:val="005B6DEC"/>
    <w:rsid w:val="005B7324"/>
    <w:rsid w:val="005C0D81"/>
    <w:rsid w:val="005C1345"/>
    <w:rsid w:val="005C1F51"/>
    <w:rsid w:val="005C53D5"/>
    <w:rsid w:val="005E6045"/>
    <w:rsid w:val="005F6AA5"/>
    <w:rsid w:val="006021F9"/>
    <w:rsid w:val="00602677"/>
    <w:rsid w:val="006076E8"/>
    <w:rsid w:val="00612CC9"/>
    <w:rsid w:val="00614158"/>
    <w:rsid w:val="00616F29"/>
    <w:rsid w:val="00621E57"/>
    <w:rsid w:val="00623FFC"/>
    <w:rsid w:val="00624BC9"/>
    <w:rsid w:val="0064136A"/>
    <w:rsid w:val="00641471"/>
    <w:rsid w:val="006506EA"/>
    <w:rsid w:val="006507F6"/>
    <w:rsid w:val="006622B2"/>
    <w:rsid w:val="00662AEB"/>
    <w:rsid w:val="00666136"/>
    <w:rsid w:val="00670DB1"/>
    <w:rsid w:val="0067181D"/>
    <w:rsid w:val="00674892"/>
    <w:rsid w:val="00676F95"/>
    <w:rsid w:val="00680030"/>
    <w:rsid w:val="00682F23"/>
    <w:rsid w:val="00694A2A"/>
    <w:rsid w:val="00694B66"/>
    <w:rsid w:val="006B50C9"/>
    <w:rsid w:val="006C15F6"/>
    <w:rsid w:val="006C2D70"/>
    <w:rsid w:val="006C5CE8"/>
    <w:rsid w:val="006E2A45"/>
    <w:rsid w:val="006E5DB0"/>
    <w:rsid w:val="006F4932"/>
    <w:rsid w:val="006F4A81"/>
    <w:rsid w:val="006F6C00"/>
    <w:rsid w:val="007050B0"/>
    <w:rsid w:val="00715DA9"/>
    <w:rsid w:val="007161AB"/>
    <w:rsid w:val="007203AB"/>
    <w:rsid w:val="00723309"/>
    <w:rsid w:val="0073237D"/>
    <w:rsid w:val="00732703"/>
    <w:rsid w:val="0073663D"/>
    <w:rsid w:val="00743030"/>
    <w:rsid w:val="007452B6"/>
    <w:rsid w:val="007454A1"/>
    <w:rsid w:val="00745B05"/>
    <w:rsid w:val="007628E7"/>
    <w:rsid w:val="00763207"/>
    <w:rsid w:val="00763521"/>
    <w:rsid w:val="007642D1"/>
    <w:rsid w:val="00764B64"/>
    <w:rsid w:val="00774EB3"/>
    <w:rsid w:val="007821D1"/>
    <w:rsid w:val="0078592C"/>
    <w:rsid w:val="00794275"/>
    <w:rsid w:val="00794B7A"/>
    <w:rsid w:val="00797D0D"/>
    <w:rsid w:val="007A04C6"/>
    <w:rsid w:val="007A3E3B"/>
    <w:rsid w:val="007A4129"/>
    <w:rsid w:val="007B3D9D"/>
    <w:rsid w:val="007C0085"/>
    <w:rsid w:val="007C2A49"/>
    <w:rsid w:val="007C6C31"/>
    <w:rsid w:val="007D3A54"/>
    <w:rsid w:val="007D54D2"/>
    <w:rsid w:val="007E3A2A"/>
    <w:rsid w:val="007F2940"/>
    <w:rsid w:val="007F2D6C"/>
    <w:rsid w:val="007F4349"/>
    <w:rsid w:val="007F61B8"/>
    <w:rsid w:val="00806600"/>
    <w:rsid w:val="00810DA9"/>
    <w:rsid w:val="00812CC0"/>
    <w:rsid w:val="008276EA"/>
    <w:rsid w:val="00827A66"/>
    <w:rsid w:val="00830D41"/>
    <w:rsid w:val="00832584"/>
    <w:rsid w:val="008401CC"/>
    <w:rsid w:val="008415D2"/>
    <w:rsid w:val="00842059"/>
    <w:rsid w:val="00845D21"/>
    <w:rsid w:val="008501F2"/>
    <w:rsid w:val="008506CC"/>
    <w:rsid w:val="008519BB"/>
    <w:rsid w:val="008544F4"/>
    <w:rsid w:val="00855E46"/>
    <w:rsid w:val="0086270A"/>
    <w:rsid w:val="0086487C"/>
    <w:rsid w:val="008758ED"/>
    <w:rsid w:val="0088066C"/>
    <w:rsid w:val="008815C5"/>
    <w:rsid w:val="00881690"/>
    <w:rsid w:val="008830F3"/>
    <w:rsid w:val="008866FD"/>
    <w:rsid w:val="00887387"/>
    <w:rsid w:val="008A0EA7"/>
    <w:rsid w:val="008A3A65"/>
    <w:rsid w:val="008A5555"/>
    <w:rsid w:val="008B6306"/>
    <w:rsid w:val="008B6B57"/>
    <w:rsid w:val="008C5C19"/>
    <w:rsid w:val="008D0306"/>
    <w:rsid w:val="008D4B6B"/>
    <w:rsid w:val="008E574F"/>
    <w:rsid w:val="008E57BE"/>
    <w:rsid w:val="008F224B"/>
    <w:rsid w:val="008F68D2"/>
    <w:rsid w:val="008F69AF"/>
    <w:rsid w:val="00905D49"/>
    <w:rsid w:val="00906B77"/>
    <w:rsid w:val="00914F40"/>
    <w:rsid w:val="009177EA"/>
    <w:rsid w:val="009179C9"/>
    <w:rsid w:val="00921543"/>
    <w:rsid w:val="0092404D"/>
    <w:rsid w:val="00930955"/>
    <w:rsid w:val="009502DC"/>
    <w:rsid w:val="00954157"/>
    <w:rsid w:val="00957CF9"/>
    <w:rsid w:val="009649BF"/>
    <w:rsid w:val="0097162C"/>
    <w:rsid w:val="0097468C"/>
    <w:rsid w:val="00983521"/>
    <w:rsid w:val="00983839"/>
    <w:rsid w:val="00984112"/>
    <w:rsid w:val="00986C0E"/>
    <w:rsid w:val="009877E4"/>
    <w:rsid w:val="00994CF3"/>
    <w:rsid w:val="00994F17"/>
    <w:rsid w:val="009A0603"/>
    <w:rsid w:val="009A2A2D"/>
    <w:rsid w:val="009A3BFC"/>
    <w:rsid w:val="009B1B6B"/>
    <w:rsid w:val="009B3785"/>
    <w:rsid w:val="009B69DB"/>
    <w:rsid w:val="009C4FA6"/>
    <w:rsid w:val="009C60E8"/>
    <w:rsid w:val="009C79B9"/>
    <w:rsid w:val="009D7800"/>
    <w:rsid w:val="009E2494"/>
    <w:rsid w:val="009E47E6"/>
    <w:rsid w:val="009F2415"/>
    <w:rsid w:val="009F6FA7"/>
    <w:rsid w:val="00A01B77"/>
    <w:rsid w:val="00A06814"/>
    <w:rsid w:val="00A121E0"/>
    <w:rsid w:val="00A12D55"/>
    <w:rsid w:val="00A1436C"/>
    <w:rsid w:val="00A22B4C"/>
    <w:rsid w:val="00A22D6C"/>
    <w:rsid w:val="00A314B8"/>
    <w:rsid w:val="00A4625A"/>
    <w:rsid w:val="00A46B6C"/>
    <w:rsid w:val="00A4798C"/>
    <w:rsid w:val="00A56EC4"/>
    <w:rsid w:val="00A60542"/>
    <w:rsid w:val="00A62FDD"/>
    <w:rsid w:val="00A63B4B"/>
    <w:rsid w:val="00A64A89"/>
    <w:rsid w:val="00A678D7"/>
    <w:rsid w:val="00A706B6"/>
    <w:rsid w:val="00A7425C"/>
    <w:rsid w:val="00A92AD1"/>
    <w:rsid w:val="00A936DF"/>
    <w:rsid w:val="00AA0907"/>
    <w:rsid w:val="00AA5518"/>
    <w:rsid w:val="00AB101F"/>
    <w:rsid w:val="00AC1C03"/>
    <w:rsid w:val="00AC37E5"/>
    <w:rsid w:val="00AD2AB8"/>
    <w:rsid w:val="00AE2E6F"/>
    <w:rsid w:val="00AE302C"/>
    <w:rsid w:val="00AF5E91"/>
    <w:rsid w:val="00AF6D55"/>
    <w:rsid w:val="00B018E5"/>
    <w:rsid w:val="00B0238C"/>
    <w:rsid w:val="00B02854"/>
    <w:rsid w:val="00B02E01"/>
    <w:rsid w:val="00B051C6"/>
    <w:rsid w:val="00B07C78"/>
    <w:rsid w:val="00B109D3"/>
    <w:rsid w:val="00B17957"/>
    <w:rsid w:val="00B30943"/>
    <w:rsid w:val="00B35025"/>
    <w:rsid w:val="00B37172"/>
    <w:rsid w:val="00B53688"/>
    <w:rsid w:val="00B54ADA"/>
    <w:rsid w:val="00B55F2A"/>
    <w:rsid w:val="00B567D3"/>
    <w:rsid w:val="00B613BD"/>
    <w:rsid w:val="00B63B24"/>
    <w:rsid w:val="00B72115"/>
    <w:rsid w:val="00B72DC2"/>
    <w:rsid w:val="00B77DD5"/>
    <w:rsid w:val="00B85D4B"/>
    <w:rsid w:val="00B95D97"/>
    <w:rsid w:val="00BA302C"/>
    <w:rsid w:val="00BB3CAF"/>
    <w:rsid w:val="00BC0F11"/>
    <w:rsid w:val="00BD03A6"/>
    <w:rsid w:val="00BD2084"/>
    <w:rsid w:val="00BD6DE5"/>
    <w:rsid w:val="00BE1EBE"/>
    <w:rsid w:val="00BE483A"/>
    <w:rsid w:val="00BF4BC7"/>
    <w:rsid w:val="00C12497"/>
    <w:rsid w:val="00C12650"/>
    <w:rsid w:val="00C139A4"/>
    <w:rsid w:val="00C146AB"/>
    <w:rsid w:val="00C16FB6"/>
    <w:rsid w:val="00C327C9"/>
    <w:rsid w:val="00C328F0"/>
    <w:rsid w:val="00C341DA"/>
    <w:rsid w:val="00C3738E"/>
    <w:rsid w:val="00C410D1"/>
    <w:rsid w:val="00C45D79"/>
    <w:rsid w:val="00C52860"/>
    <w:rsid w:val="00C56A9A"/>
    <w:rsid w:val="00C57255"/>
    <w:rsid w:val="00C60C18"/>
    <w:rsid w:val="00C61432"/>
    <w:rsid w:val="00C62702"/>
    <w:rsid w:val="00C669DA"/>
    <w:rsid w:val="00C75B2F"/>
    <w:rsid w:val="00C8496B"/>
    <w:rsid w:val="00CA2B10"/>
    <w:rsid w:val="00CA4110"/>
    <w:rsid w:val="00CB117A"/>
    <w:rsid w:val="00CB17F8"/>
    <w:rsid w:val="00CC0E3E"/>
    <w:rsid w:val="00CC1BED"/>
    <w:rsid w:val="00CD0A70"/>
    <w:rsid w:val="00CD1B7E"/>
    <w:rsid w:val="00CE6506"/>
    <w:rsid w:val="00CF71DE"/>
    <w:rsid w:val="00D05FA3"/>
    <w:rsid w:val="00D07897"/>
    <w:rsid w:val="00D13243"/>
    <w:rsid w:val="00D14520"/>
    <w:rsid w:val="00D2613D"/>
    <w:rsid w:val="00D340A4"/>
    <w:rsid w:val="00D35A69"/>
    <w:rsid w:val="00D41F65"/>
    <w:rsid w:val="00D43A3D"/>
    <w:rsid w:val="00D47DFF"/>
    <w:rsid w:val="00D52DAD"/>
    <w:rsid w:val="00D52F1D"/>
    <w:rsid w:val="00D54230"/>
    <w:rsid w:val="00D565E4"/>
    <w:rsid w:val="00D56836"/>
    <w:rsid w:val="00D62AE9"/>
    <w:rsid w:val="00D72FD4"/>
    <w:rsid w:val="00D768A4"/>
    <w:rsid w:val="00D82579"/>
    <w:rsid w:val="00D827CE"/>
    <w:rsid w:val="00D91792"/>
    <w:rsid w:val="00D918A6"/>
    <w:rsid w:val="00D9543B"/>
    <w:rsid w:val="00DA47D4"/>
    <w:rsid w:val="00DC4F85"/>
    <w:rsid w:val="00DE5544"/>
    <w:rsid w:val="00DF30A7"/>
    <w:rsid w:val="00DF5488"/>
    <w:rsid w:val="00DF6294"/>
    <w:rsid w:val="00E10803"/>
    <w:rsid w:val="00E13D5A"/>
    <w:rsid w:val="00E35309"/>
    <w:rsid w:val="00E42C60"/>
    <w:rsid w:val="00E45F8B"/>
    <w:rsid w:val="00E56938"/>
    <w:rsid w:val="00E60257"/>
    <w:rsid w:val="00E61A8B"/>
    <w:rsid w:val="00E70473"/>
    <w:rsid w:val="00E76247"/>
    <w:rsid w:val="00E7624E"/>
    <w:rsid w:val="00E77CDB"/>
    <w:rsid w:val="00E9012C"/>
    <w:rsid w:val="00E905B5"/>
    <w:rsid w:val="00E97CCC"/>
    <w:rsid w:val="00EA5534"/>
    <w:rsid w:val="00EA6737"/>
    <w:rsid w:val="00EB32D1"/>
    <w:rsid w:val="00EB3C1B"/>
    <w:rsid w:val="00EC6262"/>
    <w:rsid w:val="00EC681D"/>
    <w:rsid w:val="00EC7D59"/>
    <w:rsid w:val="00ED5D25"/>
    <w:rsid w:val="00EE51A7"/>
    <w:rsid w:val="00EF1083"/>
    <w:rsid w:val="00F066ED"/>
    <w:rsid w:val="00F066EF"/>
    <w:rsid w:val="00F13889"/>
    <w:rsid w:val="00F224A5"/>
    <w:rsid w:val="00F23276"/>
    <w:rsid w:val="00F31777"/>
    <w:rsid w:val="00F426D2"/>
    <w:rsid w:val="00F429EB"/>
    <w:rsid w:val="00F43C54"/>
    <w:rsid w:val="00F4450C"/>
    <w:rsid w:val="00F474E3"/>
    <w:rsid w:val="00F541F2"/>
    <w:rsid w:val="00F62269"/>
    <w:rsid w:val="00F77921"/>
    <w:rsid w:val="00F837FD"/>
    <w:rsid w:val="00F8640B"/>
    <w:rsid w:val="00F97E94"/>
    <w:rsid w:val="00FA442E"/>
    <w:rsid w:val="00FB2F58"/>
    <w:rsid w:val="00FB5EF5"/>
    <w:rsid w:val="00FC0E5A"/>
    <w:rsid w:val="00FD0E26"/>
    <w:rsid w:val="00FD4B88"/>
    <w:rsid w:val="00FD5F61"/>
    <w:rsid w:val="00FE13BD"/>
    <w:rsid w:val="00FE47A3"/>
    <w:rsid w:val="00FE4C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A1BE2"/>
  <w15:docId w15:val="{82C02CF8-24E8-42A0-A591-F18E86CB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6DF0"/>
    <w:rPr>
      <w:sz w:val="24"/>
      <w:szCs w:val="24"/>
    </w:rPr>
  </w:style>
  <w:style w:type="paragraph" w:styleId="Nadpis1">
    <w:name w:val="heading 1"/>
    <w:basedOn w:val="Normln"/>
    <w:next w:val="Normln"/>
    <w:qFormat/>
    <w:rsid w:val="001A73AC"/>
    <w:pPr>
      <w:keepNext/>
      <w:tabs>
        <w:tab w:val="left" w:pos="-720"/>
      </w:tabs>
      <w:suppressAutoHyphens/>
      <w:jc w:val="both"/>
      <w:outlineLvl w:val="0"/>
    </w:pPr>
    <w:rPr>
      <w:rFonts w:ascii="Arial" w:hAnsi="Arial" w:cs="Arial"/>
      <w:b/>
      <w:bCs/>
      <w:sz w:val="20"/>
    </w:rPr>
  </w:style>
  <w:style w:type="paragraph" w:styleId="Nadpis4">
    <w:name w:val="heading 4"/>
    <w:basedOn w:val="Normln"/>
    <w:next w:val="Normln"/>
    <w:qFormat/>
    <w:rsid w:val="001A73AC"/>
    <w:pPr>
      <w:keepNext/>
      <w:tabs>
        <w:tab w:val="left" w:pos="-720"/>
      </w:tabs>
      <w:suppressAutoHyphens/>
      <w:jc w:val="both"/>
      <w:outlineLvl w:val="3"/>
    </w:pPr>
    <w:rPr>
      <w:rFonts w:ascii="Arial" w:hAnsi="Arial" w:cs="Arial"/>
      <w:b/>
      <w:bCs/>
      <w:sz w:val="20"/>
      <w:u w:val="single"/>
    </w:rPr>
  </w:style>
  <w:style w:type="paragraph" w:styleId="Nadpis5">
    <w:name w:val="heading 5"/>
    <w:basedOn w:val="Normln"/>
    <w:next w:val="Normln"/>
    <w:qFormat/>
    <w:rsid w:val="001A73AC"/>
    <w:pPr>
      <w:keepNext/>
      <w:tabs>
        <w:tab w:val="left" w:pos="-720"/>
      </w:tabs>
      <w:suppressAutoHyphens/>
      <w:outlineLvl w:val="4"/>
    </w:pPr>
    <w:rPr>
      <w:rFonts w:ascii="Arial" w:hAnsi="Arial" w:cs="Arial"/>
      <w:b/>
      <w:bCs/>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1A73AC"/>
    <w:pPr>
      <w:tabs>
        <w:tab w:val="center" w:pos="4703"/>
        <w:tab w:val="right" w:pos="9406"/>
      </w:tabs>
    </w:pPr>
  </w:style>
  <w:style w:type="paragraph" w:styleId="Zkladntextodsazen">
    <w:name w:val="Body Text Indent"/>
    <w:basedOn w:val="Normln"/>
    <w:semiHidden/>
    <w:rsid w:val="001A73AC"/>
    <w:pPr>
      <w:tabs>
        <w:tab w:val="left" w:pos="-720"/>
      </w:tabs>
      <w:suppressAutoHyphens/>
      <w:ind w:left="567" w:hanging="567"/>
      <w:jc w:val="both"/>
    </w:pPr>
    <w:rPr>
      <w:rFonts w:ascii="Arial" w:hAnsi="Arial" w:cs="Arial"/>
      <w:sz w:val="20"/>
    </w:rPr>
  </w:style>
  <w:style w:type="paragraph" w:styleId="Zkladntext">
    <w:name w:val="Body Text"/>
    <w:basedOn w:val="Normln"/>
    <w:link w:val="ZkladntextChar"/>
    <w:uiPriority w:val="99"/>
    <w:semiHidden/>
    <w:rsid w:val="001A73AC"/>
    <w:pPr>
      <w:tabs>
        <w:tab w:val="left" w:pos="-720"/>
      </w:tabs>
      <w:suppressAutoHyphens/>
      <w:jc w:val="both"/>
    </w:pPr>
    <w:rPr>
      <w:rFonts w:ascii="Arial" w:hAnsi="Arial"/>
      <w:b/>
      <w:szCs w:val="20"/>
    </w:rPr>
  </w:style>
  <w:style w:type="character" w:styleId="slostrnky">
    <w:name w:val="page number"/>
    <w:basedOn w:val="Standardnpsmoodstavce"/>
    <w:semiHidden/>
    <w:rsid w:val="001A73AC"/>
  </w:style>
  <w:style w:type="paragraph" w:styleId="Zpat">
    <w:name w:val="footer"/>
    <w:basedOn w:val="Normln"/>
    <w:link w:val="ZpatChar"/>
    <w:rsid w:val="001A73AC"/>
    <w:pPr>
      <w:tabs>
        <w:tab w:val="center" w:pos="4320"/>
        <w:tab w:val="right" w:pos="8640"/>
      </w:tabs>
    </w:pPr>
    <w:rPr>
      <w:sz w:val="20"/>
      <w:szCs w:val="20"/>
    </w:rPr>
  </w:style>
  <w:style w:type="paragraph" w:styleId="Nzev">
    <w:name w:val="Title"/>
    <w:aliases w:val="t"/>
    <w:basedOn w:val="Normln"/>
    <w:link w:val="NzevChar"/>
    <w:qFormat/>
    <w:rsid w:val="001A73AC"/>
    <w:pPr>
      <w:tabs>
        <w:tab w:val="left" w:pos="-720"/>
      </w:tabs>
      <w:suppressAutoHyphens/>
      <w:jc w:val="center"/>
    </w:pPr>
    <w:rPr>
      <w:rFonts w:ascii="Arial" w:hAnsi="Arial"/>
      <w:b/>
      <w:sz w:val="20"/>
      <w:szCs w:val="20"/>
    </w:rPr>
  </w:style>
  <w:style w:type="character" w:styleId="Hypertextovodkaz">
    <w:name w:val="Hyperlink"/>
    <w:semiHidden/>
    <w:rsid w:val="001A73AC"/>
    <w:rPr>
      <w:color w:val="0000FF"/>
      <w:u w:val="single"/>
    </w:rPr>
  </w:style>
  <w:style w:type="character" w:customStyle="1" w:styleId="ZpatChar">
    <w:name w:val="Zápatí Char"/>
    <w:link w:val="Zpat"/>
    <w:rsid w:val="005B7324"/>
    <w:rPr>
      <w:lang w:eastAsia="en-US"/>
    </w:rPr>
  </w:style>
  <w:style w:type="paragraph" w:styleId="Textbubliny">
    <w:name w:val="Balloon Text"/>
    <w:basedOn w:val="Normln"/>
    <w:link w:val="TextbublinyChar"/>
    <w:uiPriority w:val="99"/>
    <w:semiHidden/>
    <w:unhideWhenUsed/>
    <w:rsid w:val="005B7324"/>
    <w:rPr>
      <w:rFonts w:ascii="Tahoma" w:hAnsi="Tahoma" w:cs="Tahoma"/>
      <w:sz w:val="16"/>
      <w:szCs w:val="16"/>
    </w:rPr>
  </w:style>
  <w:style w:type="character" w:customStyle="1" w:styleId="TextbublinyChar">
    <w:name w:val="Text bubliny Char"/>
    <w:link w:val="Textbubliny"/>
    <w:uiPriority w:val="99"/>
    <w:semiHidden/>
    <w:rsid w:val="005B7324"/>
    <w:rPr>
      <w:rFonts w:ascii="Tahoma" w:hAnsi="Tahoma" w:cs="Tahoma"/>
      <w:sz w:val="16"/>
      <w:szCs w:val="16"/>
      <w:lang w:eastAsia="en-US"/>
    </w:rPr>
  </w:style>
  <w:style w:type="character" w:styleId="Odkaznakoment">
    <w:name w:val="annotation reference"/>
    <w:uiPriority w:val="99"/>
    <w:semiHidden/>
    <w:unhideWhenUsed/>
    <w:rsid w:val="00763207"/>
    <w:rPr>
      <w:sz w:val="16"/>
      <w:szCs w:val="16"/>
    </w:rPr>
  </w:style>
  <w:style w:type="paragraph" w:styleId="Textkomente">
    <w:name w:val="annotation text"/>
    <w:basedOn w:val="Normln"/>
    <w:link w:val="TextkomenteChar"/>
    <w:uiPriority w:val="99"/>
    <w:unhideWhenUsed/>
    <w:rsid w:val="00763207"/>
    <w:rPr>
      <w:sz w:val="20"/>
      <w:szCs w:val="20"/>
    </w:rPr>
  </w:style>
  <w:style w:type="character" w:customStyle="1" w:styleId="TextkomenteChar">
    <w:name w:val="Text komentáře Char"/>
    <w:link w:val="Textkomente"/>
    <w:uiPriority w:val="99"/>
    <w:rsid w:val="00763207"/>
    <w:rPr>
      <w:lang w:eastAsia="en-US"/>
    </w:rPr>
  </w:style>
  <w:style w:type="paragraph" w:styleId="Pedmtkomente">
    <w:name w:val="annotation subject"/>
    <w:basedOn w:val="Textkomente"/>
    <w:next w:val="Textkomente"/>
    <w:link w:val="PedmtkomenteChar"/>
    <w:uiPriority w:val="99"/>
    <w:semiHidden/>
    <w:unhideWhenUsed/>
    <w:rsid w:val="00763207"/>
    <w:rPr>
      <w:b/>
      <w:bCs/>
    </w:rPr>
  </w:style>
  <w:style w:type="character" w:customStyle="1" w:styleId="PedmtkomenteChar">
    <w:name w:val="Předmět komentáře Char"/>
    <w:link w:val="Pedmtkomente"/>
    <w:uiPriority w:val="99"/>
    <w:semiHidden/>
    <w:rsid w:val="00763207"/>
    <w:rPr>
      <w:b/>
      <w:bCs/>
      <w:lang w:eastAsia="en-US"/>
    </w:rPr>
  </w:style>
  <w:style w:type="character" w:customStyle="1" w:styleId="DeltaViewMoveDestination">
    <w:name w:val="DeltaView Move Destination"/>
    <w:uiPriority w:val="99"/>
    <w:rsid w:val="00763207"/>
    <w:rPr>
      <w:color w:val="00C000"/>
      <w:u w:val="double"/>
    </w:rPr>
  </w:style>
  <w:style w:type="paragraph" w:styleId="Odstavecseseznamem">
    <w:name w:val="List Paragraph"/>
    <w:basedOn w:val="Normln"/>
    <w:uiPriority w:val="34"/>
    <w:qFormat/>
    <w:rsid w:val="00330247"/>
    <w:pPr>
      <w:ind w:left="720"/>
    </w:pPr>
  </w:style>
  <w:style w:type="character" w:customStyle="1" w:styleId="DeltaViewInsertion">
    <w:name w:val="DeltaView Insertion"/>
    <w:uiPriority w:val="99"/>
    <w:rsid w:val="0030051C"/>
    <w:rPr>
      <w:color w:val="0000FF"/>
      <w:u w:val="double"/>
    </w:rPr>
  </w:style>
  <w:style w:type="paragraph" w:styleId="Zkladntext2">
    <w:name w:val="Body Text 2"/>
    <w:basedOn w:val="Normln"/>
    <w:link w:val="Zkladntext2Char"/>
    <w:uiPriority w:val="99"/>
    <w:semiHidden/>
    <w:unhideWhenUsed/>
    <w:rsid w:val="00283219"/>
    <w:pPr>
      <w:spacing w:after="120" w:line="480" w:lineRule="auto"/>
    </w:pPr>
  </w:style>
  <w:style w:type="character" w:customStyle="1" w:styleId="Zkladntext2Char">
    <w:name w:val="Základní text 2 Char"/>
    <w:basedOn w:val="Standardnpsmoodstavce"/>
    <w:link w:val="Zkladntext2"/>
    <w:uiPriority w:val="99"/>
    <w:semiHidden/>
    <w:rsid w:val="00283219"/>
    <w:rPr>
      <w:sz w:val="24"/>
      <w:szCs w:val="24"/>
    </w:rPr>
  </w:style>
  <w:style w:type="character" w:customStyle="1" w:styleId="DeltaViewDeletion">
    <w:name w:val="DeltaView Deletion"/>
    <w:uiPriority w:val="99"/>
    <w:rsid w:val="00283219"/>
    <w:rPr>
      <w:strike/>
      <w:color w:val="FF0000"/>
    </w:rPr>
  </w:style>
  <w:style w:type="character" w:customStyle="1" w:styleId="DeltaViewMoveSource">
    <w:name w:val="DeltaView Move Source"/>
    <w:uiPriority w:val="99"/>
    <w:rsid w:val="00283219"/>
    <w:rPr>
      <w:strike/>
      <w:color w:val="00C000"/>
    </w:rPr>
  </w:style>
  <w:style w:type="character" w:customStyle="1" w:styleId="NzevChar">
    <w:name w:val="Název Char"/>
    <w:aliases w:val="t Char"/>
    <w:basedOn w:val="Standardnpsmoodstavce"/>
    <w:link w:val="Nzev"/>
    <w:rsid w:val="00283219"/>
    <w:rPr>
      <w:rFonts w:ascii="Arial" w:hAnsi="Arial"/>
      <w:b/>
    </w:rPr>
  </w:style>
  <w:style w:type="paragraph" w:styleId="Bezmezer">
    <w:name w:val="No Spacing"/>
    <w:uiPriority w:val="1"/>
    <w:qFormat/>
    <w:rsid w:val="00906B77"/>
    <w:rPr>
      <w:sz w:val="24"/>
      <w:szCs w:val="24"/>
    </w:rPr>
  </w:style>
  <w:style w:type="paragraph" w:styleId="Zkladntextodsazen2">
    <w:name w:val="Body Text Indent 2"/>
    <w:basedOn w:val="Normln"/>
    <w:link w:val="Zkladntextodsazen2Char"/>
    <w:uiPriority w:val="99"/>
    <w:semiHidden/>
    <w:unhideWhenUsed/>
    <w:rsid w:val="00C139A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139A4"/>
    <w:rPr>
      <w:sz w:val="24"/>
      <w:szCs w:val="24"/>
    </w:rPr>
  </w:style>
  <w:style w:type="table" w:styleId="Mkatabulky">
    <w:name w:val="Table Grid"/>
    <w:basedOn w:val="Normlntabulka"/>
    <w:uiPriority w:val="59"/>
    <w:unhideWhenUsed/>
    <w:rsid w:val="00F83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normln">
    <w:name w:val="normlnnormln"/>
    <w:basedOn w:val="Normln"/>
    <w:rsid w:val="00484724"/>
    <w:pPr>
      <w:spacing w:before="100" w:beforeAutospacing="1" w:after="100" w:afterAutospacing="1"/>
    </w:pPr>
  </w:style>
  <w:style w:type="paragraph" w:styleId="Revize">
    <w:name w:val="Revision"/>
    <w:hidden/>
    <w:uiPriority w:val="99"/>
    <w:semiHidden/>
    <w:rsid w:val="007E3A2A"/>
    <w:rPr>
      <w:sz w:val="24"/>
      <w:szCs w:val="24"/>
    </w:rPr>
  </w:style>
  <w:style w:type="character" w:customStyle="1" w:styleId="ZkladntextChar">
    <w:name w:val="Základní text Char"/>
    <w:basedOn w:val="Standardnpsmoodstavce"/>
    <w:link w:val="Zkladntext"/>
    <w:uiPriority w:val="99"/>
    <w:semiHidden/>
    <w:rsid w:val="00212D3A"/>
    <w:rPr>
      <w:rFonts w:ascii="Arial" w:hAnsi="Arial"/>
      <w:b/>
      <w:sz w:val="24"/>
    </w:rPr>
  </w:style>
  <w:style w:type="character" w:customStyle="1" w:styleId="deltaviewinsertion0">
    <w:name w:val="deltaviewinsertion"/>
    <w:basedOn w:val="Standardnpsmoodstavce"/>
    <w:rsid w:val="00212D3A"/>
  </w:style>
  <w:style w:type="character" w:styleId="Sledovanodkaz">
    <w:name w:val="FollowedHyperlink"/>
    <w:basedOn w:val="Standardnpsmoodstavce"/>
    <w:uiPriority w:val="99"/>
    <w:semiHidden/>
    <w:unhideWhenUsed/>
    <w:rsid w:val="00D72F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449653">
      <w:bodyDiv w:val="1"/>
      <w:marLeft w:val="0"/>
      <w:marRight w:val="0"/>
      <w:marTop w:val="0"/>
      <w:marBottom w:val="0"/>
      <w:divBdr>
        <w:top w:val="none" w:sz="0" w:space="0" w:color="auto"/>
        <w:left w:val="none" w:sz="0" w:space="0" w:color="auto"/>
        <w:bottom w:val="none" w:sz="0" w:space="0" w:color="auto"/>
        <w:right w:val="none" w:sz="0" w:space="0" w:color="auto"/>
      </w:divBdr>
    </w:div>
    <w:div w:id="498424350">
      <w:bodyDiv w:val="1"/>
      <w:marLeft w:val="0"/>
      <w:marRight w:val="0"/>
      <w:marTop w:val="0"/>
      <w:marBottom w:val="0"/>
      <w:divBdr>
        <w:top w:val="none" w:sz="0" w:space="0" w:color="auto"/>
        <w:left w:val="none" w:sz="0" w:space="0" w:color="auto"/>
        <w:bottom w:val="none" w:sz="0" w:space="0" w:color="auto"/>
        <w:right w:val="none" w:sz="0" w:space="0" w:color="auto"/>
      </w:divBdr>
    </w:div>
    <w:div w:id="537938327">
      <w:bodyDiv w:val="1"/>
      <w:marLeft w:val="0"/>
      <w:marRight w:val="0"/>
      <w:marTop w:val="0"/>
      <w:marBottom w:val="0"/>
      <w:divBdr>
        <w:top w:val="none" w:sz="0" w:space="0" w:color="auto"/>
        <w:left w:val="none" w:sz="0" w:space="0" w:color="auto"/>
        <w:bottom w:val="none" w:sz="0" w:space="0" w:color="auto"/>
        <w:right w:val="none" w:sz="0" w:space="0" w:color="auto"/>
      </w:divBdr>
    </w:div>
    <w:div w:id="583034051">
      <w:bodyDiv w:val="1"/>
      <w:marLeft w:val="0"/>
      <w:marRight w:val="0"/>
      <w:marTop w:val="0"/>
      <w:marBottom w:val="0"/>
      <w:divBdr>
        <w:top w:val="none" w:sz="0" w:space="0" w:color="auto"/>
        <w:left w:val="none" w:sz="0" w:space="0" w:color="auto"/>
        <w:bottom w:val="none" w:sz="0" w:space="0" w:color="auto"/>
        <w:right w:val="none" w:sz="0" w:space="0" w:color="auto"/>
      </w:divBdr>
    </w:div>
    <w:div w:id="675502427">
      <w:bodyDiv w:val="1"/>
      <w:marLeft w:val="0"/>
      <w:marRight w:val="0"/>
      <w:marTop w:val="0"/>
      <w:marBottom w:val="0"/>
      <w:divBdr>
        <w:top w:val="none" w:sz="0" w:space="0" w:color="auto"/>
        <w:left w:val="none" w:sz="0" w:space="0" w:color="auto"/>
        <w:bottom w:val="none" w:sz="0" w:space="0" w:color="auto"/>
        <w:right w:val="none" w:sz="0" w:space="0" w:color="auto"/>
      </w:divBdr>
    </w:div>
    <w:div w:id="679741023">
      <w:bodyDiv w:val="1"/>
      <w:marLeft w:val="0"/>
      <w:marRight w:val="0"/>
      <w:marTop w:val="0"/>
      <w:marBottom w:val="0"/>
      <w:divBdr>
        <w:top w:val="none" w:sz="0" w:space="0" w:color="auto"/>
        <w:left w:val="none" w:sz="0" w:space="0" w:color="auto"/>
        <w:bottom w:val="none" w:sz="0" w:space="0" w:color="auto"/>
        <w:right w:val="none" w:sz="0" w:space="0" w:color="auto"/>
      </w:divBdr>
    </w:div>
    <w:div w:id="1187141225">
      <w:bodyDiv w:val="1"/>
      <w:marLeft w:val="0"/>
      <w:marRight w:val="0"/>
      <w:marTop w:val="0"/>
      <w:marBottom w:val="0"/>
      <w:divBdr>
        <w:top w:val="none" w:sz="0" w:space="0" w:color="auto"/>
        <w:left w:val="none" w:sz="0" w:space="0" w:color="auto"/>
        <w:bottom w:val="none" w:sz="0" w:space="0" w:color="auto"/>
        <w:right w:val="none" w:sz="0" w:space="0" w:color="auto"/>
      </w:divBdr>
    </w:div>
    <w:div w:id="1216433725">
      <w:bodyDiv w:val="1"/>
      <w:marLeft w:val="0"/>
      <w:marRight w:val="0"/>
      <w:marTop w:val="0"/>
      <w:marBottom w:val="0"/>
      <w:divBdr>
        <w:top w:val="none" w:sz="0" w:space="0" w:color="auto"/>
        <w:left w:val="none" w:sz="0" w:space="0" w:color="auto"/>
        <w:bottom w:val="none" w:sz="0" w:space="0" w:color="auto"/>
        <w:right w:val="none" w:sz="0" w:space="0" w:color="auto"/>
      </w:divBdr>
    </w:div>
    <w:div w:id="1266038602">
      <w:bodyDiv w:val="1"/>
      <w:marLeft w:val="0"/>
      <w:marRight w:val="0"/>
      <w:marTop w:val="0"/>
      <w:marBottom w:val="0"/>
      <w:divBdr>
        <w:top w:val="none" w:sz="0" w:space="0" w:color="auto"/>
        <w:left w:val="none" w:sz="0" w:space="0" w:color="auto"/>
        <w:bottom w:val="none" w:sz="0" w:space="0" w:color="auto"/>
        <w:right w:val="none" w:sz="0" w:space="0" w:color="auto"/>
      </w:divBdr>
    </w:div>
    <w:div w:id="1362198447">
      <w:bodyDiv w:val="1"/>
      <w:marLeft w:val="0"/>
      <w:marRight w:val="0"/>
      <w:marTop w:val="0"/>
      <w:marBottom w:val="0"/>
      <w:divBdr>
        <w:top w:val="none" w:sz="0" w:space="0" w:color="auto"/>
        <w:left w:val="none" w:sz="0" w:space="0" w:color="auto"/>
        <w:bottom w:val="none" w:sz="0" w:space="0" w:color="auto"/>
        <w:right w:val="none" w:sz="0" w:space="0" w:color="auto"/>
      </w:divBdr>
    </w:div>
    <w:div w:id="1555963575">
      <w:bodyDiv w:val="1"/>
      <w:marLeft w:val="0"/>
      <w:marRight w:val="0"/>
      <w:marTop w:val="0"/>
      <w:marBottom w:val="0"/>
      <w:divBdr>
        <w:top w:val="none" w:sz="0" w:space="0" w:color="auto"/>
        <w:left w:val="none" w:sz="0" w:space="0" w:color="auto"/>
        <w:bottom w:val="none" w:sz="0" w:space="0" w:color="auto"/>
        <w:right w:val="none" w:sz="0" w:space="0" w:color="auto"/>
      </w:divBdr>
    </w:div>
    <w:div w:id="1591935430">
      <w:bodyDiv w:val="1"/>
      <w:marLeft w:val="0"/>
      <w:marRight w:val="0"/>
      <w:marTop w:val="0"/>
      <w:marBottom w:val="0"/>
      <w:divBdr>
        <w:top w:val="none" w:sz="0" w:space="0" w:color="auto"/>
        <w:left w:val="none" w:sz="0" w:space="0" w:color="auto"/>
        <w:bottom w:val="none" w:sz="0" w:space="0" w:color="auto"/>
        <w:right w:val="none" w:sz="0" w:space="0" w:color="auto"/>
      </w:divBdr>
    </w:div>
    <w:div w:id="1607888544">
      <w:bodyDiv w:val="1"/>
      <w:marLeft w:val="0"/>
      <w:marRight w:val="0"/>
      <w:marTop w:val="0"/>
      <w:marBottom w:val="0"/>
      <w:divBdr>
        <w:top w:val="none" w:sz="0" w:space="0" w:color="auto"/>
        <w:left w:val="none" w:sz="0" w:space="0" w:color="auto"/>
        <w:bottom w:val="none" w:sz="0" w:space="0" w:color="auto"/>
        <w:right w:val="none" w:sz="0" w:space="0" w:color="auto"/>
      </w:divBdr>
    </w:div>
    <w:div w:id="1874462366">
      <w:bodyDiv w:val="1"/>
      <w:marLeft w:val="0"/>
      <w:marRight w:val="0"/>
      <w:marTop w:val="0"/>
      <w:marBottom w:val="0"/>
      <w:divBdr>
        <w:top w:val="none" w:sz="0" w:space="0" w:color="auto"/>
        <w:left w:val="none" w:sz="0" w:space="0" w:color="auto"/>
        <w:bottom w:val="none" w:sz="0" w:space="0" w:color="auto"/>
        <w:right w:val="none" w:sz="0" w:space="0" w:color="auto"/>
      </w:divBdr>
    </w:div>
    <w:div w:id="20249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its.jnj.com" TargetMode="External"/><Relationship Id="rId18" Type="http://schemas.openxmlformats.org/officeDocument/2006/relationships/hyperlink" Target="mailto:emeaprivacy@its.jnj.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meaprivacy@its.jnj.com" TargetMode="External"/><Relationship Id="rId17" Type="http://schemas.openxmlformats.org/officeDocument/2006/relationships/hyperlink" Target="mailto:emeaprivacy@its.jnj.com" TargetMode="External"/><Relationship Id="rId2" Type="http://schemas.openxmlformats.org/officeDocument/2006/relationships/customXml" Target="../customXml/item2.xml"/><Relationship Id="rId16" Type="http://schemas.openxmlformats.org/officeDocument/2006/relationships/hyperlink" Target="https://ec.europa.eu/info/law/law-topic/data-protection/data-transfers-outside-eu/adequacy-protection-personal-data-non-eu-countries_en" TargetMode="External"/><Relationship Id="rId20" Type="http://schemas.openxmlformats.org/officeDocument/2006/relationships/hyperlink" Target="http://ec.europa.eu/justice/data-protection/article-29/structure/data-protection-authorities/index_en.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homolka.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info/law/law-topic/data-protection/data-transfers-outside-eu/adequacy-protection-personal-data-non-eu-countr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c.europa.eu/justice/data-protection/article-29/structure/data-protection-authorities/index_en.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ace@its.jnj.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Responsible_x0020_Lawyer"><![CDATA[http://emealaw.jnj.com/LegalTeam/Lists/Who%20is%20Who/DispForm.aspx?ID=26&Source=http%3A%2F%2Femealaw%2Ejnj%2Ecom%2FLegalTeam%2FPages%2FWhoisWho%2Easpx%3FSortField%3DLast%255fx0020%255fName%26SortDir%3DAsc%26View%3D%257b96DC381E%252d7A77%252d42E3%252dB744, Joyce ter Heerdt]]></LongProp>
</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F584F00EC39445806E563F106705CA" ma:contentTypeVersion="9" ma:contentTypeDescription="Create a new document." ma:contentTypeScope="" ma:versionID="9c454795b5a9333dde893dacf864f9a5">
  <xsd:schema xmlns:xsd="http://www.w3.org/2001/XMLSchema" xmlns:xs="http://www.w3.org/2001/XMLSchema" xmlns:p="http://schemas.microsoft.com/office/2006/metadata/properties" xmlns:ns3="8ee0ef19-b8db-46df-9153-0b7ca71040e0" targetNamespace="http://schemas.microsoft.com/office/2006/metadata/properties" ma:root="true" ma:fieldsID="36f177d661a9ba4d2890731e0e28c0c0" ns3:_="">
    <xsd:import namespace="8ee0ef19-b8db-46df-9153-0b7ca71040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0ef19-b8db-46df-9153-0b7ca7104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9B29E-9FA8-4BCE-BA30-765FD6A83355}">
  <ds:schemaRefs>
    <ds:schemaRef ds:uri="http://schemas.microsoft.com/sharepoint/v3/contenttype/forms"/>
  </ds:schemaRefs>
</ds:datastoreItem>
</file>

<file path=customXml/itemProps2.xml><?xml version="1.0" encoding="utf-8"?>
<ds:datastoreItem xmlns:ds="http://schemas.openxmlformats.org/officeDocument/2006/customXml" ds:itemID="{2FDA59E6-A3CB-4367-8F59-BB4456FE4C0E}">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6D19B547-6757-4077-B1CB-E8D8F0EE8034}">
  <ds:schemaRefs>
    <ds:schemaRef ds:uri="http://schemas.microsoft.com/office/2006/documentManagement/types"/>
    <ds:schemaRef ds:uri="http://purl.org/dc/dcmitype/"/>
    <ds:schemaRef ds:uri="http://schemas.microsoft.com/office/infopath/2007/PartnerControls"/>
    <ds:schemaRef ds:uri="8ee0ef19-b8db-46df-9153-0b7ca71040e0"/>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CA9EA88-9576-440E-9F81-59688A01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0ef19-b8db-46df-9153-0b7ca710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14333</Words>
  <Characters>87576</Characters>
  <Application>Microsoft Office Word</Application>
  <DocSecurity>0</DocSecurity>
  <Lines>729</Lines>
  <Paragraphs>203</Paragraphs>
  <ScaleCrop>false</ScaleCrop>
  <HeadingPairs>
    <vt:vector size="6" baseType="variant">
      <vt:variant>
        <vt:lpstr>Název</vt:lpstr>
      </vt:variant>
      <vt:variant>
        <vt:i4>1</vt:i4>
      </vt:variant>
      <vt:variant>
        <vt:lpstr>Title</vt:lpstr>
      </vt:variant>
      <vt:variant>
        <vt:i4>1</vt:i4>
      </vt:variant>
      <vt:variant>
        <vt:lpstr>Título</vt:lpstr>
      </vt:variant>
      <vt:variant>
        <vt:i4>1</vt:i4>
      </vt:variant>
    </vt:vector>
  </HeadingPairs>
  <TitlesOfParts>
    <vt:vector size="3" baseType="lpstr">
      <vt:lpstr>Johnson &amp; Johnson Law Department Europe</vt:lpstr>
      <vt:lpstr>Johnson &amp; Johnson Law Department Europe</vt:lpstr>
      <vt:lpstr>Johnson &amp; Johnson Law Department Europe</vt:lpstr>
    </vt:vector>
  </TitlesOfParts>
  <Company>Johnson &amp; Johnson</Company>
  <LinksUpToDate>false</LinksUpToDate>
  <CharactersWithSpaces>101706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 &amp; Johnson Law Department Europe</dc:title>
  <dc:creator>jtheerdt</dc:creator>
  <cp:keywords>US0515110</cp:keywords>
  <cp:lastModifiedBy>Bártová Helena</cp:lastModifiedBy>
  <cp:revision>3</cp:revision>
  <cp:lastPrinted>2016-07-14T15:08:00Z</cp:lastPrinted>
  <dcterms:created xsi:type="dcterms:W3CDTF">2022-12-15T08:50:00Z</dcterms:created>
  <dcterms:modified xsi:type="dcterms:W3CDTF">2022-12-30T09:32:00Z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EMAIL_OWNER_ADDRESS">
    <vt:lpwstr>4AAA9mrMv1QjWAsc5kY9Ul8J+3llXA8cwOKBbb2WMb7EnqF87TuUXfNC6Q==</vt:lpwstr>
  </property>
  <property fmtid="{D5CDD505-2E9C-101B-9397-08002B2CF9AE}" pid="4" name="MAIL_MSG_ID1">
    <vt:lpwstr>gFAAXJDLFUo5N7v0QM3V0kpYd566AK2SP9Bf30ObdAyRzgg/UnwgvTcDkylIfrwT/hR7lBbhPdSVdR7U
YTjVH/py3Zs2jz3If9oJDW71i2eRIkzygOxhIXKbpuR+kEQ9zV4RJlChhYMzcWOxWS7rx3Cdkl6c
iPlfNfK91T5v+76KPkiGMNhq89LeqSfbrjdhEux0qe8tr90DhAN5uA4378i56pa7giGYs0Oxtqpp
rCbqK6suirdzofld5</vt:lpwstr>
  </property>
  <property fmtid="{D5CDD505-2E9C-101B-9397-08002B2CF9AE}" pid="5" name="MAIL_MSG_ID2">
    <vt:lpwstr>3V6k6kBEopGjYU9AmfUz/bstbXihuzGwraXsyBXKWz+ftX2JsxRBKNeYZqj
KA5yHXGgM8qA5u1e7rvr9GaY0nHdnW2Z7yvLNw==</vt:lpwstr>
  </property>
  <property fmtid="{D5CDD505-2E9C-101B-9397-08002B2CF9AE}" pid="6" name="RESPONSE_SENDER_NAME">
    <vt:lpwstr>4AAAv2pPQheLA5X3Y+A+NJDMIv6ZSAAEbtvVXMMYYvZ0AALZBFq60O081w==</vt:lpwstr>
  </property>
  <property fmtid="{D5CDD505-2E9C-101B-9397-08002B2CF9AE}" pid="7" name="Responsible Lawyer">
    <vt:lpwstr>http://emealaw.jnj.com/LegalTeam/Lists/Who%20is%20Who/DispForm.aspx?ID=26&amp;Source=http%3A%2F%2Femealaw%2Ejnj%2Ecom%2FLegalTeam%2FPages%2FWhoisWho%2Easpx%3FSortField%3DLast%255fx0020%255fName%26SortDir%3DAsc%26View%3D%257b96DC381E%252d7A77%252d42E3%252dB744</vt:lpwstr>
  </property>
  <property fmtid="{D5CDD505-2E9C-101B-9397-08002B2CF9AE}" pid="8" name="ContentTypeId">
    <vt:lpwstr>0x010100B1F584F00EC39445806E563F106705CA</vt:lpwstr>
  </property>
</Properties>
</file>