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0535" w14:textId="4D685180" w:rsidR="009A5B23" w:rsidRDefault="00700BED" w:rsidP="00BC75D3">
      <w:pPr>
        <w:pStyle w:val="Nadpis10"/>
        <w:keepNext/>
        <w:keepLines/>
        <w:shd w:val="clear" w:color="auto" w:fill="auto"/>
        <w:spacing w:after="280" w:line="276" w:lineRule="auto"/>
        <w:ind w:left="0"/>
        <w:jc w:val="center"/>
        <w:rPr>
          <w:color w:val="000000"/>
          <w:sz w:val="24"/>
          <w:szCs w:val="24"/>
          <w:lang w:eastAsia="cs-CZ" w:bidi="cs-CZ"/>
        </w:rPr>
      </w:pPr>
      <w:bookmarkStart w:id="0" w:name="bookmark0"/>
      <w:r>
        <w:rPr>
          <w:color w:val="000000"/>
          <w:sz w:val="24"/>
          <w:szCs w:val="24"/>
          <w:lang w:eastAsia="cs-CZ" w:bidi="cs-CZ"/>
        </w:rPr>
        <w:t>SMLOUVA O PŘENECHÁNÍ NEBYTOVÝCH PROSTOR K BEZPLATNÉMU</w:t>
      </w:r>
      <w:r>
        <w:rPr>
          <w:color w:val="000000"/>
          <w:sz w:val="24"/>
          <w:szCs w:val="24"/>
          <w:lang w:eastAsia="cs-CZ" w:bidi="cs-CZ"/>
        </w:rPr>
        <w:br/>
        <w:t>UŽÍVÁNÍ</w:t>
      </w:r>
      <w:bookmarkEnd w:id="0"/>
    </w:p>
    <w:p w14:paraId="63C3ABAB" w14:textId="77777777" w:rsidR="00700BED" w:rsidRDefault="00700BED" w:rsidP="00700BED">
      <w:pPr>
        <w:pStyle w:val="Zkladntext1"/>
        <w:shd w:val="clear" w:color="auto" w:fill="auto"/>
        <w:spacing w:after="0" w:line="276" w:lineRule="auto"/>
        <w:ind w:left="280" w:hanging="280"/>
      </w:pPr>
      <w:r>
        <w:rPr>
          <w:b/>
          <w:bCs/>
          <w:color w:val="000000"/>
          <w:lang w:eastAsia="cs-CZ" w:bidi="cs-CZ"/>
        </w:rPr>
        <w:t>Česká republika - Katastrální úřad pro Zlínský kraj</w:t>
      </w:r>
    </w:p>
    <w:p w14:paraId="649D98A9" w14:textId="77777777" w:rsidR="00700BED" w:rsidRDefault="00700BED" w:rsidP="00700BED">
      <w:pPr>
        <w:pStyle w:val="Zkladntext1"/>
        <w:shd w:val="clear" w:color="auto" w:fill="auto"/>
        <w:spacing w:after="0" w:line="276" w:lineRule="auto"/>
        <w:ind w:left="280" w:hanging="280"/>
      </w:pPr>
      <w:r>
        <w:rPr>
          <w:color w:val="000000"/>
          <w:lang w:eastAsia="cs-CZ" w:bidi="cs-CZ"/>
        </w:rPr>
        <w:t>se sídlem třída Tomáše Bati 1565, 760 96 Zlín,</w:t>
      </w:r>
    </w:p>
    <w:p w14:paraId="0CF6678F" w14:textId="77777777" w:rsidR="00700BED" w:rsidRDefault="00700BED" w:rsidP="00700BED">
      <w:pPr>
        <w:pStyle w:val="Zkladntext1"/>
        <w:shd w:val="clear" w:color="auto" w:fill="auto"/>
        <w:spacing w:after="0" w:line="276" w:lineRule="auto"/>
        <w:ind w:left="280" w:hanging="280"/>
      </w:pPr>
      <w:r>
        <w:rPr>
          <w:color w:val="000000"/>
          <w:lang w:eastAsia="cs-CZ" w:bidi="cs-CZ"/>
        </w:rPr>
        <w:t>za kterou jedná Ing. Štěpán Forman, ředitel Katastrálního úřadu pro Zlínský kraj,</w:t>
      </w:r>
    </w:p>
    <w:p w14:paraId="63EF9C75" w14:textId="77777777" w:rsidR="00700BED" w:rsidRDefault="00700BED" w:rsidP="00700BED">
      <w:pPr>
        <w:pStyle w:val="Zkladntext1"/>
        <w:shd w:val="clear" w:color="auto" w:fill="auto"/>
        <w:spacing w:after="0" w:line="276" w:lineRule="auto"/>
        <w:ind w:left="280" w:hanging="280"/>
      </w:pPr>
      <w:r>
        <w:rPr>
          <w:color w:val="000000"/>
          <w:lang w:eastAsia="cs-CZ" w:bidi="cs-CZ"/>
        </w:rPr>
        <w:t>IČO: 711 85 216</w:t>
      </w:r>
    </w:p>
    <w:p w14:paraId="7A522797" w14:textId="77777777" w:rsidR="00700BED" w:rsidRDefault="00700BED" w:rsidP="00700BED">
      <w:pPr>
        <w:pStyle w:val="Zkladntext1"/>
        <w:shd w:val="clear" w:color="auto" w:fill="auto"/>
        <w:spacing w:after="240" w:line="276" w:lineRule="auto"/>
        <w:ind w:right="960"/>
        <w:jc w:val="left"/>
      </w:pPr>
      <w:r>
        <w:rPr>
          <w:color w:val="000000"/>
          <w:lang w:eastAsia="cs-CZ" w:bidi="cs-CZ"/>
        </w:rPr>
        <w:t>bankovní spojení: Česká národní banka, pobočka Brno, číslo účtu: 32023661/0710 jako hospodařící organizační složka státu (dále jen „KÚ“) na straně jedné</w:t>
      </w:r>
    </w:p>
    <w:p w14:paraId="3CC5CC0F" w14:textId="77777777" w:rsidR="00700BED" w:rsidRDefault="00700BED" w:rsidP="00700BED">
      <w:pPr>
        <w:pStyle w:val="Zkladntext1"/>
        <w:shd w:val="clear" w:color="auto" w:fill="auto"/>
        <w:spacing w:after="180"/>
        <w:ind w:left="280" w:hanging="280"/>
      </w:pPr>
      <w:r>
        <w:rPr>
          <w:color w:val="000000"/>
          <w:lang w:eastAsia="cs-CZ" w:bidi="cs-CZ"/>
        </w:rPr>
        <w:t>a</w:t>
      </w:r>
    </w:p>
    <w:p w14:paraId="0B322D33" w14:textId="77777777" w:rsidR="00700BED" w:rsidRDefault="00891A88" w:rsidP="00700BED">
      <w:pPr>
        <w:pStyle w:val="Zkladntext1"/>
        <w:shd w:val="clear" w:color="auto" w:fill="auto"/>
        <w:spacing w:after="0"/>
        <w:ind w:left="280" w:hanging="280"/>
      </w:pPr>
      <w:r>
        <w:rPr>
          <w:b/>
          <w:bCs/>
          <w:color w:val="000000"/>
          <w:lang w:eastAsia="cs-CZ" w:bidi="cs-CZ"/>
        </w:rPr>
        <w:t>Státní zemědělský intervenční fond</w:t>
      </w:r>
    </w:p>
    <w:p w14:paraId="1EFCB786" w14:textId="77777777" w:rsidR="00700BED" w:rsidRPr="00225C35" w:rsidRDefault="00700BED" w:rsidP="00D50EDD">
      <w:pPr>
        <w:pStyle w:val="Zkladntext1"/>
        <w:shd w:val="clear" w:color="auto" w:fill="auto"/>
        <w:spacing w:after="0" w:line="276" w:lineRule="auto"/>
        <w:ind w:left="280" w:hanging="280"/>
      </w:pPr>
      <w:r w:rsidRPr="00225C35">
        <w:rPr>
          <w:color w:val="000000"/>
          <w:lang w:eastAsia="cs-CZ" w:bidi="cs-CZ"/>
        </w:rPr>
        <w:t xml:space="preserve">se sídlem </w:t>
      </w:r>
      <w:r w:rsidR="00891A88" w:rsidRPr="00225C35">
        <w:rPr>
          <w:color w:val="000000"/>
          <w:lang w:eastAsia="cs-CZ" w:bidi="cs-CZ"/>
        </w:rPr>
        <w:t>Ve Smečkách 33, Praha 1 - 110 00</w:t>
      </w:r>
    </w:p>
    <w:p w14:paraId="601959C8" w14:textId="06C03384" w:rsidR="00700BED" w:rsidRPr="00225C35" w:rsidRDefault="00700BED" w:rsidP="00D50EDD">
      <w:pPr>
        <w:pStyle w:val="Zkladntext1"/>
        <w:shd w:val="clear" w:color="auto" w:fill="auto"/>
        <w:spacing w:after="0" w:line="276" w:lineRule="auto"/>
      </w:pPr>
      <w:r w:rsidRPr="00225C35">
        <w:rPr>
          <w:color w:val="000000"/>
          <w:lang w:eastAsia="cs-CZ" w:bidi="cs-CZ"/>
        </w:rPr>
        <w:t xml:space="preserve">zastoupený </w:t>
      </w:r>
      <w:r w:rsidR="00B36F0E" w:rsidRPr="00225C35">
        <w:rPr>
          <w:color w:val="000000"/>
          <w:lang w:eastAsia="cs-CZ" w:bidi="cs-CZ"/>
        </w:rPr>
        <w:t>Ing. Kateřinou Mračkovou, ředitelkou Regionálního odboru Olomouc, osobou oprávněnou jednat ve věcech smluvních</w:t>
      </w:r>
    </w:p>
    <w:p w14:paraId="47964026" w14:textId="77777777" w:rsidR="00700BED" w:rsidRPr="00225C35" w:rsidRDefault="00700BED" w:rsidP="00D50EDD">
      <w:pPr>
        <w:pStyle w:val="Zkladntext1"/>
        <w:shd w:val="clear" w:color="auto" w:fill="auto"/>
        <w:spacing w:after="0" w:line="276" w:lineRule="auto"/>
        <w:ind w:left="280" w:hanging="280"/>
      </w:pPr>
      <w:r w:rsidRPr="00225C35">
        <w:rPr>
          <w:color w:val="000000"/>
          <w:lang w:eastAsia="cs-CZ" w:bidi="cs-CZ"/>
        </w:rPr>
        <w:t xml:space="preserve">IČO: </w:t>
      </w:r>
      <w:r w:rsidR="00891A88" w:rsidRPr="00225C35">
        <w:rPr>
          <w:color w:val="000000"/>
          <w:lang w:eastAsia="cs-CZ" w:bidi="cs-CZ"/>
        </w:rPr>
        <w:t>481 33 981</w:t>
      </w:r>
    </w:p>
    <w:p w14:paraId="0FACC75E" w14:textId="45D680D2" w:rsidR="00225C35" w:rsidRPr="00225C35" w:rsidRDefault="00700BED" w:rsidP="00D50EDD">
      <w:pPr>
        <w:widowControl/>
        <w:autoSpaceDE w:val="0"/>
        <w:autoSpaceDN w:val="0"/>
        <w:adjustRightInd w:val="0"/>
        <w:spacing w:line="276" w:lineRule="auto"/>
        <w:rPr>
          <w:rFonts w:ascii="Arial" w:hAnsi="Arial" w:cs="Arial"/>
          <w:sz w:val="22"/>
          <w:szCs w:val="22"/>
        </w:rPr>
      </w:pPr>
      <w:r w:rsidRPr="00225C35">
        <w:rPr>
          <w:rFonts w:ascii="Arial" w:hAnsi="Arial" w:cs="Arial"/>
          <w:sz w:val="22"/>
          <w:szCs w:val="22"/>
        </w:rPr>
        <w:t xml:space="preserve">bankovní spojení: </w:t>
      </w:r>
      <w:r w:rsidR="00225C35" w:rsidRPr="00225C35">
        <w:rPr>
          <w:rFonts w:ascii="Arial" w:eastAsiaTheme="minorHAnsi" w:hAnsi="Arial" w:cs="Arial"/>
          <w:color w:val="auto"/>
          <w:sz w:val="22"/>
          <w:szCs w:val="22"/>
          <w:lang w:eastAsia="en-US" w:bidi="ar-SA"/>
        </w:rPr>
        <w:t>Česká národní banka, Praha 1</w:t>
      </w:r>
    </w:p>
    <w:p w14:paraId="6A27BA42" w14:textId="5DB3DC30" w:rsidR="00700BED" w:rsidRPr="00225C35" w:rsidRDefault="00700BED" w:rsidP="00D50EDD">
      <w:pPr>
        <w:widowControl/>
        <w:autoSpaceDE w:val="0"/>
        <w:autoSpaceDN w:val="0"/>
        <w:adjustRightInd w:val="0"/>
        <w:spacing w:line="276" w:lineRule="auto"/>
        <w:rPr>
          <w:rFonts w:ascii="Arial" w:eastAsiaTheme="minorHAnsi" w:hAnsi="Arial" w:cs="Arial"/>
          <w:b/>
          <w:bCs/>
          <w:color w:val="auto"/>
          <w:sz w:val="22"/>
          <w:szCs w:val="22"/>
          <w:lang w:eastAsia="en-US" w:bidi="ar-SA"/>
        </w:rPr>
      </w:pPr>
      <w:r w:rsidRPr="00225C35">
        <w:rPr>
          <w:rFonts w:ascii="Arial" w:hAnsi="Arial" w:cs="Arial"/>
          <w:sz w:val="22"/>
          <w:szCs w:val="22"/>
        </w:rPr>
        <w:t xml:space="preserve">číslo účtu: </w:t>
      </w:r>
      <w:r w:rsidR="00225C35" w:rsidRPr="00225C35">
        <w:rPr>
          <w:rFonts w:ascii="Arial" w:hAnsi="Arial" w:cs="Arial"/>
          <w:sz w:val="22"/>
          <w:szCs w:val="22"/>
        </w:rPr>
        <w:t>000-3926001/0710</w:t>
      </w:r>
    </w:p>
    <w:p w14:paraId="1121689F" w14:textId="4BE5BD3C" w:rsidR="00700BED" w:rsidRPr="00225C35" w:rsidRDefault="009B3762" w:rsidP="00D50EDD">
      <w:pPr>
        <w:pStyle w:val="Zkladntext1"/>
        <w:shd w:val="clear" w:color="auto" w:fill="auto"/>
        <w:spacing w:after="180" w:line="276" w:lineRule="auto"/>
        <w:ind w:left="280" w:hanging="280"/>
        <w:rPr>
          <w:color w:val="000000"/>
          <w:lang w:eastAsia="cs-CZ" w:bidi="cs-CZ"/>
        </w:rPr>
      </w:pPr>
      <w:r w:rsidRPr="00225C35">
        <w:rPr>
          <w:color w:val="000000"/>
          <w:lang w:eastAsia="cs-CZ" w:bidi="cs-CZ"/>
        </w:rPr>
        <w:t xml:space="preserve">jako Fond </w:t>
      </w:r>
      <w:r w:rsidR="00700BED" w:rsidRPr="00225C35">
        <w:rPr>
          <w:color w:val="000000"/>
          <w:lang w:eastAsia="cs-CZ" w:bidi="cs-CZ"/>
        </w:rPr>
        <w:t>(dále jen „</w:t>
      </w:r>
      <w:r w:rsidR="00891A88" w:rsidRPr="00225C35">
        <w:rPr>
          <w:color w:val="000000"/>
          <w:lang w:eastAsia="cs-CZ" w:bidi="cs-CZ"/>
        </w:rPr>
        <w:t>SZIF</w:t>
      </w:r>
      <w:r w:rsidR="00700BED" w:rsidRPr="00225C35">
        <w:rPr>
          <w:color w:val="000000"/>
          <w:lang w:eastAsia="cs-CZ" w:bidi="cs-CZ"/>
        </w:rPr>
        <w:t>“) na straně druhé</w:t>
      </w:r>
    </w:p>
    <w:p w14:paraId="5F5B8FA3" w14:textId="75A0BB66" w:rsidR="00F11BE9" w:rsidRDefault="00F11BE9" w:rsidP="00D50EDD">
      <w:pPr>
        <w:pStyle w:val="Zkladntext1"/>
        <w:shd w:val="clear" w:color="auto" w:fill="auto"/>
        <w:spacing w:after="180" w:line="276" w:lineRule="auto"/>
        <w:ind w:left="280" w:hanging="280"/>
      </w:pPr>
      <w:r>
        <w:rPr>
          <w:color w:val="000000"/>
          <w:lang w:eastAsia="cs-CZ" w:bidi="cs-CZ"/>
        </w:rPr>
        <w:t>(společně dále také jen „smluvní strany“)</w:t>
      </w:r>
    </w:p>
    <w:p w14:paraId="6F260206" w14:textId="2E13A2AD" w:rsidR="009A5B23" w:rsidRPr="00F505D1" w:rsidRDefault="00700BED" w:rsidP="00D50EDD">
      <w:pPr>
        <w:pStyle w:val="Zkladntext1"/>
        <w:shd w:val="clear" w:color="auto" w:fill="auto"/>
        <w:spacing w:after="180" w:line="276" w:lineRule="auto"/>
        <w:rPr>
          <w:color w:val="000000"/>
          <w:lang w:eastAsia="cs-CZ" w:bidi="cs-CZ"/>
        </w:rPr>
      </w:pPr>
      <w:r>
        <w:rPr>
          <w:color w:val="000000"/>
          <w:lang w:eastAsia="cs-CZ" w:bidi="cs-CZ"/>
        </w:rPr>
        <w:t>uzavírají podle zákona č. 219/2000 Sb., o majetku České republiky a jejím vystupování v</w:t>
      </w:r>
      <w:r w:rsidR="00F11BE9">
        <w:rPr>
          <w:color w:val="000000"/>
          <w:lang w:eastAsia="cs-CZ" w:bidi="cs-CZ"/>
        </w:rPr>
        <w:t> </w:t>
      </w:r>
      <w:r>
        <w:rPr>
          <w:color w:val="000000"/>
          <w:lang w:eastAsia="cs-CZ" w:bidi="cs-CZ"/>
        </w:rPr>
        <w:t>právních vztazích, v</w:t>
      </w:r>
      <w:r w:rsidR="00FE1A9F">
        <w:rPr>
          <w:color w:val="000000"/>
          <w:lang w:eastAsia="cs-CZ" w:bidi="cs-CZ"/>
        </w:rPr>
        <w:t xml:space="preserve"> platném </w:t>
      </w:r>
      <w:r>
        <w:rPr>
          <w:color w:val="000000"/>
          <w:lang w:eastAsia="cs-CZ" w:bidi="cs-CZ"/>
        </w:rPr>
        <w:t>znění</w:t>
      </w:r>
      <w:r w:rsidR="00F11BE9">
        <w:rPr>
          <w:color w:val="000000"/>
          <w:lang w:eastAsia="cs-CZ" w:bidi="cs-CZ"/>
        </w:rPr>
        <w:t xml:space="preserve"> (dále jen </w:t>
      </w:r>
      <w:r w:rsidR="002636A5">
        <w:rPr>
          <w:color w:val="000000"/>
          <w:lang w:eastAsia="cs-CZ" w:bidi="cs-CZ"/>
        </w:rPr>
        <w:t>„</w:t>
      </w:r>
      <w:r w:rsidR="00F11BE9">
        <w:rPr>
          <w:color w:val="000000"/>
          <w:lang w:eastAsia="cs-CZ" w:bidi="cs-CZ"/>
        </w:rPr>
        <w:t>zákon o majetku ČR“)</w:t>
      </w:r>
      <w:r w:rsidR="0077273E">
        <w:rPr>
          <w:color w:val="000000"/>
          <w:lang w:eastAsia="cs-CZ" w:bidi="cs-CZ"/>
        </w:rPr>
        <w:t xml:space="preserve">, a </w:t>
      </w:r>
      <w:r w:rsidR="009B3762">
        <w:rPr>
          <w:color w:val="000000"/>
          <w:lang w:eastAsia="cs-CZ" w:bidi="cs-CZ"/>
        </w:rPr>
        <w:t>vyhlášky</w:t>
      </w:r>
      <w:r w:rsidR="0077273E">
        <w:rPr>
          <w:color w:val="000000"/>
          <w:lang w:eastAsia="cs-CZ" w:bidi="cs-CZ"/>
        </w:rPr>
        <w:t xml:space="preserve"> </w:t>
      </w:r>
      <w:r w:rsidR="009B3762">
        <w:rPr>
          <w:color w:val="000000"/>
          <w:lang w:eastAsia="cs-CZ" w:bidi="cs-CZ"/>
        </w:rPr>
        <w:t xml:space="preserve">č. 62/2001 Sb., o hospodaření organizačních složek státu a státních organizací s majetkem státu, v platném znění, </w:t>
      </w:r>
      <w:r>
        <w:rPr>
          <w:color w:val="000000"/>
          <w:lang w:eastAsia="cs-CZ" w:bidi="cs-CZ"/>
        </w:rPr>
        <w:t>tuto „Smlouvu o přenechání nebytových prostor k bezplatnému užívání č</w:t>
      </w:r>
      <w:r w:rsidRPr="007E17A6">
        <w:rPr>
          <w:color w:val="000000"/>
          <w:lang w:eastAsia="cs-CZ" w:bidi="cs-CZ"/>
        </w:rPr>
        <w:t>.</w:t>
      </w:r>
      <w:r w:rsidR="001C08EF" w:rsidRPr="007E17A6">
        <w:rPr>
          <w:color w:val="000000"/>
          <w:lang w:eastAsia="cs-CZ" w:bidi="cs-CZ"/>
        </w:rPr>
        <w:t xml:space="preserve"> </w:t>
      </w:r>
      <w:r w:rsidRPr="007E17A6">
        <w:rPr>
          <w:color w:val="000000"/>
          <w:lang w:eastAsia="cs-CZ" w:bidi="cs-CZ"/>
        </w:rPr>
        <w:t>j.: KÚ-</w:t>
      </w:r>
      <w:r w:rsidR="007E17A6" w:rsidRPr="007E17A6">
        <w:rPr>
          <w:color w:val="000000"/>
          <w:lang w:eastAsia="cs-CZ" w:bidi="cs-CZ"/>
        </w:rPr>
        <w:t>17220</w:t>
      </w:r>
      <w:r w:rsidRPr="007E17A6">
        <w:rPr>
          <w:color w:val="000000"/>
          <w:lang w:eastAsia="cs-CZ" w:bidi="cs-CZ"/>
        </w:rPr>
        <w:t>/20</w:t>
      </w:r>
      <w:r w:rsidR="001C08EF" w:rsidRPr="007E17A6">
        <w:rPr>
          <w:color w:val="000000"/>
          <w:lang w:eastAsia="cs-CZ" w:bidi="cs-CZ"/>
        </w:rPr>
        <w:t>22</w:t>
      </w:r>
      <w:r w:rsidRPr="007E17A6">
        <w:rPr>
          <w:color w:val="000000"/>
          <w:lang w:eastAsia="cs-CZ" w:bidi="cs-CZ"/>
        </w:rPr>
        <w:t>-770-01001-1“ (dále jen „smlouva“):</w:t>
      </w:r>
    </w:p>
    <w:p w14:paraId="17E36EC9" w14:textId="77777777" w:rsidR="00700BED" w:rsidRPr="006A7903" w:rsidRDefault="00700BED" w:rsidP="006A7903">
      <w:pPr>
        <w:pStyle w:val="Zkladntext1"/>
        <w:shd w:val="clear" w:color="auto" w:fill="auto"/>
        <w:spacing w:after="180" w:line="264" w:lineRule="auto"/>
        <w:jc w:val="center"/>
        <w:rPr>
          <w:b/>
          <w:sz w:val="24"/>
          <w:szCs w:val="24"/>
        </w:rPr>
      </w:pPr>
      <w:r w:rsidRPr="006A7903">
        <w:rPr>
          <w:b/>
          <w:color w:val="000000"/>
          <w:sz w:val="24"/>
          <w:szCs w:val="24"/>
          <w:lang w:eastAsia="cs-CZ" w:bidi="cs-CZ"/>
        </w:rPr>
        <w:t>I.</w:t>
      </w:r>
    </w:p>
    <w:p w14:paraId="0B1DC5CD" w14:textId="3B15433D" w:rsidR="00700BED" w:rsidRDefault="00700BED" w:rsidP="00700BED">
      <w:pPr>
        <w:pStyle w:val="Zkladntext1"/>
        <w:numPr>
          <w:ilvl w:val="0"/>
          <w:numId w:val="1"/>
        </w:numPr>
        <w:shd w:val="clear" w:color="auto" w:fill="auto"/>
        <w:tabs>
          <w:tab w:val="left" w:pos="323"/>
        </w:tabs>
        <w:spacing w:after="240"/>
        <w:ind w:left="280" w:hanging="280"/>
      </w:pPr>
      <w:r>
        <w:rPr>
          <w:color w:val="000000"/>
          <w:lang w:eastAsia="cs-CZ" w:bidi="cs-CZ"/>
        </w:rPr>
        <w:t>Česká republika je na základě smlouvy o úpravě vlastnických vztahů ze dne 31.12.1992 (vklad vlastnického práva do katastru nemovitostí vedeného u Katastrálního úřadu pro Zlínský kraj, Katastrální pracoviště Kroměříž sp. zn. V1-409/1993 správními účinky vkladu ke dni 02.04.1993) a kupní smlouvy ze dne 30.03.1994 (vklad vlastnického práva do katastru nemovitostí vedeného u Katastrálního úřadu pro Zlínský kraj, Katastrální pracoviště Kroměříž sp. zn. V1-462/1994 správními účinky ke dni 11.04.1994) vlastníkem, a hospodařící složka je na základě „Ohlášení o příslušnosti hospodařit s majetkem státu“ ze dne 05.01.2004 příslušná hospodařit s budovou č.p. 3183</w:t>
      </w:r>
      <w:r w:rsidR="00D62F65">
        <w:rPr>
          <w:color w:val="000000"/>
          <w:lang w:eastAsia="cs-CZ" w:bidi="cs-CZ"/>
        </w:rPr>
        <w:t>/41a</w:t>
      </w:r>
      <w:r>
        <w:rPr>
          <w:color w:val="000000"/>
          <w:lang w:eastAsia="cs-CZ" w:bidi="cs-CZ"/>
        </w:rPr>
        <w:t xml:space="preserve"> na pozemku par</w:t>
      </w:r>
      <w:r w:rsidR="009A5B23">
        <w:rPr>
          <w:color w:val="000000"/>
          <w:lang w:eastAsia="cs-CZ" w:bidi="cs-CZ"/>
        </w:rPr>
        <w:t>c</w:t>
      </w:r>
      <w:r>
        <w:rPr>
          <w:color w:val="000000"/>
          <w:lang w:eastAsia="cs-CZ" w:bidi="cs-CZ"/>
        </w:rPr>
        <w:t>. č. st. 6149 v k.ú. Kroměříž, obci Kroměříž (dále jen „budova“).</w:t>
      </w:r>
    </w:p>
    <w:p w14:paraId="7DCE5788" w14:textId="1EA4B0C7" w:rsidR="003820AE" w:rsidRPr="003820AE" w:rsidRDefault="00700BED" w:rsidP="003820AE">
      <w:pPr>
        <w:pStyle w:val="Zkladntext1"/>
        <w:numPr>
          <w:ilvl w:val="0"/>
          <w:numId w:val="1"/>
        </w:numPr>
        <w:shd w:val="clear" w:color="auto" w:fill="auto"/>
        <w:tabs>
          <w:tab w:val="left" w:pos="351"/>
        </w:tabs>
        <w:spacing w:after="0"/>
        <w:ind w:left="280" w:hanging="280"/>
      </w:pPr>
      <w:r>
        <w:rPr>
          <w:color w:val="000000"/>
          <w:lang w:eastAsia="cs-CZ" w:bidi="cs-CZ"/>
        </w:rPr>
        <w:t>Předmětem této smlouvy je užívání níže uvedených nebytových prostor, situovaných v</w:t>
      </w:r>
      <w:r w:rsidR="00283CE9">
        <w:rPr>
          <w:color w:val="000000"/>
          <w:lang w:eastAsia="cs-CZ" w:bidi="cs-CZ"/>
        </w:rPr>
        <w:t> </w:t>
      </w:r>
      <w:r>
        <w:rPr>
          <w:color w:val="000000"/>
          <w:lang w:eastAsia="cs-CZ" w:bidi="cs-CZ"/>
        </w:rPr>
        <w:t xml:space="preserve">budově uvedené v odst. 1. tohoto článku, které KÚ přenechává </w:t>
      </w:r>
      <w:r w:rsidR="00706461">
        <w:rPr>
          <w:color w:val="000000"/>
          <w:lang w:eastAsia="cs-CZ" w:bidi="cs-CZ"/>
        </w:rPr>
        <w:t>SZIF</w:t>
      </w:r>
      <w:r>
        <w:rPr>
          <w:color w:val="000000"/>
          <w:lang w:eastAsia="cs-CZ" w:bidi="cs-CZ"/>
        </w:rPr>
        <w:t xml:space="preserve"> za účelem výkonu činnosti</w:t>
      </w:r>
      <w:r w:rsidR="00377226">
        <w:rPr>
          <w:color w:val="000000"/>
          <w:lang w:eastAsia="cs-CZ" w:bidi="cs-CZ"/>
        </w:rPr>
        <w:t xml:space="preserve"> </w:t>
      </w:r>
      <w:r w:rsidR="009B3762">
        <w:rPr>
          <w:color w:val="000000"/>
          <w:lang w:eastAsia="cs-CZ" w:bidi="cs-CZ"/>
        </w:rPr>
        <w:t xml:space="preserve">SZIF </w:t>
      </w:r>
      <w:r w:rsidR="00377226">
        <w:t xml:space="preserve">a o </w:t>
      </w:r>
      <w:r w:rsidR="003820AE">
        <w:t>je</w:t>
      </w:r>
      <w:r w:rsidR="009B3762">
        <w:t>hož</w:t>
      </w:r>
      <w:r w:rsidR="00377226">
        <w:t xml:space="preserve"> dislokaci bylo rozhodnuto Rozhodnutím regionální dislokační komise č. Brno </w:t>
      </w:r>
      <w:r w:rsidR="00225C35">
        <w:t>29/2022</w:t>
      </w:r>
      <w:r w:rsidR="00377226">
        <w:t xml:space="preserve"> ze dne </w:t>
      </w:r>
      <w:r w:rsidR="00225C35">
        <w:t>16.12.2022</w:t>
      </w:r>
      <w:r>
        <w:rPr>
          <w:color w:val="000000"/>
          <w:lang w:eastAsia="cs-CZ" w:bidi="cs-CZ"/>
        </w:rPr>
        <w:t>:</w:t>
      </w:r>
    </w:p>
    <w:tbl>
      <w:tblPr>
        <w:tblpPr w:leftFromText="141" w:rightFromText="141" w:vertAnchor="text" w:horzAnchor="margin" w:tblpXSpec="right" w:tblpY="119"/>
        <w:tblOverlap w:val="never"/>
        <w:tblW w:w="0" w:type="auto"/>
        <w:tblLayout w:type="fixed"/>
        <w:tblCellMar>
          <w:left w:w="10" w:type="dxa"/>
          <w:right w:w="10" w:type="dxa"/>
        </w:tblCellMar>
        <w:tblLook w:val="0000" w:firstRow="0" w:lastRow="0" w:firstColumn="0" w:lastColumn="0" w:noHBand="0" w:noVBand="0"/>
      </w:tblPr>
      <w:tblGrid>
        <w:gridCol w:w="1710"/>
        <w:gridCol w:w="1847"/>
        <w:gridCol w:w="1555"/>
        <w:gridCol w:w="7"/>
        <w:gridCol w:w="3953"/>
      </w:tblGrid>
      <w:tr w:rsidR="003820AE" w14:paraId="7F328C78" w14:textId="77777777" w:rsidTr="003E16E6">
        <w:trPr>
          <w:trHeight w:hRule="exact" w:val="364"/>
        </w:trPr>
        <w:tc>
          <w:tcPr>
            <w:tcW w:w="9072" w:type="dxa"/>
            <w:gridSpan w:val="5"/>
            <w:tcBorders>
              <w:top w:val="single" w:sz="4" w:space="0" w:color="auto"/>
              <w:left w:val="single" w:sz="4" w:space="0" w:color="auto"/>
              <w:right w:val="single" w:sz="4" w:space="0" w:color="auto"/>
            </w:tcBorders>
            <w:shd w:val="clear" w:color="auto" w:fill="FFFFFF"/>
            <w:vAlign w:val="center"/>
          </w:tcPr>
          <w:p w14:paraId="466A830E" w14:textId="17AF39BE"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Kancelářské plochy:</w:t>
            </w:r>
          </w:p>
        </w:tc>
      </w:tr>
      <w:tr w:rsidR="003820AE" w14:paraId="461A943C" w14:textId="77777777" w:rsidTr="003E16E6">
        <w:trPr>
          <w:trHeight w:hRule="exact" w:val="353"/>
        </w:trPr>
        <w:tc>
          <w:tcPr>
            <w:tcW w:w="1710" w:type="dxa"/>
            <w:tcBorders>
              <w:top w:val="single" w:sz="4" w:space="0" w:color="auto"/>
              <w:left w:val="single" w:sz="4" w:space="0" w:color="auto"/>
            </w:tcBorders>
            <w:shd w:val="clear" w:color="auto" w:fill="FFFFFF"/>
            <w:vAlign w:val="center"/>
          </w:tcPr>
          <w:p w14:paraId="5143D65F" w14:textId="680EEB07" w:rsidR="003820AE" w:rsidRPr="00AD525A" w:rsidRDefault="003E16E6" w:rsidP="003820AE">
            <w:pPr>
              <w:pStyle w:val="Jin0"/>
              <w:shd w:val="clear" w:color="auto" w:fill="auto"/>
              <w:spacing w:after="0" w:line="240" w:lineRule="auto"/>
              <w:jc w:val="left"/>
            </w:pPr>
            <w:r w:rsidRPr="00AD525A">
              <w:rPr>
                <w:b/>
                <w:bCs/>
                <w:color w:val="000000"/>
                <w:lang w:eastAsia="cs-CZ" w:bidi="cs-CZ"/>
              </w:rPr>
              <w:t xml:space="preserve"> </w:t>
            </w:r>
            <w:r w:rsidR="003820AE" w:rsidRPr="00AD525A">
              <w:rPr>
                <w:b/>
                <w:bCs/>
                <w:color w:val="000000"/>
                <w:lang w:eastAsia="cs-CZ" w:bidi="cs-CZ"/>
              </w:rPr>
              <w:t>Podlaží</w:t>
            </w:r>
          </w:p>
        </w:tc>
        <w:tc>
          <w:tcPr>
            <w:tcW w:w="1847" w:type="dxa"/>
            <w:tcBorders>
              <w:top w:val="single" w:sz="4" w:space="0" w:color="auto"/>
              <w:left w:val="single" w:sz="4" w:space="0" w:color="auto"/>
            </w:tcBorders>
            <w:shd w:val="clear" w:color="auto" w:fill="FFFFFF"/>
            <w:vAlign w:val="center"/>
          </w:tcPr>
          <w:p w14:paraId="3283E13D" w14:textId="21DE1BFB" w:rsidR="003820AE" w:rsidRPr="00AD525A" w:rsidRDefault="003E16E6" w:rsidP="003820AE">
            <w:pPr>
              <w:pStyle w:val="Jin0"/>
              <w:shd w:val="clear" w:color="auto" w:fill="auto"/>
              <w:spacing w:after="0" w:line="240" w:lineRule="auto"/>
              <w:jc w:val="left"/>
            </w:pPr>
            <w:r w:rsidRPr="00AD525A">
              <w:rPr>
                <w:b/>
                <w:bCs/>
                <w:color w:val="000000"/>
                <w:lang w:eastAsia="cs-CZ" w:bidi="cs-CZ"/>
              </w:rPr>
              <w:t xml:space="preserve"> </w:t>
            </w:r>
            <w:r w:rsidR="003820AE" w:rsidRPr="00AD525A">
              <w:rPr>
                <w:b/>
                <w:bCs/>
                <w:color w:val="000000"/>
                <w:lang w:eastAsia="cs-CZ" w:bidi="cs-CZ"/>
              </w:rPr>
              <w:t>Číslo místnosti</w:t>
            </w:r>
          </w:p>
        </w:tc>
        <w:tc>
          <w:tcPr>
            <w:tcW w:w="1562" w:type="dxa"/>
            <w:gridSpan w:val="2"/>
            <w:tcBorders>
              <w:top w:val="single" w:sz="4" w:space="0" w:color="auto"/>
              <w:left w:val="single" w:sz="4" w:space="0" w:color="auto"/>
            </w:tcBorders>
            <w:shd w:val="clear" w:color="auto" w:fill="FFFFFF"/>
            <w:vAlign w:val="center"/>
          </w:tcPr>
          <w:p w14:paraId="0864BC20" w14:textId="1AD8EB6B"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Výměra v m</w:t>
            </w:r>
            <w:r w:rsidR="003820AE">
              <w:rPr>
                <w:b/>
                <w:bCs/>
                <w:color w:val="000000"/>
                <w:vertAlign w:val="superscript"/>
                <w:lang w:eastAsia="cs-CZ" w:bidi="cs-CZ"/>
              </w:rPr>
              <w:t>2</w:t>
            </w:r>
          </w:p>
        </w:tc>
        <w:tc>
          <w:tcPr>
            <w:tcW w:w="3953" w:type="dxa"/>
            <w:tcBorders>
              <w:top w:val="single" w:sz="4" w:space="0" w:color="auto"/>
              <w:left w:val="single" w:sz="4" w:space="0" w:color="auto"/>
              <w:right w:val="single" w:sz="4" w:space="0" w:color="auto"/>
            </w:tcBorders>
            <w:shd w:val="clear" w:color="auto" w:fill="FFFFFF"/>
            <w:vAlign w:val="center"/>
          </w:tcPr>
          <w:p w14:paraId="1B91DEBC" w14:textId="761F9726"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Název místnosti</w:t>
            </w:r>
          </w:p>
        </w:tc>
      </w:tr>
      <w:tr w:rsidR="003820AE" w14:paraId="5B365E1C" w14:textId="77777777" w:rsidTr="003E16E6">
        <w:trPr>
          <w:trHeight w:hRule="exact" w:val="353"/>
        </w:trPr>
        <w:tc>
          <w:tcPr>
            <w:tcW w:w="1710" w:type="dxa"/>
            <w:tcBorders>
              <w:top w:val="single" w:sz="4" w:space="0" w:color="auto"/>
              <w:left w:val="single" w:sz="4" w:space="0" w:color="auto"/>
            </w:tcBorders>
            <w:shd w:val="clear" w:color="auto" w:fill="FFFFFF"/>
            <w:vAlign w:val="center"/>
          </w:tcPr>
          <w:p w14:paraId="04B595A5" w14:textId="75F47F5D"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tcBorders>
            <w:shd w:val="clear" w:color="auto" w:fill="FFFFFF"/>
            <w:vAlign w:val="center"/>
          </w:tcPr>
          <w:p w14:paraId="453A983C" w14:textId="3BA64CA9" w:rsidR="003820AE" w:rsidRDefault="003E16E6" w:rsidP="00AD525A">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w:t>
            </w:r>
            <w:r w:rsidR="00AD525A">
              <w:rPr>
                <w:color w:val="000000"/>
                <w:lang w:eastAsia="cs-CZ" w:bidi="cs-CZ"/>
              </w:rPr>
              <w:t>03</w:t>
            </w:r>
          </w:p>
        </w:tc>
        <w:tc>
          <w:tcPr>
            <w:tcW w:w="1562" w:type="dxa"/>
            <w:gridSpan w:val="2"/>
            <w:tcBorders>
              <w:top w:val="single" w:sz="4" w:space="0" w:color="auto"/>
              <w:left w:val="single" w:sz="4" w:space="0" w:color="auto"/>
            </w:tcBorders>
            <w:shd w:val="clear" w:color="auto" w:fill="FFFFFF"/>
            <w:vAlign w:val="center"/>
          </w:tcPr>
          <w:p w14:paraId="79369ECE" w14:textId="7B08D0C7" w:rsidR="003820AE" w:rsidRPr="003820AE" w:rsidRDefault="003E16E6" w:rsidP="00AD525A">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13,40</w:t>
            </w:r>
          </w:p>
        </w:tc>
        <w:tc>
          <w:tcPr>
            <w:tcW w:w="3953" w:type="dxa"/>
            <w:tcBorders>
              <w:top w:val="single" w:sz="4" w:space="0" w:color="auto"/>
              <w:left w:val="single" w:sz="4" w:space="0" w:color="auto"/>
              <w:right w:val="single" w:sz="4" w:space="0" w:color="auto"/>
            </w:tcBorders>
            <w:shd w:val="clear" w:color="auto" w:fill="FFFFFF"/>
            <w:vAlign w:val="center"/>
          </w:tcPr>
          <w:p w14:paraId="3F7734EE" w14:textId="6BAA1338"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kancelář</w:t>
            </w:r>
          </w:p>
        </w:tc>
      </w:tr>
      <w:tr w:rsidR="003820AE" w14:paraId="3E558517" w14:textId="77777777" w:rsidTr="003E16E6">
        <w:trPr>
          <w:trHeight w:hRule="exact" w:val="364"/>
        </w:trPr>
        <w:tc>
          <w:tcPr>
            <w:tcW w:w="1710" w:type="dxa"/>
            <w:tcBorders>
              <w:top w:val="single" w:sz="4" w:space="0" w:color="auto"/>
              <w:left w:val="single" w:sz="4" w:space="0" w:color="auto"/>
              <w:bottom w:val="single" w:sz="4" w:space="0" w:color="auto"/>
            </w:tcBorders>
            <w:shd w:val="clear" w:color="auto" w:fill="FFFFFF"/>
            <w:vAlign w:val="center"/>
          </w:tcPr>
          <w:p w14:paraId="4FC5353B" w14:textId="45942FE1"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bottom w:val="single" w:sz="4" w:space="0" w:color="auto"/>
            </w:tcBorders>
            <w:shd w:val="clear" w:color="auto" w:fill="FFFFFF"/>
            <w:vAlign w:val="center"/>
          </w:tcPr>
          <w:p w14:paraId="5B980933" w14:textId="6C78BE4C" w:rsidR="003820AE" w:rsidRDefault="003E16E6" w:rsidP="00577919">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w:t>
            </w:r>
            <w:r w:rsidR="00577919">
              <w:rPr>
                <w:color w:val="000000"/>
                <w:lang w:eastAsia="cs-CZ" w:bidi="cs-CZ"/>
              </w:rPr>
              <w:t>04</w:t>
            </w:r>
          </w:p>
        </w:tc>
        <w:tc>
          <w:tcPr>
            <w:tcW w:w="1562" w:type="dxa"/>
            <w:gridSpan w:val="2"/>
            <w:tcBorders>
              <w:top w:val="single" w:sz="4" w:space="0" w:color="auto"/>
              <w:left w:val="single" w:sz="4" w:space="0" w:color="auto"/>
              <w:bottom w:val="single" w:sz="4" w:space="0" w:color="auto"/>
            </w:tcBorders>
            <w:shd w:val="clear" w:color="auto" w:fill="FFFFFF"/>
            <w:vAlign w:val="center"/>
          </w:tcPr>
          <w:p w14:paraId="72A5D186" w14:textId="1EB3A56C"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37,26</w:t>
            </w:r>
          </w:p>
        </w:tc>
        <w:tc>
          <w:tcPr>
            <w:tcW w:w="3953" w:type="dxa"/>
            <w:tcBorders>
              <w:top w:val="single" w:sz="4" w:space="0" w:color="auto"/>
              <w:left w:val="single" w:sz="4" w:space="0" w:color="auto"/>
              <w:bottom w:val="single" w:sz="4" w:space="0" w:color="auto"/>
              <w:right w:val="single" w:sz="4" w:space="0" w:color="auto"/>
            </w:tcBorders>
            <w:shd w:val="clear" w:color="auto" w:fill="FFFFFF"/>
            <w:vAlign w:val="center"/>
          </w:tcPr>
          <w:p w14:paraId="5E640660" w14:textId="1D0F135F"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kancelář</w:t>
            </w:r>
          </w:p>
        </w:tc>
      </w:tr>
      <w:tr w:rsidR="003820AE" w14:paraId="47128D61" w14:textId="77777777" w:rsidTr="003E16E6">
        <w:trPr>
          <w:trHeight w:hRule="exact" w:val="364"/>
        </w:trPr>
        <w:tc>
          <w:tcPr>
            <w:tcW w:w="1710" w:type="dxa"/>
            <w:tcBorders>
              <w:top w:val="single" w:sz="4" w:space="0" w:color="auto"/>
              <w:left w:val="single" w:sz="4" w:space="0" w:color="auto"/>
              <w:bottom w:val="single" w:sz="4" w:space="0" w:color="auto"/>
            </w:tcBorders>
            <w:shd w:val="clear" w:color="auto" w:fill="FFFFFF"/>
            <w:vAlign w:val="center"/>
          </w:tcPr>
          <w:p w14:paraId="71DF92A0" w14:textId="176EB242"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lastRenderedPageBreak/>
              <w:t xml:space="preserve"> </w:t>
            </w:r>
            <w:r w:rsidR="003820AE">
              <w:rPr>
                <w:color w:val="000000"/>
                <w:lang w:eastAsia="cs-CZ" w:bidi="cs-CZ"/>
              </w:rPr>
              <w:t>2.NP</w:t>
            </w:r>
          </w:p>
        </w:tc>
        <w:tc>
          <w:tcPr>
            <w:tcW w:w="1847" w:type="dxa"/>
            <w:tcBorders>
              <w:top w:val="single" w:sz="4" w:space="0" w:color="auto"/>
              <w:left w:val="single" w:sz="4" w:space="0" w:color="auto"/>
              <w:bottom w:val="single" w:sz="4" w:space="0" w:color="auto"/>
            </w:tcBorders>
            <w:shd w:val="clear" w:color="auto" w:fill="FFFFFF"/>
            <w:vAlign w:val="center"/>
          </w:tcPr>
          <w:p w14:paraId="29090B13" w14:textId="0E139222" w:rsidR="003820AE" w:rsidRPr="009A5B23" w:rsidRDefault="003E16E6" w:rsidP="00577919">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w:t>
            </w:r>
            <w:r w:rsidR="00577919">
              <w:rPr>
                <w:color w:val="000000"/>
                <w:lang w:eastAsia="cs-CZ" w:bidi="cs-CZ"/>
              </w:rPr>
              <w:t>05</w:t>
            </w:r>
          </w:p>
        </w:tc>
        <w:tc>
          <w:tcPr>
            <w:tcW w:w="1562" w:type="dxa"/>
            <w:gridSpan w:val="2"/>
            <w:tcBorders>
              <w:top w:val="single" w:sz="4" w:space="0" w:color="auto"/>
              <w:left w:val="single" w:sz="4" w:space="0" w:color="auto"/>
              <w:bottom w:val="single" w:sz="4" w:space="0" w:color="auto"/>
            </w:tcBorders>
            <w:shd w:val="clear" w:color="auto" w:fill="FFFFFF"/>
            <w:vAlign w:val="center"/>
          </w:tcPr>
          <w:p w14:paraId="5AFA909F" w14:textId="6181CFED"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25,95</w:t>
            </w:r>
          </w:p>
        </w:tc>
        <w:tc>
          <w:tcPr>
            <w:tcW w:w="3953" w:type="dxa"/>
            <w:tcBorders>
              <w:top w:val="single" w:sz="4" w:space="0" w:color="auto"/>
              <w:left w:val="single" w:sz="4" w:space="0" w:color="auto"/>
              <w:bottom w:val="single" w:sz="4" w:space="0" w:color="auto"/>
              <w:right w:val="single" w:sz="4" w:space="0" w:color="auto"/>
            </w:tcBorders>
            <w:shd w:val="clear" w:color="auto" w:fill="FFFFFF"/>
            <w:vAlign w:val="center"/>
          </w:tcPr>
          <w:p w14:paraId="598B10DB" w14:textId="21EF80ED"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kancelář</w:t>
            </w:r>
          </w:p>
        </w:tc>
      </w:tr>
      <w:tr w:rsidR="003820AE" w14:paraId="6149D3FA" w14:textId="77777777" w:rsidTr="003E16E6">
        <w:trPr>
          <w:trHeight w:hRule="exact" w:val="364"/>
        </w:trPr>
        <w:tc>
          <w:tcPr>
            <w:tcW w:w="1710" w:type="dxa"/>
            <w:tcBorders>
              <w:top w:val="single" w:sz="4" w:space="0" w:color="auto"/>
              <w:left w:val="single" w:sz="4" w:space="0" w:color="auto"/>
              <w:bottom w:val="single" w:sz="4" w:space="0" w:color="auto"/>
            </w:tcBorders>
            <w:shd w:val="clear" w:color="auto" w:fill="FFFFFF"/>
            <w:vAlign w:val="center"/>
          </w:tcPr>
          <w:p w14:paraId="2DC6AAB1" w14:textId="1B8A39B5"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bottom w:val="single" w:sz="4" w:space="0" w:color="auto"/>
            </w:tcBorders>
            <w:shd w:val="clear" w:color="auto" w:fill="FFFFFF"/>
            <w:vAlign w:val="center"/>
          </w:tcPr>
          <w:p w14:paraId="398F03B8" w14:textId="2CF2BAF5" w:rsidR="003820AE" w:rsidRPr="009A5B23" w:rsidRDefault="003E16E6" w:rsidP="00577919">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w:t>
            </w:r>
            <w:r w:rsidR="00577919">
              <w:rPr>
                <w:color w:val="000000"/>
                <w:lang w:eastAsia="cs-CZ" w:bidi="cs-CZ"/>
              </w:rPr>
              <w:t>06</w:t>
            </w:r>
          </w:p>
        </w:tc>
        <w:tc>
          <w:tcPr>
            <w:tcW w:w="1562" w:type="dxa"/>
            <w:gridSpan w:val="2"/>
            <w:tcBorders>
              <w:top w:val="single" w:sz="4" w:space="0" w:color="auto"/>
              <w:left w:val="single" w:sz="4" w:space="0" w:color="auto"/>
              <w:bottom w:val="single" w:sz="4" w:space="0" w:color="auto"/>
            </w:tcBorders>
            <w:shd w:val="clear" w:color="auto" w:fill="FFFFFF"/>
            <w:vAlign w:val="center"/>
          </w:tcPr>
          <w:p w14:paraId="3E8E8542" w14:textId="7837F75F"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11,58</w:t>
            </w:r>
          </w:p>
        </w:tc>
        <w:tc>
          <w:tcPr>
            <w:tcW w:w="3953" w:type="dxa"/>
            <w:tcBorders>
              <w:top w:val="single" w:sz="4" w:space="0" w:color="auto"/>
              <w:left w:val="single" w:sz="4" w:space="0" w:color="auto"/>
              <w:bottom w:val="single" w:sz="4" w:space="0" w:color="auto"/>
              <w:right w:val="single" w:sz="4" w:space="0" w:color="auto"/>
            </w:tcBorders>
            <w:shd w:val="clear" w:color="auto" w:fill="FFFFFF"/>
            <w:vAlign w:val="center"/>
          </w:tcPr>
          <w:p w14:paraId="7C9AFF87" w14:textId="2D0C47A8" w:rsidR="003820AE" w:rsidRPr="009A5B23" w:rsidRDefault="003E16E6" w:rsidP="00CD22A7">
            <w:pPr>
              <w:pStyle w:val="Jin0"/>
              <w:shd w:val="clear" w:color="auto" w:fill="auto"/>
              <w:spacing w:after="0" w:line="240" w:lineRule="auto"/>
              <w:jc w:val="left"/>
              <w:rPr>
                <w:color w:val="000000"/>
                <w:lang w:eastAsia="cs-CZ" w:bidi="cs-CZ"/>
              </w:rPr>
            </w:pPr>
            <w:r>
              <w:rPr>
                <w:color w:val="000000"/>
                <w:lang w:eastAsia="cs-CZ" w:bidi="cs-CZ"/>
              </w:rPr>
              <w:t xml:space="preserve"> </w:t>
            </w:r>
            <w:r w:rsidR="00CD22A7">
              <w:rPr>
                <w:color w:val="000000"/>
                <w:lang w:eastAsia="cs-CZ" w:bidi="cs-CZ"/>
              </w:rPr>
              <w:t>spisovna</w:t>
            </w:r>
          </w:p>
        </w:tc>
      </w:tr>
      <w:tr w:rsidR="003820AE" w14:paraId="0A4ED9E3" w14:textId="77777777" w:rsidTr="003E16E6">
        <w:trPr>
          <w:trHeight w:hRule="exact" w:val="364"/>
        </w:trPr>
        <w:tc>
          <w:tcPr>
            <w:tcW w:w="1710" w:type="dxa"/>
            <w:tcBorders>
              <w:top w:val="single" w:sz="4" w:space="0" w:color="auto"/>
              <w:left w:val="single" w:sz="4" w:space="0" w:color="auto"/>
              <w:bottom w:val="single" w:sz="4" w:space="0" w:color="auto"/>
            </w:tcBorders>
            <w:shd w:val="clear" w:color="auto" w:fill="FFFFFF"/>
            <w:vAlign w:val="center"/>
          </w:tcPr>
          <w:p w14:paraId="68561A6D" w14:textId="6E2DF3C7"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bottom w:val="single" w:sz="4" w:space="0" w:color="auto"/>
            </w:tcBorders>
            <w:shd w:val="clear" w:color="auto" w:fill="FFFFFF"/>
            <w:vAlign w:val="center"/>
          </w:tcPr>
          <w:p w14:paraId="4A40A40F" w14:textId="0BFCAB06" w:rsidR="003820AE" w:rsidRPr="009A5B23" w:rsidRDefault="003E16E6" w:rsidP="00577919">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w:t>
            </w:r>
            <w:r w:rsidR="00577919">
              <w:rPr>
                <w:color w:val="000000"/>
                <w:lang w:eastAsia="cs-CZ" w:bidi="cs-CZ"/>
              </w:rPr>
              <w:t>07</w:t>
            </w:r>
          </w:p>
        </w:tc>
        <w:tc>
          <w:tcPr>
            <w:tcW w:w="1562" w:type="dxa"/>
            <w:gridSpan w:val="2"/>
            <w:tcBorders>
              <w:top w:val="single" w:sz="4" w:space="0" w:color="auto"/>
              <w:left w:val="single" w:sz="4" w:space="0" w:color="auto"/>
              <w:bottom w:val="single" w:sz="4" w:space="0" w:color="auto"/>
            </w:tcBorders>
            <w:shd w:val="clear" w:color="auto" w:fill="FFFFFF"/>
            <w:vAlign w:val="center"/>
          </w:tcPr>
          <w:p w14:paraId="2CE2B2D6" w14:textId="1C08565E" w:rsidR="003820AE" w:rsidRPr="009A5B23"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22,05</w:t>
            </w:r>
          </w:p>
        </w:tc>
        <w:tc>
          <w:tcPr>
            <w:tcW w:w="3953" w:type="dxa"/>
            <w:tcBorders>
              <w:top w:val="single" w:sz="4" w:space="0" w:color="auto"/>
              <w:left w:val="single" w:sz="4" w:space="0" w:color="auto"/>
              <w:bottom w:val="single" w:sz="4" w:space="0" w:color="auto"/>
              <w:right w:val="single" w:sz="4" w:space="0" w:color="auto"/>
            </w:tcBorders>
            <w:shd w:val="clear" w:color="auto" w:fill="FFFFFF"/>
            <w:vAlign w:val="center"/>
          </w:tcPr>
          <w:p w14:paraId="0FF377FD" w14:textId="792F92C9" w:rsidR="003820AE" w:rsidRPr="009A5B23" w:rsidRDefault="003E16E6" w:rsidP="00CD22A7">
            <w:pPr>
              <w:pStyle w:val="Jin0"/>
              <w:shd w:val="clear" w:color="auto" w:fill="auto"/>
              <w:spacing w:after="0" w:line="240" w:lineRule="auto"/>
              <w:jc w:val="left"/>
              <w:rPr>
                <w:color w:val="000000"/>
                <w:lang w:eastAsia="cs-CZ" w:bidi="cs-CZ"/>
              </w:rPr>
            </w:pPr>
            <w:r>
              <w:rPr>
                <w:color w:val="000000"/>
                <w:lang w:eastAsia="cs-CZ" w:bidi="cs-CZ"/>
              </w:rPr>
              <w:t xml:space="preserve"> </w:t>
            </w:r>
            <w:r w:rsidR="00CD22A7">
              <w:rPr>
                <w:color w:val="000000"/>
                <w:lang w:eastAsia="cs-CZ" w:bidi="cs-CZ"/>
              </w:rPr>
              <w:t>technická místnost</w:t>
            </w:r>
          </w:p>
        </w:tc>
      </w:tr>
      <w:tr w:rsidR="003820AE" w14:paraId="2D8A36CA" w14:textId="77777777" w:rsidTr="003E16E6">
        <w:trPr>
          <w:trHeight w:hRule="exact" w:val="364"/>
        </w:trPr>
        <w:tc>
          <w:tcPr>
            <w:tcW w:w="1710" w:type="dxa"/>
            <w:tcBorders>
              <w:top w:val="single" w:sz="4" w:space="0" w:color="auto"/>
              <w:left w:val="single" w:sz="4" w:space="0" w:color="auto"/>
              <w:bottom w:val="single" w:sz="4" w:space="0" w:color="auto"/>
            </w:tcBorders>
            <w:shd w:val="clear" w:color="auto" w:fill="FFFFFF"/>
            <w:vAlign w:val="center"/>
          </w:tcPr>
          <w:p w14:paraId="0E099D0E" w14:textId="15E8D9A1" w:rsidR="003820AE" w:rsidRPr="005D54CA" w:rsidRDefault="003E16E6" w:rsidP="003820AE">
            <w:pPr>
              <w:pStyle w:val="Jin0"/>
              <w:shd w:val="clear" w:color="auto" w:fill="auto"/>
              <w:spacing w:after="0" w:line="240" w:lineRule="auto"/>
              <w:jc w:val="left"/>
              <w:rPr>
                <w:b/>
                <w:color w:val="000000"/>
                <w:lang w:eastAsia="cs-CZ" w:bidi="cs-CZ"/>
              </w:rPr>
            </w:pPr>
            <w:r>
              <w:rPr>
                <w:b/>
                <w:color w:val="000000"/>
                <w:lang w:eastAsia="cs-CZ" w:bidi="cs-CZ"/>
              </w:rPr>
              <w:t xml:space="preserve"> </w:t>
            </w:r>
            <w:r w:rsidR="003820AE" w:rsidRPr="005D54CA">
              <w:rPr>
                <w:b/>
                <w:color w:val="000000"/>
                <w:lang w:eastAsia="cs-CZ" w:bidi="cs-CZ"/>
              </w:rPr>
              <w:t>Celkem:</w:t>
            </w:r>
          </w:p>
        </w:tc>
        <w:tc>
          <w:tcPr>
            <w:tcW w:w="1847" w:type="dxa"/>
            <w:tcBorders>
              <w:top w:val="single" w:sz="4" w:space="0" w:color="auto"/>
              <w:left w:val="single" w:sz="4" w:space="0" w:color="auto"/>
              <w:bottom w:val="single" w:sz="4" w:space="0" w:color="auto"/>
            </w:tcBorders>
            <w:shd w:val="clear" w:color="auto" w:fill="FFFFFF"/>
            <w:vAlign w:val="center"/>
          </w:tcPr>
          <w:p w14:paraId="21DACF6B" w14:textId="77777777" w:rsidR="003820AE" w:rsidRPr="009A5B23" w:rsidRDefault="003820AE" w:rsidP="003820AE">
            <w:pPr>
              <w:pStyle w:val="Jin0"/>
              <w:rPr>
                <w:color w:val="000000"/>
                <w:lang w:eastAsia="cs-CZ" w:bidi="cs-CZ"/>
              </w:rPr>
            </w:pPr>
          </w:p>
        </w:tc>
        <w:tc>
          <w:tcPr>
            <w:tcW w:w="1562" w:type="dxa"/>
            <w:gridSpan w:val="2"/>
            <w:tcBorders>
              <w:top w:val="single" w:sz="4" w:space="0" w:color="auto"/>
              <w:left w:val="single" w:sz="4" w:space="0" w:color="auto"/>
              <w:bottom w:val="single" w:sz="4" w:space="0" w:color="auto"/>
            </w:tcBorders>
            <w:shd w:val="clear" w:color="auto" w:fill="FFFFFF"/>
            <w:vAlign w:val="center"/>
          </w:tcPr>
          <w:p w14:paraId="62541196" w14:textId="7542FA14" w:rsidR="003820AE" w:rsidRPr="00493BEA" w:rsidRDefault="003E16E6" w:rsidP="003820AE">
            <w:pPr>
              <w:pStyle w:val="Jin0"/>
              <w:shd w:val="clear" w:color="auto" w:fill="auto"/>
              <w:spacing w:after="0" w:line="240" w:lineRule="auto"/>
              <w:jc w:val="left"/>
              <w:rPr>
                <w:b/>
                <w:color w:val="000000"/>
                <w:lang w:eastAsia="cs-CZ" w:bidi="cs-CZ"/>
              </w:rPr>
            </w:pPr>
            <w:r>
              <w:rPr>
                <w:b/>
                <w:color w:val="000000"/>
                <w:lang w:eastAsia="cs-CZ" w:bidi="cs-CZ"/>
              </w:rPr>
              <w:t xml:space="preserve"> </w:t>
            </w:r>
            <w:r w:rsidR="003820AE" w:rsidRPr="00493BEA">
              <w:rPr>
                <w:b/>
                <w:color w:val="000000"/>
                <w:lang w:eastAsia="cs-CZ" w:bidi="cs-CZ"/>
              </w:rPr>
              <w:t>110,24 m2</w:t>
            </w:r>
          </w:p>
        </w:tc>
        <w:tc>
          <w:tcPr>
            <w:tcW w:w="3953" w:type="dxa"/>
            <w:tcBorders>
              <w:top w:val="single" w:sz="4" w:space="0" w:color="auto"/>
              <w:left w:val="single" w:sz="4" w:space="0" w:color="auto"/>
              <w:bottom w:val="single" w:sz="4" w:space="0" w:color="auto"/>
              <w:right w:val="single" w:sz="4" w:space="0" w:color="auto"/>
            </w:tcBorders>
            <w:shd w:val="clear" w:color="auto" w:fill="FFFFFF"/>
            <w:vAlign w:val="center"/>
          </w:tcPr>
          <w:p w14:paraId="4E339FE7" w14:textId="7D73C160" w:rsidR="003820AE" w:rsidRPr="00C74B2A" w:rsidRDefault="003E16E6" w:rsidP="003820AE">
            <w:pPr>
              <w:pStyle w:val="Jin0"/>
              <w:shd w:val="clear" w:color="auto" w:fill="auto"/>
              <w:spacing w:after="0" w:line="240" w:lineRule="auto"/>
              <w:jc w:val="left"/>
              <w:rPr>
                <w:b/>
                <w:color w:val="000000"/>
                <w:lang w:eastAsia="cs-CZ" w:bidi="cs-CZ"/>
              </w:rPr>
            </w:pPr>
            <w:r>
              <w:rPr>
                <w:b/>
                <w:color w:val="000000"/>
                <w:lang w:eastAsia="cs-CZ" w:bidi="cs-CZ"/>
              </w:rPr>
              <w:t xml:space="preserve"> </w:t>
            </w:r>
            <w:r w:rsidR="003820AE" w:rsidRPr="00C74B2A">
              <w:rPr>
                <w:b/>
                <w:color w:val="000000"/>
                <w:lang w:eastAsia="cs-CZ" w:bidi="cs-CZ"/>
              </w:rPr>
              <w:t>kancelářských ploch</w:t>
            </w:r>
          </w:p>
        </w:tc>
      </w:tr>
      <w:tr w:rsidR="003820AE" w14:paraId="70E7FCFD" w14:textId="77777777" w:rsidTr="003E16E6">
        <w:trPr>
          <w:trHeight w:hRule="exact" w:val="349"/>
        </w:trPr>
        <w:tc>
          <w:tcPr>
            <w:tcW w:w="9072" w:type="dxa"/>
            <w:gridSpan w:val="5"/>
            <w:tcBorders>
              <w:top w:val="single" w:sz="4" w:space="0" w:color="auto"/>
              <w:left w:val="single" w:sz="4" w:space="0" w:color="auto"/>
              <w:right w:val="single" w:sz="4" w:space="0" w:color="auto"/>
            </w:tcBorders>
            <w:shd w:val="clear" w:color="auto" w:fill="FFFFFF"/>
            <w:vAlign w:val="center"/>
          </w:tcPr>
          <w:p w14:paraId="2A649D01" w14:textId="4694D12B" w:rsidR="003820AE" w:rsidRDefault="003E16E6" w:rsidP="003820AE">
            <w:pPr>
              <w:pStyle w:val="Jin0"/>
              <w:shd w:val="clear" w:color="auto" w:fill="auto"/>
              <w:spacing w:after="0" w:line="240" w:lineRule="auto"/>
              <w:jc w:val="left"/>
              <w:rPr>
                <w:sz w:val="10"/>
                <w:szCs w:val="10"/>
              </w:rPr>
            </w:pPr>
            <w:r>
              <w:rPr>
                <w:b/>
                <w:bCs/>
                <w:color w:val="000000"/>
                <w:lang w:eastAsia="cs-CZ" w:bidi="cs-CZ"/>
              </w:rPr>
              <w:t xml:space="preserve"> </w:t>
            </w:r>
            <w:r w:rsidR="003820AE">
              <w:rPr>
                <w:b/>
                <w:bCs/>
                <w:color w:val="000000"/>
                <w:lang w:eastAsia="cs-CZ" w:bidi="cs-CZ"/>
              </w:rPr>
              <w:t>Ostatní plochy:</w:t>
            </w:r>
          </w:p>
        </w:tc>
      </w:tr>
      <w:tr w:rsidR="003820AE" w14:paraId="2A7C2057" w14:textId="77777777" w:rsidTr="003E16E6">
        <w:trPr>
          <w:trHeight w:hRule="exact" w:val="349"/>
        </w:trPr>
        <w:tc>
          <w:tcPr>
            <w:tcW w:w="1710" w:type="dxa"/>
            <w:tcBorders>
              <w:top w:val="single" w:sz="4" w:space="0" w:color="auto"/>
              <w:left w:val="single" w:sz="4" w:space="0" w:color="auto"/>
            </w:tcBorders>
            <w:shd w:val="clear" w:color="auto" w:fill="FFFFFF"/>
            <w:vAlign w:val="center"/>
          </w:tcPr>
          <w:p w14:paraId="0EE156A5" w14:textId="6F9D054E" w:rsidR="003820AE" w:rsidRDefault="003E16E6" w:rsidP="003820AE">
            <w:pPr>
              <w:pStyle w:val="Jin0"/>
              <w:shd w:val="clear" w:color="auto" w:fill="auto"/>
              <w:spacing w:after="0" w:line="240" w:lineRule="auto"/>
              <w:jc w:val="left"/>
              <w:rPr>
                <w:color w:val="000000"/>
                <w:lang w:eastAsia="cs-CZ" w:bidi="cs-CZ"/>
              </w:rPr>
            </w:pPr>
            <w:r>
              <w:rPr>
                <w:b/>
                <w:bCs/>
                <w:color w:val="000000"/>
                <w:lang w:eastAsia="cs-CZ" w:bidi="cs-CZ"/>
              </w:rPr>
              <w:t xml:space="preserve"> </w:t>
            </w:r>
            <w:r w:rsidR="003820AE">
              <w:rPr>
                <w:b/>
                <w:bCs/>
                <w:color w:val="000000"/>
                <w:lang w:eastAsia="cs-CZ" w:bidi="cs-CZ"/>
              </w:rPr>
              <w:t>Podlaží</w:t>
            </w:r>
          </w:p>
        </w:tc>
        <w:tc>
          <w:tcPr>
            <w:tcW w:w="1847" w:type="dxa"/>
            <w:tcBorders>
              <w:top w:val="single" w:sz="4" w:space="0" w:color="auto"/>
              <w:left w:val="single" w:sz="4" w:space="0" w:color="auto"/>
            </w:tcBorders>
            <w:shd w:val="clear" w:color="auto" w:fill="FFFFFF"/>
            <w:vAlign w:val="center"/>
          </w:tcPr>
          <w:p w14:paraId="75C5BE99" w14:textId="34AB79D3" w:rsidR="003820AE" w:rsidRDefault="003E16E6" w:rsidP="003820AE">
            <w:pPr>
              <w:pStyle w:val="Jin0"/>
              <w:shd w:val="clear" w:color="auto" w:fill="auto"/>
              <w:spacing w:after="0" w:line="240" w:lineRule="auto"/>
              <w:jc w:val="left"/>
              <w:rPr>
                <w:color w:val="000000"/>
                <w:lang w:eastAsia="cs-CZ" w:bidi="cs-CZ"/>
              </w:rPr>
            </w:pPr>
            <w:r>
              <w:rPr>
                <w:b/>
                <w:bCs/>
                <w:color w:val="000000"/>
                <w:lang w:eastAsia="cs-CZ" w:bidi="cs-CZ"/>
              </w:rPr>
              <w:t xml:space="preserve"> </w:t>
            </w:r>
            <w:r w:rsidR="003820AE">
              <w:rPr>
                <w:b/>
                <w:bCs/>
                <w:color w:val="000000"/>
                <w:lang w:eastAsia="cs-CZ" w:bidi="cs-CZ"/>
              </w:rPr>
              <w:t>Číslo místnosti</w:t>
            </w:r>
          </w:p>
        </w:tc>
        <w:tc>
          <w:tcPr>
            <w:tcW w:w="1555" w:type="dxa"/>
            <w:tcBorders>
              <w:top w:val="single" w:sz="4" w:space="0" w:color="auto"/>
              <w:left w:val="single" w:sz="4" w:space="0" w:color="auto"/>
            </w:tcBorders>
            <w:shd w:val="clear" w:color="auto" w:fill="FFFFFF"/>
            <w:vAlign w:val="center"/>
          </w:tcPr>
          <w:p w14:paraId="3E2DD870" w14:textId="639E8AEB" w:rsidR="003820AE" w:rsidRDefault="003E16E6" w:rsidP="003820AE">
            <w:pPr>
              <w:pStyle w:val="Jin0"/>
              <w:shd w:val="clear" w:color="auto" w:fill="auto"/>
              <w:spacing w:after="0" w:line="240" w:lineRule="auto"/>
              <w:jc w:val="left"/>
              <w:rPr>
                <w:color w:val="000000"/>
                <w:lang w:eastAsia="cs-CZ" w:bidi="cs-CZ"/>
              </w:rPr>
            </w:pPr>
            <w:r>
              <w:rPr>
                <w:b/>
                <w:bCs/>
                <w:color w:val="000000"/>
                <w:lang w:eastAsia="cs-CZ" w:bidi="cs-CZ"/>
              </w:rPr>
              <w:t xml:space="preserve"> </w:t>
            </w:r>
            <w:r w:rsidR="003820AE">
              <w:rPr>
                <w:b/>
                <w:bCs/>
                <w:color w:val="000000"/>
                <w:lang w:eastAsia="cs-CZ" w:bidi="cs-CZ"/>
              </w:rPr>
              <w:t>Výměra v m</w:t>
            </w:r>
            <w:r w:rsidR="003820AE">
              <w:rPr>
                <w:b/>
                <w:bCs/>
                <w:color w:val="000000"/>
                <w:vertAlign w:val="superscript"/>
                <w:lang w:eastAsia="cs-CZ" w:bidi="cs-CZ"/>
              </w:rPr>
              <w:t>2</w:t>
            </w:r>
          </w:p>
        </w:tc>
        <w:tc>
          <w:tcPr>
            <w:tcW w:w="3960" w:type="dxa"/>
            <w:gridSpan w:val="2"/>
            <w:tcBorders>
              <w:top w:val="single" w:sz="4" w:space="0" w:color="auto"/>
              <w:left w:val="single" w:sz="4" w:space="0" w:color="auto"/>
              <w:right w:val="single" w:sz="4" w:space="0" w:color="auto"/>
            </w:tcBorders>
            <w:shd w:val="clear" w:color="auto" w:fill="FFFFFF"/>
            <w:vAlign w:val="center"/>
          </w:tcPr>
          <w:p w14:paraId="7FD5070B" w14:textId="5C28538E" w:rsidR="003820AE" w:rsidRDefault="003E16E6" w:rsidP="003820AE">
            <w:pPr>
              <w:pStyle w:val="Jin0"/>
              <w:shd w:val="clear" w:color="auto" w:fill="auto"/>
              <w:spacing w:after="0" w:line="240" w:lineRule="auto"/>
              <w:jc w:val="left"/>
              <w:rPr>
                <w:color w:val="000000"/>
                <w:lang w:eastAsia="cs-CZ" w:bidi="cs-CZ"/>
              </w:rPr>
            </w:pPr>
            <w:r>
              <w:rPr>
                <w:b/>
                <w:bCs/>
                <w:color w:val="000000"/>
                <w:lang w:eastAsia="cs-CZ" w:bidi="cs-CZ"/>
              </w:rPr>
              <w:t xml:space="preserve"> </w:t>
            </w:r>
            <w:r w:rsidR="003820AE">
              <w:rPr>
                <w:b/>
                <w:bCs/>
                <w:color w:val="000000"/>
                <w:lang w:eastAsia="cs-CZ" w:bidi="cs-CZ"/>
              </w:rPr>
              <w:t>Název místnosti</w:t>
            </w:r>
          </w:p>
        </w:tc>
      </w:tr>
      <w:tr w:rsidR="003820AE" w14:paraId="120EA9CB" w14:textId="77777777" w:rsidTr="003E16E6">
        <w:trPr>
          <w:trHeight w:hRule="exact" w:val="349"/>
        </w:trPr>
        <w:tc>
          <w:tcPr>
            <w:tcW w:w="1710" w:type="dxa"/>
            <w:tcBorders>
              <w:top w:val="single" w:sz="4" w:space="0" w:color="auto"/>
              <w:left w:val="single" w:sz="4" w:space="0" w:color="auto"/>
            </w:tcBorders>
            <w:shd w:val="clear" w:color="auto" w:fill="FFFFFF"/>
            <w:vAlign w:val="center"/>
          </w:tcPr>
          <w:p w14:paraId="76F18072" w14:textId="56443470"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tcBorders>
            <w:shd w:val="clear" w:color="auto" w:fill="FFFFFF"/>
            <w:vAlign w:val="center"/>
          </w:tcPr>
          <w:p w14:paraId="29D98343" w14:textId="0047E7DD" w:rsidR="003820AE" w:rsidRDefault="003E16E6" w:rsidP="003820AE">
            <w:pPr>
              <w:pStyle w:val="Jin0"/>
              <w:shd w:val="clear" w:color="auto" w:fill="auto"/>
              <w:spacing w:after="0" w:line="240" w:lineRule="auto"/>
              <w:jc w:val="left"/>
            </w:pPr>
            <w:r>
              <w:rPr>
                <w:color w:val="000000"/>
                <w:lang w:eastAsia="cs-CZ" w:bidi="cs-CZ"/>
              </w:rPr>
              <w:t xml:space="preserve"> </w:t>
            </w:r>
            <w:r w:rsidR="003820AE">
              <w:rPr>
                <w:color w:val="000000"/>
                <w:lang w:eastAsia="cs-CZ" w:bidi="cs-CZ"/>
              </w:rPr>
              <w:t>202</w:t>
            </w:r>
          </w:p>
        </w:tc>
        <w:tc>
          <w:tcPr>
            <w:tcW w:w="1555" w:type="dxa"/>
            <w:tcBorders>
              <w:top w:val="single" w:sz="4" w:space="0" w:color="auto"/>
              <w:left w:val="single" w:sz="4" w:space="0" w:color="auto"/>
            </w:tcBorders>
            <w:shd w:val="clear" w:color="auto" w:fill="FFFFFF"/>
            <w:vAlign w:val="center"/>
          </w:tcPr>
          <w:p w14:paraId="188D5FE8" w14:textId="046FF21F" w:rsidR="003820AE" w:rsidRDefault="003E16E6" w:rsidP="003820AE">
            <w:pPr>
              <w:pStyle w:val="Jin0"/>
              <w:shd w:val="clear" w:color="auto" w:fill="auto"/>
              <w:spacing w:after="0" w:line="240" w:lineRule="auto"/>
              <w:jc w:val="left"/>
            </w:pPr>
            <w:r>
              <w:t xml:space="preserve"> </w:t>
            </w:r>
            <w:r w:rsidR="003820AE">
              <w:t>17,89</w:t>
            </w:r>
          </w:p>
        </w:tc>
        <w:tc>
          <w:tcPr>
            <w:tcW w:w="3960" w:type="dxa"/>
            <w:gridSpan w:val="2"/>
            <w:tcBorders>
              <w:top w:val="single" w:sz="4" w:space="0" w:color="auto"/>
              <w:left w:val="single" w:sz="4" w:space="0" w:color="auto"/>
              <w:right w:val="single" w:sz="4" w:space="0" w:color="auto"/>
            </w:tcBorders>
            <w:shd w:val="clear" w:color="auto" w:fill="FFFFFF"/>
            <w:vAlign w:val="center"/>
          </w:tcPr>
          <w:p w14:paraId="02A51476" w14:textId="551D5BEE" w:rsidR="003820AE" w:rsidRDefault="003E16E6" w:rsidP="00F02046">
            <w:pPr>
              <w:pStyle w:val="Jin0"/>
              <w:shd w:val="clear" w:color="auto" w:fill="auto"/>
              <w:spacing w:after="0" w:line="240" w:lineRule="auto"/>
              <w:jc w:val="left"/>
            </w:pPr>
            <w:r>
              <w:rPr>
                <w:color w:val="000000"/>
                <w:lang w:eastAsia="cs-CZ" w:bidi="cs-CZ"/>
              </w:rPr>
              <w:t xml:space="preserve"> </w:t>
            </w:r>
            <w:r w:rsidR="00F02046">
              <w:rPr>
                <w:color w:val="000000"/>
                <w:lang w:eastAsia="cs-CZ" w:bidi="cs-CZ"/>
              </w:rPr>
              <w:t xml:space="preserve">část </w:t>
            </w:r>
            <w:r w:rsidR="003820AE">
              <w:rPr>
                <w:color w:val="000000"/>
                <w:lang w:eastAsia="cs-CZ" w:bidi="cs-CZ"/>
              </w:rPr>
              <w:t>chodb</w:t>
            </w:r>
            <w:r w:rsidR="00F02046">
              <w:rPr>
                <w:color w:val="000000"/>
                <w:lang w:eastAsia="cs-CZ" w:bidi="cs-CZ"/>
              </w:rPr>
              <w:t>y</w:t>
            </w:r>
          </w:p>
        </w:tc>
      </w:tr>
      <w:tr w:rsidR="003820AE" w14:paraId="35CBA85E" w14:textId="77777777" w:rsidTr="003E16E6">
        <w:trPr>
          <w:trHeight w:hRule="exact" w:val="349"/>
        </w:trPr>
        <w:tc>
          <w:tcPr>
            <w:tcW w:w="1710" w:type="dxa"/>
            <w:tcBorders>
              <w:top w:val="single" w:sz="4" w:space="0" w:color="auto"/>
              <w:left w:val="single" w:sz="4" w:space="0" w:color="auto"/>
            </w:tcBorders>
            <w:shd w:val="clear" w:color="auto" w:fill="FFFFFF"/>
            <w:vAlign w:val="center"/>
          </w:tcPr>
          <w:p w14:paraId="579489B1" w14:textId="00B4A2D3" w:rsidR="003820AE"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2.NP</w:t>
            </w:r>
          </w:p>
        </w:tc>
        <w:tc>
          <w:tcPr>
            <w:tcW w:w="1847" w:type="dxa"/>
            <w:tcBorders>
              <w:top w:val="single" w:sz="4" w:space="0" w:color="auto"/>
              <w:left w:val="single" w:sz="4" w:space="0" w:color="auto"/>
            </w:tcBorders>
            <w:shd w:val="clear" w:color="auto" w:fill="FFFFFF"/>
            <w:vAlign w:val="center"/>
          </w:tcPr>
          <w:p w14:paraId="78733DF0" w14:textId="39AE5FB8" w:rsidR="003820AE" w:rsidRDefault="003E16E6" w:rsidP="00577919">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2</w:t>
            </w:r>
            <w:r w:rsidR="00577919">
              <w:rPr>
                <w:color w:val="000000"/>
                <w:lang w:eastAsia="cs-CZ" w:bidi="cs-CZ"/>
              </w:rPr>
              <w:t>28</w:t>
            </w:r>
          </w:p>
        </w:tc>
        <w:tc>
          <w:tcPr>
            <w:tcW w:w="1555" w:type="dxa"/>
            <w:tcBorders>
              <w:top w:val="single" w:sz="4" w:space="0" w:color="auto"/>
              <w:left w:val="single" w:sz="4" w:space="0" w:color="auto"/>
            </w:tcBorders>
            <w:shd w:val="clear" w:color="auto" w:fill="FFFFFF"/>
            <w:vAlign w:val="center"/>
          </w:tcPr>
          <w:p w14:paraId="781C1CF1" w14:textId="001D8F7D" w:rsidR="003820AE"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4,14</w:t>
            </w:r>
          </w:p>
        </w:tc>
        <w:tc>
          <w:tcPr>
            <w:tcW w:w="3960" w:type="dxa"/>
            <w:gridSpan w:val="2"/>
            <w:tcBorders>
              <w:top w:val="single" w:sz="4" w:space="0" w:color="auto"/>
              <w:left w:val="single" w:sz="4" w:space="0" w:color="auto"/>
              <w:right w:val="single" w:sz="4" w:space="0" w:color="auto"/>
            </w:tcBorders>
            <w:shd w:val="clear" w:color="auto" w:fill="FFFFFF"/>
            <w:vAlign w:val="center"/>
          </w:tcPr>
          <w:p w14:paraId="698F3406" w14:textId="4CA40547" w:rsidR="003820AE" w:rsidRDefault="003E16E6" w:rsidP="003820AE">
            <w:pPr>
              <w:pStyle w:val="Jin0"/>
              <w:shd w:val="clear" w:color="auto" w:fill="auto"/>
              <w:spacing w:after="0" w:line="240" w:lineRule="auto"/>
              <w:jc w:val="left"/>
              <w:rPr>
                <w:color w:val="000000"/>
                <w:lang w:eastAsia="cs-CZ" w:bidi="cs-CZ"/>
              </w:rPr>
            </w:pPr>
            <w:r>
              <w:rPr>
                <w:color w:val="000000"/>
                <w:lang w:eastAsia="cs-CZ" w:bidi="cs-CZ"/>
              </w:rPr>
              <w:t xml:space="preserve"> </w:t>
            </w:r>
            <w:r w:rsidR="003820AE">
              <w:rPr>
                <w:color w:val="000000"/>
                <w:lang w:eastAsia="cs-CZ" w:bidi="cs-CZ"/>
              </w:rPr>
              <w:t>kuchyňka</w:t>
            </w:r>
          </w:p>
        </w:tc>
      </w:tr>
      <w:tr w:rsidR="003820AE" w14:paraId="5EE7A235" w14:textId="77777777" w:rsidTr="003E16E6">
        <w:trPr>
          <w:trHeight w:hRule="exact" w:val="371"/>
        </w:trPr>
        <w:tc>
          <w:tcPr>
            <w:tcW w:w="1710" w:type="dxa"/>
            <w:tcBorders>
              <w:top w:val="single" w:sz="4" w:space="0" w:color="auto"/>
              <w:left w:val="single" w:sz="4" w:space="0" w:color="auto"/>
            </w:tcBorders>
            <w:shd w:val="clear" w:color="auto" w:fill="FFFFFF"/>
            <w:vAlign w:val="center"/>
          </w:tcPr>
          <w:p w14:paraId="6106DDFC" w14:textId="7B0F470B"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Celkem</w:t>
            </w:r>
          </w:p>
        </w:tc>
        <w:tc>
          <w:tcPr>
            <w:tcW w:w="1847" w:type="dxa"/>
            <w:tcBorders>
              <w:top w:val="single" w:sz="4" w:space="0" w:color="auto"/>
              <w:left w:val="single" w:sz="4" w:space="0" w:color="auto"/>
            </w:tcBorders>
            <w:shd w:val="clear" w:color="auto" w:fill="FFFFFF"/>
            <w:vAlign w:val="center"/>
          </w:tcPr>
          <w:p w14:paraId="5F7F0375" w14:textId="77777777" w:rsidR="003820AE" w:rsidRDefault="003820AE" w:rsidP="003820AE">
            <w:pPr>
              <w:rPr>
                <w:sz w:val="10"/>
                <w:szCs w:val="10"/>
              </w:rPr>
            </w:pPr>
          </w:p>
        </w:tc>
        <w:tc>
          <w:tcPr>
            <w:tcW w:w="1555" w:type="dxa"/>
            <w:tcBorders>
              <w:top w:val="single" w:sz="4" w:space="0" w:color="auto"/>
              <w:left w:val="single" w:sz="4" w:space="0" w:color="auto"/>
            </w:tcBorders>
            <w:shd w:val="clear" w:color="auto" w:fill="FFFFFF"/>
            <w:vAlign w:val="center"/>
          </w:tcPr>
          <w:p w14:paraId="26B48376" w14:textId="0580A0C0"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22,05 m</w:t>
            </w:r>
            <w:r w:rsidR="003820AE">
              <w:rPr>
                <w:b/>
                <w:bCs/>
                <w:color w:val="000000"/>
                <w:vertAlign w:val="superscript"/>
                <w:lang w:eastAsia="cs-CZ" w:bidi="cs-CZ"/>
              </w:rPr>
              <w:t>2</w:t>
            </w:r>
          </w:p>
        </w:tc>
        <w:tc>
          <w:tcPr>
            <w:tcW w:w="3960" w:type="dxa"/>
            <w:gridSpan w:val="2"/>
            <w:tcBorders>
              <w:top w:val="single" w:sz="4" w:space="0" w:color="auto"/>
              <w:left w:val="single" w:sz="4" w:space="0" w:color="auto"/>
              <w:right w:val="single" w:sz="4" w:space="0" w:color="auto"/>
            </w:tcBorders>
            <w:shd w:val="clear" w:color="auto" w:fill="FFFFFF"/>
            <w:vAlign w:val="center"/>
          </w:tcPr>
          <w:p w14:paraId="7624052E" w14:textId="07BE0D01"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ostatních ploch</w:t>
            </w:r>
          </w:p>
        </w:tc>
      </w:tr>
      <w:tr w:rsidR="003820AE" w14:paraId="6E042DE5" w14:textId="77777777" w:rsidTr="003E16E6">
        <w:trPr>
          <w:trHeight w:hRule="exact" w:val="382"/>
        </w:trPr>
        <w:tc>
          <w:tcPr>
            <w:tcW w:w="1710" w:type="dxa"/>
            <w:tcBorders>
              <w:top w:val="single" w:sz="4" w:space="0" w:color="auto"/>
              <w:left w:val="single" w:sz="4" w:space="0" w:color="auto"/>
              <w:bottom w:val="single" w:sz="4" w:space="0" w:color="auto"/>
            </w:tcBorders>
            <w:shd w:val="clear" w:color="auto" w:fill="FFFFFF"/>
            <w:vAlign w:val="center"/>
          </w:tcPr>
          <w:p w14:paraId="7746A5B0" w14:textId="18561384"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CELKEM</w:t>
            </w:r>
          </w:p>
        </w:tc>
        <w:tc>
          <w:tcPr>
            <w:tcW w:w="1847" w:type="dxa"/>
            <w:tcBorders>
              <w:top w:val="single" w:sz="4" w:space="0" w:color="auto"/>
              <w:left w:val="single" w:sz="4" w:space="0" w:color="auto"/>
              <w:bottom w:val="single" w:sz="4" w:space="0" w:color="auto"/>
            </w:tcBorders>
            <w:shd w:val="clear" w:color="auto" w:fill="FFFFFF"/>
            <w:vAlign w:val="center"/>
          </w:tcPr>
          <w:p w14:paraId="6C4F5A5B" w14:textId="77777777" w:rsidR="003820AE" w:rsidRDefault="003820AE" w:rsidP="003820AE">
            <w:pPr>
              <w:rPr>
                <w:sz w:val="10"/>
                <w:szCs w:val="10"/>
              </w:rPr>
            </w:pPr>
          </w:p>
        </w:tc>
        <w:tc>
          <w:tcPr>
            <w:tcW w:w="1555" w:type="dxa"/>
            <w:tcBorders>
              <w:top w:val="single" w:sz="4" w:space="0" w:color="auto"/>
              <w:left w:val="single" w:sz="4" w:space="0" w:color="auto"/>
              <w:bottom w:val="single" w:sz="4" w:space="0" w:color="auto"/>
            </w:tcBorders>
            <w:shd w:val="clear" w:color="auto" w:fill="FFFFFF"/>
            <w:vAlign w:val="center"/>
          </w:tcPr>
          <w:p w14:paraId="3B4A33FE" w14:textId="46A9BDF2"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132,27 m</w:t>
            </w:r>
            <w:r w:rsidR="003820AE">
              <w:rPr>
                <w:b/>
                <w:bCs/>
                <w:color w:val="000000"/>
                <w:vertAlign w:val="superscript"/>
                <w:lang w:eastAsia="cs-CZ" w:bidi="cs-CZ"/>
              </w:rPr>
              <w:t>2</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B97682" w14:textId="788509B9" w:rsidR="003820AE" w:rsidRDefault="003E16E6" w:rsidP="003820AE">
            <w:pPr>
              <w:pStyle w:val="Jin0"/>
              <w:shd w:val="clear" w:color="auto" w:fill="auto"/>
              <w:spacing w:after="0" w:line="240" w:lineRule="auto"/>
              <w:jc w:val="left"/>
            </w:pPr>
            <w:r>
              <w:rPr>
                <w:b/>
                <w:bCs/>
                <w:color w:val="000000"/>
                <w:lang w:eastAsia="cs-CZ" w:bidi="cs-CZ"/>
              </w:rPr>
              <w:t xml:space="preserve"> </w:t>
            </w:r>
            <w:r w:rsidR="003820AE">
              <w:rPr>
                <w:b/>
                <w:bCs/>
                <w:color w:val="000000"/>
                <w:lang w:eastAsia="cs-CZ" w:bidi="cs-CZ"/>
              </w:rPr>
              <w:t>kancelářských a ostatních ploch</w:t>
            </w:r>
          </w:p>
        </w:tc>
      </w:tr>
    </w:tbl>
    <w:p w14:paraId="18B947A4" w14:textId="26817B34" w:rsidR="003820AE" w:rsidRDefault="003820AE" w:rsidP="003820AE">
      <w:pPr>
        <w:pStyle w:val="Zkladntext1"/>
        <w:shd w:val="clear" w:color="auto" w:fill="auto"/>
        <w:tabs>
          <w:tab w:val="left" w:pos="351"/>
        </w:tabs>
        <w:spacing w:after="0"/>
        <w:rPr>
          <w:color w:val="000000"/>
          <w:lang w:eastAsia="cs-CZ" w:bidi="cs-CZ"/>
        </w:rPr>
      </w:pPr>
    </w:p>
    <w:p w14:paraId="66091BA3" w14:textId="3D953278" w:rsidR="00700BED" w:rsidRDefault="00700BED" w:rsidP="00700BED">
      <w:pPr>
        <w:spacing w:line="14" w:lineRule="exact"/>
      </w:pPr>
    </w:p>
    <w:p w14:paraId="3ADEEF29" w14:textId="05E100B9" w:rsidR="003E16E6" w:rsidRPr="003E16E6" w:rsidRDefault="003E16E6" w:rsidP="002636A5">
      <w:pPr>
        <w:pStyle w:val="Odstavecseseznamem"/>
        <w:numPr>
          <w:ilvl w:val="0"/>
          <w:numId w:val="1"/>
        </w:numPr>
        <w:spacing w:line="276" w:lineRule="auto"/>
        <w:ind w:left="284" w:hanging="284"/>
        <w:jc w:val="both"/>
        <w:rPr>
          <w:rFonts w:ascii="Arial" w:eastAsia="Arial" w:hAnsi="Arial" w:cs="Arial"/>
          <w:sz w:val="22"/>
          <w:szCs w:val="22"/>
        </w:rPr>
      </w:pPr>
      <w:r>
        <w:rPr>
          <w:rFonts w:ascii="Arial" w:eastAsia="Arial" w:hAnsi="Arial" w:cs="Arial"/>
          <w:sz w:val="22"/>
          <w:szCs w:val="22"/>
        </w:rPr>
        <w:t>KÚ</w:t>
      </w:r>
      <w:r w:rsidRPr="003E16E6">
        <w:rPr>
          <w:rFonts w:ascii="Arial" w:eastAsia="Arial" w:hAnsi="Arial" w:cs="Arial"/>
          <w:sz w:val="22"/>
          <w:szCs w:val="22"/>
        </w:rPr>
        <w:t xml:space="preserve"> prohlašuje, že nebytové prostory uvedené v článku I. odst. 2 </w:t>
      </w:r>
      <w:r>
        <w:rPr>
          <w:rFonts w:ascii="Arial" w:eastAsia="Arial" w:hAnsi="Arial" w:cs="Arial"/>
          <w:sz w:val="22"/>
          <w:szCs w:val="22"/>
        </w:rPr>
        <w:t xml:space="preserve">této smlouvy </w:t>
      </w:r>
      <w:r w:rsidRPr="003E16E6">
        <w:rPr>
          <w:rFonts w:ascii="Arial" w:eastAsia="Arial" w:hAnsi="Arial" w:cs="Arial"/>
          <w:sz w:val="22"/>
          <w:szCs w:val="22"/>
        </w:rPr>
        <w:t xml:space="preserve">dočasně nepotřebuje k plnění funkcí státu nebo jiných úkolů v rámci své působnosti ve smyslu § 27 odst. 1 </w:t>
      </w:r>
      <w:r w:rsidR="002636A5" w:rsidRPr="002636A5">
        <w:rPr>
          <w:rFonts w:ascii="Arial" w:eastAsia="Arial" w:hAnsi="Arial" w:cs="Arial"/>
          <w:sz w:val="22"/>
          <w:szCs w:val="22"/>
        </w:rPr>
        <w:t>zákon o majetku ČR</w:t>
      </w:r>
      <w:r w:rsidRPr="003E16E6">
        <w:rPr>
          <w:rFonts w:ascii="Arial" w:eastAsia="Arial" w:hAnsi="Arial" w:cs="Arial"/>
          <w:sz w:val="22"/>
          <w:szCs w:val="22"/>
        </w:rPr>
        <w:t>.</w:t>
      </w:r>
      <w:r w:rsidR="002636A5">
        <w:rPr>
          <w:rFonts w:ascii="Arial" w:eastAsia="Arial" w:hAnsi="Arial" w:cs="Arial"/>
          <w:sz w:val="22"/>
          <w:szCs w:val="22"/>
        </w:rPr>
        <w:t xml:space="preserve"> </w:t>
      </w:r>
    </w:p>
    <w:p w14:paraId="578BEE19" w14:textId="2CA5AF3D" w:rsidR="00700BED" w:rsidRDefault="00700BED" w:rsidP="003E16E6">
      <w:pPr>
        <w:pStyle w:val="Zkladntext1"/>
        <w:numPr>
          <w:ilvl w:val="0"/>
          <w:numId w:val="1"/>
        </w:numPr>
        <w:shd w:val="clear" w:color="auto" w:fill="auto"/>
        <w:tabs>
          <w:tab w:val="left" w:pos="298"/>
        </w:tabs>
        <w:spacing w:before="240" w:line="293" w:lineRule="auto"/>
        <w:ind w:left="320" w:hanging="320"/>
      </w:pPr>
      <w:r>
        <w:rPr>
          <w:color w:val="000000"/>
          <w:lang w:eastAsia="cs-CZ" w:bidi="cs-CZ"/>
        </w:rPr>
        <w:t xml:space="preserve">Při užívání přenechaných nebytových prostor </w:t>
      </w:r>
      <w:r w:rsidR="003E16E6">
        <w:rPr>
          <w:color w:val="000000"/>
          <w:lang w:eastAsia="cs-CZ" w:bidi="cs-CZ"/>
        </w:rPr>
        <w:t>je</w:t>
      </w:r>
      <w:r>
        <w:rPr>
          <w:color w:val="000000"/>
          <w:lang w:eastAsia="cs-CZ" w:bidi="cs-CZ"/>
        </w:rPr>
        <w:t xml:space="preserve"> </w:t>
      </w:r>
      <w:r w:rsidR="006177FF">
        <w:rPr>
          <w:color w:val="000000"/>
          <w:lang w:eastAsia="cs-CZ" w:bidi="cs-CZ"/>
        </w:rPr>
        <w:t>SZIF</w:t>
      </w:r>
      <w:r>
        <w:rPr>
          <w:color w:val="000000"/>
          <w:lang w:eastAsia="cs-CZ" w:bidi="cs-CZ"/>
        </w:rPr>
        <w:t xml:space="preserve"> </w:t>
      </w:r>
      <w:r w:rsidR="003E16E6">
        <w:rPr>
          <w:color w:val="000000"/>
          <w:lang w:eastAsia="cs-CZ" w:bidi="cs-CZ"/>
        </w:rPr>
        <w:t xml:space="preserve">oprávněn </w:t>
      </w:r>
      <w:r>
        <w:rPr>
          <w:color w:val="000000"/>
          <w:lang w:eastAsia="cs-CZ" w:bidi="cs-CZ"/>
        </w:rPr>
        <w:t xml:space="preserve">užívat </w:t>
      </w:r>
      <w:r w:rsidR="003E16E6">
        <w:rPr>
          <w:color w:val="000000"/>
          <w:lang w:eastAsia="cs-CZ" w:bidi="cs-CZ"/>
        </w:rPr>
        <w:t xml:space="preserve">také </w:t>
      </w:r>
      <w:r w:rsidR="003E16E6" w:rsidRPr="00490F1C">
        <w:t>společné prostory v budově: chodby, schodiště a výtah (dále jen „společné prostory“) a dále přilehlé sociální zařízení</w:t>
      </w:r>
      <w:r>
        <w:rPr>
          <w:color w:val="000000"/>
          <w:lang w:eastAsia="cs-CZ" w:bidi="cs-CZ"/>
        </w:rPr>
        <w:t>.</w:t>
      </w:r>
    </w:p>
    <w:p w14:paraId="2E3A2720" w14:textId="7DF62E2A" w:rsidR="00700BED" w:rsidRPr="00286980" w:rsidRDefault="00700BED" w:rsidP="00700BED">
      <w:pPr>
        <w:pStyle w:val="Zkladntext1"/>
        <w:numPr>
          <w:ilvl w:val="0"/>
          <w:numId w:val="1"/>
        </w:numPr>
        <w:shd w:val="clear" w:color="auto" w:fill="auto"/>
        <w:tabs>
          <w:tab w:val="left" w:pos="298"/>
        </w:tabs>
        <w:spacing w:line="293" w:lineRule="auto"/>
        <w:ind w:left="320" w:hanging="320"/>
      </w:pPr>
      <w:r w:rsidRPr="00286980">
        <w:rPr>
          <w:color w:val="000000"/>
          <w:lang w:eastAsia="cs-CZ" w:bidi="cs-CZ"/>
        </w:rPr>
        <w:t xml:space="preserve">Obě smluvní strany se dohodly, že KÚ přenechá </w:t>
      </w:r>
      <w:r w:rsidR="009256BE" w:rsidRPr="00286980">
        <w:rPr>
          <w:color w:val="000000"/>
          <w:lang w:eastAsia="cs-CZ" w:bidi="cs-CZ"/>
        </w:rPr>
        <w:t>SZIF</w:t>
      </w:r>
      <w:r w:rsidRPr="00286980">
        <w:rPr>
          <w:color w:val="000000"/>
          <w:lang w:eastAsia="cs-CZ" w:bidi="cs-CZ"/>
        </w:rPr>
        <w:t xml:space="preserve"> po celou dobu trvání tohoto smluvního vztahu k užívání </w:t>
      </w:r>
      <w:r w:rsidR="00377226" w:rsidRPr="00286980">
        <w:rPr>
          <w:color w:val="000000"/>
          <w:lang w:eastAsia="cs-CZ" w:bidi="cs-CZ"/>
        </w:rPr>
        <w:t>3</w:t>
      </w:r>
      <w:r w:rsidR="009256BE" w:rsidRPr="00286980">
        <w:rPr>
          <w:color w:val="000000"/>
          <w:lang w:eastAsia="cs-CZ" w:bidi="cs-CZ"/>
        </w:rPr>
        <w:t xml:space="preserve"> </w:t>
      </w:r>
      <w:r w:rsidR="00377226" w:rsidRPr="00286980">
        <w:rPr>
          <w:color w:val="000000"/>
          <w:lang w:eastAsia="cs-CZ" w:bidi="cs-CZ"/>
        </w:rPr>
        <w:t>parkovací</w:t>
      </w:r>
      <w:r w:rsidRPr="00286980">
        <w:rPr>
          <w:color w:val="000000"/>
          <w:lang w:eastAsia="cs-CZ" w:bidi="cs-CZ"/>
        </w:rPr>
        <w:t xml:space="preserve"> míst</w:t>
      </w:r>
      <w:r w:rsidR="00377226" w:rsidRPr="00286980">
        <w:rPr>
          <w:color w:val="000000"/>
          <w:lang w:eastAsia="cs-CZ" w:bidi="cs-CZ"/>
        </w:rPr>
        <w:t>a</w:t>
      </w:r>
      <w:r w:rsidRPr="00286980">
        <w:rPr>
          <w:color w:val="000000"/>
          <w:lang w:eastAsia="cs-CZ" w:bidi="cs-CZ"/>
        </w:rPr>
        <w:t xml:space="preserve"> umístěn</w:t>
      </w:r>
      <w:r w:rsidR="00377226" w:rsidRPr="00286980">
        <w:rPr>
          <w:color w:val="000000"/>
          <w:lang w:eastAsia="cs-CZ" w:bidi="cs-CZ"/>
        </w:rPr>
        <w:t>á</w:t>
      </w:r>
      <w:r w:rsidRPr="00286980">
        <w:rPr>
          <w:color w:val="000000"/>
          <w:lang w:eastAsia="cs-CZ" w:bidi="cs-CZ"/>
        </w:rPr>
        <w:t xml:space="preserve"> na pozemku par</w:t>
      </w:r>
      <w:r w:rsidR="00672C36" w:rsidRPr="00286980">
        <w:rPr>
          <w:color w:val="000000"/>
          <w:lang w:eastAsia="cs-CZ" w:bidi="cs-CZ"/>
        </w:rPr>
        <w:t>c</w:t>
      </w:r>
      <w:r w:rsidRPr="00286980">
        <w:rPr>
          <w:color w:val="000000"/>
          <w:lang w:eastAsia="cs-CZ" w:bidi="cs-CZ"/>
        </w:rPr>
        <w:t>. č. 3116/5 v k.ú. Kroměříž, obci Kroměříž.</w:t>
      </w:r>
    </w:p>
    <w:p w14:paraId="5E5F880F" w14:textId="04E9EF29" w:rsidR="00E80113" w:rsidRDefault="00700BED" w:rsidP="00E80113">
      <w:pPr>
        <w:pStyle w:val="Zkladntext1"/>
        <w:numPr>
          <w:ilvl w:val="0"/>
          <w:numId w:val="1"/>
        </w:numPr>
        <w:shd w:val="clear" w:color="auto" w:fill="auto"/>
        <w:tabs>
          <w:tab w:val="left" w:pos="302"/>
        </w:tabs>
        <w:ind w:left="320" w:hanging="320"/>
      </w:pPr>
      <w:r w:rsidRPr="006467BF">
        <w:rPr>
          <w:color w:val="000000"/>
          <w:lang w:eastAsia="cs-CZ" w:bidi="cs-CZ"/>
        </w:rPr>
        <w:t>Obě</w:t>
      </w:r>
      <w:r>
        <w:rPr>
          <w:color w:val="000000"/>
          <w:lang w:eastAsia="cs-CZ" w:bidi="cs-CZ"/>
        </w:rPr>
        <w:t xml:space="preserve"> smluvní strany si v souladu s ustanovením </w:t>
      </w:r>
      <w:r w:rsidRPr="007A3156">
        <w:rPr>
          <w:color w:val="000000"/>
          <w:lang w:eastAsia="cs-CZ" w:bidi="cs-CZ"/>
        </w:rPr>
        <w:t>§ 16 odst. 1 vyhlášky č. 62/2001 Sb., o</w:t>
      </w:r>
      <w:r w:rsidR="003B0ACF" w:rsidRPr="007A3156">
        <w:rPr>
          <w:color w:val="000000"/>
          <w:lang w:eastAsia="cs-CZ" w:bidi="cs-CZ"/>
        </w:rPr>
        <w:t> </w:t>
      </w:r>
      <w:r w:rsidRPr="007A3156">
        <w:rPr>
          <w:color w:val="000000"/>
          <w:lang w:eastAsia="cs-CZ" w:bidi="cs-CZ"/>
        </w:rPr>
        <w:t>hospodaření organizačních složek státu a</w:t>
      </w:r>
      <w:r w:rsidR="00F11BE9" w:rsidRPr="007A3156">
        <w:rPr>
          <w:color w:val="000000"/>
          <w:lang w:eastAsia="cs-CZ" w:bidi="cs-CZ"/>
        </w:rPr>
        <w:t> </w:t>
      </w:r>
      <w:r w:rsidRPr="007A3156">
        <w:rPr>
          <w:color w:val="000000"/>
          <w:lang w:eastAsia="cs-CZ" w:bidi="cs-CZ"/>
        </w:rPr>
        <w:t>státních organizací s majetkem státu, v</w:t>
      </w:r>
      <w:r w:rsidR="009C3ADA" w:rsidRPr="007A3156">
        <w:rPr>
          <w:color w:val="000000"/>
          <w:lang w:eastAsia="cs-CZ" w:bidi="cs-CZ"/>
        </w:rPr>
        <w:t> platném znění</w:t>
      </w:r>
      <w:r w:rsidRPr="007A3156">
        <w:rPr>
          <w:color w:val="000000"/>
          <w:lang w:eastAsia="cs-CZ" w:bidi="cs-CZ"/>
        </w:rPr>
        <w:t xml:space="preserve"> sjednaly, že za užívání </w:t>
      </w:r>
      <w:r w:rsidR="00E80113" w:rsidRPr="007A3156">
        <w:rPr>
          <w:color w:val="000000"/>
          <w:lang w:eastAsia="cs-CZ" w:bidi="cs-CZ"/>
        </w:rPr>
        <w:t xml:space="preserve">nebytových </w:t>
      </w:r>
      <w:r w:rsidRPr="007A3156">
        <w:rPr>
          <w:color w:val="000000"/>
          <w:lang w:eastAsia="cs-CZ" w:bidi="cs-CZ"/>
        </w:rPr>
        <w:t>prostor specifikovaných</w:t>
      </w:r>
      <w:r>
        <w:rPr>
          <w:color w:val="000000"/>
          <w:lang w:eastAsia="cs-CZ" w:bidi="cs-CZ"/>
        </w:rPr>
        <w:t xml:space="preserve"> v tomto článku nebude </w:t>
      </w:r>
      <w:r w:rsidR="00283CE9">
        <w:rPr>
          <w:color w:val="000000"/>
          <w:lang w:eastAsia="cs-CZ" w:bidi="cs-CZ"/>
        </w:rPr>
        <w:t>SZIF</w:t>
      </w:r>
      <w:r>
        <w:rPr>
          <w:color w:val="000000"/>
          <w:lang w:eastAsia="cs-CZ" w:bidi="cs-CZ"/>
        </w:rPr>
        <w:t xml:space="preserve"> platit žádn</w:t>
      </w:r>
      <w:r w:rsidR="002304ED">
        <w:rPr>
          <w:color w:val="000000"/>
          <w:lang w:eastAsia="cs-CZ" w:bidi="cs-CZ"/>
        </w:rPr>
        <w:t>é</w:t>
      </w:r>
      <w:r>
        <w:rPr>
          <w:color w:val="000000"/>
          <w:lang w:eastAsia="cs-CZ" w:bidi="cs-CZ"/>
        </w:rPr>
        <w:t xml:space="preserve"> </w:t>
      </w:r>
      <w:r w:rsidR="00D46CE6">
        <w:rPr>
          <w:color w:val="000000"/>
          <w:lang w:eastAsia="cs-CZ" w:bidi="cs-CZ"/>
        </w:rPr>
        <w:t>peněžité plnění</w:t>
      </w:r>
      <w:r>
        <w:rPr>
          <w:color w:val="000000"/>
          <w:lang w:eastAsia="cs-CZ" w:bidi="cs-CZ"/>
        </w:rPr>
        <w:t xml:space="preserve">, </w:t>
      </w:r>
      <w:r w:rsidR="00D46CE6">
        <w:rPr>
          <w:color w:val="000000"/>
          <w:lang w:eastAsia="cs-CZ" w:bidi="cs-CZ"/>
        </w:rPr>
        <w:t>popřípadě náhradu</w:t>
      </w:r>
      <w:r w:rsidR="00DD4557">
        <w:rPr>
          <w:color w:val="000000"/>
          <w:lang w:eastAsia="cs-CZ" w:bidi="cs-CZ"/>
        </w:rPr>
        <w:t xml:space="preserve">, tedy že </w:t>
      </w:r>
      <w:r>
        <w:rPr>
          <w:color w:val="000000"/>
          <w:lang w:eastAsia="cs-CZ" w:bidi="cs-CZ"/>
        </w:rPr>
        <w:t>užívání</w:t>
      </w:r>
      <w:r w:rsidR="00DD4557">
        <w:rPr>
          <w:color w:val="000000"/>
          <w:lang w:eastAsia="cs-CZ" w:bidi="cs-CZ"/>
        </w:rPr>
        <w:t xml:space="preserve"> nebytových prostor</w:t>
      </w:r>
      <w:r>
        <w:rPr>
          <w:color w:val="000000"/>
          <w:lang w:eastAsia="cs-CZ" w:bidi="cs-CZ"/>
        </w:rPr>
        <w:t xml:space="preserve"> bude bezplatné.</w:t>
      </w:r>
      <w:r w:rsidR="00D1527C">
        <w:rPr>
          <w:color w:val="000000"/>
          <w:lang w:eastAsia="cs-CZ" w:bidi="cs-CZ"/>
        </w:rPr>
        <w:t xml:space="preserve"> Toto ustanovení se netýká </w:t>
      </w:r>
      <w:r w:rsidR="00D1527C" w:rsidRPr="00D1527C">
        <w:rPr>
          <w:color w:val="000000"/>
          <w:lang w:eastAsia="cs-CZ" w:bidi="cs-CZ"/>
        </w:rPr>
        <w:t>úhrad za veškeré</w:t>
      </w:r>
      <w:r w:rsidR="000172D7">
        <w:rPr>
          <w:color w:val="000000"/>
          <w:lang w:eastAsia="cs-CZ" w:bidi="cs-CZ"/>
        </w:rPr>
        <w:t xml:space="preserve"> poskytovan</w:t>
      </w:r>
      <w:r w:rsidR="007A3156">
        <w:rPr>
          <w:color w:val="000000"/>
          <w:lang w:eastAsia="cs-CZ" w:bidi="cs-CZ"/>
        </w:rPr>
        <w:t>é</w:t>
      </w:r>
      <w:r w:rsidR="009C3ADA">
        <w:rPr>
          <w:color w:val="000000"/>
          <w:lang w:eastAsia="cs-CZ" w:bidi="cs-CZ"/>
        </w:rPr>
        <w:t xml:space="preserve"> plnění a </w:t>
      </w:r>
      <w:r w:rsidR="00D1527C" w:rsidRPr="00D1527C">
        <w:rPr>
          <w:color w:val="000000"/>
          <w:lang w:eastAsia="cs-CZ" w:bidi="cs-CZ"/>
        </w:rPr>
        <w:t>služby spojen</w:t>
      </w:r>
      <w:r w:rsidR="000172D7">
        <w:rPr>
          <w:color w:val="000000"/>
          <w:lang w:eastAsia="cs-CZ" w:bidi="cs-CZ"/>
        </w:rPr>
        <w:t>é</w:t>
      </w:r>
      <w:r w:rsidR="00D1527C" w:rsidRPr="00D1527C">
        <w:rPr>
          <w:color w:val="000000"/>
          <w:lang w:eastAsia="cs-CZ" w:bidi="cs-CZ"/>
        </w:rPr>
        <w:t xml:space="preserve"> s</w:t>
      </w:r>
      <w:r w:rsidR="00D1527C">
        <w:rPr>
          <w:color w:val="000000"/>
          <w:lang w:eastAsia="cs-CZ" w:bidi="cs-CZ"/>
        </w:rPr>
        <w:t> </w:t>
      </w:r>
      <w:r w:rsidR="00D1527C" w:rsidRPr="00D1527C">
        <w:rPr>
          <w:color w:val="000000"/>
          <w:lang w:eastAsia="cs-CZ" w:bidi="cs-CZ"/>
        </w:rPr>
        <w:t>užíváním</w:t>
      </w:r>
      <w:r w:rsidR="00D1527C">
        <w:rPr>
          <w:color w:val="000000"/>
          <w:lang w:eastAsia="cs-CZ" w:bidi="cs-CZ"/>
        </w:rPr>
        <w:t xml:space="preserve"> přenechaných nebytových prostor.</w:t>
      </w:r>
    </w:p>
    <w:p w14:paraId="5F5A1ADA" w14:textId="77777777" w:rsidR="00700BED" w:rsidRDefault="00700BED" w:rsidP="006A7903">
      <w:pPr>
        <w:pStyle w:val="Nadpis10"/>
        <w:keepNext/>
        <w:keepLines/>
        <w:shd w:val="clear" w:color="auto" w:fill="auto"/>
        <w:ind w:left="0"/>
        <w:jc w:val="center"/>
      </w:pPr>
      <w:bookmarkStart w:id="1" w:name="bookmark1"/>
      <w:r>
        <w:rPr>
          <w:color w:val="000000"/>
          <w:sz w:val="24"/>
          <w:szCs w:val="24"/>
          <w:lang w:eastAsia="cs-CZ" w:bidi="cs-CZ"/>
        </w:rPr>
        <w:t>II.</w:t>
      </w:r>
      <w:bookmarkEnd w:id="1"/>
    </w:p>
    <w:p w14:paraId="1EC517B5" w14:textId="3252C4D9" w:rsidR="00700BED" w:rsidRPr="00BC75D3" w:rsidRDefault="00700BED" w:rsidP="002C6A48">
      <w:pPr>
        <w:pStyle w:val="Zkladntext1"/>
        <w:shd w:val="clear" w:color="auto" w:fill="auto"/>
        <w:tabs>
          <w:tab w:val="left" w:pos="284"/>
        </w:tabs>
        <w:spacing w:line="290" w:lineRule="auto"/>
        <w:ind w:left="280"/>
      </w:pPr>
      <w:r>
        <w:rPr>
          <w:color w:val="000000"/>
          <w:lang w:eastAsia="cs-CZ" w:bidi="cs-CZ"/>
        </w:rPr>
        <w:t xml:space="preserve">Užívání </w:t>
      </w:r>
      <w:r w:rsidR="002C6A48">
        <w:rPr>
          <w:color w:val="000000"/>
          <w:lang w:eastAsia="cs-CZ" w:bidi="cs-CZ"/>
        </w:rPr>
        <w:t xml:space="preserve">přenechaných </w:t>
      </w:r>
      <w:r>
        <w:rPr>
          <w:color w:val="000000"/>
          <w:lang w:eastAsia="cs-CZ" w:bidi="cs-CZ"/>
        </w:rPr>
        <w:t xml:space="preserve">nebytových prostor </w:t>
      </w:r>
      <w:r w:rsidR="00202169">
        <w:rPr>
          <w:color w:val="000000"/>
          <w:lang w:eastAsia="cs-CZ" w:bidi="cs-CZ"/>
        </w:rPr>
        <w:t xml:space="preserve">uvedených v článku I. odst. 2. této smlouvy </w:t>
      </w:r>
      <w:r>
        <w:rPr>
          <w:color w:val="000000"/>
          <w:lang w:eastAsia="cs-CZ" w:bidi="cs-CZ"/>
        </w:rPr>
        <w:t xml:space="preserve">a společných prostor </w:t>
      </w:r>
      <w:r w:rsidR="00202169">
        <w:rPr>
          <w:color w:val="000000"/>
          <w:lang w:eastAsia="cs-CZ" w:bidi="cs-CZ"/>
        </w:rPr>
        <w:t xml:space="preserve">uvedených v článku I. odst. 4. této smlouvy </w:t>
      </w:r>
      <w:r>
        <w:rPr>
          <w:color w:val="000000"/>
          <w:lang w:eastAsia="cs-CZ" w:bidi="cs-CZ"/>
        </w:rPr>
        <w:t xml:space="preserve">se sjednává na dobu určitou, </w:t>
      </w:r>
      <w:r w:rsidR="00202169">
        <w:rPr>
          <w:color w:val="000000"/>
          <w:lang w:eastAsia="cs-CZ" w:bidi="cs-CZ"/>
        </w:rPr>
        <w:br/>
      </w:r>
      <w:r>
        <w:rPr>
          <w:color w:val="000000"/>
          <w:lang w:eastAsia="cs-CZ" w:bidi="cs-CZ"/>
        </w:rPr>
        <w:t xml:space="preserve">a to od </w:t>
      </w:r>
      <w:r w:rsidR="006467BF" w:rsidRPr="00C90156">
        <w:rPr>
          <w:color w:val="000000"/>
          <w:lang w:eastAsia="cs-CZ" w:bidi="cs-CZ"/>
        </w:rPr>
        <w:t>0</w:t>
      </w:r>
      <w:r w:rsidR="00283CE9" w:rsidRPr="00C90156">
        <w:rPr>
          <w:color w:val="000000"/>
          <w:lang w:eastAsia="cs-CZ" w:bidi="cs-CZ"/>
        </w:rPr>
        <w:t>1.</w:t>
      </w:r>
      <w:r w:rsidR="006467BF" w:rsidRPr="00C90156">
        <w:rPr>
          <w:color w:val="000000"/>
          <w:lang w:eastAsia="cs-CZ" w:bidi="cs-CZ"/>
        </w:rPr>
        <w:t>0</w:t>
      </w:r>
      <w:r w:rsidR="00283CE9" w:rsidRPr="00C90156">
        <w:rPr>
          <w:color w:val="000000"/>
          <w:lang w:eastAsia="cs-CZ" w:bidi="cs-CZ"/>
        </w:rPr>
        <w:t>1.2023 do 31.12.2030</w:t>
      </w:r>
      <w:r w:rsidR="00BC75D3" w:rsidRPr="00C90156">
        <w:rPr>
          <w:color w:val="000000"/>
          <w:lang w:eastAsia="cs-CZ" w:bidi="cs-CZ"/>
        </w:rPr>
        <w:t>.</w:t>
      </w:r>
    </w:p>
    <w:p w14:paraId="0A2B2D8F" w14:textId="0616E812" w:rsidR="00700BED" w:rsidRDefault="00700BED" w:rsidP="006A7903">
      <w:pPr>
        <w:pStyle w:val="Nadpis10"/>
        <w:keepNext/>
        <w:keepLines/>
        <w:shd w:val="clear" w:color="auto" w:fill="auto"/>
        <w:ind w:left="0"/>
        <w:jc w:val="center"/>
      </w:pPr>
      <w:bookmarkStart w:id="2" w:name="bookmark2"/>
      <w:r>
        <w:rPr>
          <w:color w:val="000000"/>
          <w:sz w:val="24"/>
          <w:szCs w:val="24"/>
          <w:lang w:val="en-US" w:bidi="en-US"/>
        </w:rPr>
        <w:t>III.</w:t>
      </w:r>
      <w:bookmarkEnd w:id="2"/>
    </w:p>
    <w:p w14:paraId="357F8045" w14:textId="5719AD11" w:rsidR="00700BED" w:rsidRPr="00BA34D8" w:rsidRDefault="00283CE9" w:rsidP="00700BED">
      <w:pPr>
        <w:pStyle w:val="Zkladntext1"/>
        <w:numPr>
          <w:ilvl w:val="0"/>
          <w:numId w:val="3"/>
        </w:numPr>
        <w:shd w:val="clear" w:color="auto" w:fill="auto"/>
        <w:tabs>
          <w:tab w:val="left" w:pos="284"/>
        </w:tabs>
        <w:ind w:left="280" w:hanging="280"/>
      </w:pPr>
      <w:r w:rsidRPr="00BA34D8">
        <w:rPr>
          <w:color w:val="000000"/>
          <w:lang w:eastAsia="cs-CZ" w:bidi="cs-CZ"/>
        </w:rPr>
        <w:t>SZIF</w:t>
      </w:r>
      <w:r w:rsidR="00700BED" w:rsidRPr="00BA34D8">
        <w:rPr>
          <w:color w:val="000000"/>
          <w:lang w:eastAsia="cs-CZ" w:bidi="cs-CZ"/>
        </w:rPr>
        <w:t xml:space="preserve"> prohlašuje, že je mu stav přenechaných nebytových prostor dobře znám, neboť si je prohlédl před </w:t>
      </w:r>
      <w:r w:rsidR="008B254C" w:rsidRPr="00BA34D8">
        <w:rPr>
          <w:color w:val="000000"/>
          <w:lang w:eastAsia="cs-CZ" w:bidi="cs-CZ"/>
        </w:rPr>
        <w:t>uzavřením této smlouvy</w:t>
      </w:r>
      <w:r w:rsidR="00F45D05" w:rsidRPr="00BA34D8">
        <w:t xml:space="preserve"> a potvrzuje, že jsou ve stavu způsobilém k řádnému užívání</w:t>
      </w:r>
      <w:r w:rsidR="008B254C" w:rsidRPr="00BA34D8">
        <w:rPr>
          <w:color w:val="000000"/>
          <w:lang w:eastAsia="cs-CZ" w:bidi="cs-CZ"/>
        </w:rPr>
        <w:t>.</w:t>
      </w:r>
    </w:p>
    <w:p w14:paraId="061568EE" w14:textId="131BC1F4" w:rsidR="00700BED" w:rsidRPr="008B254C" w:rsidRDefault="008B254C" w:rsidP="00700BED">
      <w:pPr>
        <w:pStyle w:val="Zkladntext1"/>
        <w:numPr>
          <w:ilvl w:val="0"/>
          <w:numId w:val="3"/>
        </w:numPr>
        <w:shd w:val="clear" w:color="auto" w:fill="auto"/>
        <w:tabs>
          <w:tab w:val="left" w:pos="298"/>
        </w:tabs>
        <w:spacing w:after="280"/>
        <w:ind w:left="280" w:hanging="280"/>
      </w:pPr>
      <w:r>
        <w:rPr>
          <w:color w:val="000000"/>
          <w:lang w:eastAsia="cs-CZ" w:bidi="cs-CZ"/>
        </w:rPr>
        <w:t>SZIF</w:t>
      </w:r>
      <w:r w:rsidR="00700BED">
        <w:rPr>
          <w:color w:val="000000"/>
          <w:lang w:eastAsia="cs-CZ" w:bidi="cs-CZ"/>
        </w:rPr>
        <w:t xml:space="preserve"> bere na vědomí, že bez předchozího souhlasu KÚ nesmí přenechat nebytové prostory k užívání třetí osobě, a to ani z</w:t>
      </w:r>
      <w:r w:rsidR="00F7212A">
        <w:rPr>
          <w:color w:val="000000"/>
          <w:lang w:eastAsia="cs-CZ" w:bidi="cs-CZ"/>
        </w:rPr>
        <w:t> </w:t>
      </w:r>
      <w:r w:rsidR="00700BED">
        <w:rPr>
          <w:color w:val="000000"/>
          <w:lang w:eastAsia="cs-CZ" w:bidi="cs-CZ"/>
        </w:rPr>
        <w:t>části.</w:t>
      </w:r>
    </w:p>
    <w:p w14:paraId="3D234129" w14:textId="2AA4BD35" w:rsidR="00BA34D8" w:rsidRPr="0067152A" w:rsidRDefault="00BA34D8" w:rsidP="00BA34D8">
      <w:pPr>
        <w:pStyle w:val="Zkladntext0"/>
        <w:numPr>
          <w:ilvl w:val="0"/>
          <w:numId w:val="3"/>
        </w:numPr>
        <w:spacing w:line="288" w:lineRule="auto"/>
        <w:ind w:left="284" w:hanging="284"/>
        <w:rPr>
          <w:rFonts w:ascii="Arial" w:hAnsi="Arial" w:cs="Arial"/>
          <w:sz w:val="22"/>
          <w:szCs w:val="22"/>
        </w:rPr>
      </w:pPr>
      <w:r w:rsidRPr="00BA34D8">
        <w:rPr>
          <w:rFonts w:ascii="Arial" w:hAnsi="Arial" w:cs="Arial"/>
          <w:sz w:val="22"/>
          <w:szCs w:val="22"/>
        </w:rPr>
        <w:t xml:space="preserve">O předání a převzetí nebytových prostor při počátku a při skončení užívání podle této smlouvy bude mezi KÚ a </w:t>
      </w:r>
      <w:r>
        <w:rPr>
          <w:rFonts w:ascii="Arial" w:hAnsi="Arial" w:cs="Arial"/>
          <w:sz w:val="22"/>
          <w:szCs w:val="22"/>
        </w:rPr>
        <w:t>SZIF</w:t>
      </w:r>
      <w:r w:rsidRPr="00BA34D8">
        <w:rPr>
          <w:rFonts w:ascii="Arial" w:hAnsi="Arial" w:cs="Arial"/>
          <w:sz w:val="22"/>
          <w:szCs w:val="22"/>
        </w:rPr>
        <w:t xml:space="preserve"> sepsán protokol o předání a převzetí. Nejpozději v den skončení užívání </w:t>
      </w:r>
      <w:r w:rsidRPr="00BA34D8">
        <w:rPr>
          <w:rFonts w:ascii="Arial" w:hAnsi="Arial" w:cs="Arial"/>
          <w:sz w:val="22"/>
          <w:szCs w:val="22"/>
        </w:rPr>
        <w:lastRenderedPageBreak/>
        <w:t xml:space="preserve">nebytových prostor předá </w:t>
      </w:r>
      <w:r>
        <w:rPr>
          <w:rFonts w:ascii="Arial" w:hAnsi="Arial" w:cs="Arial"/>
          <w:sz w:val="22"/>
          <w:szCs w:val="22"/>
        </w:rPr>
        <w:t>SZIF</w:t>
      </w:r>
      <w:r w:rsidRPr="00BA34D8">
        <w:rPr>
          <w:rFonts w:ascii="Arial" w:hAnsi="Arial" w:cs="Arial"/>
          <w:sz w:val="22"/>
          <w:szCs w:val="22"/>
        </w:rPr>
        <w:t xml:space="preserve"> KÚ nebytové prostory řádně vyklizené. </w:t>
      </w:r>
      <w:r>
        <w:rPr>
          <w:rFonts w:ascii="Arial" w:hAnsi="Arial" w:cs="Arial"/>
          <w:sz w:val="22"/>
          <w:szCs w:val="22"/>
        </w:rPr>
        <w:t>SZIF</w:t>
      </w:r>
      <w:r w:rsidRPr="00BA34D8">
        <w:rPr>
          <w:rFonts w:ascii="Arial" w:hAnsi="Arial" w:cs="Arial"/>
          <w:sz w:val="22"/>
          <w:szCs w:val="22"/>
        </w:rPr>
        <w:t xml:space="preserve"> je povinen předat nebytové prostory ve stavu v jakém je převzal s přihlédnutím k obvyklému opotřebení</w:t>
      </w:r>
      <w:r w:rsidRPr="0067152A">
        <w:rPr>
          <w:rFonts w:ascii="Arial" w:hAnsi="Arial" w:cs="Arial"/>
          <w:sz w:val="22"/>
          <w:szCs w:val="22"/>
        </w:rPr>
        <w:t>.</w:t>
      </w:r>
    </w:p>
    <w:p w14:paraId="7E67379E" w14:textId="77777777" w:rsidR="00700BED" w:rsidRDefault="00700BED" w:rsidP="00BA34D8">
      <w:pPr>
        <w:pStyle w:val="Nadpis10"/>
        <w:keepNext/>
        <w:keepLines/>
        <w:shd w:val="clear" w:color="auto" w:fill="auto"/>
        <w:spacing w:before="240"/>
        <w:ind w:left="0"/>
        <w:jc w:val="center"/>
      </w:pPr>
      <w:bookmarkStart w:id="3" w:name="bookmark3"/>
      <w:r>
        <w:rPr>
          <w:color w:val="000000"/>
          <w:sz w:val="24"/>
          <w:szCs w:val="24"/>
          <w:lang w:eastAsia="cs-CZ" w:bidi="cs-CZ"/>
        </w:rPr>
        <w:t>IV.</w:t>
      </w:r>
      <w:bookmarkEnd w:id="3"/>
    </w:p>
    <w:p w14:paraId="494A651D" w14:textId="6E5D62B5"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Obě strany </w:t>
      </w:r>
      <w:r>
        <w:rPr>
          <w:rFonts w:ascii="Arial" w:hAnsi="Arial" w:cs="Arial"/>
          <w:sz w:val="22"/>
          <w:szCs w:val="22"/>
        </w:rPr>
        <w:t>této smlouvy</w:t>
      </w:r>
      <w:r w:rsidRPr="00595AE7">
        <w:rPr>
          <w:rFonts w:ascii="Arial" w:hAnsi="Arial" w:cs="Arial"/>
          <w:sz w:val="22"/>
          <w:szCs w:val="22"/>
        </w:rPr>
        <w:t xml:space="preserve"> se dohodly, že služby spojené s užíváním přenechaných nebytových prostor,</w:t>
      </w:r>
      <w:r w:rsidRPr="00595AE7">
        <w:rPr>
          <w:sz w:val="22"/>
          <w:szCs w:val="22"/>
        </w:rPr>
        <w:t xml:space="preserve"> </w:t>
      </w:r>
      <w:r w:rsidRPr="00595AE7">
        <w:rPr>
          <w:rFonts w:ascii="Arial" w:hAnsi="Arial" w:cs="Arial"/>
          <w:sz w:val="22"/>
          <w:szCs w:val="22"/>
        </w:rPr>
        <w:t xml:space="preserve">a to zejména náklady na dodávku elektrické energie, elektronického zabezpečení budovy, provoz a servis výtahu, odvod srážkové vody, úklid společných prostor, dodávku vody, odvod odpadních vod, tepla pro vytápění a ohřev vody bude pro </w:t>
      </w:r>
      <w:r w:rsidR="00F060E8">
        <w:rPr>
          <w:rFonts w:ascii="Arial" w:hAnsi="Arial" w:cs="Arial"/>
          <w:sz w:val="22"/>
          <w:szCs w:val="22"/>
        </w:rPr>
        <w:t>SZIF</w:t>
      </w:r>
      <w:r w:rsidRPr="00595AE7">
        <w:rPr>
          <w:rFonts w:ascii="Arial" w:hAnsi="Arial" w:cs="Arial"/>
          <w:sz w:val="22"/>
          <w:szCs w:val="22"/>
        </w:rPr>
        <w:t xml:space="preserve"> za náhradu zajišťovat </w:t>
      </w:r>
      <w:r w:rsidR="00F060E8">
        <w:rPr>
          <w:rFonts w:ascii="Arial" w:hAnsi="Arial" w:cs="Arial"/>
          <w:sz w:val="22"/>
          <w:szCs w:val="22"/>
        </w:rPr>
        <w:t>KÚ</w:t>
      </w:r>
      <w:r w:rsidRPr="00595AE7">
        <w:rPr>
          <w:rFonts w:ascii="Arial" w:hAnsi="Arial" w:cs="Arial"/>
          <w:sz w:val="22"/>
          <w:szCs w:val="22"/>
        </w:rPr>
        <w:t xml:space="preserve">. </w:t>
      </w:r>
    </w:p>
    <w:p w14:paraId="4615DD74" w14:textId="2A40BAE1"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Úklid </w:t>
      </w:r>
      <w:r w:rsidR="00F060E8">
        <w:rPr>
          <w:rFonts w:ascii="Arial" w:hAnsi="Arial" w:cs="Arial"/>
          <w:sz w:val="22"/>
          <w:szCs w:val="22"/>
        </w:rPr>
        <w:t xml:space="preserve">přenechaných </w:t>
      </w:r>
      <w:r w:rsidRPr="00595AE7">
        <w:rPr>
          <w:rFonts w:ascii="Arial" w:hAnsi="Arial" w:cs="Arial"/>
          <w:sz w:val="22"/>
          <w:szCs w:val="22"/>
        </w:rPr>
        <w:t xml:space="preserve">nebytových prostor a odvoz a likvidace tříděného a komunálního odpadu si zabezpečuje </w:t>
      </w:r>
      <w:r w:rsidR="00F060E8">
        <w:rPr>
          <w:rFonts w:ascii="Arial" w:hAnsi="Arial" w:cs="Arial"/>
          <w:sz w:val="22"/>
          <w:szCs w:val="22"/>
        </w:rPr>
        <w:t>SZIF s</w:t>
      </w:r>
      <w:r w:rsidR="00DD1390">
        <w:rPr>
          <w:rFonts w:ascii="Arial" w:hAnsi="Arial" w:cs="Arial"/>
          <w:sz w:val="22"/>
          <w:szCs w:val="22"/>
        </w:rPr>
        <w:t>ám</w:t>
      </w:r>
      <w:r w:rsidRPr="00595AE7">
        <w:rPr>
          <w:rFonts w:ascii="Arial" w:hAnsi="Arial" w:cs="Arial"/>
          <w:sz w:val="22"/>
          <w:szCs w:val="22"/>
        </w:rPr>
        <w:t xml:space="preserve"> na vlastní náklady.</w:t>
      </w:r>
    </w:p>
    <w:p w14:paraId="4FDD95C3" w14:textId="7E5F84D2" w:rsidR="00595AE7" w:rsidRPr="00595AE7" w:rsidRDefault="00F060E8" w:rsidP="00595AE7">
      <w:pPr>
        <w:pStyle w:val="Zkladntext0"/>
        <w:numPr>
          <w:ilvl w:val="0"/>
          <w:numId w:val="14"/>
        </w:numPr>
        <w:spacing w:after="240" w:line="288" w:lineRule="auto"/>
        <w:ind w:left="284" w:hanging="284"/>
        <w:rPr>
          <w:rFonts w:ascii="Arial" w:hAnsi="Arial" w:cs="Arial"/>
          <w:sz w:val="22"/>
          <w:szCs w:val="22"/>
        </w:rPr>
      </w:pPr>
      <w:r>
        <w:rPr>
          <w:rFonts w:ascii="Arial" w:hAnsi="Arial" w:cs="Arial"/>
          <w:sz w:val="22"/>
          <w:szCs w:val="22"/>
        </w:rPr>
        <w:t xml:space="preserve">SZIF </w:t>
      </w:r>
      <w:r w:rsidR="00595AE7" w:rsidRPr="00595AE7">
        <w:rPr>
          <w:rFonts w:ascii="Arial" w:hAnsi="Arial" w:cs="Arial"/>
          <w:color w:val="000000"/>
          <w:sz w:val="22"/>
          <w:szCs w:val="22"/>
          <w:lang w:bidi="cs-CZ"/>
        </w:rPr>
        <w:t xml:space="preserve">bude </w:t>
      </w:r>
      <w:r>
        <w:rPr>
          <w:rFonts w:ascii="Arial" w:hAnsi="Arial" w:cs="Arial"/>
          <w:color w:val="000000"/>
          <w:sz w:val="22"/>
          <w:szCs w:val="22"/>
          <w:lang w:bidi="cs-CZ"/>
        </w:rPr>
        <w:t>KÚ</w:t>
      </w:r>
      <w:r w:rsidR="00595AE7" w:rsidRPr="00595AE7">
        <w:rPr>
          <w:rFonts w:ascii="Arial" w:hAnsi="Arial" w:cs="Arial"/>
          <w:color w:val="000000"/>
          <w:sz w:val="22"/>
          <w:szCs w:val="22"/>
          <w:lang w:bidi="cs-CZ"/>
        </w:rPr>
        <w:t xml:space="preserve"> náklady uvedené v článku IV. odst. 1 nahrazovat takto:</w:t>
      </w:r>
    </w:p>
    <w:p w14:paraId="02C745E4" w14:textId="31557C3E" w:rsidR="00595AE7" w:rsidRPr="00595AE7" w:rsidRDefault="00595AE7" w:rsidP="00F060E8">
      <w:pPr>
        <w:pStyle w:val="Odstavecseseznamem"/>
        <w:numPr>
          <w:ilvl w:val="0"/>
          <w:numId w:val="22"/>
        </w:numPr>
        <w:spacing w:after="240" w:line="276" w:lineRule="auto"/>
        <w:ind w:left="567" w:hanging="283"/>
        <w:jc w:val="both"/>
        <w:rPr>
          <w:rFonts w:ascii="Arial" w:hAnsi="Arial" w:cs="Arial"/>
          <w:sz w:val="22"/>
          <w:szCs w:val="22"/>
        </w:rPr>
      </w:pPr>
      <w:r w:rsidRPr="00595AE7">
        <w:rPr>
          <w:rFonts w:ascii="Arial" w:hAnsi="Arial" w:cs="Arial"/>
          <w:sz w:val="22"/>
          <w:szCs w:val="22"/>
        </w:rPr>
        <w:t xml:space="preserve">Náklady na dodávku elektrické energie v přenechaných nebytových prostorách budovy bude </w:t>
      </w:r>
      <w:r w:rsidR="00F060E8">
        <w:rPr>
          <w:rFonts w:ascii="Arial" w:hAnsi="Arial" w:cs="Arial"/>
          <w:sz w:val="22"/>
          <w:szCs w:val="22"/>
        </w:rPr>
        <w:t>SZIF</w:t>
      </w:r>
      <w:r w:rsidRPr="00595AE7">
        <w:rPr>
          <w:rFonts w:ascii="Arial" w:hAnsi="Arial" w:cs="Arial"/>
          <w:sz w:val="22"/>
          <w:szCs w:val="22"/>
        </w:rPr>
        <w:t xml:space="preserve"> nahrazovat </w:t>
      </w:r>
      <w:r w:rsidR="00F060E8" w:rsidRPr="00F060E8">
        <w:rPr>
          <w:rFonts w:ascii="Arial" w:hAnsi="Arial" w:cs="Arial"/>
          <w:sz w:val="22"/>
          <w:szCs w:val="22"/>
        </w:rPr>
        <w:t>na základě skutečné spotřeby vykazované na elektroměru pro přenechané nebytové prostory</w:t>
      </w:r>
      <w:r w:rsidRPr="00595AE7">
        <w:rPr>
          <w:rFonts w:ascii="Arial" w:hAnsi="Arial" w:cs="Arial"/>
          <w:sz w:val="22"/>
          <w:szCs w:val="22"/>
        </w:rPr>
        <w:t>.</w:t>
      </w:r>
      <w:r w:rsidR="00F060E8">
        <w:rPr>
          <w:rFonts w:ascii="Arial" w:hAnsi="Arial" w:cs="Arial"/>
          <w:sz w:val="22"/>
          <w:szCs w:val="22"/>
        </w:rPr>
        <w:t xml:space="preserve"> </w:t>
      </w:r>
      <w:r w:rsidRPr="00595AE7">
        <w:rPr>
          <w:rFonts w:ascii="Arial" w:hAnsi="Arial" w:cs="Arial"/>
          <w:sz w:val="22"/>
          <w:szCs w:val="22"/>
        </w:rPr>
        <w:t xml:space="preserve"> </w:t>
      </w:r>
    </w:p>
    <w:p w14:paraId="31D0EC75" w14:textId="77777777" w:rsidR="00595AE7" w:rsidRPr="00595AE7" w:rsidRDefault="00595AE7" w:rsidP="00595AE7">
      <w:pPr>
        <w:pStyle w:val="Odstavecseseznamem"/>
        <w:spacing w:after="240" w:line="276" w:lineRule="auto"/>
        <w:jc w:val="both"/>
        <w:rPr>
          <w:rFonts w:ascii="Arial" w:hAnsi="Arial" w:cs="Arial"/>
          <w:sz w:val="22"/>
          <w:szCs w:val="22"/>
        </w:rPr>
      </w:pPr>
    </w:p>
    <w:p w14:paraId="370C19ED" w14:textId="168271B9" w:rsidR="00595AE7" w:rsidRPr="00595AE7" w:rsidRDefault="00595AE7" w:rsidP="00595AE7">
      <w:pPr>
        <w:pStyle w:val="Odstavecseseznamem"/>
        <w:numPr>
          <w:ilvl w:val="0"/>
          <w:numId w:val="22"/>
        </w:numPr>
        <w:spacing w:after="240" w:line="276" w:lineRule="auto"/>
        <w:ind w:left="567" w:hanging="283"/>
        <w:jc w:val="both"/>
        <w:rPr>
          <w:rFonts w:ascii="Arial" w:hAnsi="Arial" w:cs="Arial"/>
          <w:sz w:val="22"/>
          <w:szCs w:val="22"/>
        </w:rPr>
      </w:pPr>
      <w:r w:rsidRPr="00595AE7">
        <w:rPr>
          <w:rFonts w:ascii="Arial" w:hAnsi="Arial" w:cs="Arial"/>
          <w:sz w:val="22"/>
          <w:szCs w:val="22"/>
        </w:rPr>
        <w:t xml:space="preserve">Náklady na elektronické zabezpečení budovy bude </w:t>
      </w:r>
      <w:r w:rsidR="00DD1390">
        <w:rPr>
          <w:rFonts w:ascii="Arial" w:hAnsi="Arial" w:cs="Arial"/>
          <w:sz w:val="22"/>
          <w:szCs w:val="22"/>
        </w:rPr>
        <w:t>SZIF</w:t>
      </w:r>
      <w:r w:rsidRPr="00595AE7">
        <w:rPr>
          <w:rFonts w:ascii="Arial" w:hAnsi="Arial" w:cs="Arial"/>
          <w:sz w:val="22"/>
          <w:szCs w:val="22"/>
        </w:rPr>
        <w:t xml:space="preserve"> nahrazovat </w:t>
      </w:r>
      <w:r w:rsidR="00DD1390">
        <w:rPr>
          <w:rFonts w:ascii="Arial" w:hAnsi="Arial" w:cs="Arial"/>
          <w:sz w:val="22"/>
          <w:szCs w:val="22"/>
        </w:rPr>
        <w:t>KÚ</w:t>
      </w:r>
      <w:r w:rsidRPr="00595AE7">
        <w:rPr>
          <w:rFonts w:ascii="Arial" w:hAnsi="Arial" w:cs="Arial"/>
          <w:sz w:val="22"/>
          <w:szCs w:val="22"/>
        </w:rPr>
        <w:t xml:space="preserve"> ve výši 1/3 celkových nákladů na elektronické zabezpečení budovy za příslušný kalendářní rok.</w:t>
      </w:r>
    </w:p>
    <w:p w14:paraId="664B6646" w14:textId="77777777" w:rsidR="00595AE7" w:rsidRPr="00595AE7" w:rsidRDefault="00595AE7" w:rsidP="00595AE7">
      <w:pPr>
        <w:pStyle w:val="Odstavecseseznamem"/>
        <w:spacing w:after="240" w:line="276" w:lineRule="auto"/>
        <w:ind w:left="567"/>
        <w:jc w:val="both"/>
        <w:rPr>
          <w:rFonts w:ascii="Arial" w:hAnsi="Arial" w:cs="Arial"/>
          <w:sz w:val="22"/>
          <w:szCs w:val="22"/>
        </w:rPr>
      </w:pPr>
    </w:p>
    <w:p w14:paraId="759F68B6" w14:textId="3C3BB279" w:rsidR="00595AE7" w:rsidRPr="00595AE7" w:rsidRDefault="00595AE7" w:rsidP="00595AE7">
      <w:pPr>
        <w:pStyle w:val="Odstavecseseznamem"/>
        <w:numPr>
          <w:ilvl w:val="0"/>
          <w:numId w:val="22"/>
        </w:numPr>
        <w:spacing w:after="240" w:line="276" w:lineRule="auto"/>
        <w:ind w:left="567" w:hanging="283"/>
        <w:jc w:val="both"/>
        <w:rPr>
          <w:rFonts w:ascii="Arial" w:hAnsi="Arial" w:cs="Arial"/>
          <w:sz w:val="22"/>
          <w:szCs w:val="22"/>
        </w:rPr>
      </w:pPr>
      <w:r w:rsidRPr="00595AE7">
        <w:rPr>
          <w:rFonts w:ascii="Arial" w:hAnsi="Arial" w:cs="Arial"/>
          <w:sz w:val="22"/>
          <w:szCs w:val="22"/>
        </w:rPr>
        <w:t xml:space="preserve">Náklady na provoz a servis výtahu, odvod srážkové vody a úklid společných prostor bude </w:t>
      </w:r>
      <w:r w:rsidR="008E4A1D">
        <w:rPr>
          <w:rFonts w:ascii="Arial" w:hAnsi="Arial" w:cs="Arial"/>
          <w:sz w:val="22"/>
          <w:szCs w:val="22"/>
        </w:rPr>
        <w:t>SZIF</w:t>
      </w:r>
      <w:r w:rsidRPr="00595AE7">
        <w:rPr>
          <w:rFonts w:ascii="Arial" w:hAnsi="Arial" w:cs="Arial"/>
          <w:sz w:val="22"/>
          <w:szCs w:val="22"/>
        </w:rPr>
        <w:t xml:space="preserve"> nahrazovat </w:t>
      </w:r>
      <w:r w:rsidR="008E4A1D">
        <w:rPr>
          <w:rFonts w:ascii="Arial" w:hAnsi="Arial" w:cs="Arial"/>
          <w:sz w:val="22"/>
          <w:szCs w:val="22"/>
        </w:rPr>
        <w:t>KÚ</w:t>
      </w:r>
      <w:r w:rsidRPr="00595AE7">
        <w:rPr>
          <w:rFonts w:ascii="Arial" w:hAnsi="Arial" w:cs="Arial"/>
          <w:sz w:val="22"/>
          <w:szCs w:val="22"/>
        </w:rPr>
        <w:t xml:space="preserve"> v poměru celkové výměry všech ploch přenechaných nebytových prostor k celkové výměře všech ploch budovy.</w:t>
      </w:r>
    </w:p>
    <w:p w14:paraId="7F8113C9" w14:textId="77777777" w:rsidR="00595AE7" w:rsidRPr="00595AE7" w:rsidRDefault="00595AE7" w:rsidP="00595AE7">
      <w:pPr>
        <w:pStyle w:val="Odstavecseseznamem"/>
        <w:spacing w:line="276" w:lineRule="auto"/>
        <w:ind w:left="567" w:hanging="283"/>
        <w:jc w:val="both"/>
        <w:rPr>
          <w:rFonts w:ascii="Arial" w:hAnsi="Arial" w:cs="Arial"/>
          <w:sz w:val="22"/>
          <w:szCs w:val="22"/>
        </w:rPr>
      </w:pPr>
    </w:p>
    <w:p w14:paraId="15E10806" w14:textId="0D52C3E1" w:rsidR="00595AE7" w:rsidRPr="00595AE7" w:rsidRDefault="00595AE7" w:rsidP="00595AE7">
      <w:pPr>
        <w:pStyle w:val="Odstavecseseznamem"/>
        <w:numPr>
          <w:ilvl w:val="0"/>
          <w:numId w:val="22"/>
        </w:numPr>
        <w:spacing w:line="276" w:lineRule="auto"/>
        <w:ind w:left="567" w:hanging="283"/>
        <w:jc w:val="both"/>
        <w:rPr>
          <w:rFonts w:ascii="Arial" w:hAnsi="Arial" w:cs="Arial"/>
          <w:sz w:val="22"/>
          <w:szCs w:val="22"/>
        </w:rPr>
      </w:pPr>
      <w:r w:rsidRPr="00595AE7">
        <w:rPr>
          <w:rFonts w:ascii="Arial" w:hAnsi="Arial" w:cs="Arial"/>
          <w:sz w:val="22"/>
          <w:szCs w:val="22"/>
        </w:rPr>
        <w:t xml:space="preserve">Dodávku vody a odvod odpadních vod, bude </w:t>
      </w:r>
      <w:r w:rsidR="008E4A1D">
        <w:rPr>
          <w:rFonts w:ascii="Arial" w:hAnsi="Arial" w:cs="Arial"/>
          <w:sz w:val="22"/>
          <w:szCs w:val="22"/>
        </w:rPr>
        <w:t>SZIF</w:t>
      </w:r>
      <w:r w:rsidRPr="00595AE7">
        <w:rPr>
          <w:rFonts w:ascii="Arial" w:hAnsi="Arial" w:cs="Arial"/>
          <w:sz w:val="22"/>
          <w:szCs w:val="22"/>
        </w:rPr>
        <w:t xml:space="preserve"> nahrazovat </w:t>
      </w:r>
      <w:r w:rsidR="008E4A1D">
        <w:rPr>
          <w:rFonts w:ascii="Arial" w:hAnsi="Arial" w:cs="Arial"/>
          <w:sz w:val="22"/>
          <w:szCs w:val="22"/>
        </w:rPr>
        <w:t>KÚ</w:t>
      </w:r>
      <w:r w:rsidRPr="00595AE7">
        <w:rPr>
          <w:rFonts w:ascii="Arial" w:hAnsi="Arial" w:cs="Arial"/>
          <w:sz w:val="22"/>
          <w:szCs w:val="22"/>
        </w:rPr>
        <w:t xml:space="preserve"> v poměru počtu osob </w:t>
      </w:r>
      <w:r w:rsidR="008E4A1D">
        <w:rPr>
          <w:rFonts w:ascii="Arial" w:hAnsi="Arial" w:cs="Arial"/>
          <w:sz w:val="22"/>
          <w:szCs w:val="22"/>
        </w:rPr>
        <w:t>SZIF</w:t>
      </w:r>
      <w:r w:rsidRPr="00595AE7">
        <w:rPr>
          <w:rFonts w:ascii="Arial" w:hAnsi="Arial" w:cs="Arial"/>
          <w:sz w:val="22"/>
          <w:szCs w:val="22"/>
        </w:rPr>
        <w:t xml:space="preserve"> k poslednímu dni kalendářního čtvrtletí</w:t>
      </w:r>
      <w:r w:rsidRPr="00595AE7" w:rsidDel="00194DA7">
        <w:rPr>
          <w:rFonts w:ascii="Arial" w:hAnsi="Arial" w:cs="Arial"/>
          <w:sz w:val="22"/>
          <w:szCs w:val="22"/>
        </w:rPr>
        <w:t xml:space="preserve"> </w:t>
      </w:r>
      <w:r w:rsidRPr="00595AE7">
        <w:rPr>
          <w:rFonts w:ascii="Arial" w:hAnsi="Arial" w:cs="Arial"/>
          <w:sz w:val="22"/>
          <w:szCs w:val="22"/>
        </w:rPr>
        <w:t xml:space="preserve">k celkovému počtu osob, pro které </w:t>
      </w:r>
      <w:r w:rsidR="008E4A1D">
        <w:rPr>
          <w:rFonts w:ascii="Arial" w:hAnsi="Arial" w:cs="Arial"/>
          <w:sz w:val="22"/>
          <w:szCs w:val="22"/>
        </w:rPr>
        <w:t>KÚ</w:t>
      </w:r>
      <w:r w:rsidRPr="00595AE7">
        <w:rPr>
          <w:rFonts w:ascii="Arial" w:hAnsi="Arial" w:cs="Arial"/>
          <w:sz w:val="22"/>
          <w:szCs w:val="22"/>
        </w:rPr>
        <w:t xml:space="preserve"> tuto službu zajišťuje.</w:t>
      </w:r>
    </w:p>
    <w:p w14:paraId="74FD8759" w14:textId="77777777" w:rsidR="00595AE7" w:rsidRPr="00595AE7" w:rsidRDefault="00595AE7" w:rsidP="00595AE7">
      <w:pPr>
        <w:pStyle w:val="Odstavecseseznamem"/>
        <w:spacing w:line="276" w:lineRule="auto"/>
        <w:ind w:left="567" w:hanging="283"/>
        <w:jc w:val="both"/>
        <w:rPr>
          <w:rFonts w:ascii="Arial" w:hAnsi="Arial" w:cs="Arial"/>
          <w:sz w:val="22"/>
          <w:szCs w:val="22"/>
        </w:rPr>
      </w:pPr>
    </w:p>
    <w:p w14:paraId="3D3E51E0" w14:textId="497A8E04" w:rsidR="00595AE7" w:rsidRPr="00595AE7" w:rsidRDefault="00595AE7" w:rsidP="00595AE7">
      <w:pPr>
        <w:pStyle w:val="Odstavecseseznamem"/>
        <w:numPr>
          <w:ilvl w:val="0"/>
          <w:numId w:val="22"/>
        </w:numPr>
        <w:spacing w:after="200" w:line="276" w:lineRule="auto"/>
        <w:ind w:left="567" w:hanging="283"/>
        <w:jc w:val="both"/>
        <w:rPr>
          <w:rFonts w:ascii="Arial" w:hAnsi="Arial" w:cs="Arial"/>
          <w:sz w:val="22"/>
          <w:szCs w:val="22"/>
        </w:rPr>
      </w:pPr>
      <w:r w:rsidRPr="00595AE7">
        <w:rPr>
          <w:rFonts w:ascii="Arial" w:hAnsi="Arial" w:cs="Arial"/>
          <w:sz w:val="22"/>
          <w:szCs w:val="22"/>
        </w:rPr>
        <w:t xml:space="preserve">Dodávku tepla pro vytápění a ohřev vody bude zajišťovat </w:t>
      </w:r>
      <w:r w:rsidR="008E4A1D">
        <w:rPr>
          <w:rFonts w:ascii="Arial" w:hAnsi="Arial" w:cs="Arial"/>
          <w:sz w:val="22"/>
          <w:szCs w:val="22"/>
        </w:rPr>
        <w:t>KÚ</w:t>
      </w:r>
      <w:r w:rsidRPr="00595AE7">
        <w:rPr>
          <w:rFonts w:ascii="Arial" w:hAnsi="Arial" w:cs="Arial"/>
          <w:sz w:val="22"/>
          <w:szCs w:val="22"/>
        </w:rPr>
        <w:t xml:space="preserve"> a </w:t>
      </w:r>
      <w:r w:rsidR="008E4A1D">
        <w:rPr>
          <w:rFonts w:ascii="Arial" w:hAnsi="Arial" w:cs="Arial"/>
          <w:sz w:val="22"/>
          <w:szCs w:val="22"/>
        </w:rPr>
        <w:t>SZIF</w:t>
      </w:r>
      <w:r w:rsidRPr="00595AE7">
        <w:rPr>
          <w:rFonts w:ascii="Arial" w:hAnsi="Arial" w:cs="Arial"/>
          <w:sz w:val="22"/>
          <w:szCs w:val="22"/>
        </w:rPr>
        <w:t xml:space="preserve"> bude náklady na vytápění přeúčtovávat v souladu s vyhláškou Ministerstva pro místní rozvoj č. 269/2015 Sb., o rozúčtování nákladů na vytápění a společnou přípravu teplé vody pro dům, ve znění pozdějších předpisů.</w:t>
      </w:r>
    </w:p>
    <w:p w14:paraId="1AD7D19F" w14:textId="78CF154D"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Na náklady na služby uvedené v článku IV. odst. 1. tohoto zápisu je </w:t>
      </w:r>
      <w:r w:rsidR="008E4A1D">
        <w:rPr>
          <w:rFonts w:ascii="Arial" w:hAnsi="Arial" w:cs="Arial"/>
          <w:sz w:val="22"/>
          <w:szCs w:val="22"/>
        </w:rPr>
        <w:t>SZIF</w:t>
      </w:r>
      <w:r w:rsidRPr="00595AE7">
        <w:rPr>
          <w:rFonts w:ascii="Arial" w:hAnsi="Arial" w:cs="Arial"/>
          <w:sz w:val="22"/>
          <w:szCs w:val="22"/>
        </w:rPr>
        <w:t xml:space="preserve"> povin</w:t>
      </w:r>
      <w:r w:rsidR="008E4A1D">
        <w:rPr>
          <w:rFonts w:ascii="Arial" w:hAnsi="Arial" w:cs="Arial"/>
          <w:sz w:val="22"/>
          <w:szCs w:val="22"/>
        </w:rPr>
        <w:t>en</w:t>
      </w:r>
      <w:r w:rsidRPr="00595AE7">
        <w:rPr>
          <w:rFonts w:ascii="Arial" w:hAnsi="Arial" w:cs="Arial"/>
          <w:sz w:val="22"/>
          <w:szCs w:val="22"/>
        </w:rPr>
        <w:t xml:space="preserve"> platit čtvrtletně zálohy. Zálohy se stanoví na základě spotřeby příslušného čtvrtletí předcházejícího kalendářního roku s přihlédnutím k předpokládané výši nákladů pro daný kalendářní rok. Zálohy stanovuje </w:t>
      </w:r>
      <w:r w:rsidR="008E4A1D">
        <w:rPr>
          <w:rFonts w:ascii="Arial" w:hAnsi="Arial" w:cs="Arial"/>
          <w:sz w:val="22"/>
          <w:szCs w:val="22"/>
        </w:rPr>
        <w:t>KÚ</w:t>
      </w:r>
      <w:r w:rsidRPr="00595AE7">
        <w:rPr>
          <w:rFonts w:ascii="Arial" w:hAnsi="Arial" w:cs="Arial"/>
          <w:sz w:val="22"/>
          <w:szCs w:val="22"/>
        </w:rPr>
        <w:t>.</w:t>
      </w:r>
    </w:p>
    <w:p w14:paraId="64919308" w14:textId="58365195"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Vyúčtování záloh na služby je </w:t>
      </w:r>
      <w:r w:rsidR="008E4A1D">
        <w:rPr>
          <w:rFonts w:ascii="Arial" w:hAnsi="Arial" w:cs="Arial"/>
          <w:sz w:val="22"/>
          <w:szCs w:val="22"/>
        </w:rPr>
        <w:t>KÚ</w:t>
      </w:r>
      <w:r w:rsidRPr="00595AE7">
        <w:rPr>
          <w:rFonts w:ascii="Arial" w:hAnsi="Arial" w:cs="Arial"/>
          <w:sz w:val="22"/>
          <w:szCs w:val="22"/>
        </w:rPr>
        <w:t xml:space="preserve"> povin</w:t>
      </w:r>
      <w:r w:rsidR="008E4A1D">
        <w:rPr>
          <w:rFonts w:ascii="Arial" w:hAnsi="Arial" w:cs="Arial"/>
          <w:sz w:val="22"/>
          <w:szCs w:val="22"/>
        </w:rPr>
        <w:t>en</w:t>
      </w:r>
      <w:r w:rsidRPr="00595AE7">
        <w:rPr>
          <w:rFonts w:ascii="Arial" w:hAnsi="Arial" w:cs="Arial"/>
          <w:sz w:val="22"/>
          <w:szCs w:val="22"/>
        </w:rPr>
        <w:t xml:space="preserve"> provést nejpozději do 4 měsíců od skončení kalendářního čtvrtletí případně po obdržení faktury od dodavatele. Přeplatky a nedoplatky z vyúčtování jsou splatné nejpozději ve lhůtě 21 dnů ode dne doručení vyúčtování. </w:t>
      </w:r>
    </w:p>
    <w:p w14:paraId="3FC284AE" w14:textId="32ACCB34"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Zálohové faktury a vyúčtování záloh bude zasíláno do datové schránky </w:t>
      </w:r>
      <w:r w:rsidR="008E4A1D">
        <w:rPr>
          <w:rFonts w:ascii="Arial" w:hAnsi="Arial" w:cs="Arial"/>
          <w:sz w:val="22"/>
          <w:szCs w:val="22"/>
        </w:rPr>
        <w:t>SZIF</w:t>
      </w:r>
      <w:r w:rsidRPr="00595AE7">
        <w:rPr>
          <w:rFonts w:ascii="Arial" w:hAnsi="Arial" w:cs="Arial"/>
          <w:sz w:val="22"/>
          <w:szCs w:val="22"/>
        </w:rPr>
        <w:t>.</w:t>
      </w:r>
    </w:p>
    <w:p w14:paraId="2468DAD5" w14:textId="0A4E3FFE" w:rsidR="00595AE7" w:rsidRPr="00595AE7" w:rsidRDefault="00595AE7" w:rsidP="00595AE7">
      <w:pPr>
        <w:pStyle w:val="Zkladntext0"/>
        <w:numPr>
          <w:ilvl w:val="0"/>
          <w:numId w:val="14"/>
        </w:numPr>
        <w:spacing w:after="240" w:line="288" w:lineRule="auto"/>
        <w:ind w:left="284" w:hanging="284"/>
        <w:rPr>
          <w:rFonts w:ascii="Arial" w:hAnsi="Arial" w:cs="Arial"/>
          <w:sz w:val="22"/>
          <w:szCs w:val="22"/>
        </w:rPr>
      </w:pPr>
      <w:r w:rsidRPr="00595AE7">
        <w:rPr>
          <w:rFonts w:ascii="Arial" w:hAnsi="Arial" w:cs="Arial"/>
          <w:sz w:val="22"/>
          <w:szCs w:val="22"/>
        </w:rPr>
        <w:t xml:space="preserve">V případě prodlení s placením záloh a vyúčtováním záloh podle předchozích odstavců, je </w:t>
      </w:r>
      <w:r w:rsidR="008E4A1D">
        <w:rPr>
          <w:rFonts w:ascii="Arial" w:hAnsi="Arial" w:cs="Arial"/>
          <w:sz w:val="22"/>
          <w:szCs w:val="22"/>
        </w:rPr>
        <w:t>SZIF</w:t>
      </w:r>
      <w:r w:rsidRPr="00595AE7">
        <w:rPr>
          <w:rFonts w:ascii="Arial" w:hAnsi="Arial" w:cs="Arial"/>
          <w:sz w:val="22"/>
          <w:szCs w:val="22"/>
        </w:rPr>
        <w:t xml:space="preserve"> povin</w:t>
      </w:r>
      <w:r w:rsidR="008E4A1D">
        <w:rPr>
          <w:rFonts w:ascii="Arial" w:hAnsi="Arial" w:cs="Arial"/>
          <w:sz w:val="22"/>
          <w:szCs w:val="22"/>
        </w:rPr>
        <w:t xml:space="preserve">en </w:t>
      </w:r>
      <w:r w:rsidRPr="00595AE7">
        <w:rPr>
          <w:rFonts w:ascii="Arial" w:hAnsi="Arial" w:cs="Arial"/>
          <w:sz w:val="22"/>
          <w:szCs w:val="22"/>
        </w:rPr>
        <w:t xml:space="preserve">zaplatit </w:t>
      </w:r>
      <w:r w:rsidR="008E4A1D">
        <w:rPr>
          <w:rFonts w:ascii="Arial" w:hAnsi="Arial" w:cs="Arial"/>
          <w:sz w:val="22"/>
          <w:szCs w:val="22"/>
        </w:rPr>
        <w:t>KÚ</w:t>
      </w:r>
      <w:r w:rsidRPr="00595AE7">
        <w:rPr>
          <w:rFonts w:ascii="Arial" w:hAnsi="Arial" w:cs="Arial"/>
          <w:sz w:val="22"/>
          <w:szCs w:val="22"/>
        </w:rPr>
        <w:t xml:space="preserve"> úrok z prodlení dle platné právní úpravy.</w:t>
      </w:r>
    </w:p>
    <w:p w14:paraId="2D96D529" w14:textId="0A89D13E" w:rsidR="00700BED" w:rsidRDefault="00700BED" w:rsidP="002835DE">
      <w:pPr>
        <w:pStyle w:val="Nadpis10"/>
        <w:keepNext/>
        <w:keepLines/>
        <w:shd w:val="clear" w:color="auto" w:fill="auto"/>
        <w:spacing w:after="280" w:line="266" w:lineRule="auto"/>
        <w:ind w:left="0"/>
        <w:jc w:val="center"/>
      </w:pPr>
      <w:bookmarkStart w:id="4" w:name="bookmark5"/>
      <w:r>
        <w:rPr>
          <w:color w:val="000000"/>
          <w:sz w:val="24"/>
          <w:szCs w:val="24"/>
          <w:lang w:eastAsia="cs-CZ" w:bidi="cs-CZ"/>
        </w:rPr>
        <w:lastRenderedPageBreak/>
        <w:t>V.</w:t>
      </w:r>
      <w:bookmarkEnd w:id="4"/>
    </w:p>
    <w:p w14:paraId="0E7C57A5" w14:textId="3324E2CE" w:rsidR="00700BED" w:rsidRPr="00865F6A" w:rsidRDefault="00700BED" w:rsidP="00985D0C">
      <w:pPr>
        <w:pStyle w:val="Zkladntext1"/>
        <w:numPr>
          <w:ilvl w:val="0"/>
          <w:numId w:val="18"/>
        </w:numPr>
        <w:shd w:val="clear" w:color="auto" w:fill="auto"/>
        <w:tabs>
          <w:tab w:val="left" w:pos="284"/>
        </w:tabs>
        <w:spacing w:line="290" w:lineRule="auto"/>
        <w:ind w:left="280" w:hanging="280"/>
        <w:rPr>
          <w:color w:val="000000"/>
          <w:lang w:eastAsia="cs-CZ" w:bidi="cs-CZ"/>
        </w:rPr>
      </w:pPr>
      <w:r>
        <w:rPr>
          <w:color w:val="000000"/>
          <w:lang w:eastAsia="cs-CZ" w:bidi="cs-CZ"/>
        </w:rPr>
        <w:t xml:space="preserve">Stavební úpravy, rekonstrukce, modernizace a stavební adaptace (dále jen „stavební úpravy“) přenechaných nebytových prostor v budově může </w:t>
      </w:r>
      <w:r w:rsidR="00491F32">
        <w:rPr>
          <w:color w:val="000000"/>
          <w:lang w:eastAsia="cs-CZ" w:bidi="cs-CZ"/>
        </w:rPr>
        <w:t>SZIF</w:t>
      </w:r>
      <w:r>
        <w:rPr>
          <w:color w:val="000000"/>
          <w:lang w:eastAsia="cs-CZ" w:bidi="cs-CZ"/>
        </w:rPr>
        <w:t xml:space="preserve"> provádět jen na základě předchozí písemné dohody s KÚ, jejímž obsahem bude i ujednání o vypořádání vynaložených nákladů. Bez takového ujednání není dohoda platná a takto neplatná dohoda není ani souhlasem KÚ s provedenými stavebními úpravami.</w:t>
      </w:r>
    </w:p>
    <w:p w14:paraId="533B0EEF" w14:textId="2688BC42" w:rsidR="00700BED" w:rsidRPr="00865F6A" w:rsidRDefault="004D6217" w:rsidP="008E4A1D">
      <w:pPr>
        <w:pStyle w:val="Zkladntext1"/>
        <w:numPr>
          <w:ilvl w:val="0"/>
          <w:numId w:val="18"/>
        </w:numPr>
        <w:shd w:val="clear" w:color="auto" w:fill="auto"/>
        <w:tabs>
          <w:tab w:val="left" w:pos="284"/>
        </w:tabs>
        <w:spacing w:line="290" w:lineRule="auto"/>
        <w:ind w:left="280" w:hanging="280"/>
        <w:rPr>
          <w:color w:val="000000"/>
          <w:lang w:eastAsia="cs-CZ" w:bidi="cs-CZ"/>
        </w:rPr>
      </w:pPr>
      <w:r>
        <w:rPr>
          <w:color w:val="000000"/>
          <w:lang w:eastAsia="cs-CZ" w:bidi="cs-CZ"/>
        </w:rPr>
        <w:t xml:space="preserve">Smluvní strany se dohodly, </w:t>
      </w:r>
      <w:r w:rsidR="00700BED">
        <w:rPr>
          <w:color w:val="000000"/>
          <w:lang w:eastAsia="cs-CZ" w:bidi="cs-CZ"/>
        </w:rPr>
        <w:t xml:space="preserve">že </w:t>
      </w:r>
      <w:r w:rsidR="00491F32">
        <w:rPr>
          <w:color w:val="000000"/>
          <w:lang w:eastAsia="cs-CZ" w:bidi="cs-CZ"/>
        </w:rPr>
        <w:t>SZIF</w:t>
      </w:r>
      <w:r w:rsidR="00700BED">
        <w:rPr>
          <w:color w:val="000000"/>
          <w:lang w:eastAsia="cs-CZ" w:bidi="cs-CZ"/>
        </w:rPr>
        <w:t xml:space="preserve"> si bude sám vlastními náklady hradit </w:t>
      </w:r>
      <w:r w:rsidR="008E4A1D">
        <w:rPr>
          <w:color w:val="000000"/>
          <w:lang w:eastAsia="cs-CZ" w:bidi="cs-CZ"/>
        </w:rPr>
        <w:t xml:space="preserve">výdaje </w:t>
      </w:r>
      <w:r w:rsidR="008E4A1D" w:rsidRPr="008E4A1D">
        <w:rPr>
          <w:color w:val="000000"/>
          <w:lang w:eastAsia="cs-CZ" w:bidi="cs-CZ"/>
        </w:rPr>
        <w:t>spojené s běžnou údržbou přenechaných nebytových prostor, zejména náklady na výmalbu, opravy a výměnu zámků, kování, světel, výměny zdrojů světla, opravu žaluzií apod., a také náklady na opravy poškození přenechaných nebytových prostor, které s</w:t>
      </w:r>
      <w:r w:rsidR="008E4A1D">
        <w:rPr>
          <w:color w:val="000000"/>
          <w:lang w:eastAsia="cs-CZ" w:bidi="cs-CZ"/>
        </w:rPr>
        <w:t>ám</w:t>
      </w:r>
      <w:r w:rsidR="008E4A1D" w:rsidRPr="008E4A1D">
        <w:rPr>
          <w:color w:val="000000"/>
          <w:lang w:eastAsia="cs-CZ" w:bidi="cs-CZ"/>
        </w:rPr>
        <w:t xml:space="preserve"> způsobil</w:t>
      </w:r>
      <w:r w:rsidR="00700BED">
        <w:rPr>
          <w:color w:val="000000"/>
          <w:lang w:eastAsia="cs-CZ" w:bidi="cs-CZ"/>
        </w:rPr>
        <w:t>.</w:t>
      </w:r>
    </w:p>
    <w:p w14:paraId="1BB8D74B" w14:textId="2A9007D8" w:rsidR="00700BED" w:rsidRPr="00865F6A" w:rsidRDefault="00700BED" w:rsidP="00985D0C">
      <w:pPr>
        <w:pStyle w:val="Zkladntext1"/>
        <w:numPr>
          <w:ilvl w:val="0"/>
          <w:numId w:val="18"/>
        </w:numPr>
        <w:shd w:val="clear" w:color="auto" w:fill="auto"/>
        <w:tabs>
          <w:tab w:val="left" w:pos="284"/>
        </w:tabs>
        <w:spacing w:line="290" w:lineRule="auto"/>
        <w:ind w:left="280" w:hanging="280"/>
        <w:rPr>
          <w:color w:val="000000"/>
          <w:lang w:eastAsia="cs-CZ" w:bidi="cs-CZ"/>
        </w:rPr>
      </w:pPr>
      <w:r>
        <w:rPr>
          <w:color w:val="000000"/>
          <w:lang w:eastAsia="cs-CZ" w:bidi="cs-CZ"/>
        </w:rPr>
        <w:t>Za organizaci a zajištění požární ochrany, bezpečnosti a ochrany zdraví při práci, odpovídá v</w:t>
      </w:r>
      <w:r w:rsidR="00F90BD6">
        <w:rPr>
          <w:color w:val="000000"/>
          <w:lang w:eastAsia="cs-CZ" w:bidi="cs-CZ"/>
        </w:rPr>
        <w:t> </w:t>
      </w:r>
      <w:r>
        <w:rPr>
          <w:color w:val="000000"/>
          <w:lang w:eastAsia="cs-CZ" w:bidi="cs-CZ"/>
        </w:rPr>
        <w:t xml:space="preserve">přenechaných nebytových prostorách v budově </w:t>
      </w:r>
      <w:r w:rsidR="00491F32">
        <w:rPr>
          <w:color w:val="000000"/>
          <w:lang w:eastAsia="cs-CZ" w:bidi="cs-CZ"/>
        </w:rPr>
        <w:t>SZIF</w:t>
      </w:r>
      <w:r>
        <w:rPr>
          <w:color w:val="000000"/>
          <w:lang w:eastAsia="cs-CZ" w:bidi="cs-CZ"/>
        </w:rPr>
        <w:t>. KÚ je oprávněn kontrolovat dodržování platných právních předpisů upravujících tyto oblasti v</w:t>
      </w:r>
      <w:r w:rsidR="008E4A1D">
        <w:rPr>
          <w:color w:val="000000"/>
          <w:lang w:eastAsia="cs-CZ" w:bidi="cs-CZ"/>
        </w:rPr>
        <w:t xml:space="preserve"> přenechaných nebytových </w:t>
      </w:r>
      <w:r>
        <w:rPr>
          <w:color w:val="000000"/>
          <w:lang w:eastAsia="cs-CZ" w:bidi="cs-CZ"/>
        </w:rPr>
        <w:t xml:space="preserve">prostorách užívaných </w:t>
      </w:r>
      <w:r w:rsidR="00491F32">
        <w:rPr>
          <w:color w:val="000000"/>
          <w:lang w:eastAsia="cs-CZ" w:bidi="cs-CZ"/>
        </w:rPr>
        <w:t>SZIF</w:t>
      </w:r>
      <w:r>
        <w:rPr>
          <w:color w:val="000000"/>
          <w:lang w:eastAsia="cs-CZ" w:bidi="cs-CZ"/>
        </w:rPr>
        <w:t>.</w:t>
      </w:r>
    </w:p>
    <w:p w14:paraId="1D282460" w14:textId="47BE3B2A" w:rsidR="00700BED" w:rsidRPr="00865F6A" w:rsidRDefault="00491F32" w:rsidP="00985D0C">
      <w:pPr>
        <w:pStyle w:val="Zkladntext1"/>
        <w:numPr>
          <w:ilvl w:val="0"/>
          <w:numId w:val="18"/>
        </w:numPr>
        <w:shd w:val="clear" w:color="auto" w:fill="auto"/>
        <w:tabs>
          <w:tab w:val="left" w:pos="284"/>
        </w:tabs>
        <w:spacing w:line="290" w:lineRule="auto"/>
        <w:ind w:left="280" w:hanging="280"/>
        <w:rPr>
          <w:color w:val="000000"/>
          <w:lang w:eastAsia="cs-CZ" w:bidi="cs-CZ"/>
        </w:rPr>
      </w:pPr>
      <w:r w:rsidRPr="001973A3">
        <w:rPr>
          <w:color w:val="000000"/>
          <w:lang w:eastAsia="cs-CZ" w:bidi="cs-CZ"/>
        </w:rPr>
        <w:t>SZIF</w:t>
      </w:r>
      <w:r w:rsidR="00700BED">
        <w:rPr>
          <w:color w:val="000000"/>
          <w:lang w:eastAsia="cs-CZ" w:bidi="cs-CZ"/>
        </w:rPr>
        <w:t xml:space="preserve"> je povinen bez zbytečného odkladu oznámit KÚ potřebu oprav nad rámec odst. 2 tohoto článku, které má KÚ provést, a umožnit provedení těchto i jiných nezbytných oprav, jinak </w:t>
      </w:r>
      <w:r>
        <w:rPr>
          <w:color w:val="000000"/>
          <w:lang w:eastAsia="cs-CZ" w:bidi="cs-CZ"/>
        </w:rPr>
        <w:t>SZIF</w:t>
      </w:r>
      <w:r w:rsidR="00700BED">
        <w:rPr>
          <w:color w:val="000000"/>
          <w:lang w:eastAsia="cs-CZ" w:bidi="cs-CZ"/>
        </w:rPr>
        <w:t xml:space="preserve"> odpovídá za škodu, která nesplněním povinnosti vznikla.</w:t>
      </w:r>
    </w:p>
    <w:p w14:paraId="28083F55" w14:textId="11F005F5" w:rsidR="00700BED" w:rsidRPr="00865F6A" w:rsidRDefault="00491F32" w:rsidP="00985D0C">
      <w:pPr>
        <w:pStyle w:val="Zkladntext1"/>
        <w:numPr>
          <w:ilvl w:val="0"/>
          <w:numId w:val="18"/>
        </w:numPr>
        <w:shd w:val="clear" w:color="auto" w:fill="auto"/>
        <w:tabs>
          <w:tab w:val="left" w:pos="284"/>
        </w:tabs>
        <w:spacing w:line="290" w:lineRule="auto"/>
        <w:ind w:left="280" w:hanging="280"/>
        <w:rPr>
          <w:color w:val="000000"/>
          <w:lang w:eastAsia="cs-CZ" w:bidi="cs-CZ"/>
        </w:rPr>
      </w:pPr>
      <w:r>
        <w:rPr>
          <w:color w:val="000000"/>
          <w:lang w:eastAsia="cs-CZ" w:bidi="cs-CZ"/>
        </w:rPr>
        <w:t>SZIF</w:t>
      </w:r>
      <w:r w:rsidR="00700BED">
        <w:rPr>
          <w:color w:val="000000"/>
          <w:lang w:eastAsia="cs-CZ" w:bidi="cs-CZ"/>
        </w:rPr>
        <w:t xml:space="preserve"> je povinen umožnit KÚ na jeho žádost vstup do přenechaných nebytových prostor, zejména za účelem kontroly dodržování podmínek této smlouvy, provádění nutných oprav nebo provádění kontroly instalovaných inženýrských sítí.</w:t>
      </w:r>
    </w:p>
    <w:p w14:paraId="5F726C28" w14:textId="6FA2041A" w:rsidR="00700BED" w:rsidRPr="00865F6A" w:rsidRDefault="00700BED" w:rsidP="00985D0C">
      <w:pPr>
        <w:pStyle w:val="Zkladntext1"/>
        <w:numPr>
          <w:ilvl w:val="0"/>
          <w:numId w:val="18"/>
        </w:numPr>
        <w:shd w:val="clear" w:color="auto" w:fill="auto"/>
        <w:tabs>
          <w:tab w:val="left" w:pos="284"/>
        </w:tabs>
        <w:spacing w:line="290" w:lineRule="auto"/>
        <w:ind w:left="280" w:hanging="280"/>
        <w:rPr>
          <w:color w:val="000000"/>
          <w:lang w:eastAsia="cs-CZ" w:bidi="cs-CZ"/>
        </w:rPr>
      </w:pPr>
      <w:r>
        <w:rPr>
          <w:color w:val="000000"/>
          <w:lang w:eastAsia="cs-CZ" w:bidi="cs-CZ"/>
        </w:rPr>
        <w:t xml:space="preserve">V souladu s ustanovením § 101 odst. 3 zákona č. 262/2006 Sb., zákoník práce, </w:t>
      </w:r>
      <w:r w:rsidR="001973A3">
        <w:rPr>
          <w:color w:val="000000"/>
          <w:lang w:eastAsia="cs-CZ" w:bidi="cs-CZ"/>
        </w:rPr>
        <w:t xml:space="preserve">ve znění pozdějších předpisů, </w:t>
      </w:r>
      <w:r>
        <w:rPr>
          <w:color w:val="000000"/>
          <w:lang w:eastAsia="cs-CZ" w:bidi="cs-CZ"/>
        </w:rPr>
        <w:t>se smluvní strany dohodly, že pro společné prostory v objektu je pověřeným zaměstnavatelem KÚ, který koordinuje provádění opatření k ochraně bezpečnosti a zdraví zaměstnanců a postupy jejich zajištění.</w:t>
      </w:r>
    </w:p>
    <w:p w14:paraId="78F8C419" w14:textId="3CD4094C" w:rsidR="00BC75D3" w:rsidRPr="001973A3" w:rsidRDefault="00700BED" w:rsidP="00D63B05">
      <w:pPr>
        <w:pStyle w:val="Zkladntext1"/>
        <w:numPr>
          <w:ilvl w:val="0"/>
          <w:numId w:val="18"/>
        </w:numPr>
        <w:shd w:val="clear" w:color="auto" w:fill="auto"/>
        <w:tabs>
          <w:tab w:val="left" w:pos="284"/>
        </w:tabs>
        <w:spacing w:line="290" w:lineRule="auto"/>
        <w:ind w:left="280" w:hanging="280"/>
        <w:rPr>
          <w:color w:val="000000"/>
          <w:lang w:eastAsia="cs-CZ" w:bidi="cs-CZ"/>
        </w:rPr>
      </w:pPr>
      <w:r w:rsidRPr="001973A3">
        <w:rPr>
          <w:color w:val="000000"/>
          <w:lang w:eastAsia="cs-CZ" w:bidi="cs-CZ"/>
        </w:rPr>
        <w:t>Smluvní strany jsou povinny se vzájemně písemně informovat o rizicích, která se týkají výkonu práce, a o přijatých opatřeních před jejich působením. Informace budou předávány neprodleně po zjištění a vyhodnocení takových rizik.</w:t>
      </w:r>
    </w:p>
    <w:p w14:paraId="3B121822" w14:textId="7DB52EAF" w:rsidR="00700BED" w:rsidRDefault="001973A3" w:rsidP="00ED1014">
      <w:pPr>
        <w:pStyle w:val="Nadpis10"/>
        <w:keepNext/>
        <w:keepLines/>
        <w:shd w:val="clear" w:color="auto" w:fill="auto"/>
        <w:spacing w:line="266" w:lineRule="auto"/>
        <w:ind w:left="0"/>
        <w:jc w:val="center"/>
      </w:pPr>
      <w:bookmarkStart w:id="5" w:name="bookmark6"/>
      <w:r>
        <w:rPr>
          <w:color w:val="000000"/>
          <w:sz w:val="24"/>
          <w:szCs w:val="24"/>
          <w:lang w:eastAsia="cs-CZ" w:bidi="cs-CZ"/>
        </w:rPr>
        <w:t>VI</w:t>
      </w:r>
      <w:r w:rsidR="00700BED">
        <w:rPr>
          <w:color w:val="000000"/>
          <w:sz w:val="24"/>
          <w:szCs w:val="24"/>
          <w:lang w:eastAsia="cs-CZ" w:bidi="cs-CZ"/>
        </w:rPr>
        <w:t>.</w:t>
      </w:r>
      <w:bookmarkEnd w:id="5"/>
    </w:p>
    <w:p w14:paraId="4034A77E" w14:textId="6E07AB90" w:rsidR="00700BED" w:rsidRDefault="00700BED" w:rsidP="006E3C9F">
      <w:pPr>
        <w:pStyle w:val="Zkladntext1"/>
        <w:numPr>
          <w:ilvl w:val="0"/>
          <w:numId w:val="16"/>
        </w:numPr>
        <w:shd w:val="clear" w:color="auto" w:fill="auto"/>
        <w:tabs>
          <w:tab w:val="left" w:pos="284"/>
        </w:tabs>
        <w:spacing w:line="290" w:lineRule="auto"/>
        <w:ind w:left="280" w:hanging="280"/>
      </w:pPr>
      <w:r>
        <w:rPr>
          <w:color w:val="000000"/>
          <w:lang w:eastAsia="cs-CZ" w:bidi="cs-CZ"/>
        </w:rPr>
        <w:t xml:space="preserve">Užívací vztah založený touto smlouvou zaniká uplynutím doby, na kterou byl sjednán. Před uplynutím doby, na kterou byl sjednán, je možné ukončit užívací vztah založený touto smlouvou písemnou dohodou nebo písemnou výpovědí. </w:t>
      </w:r>
      <w:r w:rsidR="0023707B">
        <w:t>Výpovědní lhůta činí dva měsíce a počíná běžet od prvého dne měsíce následujícího po doručení výpovědi</w:t>
      </w:r>
      <w:r>
        <w:rPr>
          <w:color w:val="000000"/>
          <w:lang w:eastAsia="cs-CZ" w:bidi="cs-CZ"/>
        </w:rPr>
        <w:t>.</w:t>
      </w:r>
    </w:p>
    <w:p w14:paraId="3F0A7021" w14:textId="276A05B9" w:rsidR="00700BED" w:rsidRDefault="00700BED" w:rsidP="00C41372">
      <w:pPr>
        <w:pStyle w:val="Zkladntext1"/>
        <w:numPr>
          <w:ilvl w:val="0"/>
          <w:numId w:val="16"/>
        </w:numPr>
        <w:shd w:val="clear" w:color="auto" w:fill="auto"/>
        <w:tabs>
          <w:tab w:val="left" w:pos="298"/>
        </w:tabs>
        <w:spacing w:line="290" w:lineRule="auto"/>
        <w:ind w:left="280" w:hanging="280"/>
      </w:pPr>
      <w:r>
        <w:rPr>
          <w:color w:val="000000"/>
          <w:lang w:eastAsia="cs-CZ" w:bidi="cs-CZ"/>
        </w:rPr>
        <w:t xml:space="preserve">KÚ je oprávněn okamžitě ukončit užívací vztah založený touto smlouvou v případě, že přenechané nebytové prostory v budově bude KÚ potřebovat k plnění funkcí státu nebo jiných úkolů v rámci své působnosti nebo stanoveného předmětu činnosti. </w:t>
      </w:r>
      <w:r w:rsidR="00491F32">
        <w:rPr>
          <w:color w:val="000000"/>
          <w:lang w:eastAsia="cs-CZ" w:bidi="cs-CZ"/>
        </w:rPr>
        <w:t>SZIF</w:t>
      </w:r>
      <w:r w:rsidR="005C39F2">
        <w:rPr>
          <w:color w:val="000000"/>
          <w:lang w:eastAsia="cs-CZ" w:bidi="cs-CZ"/>
        </w:rPr>
        <w:t xml:space="preserve"> není oprávněn v </w:t>
      </w:r>
      <w:r>
        <w:rPr>
          <w:color w:val="000000"/>
          <w:lang w:eastAsia="cs-CZ" w:bidi="cs-CZ"/>
        </w:rPr>
        <w:t>případě využití tohoto ustanovení ze strany KÚ uplatňovat náhradu škody či jiné nároky vůči</w:t>
      </w:r>
      <w:r w:rsidR="00C41372">
        <w:rPr>
          <w:color w:val="000000"/>
          <w:lang w:eastAsia="cs-CZ" w:bidi="cs-CZ"/>
        </w:rPr>
        <w:t xml:space="preserve"> </w:t>
      </w:r>
      <w:r w:rsidRPr="00C41372">
        <w:rPr>
          <w:color w:val="000000"/>
          <w:lang w:eastAsia="cs-CZ" w:bidi="cs-CZ"/>
        </w:rPr>
        <w:t>KÚ.</w:t>
      </w:r>
    </w:p>
    <w:p w14:paraId="0B6A2FD3" w14:textId="415CE44F" w:rsidR="007C53BF" w:rsidRDefault="00700BED" w:rsidP="008539A6">
      <w:pPr>
        <w:pStyle w:val="Zkladntext1"/>
        <w:numPr>
          <w:ilvl w:val="0"/>
          <w:numId w:val="16"/>
        </w:numPr>
        <w:shd w:val="clear" w:color="auto" w:fill="auto"/>
        <w:tabs>
          <w:tab w:val="left" w:pos="298"/>
        </w:tabs>
        <w:spacing w:line="290" w:lineRule="auto"/>
        <w:ind w:left="280" w:hanging="280"/>
      </w:pPr>
      <w:r w:rsidRPr="00C41372">
        <w:rPr>
          <w:color w:val="000000"/>
          <w:lang w:eastAsia="cs-CZ" w:bidi="cs-CZ"/>
        </w:rPr>
        <w:t xml:space="preserve">Dále se obě smluvní strany dohodly, že </w:t>
      </w:r>
      <w:r w:rsidR="00491F32" w:rsidRPr="00C41372">
        <w:rPr>
          <w:color w:val="000000"/>
          <w:lang w:eastAsia="cs-CZ" w:bidi="cs-CZ"/>
        </w:rPr>
        <w:t>SZIF</w:t>
      </w:r>
      <w:r w:rsidRPr="00C41372">
        <w:rPr>
          <w:color w:val="000000"/>
          <w:lang w:eastAsia="cs-CZ" w:bidi="cs-CZ"/>
        </w:rPr>
        <w:t xml:space="preserve"> je oprávněn odstoupit od této smlouvy, jestliže se nebytové prostory stanou nezpůsobilé ke smluvenému užívání.</w:t>
      </w:r>
    </w:p>
    <w:p w14:paraId="57D28F42" w14:textId="734517AE" w:rsidR="00700BED" w:rsidRPr="00C41372" w:rsidRDefault="00700BED" w:rsidP="00C41372">
      <w:pPr>
        <w:pStyle w:val="Nadpis10"/>
        <w:keepNext/>
        <w:keepLines/>
        <w:shd w:val="clear" w:color="auto" w:fill="auto"/>
        <w:spacing w:line="266" w:lineRule="auto"/>
        <w:ind w:left="0"/>
        <w:jc w:val="center"/>
        <w:rPr>
          <w:color w:val="000000"/>
          <w:sz w:val="24"/>
          <w:szCs w:val="24"/>
          <w:lang w:eastAsia="cs-CZ" w:bidi="cs-CZ"/>
        </w:rPr>
      </w:pPr>
      <w:bookmarkStart w:id="6" w:name="bookmark7"/>
      <w:r>
        <w:rPr>
          <w:color w:val="000000"/>
          <w:sz w:val="24"/>
          <w:szCs w:val="24"/>
          <w:lang w:eastAsia="cs-CZ" w:bidi="cs-CZ"/>
        </w:rPr>
        <w:lastRenderedPageBreak/>
        <w:t>Vll.</w:t>
      </w:r>
      <w:bookmarkEnd w:id="6"/>
      <w:r w:rsidR="00C41372">
        <w:rPr>
          <w:color w:val="000000"/>
          <w:sz w:val="24"/>
          <w:szCs w:val="24"/>
          <w:lang w:eastAsia="cs-CZ" w:bidi="cs-CZ"/>
        </w:rPr>
        <w:t xml:space="preserve"> </w:t>
      </w:r>
    </w:p>
    <w:p w14:paraId="6BD34151" w14:textId="619EB11B" w:rsidR="00D63F69" w:rsidRPr="00F9286C" w:rsidRDefault="00700BED" w:rsidP="00F9286C">
      <w:pPr>
        <w:pStyle w:val="Zkladntext1"/>
        <w:numPr>
          <w:ilvl w:val="0"/>
          <w:numId w:val="10"/>
        </w:numPr>
        <w:shd w:val="clear" w:color="auto" w:fill="auto"/>
        <w:tabs>
          <w:tab w:val="left" w:pos="284"/>
        </w:tabs>
        <w:ind w:left="280" w:hanging="280"/>
        <w:rPr>
          <w:b/>
          <w:color w:val="000000"/>
          <w:lang w:eastAsia="cs-CZ" w:bidi="cs-CZ"/>
        </w:rPr>
      </w:pPr>
      <w:r w:rsidRPr="00F9286C">
        <w:rPr>
          <w:color w:val="000000"/>
          <w:lang w:eastAsia="cs-CZ" w:bidi="cs-CZ"/>
        </w:rPr>
        <w:t>Tato</w:t>
      </w:r>
      <w:r>
        <w:rPr>
          <w:color w:val="000000"/>
          <w:lang w:eastAsia="cs-CZ" w:bidi="cs-CZ"/>
        </w:rPr>
        <w:t xml:space="preserve"> smlouva</w:t>
      </w:r>
      <w:r w:rsidR="00D63F69">
        <w:rPr>
          <w:color w:val="000000"/>
          <w:lang w:eastAsia="cs-CZ" w:bidi="cs-CZ"/>
        </w:rPr>
        <w:t xml:space="preserve"> </w:t>
      </w:r>
      <w:r w:rsidR="00D63F69">
        <w:t xml:space="preserve">je uzavřena a </w:t>
      </w:r>
      <w:r w:rsidR="00D63F69" w:rsidRPr="002A5E42">
        <w:t>nabývá platnosti</w:t>
      </w:r>
      <w:r w:rsidR="00D63F69">
        <w:t xml:space="preserve"> okamžikem podpisu poslední stranou </w:t>
      </w:r>
      <w:r w:rsidR="00F9286C">
        <w:t>této smlouvy</w:t>
      </w:r>
      <w:r w:rsidR="00D63F69">
        <w:t xml:space="preserve"> </w:t>
      </w:r>
      <w:r w:rsidR="00D63F69" w:rsidRPr="002A5E42">
        <w:t>a účinnosti</w:t>
      </w:r>
      <w:r w:rsidR="00D63F69">
        <w:t xml:space="preserve"> dne 01.01.2023.</w:t>
      </w:r>
    </w:p>
    <w:p w14:paraId="1FFD41EF" w14:textId="7F37F7D0" w:rsidR="00F9286C" w:rsidRPr="00F9286C" w:rsidRDefault="00F9286C" w:rsidP="00F9286C">
      <w:pPr>
        <w:pStyle w:val="Zkladntext1"/>
        <w:numPr>
          <w:ilvl w:val="0"/>
          <w:numId w:val="10"/>
        </w:numPr>
        <w:shd w:val="clear" w:color="auto" w:fill="auto"/>
        <w:tabs>
          <w:tab w:val="left" w:pos="284"/>
        </w:tabs>
        <w:ind w:left="280" w:hanging="280"/>
        <w:rPr>
          <w:b/>
          <w:color w:val="000000"/>
          <w:lang w:eastAsia="cs-CZ" w:bidi="cs-CZ"/>
        </w:rPr>
      </w:pPr>
      <w:r>
        <w:rPr>
          <w:color w:val="000000"/>
          <w:lang w:eastAsia="cs-CZ" w:bidi="cs-CZ"/>
        </w:rPr>
        <w:t>Na tuto smlouvu se vztahuje povinnost uveřejnění prostřednictvím registru smluv v souladu se zákonem č. 340/2015 Sb., o zvláštních podmínkách účinnosti některých smluv, uveřejňování těchto smluv a o registru smluv (zákon o registru smluv) s tím, že toto uveřejnění zajistí KÚ.</w:t>
      </w:r>
    </w:p>
    <w:p w14:paraId="6B0617BC" w14:textId="37E396DB" w:rsidR="00700BED" w:rsidRDefault="00F9286C" w:rsidP="00F9286C">
      <w:pPr>
        <w:pStyle w:val="Zkladntext1"/>
        <w:numPr>
          <w:ilvl w:val="0"/>
          <w:numId w:val="10"/>
        </w:numPr>
        <w:shd w:val="clear" w:color="auto" w:fill="auto"/>
        <w:tabs>
          <w:tab w:val="left" w:pos="295"/>
        </w:tabs>
        <w:ind w:left="280" w:hanging="280"/>
      </w:pPr>
      <w:r w:rsidRPr="00F9286C">
        <w:rPr>
          <w:color w:val="000000"/>
          <w:lang w:eastAsia="cs-CZ" w:bidi="cs-CZ"/>
        </w:rPr>
        <w:t xml:space="preserve">Tuto smlouvu lze měnit pouze formou písemných, oboustranně dohodnutých a vzestupně číslovaných dodatků. Bez dodržení těchto podmínek není změna </w:t>
      </w:r>
      <w:r>
        <w:rPr>
          <w:color w:val="000000"/>
          <w:lang w:eastAsia="cs-CZ" w:bidi="cs-CZ"/>
        </w:rPr>
        <w:t xml:space="preserve">této </w:t>
      </w:r>
      <w:r w:rsidRPr="00F9286C">
        <w:rPr>
          <w:color w:val="000000"/>
          <w:lang w:eastAsia="cs-CZ" w:bidi="cs-CZ"/>
        </w:rPr>
        <w:t>smlouvy platná</w:t>
      </w:r>
      <w:r w:rsidR="00C44447" w:rsidRPr="002A5E42">
        <w:t>.</w:t>
      </w:r>
    </w:p>
    <w:p w14:paraId="17BB5C6A" w14:textId="77777777" w:rsidR="00F9286C" w:rsidRPr="00F9286C" w:rsidRDefault="00700BED" w:rsidP="00F9286C">
      <w:pPr>
        <w:pStyle w:val="Zkladntext1"/>
        <w:numPr>
          <w:ilvl w:val="0"/>
          <w:numId w:val="10"/>
        </w:numPr>
        <w:shd w:val="clear" w:color="auto" w:fill="auto"/>
        <w:tabs>
          <w:tab w:val="left" w:pos="298"/>
        </w:tabs>
        <w:ind w:left="280" w:hanging="280"/>
      </w:pPr>
      <w:r>
        <w:rPr>
          <w:color w:val="000000"/>
          <w:lang w:eastAsia="cs-CZ" w:bidi="cs-CZ"/>
        </w:rPr>
        <w:t xml:space="preserve">Tato smlouva je vyhotovena ve </w:t>
      </w:r>
      <w:r w:rsidR="00F9286C">
        <w:rPr>
          <w:color w:val="000000"/>
          <w:lang w:eastAsia="cs-CZ" w:bidi="cs-CZ"/>
        </w:rPr>
        <w:t>dvou</w:t>
      </w:r>
      <w:r>
        <w:rPr>
          <w:color w:val="000000"/>
          <w:lang w:eastAsia="cs-CZ" w:bidi="cs-CZ"/>
        </w:rPr>
        <w:t xml:space="preserve"> stejnopisech</w:t>
      </w:r>
      <w:r w:rsidR="00F9286C" w:rsidRPr="00F9286C">
        <w:t xml:space="preserve"> </w:t>
      </w:r>
      <w:r w:rsidR="00F9286C" w:rsidRPr="002A5E42">
        <w:t xml:space="preserve">s platností originálu, z nichž </w:t>
      </w:r>
      <w:r w:rsidR="00F9286C">
        <w:t>každá ze stran této smlouvy obdrží jedno vyhotovení</w:t>
      </w:r>
      <w:r>
        <w:rPr>
          <w:color w:val="000000"/>
          <w:lang w:eastAsia="cs-CZ" w:bidi="cs-CZ"/>
        </w:rPr>
        <w:t>.</w:t>
      </w:r>
    </w:p>
    <w:p w14:paraId="6BBEB463" w14:textId="5FBC40B6" w:rsidR="00700BED" w:rsidRDefault="00700BED" w:rsidP="00F9286C">
      <w:pPr>
        <w:pStyle w:val="Zkladntext1"/>
        <w:numPr>
          <w:ilvl w:val="0"/>
          <w:numId w:val="10"/>
        </w:numPr>
        <w:shd w:val="clear" w:color="auto" w:fill="auto"/>
        <w:tabs>
          <w:tab w:val="left" w:pos="362"/>
        </w:tabs>
        <w:spacing w:after="300"/>
        <w:ind w:left="300" w:hanging="300"/>
      </w:pPr>
      <w:r>
        <w:rPr>
          <w:color w:val="000000"/>
          <w:lang w:eastAsia="cs-CZ" w:bidi="cs-CZ"/>
        </w:rPr>
        <w:t>Nedílnou součástí této smlouvy j</w:t>
      </w:r>
      <w:r w:rsidR="00F9286C">
        <w:rPr>
          <w:color w:val="000000"/>
          <w:lang w:eastAsia="cs-CZ" w:bidi="cs-CZ"/>
        </w:rPr>
        <w:t>e</w:t>
      </w:r>
      <w:r>
        <w:rPr>
          <w:color w:val="000000"/>
          <w:lang w:eastAsia="cs-CZ" w:bidi="cs-CZ"/>
        </w:rPr>
        <w:t xml:space="preserve"> následující příloh</w:t>
      </w:r>
      <w:r w:rsidR="00F9286C">
        <w:rPr>
          <w:color w:val="000000"/>
          <w:lang w:eastAsia="cs-CZ" w:bidi="cs-CZ"/>
        </w:rPr>
        <w:t>a</w:t>
      </w:r>
      <w:r>
        <w:rPr>
          <w:color w:val="000000"/>
          <w:lang w:eastAsia="cs-CZ" w:bidi="cs-CZ"/>
        </w:rPr>
        <w:t>:</w:t>
      </w:r>
    </w:p>
    <w:p w14:paraId="43F567FE" w14:textId="12E20FB6" w:rsidR="00700BED" w:rsidRDefault="00700BED" w:rsidP="00F9286C">
      <w:pPr>
        <w:pStyle w:val="Zkladntext1"/>
        <w:shd w:val="clear" w:color="auto" w:fill="auto"/>
        <w:spacing w:line="276" w:lineRule="auto"/>
        <w:ind w:left="300"/>
        <w:rPr>
          <w:color w:val="000000"/>
          <w:lang w:eastAsia="cs-CZ" w:bidi="cs-CZ"/>
        </w:rPr>
      </w:pPr>
      <w:r>
        <w:rPr>
          <w:color w:val="000000"/>
          <w:lang w:eastAsia="cs-CZ" w:bidi="cs-CZ"/>
        </w:rPr>
        <w:t xml:space="preserve">Příloha č. </w:t>
      </w:r>
      <w:r w:rsidR="006C6929">
        <w:rPr>
          <w:color w:val="000000"/>
          <w:lang w:eastAsia="cs-CZ" w:bidi="cs-CZ"/>
        </w:rPr>
        <w:t>1</w:t>
      </w:r>
      <w:r>
        <w:rPr>
          <w:color w:val="000000"/>
          <w:lang w:eastAsia="cs-CZ" w:bidi="cs-CZ"/>
        </w:rPr>
        <w:t xml:space="preserve"> - Schéma prostor, situovaných v budově uvedené v článku č. I odst. 1.</w:t>
      </w:r>
      <w:r w:rsidR="00F9286C">
        <w:rPr>
          <w:color w:val="000000"/>
          <w:lang w:eastAsia="cs-CZ" w:bidi="cs-CZ"/>
        </w:rPr>
        <w:t xml:space="preserve"> této smlouvy</w:t>
      </w:r>
      <w:r>
        <w:rPr>
          <w:color w:val="000000"/>
          <w:lang w:eastAsia="cs-CZ" w:bidi="cs-CZ"/>
        </w:rPr>
        <w:t xml:space="preserve">, které KÚ přenechává </w:t>
      </w:r>
      <w:r w:rsidR="00491F32">
        <w:rPr>
          <w:color w:val="000000"/>
          <w:lang w:eastAsia="cs-CZ" w:bidi="cs-CZ"/>
        </w:rPr>
        <w:t>SZIF</w:t>
      </w:r>
      <w:r>
        <w:rPr>
          <w:color w:val="000000"/>
          <w:lang w:eastAsia="cs-CZ" w:bidi="cs-CZ"/>
        </w:rPr>
        <w:t xml:space="preserve"> za účelem výkonu jeho činnosti.</w:t>
      </w:r>
    </w:p>
    <w:p w14:paraId="4D6AF03F" w14:textId="77777777" w:rsidR="00F9286C" w:rsidRDefault="00F9286C" w:rsidP="00F9286C">
      <w:pPr>
        <w:spacing w:after="120"/>
        <w:ind w:firstLine="300"/>
        <w:rPr>
          <w:rFonts w:ascii="Arial" w:eastAsia="Arial" w:hAnsi="Arial" w:cs="Arial"/>
          <w:sz w:val="22"/>
          <w:szCs w:val="22"/>
        </w:rPr>
      </w:pPr>
    </w:p>
    <w:p w14:paraId="5FAB6C49" w14:textId="12B5F6A4" w:rsidR="006C6929" w:rsidRPr="006C6929" w:rsidRDefault="003D0D40" w:rsidP="00F9286C">
      <w:pPr>
        <w:spacing w:after="120"/>
        <w:ind w:firstLine="300"/>
        <w:rPr>
          <w:rFonts w:ascii="Arial" w:eastAsia="Arial" w:hAnsi="Arial" w:cs="Arial"/>
          <w:sz w:val="22"/>
          <w:szCs w:val="22"/>
        </w:rPr>
      </w:pPr>
      <w:r>
        <w:rPr>
          <w:rFonts w:ascii="Arial" w:eastAsia="Arial" w:hAnsi="Arial" w:cs="Arial"/>
          <w:sz w:val="22"/>
          <w:szCs w:val="22"/>
        </w:rPr>
        <w:t xml:space="preserve">Ve Zlíně dne: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6C6929" w:rsidRPr="006C6929">
        <w:rPr>
          <w:rFonts w:ascii="Arial" w:eastAsia="Arial" w:hAnsi="Arial" w:cs="Arial"/>
          <w:sz w:val="22"/>
          <w:szCs w:val="22"/>
        </w:rPr>
        <w:t>V </w:t>
      </w:r>
      <w:r w:rsidR="00225C35">
        <w:rPr>
          <w:rFonts w:ascii="Arial" w:eastAsia="Arial" w:hAnsi="Arial" w:cs="Arial"/>
          <w:sz w:val="22"/>
          <w:szCs w:val="22"/>
        </w:rPr>
        <w:t>Olomouci</w:t>
      </w:r>
      <w:r w:rsidR="006C6929" w:rsidRPr="006C6929">
        <w:rPr>
          <w:rFonts w:ascii="Arial" w:eastAsia="Arial" w:hAnsi="Arial" w:cs="Arial"/>
          <w:sz w:val="22"/>
          <w:szCs w:val="22"/>
        </w:rPr>
        <w:t xml:space="preserve"> dne:</w:t>
      </w:r>
    </w:p>
    <w:p w14:paraId="4E661EDC" w14:textId="77777777" w:rsidR="006C6929" w:rsidRPr="006C6929" w:rsidRDefault="006C6929" w:rsidP="006C6929">
      <w:pPr>
        <w:spacing w:after="120"/>
        <w:rPr>
          <w:rFonts w:ascii="Arial" w:eastAsia="Arial" w:hAnsi="Arial" w:cs="Arial"/>
          <w:sz w:val="22"/>
          <w:szCs w:val="22"/>
        </w:rPr>
      </w:pPr>
    </w:p>
    <w:p w14:paraId="3EBABECE" w14:textId="77777777" w:rsidR="006C6929" w:rsidRPr="006C6929" w:rsidRDefault="006C6929" w:rsidP="006C6929">
      <w:pPr>
        <w:spacing w:after="120"/>
        <w:rPr>
          <w:rFonts w:ascii="Arial" w:eastAsia="Arial" w:hAnsi="Arial" w:cs="Arial"/>
          <w:sz w:val="22"/>
          <w:szCs w:val="22"/>
        </w:rPr>
      </w:pPr>
    </w:p>
    <w:p w14:paraId="1D36B95C" w14:textId="77777777" w:rsidR="006C6929" w:rsidRPr="006C6929" w:rsidRDefault="006C6929" w:rsidP="006C6929">
      <w:pPr>
        <w:spacing w:after="120"/>
        <w:rPr>
          <w:rFonts w:ascii="Arial" w:eastAsia="Arial" w:hAnsi="Arial" w:cs="Arial"/>
          <w:sz w:val="22"/>
          <w:szCs w:val="22"/>
        </w:rPr>
      </w:pPr>
    </w:p>
    <w:p w14:paraId="5771ADB3" w14:textId="77777777" w:rsidR="006C6929" w:rsidRPr="006C6929" w:rsidRDefault="006C6929" w:rsidP="006C6929">
      <w:pPr>
        <w:spacing w:after="120"/>
        <w:rPr>
          <w:rFonts w:ascii="Arial" w:eastAsia="Arial" w:hAnsi="Arial" w:cs="Arial"/>
          <w:sz w:val="22"/>
          <w:szCs w:val="22"/>
        </w:rPr>
      </w:pPr>
    </w:p>
    <w:tbl>
      <w:tblPr>
        <w:tblW w:w="9497" w:type="dxa"/>
        <w:tblInd w:w="284" w:type="dxa"/>
        <w:tblLayout w:type="fixed"/>
        <w:tblCellMar>
          <w:left w:w="70" w:type="dxa"/>
          <w:right w:w="70" w:type="dxa"/>
        </w:tblCellMar>
        <w:tblLook w:val="0000" w:firstRow="0" w:lastRow="0" w:firstColumn="0" w:lastColumn="0" w:noHBand="0" w:noVBand="0"/>
      </w:tblPr>
      <w:tblGrid>
        <w:gridCol w:w="4359"/>
        <w:gridCol w:w="1027"/>
        <w:gridCol w:w="4111"/>
      </w:tblGrid>
      <w:tr w:rsidR="006C6929" w:rsidRPr="006C6929" w14:paraId="5E6C3F0E" w14:textId="77777777" w:rsidTr="003D0D40">
        <w:tc>
          <w:tcPr>
            <w:tcW w:w="4359" w:type="dxa"/>
            <w:tcBorders>
              <w:top w:val="single" w:sz="4" w:space="0" w:color="auto"/>
            </w:tcBorders>
          </w:tcPr>
          <w:p w14:paraId="3F219D78" w14:textId="77777777" w:rsidR="006C6929" w:rsidRPr="006C6929" w:rsidRDefault="006C6929" w:rsidP="00C315EB">
            <w:pPr>
              <w:spacing w:before="240"/>
              <w:jc w:val="center"/>
              <w:rPr>
                <w:rFonts w:ascii="Arial" w:eastAsia="Arial" w:hAnsi="Arial" w:cs="Arial"/>
                <w:sz w:val="22"/>
                <w:szCs w:val="22"/>
              </w:rPr>
            </w:pPr>
            <w:r w:rsidRPr="006C6929">
              <w:rPr>
                <w:rFonts w:ascii="Arial" w:eastAsia="Arial" w:hAnsi="Arial" w:cs="Arial"/>
                <w:sz w:val="22"/>
                <w:szCs w:val="22"/>
              </w:rPr>
              <w:t>Ing. Štěpán Forman</w:t>
            </w:r>
            <w:r w:rsidRPr="006C6929">
              <w:rPr>
                <w:rFonts w:ascii="Arial" w:eastAsia="Arial" w:hAnsi="Arial" w:cs="Arial"/>
                <w:sz w:val="22"/>
                <w:szCs w:val="22"/>
              </w:rPr>
              <w:br/>
              <w:t>ředitel Katastrálního úřadu pro Zlínský kraj</w:t>
            </w:r>
          </w:p>
        </w:tc>
        <w:tc>
          <w:tcPr>
            <w:tcW w:w="1027" w:type="dxa"/>
          </w:tcPr>
          <w:p w14:paraId="07A2DE96" w14:textId="77777777" w:rsidR="006C6929" w:rsidRPr="006C6929" w:rsidRDefault="006C6929" w:rsidP="00C315EB">
            <w:pPr>
              <w:jc w:val="center"/>
              <w:rPr>
                <w:rFonts w:ascii="Arial" w:eastAsia="Arial" w:hAnsi="Arial" w:cs="Arial"/>
                <w:sz w:val="22"/>
                <w:szCs w:val="22"/>
              </w:rPr>
            </w:pPr>
          </w:p>
        </w:tc>
        <w:tc>
          <w:tcPr>
            <w:tcW w:w="4111" w:type="dxa"/>
            <w:tcBorders>
              <w:top w:val="single" w:sz="4" w:space="0" w:color="auto"/>
            </w:tcBorders>
          </w:tcPr>
          <w:p w14:paraId="0E41D9BE" w14:textId="77777777" w:rsidR="006C6929" w:rsidRPr="006C6929" w:rsidRDefault="006C6929" w:rsidP="003D0D40">
            <w:pPr>
              <w:ind w:left="-26"/>
              <w:jc w:val="right"/>
              <w:rPr>
                <w:rFonts w:ascii="Arial" w:eastAsia="Arial" w:hAnsi="Arial" w:cs="Arial"/>
                <w:sz w:val="22"/>
                <w:szCs w:val="22"/>
              </w:rPr>
            </w:pPr>
          </w:p>
          <w:p w14:paraId="4ECB4D68" w14:textId="77777777" w:rsidR="00225C35" w:rsidRDefault="00225C35" w:rsidP="003D0D40">
            <w:pPr>
              <w:ind w:left="-360" w:firstLine="334"/>
              <w:jc w:val="center"/>
              <w:rPr>
                <w:rFonts w:ascii="Arial" w:eastAsia="Arial" w:hAnsi="Arial" w:cs="Arial"/>
                <w:sz w:val="22"/>
                <w:szCs w:val="22"/>
              </w:rPr>
            </w:pPr>
            <w:r w:rsidRPr="00225C35">
              <w:rPr>
                <w:rFonts w:ascii="Arial" w:eastAsia="Arial" w:hAnsi="Arial" w:cs="Arial"/>
                <w:sz w:val="22"/>
                <w:szCs w:val="22"/>
              </w:rPr>
              <w:t xml:space="preserve">Ing. Kateřina Mračková </w:t>
            </w:r>
          </w:p>
          <w:p w14:paraId="4A37EC2C" w14:textId="66EA8A5F" w:rsidR="006C6929" w:rsidRPr="006C6929" w:rsidRDefault="00225C35" w:rsidP="003D0D40">
            <w:pPr>
              <w:ind w:left="-26"/>
              <w:jc w:val="right"/>
              <w:rPr>
                <w:rFonts w:ascii="Arial" w:eastAsia="Arial" w:hAnsi="Arial" w:cs="Arial"/>
                <w:sz w:val="22"/>
                <w:szCs w:val="22"/>
              </w:rPr>
            </w:pPr>
            <w:r w:rsidRPr="00225C35">
              <w:rPr>
                <w:rFonts w:ascii="Arial" w:eastAsia="Arial" w:hAnsi="Arial" w:cs="Arial"/>
                <w:sz w:val="22"/>
                <w:szCs w:val="22"/>
              </w:rPr>
              <w:t>ředitelka Regionálního odboru Olomouc</w:t>
            </w:r>
          </w:p>
        </w:tc>
      </w:tr>
    </w:tbl>
    <w:p w14:paraId="79BBEB93" w14:textId="77777777" w:rsidR="006C6929" w:rsidRPr="006C6929" w:rsidRDefault="006C6929" w:rsidP="006C6929">
      <w:pPr>
        <w:rPr>
          <w:rFonts w:ascii="Arial" w:eastAsia="Arial" w:hAnsi="Arial" w:cs="Arial"/>
          <w:sz w:val="22"/>
          <w:szCs w:val="22"/>
        </w:rPr>
      </w:pPr>
    </w:p>
    <w:p w14:paraId="522226AD" w14:textId="69097CC0" w:rsidR="00700BED" w:rsidRDefault="00700BED" w:rsidP="00700BED">
      <w:pPr>
        <w:spacing w:line="360" w:lineRule="exact"/>
      </w:pPr>
    </w:p>
    <w:p w14:paraId="0332AD1E" w14:textId="77777777" w:rsidR="00700BED" w:rsidRDefault="00700BED" w:rsidP="00700BED">
      <w:pPr>
        <w:spacing w:line="360" w:lineRule="exact"/>
      </w:pPr>
    </w:p>
    <w:p w14:paraId="449319B6" w14:textId="0B0CA682" w:rsidR="00700BED" w:rsidRDefault="00700BED" w:rsidP="00700BED">
      <w:pPr>
        <w:spacing w:line="14" w:lineRule="exact"/>
        <w:sectPr w:rsidR="00700BED" w:rsidSect="003820AE">
          <w:footerReference w:type="even" r:id="rId8"/>
          <w:footerReference w:type="default" r:id="rId9"/>
          <w:headerReference w:type="first" r:id="rId10"/>
          <w:footerReference w:type="first" r:id="rId11"/>
          <w:type w:val="continuous"/>
          <w:pgSz w:w="11900" w:h="16840"/>
          <w:pgMar w:top="1202" w:right="1422" w:bottom="1276" w:left="1035" w:header="737" w:footer="454" w:gutter="0"/>
          <w:cols w:space="720"/>
          <w:noEndnote/>
          <w:docGrid w:linePitch="360"/>
        </w:sectPr>
      </w:pPr>
    </w:p>
    <w:p w14:paraId="7AA2F5FC" w14:textId="1CEA0A89" w:rsidR="00A50E94" w:rsidRDefault="00F56B77" w:rsidP="00F9286C">
      <w:pPr>
        <w:pStyle w:val="Zkladntext1"/>
        <w:shd w:val="clear" w:color="auto" w:fill="auto"/>
        <w:spacing w:after="0" w:line="240" w:lineRule="auto"/>
        <w:rPr>
          <w:noProof/>
        </w:rPr>
      </w:pPr>
      <w:r>
        <w:rPr>
          <w:color w:val="000000"/>
          <w:lang w:eastAsia="cs-CZ" w:bidi="cs-CZ"/>
        </w:rPr>
        <w:lastRenderedPageBreak/>
        <w:t xml:space="preserve">Příloha č. </w:t>
      </w:r>
      <w:r w:rsidR="00B90F57">
        <w:rPr>
          <w:color w:val="000000"/>
          <w:lang w:eastAsia="cs-CZ" w:bidi="cs-CZ"/>
        </w:rPr>
        <w:t>1</w:t>
      </w:r>
      <w:bookmarkStart w:id="7" w:name="_GoBack"/>
      <w:bookmarkEnd w:id="7"/>
      <w:r>
        <w:rPr>
          <w:color w:val="000000"/>
          <w:lang w:eastAsia="cs-CZ" w:bidi="cs-CZ"/>
        </w:rPr>
        <w:t xml:space="preserve"> - Schéma prostor, situovaných v budově uvedené v článku č. I odst. 1., které KÚ přenechává SZIF za účelem výkonu jeho činnosti</w:t>
      </w:r>
      <w:r>
        <w:rPr>
          <w:noProof/>
        </w:rPr>
        <w:t xml:space="preserve"> </w:t>
      </w:r>
    </w:p>
    <w:p w14:paraId="08487004" w14:textId="190FD330" w:rsidR="001E6EF1" w:rsidRDefault="001E6EF1" w:rsidP="00F9286C">
      <w:pPr>
        <w:pStyle w:val="Zkladntext1"/>
        <w:shd w:val="clear" w:color="auto" w:fill="auto"/>
        <w:spacing w:after="0" w:line="240" w:lineRule="auto"/>
        <w:rPr>
          <w:noProof/>
        </w:rPr>
      </w:pPr>
    </w:p>
    <w:p w14:paraId="0F25AAB6" w14:textId="19F750FA" w:rsidR="001E6EF1" w:rsidRDefault="001E6EF1" w:rsidP="00F9286C">
      <w:pPr>
        <w:pStyle w:val="Zkladntext1"/>
        <w:shd w:val="clear" w:color="auto" w:fill="auto"/>
        <w:spacing w:after="0" w:line="240" w:lineRule="auto"/>
        <w:rPr>
          <w:noProof/>
        </w:rPr>
      </w:pPr>
    </w:p>
    <w:p w14:paraId="46B4678C" w14:textId="655E2630" w:rsidR="001E6EF1" w:rsidRDefault="00F46D6E" w:rsidP="00F9286C">
      <w:pPr>
        <w:pStyle w:val="Zkladntext1"/>
        <w:shd w:val="clear" w:color="auto" w:fill="auto"/>
        <w:spacing w:after="0" w:line="240" w:lineRule="auto"/>
        <w:rPr>
          <w:noProof/>
        </w:rPr>
      </w:pPr>
      <w:r>
        <w:rPr>
          <w:noProof/>
          <w:lang w:eastAsia="cs-CZ"/>
        </w:rPr>
        <w:drawing>
          <wp:inline distT="0" distB="0" distL="0" distR="0" wp14:anchorId="67EBF705" wp14:editId="181A4028">
            <wp:extent cx="9094470" cy="4676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94470" cy="4676775"/>
                    </a:xfrm>
                    <a:prstGeom prst="rect">
                      <a:avLst/>
                    </a:prstGeom>
                  </pic:spPr>
                </pic:pic>
              </a:graphicData>
            </a:graphic>
          </wp:inline>
        </w:drawing>
      </w:r>
    </w:p>
    <w:p w14:paraId="00DF9152" w14:textId="066456B9" w:rsidR="00F9286C" w:rsidRDefault="00F9286C" w:rsidP="00F9286C">
      <w:pPr>
        <w:pStyle w:val="Zkladntext1"/>
        <w:shd w:val="clear" w:color="auto" w:fill="auto"/>
        <w:spacing w:after="0" w:line="240" w:lineRule="auto"/>
        <w:rPr>
          <w:noProof/>
        </w:rPr>
      </w:pPr>
    </w:p>
    <w:p w14:paraId="29F77C04" w14:textId="77777777" w:rsidR="00A50E94" w:rsidRDefault="00A50E94" w:rsidP="00A50E94">
      <w:pPr>
        <w:pStyle w:val="Zkladntext1"/>
        <w:shd w:val="clear" w:color="auto" w:fill="auto"/>
        <w:spacing w:after="0" w:line="240" w:lineRule="auto"/>
        <w:jc w:val="center"/>
        <w:rPr>
          <w:noProof/>
        </w:rPr>
      </w:pPr>
    </w:p>
    <w:sectPr w:rsidR="00A50E94" w:rsidSect="00F9286C">
      <w:pgSz w:w="16840" w:h="11900" w:orient="landscape"/>
      <w:pgMar w:top="1474" w:right="1259" w:bottom="907" w:left="1259" w:header="737"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EE84F" w14:textId="77777777" w:rsidR="009045A3" w:rsidRDefault="009045A3" w:rsidP="001B7CF7">
      <w:r>
        <w:separator/>
      </w:r>
    </w:p>
  </w:endnote>
  <w:endnote w:type="continuationSeparator" w:id="0">
    <w:p w14:paraId="28502F16" w14:textId="77777777" w:rsidR="009045A3" w:rsidRDefault="009045A3" w:rsidP="001B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7B72" w14:textId="77777777" w:rsidR="001D0E12" w:rsidRDefault="002A4A9F">
    <w:pPr>
      <w:spacing w:line="14" w:lineRule="exact"/>
    </w:pPr>
    <w:r>
      <w:rPr>
        <w:noProof/>
        <w:lang w:bidi="ar-SA"/>
      </w:rPr>
      <mc:AlternateContent>
        <mc:Choice Requires="wps">
          <w:drawing>
            <wp:anchor distT="0" distB="0" distL="0" distR="0" simplePos="0" relativeHeight="251664384" behindDoc="1" locked="0" layoutInCell="1" allowOverlap="1" wp14:anchorId="4659DE6F" wp14:editId="00B730EE">
              <wp:simplePos x="0" y="0"/>
              <wp:positionH relativeFrom="page">
                <wp:posOffset>3790315</wp:posOffset>
              </wp:positionH>
              <wp:positionV relativeFrom="page">
                <wp:posOffset>10440035</wp:posOffset>
              </wp:positionV>
              <wp:extent cx="38735" cy="98425"/>
              <wp:effectExtent l="0" t="0" r="0" b="0"/>
              <wp:wrapNone/>
              <wp:docPr id="19" name="Shape 19"/>
              <wp:cNvGraphicFramePr/>
              <a:graphic xmlns:a="http://schemas.openxmlformats.org/drawingml/2006/main">
                <a:graphicData uri="http://schemas.microsoft.com/office/word/2010/wordprocessingShape">
                  <wps:wsp>
                    <wps:cNvSpPr txBox="1"/>
                    <wps:spPr>
                      <a:xfrm>
                        <a:off x="0" y="0"/>
                        <a:ext cx="38735" cy="98425"/>
                      </a:xfrm>
                      <a:prstGeom prst="rect">
                        <a:avLst/>
                      </a:prstGeom>
                      <a:noFill/>
                    </wps:spPr>
                    <wps:txbx>
                      <w:txbxContent>
                        <w:p w14:paraId="2CA91976" w14:textId="77777777" w:rsidR="001D0E12" w:rsidRDefault="002A4A9F">
                          <w:pPr>
                            <w:pStyle w:val="Zhlavnebozpat20"/>
                            <w:shd w:val="clear" w:color="auto" w:fill="auto"/>
                            <w:rPr>
                              <w:sz w:val="22"/>
                              <w:szCs w:val="22"/>
                            </w:rPr>
                          </w:pPr>
                          <w:r>
                            <w:rPr>
                              <w:rFonts w:ascii="Arial" w:eastAsia="Arial" w:hAnsi="Arial" w:cs="Arial"/>
                              <w:color w:val="000000"/>
                              <w:sz w:val="22"/>
                              <w:szCs w:val="22"/>
                              <w:lang w:eastAsia="cs-CZ" w:bidi="cs-CZ"/>
                            </w:rPr>
                            <w:t>1</w:t>
                          </w:r>
                        </w:p>
                      </w:txbxContent>
                    </wps:txbx>
                    <wps:bodyPr wrap="none" lIns="0" tIns="0" rIns="0" bIns="0">
                      <a:spAutoFit/>
                    </wps:bodyPr>
                  </wps:wsp>
                </a:graphicData>
              </a:graphic>
            </wp:anchor>
          </w:drawing>
        </mc:Choice>
        <mc:Fallback>
          <w:pict>
            <v:shapetype w14:anchorId="4659DE6F" id="_x0000_t202" coordsize="21600,21600" o:spt="202" path="m,l,21600r21600,l21600,xe">
              <v:stroke joinstyle="miter"/>
              <v:path gradientshapeok="t" o:connecttype="rect"/>
            </v:shapetype>
            <v:shape id="Shape 19" o:spid="_x0000_s1026" type="#_x0000_t202" style="position:absolute;margin-left:298.45pt;margin-top:822.05pt;width:3.05pt;height:7.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" filled="f" stroked="f">
              <v:textbox style="mso-fit-shape-to-text:t" inset="0,0,0,0">
                <w:txbxContent>
                  <w:p w14:paraId="2CA91976" w14:textId="77777777" w:rsidR="001D0E12" w:rsidRDefault="002A4A9F">
                    <w:pPr>
                      <w:pStyle w:val="Zhlavnebozpat20"/>
                      <w:shd w:val="clear" w:color="auto" w:fill="auto"/>
                      <w:rPr>
                        <w:sz w:val="22"/>
                        <w:szCs w:val="22"/>
                      </w:rPr>
                    </w:pPr>
                    <w:r>
                      <w:rPr>
                        <w:rFonts w:ascii="Arial" w:eastAsia="Arial" w:hAnsi="Arial" w:cs="Arial"/>
                        <w:color w:val="000000"/>
                        <w:sz w:val="22"/>
                        <w:szCs w:val="22"/>
                        <w:lang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96696"/>
      <w:docPartObj>
        <w:docPartGallery w:val="Page Numbers (Bottom of Page)"/>
        <w:docPartUnique/>
      </w:docPartObj>
    </w:sdtPr>
    <w:sdtEndPr>
      <w:rPr>
        <w:rFonts w:ascii="Arial" w:hAnsi="Arial" w:cs="Arial"/>
        <w:sz w:val="22"/>
        <w:szCs w:val="22"/>
      </w:rPr>
    </w:sdtEndPr>
    <w:sdtContent>
      <w:p w14:paraId="1E06B6C5" w14:textId="6B65BE2B" w:rsidR="003820AE" w:rsidRPr="003820AE" w:rsidRDefault="003820AE">
        <w:pPr>
          <w:pStyle w:val="Zpat"/>
          <w:jc w:val="center"/>
          <w:rPr>
            <w:rFonts w:ascii="Arial" w:hAnsi="Arial" w:cs="Arial"/>
            <w:sz w:val="22"/>
            <w:szCs w:val="22"/>
          </w:rPr>
        </w:pPr>
        <w:r w:rsidRPr="003820AE">
          <w:rPr>
            <w:rFonts w:ascii="Arial" w:hAnsi="Arial" w:cs="Arial"/>
            <w:sz w:val="22"/>
            <w:szCs w:val="22"/>
          </w:rPr>
          <w:fldChar w:fldCharType="begin"/>
        </w:r>
        <w:r w:rsidRPr="003820AE">
          <w:rPr>
            <w:rFonts w:ascii="Arial" w:hAnsi="Arial" w:cs="Arial"/>
            <w:sz w:val="22"/>
            <w:szCs w:val="22"/>
          </w:rPr>
          <w:instrText>PAGE   \* MERGEFORMAT</w:instrText>
        </w:r>
        <w:r w:rsidRPr="003820AE">
          <w:rPr>
            <w:rFonts w:ascii="Arial" w:hAnsi="Arial" w:cs="Arial"/>
            <w:sz w:val="22"/>
            <w:szCs w:val="22"/>
          </w:rPr>
          <w:fldChar w:fldCharType="separate"/>
        </w:r>
        <w:r w:rsidR="00B90F57">
          <w:rPr>
            <w:rFonts w:ascii="Arial" w:hAnsi="Arial" w:cs="Arial"/>
            <w:noProof/>
            <w:sz w:val="22"/>
            <w:szCs w:val="22"/>
          </w:rPr>
          <w:t>4</w:t>
        </w:r>
        <w:r w:rsidRPr="003820AE">
          <w:rPr>
            <w:rFonts w:ascii="Arial" w:hAnsi="Arial" w:cs="Arial"/>
            <w:sz w:val="22"/>
            <w:szCs w:val="22"/>
          </w:rPr>
          <w:fldChar w:fldCharType="end"/>
        </w:r>
      </w:p>
    </w:sdtContent>
  </w:sdt>
  <w:p w14:paraId="45AAE27E" w14:textId="69A29A4F" w:rsidR="001D0E12" w:rsidRDefault="009045A3">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2C09" w14:textId="77777777" w:rsidR="001D0E12" w:rsidRDefault="002A4A9F">
    <w:pPr>
      <w:spacing w:line="14" w:lineRule="exact"/>
    </w:pPr>
    <w:r>
      <w:rPr>
        <w:noProof/>
        <w:lang w:bidi="ar-SA"/>
      </w:rPr>
      <mc:AlternateContent>
        <mc:Choice Requires="wps">
          <w:drawing>
            <wp:anchor distT="0" distB="0" distL="0" distR="0" simplePos="0" relativeHeight="251667456" behindDoc="1" locked="0" layoutInCell="1" allowOverlap="1" wp14:anchorId="3C74D89C" wp14:editId="69A6A8D8">
              <wp:simplePos x="0" y="0"/>
              <wp:positionH relativeFrom="page">
                <wp:posOffset>3745865</wp:posOffset>
              </wp:positionH>
              <wp:positionV relativeFrom="page">
                <wp:posOffset>9932670</wp:posOffset>
              </wp:positionV>
              <wp:extent cx="66040" cy="102870"/>
              <wp:effectExtent l="0" t="0" r="0" b="0"/>
              <wp:wrapNone/>
              <wp:docPr id="25" name="Shape 25"/>
              <wp:cNvGraphicFramePr/>
              <a:graphic xmlns:a="http://schemas.openxmlformats.org/drawingml/2006/main">
                <a:graphicData uri="http://schemas.microsoft.com/office/word/2010/wordprocessingShape">
                  <wps:wsp>
                    <wps:cNvSpPr txBox="1"/>
                    <wps:spPr>
                      <a:xfrm>
                        <a:off x="0" y="0"/>
                        <a:ext cx="66040" cy="102870"/>
                      </a:xfrm>
                      <a:prstGeom prst="rect">
                        <a:avLst/>
                      </a:prstGeom>
                      <a:noFill/>
                    </wps:spPr>
                    <wps:txbx>
                      <w:txbxContent>
                        <w:p w14:paraId="3904E37A" w14:textId="67774C52" w:rsidR="001D0E12" w:rsidRDefault="002A4A9F">
                          <w:pPr>
                            <w:pStyle w:val="Zhlavnebozpat20"/>
                            <w:shd w:val="clear" w:color="auto" w:fill="auto"/>
                            <w:rPr>
                              <w:sz w:val="22"/>
                              <w:szCs w:val="22"/>
                            </w:rPr>
                          </w:pPr>
                          <w:r>
                            <w:fldChar w:fldCharType="begin"/>
                          </w:r>
                          <w:r>
                            <w:instrText xml:space="preserve"> PAGE \* MERGEFORMAT </w:instrText>
                          </w:r>
                          <w:r>
                            <w:fldChar w:fldCharType="separate"/>
                          </w:r>
                          <w:r w:rsidR="00F56B77" w:rsidRPr="00F56B77">
                            <w:rPr>
                              <w:rFonts w:ascii="Arial" w:eastAsia="Arial" w:hAnsi="Arial" w:cs="Arial"/>
                              <w:noProof/>
                              <w:sz w:val="22"/>
                              <w:szCs w:val="22"/>
                            </w:rPr>
                            <w:t>8</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3C74D89C" id="_x0000_t202" coordsize="21600,21600" o:spt="202" path="m,l,21600r21600,l21600,xe">
              <v:stroke joinstyle="miter"/>
              <v:path gradientshapeok="t" o:connecttype="rect"/>
            </v:shapetype>
            <v:shape id="Shape 25" o:spid="_x0000_s1028" type="#_x0000_t202" style="position:absolute;margin-left:294.95pt;margin-top:782.1pt;width:5.2pt;height:8.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" filled="f" stroked="f">
              <v:textbox style="mso-fit-shape-to-text:t" inset="0,0,0,0">
                <w:txbxContent>
                  <w:p w14:paraId="3904E37A" w14:textId="67774C52" w:rsidR="001D0E12" w:rsidRDefault="002A4A9F">
                    <w:pPr>
                      <w:pStyle w:val="Zhlavnebozpat20"/>
                      <w:shd w:val="clear" w:color="auto" w:fill="auto"/>
                      <w:rPr>
                        <w:sz w:val="22"/>
                        <w:szCs w:val="22"/>
                      </w:rPr>
                    </w:pPr>
                    <w:r>
                      <w:fldChar w:fldCharType="begin"/>
                    </w:r>
                    <w:r>
                      <w:instrText xml:space="preserve"> PAGE \* MERGEFORMAT </w:instrText>
                    </w:r>
                    <w:r>
                      <w:fldChar w:fldCharType="separate"/>
                    </w:r>
                    <w:r w:rsidR="00F56B77" w:rsidRPr="00F56B77">
                      <w:rPr>
                        <w:rFonts w:ascii="Arial" w:eastAsia="Arial" w:hAnsi="Arial" w:cs="Arial"/>
                        <w:noProof/>
                        <w:sz w:val="22"/>
                        <w:szCs w:val="22"/>
                      </w:rPr>
                      <w:t>8</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47D6" w14:textId="77777777" w:rsidR="009045A3" w:rsidRDefault="009045A3" w:rsidP="001B7CF7">
      <w:r>
        <w:separator/>
      </w:r>
    </w:p>
  </w:footnote>
  <w:footnote w:type="continuationSeparator" w:id="0">
    <w:p w14:paraId="4FC59FFE" w14:textId="77777777" w:rsidR="009045A3" w:rsidRDefault="009045A3" w:rsidP="001B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11D2" w14:textId="77777777" w:rsidR="001D0E12" w:rsidRDefault="002A4A9F">
    <w:pPr>
      <w:spacing w:line="14" w:lineRule="exact"/>
    </w:pPr>
    <w:r>
      <w:rPr>
        <w:noProof/>
        <w:lang w:bidi="ar-SA"/>
      </w:rPr>
      <mc:AlternateContent>
        <mc:Choice Requires="wps">
          <w:drawing>
            <wp:anchor distT="0" distB="0" distL="0" distR="0" simplePos="0" relativeHeight="251666432" behindDoc="1" locked="0" layoutInCell="1" allowOverlap="1" wp14:anchorId="16C979DF" wp14:editId="4A5510DD">
              <wp:simplePos x="0" y="0"/>
              <wp:positionH relativeFrom="page">
                <wp:posOffset>4966335</wp:posOffset>
              </wp:positionH>
              <wp:positionV relativeFrom="page">
                <wp:posOffset>582930</wp:posOffset>
              </wp:positionV>
              <wp:extent cx="1718945" cy="141605"/>
              <wp:effectExtent l="0" t="0" r="0" b="0"/>
              <wp:wrapNone/>
              <wp:docPr id="23" name="Shape 23"/>
              <wp:cNvGraphicFramePr/>
              <a:graphic xmlns:a="http://schemas.openxmlformats.org/drawingml/2006/main">
                <a:graphicData uri="http://schemas.microsoft.com/office/word/2010/wordprocessingShape">
                  <wps:wsp>
                    <wps:cNvSpPr txBox="1"/>
                    <wps:spPr>
                      <a:xfrm>
                        <a:off x="0" y="0"/>
                        <a:ext cx="1718945" cy="141605"/>
                      </a:xfrm>
                      <a:prstGeom prst="rect">
                        <a:avLst/>
                      </a:prstGeom>
                      <a:noFill/>
                    </wps:spPr>
                    <wps:txbx>
                      <w:txbxContent>
                        <w:p w14:paraId="4E287526" w14:textId="77777777" w:rsidR="001D0E12" w:rsidRDefault="002A4A9F">
                          <w:pPr>
                            <w:pStyle w:val="Zhlavnebozpat20"/>
                            <w:shd w:val="clear" w:color="auto" w:fill="auto"/>
                            <w:rPr>
                              <w:sz w:val="19"/>
                              <w:szCs w:val="19"/>
                            </w:rPr>
                          </w:pPr>
                          <w:r>
                            <w:rPr>
                              <w:rFonts w:ascii="Arial" w:eastAsia="Arial" w:hAnsi="Arial" w:cs="Arial"/>
                              <w:color w:val="000000"/>
                              <w:sz w:val="19"/>
                              <w:szCs w:val="19"/>
                              <w:lang w:eastAsia="cs-CZ" w:bidi="cs-CZ"/>
                            </w:rPr>
                            <w:t>č.j.: KÚ-915/2017-770-01001-1</w:t>
                          </w:r>
                        </w:p>
                      </w:txbxContent>
                    </wps:txbx>
                    <wps:bodyPr wrap="none" lIns="0" tIns="0" rIns="0" bIns="0">
                      <a:spAutoFit/>
                    </wps:bodyPr>
                  </wps:wsp>
                </a:graphicData>
              </a:graphic>
            </wp:anchor>
          </w:drawing>
        </mc:Choice>
        <mc:Fallback>
          <w:pict>
            <v:shapetype w14:anchorId="16C979DF" id="_x0000_t202" coordsize="21600,21600" o:spt="202" path="m,l,21600r21600,l21600,xe">
              <v:stroke joinstyle="miter"/>
              <v:path gradientshapeok="t" o:connecttype="rect"/>
            </v:shapetype>
            <v:shape id="Shape 23" o:spid="_x0000_s1027" type="#_x0000_t202" style="position:absolute;margin-left:391.05pt;margin-top:45.9pt;width:135.35pt;height:11.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" filled="f" stroked="f">
              <v:textbox style="mso-fit-shape-to-text:t" inset="0,0,0,0">
                <w:txbxContent>
                  <w:p w14:paraId="4E287526" w14:textId="77777777" w:rsidR="001D0E12" w:rsidRDefault="002A4A9F">
                    <w:pPr>
                      <w:pStyle w:val="Zhlavnebozpat20"/>
                      <w:shd w:val="clear" w:color="auto" w:fill="auto"/>
                      <w:rPr>
                        <w:sz w:val="19"/>
                        <w:szCs w:val="19"/>
                      </w:rPr>
                    </w:pPr>
                    <w:r>
                      <w:rPr>
                        <w:rFonts w:ascii="Arial" w:eastAsia="Arial" w:hAnsi="Arial" w:cs="Arial"/>
                        <w:color w:val="000000"/>
                        <w:sz w:val="19"/>
                        <w:szCs w:val="19"/>
                        <w:lang w:eastAsia="cs-CZ" w:bidi="cs-CZ"/>
                      </w:rPr>
                      <w:t>č.j.: KÚ-915/2017-770-01001-1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C4D"/>
    <w:multiLevelType w:val="multilevel"/>
    <w:tmpl w:val="056A164E"/>
    <w:lvl w:ilvl="0">
      <w:start w:val="1"/>
      <w:numFmt w:val="decimal"/>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B9D3E30"/>
    <w:multiLevelType w:val="multilevel"/>
    <w:tmpl w:val="CACC9B20"/>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3262C"/>
    <w:multiLevelType w:val="multilevel"/>
    <w:tmpl w:val="3A202C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E06E3"/>
    <w:multiLevelType w:val="multilevel"/>
    <w:tmpl w:val="C21AD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65157"/>
    <w:multiLevelType w:val="multilevel"/>
    <w:tmpl w:val="70084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B57B9"/>
    <w:multiLevelType w:val="hybridMultilevel"/>
    <w:tmpl w:val="B9B4AA54"/>
    <w:lvl w:ilvl="0" w:tplc="83781180">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6" w15:restartNumberingAfterBreak="0">
    <w:nsid w:val="28FE5CB5"/>
    <w:multiLevelType w:val="hybridMultilevel"/>
    <w:tmpl w:val="24AAD4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D7607"/>
    <w:multiLevelType w:val="hybridMultilevel"/>
    <w:tmpl w:val="B8EE1CA6"/>
    <w:lvl w:ilvl="0" w:tplc="61A2FF8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7D40EF"/>
    <w:multiLevelType w:val="hybridMultilevel"/>
    <w:tmpl w:val="37A2D1A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33975CBB"/>
    <w:multiLevelType w:val="multilevel"/>
    <w:tmpl w:val="1E262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C76A06"/>
    <w:multiLevelType w:val="multilevel"/>
    <w:tmpl w:val="862A9026"/>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AF2888"/>
    <w:multiLevelType w:val="multilevel"/>
    <w:tmpl w:val="4BDCA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B5458A"/>
    <w:multiLevelType w:val="multilevel"/>
    <w:tmpl w:val="1E262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A03CD4"/>
    <w:multiLevelType w:val="multilevel"/>
    <w:tmpl w:val="81B806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A33B5A"/>
    <w:multiLevelType w:val="multilevel"/>
    <w:tmpl w:val="3F4A7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607341"/>
    <w:multiLevelType w:val="multilevel"/>
    <w:tmpl w:val="CE08B2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B62613"/>
    <w:multiLevelType w:val="hybridMultilevel"/>
    <w:tmpl w:val="6E808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0E692D"/>
    <w:multiLevelType w:val="multilevel"/>
    <w:tmpl w:val="7AB84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895757"/>
    <w:multiLevelType w:val="hybridMultilevel"/>
    <w:tmpl w:val="09BCD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C4461"/>
    <w:multiLevelType w:val="multilevel"/>
    <w:tmpl w:val="1E262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C1042"/>
    <w:multiLevelType w:val="multilevel"/>
    <w:tmpl w:val="F320A3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923C8D"/>
    <w:multiLevelType w:val="hybridMultilevel"/>
    <w:tmpl w:val="E534BDF2"/>
    <w:lvl w:ilvl="0" w:tplc="C868D17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76BA0971"/>
    <w:multiLevelType w:val="multilevel"/>
    <w:tmpl w:val="1E262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0F7002"/>
    <w:multiLevelType w:val="multilevel"/>
    <w:tmpl w:val="95F0A7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C65FB1"/>
    <w:multiLevelType w:val="multilevel"/>
    <w:tmpl w:val="1E2621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3"/>
  </w:num>
  <w:num w:numId="4">
    <w:abstractNumId w:val="11"/>
  </w:num>
  <w:num w:numId="5">
    <w:abstractNumId w:val="0"/>
  </w:num>
  <w:num w:numId="6">
    <w:abstractNumId w:val="13"/>
  </w:num>
  <w:num w:numId="7">
    <w:abstractNumId w:val="10"/>
  </w:num>
  <w:num w:numId="8">
    <w:abstractNumId w:val="14"/>
  </w:num>
  <w:num w:numId="9">
    <w:abstractNumId w:val="19"/>
  </w:num>
  <w:num w:numId="10">
    <w:abstractNumId w:val="2"/>
  </w:num>
  <w:num w:numId="11">
    <w:abstractNumId w:val="15"/>
  </w:num>
  <w:num w:numId="12">
    <w:abstractNumId w:val="20"/>
  </w:num>
  <w:num w:numId="13">
    <w:abstractNumId w:val="6"/>
  </w:num>
  <w:num w:numId="14">
    <w:abstractNumId w:val="8"/>
  </w:num>
  <w:num w:numId="15">
    <w:abstractNumId w:val="7"/>
  </w:num>
  <w:num w:numId="16">
    <w:abstractNumId w:val="24"/>
  </w:num>
  <w:num w:numId="17">
    <w:abstractNumId w:val="16"/>
  </w:num>
  <w:num w:numId="18">
    <w:abstractNumId w:val="12"/>
  </w:num>
  <w:num w:numId="19">
    <w:abstractNumId w:val="21"/>
  </w:num>
  <w:num w:numId="20">
    <w:abstractNumId w:val="22"/>
  </w:num>
  <w:num w:numId="21">
    <w:abstractNumId w:val="9"/>
  </w:num>
  <w:num w:numId="22">
    <w:abstractNumId w:val="1"/>
  </w:num>
  <w:num w:numId="23">
    <w:abstractNumId w:val="5"/>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ED"/>
    <w:rsid w:val="00013781"/>
    <w:rsid w:val="000172D7"/>
    <w:rsid w:val="00025BC7"/>
    <w:rsid w:val="000269C1"/>
    <w:rsid w:val="00036B80"/>
    <w:rsid w:val="00052F35"/>
    <w:rsid w:val="0009203F"/>
    <w:rsid w:val="000A47A4"/>
    <w:rsid w:val="000C21DA"/>
    <w:rsid w:val="000F329F"/>
    <w:rsid w:val="00142E1B"/>
    <w:rsid w:val="001968EE"/>
    <w:rsid w:val="001973A3"/>
    <w:rsid w:val="001B4C9F"/>
    <w:rsid w:val="001B7CF7"/>
    <w:rsid w:val="001C08EF"/>
    <w:rsid w:val="001E6EF1"/>
    <w:rsid w:val="00202169"/>
    <w:rsid w:val="002209F7"/>
    <w:rsid w:val="00225C35"/>
    <w:rsid w:val="002304ED"/>
    <w:rsid w:val="0023707B"/>
    <w:rsid w:val="002636A5"/>
    <w:rsid w:val="002835DE"/>
    <w:rsid w:val="00283CE9"/>
    <w:rsid w:val="00286980"/>
    <w:rsid w:val="002A4A9F"/>
    <w:rsid w:val="002C6A48"/>
    <w:rsid w:val="00331023"/>
    <w:rsid w:val="003571B7"/>
    <w:rsid w:val="00361AC1"/>
    <w:rsid w:val="00373E2B"/>
    <w:rsid w:val="00377226"/>
    <w:rsid w:val="003820AE"/>
    <w:rsid w:val="00386408"/>
    <w:rsid w:val="003B0ACF"/>
    <w:rsid w:val="003D0D40"/>
    <w:rsid w:val="003E16E6"/>
    <w:rsid w:val="003E5BE5"/>
    <w:rsid w:val="003F69A6"/>
    <w:rsid w:val="004503BD"/>
    <w:rsid w:val="0048189C"/>
    <w:rsid w:val="0048761B"/>
    <w:rsid w:val="00491F32"/>
    <w:rsid w:val="00493BEA"/>
    <w:rsid w:val="004D6217"/>
    <w:rsid w:val="005570BB"/>
    <w:rsid w:val="0055788D"/>
    <w:rsid w:val="00564D5D"/>
    <w:rsid w:val="00577919"/>
    <w:rsid w:val="0058019F"/>
    <w:rsid w:val="00583104"/>
    <w:rsid w:val="0058430B"/>
    <w:rsid w:val="00595AE7"/>
    <w:rsid w:val="005C39F2"/>
    <w:rsid w:val="005D54CA"/>
    <w:rsid w:val="005E61F3"/>
    <w:rsid w:val="005E7EC1"/>
    <w:rsid w:val="00601540"/>
    <w:rsid w:val="00607A51"/>
    <w:rsid w:val="00614E49"/>
    <w:rsid w:val="006177FF"/>
    <w:rsid w:val="00641B52"/>
    <w:rsid w:val="006467BF"/>
    <w:rsid w:val="00651252"/>
    <w:rsid w:val="00672C36"/>
    <w:rsid w:val="00690757"/>
    <w:rsid w:val="006A17A4"/>
    <w:rsid w:val="006A50E6"/>
    <w:rsid w:val="006A757F"/>
    <w:rsid w:val="006A7903"/>
    <w:rsid w:val="006B2654"/>
    <w:rsid w:val="006C6827"/>
    <w:rsid w:val="006C6929"/>
    <w:rsid w:val="006E09D1"/>
    <w:rsid w:val="006E3C9F"/>
    <w:rsid w:val="00700BED"/>
    <w:rsid w:val="00706461"/>
    <w:rsid w:val="00747105"/>
    <w:rsid w:val="0077273E"/>
    <w:rsid w:val="00795536"/>
    <w:rsid w:val="007A3156"/>
    <w:rsid w:val="007C53BF"/>
    <w:rsid w:val="007E17A6"/>
    <w:rsid w:val="007E32F6"/>
    <w:rsid w:val="0080167E"/>
    <w:rsid w:val="008044BA"/>
    <w:rsid w:val="008145D4"/>
    <w:rsid w:val="00865F6A"/>
    <w:rsid w:val="008711DF"/>
    <w:rsid w:val="00891A88"/>
    <w:rsid w:val="008A281D"/>
    <w:rsid w:val="008B254C"/>
    <w:rsid w:val="008E4A1D"/>
    <w:rsid w:val="008F22D0"/>
    <w:rsid w:val="009045A3"/>
    <w:rsid w:val="009256BE"/>
    <w:rsid w:val="009327ED"/>
    <w:rsid w:val="00985D0C"/>
    <w:rsid w:val="0099460D"/>
    <w:rsid w:val="009A2516"/>
    <w:rsid w:val="009A5B23"/>
    <w:rsid w:val="009B1EEE"/>
    <w:rsid w:val="009B3762"/>
    <w:rsid w:val="009C3ADA"/>
    <w:rsid w:val="00A3063A"/>
    <w:rsid w:val="00A50E94"/>
    <w:rsid w:val="00A95AE4"/>
    <w:rsid w:val="00AD165B"/>
    <w:rsid w:val="00AD525A"/>
    <w:rsid w:val="00B36F0E"/>
    <w:rsid w:val="00B90F57"/>
    <w:rsid w:val="00BA34D8"/>
    <w:rsid w:val="00BC2C0B"/>
    <w:rsid w:val="00BC75D3"/>
    <w:rsid w:val="00C01B0E"/>
    <w:rsid w:val="00C2098A"/>
    <w:rsid w:val="00C41372"/>
    <w:rsid w:val="00C44447"/>
    <w:rsid w:val="00C74B2A"/>
    <w:rsid w:val="00C90156"/>
    <w:rsid w:val="00C92E55"/>
    <w:rsid w:val="00CA2138"/>
    <w:rsid w:val="00CD22A7"/>
    <w:rsid w:val="00CD5C3E"/>
    <w:rsid w:val="00CF63D0"/>
    <w:rsid w:val="00D01356"/>
    <w:rsid w:val="00D10343"/>
    <w:rsid w:val="00D1527C"/>
    <w:rsid w:val="00D46CE6"/>
    <w:rsid w:val="00D50EDD"/>
    <w:rsid w:val="00D62F65"/>
    <w:rsid w:val="00D63F69"/>
    <w:rsid w:val="00D7042E"/>
    <w:rsid w:val="00D85129"/>
    <w:rsid w:val="00DD1390"/>
    <w:rsid w:val="00DD4557"/>
    <w:rsid w:val="00E04D2E"/>
    <w:rsid w:val="00E54FF3"/>
    <w:rsid w:val="00E76E76"/>
    <w:rsid w:val="00E80113"/>
    <w:rsid w:val="00E964DF"/>
    <w:rsid w:val="00ED1014"/>
    <w:rsid w:val="00ED1757"/>
    <w:rsid w:val="00EF20C9"/>
    <w:rsid w:val="00F01765"/>
    <w:rsid w:val="00F02046"/>
    <w:rsid w:val="00F054E3"/>
    <w:rsid w:val="00F060E8"/>
    <w:rsid w:val="00F10937"/>
    <w:rsid w:val="00F11BE9"/>
    <w:rsid w:val="00F45D05"/>
    <w:rsid w:val="00F46D6E"/>
    <w:rsid w:val="00F505D1"/>
    <w:rsid w:val="00F5493C"/>
    <w:rsid w:val="00F56B77"/>
    <w:rsid w:val="00F7212A"/>
    <w:rsid w:val="00F90BD6"/>
    <w:rsid w:val="00F9286C"/>
    <w:rsid w:val="00F94AA7"/>
    <w:rsid w:val="00FA2BA3"/>
    <w:rsid w:val="00FE1A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7C0A"/>
  <w15:chartTrackingRefBased/>
  <w15:docId w15:val="{89C095B0-98B1-4FAF-A40F-2F5452D3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00BED"/>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sid w:val="00700BED"/>
    <w:rPr>
      <w:rFonts w:ascii="Arial" w:eastAsia="Arial" w:hAnsi="Arial" w:cs="Arial"/>
      <w:shd w:val="clear" w:color="auto" w:fill="FFFFFF"/>
    </w:rPr>
  </w:style>
  <w:style w:type="character" w:customStyle="1" w:styleId="Nadpis1">
    <w:name w:val="Nadpis #1_"/>
    <w:basedOn w:val="Standardnpsmoodstavce"/>
    <w:link w:val="Nadpis10"/>
    <w:rsid w:val="00700BED"/>
    <w:rPr>
      <w:rFonts w:ascii="Arial" w:eastAsia="Arial" w:hAnsi="Arial" w:cs="Arial"/>
      <w:b/>
      <w:bCs/>
      <w:shd w:val="clear" w:color="auto" w:fill="FFFFFF"/>
    </w:rPr>
  </w:style>
  <w:style w:type="character" w:customStyle="1" w:styleId="Zhlavnebozpat2">
    <w:name w:val="Záhlaví nebo zápatí (2)_"/>
    <w:basedOn w:val="Standardnpsmoodstavce"/>
    <w:link w:val="Zhlavnebozpat20"/>
    <w:rsid w:val="00700BED"/>
    <w:rPr>
      <w:rFonts w:ascii="Times New Roman" w:eastAsia="Times New Roman" w:hAnsi="Times New Roman" w:cs="Times New Roman"/>
      <w:sz w:val="20"/>
      <w:szCs w:val="20"/>
      <w:shd w:val="clear" w:color="auto" w:fill="FFFFFF"/>
    </w:rPr>
  </w:style>
  <w:style w:type="character" w:customStyle="1" w:styleId="Jin">
    <w:name w:val="Jiné_"/>
    <w:basedOn w:val="Standardnpsmoodstavce"/>
    <w:link w:val="Jin0"/>
    <w:rsid w:val="00700BED"/>
    <w:rPr>
      <w:rFonts w:ascii="Arial" w:eastAsia="Arial" w:hAnsi="Arial" w:cs="Arial"/>
      <w:shd w:val="clear" w:color="auto" w:fill="FFFFFF"/>
    </w:rPr>
  </w:style>
  <w:style w:type="character" w:customStyle="1" w:styleId="Zkladntext3">
    <w:name w:val="Základní text (3)_"/>
    <w:basedOn w:val="Standardnpsmoodstavce"/>
    <w:link w:val="Zkladntext30"/>
    <w:rsid w:val="00700BED"/>
    <w:rPr>
      <w:rFonts w:ascii="Arial" w:eastAsia="Arial" w:hAnsi="Arial" w:cs="Arial"/>
      <w:sz w:val="16"/>
      <w:szCs w:val="16"/>
      <w:shd w:val="clear" w:color="auto" w:fill="FFFFFF"/>
    </w:rPr>
  </w:style>
  <w:style w:type="character" w:customStyle="1" w:styleId="Zkladntext2">
    <w:name w:val="Základní text (2)_"/>
    <w:basedOn w:val="Standardnpsmoodstavce"/>
    <w:link w:val="Zkladntext20"/>
    <w:rsid w:val="00700BED"/>
    <w:rPr>
      <w:rFonts w:ascii="Arial" w:eastAsia="Arial" w:hAnsi="Arial" w:cs="Arial"/>
      <w:sz w:val="19"/>
      <w:szCs w:val="19"/>
      <w:shd w:val="clear" w:color="auto" w:fill="FFFFFF"/>
    </w:rPr>
  </w:style>
  <w:style w:type="paragraph" w:customStyle="1" w:styleId="Zkladntext1">
    <w:name w:val="Základní text1"/>
    <w:basedOn w:val="Normln"/>
    <w:link w:val="Zkladntext"/>
    <w:rsid w:val="00700BED"/>
    <w:pPr>
      <w:shd w:val="clear" w:color="auto" w:fill="FFFFFF"/>
      <w:spacing w:after="220" w:line="288" w:lineRule="auto"/>
      <w:jc w:val="both"/>
    </w:pPr>
    <w:rPr>
      <w:rFonts w:ascii="Arial" w:eastAsia="Arial" w:hAnsi="Arial" w:cs="Arial"/>
      <w:color w:val="auto"/>
      <w:sz w:val="22"/>
      <w:szCs w:val="22"/>
      <w:lang w:eastAsia="en-US" w:bidi="ar-SA"/>
    </w:rPr>
  </w:style>
  <w:style w:type="paragraph" w:customStyle="1" w:styleId="Nadpis10">
    <w:name w:val="Nadpis #1"/>
    <w:basedOn w:val="Normln"/>
    <w:link w:val="Nadpis1"/>
    <w:rsid w:val="00700BED"/>
    <w:pPr>
      <w:shd w:val="clear" w:color="auto" w:fill="FFFFFF"/>
      <w:spacing w:after="220" w:line="264" w:lineRule="auto"/>
      <w:ind w:left="4390"/>
      <w:outlineLvl w:val="0"/>
    </w:pPr>
    <w:rPr>
      <w:rFonts w:ascii="Arial" w:eastAsia="Arial" w:hAnsi="Arial" w:cs="Arial"/>
      <w:b/>
      <w:bCs/>
      <w:color w:val="auto"/>
      <w:sz w:val="22"/>
      <w:szCs w:val="22"/>
      <w:lang w:eastAsia="en-US" w:bidi="ar-SA"/>
    </w:rPr>
  </w:style>
  <w:style w:type="paragraph" w:customStyle="1" w:styleId="Zhlavnebozpat20">
    <w:name w:val="Záhlaví nebo zápatí (2)"/>
    <w:basedOn w:val="Normln"/>
    <w:link w:val="Zhlavnebozpat2"/>
    <w:rsid w:val="00700BED"/>
    <w:pPr>
      <w:shd w:val="clear" w:color="auto" w:fill="FFFFFF"/>
    </w:pPr>
    <w:rPr>
      <w:rFonts w:ascii="Times New Roman" w:eastAsia="Times New Roman" w:hAnsi="Times New Roman" w:cs="Times New Roman"/>
      <w:color w:val="auto"/>
      <w:sz w:val="20"/>
      <w:szCs w:val="20"/>
      <w:lang w:eastAsia="en-US" w:bidi="ar-SA"/>
    </w:rPr>
  </w:style>
  <w:style w:type="paragraph" w:customStyle="1" w:styleId="Jin0">
    <w:name w:val="Jiné"/>
    <w:basedOn w:val="Normln"/>
    <w:link w:val="Jin"/>
    <w:rsid w:val="00700BED"/>
    <w:pPr>
      <w:shd w:val="clear" w:color="auto" w:fill="FFFFFF"/>
      <w:spacing w:after="220" w:line="288" w:lineRule="auto"/>
      <w:jc w:val="both"/>
    </w:pPr>
    <w:rPr>
      <w:rFonts w:ascii="Arial" w:eastAsia="Arial" w:hAnsi="Arial" w:cs="Arial"/>
      <w:color w:val="auto"/>
      <w:sz w:val="22"/>
      <w:szCs w:val="22"/>
      <w:lang w:eastAsia="en-US" w:bidi="ar-SA"/>
    </w:rPr>
  </w:style>
  <w:style w:type="paragraph" w:customStyle="1" w:styleId="Zkladntext30">
    <w:name w:val="Základní text (3)"/>
    <w:basedOn w:val="Normln"/>
    <w:link w:val="Zkladntext3"/>
    <w:rsid w:val="00700BED"/>
    <w:pPr>
      <w:shd w:val="clear" w:color="auto" w:fill="FFFFFF"/>
      <w:spacing w:after="440" w:line="312" w:lineRule="auto"/>
      <w:ind w:right="20"/>
      <w:jc w:val="center"/>
    </w:pPr>
    <w:rPr>
      <w:rFonts w:ascii="Arial" w:eastAsia="Arial" w:hAnsi="Arial" w:cs="Arial"/>
      <w:color w:val="auto"/>
      <w:sz w:val="16"/>
      <w:szCs w:val="16"/>
      <w:lang w:eastAsia="en-US" w:bidi="ar-SA"/>
    </w:rPr>
  </w:style>
  <w:style w:type="paragraph" w:customStyle="1" w:styleId="Zkladntext20">
    <w:name w:val="Základní text (2)"/>
    <w:basedOn w:val="Normln"/>
    <w:link w:val="Zkladntext2"/>
    <w:rsid w:val="00700BED"/>
    <w:pPr>
      <w:shd w:val="clear" w:color="auto" w:fill="FFFFFF"/>
      <w:spacing w:after="160"/>
      <w:ind w:left="200"/>
    </w:pPr>
    <w:rPr>
      <w:rFonts w:ascii="Arial" w:eastAsia="Arial" w:hAnsi="Arial" w:cs="Arial"/>
      <w:color w:val="auto"/>
      <w:sz w:val="19"/>
      <w:szCs w:val="19"/>
      <w:lang w:eastAsia="en-US" w:bidi="ar-SA"/>
    </w:rPr>
  </w:style>
  <w:style w:type="paragraph" w:styleId="Zhlav">
    <w:name w:val="header"/>
    <w:basedOn w:val="Normln"/>
    <w:link w:val="ZhlavChar"/>
    <w:uiPriority w:val="99"/>
    <w:unhideWhenUsed/>
    <w:rsid w:val="001B7CF7"/>
    <w:pPr>
      <w:tabs>
        <w:tab w:val="center" w:pos="4536"/>
        <w:tab w:val="right" w:pos="9072"/>
      </w:tabs>
    </w:pPr>
  </w:style>
  <w:style w:type="character" w:customStyle="1" w:styleId="ZhlavChar">
    <w:name w:val="Záhlaví Char"/>
    <w:basedOn w:val="Standardnpsmoodstavce"/>
    <w:link w:val="Zhlav"/>
    <w:uiPriority w:val="99"/>
    <w:rsid w:val="001B7CF7"/>
    <w:rPr>
      <w:rFonts w:ascii="Microsoft Sans Serif" w:eastAsia="Microsoft Sans Serif" w:hAnsi="Microsoft Sans Serif" w:cs="Microsoft Sans Serif"/>
      <w:color w:val="000000"/>
      <w:sz w:val="24"/>
      <w:szCs w:val="24"/>
      <w:lang w:eastAsia="cs-CZ" w:bidi="cs-CZ"/>
    </w:rPr>
  </w:style>
  <w:style w:type="paragraph" w:styleId="Zpat">
    <w:name w:val="footer"/>
    <w:basedOn w:val="Normln"/>
    <w:link w:val="ZpatChar"/>
    <w:uiPriority w:val="99"/>
    <w:unhideWhenUsed/>
    <w:rsid w:val="001B7CF7"/>
    <w:pPr>
      <w:tabs>
        <w:tab w:val="center" w:pos="4536"/>
        <w:tab w:val="right" w:pos="9072"/>
      </w:tabs>
    </w:pPr>
  </w:style>
  <w:style w:type="character" w:customStyle="1" w:styleId="ZpatChar">
    <w:name w:val="Zápatí Char"/>
    <w:basedOn w:val="Standardnpsmoodstavce"/>
    <w:link w:val="Zpat"/>
    <w:uiPriority w:val="99"/>
    <w:rsid w:val="001B7CF7"/>
    <w:rPr>
      <w:rFonts w:ascii="Microsoft Sans Serif" w:eastAsia="Microsoft Sans Serif" w:hAnsi="Microsoft Sans Serif" w:cs="Microsoft Sans Serif"/>
      <w:color w:val="000000"/>
      <w:sz w:val="24"/>
      <w:szCs w:val="24"/>
      <w:lang w:eastAsia="cs-CZ" w:bidi="cs-CZ"/>
    </w:rPr>
  </w:style>
  <w:style w:type="character" w:styleId="Odkaznakoment">
    <w:name w:val="annotation reference"/>
    <w:basedOn w:val="Standardnpsmoodstavce"/>
    <w:uiPriority w:val="99"/>
    <w:semiHidden/>
    <w:unhideWhenUsed/>
    <w:rsid w:val="009256BE"/>
    <w:rPr>
      <w:sz w:val="16"/>
      <w:szCs w:val="16"/>
    </w:rPr>
  </w:style>
  <w:style w:type="paragraph" w:styleId="Textkomente">
    <w:name w:val="annotation text"/>
    <w:basedOn w:val="Normln"/>
    <w:link w:val="TextkomenteChar"/>
    <w:uiPriority w:val="99"/>
    <w:semiHidden/>
    <w:unhideWhenUsed/>
    <w:rsid w:val="009256BE"/>
    <w:rPr>
      <w:sz w:val="20"/>
      <w:szCs w:val="20"/>
    </w:rPr>
  </w:style>
  <w:style w:type="character" w:customStyle="1" w:styleId="TextkomenteChar">
    <w:name w:val="Text komentáře Char"/>
    <w:basedOn w:val="Standardnpsmoodstavce"/>
    <w:link w:val="Textkomente"/>
    <w:uiPriority w:val="99"/>
    <w:semiHidden/>
    <w:rsid w:val="009256BE"/>
    <w:rPr>
      <w:rFonts w:ascii="Microsoft Sans Serif" w:eastAsia="Microsoft Sans Serif" w:hAnsi="Microsoft Sans Serif" w:cs="Microsoft Sans Serif"/>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9256BE"/>
    <w:rPr>
      <w:b/>
      <w:bCs/>
    </w:rPr>
  </w:style>
  <w:style w:type="character" w:customStyle="1" w:styleId="PedmtkomenteChar">
    <w:name w:val="Předmět komentáře Char"/>
    <w:basedOn w:val="TextkomenteChar"/>
    <w:link w:val="Pedmtkomente"/>
    <w:uiPriority w:val="99"/>
    <w:semiHidden/>
    <w:rsid w:val="009256BE"/>
    <w:rPr>
      <w:rFonts w:ascii="Microsoft Sans Serif" w:eastAsia="Microsoft Sans Serif" w:hAnsi="Microsoft Sans Serif" w:cs="Microsoft Sans Serif"/>
      <w:b/>
      <w:bCs/>
      <w:color w:val="000000"/>
      <w:sz w:val="20"/>
      <w:szCs w:val="20"/>
      <w:lang w:eastAsia="cs-CZ" w:bidi="cs-CZ"/>
    </w:rPr>
  </w:style>
  <w:style w:type="paragraph" w:styleId="Textbubliny">
    <w:name w:val="Balloon Text"/>
    <w:basedOn w:val="Normln"/>
    <w:link w:val="TextbublinyChar"/>
    <w:uiPriority w:val="99"/>
    <w:semiHidden/>
    <w:unhideWhenUsed/>
    <w:rsid w:val="009256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56BE"/>
    <w:rPr>
      <w:rFonts w:ascii="Segoe UI" w:eastAsia="Microsoft Sans Serif" w:hAnsi="Segoe UI" w:cs="Segoe UI"/>
      <w:color w:val="000000"/>
      <w:sz w:val="18"/>
      <w:szCs w:val="18"/>
      <w:lang w:eastAsia="cs-CZ" w:bidi="cs-CZ"/>
    </w:rPr>
  </w:style>
  <w:style w:type="paragraph" w:styleId="Zkladntext0">
    <w:name w:val="Body Text"/>
    <w:basedOn w:val="Normln"/>
    <w:link w:val="ZkladntextChar"/>
    <w:semiHidden/>
    <w:rsid w:val="006C6929"/>
    <w:pPr>
      <w:widowControl/>
      <w:jc w:val="both"/>
    </w:pPr>
    <w:rPr>
      <w:rFonts w:ascii="Times New Roman" w:eastAsia="Times New Roman" w:hAnsi="Times New Roman" w:cs="Times New Roman"/>
      <w:color w:val="auto"/>
      <w:lang w:bidi="en-US"/>
    </w:rPr>
  </w:style>
  <w:style w:type="character" w:customStyle="1" w:styleId="ZkladntextChar">
    <w:name w:val="Základní text Char"/>
    <w:basedOn w:val="Standardnpsmoodstavce"/>
    <w:link w:val="Zkladntext0"/>
    <w:semiHidden/>
    <w:rsid w:val="006C6929"/>
    <w:rPr>
      <w:rFonts w:ascii="Times New Roman" w:eastAsia="Times New Roman" w:hAnsi="Times New Roman" w:cs="Times New Roman"/>
      <w:sz w:val="24"/>
      <w:szCs w:val="24"/>
      <w:lang w:eastAsia="cs-CZ" w:bidi="en-US"/>
    </w:rPr>
  </w:style>
  <w:style w:type="paragraph" w:styleId="Odstavecseseznamem">
    <w:name w:val="List Paragraph"/>
    <w:basedOn w:val="Normln"/>
    <w:uiPriority w:val="34"/>
    <w:qFormat/>
    <w:rsid w:val="000C2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A831-5389-4D2C-874A-B389891F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6</Pages>
  <Words>1622</Words>
  <Characters>9574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Šivicová Pavla</dc:creator>
  <cp:keywords/>
  <dc:description/>
  <cp:lastModifiedBy>Ludvík Jakub</cp:lastModifiedBy>
  <cp:revision>54</cp:revision>
  <dcterms:created xsi:type="dcterms:W3CDTF">2022-11-01T16:04:00Z</dcterms:created>
  <dcterms:modified xsi:type="dcterms:W3CDTF">2022-12-28T13:00:00Z</dcterms:modified>
</cp:coreProperties>
</file>