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C53D0">
        <w:rPr>
          <w:rFonts w:asciiTheme="minorHAnsi" w:hAnsiTheme="minorHAnsi"/>
          <w:b/>
          <w:sz w:val="28"/>
          <w:szCs w:val="28"/>
        </w:rPr>
        <w:t>00194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proofErr w:type="gramStart"/>
      <w:r w:rsidR="00EE1818">
        <w:rPr>
          <w:rFonts w:asciiTheme="minorHAnsi" w:hAnsiTheme="minorHAnsi"/>
          <w:sz w:val="22"/>
          <w:szCs w:val="22"/>
        </w:rPr>
        <w:t>Magistrátu  města</w:t>
      </w:r>
      <w:proofErr w:type="gramEnd"/>
      <w:r w:rsidR="00EE1818">
        <w:rPr>
          <w:rFonts w:asciiTheme="minorHAnsi" w:hAnsiTheme="minorHAnsi"/>
          <w:sz w:val="22"/>
          <w:szCs w:val="22"/>
        </w:rPr>
        <w:t xml:space="preserve">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6F2D63" w:rsidRPr="006F2D63" w:rsidRDefault="006F2D63" w:rsidP="006F2D63">
      <w:pPr>
        <w:tabs>
          <w:tab w:val="left" w:pos="426"/>
        </w:tabs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Sport Club Plavecký areál Pardubice, z.s.,</w:t>
      </w:r>
    </w:p>
    <w:p w:rsidR="006F2D63" w:rsidRPr="006F2D63" w:rsidRDefault="006F2D63" w:rsidP="006F2D63">
      <w:pPr>
        <w:tabs>
          <w:tab w:val="left" w:pos="426"/>
        </w:tabs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sídlo: Jiráskova 2664, Zelené Předměstí, 530 02 Pardubice,</w:t>
      </w:r>
    </w:p>
    <w:p w:rsidR="006F2D63" w:rsidRPr="006F2D63" w:rsidRDefault="00912DA4" w:rsidP="006F2D63">
      <w:pPr>
        <w:tabs>
          <w:tab w:val="left" w:pos="426"/>
        </w:tabs>
        <w:ind w:left="852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15049949,</w:t>
      </w:r>
    </w:p>
    <w:p w:rsidR="006F2D63" w:rsidRPr="006F2D63" w:rsidRDefault="006F2D63" w:rsidP="006F2D63">
      <w:pPr>
        <w:tabs>
          <w:tab w:val="left" w:pos="426"/>
        </w:tabs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číslo bankovního účtu: 1202967329/0800,</w:t>
      </w:r>
    </w:p>
    <w:p w:rsidR="00EB5E74" w:rsidRPr="00515D12" w:rsidRDefault="006F2D63" w:rsidP="006F2D63">
      <w:pPr>
        <w:tabs>
          <w:tab w:val="left" w:pos="426"/>
        </w:tabs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zastoupený: </w:t>
      </w:r>
      <w:r>
        <w:rPr>
          <w:rFonts w:asciiTheme="minorHAnsi" w:hAnsiTheme="minorHAnsi"/>
          <w:sz w:val="22"/>
          <w:szCs w:val="22"/>
        </w:rPr>
        <w:t>Mgr. Luďkem Burianem</w:t>
      </w:r>
      <w:r w:rsidRPr="006F2D63">
        <w:rPr>
          <w:rFonts w:asciiTheme="minorHAnsi" w:hAnsiTheme="minorHAnsi"/>
          <w:sz w:val="22"/>
          <w:szCs w:val="22"/>
        </w:rPr>
        <w:t>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6F7B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6F7B5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6F7B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6F7B5A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6F7B5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závazná rovněž Pravidla pro poskytování dotací z programu podpory </w:t>
      </w:r>
      <w:r w:rsidR="003A54A7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B7536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r w:rsidR="00DA3B85">
        <w:rPr>
          <w:rFonts w:asciiTheme="minorHAnsi" w:hAnsiTheme="minorHAnsi"/>
          <w:sz w:val="22"/>
          <w:szCs w:val="22"/>
        </w:rPr>
        <w:t>1</w:t>
      </w:r>
      <w:r w:rsidR="00B7536D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1</w:t>
      </w:r>
      <w:r w:rsidR="00322DD6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201</w:t>
      </w:r>
      <w:r w:rsidR="00B7536D">
        <w:rPr>
          <w:rFonts w:asciiTheme="minorHAnsi" w:hAnsiTheme="minorHAnsi"/>
          <w:sz w:val="22"/>
          <w:szCs w:val="22"/>
        </w:rPr>
        <w:t>6</w:t>
      </w:r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3A54A7">
        <w:rPr>
          <w:rFonts w:asciiTheme="minorHAnsi" w:hAnsiTheme="minorHAnsi"/>
          <w:sz w:val="22"/>
          <w:szCs w:val="22"/>
        </w:rPr>
        <w:t>4509</w:t>
      </w:r>
      <w:r>
        <w:rPr>
          <w:rFonts w:asciiTheme="minorHAnsi" w:hAnsiTheme="minorHAnsi"/>
          <w:sz w:val="22"/>
          <w:szCs w:val="22"/>
        </w:rPr>
        <w:t>/201</w:t>
      </w:r>
      <w:r w:rsidR="00B7536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</w:t>
      </w:r>
      <w:r w:rsidR="00FC2095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Zastupitelstvem města Pardubic dne 29. 1. 2015 usnesením č. </w:t>
      </w:r>
      <w:r w:rsidR="00DA3B85">
        <w:rPr>
          <w:rFonts w:asciiTheme="minorHAnsi" w:hAnsiTheme="minorHAnsi"/>
          <w:sz w:val="22"/>
          <w:szCs w:val="22"/>
        </w:rPr>
        <w:t>117 Z/2015</w:t>
      </w:r>
      <w:r>
        <w:rPr>
          <w:rFonts w:asciiTheme="minorHAnsi" w:hAnsiTheme="minorHAnsi"/>
          <w:sz w:val="22"/>
          <w:szCs w:val="22"/>
        </w:rPr>
        <w:t xml:space="preserve"> (Směrnice č. 2/2015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9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912DA4" w:rsidRDefault="000A0147" w:rsidP="00912DA4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912DA4" w:rsidRPr="00515D12" w:rsidRDefault="00912DA4" w:rsidP="00912DA4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912DA4" w:rsidRPr="00912DA4" w:rsidRDefault="00912DA4" w:rsidP="00912DA4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892D52" w:rsidRPr="006F2D63" w:rsidRDefault="000A0147" w:rsidP="006F7B5A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FA2CBA">
        <w:rPr>
          <w:rFonts w:asciiTheme="minorHAnsi" w:hAnsiTheme="minorHAnsi"/>
          <w:sz w:val="22"/>
          <w:szCs w:val="22"/>
        </w:rPr>
        <w:t> </w:t>
      </w:r>
      <w:r w:rsidR="003A54A7">
        <w:rPr>
          <w:rFonts w:asciiTheme="minorHAnsi" w:hAnsiTheme="minorHAnsi"/>
          <w:sz w:val="22"/>
          <w:szCs w:val="22"/>
        </w:rPr>
        <w:t>Programu podpory sportu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 rok 201</w:t>
      </w:r>
      <w:r w:rsidR="002B397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6F2D63">
        <w:rPr>
          <w:rFonts w:asciiTheme="minorHAnsi" w:hAnsiTheme="minorHAnsi"/>
          <w:sz w:val="22"/>
          <w:szCs w:val="22"/>
        </w:rPr>
        <w:t>výši</w:t>
      </w:r>
      <w:r w:rsidR="00772A39" w:rsidRPr="006F2D63">
        <w:rPr>
          <w:rFonts w:asciiTheme="minorHAnsi" w:hAnsiTheme="minorHAnsi"/>
          <w:b/>
          <w:sz w:val="22"/>
          <w:szCs w:val="22"/>
        </w:rPr>
        <w:t xml:space="preserve"> </w:t>
      </w:r>
      <w:r w:rsidR="006F2D63" w:rsidRPr="006F2D63">
        <w:rPr>
          <w:rFonts w:asciiTheme="minorHAnsi" w:hAnsiTheme="minorHAnsi"/>
          <w:b/>
          <w:sz w:val="22"/>
          <w:szCs w:val="22"/>
        </w:rPr>
        <w:t>79</w:t>
      </w:r>
      <w:r w:rsidR="003A54A7" w:rsidRPr="006F2D63">
        <w:rPr>
          <w:rFonts w:asciiTheme="minorHAnsi" w:hAnsiTheme="minorHAnsi"/>
          <w:b/>
          <w:sz w:val="22"/>
          <w:szCs w:val="22"/>
        </w:rPr>
        <w:t xml:space="preserve"> </w:t>
      </w:r>
      <w:r w:rsidR="00126D25" w:rsidRPr="006F2D63">
        <w:rPr>
          <w:rFonts w:asciiTheme="minorHAnsi" w:hAnsiTheme="minorHAnsi"/>
          <w:b/>
          <w:sz w:val="22"/>
          <w:szCs w:val="22"/>
        </w:rPr>
        <w:t>000</w:t>
      </w:r>
      <w:r w:rsidR="00892D52" w:rsidRPr="006F2D63">
        <w:rPr>
          <w:rFonts w:asciiTheme="minorHAnsi" w:hAnsiTheme="minorHAnsi"/>
          <w:b/>
          <w:sz w:val="22"/>
          <w:szCs w:val="22"/>
        </w:rPr>
        <w:t>,-</w:t>
      </w:r>
      <w:r w:rsidRPr="006F2D63">
        <w:rPr>
          <w:rFonts w:asciiTheme="minorHAnsi" w:hAnsiTheme="minorHAnsi"/>
          <w:b/>
          <w:sz w:val="22"/>
          <w:szCs w:val="22"/>
        </w:rPr>
        <w:t xml:space="preserve"> Kč </w:t>
      </w:r>
      <w:r w:rsidRPr="006F2D63">
        <w:rPr>
          <w:rFonts w:asciiTheme="minorHAnsi" w:hAnsiTheme="minorHAnsi"/>
          <w:sz w:val="22"/>
          <w:szCs w:val="22"/>
        </w:rPr>
        <w:t>(slovy:</w:t>
      </w:r>
      <w:r w:rsidR="00FA2CBA" w:rsidRPr="006F2D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2D63" w:rsidRPr="006F2D63">
        <w:rPr>
          <w:rFonts w:asciiTheme="minorHAnsi" w:hAnsiTheme="minorHAnsi"/>
          <w:sz w:val="22"/>
          <w:szCs w:val="22"/>
        </w:rPr>
        <w:t>sedmdesátdevět</w:t>
      </w:r>
      <w:r w:rsidR="003A54A7" w:rsidRPr="006F2D63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6F2D63">
        <w:rPr>
          <w:rFonts w:asciiTheme="minorHAnsi" w:hAnsiTheme="minorHAnsi"/>
          <w:sz w:val="22"/>
          <w:szCs w:val="22"/>
        </w:rPr>
        <w:t xml:space="preserve">) </w:t>
      </w:r>
      <w:r w:rsidR="002B3971" w:rsidRPr="006F2D63">
        <w:rPr>
          <w:rFonts w:asciiTheme="minorHAnsi" w:hAnsiTheme="minorHAnsi"/>
          <w:sz w:val="22"/>
          <w:szCs w:val="22"/>
        </w:rPr>
        <w:t xml:space="preserve">na realizaci </w:t>
      </w:r>
      <w:r w:rsidR="003A54A7" w:rsidRPr="006F2D63">
        <w:rPr>
          <w:rFonts w:asciiTheme="minorHAnsi" w:hAnsiTheme="minorHAnsi"/>
          <w:sz w:val="22"/>
          <w:szCs w:val="22"/>
        </w:rPr>
        <w:t>projektů:</w:t>
      </w:r>
    </w:p>
    <w:p w:rsidR="00892D52" w:rsidRPr="006F2D63" w:rsidRDefault="00892D52" w:rsidP="006F2D63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lastRenderedPageBreak/>
        <w:t>„</w:t>
      </w:r>
      <w:r w:rsidR="006F2D63" w:rsidRPr="006F2D63">
        <w:rPr>
          <w:rFonts w:asciiTheme="minorHAnsi" w:hAnsiTheme="minorHAnsi"/>
          <w:sz w:val="22"/>
          <w:szCs w:val="22"/>
        </w:rPr>
        <w:t xml:space="preserve">Memoriál Miroslava </w:t>
      </w:r>
      <w:proofErr w:type="spellStart"/>
      <w:r w:rsidR="006F2D63" w:rsidRPr="006F2D63">
        <w:rPr>
          <w:rFonts w:asciiTheme="minorHAnsi" w:hAnsiTheme="minorHAnsi"/>
          <w:sz w:val="22"/>
          <w:szCs w:val="22"/>
        </w:rPr>
        <w:t>Kroufka</w:t>
      </w:r>
      <w:proofErr w:type="spellEnd"/>
      <w:r w:rsidRPr="006F2D63">
        <w:rPr>
          <w:rFonts w:asciiTheme="minorHAnsi" w:hAnsiTheme="minorHAnsi"/>
          <w:sz w:val="22"/>
          <w:szCs w:val="22"/>
        </w:rPr>
        <w:t xml:space="preserve">“ v částce </w:t>
      </w:r>
      <w:r w:rsidR="006F2D63" w:rsidRPr="006F2D63">
        <w:rPr>
          <w:rFonts w:asciiTheme="minorHAnsi" w:hAnsiTheme="minorHAnsi"/>
          <w:sz w:val="22"/>
          <w:szCs w:val="22"/>
        </w:rPr>
        <w:t>5</w:t>
      </w:r>
      <w:r w:rsidRPr="006F2D63">
        <w:rPr>
          <w:rFonts w:asciiTheme="minorHAnsi" w:hAnsiTheme="minorHAnsi"/>
          <w:sz w:val="22"/>
          <w:szCs w:val="22"/>
        </w:rPr>
        <w:t xml:space="preserve"> 000, - Kč (slovy: </w:t>
      </w:r>
      <w:proofErr w:type="spellStart"/>
      <w:r w:rsidR="006F2D63" w:rsidRPr="006F2D63">
        <w:rPr>
          <w:rFonts w:asciiTheme="minorHAnsi" w:hAnsiTheme="minorHAnsi"/>
          <w:sz w:val="22"/>
          <w:szCs w:val="22"/>
        </w:rPr>
        <w:t>pět</w:t>
      </w:r>
      <w:r w:rsidRPr="006F2D63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6F2D63">
        <w:rPr>
          <w:rFonts w:asciiTheme="minorHAnsi" w:hAnsiTheme="minorHAnsi"/>
          <w:sz w:val="22"/>
          <w:szCs w:val="22"/>
        </w:rPr>
        <w:t>);</w:t>
      </w:r>
    </w:p>
    <w:p w:rsidR="00892D52" w:rsidRPr="006F2D63" w:rsidRDefault="00892D52" w:rsidP="006F2D63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„</w:t>
      </w:r>
      <w:r w:rsidR="006F2D63" w:rsidRPr="006F2D63">
        <w:rPr>
          <w:rFonts w:asciiTheme="minorHAnsi" w:hAnsiTheme="minorHAnsi"/>
          <w:sz w:val="22"/>
          <w:szCs w:val="22"/>
        </w:rPr>
        <w:t>O pohár Lídy Jelínkové</w:t>
      </w:r>
      <w:r w:rsidRPr="006F2D63">
        <w:rPr>
          <w:rFonts w:asciiTheme="minorHAnsi" w:hAnsiTheme="minorHAnsi"/>
          <w:sz w:val="22"/>
          <w:szCs w:val="22"/>
        </w:rPr>
        <w:t xml:space="preserve">“ v částce </w:t>
      </w:r>
      <w:r w:rsidR="006F2D63" w:rsidRPr="006F2D63">
        <w:rPr>
          <w:rFonts w:asciiTheme="minorHAnsi" w:hAnsiTheme="minorHAnsi"/>
          <w:sz w:val="22"/>
          <w:szCs w:val="22"/>
        </w:rPr>
        <w:t>4</w:t>
      </w:r>
      <w:r w:rsidRPr="006F2D63">
        <w:rPr>
          <w:rFonts w:asciiTheme="minorHAnsi" w:hAnsiTheme="minorHAnsi"/>
          <w:sz w:val="22"/>
          <w:szCs w:val="22"/>
        </w:rPr>
        <w:t xml:space="preserve"> 000,- Kč (slovy: </w:t>
      </w:r>
      <w:proofErr w:type="spellStart"/>
      <w:r w:rsidR="006F2D63" w:rsidRPr="006F2D63">
        <w:rPr>
          <w:rFonts w:asciiTheme="minorHAnsi" w:hAnsiTheme="minorHAnsi"/>
          <w:sz w:val="22"/>
          <w:szCs w:val="22"/>
        </w:rPr>
        <w:t>čtyři</w:t>
      </w:r>
      <w:r w:rsidRPr="006F2D63">
        <w:rPr>
          <w:rFonts w:asciiTheme="minorHAnsi" w:hAnsiTheme="minorHAnsi"/>
          <w:sz w:val="22"/>
          <w:szCs w:val="22"/>
        </w:rPr>
        <w:t>tisíc</w:t>
      </w:r>
      <w:r w:rsidR="006F2D63" w:rsidRPr="006F2D63">
        <w:rPr>
          <w:rFonts w:asciiTheme="minorHAnsi" w:hAnsiTheme="minorHAnsi"/>
          <w:sz w:val="22"/>
          <w:szCs w:val="22"/>
        </w:rPr>
        <w:t>e</w:t>
      </w:r>
      <w:r w:rsidRPr="006F2D63">
        <w:rPr>
          <w:rFonts w:asciiTheme="minorHAnsi" w:hAnsiTheme="minorHAnsi"/>
          <w:sz w:val="22"/>
          <w:szCs w:val="22"/>
        </w:rPr>
        <w:t>korunčeských</w:t>
      </w:r>
      <w:proofErr w:type="spellEnd"/>
      <w:r w:rsidRPr="006F2D63">
        <w:rPr>
          <w:rFonts w:asciiTheme="minorHAnsi" w:hAnsiTheme="minorHAnsi"/>
          <w:sz w:val="22"/>
          <w:szCs w:val="22"/>
        </w:rPr>
        <w:t>)</w:t>
      </w:r>
      <w:r w:rsidR="000A4C76" w:rsidRPr="006F2D63">
        <w:rPr>
          <w:rFonts w:asciiTheme="minorHAnsi" w:hAnsiTheme="minorHAnsi"/>
          <w:sz w:val="22"/>
          <w:szCs w:val="22"/>
        </w:rPr>
        <w:t>;</w:t>
      </w:r>
    </w:p>
    <w:p w:rsidR="000A4C76" w:rsidRPr="006F2D63" w:rsidRDefault="000A4C76" w:rsidP="00912DA4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„</w:t>
      </w:r>
      <w:r w:rsidR="00912DA4" w:rsidRPr="00912DA4">
        <w:rPr>
          <w:rFonts w:asciiTheme="minorHAnsi" w:hAnsiTheme="minorHAnsi"/>
          <w:sz w:val="22"/>
          <w:szCs w:val="22"/>
        </w:rPr>
        <w:t>Velká cena města Pardubic v plavání - kolo ČP v plavání</w:t>
      </w:r>
      <w:r w:rsidRPr="006F2D63">
        <w:rPr>
          <w:rFonts w:asciiTheme="minorHAnsi" w:hAnsiTheme="minorHAnsi"/>
          <w:sz w:val="22"/>
          <w:szCs w:val="22"/>
        </w:rPr>
        <w:t>“ v částce 7</w:t>
      </w:r>
      <w:r w:rsidR="006F2D63" w:rsidRPr="006F2D63">
        <w:rPr>
          <w:rFonts w:asciiTheme="minorHAnsi" w:hAnsiTheme="minorHAnsi"/>
          <w:sz w:val="22"/>
          <w:szCs w:val="22"/>
        </w:rPr>
        <w:t>0</w:t>
      </w:r>
      <w:r w:rsidRPr="006F2D63">
        <w:rPr>
          <w:rFonts w:asciiTheme="minorHAnsi" w:hAnsiTheme="minorHAnsi"/>
          <w:sz w:val="22"/>
          <w:szCs w:val="22"/>
        </w:rPr>
        <w:t xml:space="preserve"> 000,- Kč (slovy: </w:t>
      </w:r>
      <w:proofErr w:type="spellStart"/>
      <w:r w:rsidRPr="006F2D63">
        <w:rPr>
          <w:rFonts w:asciiTheme="minorHAnsi" w:hAnsiTheme="minorHAnsi"/>
          <w:sz w:val="22"/>
          <w:szCs w:val="22"/>
        </w:rPr>
        <w:t>sedm</w:t>
      </w:r>
      <w:r w:rsidR="006F2D63" w:rsidRPr="006F2D63">
        <w:rPr>
          <w:rFonts w:asciiTheme="minorHAnsi" w:hAnsiTheme="minorHAnsi"/>
          <w:sz w:val="22"/>
          <w:szCs w:val="22"/>
        </w:rPr>
        <w:t>desát</w:t>
      </w:r>
      <w:r w:rsidRPr="006F2D63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6F2D63">
        <w:rPr>
          <w:rFonts w:asciiTheme="minorHAnsi" w:hAnsiTheme="minorHAnsi"/>
          <w:sz w:val="22"/>
          <w:szCs w:val="22"/>
        </w:rPr>
        <w:t>)</w:t>
      </w:r>
    </w:p>
    <w:p w:rsidR="000A0147" w:rsidRPr="00A54C85" w:rsidRDefault="009810E7" w:rsidP="006F7B5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(dále jen </w:t>
      </w:r>
      <w:r w:rsidRPr="006F2D63">
        <w:rPr>
          <w:rFonts w:asciiTheme="minorHAnsi" w:hAnsiTheme="minorHAnsi"/>
          <w:i/>
          <w:sz w:val="22"/>
          <w:szCs w:val="22"/>
        </w:rPr>
        <w:t>„projekt“</w:t>
      </w:r>
      <w:r w:rsidRPr="006F2D63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6F7B5A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6F7B5A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Pr="00E21A6E" w:rsidRDefault="00126D25" w:rsidP="00126D25">
      <w:pPr>
        <w:jc w:val="both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6F2D63">
        <w:rPr>
          <w:rFonts w:asciiTheme="minorHAnsi" w:hAnsiTheme="minorHAnsi"/>
          <w:sz w:val="22"/>
          <w:szCs w:val="22"/>
        </w:rPr>
        <w:t xml:space="preserve">do </w:t>
      </w:r>
      <w:r w:rsidR="002B3971" w:rsidRPr="006F2D63">
        <w:rPr>
          <w:rFonts w:asciiTheme="minorHAnsi" w:hAnsiTheme="minorHAnsi"/>
          <w:b/>
          <w:sz w:val="22"/>
          <w:szCs w:val="22"/>
        </w:rPr>
        <w:t>3</w:t>
      </w:r>
      <w:r w:rsidR="00DB49EC" w:rsidRPr="006F2D63">
        <w:rPr>
          <w:rFonts w:asciiTheme="minorHAnsi" w:hAnsiTheme="minorHAnsi"/>
          <w:b/>
          <w:sz w:val="22"/>
          <w:szCs w:val="22"/>
        </w:rPr>
        <w:t>0</w:t>
      </w:r>
      <w:r w:rsidR="002B3971" w:rsidRPr="006F2D63">
        <w:rPr>
          <w:rFonts w:asciiTheme="minorHAnsi" w:hAnsiTheme="minorHAnsi"/>
          <w:b/>
          <w:sz w:val="22"/>
          <w:szCs w:val="22"/>
        </w:rPr>
        <w:t xml:space="preserve">. </w:t>
      </w:r>
      <w:r w:rsidR="00DB49EC" w:rsidRPr="006F2D63">
        <w:rPr>
          <w:rFonts w:asciiTheme="minorHAnsi" w:hAnsiTheme="minorHAnsi"/>
          <w:b/>
          <w:sz w:val="22"/>
          <w:szCs w:val="22"/>
        </w:rPr>
        <w:t>9</w:t>
      </w:r>
      <w:r w:rsidR="002B3971" w:rsidRPr="006F2D63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721347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</w:t>
      </w:r>
      <w:r w:rsidRPr="006F2D63">
        <w:rPr>
          <w:rFonts w:asciiTheme="minorHAnsi" w:hAnsiTheme="minorHAnsi"/>
          <w:sz w:val="22"/>
          <w:szCs w:val="22"/>
        </w:rPr>
        <w:t xml:space="preserve">dne </w:t>
      </w:r>
      <w:r w:rsidR="00892D52" w:rsidRPr="006F2D63">
        <w:rPr>
          <w:rFonts w:asciiTheme="minorHAnsi" w:hAnsiTheme="minorHAnsi"/>
          <w:sz w:val="22"/>
          <w:szCs w:val="22"/>
        </w:rPr>
        <w:t>3</w:t>
      </w:r>
      <w:r w:rsidR="000A4C76" w:rsidRPr="006F2D63">
        <w:rPr>
          <w:rFonts w:asciiTheme="minorHAnsi" w:hAnsiTheme="minorHAnsi"/>
          <w:sz w:val="22"/>
          <w:szCs w:val="22"/>
        </w:rPr>
        <w:t>0</w:t>
      </w:r>
      <w:r w:rsidR="00892D52" w:rsidRPr="006F2D63">
        <w:rPr>
          <w:rFonts w:asciiTheme="minorHAnsi" w:hAnsiTheme="minorHAnsi"/>
          <w:sz w:val="22"/>
          <w:szCs w:val="22"/>
        </w:rPr>
        <w:t>.</w:t>
      </w:r>
      <w:r w:rsidR="00D27F8D" w:rsidRPr="006F2D63">
        <w:rPr>
          <w:rFonts w:asciiTheme="minorHAnsi" w:hAnsiTheme="minorHAnsi"/>
          <w:sz w:val="22"/>
          <w:szCs w:val="22"/>
        </w:rPr>
        <w:t xml:space="preserve"> </w:t>
      </w:r>
      <w:r w:rsidR="00892D52" w:rsidRPr="006F2D63">
        <w:rPr>
          <w:rFonts w:asciiTheme="minorHAnsi" w:hAnsiTheme="minorHAnsi"/>
          <w:sz w:val="22"/>
          <w:szCs w:val="22"/>
        </w:rPr>
        <w:t>1.</w:t>
      </w:r>
      <w:r w:rsidR="00D27F8D" w:rsidRPr="006F2D63">
        <w:rPr>
          <w:rFonts w:asciiTheme="minorHAnsi" w:hAnsiTheme="minorHAnsi"/>
          <w:sz w:val="22"/>
          <w:szCs w:val="22"/>
        </w:rPr>
        <w:t xml:space="preserve"> </w:t>
      </w:r>
      <w:r w:rsidR="00892D52" w:rsidRPr="006F2D63">
        <w:rPr>
          <w:rFonts w:asciiTheme="minorHAnsi" w:hAnsiTheme="minorHAnsi"/>
          <w:sz w:val="22"/>
          <w:szCs w:val="22"/>
        </w:rPr>
        <w:t>2017</w:t>
      </w:r>
      <w:r w:rsidR="00FA2CBA" w:rsidRPr="006F2D63">
        <w:rPr>
          <w:rFonts w:asciiTheme="minorHAnsi" w:hAnsiTheme="minorHAnsi"/>
          <w:sz w:val="22"/>
          <w:szCs w:val="22"/>
        </w:rPr>
        <w:t xml:space="preserve"> </w:t>
      </w:r>
      <w:r w:rsidRPr="006F2D63">
        <w:rPr>
          <w:rFonts w:asciiTheme="minorHAnsi" w:hAnsiTheme="minorHAnsi"/>
          <w:sz w:val="22"/>
          <w:szCs w:val="22"/>
        </w:rPr>
        <w:t>a</w:t>
      </w:r>
      <w:r w:rsidRPr="0077759E">
        <w:rPr>
          <w:rFonts w:asciiTheme="minorHAnsi" w:hAnsiTheme="minorHAnsi"/>
          <w:sz w:val="22"/>
          <w:szCs w:val="22"/>
        </w:rPr>
        <w:t xml:space="preserve"> zaevidované poskytovatelem pod č.j. </w:t>
      </w:r>
      <w:r w:rsidR="006F2D63">
        <w:rPr>
          <w:rFonts w:asciiTheme="minorHAnsi" w:hAnsiTheme="minorHAnsi"/>
          <w:sz w:val="22"/>
          <w:szCs w:val="22"/>
        </w:rPr>
        <w:t>6935</w:t>
      </w:r>
      <w:r w:rsidR="00FA2CBA">
        <w:rPr>
          <w:rFonts w:asciiTheme="minorHAnsi" w:hAnsiTheme="minorHAnsi"/>
          <w:sz w:val="22"/>
          <w:szCs w:val="22"/>
        </w:rPr>
        <w:t>/</w:t>
      </w:r>
      <w:r w:rsidR="00892D52">
        <w:rPr>
          <w:rFonts w:asciiTheme="minorHAnsi" w:hAnsiTheme="minorHAnsi"/>
          <w:sz w:val="22"/>
          <w:szCs w:val="22"/>
        </w:rPr>
        <w:t>2017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 w:rsidR="00FA2CBA">
        <w:rPr>
          <w:rFonts w:asciiTheme="minorHAnsi" w:hAnsiTheme="minorHAnsi"/>
          <w:sz w:val="22"/>
          <w:szCs w:val="22"/>
        </w:rPr>
        <w:t>vyúčtovat dotaci na položky stanovené v </w:t>
      </w:r>
      <w:r w:rsidR="00BE081D">
        <w:rPr>
          <w:rFonts w:asciiTheme="minorHAnsi" w:hAnsiTheme="minorHAnsi"/>
          <w:sz w:val="22"/>
          <w:szCs w:val="22"/>
        </w:rPr>
        <w:t>rozpočtech</w:t>
      </w:r>
      <w:r w:rsidR="00FA2CBA">
        <w:rPr>
          <w:rFonts w:asciiTheme="minorHAnsi" w:hAnsiTheme="minorHAnsi"/>
          <w:sz w:val="22"/>
          <w:szCs w:val="22"/>
        </w:rPr>
        <w:t xml:space="preserve">, </w:t>
      </w:r>
      <w:r w:rsidR="00BE081D">
        <w:rPr>
          <w:rFonts w:asciiTheme="minorHAnsi" w:hAnsiTheme="minorHAnsi"/>
          <w:sz w:val="22"/>
          <w:szCs w:val="22"/>
        </w:rPr>
        <w:t xml:space="preserve">které jsou </w:t>
      </w:r>
      <w:r w:rsidR="00FA2CBA">
        <w:rPr>
          <w:rFonts w:asciiTheme="minorHAnsi" w:hAnsiTheme="minorHAnsi"/>
          <w:sz w:val="22"/>
          <w:szCs w:val="22"/>
        </w:rPr>
        <w:t xml:space="preserve">nedílnou součástí této smlouvy jako </w:t>
      </w:r>
      <w:r w:rsidR="00BE081D">
        <w:rPr>
          <w:rFonts w:asciiTheme="minorHAnsi" w:hAnsiTheme="minorHAnsi"/>
          <w:sz w:val="22"/>
          <w:szCs w:val="22"/>
        </w:rPr>
        <w:t xml:space="preserve">přílohy </w:t>
      </w:r>
      <w:r w:rsidR="00FA2CBA">
        <w:rPr>
          <w:rFonts w:asciiTheme="minorHAnsi" w:hAnsiTheme="minorHAnsi"/>
          <w:sz w:val="22"/>
          <w:szCs w:val="22"/>
        </w:rPr>
        <w:t xml:space="preserve">č. </w:t>
      </w:r>
      <w:r w:rsidR="00FA2CBA" w:rsidRPr="006F2D63">
        <w:rPr>
          <w:rFonts w:asciiTheme="minorHAnsi" w:hAnsiTheme="minorHAnsi"/>
          <w:sz w:val="22"/>
          <w:szCs w:val="22"/>
        </w:rPr>
        <w:t>1</w:t>
      </w:r>
      <w:r w:rsidR="00BE081D" w:rsidRPr="006F2D63">
        <w:rPr>
          <w:rFonts w:asciiTheme="minorHAnsi" w:hAnsiTheme="minorHAnsi"/>
          <w:sz w:val="22"/>
          <w:szCs w:val="22"/>
        </w:rPr>
        <w:t xml:space="preserve"> - </w:t>
      </w:r>
      <w:r w:rsidR="000A4C76" w:rsidRPr="006F2D63">
        <w:rPr>
          <w:rFonts w:asciiTheme="minorHAnsi" w:hAnsiTheme="minorHAnsi"/>
          <w:sz w:val="22"/>
          <w:szCs w:val="22"/>
        </w:rPr>
        <w:t>3</w:t>
      </w:r>
      <w:r w:rsidR="00FA2CBA" w:rsidRPr="006F2D63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nepřekročit maximální stanovenou výši dotace, tj. </w:t>
      </w:r>
      <w:r w:rsidR="00BE081D">
        <w:rPr>
          <w:rFonts w:asciiTheme="minorHAnsi" w:hAnsiTheme="minorHAnsi"/>
          <w:sz w:val="22"/>
          <w:szCs w:val="22"/>
        </w:rPr>
        <w:t>7</w:t>
      </w:r>
      <w:r w:rsidR="00BE081D" w:rsidRPr="0077759E">
        <w:rPr>
          <w:rFonts w:asciiTheme="minorHAnsi" w:hAnsiTheme="minorHAnsi"/>
          <w:sz w:val="22"/>
          <w:szCs w:val="22"/>
        </w:rPr>
        <w:t xml:space="preserve">0 </w:t>
      </w:r>
      <w:r w:rsidRPr="0077759E">
        <w:rPr>
          <w:rFonts w:asciiTheme="minorHAnsi" w:hAnsiTheme="minorHAnsi"/>
          <w:sz w:val="22"/>
          <w:szCs w:val="22"/>
        </w:rPr>
        <w:t>% z celkových vyúčtovaných uznatelných nákladů projektu,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Pr="0077759E">
        <w:rPr>
          <w:rFonts w:asciiTheme="minorHAnsi" w:hAnsiTheme="minorHAnsi"/>
          <w:sz w:val="22"/>
          <w:szCs w:val="22"/>
        </w:rPr>
        <w:t xml:space="preserve"> 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BE081D" w:rsidRPr="00BE081D" w:rsidRDefault="006F2D63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30. 9. 2017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 xml:space="preserve">listinné podobě s připojeným podpisem oprávněné </w:t>
      </w:r>
      <w:r w:rsidRPr="00707C1B">
        <w:rPr>
          <w:rFonts w:ascii="Calibri" w:hAnsi="Calibri"/>
          <w:sz w:val="22"/>
          <w:szCs w:val="22"/>
        </w:rPr>
        <w:t>osoby,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</w:t>
      </w:r>
      <w:r w:rsidRPr="006F2D63">
        <w:rPr>
          <w:rFonts w:ascii="Calibri" w:hAnsi="Calibri"/>
          <w:sz w:val="22"/>
          <w:szCs w:val="22"/>
        </w:rPr>
        <w:t>,</w:t>
      </w:r>
    </w:p>
    <w:p w:rsidR="000A0147" w:rsidRPr="00E12DFF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 xml:space="preserve">(např. uvedení nápisu: </w:t>
      </w:r>
      <w:r w:rsidR="009C3343" w:rsidRPr="00721347">
        <w:rPr>
          <w:rFonts w:asciiTheme="minorHAnsi" w:hAnsiTheme="minorHAnsi"/>
          <w:b/>
          <w:sz w:val="22"/>
          <w:szCs w:val="22"/>
        </w:rPr>
        <w:t>F</w:t>
      </w:r>
      <w:r w:rsidR="007109EF" w:rsidRPr="00721347">
        <w:rPr>
          <w:rFonts w:asciiTheme="minorHAnsi" w:hAnsiTheme="minorHAnsi"/>
          <w:b/>
          <w:sz w:val="22"/>
          <w:szCs w:val="22"/>
        </w:rPr>
        <w:t>inancováno</w:t>
      </w:r>
      <w:r w:rsidRPr="00721347">
        <w:rPr>
          <w:rFonts w:asciiTheme="minorHAnsi" w:hAnsiTheme="minorHAnsi"/>
          <w:b/>
          <w:sz w:val="22"/>
          <w:szCs w:val="22"/>
        </w:rPr>
        <w:t xml:space="preserve"> z</w:t>
      </w:r>
      <w:r w:rsidR="00985DDF" w:rsidRPr="00721347">
        <w:rPr>
          <w:rFonts w:asciiTheme="minorHAnsi" w:hAnsiTheme="minorHAnsi"/>
          <w:b/>
          <w:sz w:val="22"/>
          <w:szCs w:val="22"/>
        </w:rPr>
        <w:t xml:space="preserve"> dotace</w:t>
      </w:r>
      <w:r w:rsidRPr="00721347">
        <w:rPr>
          <w:rFonts w:asciiTheme="minorHAnsi" w:hAnsiTheme="minorHAnsi"/>
          <w:b/>
          <w:sz w:val="22"/>
          <w:szCs w:val="22"/>
        </w:rPr>
        <w:t xml:space="preserve"> statutárního města Pardubic</w:t>
      </w:r>
      <w:r w:rsidR="006B1844" w:rsidRPr="00721347">
        <w:rPr>
          <w:rFonts w:asciiTheme="minorHAnsi" w:hAnsiTheme="minorHAnsi"/>
          <w:b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6F7B5A">
      <w:pPr>
        <w:pStyle w:val="Odstavecseseznamem"/>
        <w:numPr>
          <w:ilvl w:val="0"/>
          <w:numId w:val="8"/>
        </w:numPr>
        <w:spacing w:before="60"/>
        <w:ind w:left="709"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471C6D" w:rsidRDefault="000A0147" w:rsidP="006F7B5A">
      <w:pPr>
        <w:pStyle w:val="Odstavecseseznamem"/>
        <w:numPr>
          <w:ilvl w:val="0"/>
          <w:numId w:val="8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 veškeré úsilí k eliminaci obdobných projevů v průběhu pořádané akce</w:t>
      </w:r>
      <w:r w:rsidR="00471C6D">
        <w:rPr>
          <w:rFonts w:asciiTheme="minorHAnsi" w:hAnsiTheme="minorHAnsi"/>
          <w:sz w:val="22"/>
          <w:szCs w:val="22"/>
        </w:rPr>
        <w:t>,</w:t>
      </w:r>
    </w:p>
    <w:p w:rsidR="00471C6D" w:rsidRDefault="00471C6D" w:rsidP="00B03A88">
      <w:pPr>
        <w:pStyle w:val="Odstavecseseznamem"/>
        <w:numPr>
          <w:ilvl w:val="0"/>
          <w:numId w:val="8"/>
        </w:numPr>
        <w:spacing w:before="60"/>
        <w:ind w:hanging="29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umožnit poskytovateli provedení kontroly v místě a čase konání akcí realizovaných v rámci dotovaného projektu. 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721347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71977" w:rsidRDefault="000A0147" w:rsidP="006F7B5A">
      <w:pPr>
        <w:pStyle w:val="Odstavecseseznamem"/>
        <w:numPr>
          <w:ilvl w:val="0"/>
          <w:numId w:val="9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6F7B5A">
      <w:pPr>
        <w:pStyle w:val="Odstavecseseznamem"/>
        <w:numPr>
          <w:ilvl w:val="0"/>
          <w:numId w:val="9"/>
        </w:numPr>
        <w:spacing w:before="60"/>
        <w:ind w:hanging="295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721347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F2D63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6F2D63">
        <w:rPr>
          <w:rFonts w:asciiTheme="minorHAnsi" w:hAnsiTheme="minorHAnsi"/>
          <w:b/>
          <w:sz w:val="22"/>
          <w:szCs w:val="22"/>
        </w:rPr>
        <w:t xml:space="preserve">nejpozději do </w:t>
      </w:r>
      <w:r w:rsidR="00BE081D" w:rsidRPr="006F2D63">
        <w:rPr>
          <w:rFonts w:asciiTheme="minorHAnsi" w:hAnsiTheme="minorHAnsi"/>
          <w:b/>
          <w:sz w:val="22"/>
          <w:szCs w:val="22"/>
        </w:rPr>
        <w:t>3</w:t>
      </w:r>
      <w:r w:rsidR="00DB49EC" w:rsidRPr="006F2D63">
        <w:rPr>
          <w:rFonts w:asciiTheme="minorHAnsi" w:hAnsiTheme="minorHAnsi"/>
          <w:b/>
          <w:sz w:val="22"/>
          <w:szCs w:val="22"/>
        </w:rPr>
        <w:t>0</w:t>
      </w:r>
      <w:r w:rsidR="00BE081D" w:rsidRPr="006F2D63">
        <w:rPr>
          <w:rFonts w:asciiTheme="minorHAnsi" w:hAnsiTheme="minorHAnsi"/>
          <w:b/>
          <w:sz w:val="22"/>
          <w:szCs w:val="22"/>
        </w:rPr>
        <w:t xml:space="preserve">. </w:t>
      </w:r>
      <w:r w:rsidR="00DB49EC" w:rsidRPr="006F2D63">
        <w:rPr>
          <w:rFonts w:asciiTheme="minorHAnsi" w:hAnsiTheme="minorHAnsi"/>
          <w:b/>
          <w:sz w:val="22"/>
          <w:szCs w:val="22"/>
        </w:rPr>
        <w:t>9</w:t>
      </w:r>
      <w:r w:rsidR="00420D16" w:rsidRPr="006F2D63">
        <w:rPr>
          <w:rFonts w:asciiTheme="minorHAnsi" w:hAnsiTheme="minorHAnsi"/>
          <w:b/>
          <w:sz w:val="22"/>
          <w:szCs w:val="22"/>
        </w:rPr>
        <w:t>. 201</w:t>
      </w:r>
      <w:r w:rsidR="002B3971" w:rsidRPr="006F2D63">
        <w:rPr>
          <w:rFonts w:asciiTheme="minorHAnsi" w:hAnsiTheme="minorHAnsi"/>
          <w:b/>
          <w:sz w:val="22"/>
          <w:szCs w:val="22"/>
        </w:rPr>
        <w:t>7</w:t>
      </w:r>
      <w:r w:rsidR="00322DD6" w:rsidRPr="006F2D63">
        <w:rPr>
          <w:rFonts w:asciiTheme="minorHAnsi" w:hAnsiTheme="minorHAnsi"/>
          <w:b/>
          <w:sz w:val="22"/>
          <w:szCs w:val="22"/>
        </w:rPr>
        <w:t>.</w:t>
      </w:r>
    </w:p>
    <w:p w:rsidR="000A0147" w:rsidRPr="006F2D63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F2D63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:rsidR="000A0147" w:rsidRPr="006F2D63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F2D63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6F2D63">
        <w:rPr>
          <w:rFonts w:asciiTheme="minorHAnsi" w:hAnsiTheme="minorHAnsi"/>
          <w:b/>
          <w:sz w:val="22"/>
          <w:szCs w:val="22"/>
        </w:rPr>
        <w:t>nejpozději</w:t>
      </w:r>
      <w:r w:rsidRPr="006F2D63">
        <w:rPr>
          <w:rFonts w:asciiTheme="minorHAnsi" w:hAnsiTheme="minorHAnsi"/>
          <w:sz w:val="22"/>
          <w:szCs w:val="22"/>
        </w:rPr>
        <w:t xml:space="preserve"> </w:t>
      </w:r>
      <w:r w:rsidRPr="006F2D63">
        <w:rPr>
          <w:rFonts w:asciiTheme="minorHAnsi" w:hAnsiTheme="minorHAnsi"/>
          <w:b/>
          <w:sz w:val="22"/>
          <w:szCs w:val="22"/>
        </w:rPr>
        <w:t>do</w:t>
      </w:r>
      <w:r w:rsidR="00322DD6" w:rsidRPr="006F2D63">
        <w:rPr>
          <w:rFonts w:asciiTheme="minorHAnsi" w:hAnsiTheme="minorHAnsi"/>
          <w:b/>
          <w:sz w:val="22"/>
          <w:szCs w:val="22"/>
        </w:rPr>
        <w:t xml:space="preserve"> </w:t>
      </w:r>
      <w:r w:rsidR="00DB49EC" w:rsidRPr="006F2D63">
        <w:rPr>
          <w:rFonts w:asciiTheme="minorHAnsi" w:hAnsiTheme="minorHAnsi"/>
          <w:b/>
          <w:sz w:val="22"/>
          <w:szCs w:val="22"/>
        </w:rPr>
        <w:t>30. 9. 2017</w:t>
      </w:r>
      <w:r w:rsidR="00322DD6" w:rsidRPr="006F2D63">
        <w:rPr>
          <w:rFonts w:asciiTheme="minorHAnsi" w:hAnsiTheme="minorHAnsi"/>
          <w:b/>
          <w:sz w:val="22"/>
          <w:szCs w:val="22"/>
        </w:rPr>
        <w:t>.</w:t>
      </w:r>
      <w:r w:rsidRPr="006F2D63">
        <w:rPr>
          <w:rFonts w:asciiTheme="minorHAnsi" w:hAnsiTheme="minorHAnsi"/>
          <w:sz w:val="22"/>
          <w:szCs w:val="22"/>
        </w:rPr>
        <w:t xml:space="preserve"> </w:t>
      </w:r>
    </w:p>
    <w:p w:rsidR="000A0147" w:rsidRPr="006F2D63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F2D63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6F2D63">
        <w:rPr>
          <w:rFonts w:asciiTheme="minorHAnsi" w:hAnsiTheme="minorHAnsi"/>
          <w:b/>
          <w:sz w:val="22"/>
          <w:szCs w:val="22"/>
        </w:rPr>
        <w:t>nejpozději do</w:t>
      </w:r>
      <w:r w:rsidR="00322DD6" w:rsidRPr="006F2D63">
        <w:rPr>
          <w:rFonts w:asciiTheme="minorHAnsi" w:hAnsiTheme="minorHAnsi"/>
          <w:b/>
          <w:sz w:val="22"/>
          <w:szCs w:val="22"/>
        </w:rPr>
        <w:t xml:space="preserve"> </w:t>
      </w:r>
      <w:r w:rsidR="00DB49EC" w:rsidRPr="006F2D63">
        <w:rPr>
          <w:rFonts w:asciiTheme="minorHAnsi" w:hAnsiTheme="minorHAnsi"/>
          <w:b/>
          <w:sz w:val="22"/>
          <w:szCs w:val="22"/>
        </w:rPr>
        <w:t>30. 9. 2017</w:t>
      </w:r>
      <w:r w:rsidR="00322DD6" w:rsidRPr="006F2D63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poskytnutá dotace překročí maximální přípustnou výši dotace, která činí </w:t>
      </w:r>
      <w:r w:rsidR="00BE081D">
        <w:rPr>
          <w:rFonts w:asciiTheme="minorHAnsi" w:hAnsiTheme="minorHAnsi"/>
          <w:sz w:val="22"/>
          <w:szCs w:val="22"/>
        </w:rPr>
        <w:t xml:space="preserve">70 </w:t>
      </w:r>
      <w:r>
        <w:rPr>
          <w:rFonts w:asciiTheme="minorHAnsi" w:hAnsiTheme="minorHAnsi"/>
          <w:sz w:val="22"/>
          <w:szCs w:val="22"/>
        </w:rPr>
        <w:t xml:space="preserve">% z celkových vyúčtovaných uznatelných nákladů na projekt, je příjemce dotace povinen vrátit část poskytnuté dotace převyšující maximální stanovenou výši. </w:t>
      </w:r>
    </w:p>
    <w:p w:rsidR="000A0147" w:rsidRDefault="000A0147" w:rsidP="00721347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72134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B49EC" w:rsidRDefault="00DB49EC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721347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721347" w:rsidRDefault="000A0147" w:rsidP="00721347">
      <w:pPr>
        <w:numPr>
          <w:ilvl w:val="0"/>
          <w:numId w:val="10"/>
        </w:numPr>
        <w:tabs>
          <w:tab w:val="num" w:pos="426"/>
        </w:tabs>
        <w:suppressAutoHyphens/>
        <w:spacing w:before="120"/>
        <w:ind w:left="426" w:hanging="426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72134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Uznatelným nákladem je náklad, který splňuje všechny níže uvedené podmínky:</w:t>
      </w:r>
    </w:p>
    <w:p w:rsidR="000A0147" w:rsidRPr="00E52AC4" w:rsidRDefault="000A0147" w:rsidP="007213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7213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7213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7213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D37FCA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721347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912DA4" w:rsidRDefault="00D37FCA" w:rsidP="00721347">
      <w:pPr>
        <w:numPr>
          <w:ilvl w:val="0"/>
          <w:numId w:val="10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lastRenderedPageBreak/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 xml:space="preserve">Neuznatelným nákladem se </w:t>
      </w:r>
      <w:r w:rsidR="00604D57" w:rsidRPr="00912DA4">
        <w:rPr>
          <w:rFonts w:asciiTheme="minorHAnsi" w:hAnsiTheme="minorHAnsi"/>
          <w:sz w:val="22"/>
          <w:szCs w:val="22"/>
        </w:rPr>
        <w:t>rozumí:</w:t>
      </w:r>
    </w:p>
    <w:p w:rsidR="00D46FC5" w:rsidRPr="00912DA4" w:rsidRDefault="00D46FC5" w:rsidP="00721347">
      <w:pPr>
        <w:numPr>
          <w:ilvl w:val="1"/>
          <w:numId w:val="10"/>
        </w:numPr>
        <w:tabs>
          <w:tab w:val="left" w:pos="709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912DA4">
        <w:rPr>
          <w:rFonts w:asciiTheme="minorHAnsi" w:hAnsiTheme="minorHAnsi" w:cs="Tahoma"/>
          <w:sz w:val="22"/>
          <w:szCs w:val="22"/>
        </w:rPr>
        <w:t>výdaj</w:t>
      </w:r>
      <w:r w:rsidR="00AB00FB" w:rsidRPr="00912DA4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912DA4">
        <w:rPr>
          <w:rFonts w:asciiTheme="minorHAnsi" w:hAnsiTheme="minorHAnsi" w:cs="Tahoma"/>
          <w:sz w:val="22"/>
          <w:szCs w:val="22"/>
        </w:rPr>
        <w:t>n</w:t>
      </w:r>
      <w:r w:rsidR="007B70EC" w:rsidRPr="00912DA4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912DA4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912DA4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912DA4">
        <w:rPr>
          <w:rFonts w:asciiTheme="minorHAnsi" w:hAnsiTheme="minorHAnsi" w:cs="Tahoma"/>
          <w:sz w:val="22"/>
          <w:szCs w:val="22"/>
        </w:rPr>
        <w:t>subjekt</w:t>
      </w:r>
      <w:r w:rsidR="00604D57" w:rsidRPr="00912DA4">
        <w:rPr>
          <w:rFonts w:asciiTheme="minorHAnsi" w:hAnsiTheme="minorHAnsi" w:cs="Tahoma"/>
          <w:sz w:val="22"/>
          <w:szCs w:val="22"/>
        </w:rPr>
        <w:t>em</w:t>
      </w:r>
      <w:r w:rsidR="003B5C4F" w:rsidRPr="00912DA4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912DA4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912DA4">
        <w:rPr>
          <w:rFonts w:asciiTheme="minorHAnsi" w:hAnsiTheme="minorHAnsi" w:cs="Tahoma"/>
          <w:sz w:val="22"/>
          <w:szCs w:val="22"/>
        </w:rPr>
        <w:t>současně</w:t>
      </w:r>
      <w:r w:rsidR="007B70EC" w:rsidRPr="00912DA4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912DA4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912DA4">
        <w:rPr>
          <w:rFonts w:asciiTheme="minorHAnsi" w:hAnsiTheme="minorHAnsi" w:cs="Tahoma"/>
          <w:sz w:val="22"/>
          <w:szCs w:val="22"/>
        </w:rPr>
        <w:t>člen</w:t>
      </w:r>
      <w:r w:rsidR="00662BD3" w:rsidRPr="00912DA4">
        <w:rPr>
          <w:rFonts w:asciiTheme="minorHAnsi" w:hAnsiTheme="minorHAnsi" w:cs="Tahoma"/>
          <w:sz w:val="22"/>
          <w:szCs w:val="22"/>
        </w:rPr>
        <w:t>em</w:t>
      </w:r>
      <w:r w:rsidR="00714C9F" w:rsidRPr="00912DA4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912DA4">
        <w:rPr>
          <w:rFonts w:asciiTheme="minorHAnsi" w:hAnsiTheme="minorHAnsi" w:cs="Tahoma"/>
          <w:sz w:val="22"/>
          <w:szCs w:val="22"/>
        </w:rPr>
        <w:t>,</w:t>
      </w:r>
      <w:r w:rsidR="007B70EC" w:rsidRPr="00912DA4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912DA4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912DA4" w:rsidRDefault="001E5D57" w:rsidP="00721347">
      <w:pPr>
        <w:numPr>
          <w:ilvl w:val="1"/>
          <w:numId w:val="10"/>
        </w:numPr>
        <w:tabs>
          <w:tab w:val="left" w:pos="709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912DA4">
        <w:rPr>
          <w:rFonts w:asciiTheme="minorHAnsi" w:hAnsiTheme="minorHAnsi" w:cs="Tahoma"/>
          <w:sz w:val="22"/>
          <w:szCs w:val="22"/>
        </w:rPr>
        <w:t>daň z přidané hodnoty, pokud je příjemce plátcem této daně a vzniká mu nárok na odpočet této daně,</w:t>
      </w:r>
    </w:p>
    <w:p w:rsidR="001E5D57" w:rsidRPr="00912DA4" w:rsidRDefault="001E5D57" w:rsidP="00721347">
      <w:pPr>
        <w:numPr>
          <w:ilvl w:val="1"/>
          <w:numId w:val="10"/>
        </w:numPr>
        <w:tabs>
          <w:tab w:val="left" w:pos="709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912DA4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 w:rsidRPr="00912DA4">
        <w:rPr>
          <w:rFonts w:asciiTheme="minorHAnsi" w:hAnsiTheme="minorHAnsi" w:cs="Tahoma"/>
          <w:sz w:val="22"/>
          <w:szCs w:val="22"/>
        </w:rPr>
        <w:t>p</w:t>
      </w:r>
      <w:r w:rsidRPr="00912DA4">
        <w:rPr>
          <w:rFonts w:asciiTheme="minorHAnsi" w:hAnsiTheme="minorHAnsi" w:cs="Tahoma"/>
          <w:sz w:val="22"/>
          <w:szCs w:val="22"/>
        </w:rPr>
        <w:t>ravid</w:t>
      </w:r>
      <w:r w:rsidR="00BC20D4" w:rsidRPr="00912DA4">
        <w:rPr>
          <w:rFonts w:asciiTheme="minorHAnsi" w:hAnsiTheme="minorHAnsi" w:cs="Tahoma"/>
          <w:sz w:val="22"/>
          <w:szCs w:val="22"/>
        </w:rPr>
        <w:t>lech</w:t>
      </w:r>
      <w:r w:rsidRPr="00912DA4">
        <w:rPr>
          <w:rFonts w:asciiTheme="minorHAnsi" w:hAnsiTheme="minorHAnsi" w:cs="Tahoma"/>
          <w:sz w:val="22"/>
          <w:szCs w:val="22"/>
        </w:rPr>
        <w:t>.</w:t>
      </w:r>
    </w:p>
    <w:p w:rsidR="001E5D57" w:rsidRPr="00912DA4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721347">
      <w:pPr>
        <w:pStyle w:val="Odstavecseseznamem"/>
        <w:numPr>
          <w:ilvl w:val="0"/>
          <w:numId w:val="3"/>
        </w:numPr>
        <w:tabs>
          <w:tab w:val="clear" w:pos="76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721347">
      <w:pPr>
        <w:pStyle w:val="Odstavecseseznamem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721347">
      <w:pPr>
        <w:numPr>
          <w:ilvl w:val="0"/>
          <w:numId w:val="3"/>
        </w:numPr>
        <w:tabs>
          <w:tab w:val="clear" w:pos="76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6F7B5A">
      <w:pPr>
        <w:pStyle w:val="Odstavecseseznamem"/>
        <w:numPr>
          <w:ilvl w:val="1"/>
          <w:numId w:val="16"/>
        </w:numPr>
        <w:tabs>
          <w:tab w:val="num" w:pos="426"/>
        </w:tabs>
        <w:spacing w:before="6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6F7B5A">
      <w:pPr>
        <w:pStyle w:val="Odstavecseseznamem"/>
        <w:numPr>
          <w:ilvl w:val="1"/>
          <w:numId w:val="16"/>
        </w:numPr>
        <w:tabs>
          <w:tab w:val="num" w:pos="426"/>
        </w:tabs>
        <w:spacing w:before="6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6F7B5A">
      <w:pPr>
        <w:pStyle w:val="Odstavecseseznamem"/>
        <w:numPr>
          <w:ilvl w:val="1"/>
          <w:numId w:val="16"/>
        </w:numPr>
        <w:tabs>
          <w:tab w:val="num" w:pos="426"/>
        </w:tabs>
        <w:spacing w:before="6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721347">
      <w:pPr>
        <w:pStyle w:val="Odstavecseseznamem"/>
        <w:numPr>
          <w:ilvl w:val="0"/>
          <w:numId w:val="3"/>
        </w:numPr>
        <w:tabs>
          <w:tab w:val="clear" w:pos="76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721347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721347">
      <w:pPr>
        <w:numPr>
          <w:ilvl w:val="0"/>
          <w:numId w:val="3"/>
        </w:numPr>
        <w:tabs>
          <w:tab w:val="clear" w:pos="76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C136EF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6F7B5A">
      <w:pPr>
        <w:pStyle w:val="Odstavecseseznamem"/>
        <w:numPr>
          <w:ilvl w:val="0"/>
          <w:numId w:val="11"/>
        </w:numPr>
        <w:spacing w:before="60"/>
        <w:ind w:left="709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6F7B5A">
      <w:pPr>
        <w:pStyle w:val="Odstavecseseznamem"/>
        <w:numPr>
          <w:ilvl w:val="0"/>
          <w:numId w:val="11"/>
        </w:numPr>
        <w:spacing w:before="6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7213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7213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7213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lastRenderedPageBreak/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žádná část smlouvy nenaplňuje znaky obchodního tajemství (§ 504 z. č.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strana   souhlasí se zpracováním svých ve smlouvě uvedených osobních údajů , konkrétně s jejich zveřejněním v registru smluv ve smyslu z. č.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DA3B85" w:rsidRPr="006F2D63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>Příloha: č. 1 – rozpočet uznatelných nákladů projektu</w:t>
      </w:r>
      <w:r w:rsidR="00CF59D6" w:rsidRPr="006F2D63">
        <w:rPr>
          <w:rFonts w:asciiTheme="minorHAnsi" w:hAnsiTheme="minorHAnsi"/>
          <w:sz w:val="22"/>
          <w:szCs w:val="22"/>
        </w:rPr>
        <w:t xml:space="preserve"> </w:t>
      </w:r>
      <w:r w:rsidR="006F2D63" w:rsidRPr="006F2D63">
        <w:rPr>
          <w:rFonts w:asciiTheme="minorHAnsi" w:hAnsiTheme="minorHAnsi"/>
          <w:sz w:val="22"/>
          <w:szCs w:val="22"/>
        </w:rPr>
        <w:t xml:space="preserve">Memoriál Miroslava </w:t>
      </w:r>
      <w:proofErr w:type="spellStart"/>
      <w:r w:rsidR="006F2D63" w:rsidRPr="006F2D63">
        <w:rPr>
          <w:rFonts w:asciiTheme="minorHAnsi" w:hAnsiTheme="minorHAnsi"/>
          <w:sz w:val="22"/>
          <w:szCs w:val="22"/>
        </w:rPr>
        <w:t>Kroufka</w:t>
      </w:r>
      <w:proofErr w:type="spellEnd"/>
    </w:p>
    <w:p w:rsidR="00CF59D6" w:rsidRPr="006F2D63" w:rsidRDefault="00CF59D6" w:rsidP="00CF59D6">
      <w:pPr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Příloha: č. 2 – rozpočet uznatelných nákladů projektu </w:t>
      </w:r>
      <w:r w:rsidR="006F2D63" w:rsidRPr="006F2D63">
        <w:rPr>
          <w:rFonts w:asciiTheme="minorHAnsi" w:hAnsiTheme="minorHAnsi"/>
          <w:sz w:val="22"/>
          <w:szCs w:val="22"/>
        </w:rPr>
        <w:t>O pohár Lídy Jelínkové</w:t>
      </w:r>
    </w:p>
    <w:p w:rsidR="00DB49EC" w:rsidRDefault="00DB49EC" w:rsidP="00DB49EC">
      <w:pPr>
        <w:jc w:val="both"/>
        <w:rPr>
          <w:rFonts w:asciiTheme="minorHAnsi" w:hAnsiTheme="minorHAnsi"/>
          <w:sz w:val="22"/>
          <w:szCs w:val="22"/>
        </w:rPr>
      </w:pPr>
      <w:r w:rsidRPr="006F2D63">
        <w:rPr>
          <w:rFonts w:asciiTheme="minorHAnsi" w:hAnsiTheme="minorHAnsi"/>
          <w:sz w:val="22"/>
          <w:szCs w:val="22"/>
        </w:rPr>
        <w:t xml:space="preserve">Příloha: č. </w:t>
      </w:r>
      <w:r w:rsidR="00D27F8D" w:rsidRPr="006F2D63">
        <w:rPr>
          <w:rFonts w:asciiTheme="minorHAnsi" w:hAnsiTheme="minorHAnsi"/>
          <w:sz w:val="22"/>
          <w:szCs w:val="22"/>
        </w:rPr>
        <w:t>3</w:t>
      </w:r>
      <w:r w:rsidRPr="006F2D63">
        <w:rPr>
          <w:rFonts w:asciiTheme="minorHAnsi" w:hAnsiTheme="minorHAnsi"/>
          <w:sz w:val="22"/>
          <w:szCs w:val="22"/>
        </w:rPr>
        <w:t xml:space="preserve"> – rozpočet uznatelných nákladů projektu </w:t>
      </w:r>
      <w:r w:rsidR="00912DA4" w:rsidRPr="00912DA4">
        <w:rPr>
          <w:rFonts w:asciiTheme="minorHAnsi" w:hAnsiTheme="minorHAnsi"/>
          <w:sz w:val="22"/>
          <w:szCs w:val="22"/>
        </w:rPr>
        <w:t>Velká cena města Pardubic v plavání - kolo ČP v plavání</w:t>
      </w:r>
    </w:p>
    <w:p w:rsidR="00775EB1" w:rsidRDefault="00775EB1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9701E4">
        <w:rPr>
          <w:rFonts w:asciiTheme="minorHAnsi" w:hAnsiTheme="minorHAnsi"/>
          <w:sz w:val="22"/>
          <w:szCs w:val="22"/>
        </w:rPr>
        <w:t>24. 5. 2017</w:t>
      </w:r>
      <w:bookmarkStart w:id="0" w:name="_GoBack"/>
      <w:bookmarkEnd w:id="0"/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D27F8D" w:rsidRDefault="00D27F8D" w:rsidP="00D27F8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D27F8D" w:rsidRDefault="00D27F8D" w:rsidP="00D27F8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D27F8D" w:rsidRDefault="00D27F8D" w:rsidP="00D27F8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D27F8D" w:rsidRPr="000A22E6" w:rsidRDefault="00D27F8D" w:rsidP="00D27F8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D27F8D" w:rsidRPr="000A22E6" w:rsidRDefault="00D27F8D" w:rsidP="00D27F8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D27F8D" w:rsidRPr="000A22E6" w:rsidRDefault="00D27F8D" w:rsidP="00D27F8D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:rsidR="00D27F8D" w:rsidRPr="000A22E6" w:rsidRDefault="00D27F8D" w:rsidP="00D27F8D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 w:rsidR="00912DA4">
        <w:rPr>
          <w:rFonts w:ascii="Calibri" w:hAnsi="Calibri"/>
          <w:sz w:val="22"/>
          <w:szCs w:val="22"/>
        </w:rPr>
        <w:t>Mgr. Luděk Burian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9545B3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</w:t>
      </w:r>
      <w:r w:rsidR="000E25B2">
        <w:rPr>
          <w:rFonts w:asciiTheme="minorHAnsi" w:hAnsiTheme="minorHAnsi"/>
          <w:sz w:val="20"/>
          <w:szCs w:val="20"/>
        </w:rPr>
        <w:t>/1716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CF59D6">
        <w:rPr>
          <w:rFonts w:asciiTheme="minorHAnsi" w:hAnsiTheme="minorHAnsi"/>
          <w:sz w:val="20"/>
          <w:szCs w:val="20"/>
        </w:rPr>
        <w:t>27</w:t>
      </w:r>
      <w:r w:rsidR="00FC2095">
        <w:rPr>
          <w:rFonts w:asciiTheme="minorHAnsi" w:hAnsiTheme="minorHAnsi"/>
          <w:sz w:val="20"/>
          <w:szCs w:val="20"/>
        </w:rPr>
        <w:t>.</w:t>
      </w:r>
      <w:r w:rsidR="009545B3">
        <w:rPr>
          <w:rFonts w:asciiTheme="minorHAnsi" w:hAnsiTheme="minorHAnsi"/>
          <w:sz w:val="20"/>
          <w:szCs w:val="20"/>
        </w:rPr>
        <w:t xml:space="preserve"> </w:t>
      </w:r>
      <w:r w:rsidR="00CF59D6">
        <w:rPr>
          <w:rFonts w:asciiTheme="minorHAnsi" w:hAnsiTheme="minorHAnsi"/>
          <w:sz w:val="20"/>
          <w:szCs w:val="20"/>
        </w:rPr>
        <w:t>4</w:t>
      </w:r>
      <w:r w:rsidR="00FC2095">
        <w:rPr>
          <w:rFonts w:asciiTheme="minorHAnsi" w:hAnsiTheme="minorHAnsi"/>
          <w:sz w:val="20"/>
          <w:szCs w:val="20"/>
        </w:rPr>
        <w:t>.</w:t>
      </w:r>
      <w:r w:rsidR="009545B3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CF59D6" w:rsidP="00912DA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Ondřej Kopecký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:rsidR="008C12D0" w:rsidRDefault="008C12D0" w:rsidP="005629B3">
      <w:pPr>
        <w:jc w:val="both"/>
        <w:rPr>
          <w:rFonts w:asciiTheme="minorHAnsi" w:hAnsiTheme="minorHAnsi"/>
          <w:sz w:val="20"/>
          <w:szCs w:val="20"/>
        </w:rPr>
        <w:sectPr w:rsidR="008C12D0" w:rsidSect="00912DA4">
          <w:footerReference w:type="even" r:id="rId10"/>
          <w:footerReference w:type="default" r:id="rId11"/>
          <w:headerReference w:type="first" r:id="rId12"/>
          <w:pgSz w:w="11907" w:h="16840" w:code="9"/>
          <w:pgMar w:top="851" w:right="1247" w:bottom="851" w:left="1247" w:header="0" w:footer="0" w:gutter="0"/>
          <w:cols w:space="708"/>
          <w:formProt w:val="0"/>
          <w:noEndnote/>
          <w:titlePg/>
        </w:sect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912DA4" w:rsidRPr="00912DA4" w:rsidTr="00912DA4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Příloha č. 1 ke smlouvě o poskytnutí dotace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Memoriál Miroslava </w:t>
            </w:r>
            <w:proofErr w:type="spellStart"/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Kroufka</w:t>
            </w:r>
            <w:proofErr w:type="spellEnd"/>
          </w:p>
        </w:tc>
      </w:tr>
      <w:tr w:rsidR="00912DA4" w:rsidRPr="00912DA4" w:rsidTr="00912DA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912DA4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Věnujte sestavení rozpočtu pozornost, protože dle něj bude požadováno vyúčtování a to na položky uvedené ve sloupci "Dotace v Kč".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912DA4" w:rsidRPr="00912DA4" w:rsidTr="00912DA4">
        <w:trPr>
          <w:trHeight w:val="3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Dotace v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2 400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Ceny, diplomy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1 000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Vodní záchranná služba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3 000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Lékařská služba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1 000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Časomíra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CP rozhodčí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18 400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5 000 Kč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912DA4" w:rsidRPr="00912DA4" w:rsidTr="00912DA4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Startovné, vložné, 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8 000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Krajský úřad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ČSPS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18 400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+ (zisk)</w:t>
            </w: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-5 400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8C12D0" w:rsidRDefault="008C12D0" w:rsidP="00D64D3F">
      <w:pPr>
        <w:rPr>
          <w:rFonts w:asciiTheme="minorHAnsi" w:hAnsiTheme="minorHAnsi"/>
          <w:b/>
          <w:sz w:val="22"/>
          <w:szCs w:val="22"/>
        </w:rPr>
        <w:sectPr w:rsidR="008C12D0" w:rsidSect="00BC41E3">
          <w:headerReference w:type="first" r:id="rId13"/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912DA4" w:rsidRPr="00912DA4" w:rsidTr="00912DA4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Příloha č. 2 ke smlouvě o poskytnutí dotace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O Pohár Lídy Jelínkové</w:t>
            </w:r>
          </w:p>
        </w:tc>
      </w:tr>
      <w:tr w:rsidR="00912DA4" w:rsidRPr="00912DA4" w:rsidTr="00912DA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912DA4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Věnujte sestavení rozpočtu pozornost, protože dle něj bude požadováno vyúčtování a to na položky uvedené ve sloupci "Dotace v Kč".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912DA4" w:rsidRPr="00912DA4" w:rsidTr="00912DA4">
        <w:trPr>
          <w:trHeight w:val="3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Dotace v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2 400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Ceny, diplomy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Vodní záchranná služba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3 000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Lékařská služba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1 000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Časomíra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CP rozhodčí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17 400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4 000 Kč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912DA4" w:rsidRPr="00912DA4" w:rsidTr="00912DA4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4 000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Startovné, vložné, 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Krajský úřad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ČSPS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14 000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14 000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17 400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+ (zisk)</w:t>
            </w: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-3 400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D27F8D" w:rsidRDefault="00D27F8D" w:rsidP="00D64D3F">
      <w:pPr>
        <w:rPr>
          <w:rFonts w:asciiTheme="minorHAnsi" w:hAnsiTheme="minorHAnsi"/>
          <w:b/>
          <w:sz w:val="22"/>
          <w:szCs w:val="22"/>
        </w:rPr>
        <w:sectPr w:rsidR="00D27F8D" w:rsidSect="00BC41E3"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912DA4" w:rsidRPr="00912DA4" w:rsidTr="00912DA4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Příloha č. 3 ke smlouvě o poskytnutí dotace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Velká cena města Pardubic v plavání - kolo ČP v plavání</w:t>
            </w:r>
          </w:p>
        </w:tc>
      </w:tr>
      <w:tr w:rsidR="00912DA4" w:rsidRPr="00912DA4" w:rsidTr="00912DA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912DA4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Věnujte sestavení rozpočtu pozornost, protože dle něj bude požadováno vyúčtování a to na položky uvedené ve sloupci "Dotace v Kč".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912DA4" w:rsidRPr="00912DA4" w:rsidTr="00912DA4">
        <w:trPr>
          <w:trHeight w:val="3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Dotace v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Nájemné: stadion, lední plocha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Nájemné: bazén, hala, tělocvična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70 000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70 000 Kč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Nájemné: letní hřiště, kurty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Rozhodčí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1 500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45 000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televizní a internet. Přenos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Občerstvení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Ceny, diplomy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12DA4">
              <w:rPr>
                <w:rFonts w:ascii="Calibri" w:hAnsi="Calibri" w:cs="Arial"/>
                <w:sz w:val="20"/>
                <w:szCs w:val="20"/>
              </w:rPr>
              <w:t>TrikaVC</w:t>
            </w:r>
            <w:proofErr w:type="spellEnd"/>
            <w:r w:rsidRPr="00912DA4">
              <w:rPr>
                <w:rFonts w:ascii="Calibri" w:hAnsi="Calibri" w:cs="Arial"/>
                <w:sz w:val="20"/>
                <w:szCs w:val="20"/>
              </w:rPr>
              <w:t xml:space="preserve"> reklamy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 xml:space="preserve">propagace tiskoviny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časomíra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cest. Příkazy rozhodčích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 xml:space="preserve">ubytování </w:t>
            </w:r>
            <w:proofErr w:type="spellStart"/>
            <w:r w:rsidRPr="00912DA4">
              <w:rPr>
                <w:rFonts w:ascii="Calibri" w:hAnsi="Calibri" w:cs="Arial"/>
                <w:sz w:val="20"/>
                <w:szCs w:val="20"/>
              </w:rPr>
              <w:t>reprezntantů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DA4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303 000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70 000 Kč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912DA4" w:rsidRPr="00912DA4" w:rsidTr="00912DA4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70 000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Startovné, vložné, 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110 000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40 000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Krajský úřad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ČSPS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15 000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12DA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255 000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255 000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303 000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+ (zisk)</w:t>
            </w: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DA4" w:rsidRPr="00912DA4" w:rsidRDefault="00912DA4" w:rsidP="00912DA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2DA4">
              <w:rPr>
                <w:rFonts w:ascii="Calibri" w:hAnsi="Calibri" w:cs="Arial"/>
                <w:b/>
                <w:bCs/>
                <w:sz w:val="22"/>
                <w:szCs w:val="22"/>
              </w:rPr>
              <w:t>-48 000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12DA4" w:rsidRPr="00912DA4" w:rsidTr="00912DA4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DA4" w:rsidRPr="00912DA4" w:rsidRDefault="00912DA4" w:rsidP="00912DA4">
            <w:pPr>
              <w:rPr>
                <w:rFonts w:ascii="Calibri" w:hAnsi="Calibri" w:cs="Arial"/>
                <w:sz w:val="22"/>
                <w:szCs w:val="22"/>
              </w:rPr>
            </w:pPr>
            <w:r w:rsidRPr="00912D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3F7AC8" w:rsidRPr="00322DD6" w:rsidRDefault="003F7AC8" w:rsidP="00D64D3F">
      <w:pPr>
        <w:rPr>
          <w:rFonts w:asciiTheme="minorHAnsi" w:hAnsiTheme="minorHAnsi"/>
          <w:b/>
          <w:sz w:val="22"/>
          <w:szCs w:val="22"/>
        </w:rPr>
      </w:pPr>
    </w:p>
    <w:sectPr w:rsidR="003F7AC8" w:rsidRPr="00322DD6" w:rsidSect="00BC41E3"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63" w:rsidRDefault="006F2D63">
      <w:r>
        <w:separator/>
      </w:r>
    </w:p>
  </w:endnote>
  <w:endnote w:type="continuationSeparator" w:id="0">
    <w:p w:rsidR="006F2D63" w:rsidRDefault="006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63" w:rsidRDefault="006F2D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2D63" w:rsidRDefault="006F2D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63" w:rsidRDefault="006F2D6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63" w:rsidRDefault="006F2D63">
      <w:r>
        <w:separator/>
      </w:r>
    </w:p>
  </w:footnote>
  <w:footnote w:type="continuationSeparator" w:id="0">
    <w:p w:rsidR="006F2D63" w:rsidRDefault="006F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50" w:rsidRDefault="00840350" w:rsidP="00840350">
    <w:pPr>
      <w:pStyle w:val="Zhlav"/>
    </w:pPr>
  </w:p>
  <w:p w:rsidR="00840350" w:rsidRDefault="00840350" w:rsidP="00840350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F3" w:rsidRPr="00C52AF3" w:rsidRDefault="00C52AF3" w:rsidP="00C52A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40449A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Theme="minorHAnsi" w:hAnsiTheme="minorHAnsi" w:cs="Tahoma" w:hint="default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D69EE"/>
    <w:multiLevelType w:val="hybridMultilevel"/>
    <w:tmpl w:val="2F8C5E3A"/>
    <w:lvl w:ilvl="0" w:tplc="B688138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6697D"/>
    <w:multiLevelType w:val="hybridMultilevel"/>
    <w:tmpl w:val="3A729820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81E59"/>
    <w:multiLevelType w:val="hybridMultilevel"/>
    <w:tmpl w:val="D17C1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8"/>
  </w:num>
  <w:num w:numId="14">
    <w:abstractNumId w:val="2"/>
  </w:num>
  <w:num w:numId="15">
    <w:abstractNumId w:val="4"/>
  </w:num>
  <w:num w:numId="16">
    <w:abstractNumId w:val="8"/>
  </w:num>
  <w:num w:numId="17">
    <w:abstractNumId w:val="13"/>
  </w:num>
  <w:num w:numId="18">
    <w:abstractNumId w:val="15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A4C76"/>
    <w:rsid w:val="000C5054"/>
    <w:rsid w:val="000E25B2"/>
    <w:rsid w:val="001001C1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D3045"/>
    <w:rsid w:val="002E3992"/>
    <w:rsid w:val="002E6D8D"/>
    <w:rsid w:val="002F00F9"/>
    <w:rsid w:val="0030709B"/>
    <w:rsid w:val="00310AEF"/>
    <w:rsid w:val="00322DD6"/>
    <w:rsid w:val="00346869"/>
    <w:rsid w:val="00347987"/>
    <w:rsid w:val="003A54A7"/>
    <w:rsid w:val="003B5C4F"/>
    <w:rsid w:val="003E591D"/>
    <w:rsid w:val="003F7AC8"/>
    <w:rsid w:val="00420D16"/>
    <w:rsid w:val="00471C6D"/>
    <w:rsid w:val="00484E8E"/>
    <w:rsid w:val="004B190A"/>
    <w:rsid w:val="004C2811"/>
    <w:rsid w:val="0051120F"/>
    <w:rsid w:val="005501FD"/>
    <w:rsid w:val="005629B3"/>
    <w:rsid w:val="00571C32"/>
    <w:rsid w:val="005A0A3E"/>
    <w:rsid w:val="005A0E57"/>
    <w:rsid w:val="005F7BF3"/>
    <w:rsid w:val="006021C0"/>
    <w:rsid w:val="00604D57"/>
    <w:rsid w:val="00621543"/>
    <w:rsid w:val="00662BD3"/>
    <w:rsid w:val="00696A0E"/>
    <w:rsid w:val="006B1844"/>
    <w:rsid w:val="006D3843"/>
    <w:rsid w:val="006D5456"/>
    <w:rsid w:val="006F2D63"/>
    <w:rsid w:val="006F7B5A"/>
    <w:rsid w:val="007109EF"/>
    <w:rsid w:val="00714C9F"/>
    <w:rsid w:val="00721347"/>
    <w:rsid w:val="00724CAC"/>
    <w:rsid w:val="00772A39"/>
    <w:rsid w:val="00775EB1"/>
    <w:rsid w:val="007A01F4"/>
    <w:rsid w:val="007A423E"/>
    <w:rsid w:val="007B70EC"/>
    <w:rsid w:val="007C648F"/>
    <w:rsid w:val="007F765A"/>
    <w:rsid w:val="008149BC"/>
    <w:rsid w:val="00840350"/>
    <w:rsid w:val="00844BB2"/>
    <w:rsid w:val="00861368"/>
    <w:rsid w:val="00877910"/>
    <w:rsid w:val="00892D52"/>
    <w:rsid w:val="008B131C"/>
    <w:rsid w:val="008B3F83"/>
    <w:rsid w:val="008C12D0"/>
    <w:rsid w:val="008C22A2"/>
    <w:rsid w:val="008D53F1"/>
    <w:rsid w:val="008D7FF1"/>
    <w:rsid w:val="008E7E19"/>
    <w:rsid w:val="00912DA4"/>
    <w:rsid w:val="00932B78"/>
    <w:rsid w:val="00947F9C"/>
    <w:rsid w:val="009545B3"/>
    <w:rsid w:val="009701E4"/>
    <w:rsid w:val="00980E62"/>
    <w:rsid w:val="009810E7"/>
    <w:rsid w:val="00985DDF"/>
    <w:rsid w:val="00986459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6D4"/>
    <w:rsid w:val="00AB1762"/>
    <w:rsid w:val="00AC65E8"/>
    <w:rsid w:val="00B03A88"/>
    <w:rsid w:val="00B075D7"/>
    <w:rsid w:val="00B426A5"/>
    <w:rsid w:val="00B46E3A"/>
    <w:rsid w:val="00B71977"/>
    <w:rsid w:val="00B7536D"/>
    <w:rsid w:val="00B9295E"/>
    <w:rsid w:val="00B92DD8"/>
    <w:rsid w:val="00BB297F"/>
    <w:rsid w:val="00BC20D4"/>
    <w:rsid w:val="00BC41E3"/>
    <w:rsid w:val="00BC5983"/>
    <w:rsid w:val="00BE081D"/>
    <w:rsid w:val="00C136EF"/>
    <w:rsid w:val="00C52AF3"/>
    <w:rsid w:val="00C8265D"/>
    <w:rsid w:val="00CC53D0"/>
    <w:rsid w:val="00CD34B4"/>
    <w:rsid w:val="00CD61EA"/>
    <w:rsid w:val="00CF2BB9"/>
    <w:rsid w:val="00CF59D6"/>
    <w:rsid w:val="00D27F8D"/>
    <w:rsid w:val="00D31897"/>
    <w:rsid w:val="00D330DD"/>
    <w:rsid w:val="00D33593"/>
    <w:rsid w:val="00D37FCA"/>
    <w:rsid w:val="00D46FC5"/>
    <w:rsid w:val="00D5347D"/>
    <w:rsid w:val="00D64D3F"/>
    <w:rsid w:val="00D67640"/>
    <w:rsid w:val="00D76457"/>
    <w:rsid w:val="00D90755"/>
    <w:rsid w:val="00DA3B85"/>
    <w:rsid w:val="00DB16DF"/>
    <w:rsid w:val="00DB49EC"/>
    <w:rsid w:val="00DE74F5"/>
    <w:rsid w:val="00E10816"/>
    <w:rsid w:val="00E21A6E"/>
    <w:rsid w:val="00E77A44"/>
    <w:rsid w:val="00E85EBF"/>
    <w:rsid w:val="00EB5E74"/>
    <w:rsid w:val="00EC510D"/>
    <w:rsid w:val="00ED2D4B"/>
    <w:rsid w:val="00EE1818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3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3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01B4-6E9E-461D-8FD9-79363CD5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2664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Kopecký Ondřej</cp:lastModifiedBy>
  <cp:revision>11</cp:revision>
  <cp:lastPrinted>2017-05-15T12:10:00Z</cp:lastPrinted>
  <dcterms:created xsi:type="dcterms:W3CDTF">2017-04-03T13:21:00Z</dcterms:created>
  <dcterms:modified xsi:type="dcterms:W3CDTF">2017-05-24T13:28:00Z</dcterms:modified>
</cp:coreProperties>
</file>