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C61E8" w14:textId="77777777" w:rsidR="00B9644D" w:rsidRPr="00B9644D" w:rsidRDefault="00B9644D" w:rsidP="00B9644D">
      <w:pPr>
        <w:ind w:right="-709"/>
        <w:rPr>
          <w:rFonts w:ascii="Calibri" w:hAnsi="Calibri" w:cs="Calibri"/>
          <w:b/>
          <w:sz w:val="28"/>
          <w:szCs w:val="28"/>
        </w:rPr>
      </w:pPr>
      <w:r w:rsidRPr="00B9644D">
        <w:rPr>
          <w:rFonts w:ascii="Calibri" w:hAnsi="Calibri" w:cs="Calibri"/>
          <w:noProof/>
        </w:rPr>
        <mc:AlternateContent>
          <mc:Choice Requires="wpg">
            <w:drawing>
              <wp:anchor distT="0" distB="0" distL="114300" distR="114300" simplePos="0" relativeHeight="251659264" behindDoc="0" locked="0" layoutInCell="1" allowOverlap="1" wp14:anchorId="7F9236E2" wp14:editId="275073C4">
                <wp:simplePos x="0" y="0"/>
                <wp:positionH relativeFrom="column">
                  <wp:posOffset>-208280</wp:posOffset>
                </wp:positionH>
                <wp:positionV relativeFrom="paragraph">
                  <wp:posOffset>-139700</wp:posOffset>
                </wp:positionV>
                <wp:extent cx="800100" cy="685800"/>
                <wp:effectExtent l="0" t="0" r="0" b="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685800"/>
                          <a:chOff x="3789" y="1677"/>
                          <a:chExt cx="3312" cy="2613"/>
                        </a:xfrm>
                      </wpg:grpSpPr>
                      <wps:wsp>
                        <wps:cNvPr id="2" name="Freeform 3"/>
                        <wps:cNvSpPr>
                          <a:spLocks/>
                        </wps:cNvSpPr>
                        <wps:spPr bwMode="auto">
                          <a:xfrm>
                            <a:off x="3789" y="1677"/>
                            <a:ext cx="3312" cy="2613"/>
                          </a:xfrm>
                          <a:custGeom>
                            <a:avLst/>
                            <a:gdLst>
                              <a:gd name="T0" fmla="*/ 3262 w 4140"/>
                              <a:gd name="T1" fmla="*/ 258 h 3266"/>
                              <a:gd name="T2" fmla="*/ 923 w 4140"/>
                              <a:gd name="T3" fmla="*/ 406 h 3266"/>
                              <a:gd name="T4" fmla="*/ 448 w 4140"/>
                              <a:gd name="T5" fmla="*/ 2694 h 3266"/>
                              <a:gd name="T6" fmla="*/ 3613 w 4140"/>
                              <a:gd name="T7" fmla="*/ 3038 h 3266"/>
                              <a:gd name="T8" fmla="*/ 3613 w 4140"/>
                              <a:gd name="T9" fmla="*/ 1321 h 3266"/>
                              <a:gd name="T10" fmla="*/ 1556 w 4140"/>
                              <a:gd name="T11" fmla="*/ 1207 h 3266"/>
                              <a:gd name="T12" fmla="*/ 1218 w 4140"/>
                              <a:gd name="T13" fmla="*/ 2348 h 3266"/>
                              <a:gd name="T14" fmla="*/ 1561 w 4140"/>
                              <a:gd name="T15" fmla="*/ 2348 h 3266"/>
                              <a:gd name="T16" fmla="*/ 1732 w 4140"/>
                              <a:gd name="T17" fmla="*/ 1438 h 3266"/>
                              <a:gd name="T18" fmla="*/ 3396 w 4140"/>
                              <a:gd name="T19" fmla="*/ 1461 h 3266"/>
                              <a:gd name="T20" fmla="*/ 3426 w 4140"/>
                              <a:gd name="T21" fmla="*/ 2736 h 3266"/>
                              <a:gd name="T22" fmla="*/ 1093 w 4140"/>
                              <a:gd name="T23" fmla="*/ 2719 h 3266"/>
                              <a:gd name="T24" fmla="*/ 681 w 4140"/>
                              <a:gd name="T25" fmla="*/ 1671 h 3266"/>
                              <a:gd name="T26" fmla="*/ 1326 w 4140"/>
                              <a:gd name="T27" fmla="*/ 487 h 3266"/>
                              <a:gd name="T28" fmla="*/ 3301 w 4140"/>
                              <a:gd name="T29" fmla="*/ 528 h 3266"/>
                              <a:gd name="T30" fmla="*/ 3262 w 4140"/>
                              <a:gd name="T31" fmla="*/ 258 h 3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140" h="3266">
                                <a:moveTo>
                                  <a:pt x="3262" y="258"/>
                                </a:moveTo>
                                <a:cubicBezTo>
                                  <a:pt x="2865" y="238"/>
                                  <a:pt x="1391" y="0"/>
                                  <a:pt x="923" y="406"/>
                                </a:cubicBezTo>
                                <a:cubicBezTo>
                                  <a:pt x="454" y="811"/>
                                  <a:pt x="0" y="2256"/>
                                  <a:pt x="448" y="2694"/>
                                </a:cubicBezTo>
                                <a:cubicBezTo>
                                  <a:pt x="897" y="3132"/>
                                  <a:pt x="3085" y="3266"/>
                                  <a:pt x="3613" y="3038"/>
                                </a:cubicBezTo>
                                <a:cubicBezTo>
                                  <a:pt x="4140" y="2808"/>
                                  <a:pt x="3955" y="1626"/>
                                  <a:pt x="3613" y="1321"/>
                                </a:cubicBezTo>
                                <a:cubicBezTo>
                                  <a:pt x="3270" y="1016"/>
                                  <a:pt x="1955" y="1036"/>
                                  <a:pt x="1556" y="1207"/>
                                </a:cubicBezTo>
                                <a:cubicBezTo>
                                  <a:pt x="1157" y="1377"/>
                                  <a:pt x="1217" y="2157"/>
                                  <a:pt x="1218" y="2348"/>
                                </a:cubicBezTo>
                                <a:cubicBezTo>
                                  <a:pt x="1219" y="2538"/>
                                  <a:pt x="1476" y="2499"/>
                                  <a:pt x="1561" y="2348"/>
                                </a:cubicBezTo>
                                <a:cubicBezTo>
                                  <a:pt x="1646" y="2196"/>
                                  <a:pt x="1426" y="1586"/>
                                  <a:pt x="1732" y="1438"/>
                                </a:cubicBezTo>
                                <a:cubicBezTo>
                                  <a:pt x="2038" y="1290"/>
                                  <a:pt x="3114" y="1245"/>
                                  <a:pt x="3396" y="1461"/>
                                </a:cubicBezTo>
                                <a:cubicBezTo>
                                  <a:pt x="3678" y="1677"/>
                                  <a:pt x="3810" y="2526"/>
                                  <a:pt x="3426" y="2736"/>
                                </a:cubicBezTo>
                                <a:cubicBezTo>
                                  <a:pt x="3042" y="2946"/>
                                  <a:pt x="1551" y="2897"/>
                                  <a:pt x="1093" y="2719"/>
                                </a:cubicBezTo>
                                <a:cubicBezTo>
                                  <a:pt x="635" y="2541"/>
                                  <a:pt x="642" y="2043"/>
                                  <a:pt x="681" y="1671"/>
                                </a:cubicBezTo>
                                <a:cubicBezTo>
                                  <a:pt x="720" y="1299"/>
                                  <a:pt x="889" y="677"/>
                                  <a:pt x="1326" y="487"/>
                                </a:cubicBezTo>
                                <a:cubicBezTo>
                                  <a:pt x="1763" y="297"/>
                                  <a:pt x="2979" y="566"/>
                                  <a:pt x="3301" y="528"/>
                                </a:cubicBezTo>
                                <a:cubicBezTo>
                                  <a:pt x="3624" y="490"/>
                                  <a:pt x="3658" y="278"/>
                                  <a:pt x="3262" y="258"/>
                                </a:cubicBez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 name="Freeform 4"/>
                        <wps:cNvSpPr>
                          <a:spLocks/>
                        </wps:cNvSpPr>
                        <wps:spPr bwMode="auto">
                          <a:xfrm>
                            <a:off x="4797" y="2973"/>
                            <a:ext cx="1176" cy="360"/>
                          </a:xfrm>
                          <a:custGeom>
                            <a:avLst/>
                            <a:gdLst>
                              <a:gd name="T0" fmla="*/ 0 w 1650"/>
                              <a:gd name="T1" fmla="*/ 60 h 450"/>
                              <a:gd name="T2" fmla="*/ 1440 w 1650"/>
                              <a:gd name="T3" fmla="*/ 60 h 450"/>
                              <a:gd name="T4" fmla="*/ 1260 w 1650"/>
                              <a:gd name="T5" fmla="*/ 420 h 450"/>
                              <a:gd name="T6" fmla="*/ 720 w 1650"/>
                              <a:gd name="T7" fmla="*/ 240 h 450"/>
                              <a:gd name="T8" fmla="*/ 0 w 1650"/>
                              <a:gd name="T9" fmla="*/ 240 h 450"/>
                              <a:gd name="T10" fmla="*/ 0 w 1650"/>
                              <a:gd name="T11" fmla="*/ 60 h 450"/>
                            </a:gdLst>
                            <a:ahLst/>
                            <a:cxnLst>
                              <a:cxn ang="0">
                                <a:pos x="T0" y="T1"/>
                              </a:cxn>
                              <a:cxn ang="0">
                                <a:pos x="T2" y="T3"/>
                              </a:cxn>
                              <a:cxn ang="0">
                                <a:pos x="T4" y="T5"/>
                              </a:cxn>
                              <a:cxn ang="0">
                                <a:pos x="T6" y="T7"/>
                              </a:cxn>
                              <a:cxn ang="0">
                                <a:pos x="T8" y="T9"/>
                              </a:cxn>
                              <a:cxn ang="0">
                                <a:pos x="T10" y="T11"/>
                              </a:cxn>
                            </a:cxnLst>
                            <a:rect l="0" t="0" r="r" b="b"/>
                            <a:pathLst>
                              <a:path w="1650" h="450">
                                <a:moveTo>
                                  <a:pt x="0" y="60"/>
                                </a:moveTo>
                                <a:cubicBezTo>
                                  <a:pt x="615" y="30"/>
                                  <a:pt x="1230" y="0"/>
                                  <a:pt x="1440" y="60"/>
                                </a:cubicBezTo>
                                <a:cubicBezTo>
                                  <a:pt x="1650" y="120"/>
                                  <a:pt x="1380" y="390"/>
                                  <a:pt x="1260" y="420"/>
                                </a:cubicBezTo>
                                <a:cubicBezTo>
                                  <a:pt x="1140" y="450"/>
                                  <a:pt x="930" y="270"/>
                                  <a:pt x="720" y="240"/>
                                </a:cubicBezTo>
                                <a:cubicBezTo>
                                  <a:pt x="510" y="210"/>
                                  <a:pt x="120" y="240"/>
                                  <a:pt x="0" y="240"/>
                                </a:cubicBezTo>
                                <a:cubicBezTo>
                                  <a:pt x="0" y="240"/>
                                  <a:pt x="0" y="60"/>
                                  <a:pt x="0" y="60"/>
                                </a:cubicBez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CD461B" id="Skupina 1" o:spid="_x0000_s1026" style="position:absolute;margin-left:-16.4pt;margin-top:-11pt;width:63pt;height:54pt;z-index:251659264" coordorigin="3789,1677" coordsize="3312,2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">
                <v:shape id="Freeform 3" o:spid="_x0000_s1027" style="position:absolute;left:3789;top:1677;width:3312;height:2613;visibility:visible;mso-wrap-style:square;v-text-anchor:top" coordsize="4140,3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sIA&#10;AADaAAAADwAAAGRycy9kb3ducmV2LnhtbESPQWvCQBSE70L/w/IK3nSjoA3RVVQU2kIPte39kX1m&#10;g9m3Ifs06b/vFgo9DjPzDbPeDr5Rd+piHdjAbJqBIi6Drbky8PlxmuSgoiBbbAKTgW+KsN08jNZY&#10;2NDzO93PUqkE4VigASfSFlrH0pHHOA0tcfIuofMoSXaVth32Ce4bPc+ypfZYc1pw2NLBUXk937yB&#10;/dcpl3ohe3yl5dvL7ak/unZnzPhx2K1ACQ3yH/5rP1sDc/i9km6A3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435mwgAAANoAAAAPAAAAAAAAAAAAAAAAAJgCAABkcnMvZG93&#10;bnJldi54bWxQSwUGAAAAAAQABAD1AAAAhwMAAAAA&#10;" path="m3262,258c2865,238,1391,,923,406,454,811,,2256,448,2694v449,438,2637,572,3165,344c4140,2808,3955,1626,3613,1321,3270,1016,1955,1036,1556,1207v-399,170,-339,950,-338,1141c1219,2538,1476,2499,1561,2348v85,-152,-135,-762,171,-910c2038,1290,3114,1245,3396,1461v282,216,414,1065,30,1275c3042,2946,1551,2897,1093,2719,635,2541,642,2043,681,1671,720,1299,889,677,1326,487v437,-190,1653,79,1975,41c3624,490,3658,278,3262,258xe" fillcolor="black">
                  <v:path arrowok="t" o:connecttype="custom" o:connectlocs="2610,206;738,325;358,2155;2890,2431;2890,1057;1245,966;974,1879;1249,1879;1386,1150;2717,1169;2741,2189;874,2175;545,1337;1061,390;2641,422;2610,206" o:connectangles="0,0,0,0,0,0,0,0,0,0,0,0,0,0,0,0"/>
                </v:shape>
                <v:shape id="Freeform 4" o:spid="_x0000_s1028" style="position:absolute;left:4797;top:2973;width:1176;height:360;visibility:visible;mso-wrap-style:square;v-text-anchor:top" coordsize="165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bTIMEA&#10;AADaAAAADwAAAGRycy9kb3ducmV2LnhtbESPQYvCMBSE7wv+h/AEb2uqgqzVKKWwsAgKVS/ens2z&#10;LTYvtYla/70RhD0OM/MNs1h1phZ3al1lWcFoGIEgzq2uuFBw2P9+/4BwHlljbZkUPMnBatn7WmCs&#10;7YMzuu98IQKEXYwKSu+bWEqXl2TQDW1DHLyzbQ36INtC6hYfAW5qOY6iqTRYcVgosaG0pPyyuxkF&#10;44zWKbnZ6ZieN/p2tZQk2VapQb9L5iA8df4//Gn/aQUTeF8JN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m0yDBAAAA2gAAAA8AAAAAAAAAAAAAAAAAmAIAAGRycy9kb3du&#10;cmV2LnhtbFBLBQYAAAAABAAEAPUAAACGAwAAAAA=&#10;" path="m,60c615,30,1230,,1440,60v210,60,-60,330,-180,360c1140,450,930,270,720,240,510,210,120,240,,240,,240,,60,,60xe" fillcolor="black">
                  <v:path arrowok="t" o:connecttype="custom" o:connectlocs="0,48;1026,48;898,336;513,192;0,192;0,48" o:connectangles="0,0,0,0,0,0"/>
                </v:shape>
              </v:group>
            </w:pict>
          </mc:Fallback>
        </mc:AlternateContent>
      </w:r>
      <w:r w:rsidRPr="00B9644D">
        <w:rPr>
          <w:rFonts w:ascii="Calibri" w:hAnsi="Calibri" w:cs="Calibri"/>
          <w:b/>
          <w:sz w:val="28"/>
          <w:szCs w:val="28"/>
        </w:rPr>
        <w:t xml:space="preserve">                     Gymnázium, Frýdlant, Mládeže 884, příspěvková organizace</w:t>
      </w:r>
    </w:p>
    <w:p w14:paraId="13E4CE9C" w14:textId="77777777" w:rsidR="00B9644D" w:rsidRPr="002A0A1A" w:rsidRDefault="00B23178" w:rsidP="00B9644D">
      <w:pPr>
        <w:ind w:left="-900" w:firstLine="900"/>
        <w:jc w:val="center"/>
        <w:rPr>
          <w:rFonts w:ascii="Calibri" w:hAnsi="Calibri" w:cs="Calibri"/>
          <w:b/>
          <w:sz w:val="28"/>
          <w:szCs w:val="28"/>
        </w:rPr>
      </w:pPr>
      <w:r>
        <w:rPr>
          <w:rFonts w:ascii="Calibri" w:hAnsi="Calibri" w:cs="Calibri"/>
          <w:b/>
          <w:sz w:val="28"/>
          <w:szCs w:val="28"/>
        </w:rPr>
        <w:t xml:space="preserve">        </w:t>
      </w:r>
      <w:r w:rsidR="00B9644D" w:rsidRPr="002A0A1A">
        <w:rPr>
          <w:rFonts w:ascii="Calibri" w:hAnsi="Calibri" w:cs="Calibri"/>
          <w:b/>
          <w:sz w:val="28"/>
          <w:szCs w:val="28"/>
        </w:rPr>
        <w:t xml:space="preserve"> tel. 482312078, fax 482312468, e-mail: </w:t>
      </w:r>
      <w:hyperlink r:id="rId5" w:history="1">
        <w:r w:rsidR="00B9644D" w:rsidRPr="002A0A1A">
          <w:rPr>
            <w:rStyle w:val="Hypertextovodkaz"/>
            <w:rFonts w:ascii="Calibri" w:hAnsi="Calibri" w:cs="Calibri"/>
            <w:b/>
            <w:sz w:val="28"/>
            <w:szCs w:val="28"/>
          </w:rPr>
          <w:t>gymfry@gymfry.cz</w:t>
        </w:r>
      </w:hyperlink>
    </w:p>
    <w:p w14:paraId="4BD6FB88" w14:textId="77777777" w:rsidR="00636D02" w:rsidRDefault="00636D02"/>
    <w:p w14:paraId="117C677A" w14:textId="77777777" w:rsidR="00245F0B" w:rsidRDefault="00245F0B"/>
    <w:p w14:paraId="6C9A6957" w14:textId="77777777" w:rsidR="00FC0620" w:rsidRDefault="00FC0620"/>
    <w:p w14:paraId="7AC82D62" w14:textId="77777777" w:rsidR="00FC0620" w:rsidRPr="00432AE8" w:rsidRDefault="00FC0620" w:rsidP="00FC0620">
      <w:pPr>
        <w:jc w:val="center"/>
        <w:rPr>
          <w:rFonts w:asciiTheme="majorHAnsi" w:hAnsiTheme="majorHAnsi"/>
          <w:b/>
          <w:bCs/>
          <w:sz w:val="28"/>
          <w:szCs w:val="28"/>
        </w:rPr>
      </w:pPr>
      <w:r>
        <w:rPr>
          <w:rFonts w:asciiTheme="majorHAnsi" w:hAnsiTheme="majorHAnsi"/>
          <w:b/>
          <w:bCs/>
          <w:sz w:val="28"/>
          <w:szCs w:val="28"/>
        </w:rPr>
        <w:t>NÁJEMNÍ SMLOUVA</w:t>
      </w:r>
    </w:p>
    <w:p w14:paraId="6C81EF53" w14:textId="77777777" w:rsidR="00FC0620" w:rsidRDefault="00FC0620" w:rsidP="00FC0620">
      <w:pPr>
        <w:rPr>
          <w:rFonts w:asciiTheme="majorHAnsi" w:hAnsiTheme="majorHAnsi"/>
        </w:rPr>
      </w:pPr>
      <w:r>
        <w:rPr>
          <w:rFonts w:asciiTheme="majorHAnsi" w:hAnsiTheme="majorHAnsi"/>
        </w:rPr>
        <w:t>uzavřená podle § 2201 a násl. zákona č. 89/2012</w:t>
      </w:r>
      <w:r w:rsidRPr="00F8557D">
        <w:rPr>
          <w:rFonts w:asciiTheme="majorHAnsi" w:hAnsiTheme="majorHAnsi"/>
        </w:rPr>
        <w:t xml:space="preserve"> Sb.</w:t>
      </w:r>
      <w:r>
        <w:rPr>
          <w:rFonts w:asciiTheme="majorHAnsi" w:hAnsiTheme="majorHAnsi"/>
        </w:rPr>
        <w:t>, občanský zákoník, ve znění pozdějších předpisů</w:t>
      </w:r>
    </w:p>
    <w:p w14:paraId="4FC7448E" w14:textId="77777777" w:rsidR="00FC0620" w:rsidRDefault="00FC0620" w:rsidP="00FC0620">
      <w:pPr>
        <w:rPr>
          <w:rFonts w:asciiTheme="majorHAnsi" w:hAnsiTheme="majorHAnsi"/>
          <w:bCs/>
        </w:rPr>
      </w:pPr>
      <w:r w:rsidRPr="00795FF6">
        <w:rPr>
          <w:rFonts w:asciiTheme="majorHAnsi" w:hAnsiTheme="majorHAnsi"/>
          <w:bCs/>
        </w:rPr>
        <w:t>mezi těmito</w:t>
      </w:r>
      <w:r>
        <w:rPr>
          <w:rFonts w:asciiTheme="majorHAnsi" w:hAnsiTheme="majorHAnsi"/>
          <w:bCs/>
        </w:rPr>
        <w:t xml:space="preserve"> smluvními</w:t>
      </w:r>
      <w:r w:rsidRPr="00795FF6">
        <w:rPr>
          <w:rFonts w:asciiTheme="majorHAnsi" w:hAnsiTheme="majorHAnsi"/>
          <w:bCs/>
        </w:rPr>
        <w:t xml:space="preserve"> stranami</w:t>
      </w:r>
      <w:r>
        <w:rPr>
          <w:rFonts w:asciiTheme="majorHAnsi" w:hAnsiTheme="majorHAnsi"/>
          <w:bCs/>
        </w:rPr>
        <w:t>:</w:t>
      </w:r>
    </w:p>
    <w:p w14:paraId="2A9DC9BD" w14:textId="77777777" w:rsidR="00FC0620" w:rsidRPr="00795FF6" w:rsidRDefault="00FC0620" w:rsidP="00FC0620">
      <w:pPr>
        <w:rPr>
          <w:rFonts w:asciiTheme="majorHAnsi" w:hAnsiTheme="majorHAnsi"/>
          <w:bCs/>
        </w:rPr>
      </w:pPr>
    </w:p>
    <w:p w14:paraId="02511C73" w14:textId="77777777" w:rsidR="00FC0620" w:rsidRPr="001A050B" w:rsidRDefault="00FC0620" w:rsidP="00FC0620">
      <w:pPr>
        <w:ind w:left="708" w:firstLine="708"/>
        <w:rPr>
          <w:rFonts w:asciiTheme="majorHAnsi" w:hAnsiTheme="majorHAnsi"/>
          <w:b/>
          <w:bCs/>
        </w:rPr>
      </w:pPr>
      <w:r w:rsidRPr="001A050B">
        <w:rPr>
          <w:rFonts w:asciiTheme="majorHAnsi" w:hAnsiTheme="majorHAnsi"/>
          <w:b/>
          <w:bCs/>
        </w:rPr>
        <w:t xml:space="preserve">Gymnázium, Frýdlant, Mládeže 884, příspěvková organizace </w:t>
      </w:r>
    </w:p>
    <w:p w14:paraId="7CBD1182" w14:textId="77777777" w:rsidR="00FC0620" w:rsidRDefault="00FC0620" w:rsidP="00FC0620">
      <w:pPr>
        <w:ind w:left="708" w:firstLine="708"/>
        <w:rPr>
          <w:rFonts w:asciiTheme="majorHAnsi" w:hAnsiTheme="majorHAnsi"/>
          <w:b/>
          <w:bCs/>
        </w:rPr>
      </w:pPr>
      <w:r w:rsidRPr="001A050B">
        <w:rPr>
          <w:rFonts w:asciiTheme="majorHAnsi" w:hAnsiTheme="majorHAnsi"/>
          <w:b/>
          <w:bCs/>
        </w:rPr>
        <w:t>zastoupená ředitelkou Mgr. Alenou Hlávkov</w:t>
      </w:r>
      <w:r>
        <w:rPr>
          <w:rFonts w:asciiTheme="majorHAnsi" w:hAnsiTheme="majorHAnsi"/>
          <w:b/>
          <w:bCs/>
        </w:rPr>
        <w:t>o</w:t>
      </w:r>
      <w:r w:rsidRPr="001A050B">
        <w:rPr>
          <w:rFonts w:asciiTheme="majorHAnsi" w:hAnsiTheme="majorHAnsi"/>
          <w:b/>
          <w:bCs/>
        </w:rPr>
        <w:t>u</w:t>
      </w:r>
    </w:p>
    <w:p w14:paraId="7C55AF19" w14:textId="77777777" w:rsidR="00FC0620" w:rsidRDefault="00FC0620" w:rsidP="00FC0620">
      <w:pPr>
        <w:ind w:left="708" w:firstLine="708"/>
        <w:rPr>
          <w:rFonts w:asciiTheme="majorHAnsi" w:hAnsiTheme="majorHAnsi"/>
        </w:rPr>
      </w:pPr>
      <w:r>
        <w:rPr>
          <w:rFonts w:asciiTheme="majorHAnsi" w:hAnsiTheme="majorHAnsi"/>
        </w:rPr>
        <w:t>se sídlem ul. Mládeže 884, 464 01 Frýdlant</w:t>
      </w:r>
    </w:p>
    <w:p w14:paraId="7E2B4132" w14:textId="77777777" w:rsidR="00FC0620" w:rsidRDefault="00FC0620" w:rsidP="00FC0620">
      <w:pPr>
        <w:ind w:left="708" w:firstLine="708"/>
        <w:rPr>
          <w:rFonts w:asciiTheme="majorHAnsi" w:hAnsiTheme="majorHAnsi"/>
        </w:rPr>
      </w:pPr>
      <w:r>
        <w:rPr>
          <w:rFonts w:asciiTheme="majorHAnsi" w:hAnsiTheme="majorHAnsi"/>
        </w:rPr>
        <w:t>IČO 46748067</w:t>
      </w:r>
    </w:p>
    <w:p w14:paraId="5C7129C0" w14:textId="77777777" w:rsidR="00FC0620" w:rsidRDefault="00FC0620" w:rsidP="00FC0620">
      <w:pPr>
        <w:rPr>
          <w:rFonts w:asciiTheme="majorHAnsi" w:hAnsiTheme="majorHAnsi"/>
        </w:rPr>
      </w:pPr>
      <w:r>
        <w:rPr>
          <w:rFonts w:asciiTheme="majorHAnsi" w:hAnsiTheme="majorHAnsi"/>
        </w:rPr>
        <w:t>jako pronajímatel na straně jedné (dále jen „</w:t>
      </w:r>
      <w:r w:rsidRPr="00795FF6">
        <w:rPr>
          <w:rFonts w:asciiTheme="majorHAnsi" w:hAnsiTheme="majorHAnsi"/>
          <w:i/>
        </w:rPr>
        <w:t>pronajímatel</w:t>
      </w:r>
      <w:r>
        <w:rPr>
          <w:rFonts w:asciiTheme="majorHAnsi" w:hAnsiTheme="majorHAnsi"/>
        </w:rPr>
        <w:t>“)</w:t>
      </w:r>
    </w:p>
    <w:p w14:paraId="7C5B9E10" w14:textId="77777777" w:rsidR="00FC0620" w:rsidRDefault="00FC0620" w:rsidP="00FC0620">
      <w:pPr>
        <w:rPr>
          <w:rFonts w:asciiTheme="majorHAnsi" w:hAnsiTheme="majorHAnsi"/>
        </w:rPr>
      </w:pPr>
      <w:r>
        <w:rPr>
          <w:rFonts w:asciiTheme="majorHAnsi" w:hAnsiTheme="majorHAnsi"/>
        </w:rPr>
        <w:t>a</w:t>
      </w:r>
    </w:p>
    <w:p w14:paraId="61CBBA8E" w14:textId="77777777" w:rsidR="00FC0620" w:rsidRPr="00DF06A8" w:rsidRDefault="00FC0620" w:rsidP="00FC0620">
      <w:pPr>
        <w:rPr>
          <w:rFonts w:asciiTheme="majorHAnsi" w:hAnsiTheme="majorHAnsi"/>
          <w:b/>
        </w:rPr>
      </w:pPr>
      <w:r w:rsidRPr="00DF06A8">
        <w:rPr>
          <w:rFonts w:asciiTheme="majorHAnsi" w:hAnsiTheme="majorHAnsi"/>
          <w:b/>
        </w:rPr>
        <w:tab/>
      </w:r>
      <w:r w:rsidRPr="00DF06A8">
        <w:rPr>
          <w:rFonts w:asciiTheme="majorHAnsi" w:hAnsiTheme="majorHAnsi"/>
          <w:b/>
        </w:rPr>
        <w:tab/>
      </w:r>
      <w:proofErr w:type="spellStart"/>
      <w:r w:rsidRPr="00DF06A8">
        <w:rPr>
          <w:rFonts w:asciiTheme="majorHAnsi" w:hAnsiTheme="majorHAnsi"/>
          <w:b/>
        </w:rPr>
        <w:t>Pedagogicko</w:t>
      </w:r>
      <w:proofErr w:type="spellEnd"/>
      <w:r w:rsidRPr="00DF06A8">
        <w:rPr>
          <w:rFonts w:asciiTheme="majorHAnsi" w:hAnsiTheme="majorHAnsi"/>
          <w:b/>
        </w:rPr>
        <w:t xml:space="preserve"> – psychologická poradna Liberec, příspěvková organizace</w:t>
      </w:r>
    </w:p>
    <w:p w14:paraId="5FC0C568" w14:textId="77777777" w:rsidR="00FC0620" w:rsidRPr="00795FF6" w:rsidRDefault="00FC0620" w:rsidP="00FC0620">
      <w:pPr>
        <w:rPr>
          <w:rFonts w:asciiTheme="majorHAnsi" w:hAnsiTheme="majorHAnsi"/>
        </w:rPr>
      </w:pPr>
      <w:r>
        <w:rPr>
          <w:rFonts w:asciiTheme="majorHAnsi" w:hAnsiTheme="majorHAnsi"/>
        </w:rPr>
        <w:tab/>
      </w:r>
      <w:r>
        <w:rPr>
          <w:rFonts w:asciiTheme="majorHAnsi" w:hAnsiTheme="majorHAnsi"/>
        </w:rPr>
        <w:tab/>
      </w:r>
      <w:r w:rsidRPr="001A050B">
        <w:rPr>
          <w:rFonts w:asciiTheme="majorHAnsi" w:hAnsiTheme="majorHAnsi"/>
          <w:b/>
          <w:bCs/>
        </w:rPr>
        <w:t>zastoupená ředitelkou Mgr. Janou Hlavovou</w:t>
      </w:r>
    </w:p>
    <w:p w14:paraId="01620F3C" w14:textId="77777777" w:rsidR="00FC0620" w:rsidRDefault="00FC0620" w:rsidP="00FC0620">
      <w:pPr>
        <w:ind w:left="708" w:firstLine="708"/>
        <w:rPr>
          <w:rFonts w:asciiTheme="majorHAnsi" w:hAnsiTheme="majorHAnsi"/>
        </w:rPr>
      </w:pPr>
      <w:r>
        <w:rPr>
          <w:rFonts w:asciiTheme="majorHAnsi" w:hAnsiTheme="majorHAnsi"/>
        </w:rPr>
        <w:t>se sídlem Truhlářská ul. 3, 460 01 Liberec 2</w:t>
      </w:r>
    </w:p>
    <w:p w14:paraId="29EF2C37" w14:textId="77777777" w:rsidR="00FC0620" w:rsidRDefault="00FC0620" w:rsidP="00FC0620">
      <w:pPr>
        <w:rPr>
          <w:rFonts w:asciiTheme="majorHAnsi" w:hAnsiTheme="majorHAnsi"/>
        </w:rPr>
      </w:pPr>
      <w:r>
        <w:rPr>
          <w:rFonts w:asciiTheme="majorHAnsi" w:hAnsiTheme="majorHAnsi"/>
          <w:b/>
          <w:bCs/>
        </w:rPr>
        <w:tab/>
      </w:r>
      <w:r>
        <w:rPr>
          <w:rFonts w:asciiTheme="majorHAnsi" w:hAnsiTheme="majorHAnsi"/>
          <w:b/>
          <w:bCs/>
        </w:rPr>
        <w:tab/>
      </w:r>
      <w:r>
        <w:rPr>
          <w:rFonts w:asciiTheme="majorHAnsi" w:hAnsiTheme="majorHAnsi"/>
        </w:rPr>
        <w:t>IČO 70848211</w:t>
      </w:r>
    </w:p>
    <w:p w14:paraId="57801565" w14:textId="77777777" w:rsidR="00FC0620" w:rsidRPr="00795FF6" w:rsidRDefault="00FC0620" w:rsidP="00FC0620">
      <w:pPr>
        <w:rPr>
          <w:rFonts w:asciiTheme="majorHAnsi" w:hAnsiTheme="majorHAnsi"/>
        </w:rPr>
      </w:pPr>
      <w:r w:rsidRPr="00795FF6">
        <w:rPr>
          <w:rFonts w:asciiTheme="majorHAnsi" w:hAnsiTheme="majorHAnsi"/>
          <w:bCs/>
        </w:rPr>
        <w:t>jako nájemce na straně druhé (dále jen „</w:t>
      </w:r>
      <w:r w:rsidRPr="006C3FDF">
        <w:rPr>
          <w:rFonts w:asciiTheme="majorHAnsi" w:hAnsiTheme="majorHAnsi"/>
          <w:bCs/>
          <w:i/>
        </w:rPr>
        <w:t>nájemce</w:t>
      </w:r>
      <w:r w:rsidRPr="00795FF6">
        <w:rPr>
          <w:rFonts w:asciiTheme="majorHAnsi" w:hAnsiTheme="majorHAnsi"/>
          <w:bCs/>
        </w:rPr>
        <w:t>“)</w:t>
      </w:r>
    </w:p>
    <w:p w14:paraId="67C199BF" w14:textId="77777777" w:rsidR="00FC0620" w:rsidRDefault="00FC0620" w:rsidP="00FC0620">
      <w:pPr>
        <w:rPr>
          <w:rFonts w:asciiTheme="majorHAnsi" w:hAnsiTheme="majorHAnsi"/>
        </w:rPr>
      </w:pPr>
      <w:r>
        <w:rPr>
          <w:rFonts w:asciiTheme="majorHAnsi" w:hAnsiTheme="majorHAnsi"/>
        </w:rPr>
        <w:t>(pronajímatel i nájemce jsou společně dále označovaní jako „</w:t>
      </w:r>
      <w:r w:rsidRPr="006C3FDF">
        <w:rPr>
          <w:rFonts w:asciiTheme="majorHAnsi" w:hAnsiTheme="majorHAnsi"/>
          <w:i/>
        </w:rPr>
        <w:t>Smluvní strany</w:t>
      </w:r>
      <w:r>
        <w:rPr>
          <w:rFonts w:asciiTheme="majorHAnsi" w:hAnsiTheme="majorHAnsi"/>
        </w:rPr>
        <w:t>“)</w:t>
      </w:r>
    </w:p>
    <w:p w14:paraId="093412A6" w14:textId="77777777" w:rsidR="00FC0620" w:rsidRPr="002B0B81" w:rsidRDefault="00FC0620" w:rsidP="00FC0620">
      <w:pPr>
        <w:rPr>
          <w:b/>
          <w:bCs/>
          <w:sz w:val="28"/>
          <w:szCs w:val="28"/>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2B0B81">
        <w:rPr>
          <w:b/>
        </w:rPr>
        <w:t>Článek I</w:t>
      </w:r>
      <w:r w:rsidRPr="002B0B81">
        <w:rPr>
          <w:b/>
          <w:bCs/>
          <w:sz w:val="28"/>
          <w:szCs w:val="28"/>
        </w:rPr>
        <w:t> </w:t>
      </w:r>
    </w:p>
    <w:p w14:paraId="2DBC311D" w14:textId="77777777" w:rsidR="00FC0620" w:rsidRPr="00BF047B" w:rsidRDefault="00FC0620" w:rsidP="00FC0620">
      <w:pPr>
        <w:jc w:val="center"/>
        <w:rPr>
          <w:b/>
          <w:bCs/>
        </w:rPr>
      </w:pPr>
      <w:r w:rsidRPr="00BF047B">
        <w:rPr>
          <w:b/>
          <w:bCs/>
        </w:rPr>
        <w:t>Prohlášení pronajímatele</w:t>
      </w:r>
    </w:p>
    <w:p w14:paraId="27B4F1F7" w14:textId="77777777" w:rsidR="00FC0620" w:rsidRDefault="00FC0620" w:rsidP="00FC0620">
      <w:pPr>
        <w:rPr>
          <w:rFonts w:asciiTheme="majorHAnsi" w:hAnsiTheme="majorHAnsi"/>
        </w:rPr>
      </w:pPr>
    </w:p>
    <w:p w14:paraId="63B34EB2" w14:textId="77777777" w:rsidR="00FC0620" w:rsidRPr="00BF047B" w:rsidRDefault="00FC0620" w:rsidP="00FC0620">
      <w:pPr>
        <w:numPr>
          <w:ilvl w:val="0"/>
          <w:numId w:val="1"/>
        </w:numPr>
        <w:spacing w:line="276" w:lineRule="auto"/>
        <w:ind w:left="426"/>
        <w:jc w:val="both"/>
      </w:pPr>
      <w:r w:rsidRPr="00BF047B">
        <w:t>Pronajímateli byly zřizovací listinou čj. ZL</w:t>
      </w:r>
      <w:r>
        <w:t xml:space="preserve"> – 28/09 - Š</w:t>
      </w:r>
      <w:r w:rsidRPr="00BF047B">
        <w:t xml:space="preserve"> předány k hospodaření nemovité věci, a to </w:t>
      </w:r>
      <w:r w:rsidRPr="006C3FDF">
        <w:t xml:space="preserve">mimo jiné </w:t>
      </w:r>
      <w:proofErr w:type="spellStart"/>
      <w:r w:rsidRPr="006C3FDF">
        <w:t>p.p.č</w:t>
      </w:r>
      <w:proofErr w:type="spellEnd"/>
      <w:r w:rsidRPr="006C3FDF">
        <w:t>. 109 o výměře 2172 m</w:t>
      </w:r>
      <w:r w:rsidRPr="006C3FDF">
        <w:rPr>
          <w:vertAlign w:val="superscript"/>
        </w:rPr>
        <w:t>2</w:t>
      </w:r>
      <w:r w:rsidRPr="006C3FDF">
        <w:t xml:space="preserve">, zastavěná plocha a nádvoří, jehož součástí je stavba </w:t>
      </w:r>
      <w:proofErr w:type="spellStart"/>
      <w:r w:rsidRPr="006C3FDF">
        <w:t>obč</w:t>
      </w:r>
      <w:proofErr w:type="spellEnd"/>
      <w:r w:rsidRPr="006C3FDF">
        <w:t>.</w:t>
      </w:r>
      <w:r>
        <w:rPr>
          <w:i/>
        </w:rPr>
        <w:t xml:space="preserve"> </w:t>
      </w:r>
      <w:proofErr w:type="spellStart"/>
      <w:r w:rsidRPr="006C3FDF">
        <w:t>vyb</w:t>
      </w:r>
      <w:proofErr w:type="spellEnd"/>
      <w:r w:rsidRPr="006C3FDF">
        <w:t>. č.p. 884</w:t>
      </w:r>
      <w:r>
        <w:t xml:space="preserve"> na adrese Mládeže 884, Frýdlant</w:t>
      </w:r>
      <w:r w:rsidRPr="00BF047B">
        <w:t>, v </w:t>
      </w:r>
      <w:proofErr w:type="spellStart"/>
      <w:r w:rsidRPr="00BF047B">
        <w:t>k.ú</w:t>
      </w:r>
      <w:proofErr w:type="spellEnd"/>
      <w:r w:rsidRPr="00BF047B">
        <w:t>. a o</w:t>
      </w:r>
      <w:r>
        <w:t>bci Frýdlant</w:t>
      </w:r>
      <w:r w:rsidRPr="00BF047B">
        <w:t>, evidovaný</w:t>
      </w:r>
      <w:r>
        <w:t>ch na listu vlastnictví č. 1237</w:t>
      </w:r>
      <w:r w:rsidRPr="00BF047B">
        <w:t xml:space="preserve"> u Katastrálního úřadu pro Liberecký kraj, Katastrálního pracoviště </w:t>
      </w:r>
      <w:r>
        <w:t>Frýdlant</w:t>
      </w:r>
      <w:r w:rsidRPr="00BF047B">
        <w:t xml:space="preserve"> (dále jen „</w:t>
      </w:r>
      <w:r w:rsidRPr="002F76BF">
        <w:rPr>
          <w:i/>
        </w:rPr>
        <w:t>nemovitost</w:t>
      </w:r>
      <w:r w:rsidRPr="00BF047B">
        <w:t xml:space="preserve">“).  </w:t>
      </w:r>
    </w:p>
    <w:p w14:paraId="70DEE4D1" w14:textId="77777777" w:rsidR="00FC0620" w:rsidRPr="00BF047B" w:rsidRDefault="00FC0620" w:rsidP="00FC0620">
      <w:pPr>
        <w:ind w:left="426"/>
        <w:jc w:val="both"/>
      </w:pPr>
    </w:p>
    <w:p w14:paraId="31FD242E" w14:textId="77777777" w:rsidR="00FC0620" w:rsidRPr="00BF047B" w:rsidRDefault="00FC0620" w:rsidP="00FC0620">
      <w:pPr>
        <w:numPr>
          <w:ilvl w:val="0"/>
          <w:numId w:val="1"/>
        </w:numPr>
        <w:spacing w:line="276" w:lineRule="auto"/>
        <w:ind w:left="426"/>
        <w:jc w:val="both"/>
      </w:pPr>
      <w:r w:rsidRPr="00BF047B">
        <w:t>Pronajímatel prohlašuje, že:</w:t>
      </w:r>
    </w:p>
    <w:p w14:paraId="5761D519" w14:textId="77777777" w:rsidR="00FC0620" w:rsidRPr="00BF047B" w:rsidRDefault="00FC0620" w:rsidP="00FC0620">
      <w:pPr>
        <w:numPr>
          <w:ilvl w:val="0"/>
          <w:numId w:val="2"/>
        </w:numPr>
        <w:spacing w:before="120"/>
        <w:jc w:val="both"/>
      </w:pPr>
      <w:r w:rsidRPr="00BF047B">
        <w:t>je v souladu se zřizovací listinou oprávněn</w:t>
      </w:r>
      <w:r>
        <w:t xml:space="preserve"> se souhlasem Rady Libereckého kraje</w:t>
      </w:r>
      <w:r w:rsidRPr="00BF047B">
        <w:t xml:space="preserve"> níže specifikovaný </w:t>
      </w:r>
      <w:r w:rsidRPr="00BF047B">
        <w:rPr>
          <w:i/>
        </w:rPr>
        <w:t xml:space="preserve">předmět nájmu </w:t>
      </w:r>
      <w:r w:rsidRPr="00BF047B">
        <w:t>nájemci na základě této smlouvy pronajmout a tuto smlouvu v celém jejím rozsahu platně uzavřít;</w:t>
      </w:r>
    </w:p>
    <w:p w14:paraId="5F38F87F" w14:textId="77777777" w:rsidR="00FC0620" w:rsidRPr="00BF047B" w:rsidRDefault="00FC0620" w:rsidP="00FC0620">
      <w:pPr>
        <w:numPr>
          <w:ilvl w:val="0"/>
          <w:numId w:val="2"/>
        </w:numPr>
        <w:spacing w:before="120"/>
        <w:jc w:val="both"/>
      </w:pPr>
      <w:r w:rsidRPr="00BF047B">
        <w:t xml:space="preserve">níže specifikovaný </w:t>
      </w:r>
      <w:r w:rsidRPr="00BF047B">
        <w:rPr>
          <w:i/>
        </w:rPr>
        <w:t>předmět nájmu</w:t>
      </w:r>
      <w:r w:rsidRPr="00BF047B">
        <w:t xml:space="preserve"> je v době podpisu této smlouvy způsobilý ke sjednanému účelu nájmu, přičemž dle nejlepšího vědomí pronajímatele bude předmět nájmu ke sjednanému účelu nájmu způsobilý i v době účinnosti této smlouvy;</w:t>
      </w:r>
    </w:p>
    <w:p w14:paraId="27A206DD" w14:textId="77777777" w:rsidR="00FC0620" w:rsidRPr="00BF047B" w:rsidRDefault="00FC0620" w:rsidP="00FC0620">
      <w:pPr>
        <w:numPr>
          <w:ilvl w:val="0"/>
          <w:numId w:val="2"/>
        </w:numPr>
        <w:spacing w:before="120"/>
        <w:jc w:val="both"/>
      </w:pPr>
      <w:r w:rsidRPr="00BF047B">
        <w:t>k </w:t>
      </w:r>
      <w:r w:rsidRPr="00BF047B">
        <w:rPr>
          <w:i/>
        </w:rPr>
        <w:t>předmětu nájmu</w:t>
      </w:r>
      <w:r w:rsidRPr="00BF047B">
        <w:t xml:space="preserve"> neuplatňuje žádná osoba práva, která by byla neslučitelná s právy nájemce dle této smlouvy.</w:t>
      </w:r>
    </w:p>
    <w:p w14:paraId="0DEE2740" w14:textId="77777777" w:rsidR="00FC0620" w:rsidRPr="00BF047B" w:rsidRDefault="00FC0620" w:rsidP="00FC0620">
      <w:pPr>
        <w:ind w:left="426"/>
        <w:jc w:val="center"/>
        <w:rPr>
          <w:b/>
        </w:rPr>
      </w:pPr>
      <w:r w:rsidRPr="00BF047B">
        <w:rPr>
          <w:b/>
        </w:rPr>
        <w:t>Článek II</w:t>
      </w:r>
    </w:p>
    <w:p w14:paraId="0464895C" w14:textId="77777777" w:rsidR="00FC0620" w:rsidRPr="002F2FF8" w:rsidRDefault="00FC0620" w:rsidP="00FC0620">
      <w:pPr>
        <w:ind w:left="426"/>
        <w:jc w:val="center"/>
        <w:rPr>
          <w:b/>
        </w:rPr>
      </w:pPr>
      <w:r w:rsidRPr="00BF047B">
        <w:rPr>
          <w:b/>
        </w:rPr>
        <w:t>Předmět nájmu</w:t>
      </w:r>
    </w:p>
    <w:p w14:paraId="1FF6505C" w14:textId="77777777" w:rsidR="00FC0620" w:rsidRPr="008808F0" w:rsidRDefault="00FC0620" w:rsidP="00FC0620">
      <w:pPr>
        <w:numPr>
          <w:ilvl w:val="0"/>
          <w:numId w:val="3"/>
        </w:numPr>
        <w:spacing w:line="276" w:lineRule="auto"/>
        <w:ind w:left="426"/>
        <w:jc w:val="both"/>
        <w:rPr>
          <w:i/>
        </w:rPr>
      </w:pPr>
      <w:r w:rsidRPr="008808F0">
        <w:t xml:space="preserve">Touto nájemní smlouvou </w:t>
      </w:r>
      <w:r w:rsidRPr="008808F0">
        <w:rPr>
          <w:i/>
        </w:rPr>
        <w:t>pronajímatel</w:t>
      </w:r>
      <w:r w:rsidRPr="008808F0">
        <w:t xml:space="preserve"> přenechává nájemci prostory o rozloze 38 m</w:t>
      </w:r>
      <w:r w:rsidRPr="008808F0">
        <w:rPr>
          <w:vertAlign w:val="superscript"/>
        </w:rPr>
        <w:t>2</w:t>
      </w:r>
      <w:r w:rsidRPr="008808F0">
        <w:t xml:space="preserve"> nacházející se v </w:t>
      </w:r>
      <w:r w:rsidRPr="008808F0">
        <w:rPr>
          <w:i/>
        </w:rPr>
        <w:t xml:space="preserve">nemovitosti </w:t>
      </w:r>
      <w:r w:rsidRPr="008808F0">
        <w:t>uvedené v čl. I. odst. 1), které jsou blíže vymezeny Přílohou č. 1, která je nedílnou součástí této smlouvy (dále jen „</w:t>
      </w:r>
      <w:r w:rsidRPr="008808F0">
        <w:rPr>
          <w:i/>
        </w:rPr>
        <w:t>prostor</w:t>
      </w:r>
      <w:r w:rsidRPr="008808F0">
        <w:t>“ nebo „</w:t>
      </w:r>
      <w:r w:rsidRPr="008808F0">
        <w:rPr>
          <w:i/>
        </w:rPr>
        <w:t>předmět nájmu</w:t>
      </w:r>
      <w:r w:rsidRPr="008808F0">
        <w:t>“).</w:t>
      </w:r>
    </w:p>
    <w:p w14:paraId="4775AD44" w14:textId="77777777" w:rsidR="00FC0620" w:rsidRPr="008808F0" w:rsidRDefault="00FC0620" w:rsidP="00FC0620">
      <w:pPr>
        <w:pStyle w:val="Odstavecseseznamem"/>
        <w:rPr>
          <w:i/>
        </w:rPr>
      </w:pPr>
    </w:p>
    <w:p w14:paraId="0884ED5D" w14:textId="4E06CA0C" w:rsidR="00FC0620" w:rsidRPr="008808F0" w:rsidRDefault="00FC0620" w:rsidP="00FC0620">
      <w:pPr>
        <w:numPr>
          <w:ilvl w:val="0"/>
          <w:numId w:val="3"/>
        </w:numPr>
        <w:spacing w:line="276" w:lineRule="auto"/>
        <w:ind w:left="426"/>
        <w:jc w:val="both"/>
        <w:rPr>
          <w:i/>
        </w:rPr>
      </w:pPr>
      <w:r w:rsidRPr="008808F0">
        <w:rPr>
          <w:i/>
        </w:rPr>
        <w:t>Nájemce</w:t>
      </w:r>
      <w:r w:rsidRPr="008808F0">
        <w:t xml:space="preserve"> se zavazuje užívat vymezený </w:t>
      </w:r>
      <w:r w:rsidRPr="008808F0">
        <w:rPr>
          <w:i/>
        </w:rPr>
        <w:t xml:space="preserve">předmět nájmu, </w:t>
      </w:r>
      <w:r w:rsidRPr="008808F0">
        <w:t xml:space="preserve">který je blíže specifikován v Příloze </w:t>
      </w:r>
      <w:proofErr w:type="gramStart"/>
      <w:r w:rsidRPr="008808F0">
        <w:t>č.1</w:t>
      </w:r>
      <w:r w:rsidRPr="008808F0">
        <w:rPr>
          <w:i/>
        </w:rPr>
        <w:t>,</w:t>
      </w:r>
      <w:r w:rsidR="00EE1AC4">
        <w:t>a</w:t>
      </w:r>
      <w:proofErr w:type="gramEnd"/>
      <w:r w:rsidR="00EE1AC4">
        <w:t xml:space="preserve"> </w:t>
      </w:r>
      <w:r w:rsidRPr="008808F0">
        <w:t xml:space="preserve">platit za jeho užívání níže uvedené nájemné, to vše za podmínek stanovených touto smlouvou. </w:t>
      </w:r>
    </w:p>
    <w:p w14:paraId="6E92AC39" w14:textId="77777777" w:rsidR="00FC0620" w:rsidRPr="008808F0" w:rsidRDefault="00FC0620" w:rsidP="00FC0620">
      <w:pPr>
        <w:pStyle w:val="Odstavecseseznamem"/>
        <w:rPr>
          <w:i/>
        </w:rPr>
      </w:pPr>
    </w:p>
    <w:p w14:paraId="0BE603B1" w14:textId="77777777" w:rsidR="00FC0620" w:rsidRPr="008808F0" w:rsidRDefault="00FC0620" w:rsidP="00FC0620">
      <w:pPr>
        <w:numPr>
          <w:ilvl w:val="0"/>
          <w:numId w:val="3"/>
        </w:numPr>
        <w:spacing w:line="276" w:lineRule="auto"/>
        <w:ind w:left="426"/>
        <w:jc w:val="both"/>
        <w:rPr>
          <w:i/>
        </w:rPr>
      </w:pPr>
      <w:r w:rsidRPr="008808F0">
        <w:rPr>
          <w:i/>
        </w:rPr>
        <w:t>Pronajímatel</w:t>
      </w:r>
      <w:r w:rsidRPr="008808F0">
        <w:t xml:space="preserve"> přenechává za níže uvedené nájemné </w:t>
      </w:r>
      <w:r w:rsidRPr="008808F0">
        <w:rPr>
          <w:i/>
        </w:rPr>
        <w:t>předmět nájmu</w:t>
      </w:r>
      <w:r w:rsidRPr="008808F0">
        <w:t xml:space="preserve">, který je blíže specifikován v Příloze č. 1, nájemci touto smlouvou do užívání a nájemce </w:t>
      </w:r>
      <w:r w:rsidRPr="008808F0">
        <w:rPr>
          <w:i/>
        </w:rPr>
        <w:t>předmět nájmu</w:t>
      </w:r>
      <w:r w:rsidRPr="008808F0">
        <w:t xml:space="preserve"> za podmínek stanovených touto smlouvou přijímá. </w:t>
      </w:r>
    </w:p>
    <w:p w14:paraId="12284FE1" w14:textId="77777777" w:rsidR="00FC0620" w:rsidRPr="008808F0" w:rsidRDefault="00FC0620" w:rsidP="00FC0620">
      <w:pPr>
        <w:pStyle w:val="Odstavecseseznamem"/>
      </w:pPr>
    </w:p>
    <w:p w14:paraId="2F8D3585" w14:textId="1A4789C5" w:rsidR="00FC0620" w:rsidRPr="008808F0" w:rsidRDefault="00FC0620" w:rsidP="00FC0620">
      <w:pPr>
        <w:numPr>
          <w:ilvl w:val="0"/>
          <w:numId w:val="3"/>
        </w:numPr>
        <w:spacing w:line="276" w:lineRule="auto"/>
        <w:ind w:left="426"/>
        <w:jc w:val="both"/>
        <w:rPr>
          <w:i/>
        </w:rPr>
      </w:pPr>
      <w:r w:rsidRPr="008808F0">
        <w:t xml:space="preserve">Předmět nájmu je </w:t>
      </w:r>
      <w:r w:rsidRPr="008808F0">
        <w:rPr>
          <w:i/>
        </w:rPr>
        <w:t>nájemce</w:t>
      </w:r>
      <w:r w:rsidRPr="008808F0">
        <w:t xml:space="preserve"> oprávněn užívat za podmínek stanove</w:t>
      </w:r>
      <w:r w:rsidR="00EE1AC4">
        <w:t>ných touto smlouvou ode dne 1. 9</w:t>
      </w:r>
      <w:r w:rsidRPr="008808F0">
        <w:t>. 2014.</w:t>
      </w:r>
    </w:p>
    <w:p w14:paraId="574AED6E" w14:textId="77777777" w:rsidR="00FC0620" w:rsidRDefault="00FC0620" w:rsidP="00FC0620">
      <w:pPr>
        <w:pStyle w:val="Odstavecseseznamem"/>
        <w:rPr>
          <w:i/>
        </w:rPr>
      </w:pPr>
    </w:p>
    <w:p w14:paraId="7083850D" w14:textId="77777777" w:rsidR="00FC0620" w:rsidRPr="00BF047B" w:rsidRDefault="00FC0620" w:rsidP="00FC0620">
      <w:pPr>
        <w:jc w:val="center"/>
        <w:rPr>
          <w:b/>
        </w:rPr>
      </w:pPr>
      <w:r w:rsidRPr="00BF047B">
        <w:rPr>
          <w:b/>
        </w:rPr>
        <w:t>Článek III</w:t>
      </w:r>
    </w:p>
    <w:p w14:paraId="009439BD" w14:textId="77777777" w:rsidR="00FC0620" w:rsidRPr="00BF047B" w:rsidRDefault="00FC0620" w:rsidP="00FC0620">
      <w:pPr>
        <w:jc w:val="center"/>
        <w:rPr>
          <w:b/>
        </w:rPr>
      </w:pPr>
      <w:r w:rsidRPr="00BF047B">
        <w:rPr>
          <w:b/>
        </w:rPr>
        <w:t>Účel nájmu</w:t>
      </w:r>
    </w:p>
    <w:p w14:paraId="5177BE6F" w14:textId="77777777" w:rsidR="00FC0620" w:rsidRPr="00BF047B" w:rsidRDefault="00FC0620" w:rsidP="00FC0620">
      <w:pPr>
        <w:jc w:val="center"/>
      </w:pPr>
    </w:p>
    <w:p w14:paraId="79D179B2" w14:textId="77777777" w:rsidR="00FC0620" w:rsidRPr="00BF047B" w:rsidRDefault="00FC0620" w:rsidP="00FC0620">
      <w:pPr>
        <w:numPr>
          <w:ilvl w:val="0"/>
          <w:numId w:val="4"/>
        </w:numPr>
        <w:spacing w:line="276" w:lineRule="auto"/>
        <w:ind w:left="426"/>
        <w:jc w:val="both"/>
      </w:pPr>
      <w:r w:rsidRPr="00BF047B">
        <w:t xml:space="preserve">Účelem nájmu je užívání </w:t>
      </w:r>
      <w:r w:rsidRPr="00BF047B">
        <w:rPr>
          <w:i/>
        </w:rPr>
        <w:t>prostoru</w:t>
      </w:r>
      <w:r w:rsidRPr="00BF047B">
        <w:t xml:space="preserve"> </w:t>
      </w:r>
      <w:r w:rsidRPr="00BF047B">
        <w:rPr>
          <w:i/>
        </w:rPr>
        <w:t>nájemcem</w:t>
      </w:r>
      <w:r w:rsidRPr="00BF047B">
        <w:t xml:space="preserve"> k</w:t>
      </w:r>
      <w:r>
        <w:t xml:space="preserve"> činnosti spočívající v </w:t>
      </w:r>
      <w:r w:rsidRPr="00BF047B">
        <w:t xml:space="preserve">provozování </w:t>
      </w:r>
      <w:r>
        <w:t>pedagogicko-psychologické poradny.</w:t>
      </w:r>
    </w:p>
    <w:p w14:paraId="74369101" w14:textId="77777777" w:rsidR="00FC0620" w:rsidRPr="00BF047B" w:rsidRDefault="00FC0620" w:rsidP="00FC0620">
      <w:pPr>
        <w:ind w:left="426"/>
        <w:jc w:val="both"/>
      </w:pPr>
    </w:p>
    <w:p w14:paraId="6C65D091" w14:textId="77777777" w:rsidR="00FC0620" w:rsidRPr="00BF047B" w:rsidRDefault="00FC0620" w:rsidP="00FC0620">
      <w:pPr>
        <w:numPr>
          <w:ilvl w:val="0"/>
          <w:numId w:val="4"/>
        </w:numPr>
        <w:spacing w:line="276" w:lineRule="auto"/>
        <w:ind w:left="426"/>
        <w:jc w:val="both"/>
      </w:pPr>
      <w:r w:rsidRPr="00BF047B">
        <w:rPr>
          <w:i/>
        </w:rPr>
        <w:t>Nájemce</w:t>
      </w:r>
      <w:r w:rsidRPr="00BF047B">
        <w:t xml:space="preserve"> prohlašuje, že se seznámil se stavem </w:t>
      </w:r>
      <w:r w:rsidRPr="00BF047B">
        <w:rPr>
          <w:i/>
        </w:rPr>
        <w:t>prostoru</w:t>
      </w:r>
      <w:r w:rsidRPr="00BF047B">
        <w:t xml:space="preserve"> před podpisem této smlouvy a prohlašuje, že </w:t>
      </w:r>
      <w:r w:rsidRPr="00BF047B">
        <w:rPr>
          <w:i/>
        </w:rPr>
        <w:t>prostor</w:t>
      </w:r>
      <w:r w:rsidRPr="00BF047B">
        <w:t xml:space="preserve"> je vhodný pro sjednaný účel nájmu.</w:t>
      </w:r>
    </w:p>
    <w:p w14:paraId="18FF3899" w14:textId="77777777" w:rsidR="00FC0620" w:rsidRPr="00BF047B" w:rsidRDefault="00FC0620" w:rsidP="00FC0620">
      <w:pPr>
        <w:pStyle w:val="Odstavecseseznamem"/>
        <w:rPr>
          <w:i/>
        </w:rPr>
      </w:pPr>
    </w:p>
    <w:p w14:paraId="122B0B0B" w14:textId="77777777" w:rsidR="00FC0620" w:rsidRPr="00BF047B" w:rsidRDefault="00FC0620" w:rsidP="00FC0620">
      <w:pPr>
        <w:numPr>
          <w:ilvl w:val="0"/>
          <w:numId w:val="4"/>
        </w:numPr>
        <w:spacing w:line="276" w:lineRule="auto"/>
        <w:ind w:left="426"/>
        <w:jc w:val="both"/>
      </w:pPr>
      <w:r w:rsidRPr="00BF047B">
        <w:rPr>
          <w:i/>
        </w:rPr>
        <w:t>Nájemce</w:t>
      </w:r>
      <w:r w:rsidRPr="00BF047B">
        <w:t xml:space="preserve"> není o</w:t>
      </w:r>
      <w:r>
        <w:t>právněn užívat</w:t>
      </w:r>
      <w:r w:rsidRPr="00BF047B">
        <w:t xml:space="preserve"> </w:t>
      </w:r>
      <w:r w:rsidRPr="00BF047B">
        <w:rPr>
          <w:i/>
        </w:rPr>
        <w:t>prostor</w:t>
      </w:r>
      <w:r>
        <w:t xml:space="preserve"> k jinému účelu, než </w:t>
      </w:r>
      <w:r w:rsidRPr="00BF047B">
        <w:t xml:space="preserve">který </w:t>
      </w:r>
      <w:r>
        <w:t>je definován v</w:t>
      </w:r>
      <w:r w:rsidRPr="00BF047B">
        <w:t xml:space="preserve"> čl. III odst. 1</w:t>
      </w:r>
      <w:r>
        <w:t>)</w:t>
      </w:r>
      <w:r w:rsidRPr="00BF047B">
        <w:t xml:space="preserve"> této smlouvy, bez předchozího písemného souhlasu </w:t>
      </w:r>
      <w:r w:rsidRPr="00BF047B">
        <w:rPr>
          <w:i/>
        </w:rPr>
        <w:t>pronajímatele</w:t>
      </w:r>
      <w:r w:rsidRPr="00BF047B">
        <w:t>.</w:t>
      </w:r>
    </w:p>
    <w:p w14:paraId="18536716" w14:textId="77777777" w:rsidR="00FC0620" w:rsidRDefault="00FC0620" w:rsidP="00FC0620">
      <w:pPr>
        <w:jc w:val="both"/>
      </w:pPr>
    </w:p>
    <w:p w14:paraId="52A67269" w14:textId="77777777" w:rsidR="00FC0620" w:rsidRPr="00BF047B" w:rsidRDefault="00FC0620" w:rsidP="00FC0620">
      <w:pPr>
        <w:ind w:left="426"/>
        <w:jc w:val="both"/>
      </w:pPr>
    </w:p>
    <w:p w14:paraId="5680018E" w14:textId="77777777" w:rsidR="00FC0620" w:rsidRPr="000F7A9F" w:rsidRDefault="00FC0620" w:rsidP="00FC0620">
      <w:pPr>
        <w:jc w:val="center"/>
        <w:rPr>
          <w:b/>
        </w:rPr>
      </w:pPr>
      <w:r w:rsidRPr="00BF047B">
        <w:rPr>
          <w:b/>
        </w:rPr>
        <w:t>Článek IV</w:t>
      </w:r>
    </w:p>
    <w:p w14:paraId="07C89582" w14:textId="77777777" w:rsidR="00FC0620" w:rsidRDefault="00FC0620" w:rsidP="00FC0620">
      <w:pPr>
        <w:jc w:val="center"/>
        <w:rPr>
          <w:b/>
        </w:rPr>
      </w:pPr>
      <w:r>
        <w:rPr>
          <w:b/>
        </w:rPr>
        <w:t>Nájemné a zálohy za služby</w:t>
      </w:r>
    </w:p>
    <w:p w14:paraId="351C4570" w14:textId="77777777" w:rsidR="00FC0620" w:rsidRPr="000F7A9F" w:rsidRDefault="00FC0620" w:rsidP="00FC0620">
      <w:pPr>
        <w:jc w:val="center"/>
        <w:rPr>
          <w:b/>
        </w:rPr>
      </w:pPr>
    </w:p>
    <w:p w14:paraId="18A0AFC8" w14:textId="77777777" w:rsidR="00FC0620" w:rsidRDefault="00FC0620" w:rsidP="00FC0620">
      <w:pPr>
        <w:pStyle w:val="Odstavecseseznamem"/>
        <w:numPr>
          <w:ilvl w:val="0"/>
          <w:numId w:val="17"/>
        </w:numPr>
        <w:spacing w:before="120" w:after="0" w:line="240" w:lineRule="auto"/>
        <w:jc w:val="both"/>
        <w:rPr>
          <w:sz w:val="24"/>
          <w:szCs w:val="24"/>
        </w:rPr>
      </w:pPr>
      <w:r w:rsidRPr="008415D1">
        <w:rPr>
          <w:sz w:val="24"/>
          <w:szCs w:val="24"/>
        </w:rPr>
        <w:t xml:space="preserve">Nájemné činí </w:t>
      </w:r>
      <w:r w:rsidRPr="008415D1">
        <w:rPr>
          <w:b/>
          <w:sz w:val="24"/>
          <w:szCs w:val="24"/>
        </w:rPr>
        <w:t>19.760 Kč</w:t>
      </w:r>
      <w:r w:rsidRPr="008415D1">
        <w:rPr>
          <w:sz w:val="24"/>
          <w:szCs w:val="24"/>
        </w:rPr>
        <w:t xml:space="preserve"> (slovy: </w:t>
      </w:r>
      <w:r w:rsidRPr="008415D1">
        <w:rPr>
          <w:i/>
          <w:iCs/>
          <w:sz w:val="24"/>
          <w:szCs w:val="24"/>
        </w:rPr>
        <w:t>deset tisíc korun českých</w:t>
      </w:r>
      <w:r w:rsidRPr="008415D1">
        <w:rPr>
          <w:sz w:val="24"/>
          <w:szCs w:val="24"/>
        </w:rPr>
        <w:t>) bez DPH</w:t>
      </w:r>
      <w:r>
        <w:rPr>
          <w:sz w:val="24"/>
          <w:szCs w:val="24"/>
        </w:rPr>
        <w:t xml:space="preserve"> ročně</w:t>
      </w:r>
      <w:r w:rsidRPr="008415D1">
        <w:rPr>
          <w:sz w:val="24"/>
          <w:szCs w:val="24"/>
        </w:rPr>
        <w:t xml:space="preserve">. Odlišně od § 2218 občanského zákoníku je nájemné splatné </w:t>
      </w:r>
      <w:r>
        <w:rPr>
          <w:sz w:val="24"/>
          <w:szCs w:val="24"/>
        </w:rPr>
        <w:t xml:space="preserve">ve čtvrtletních splátkách </w:t>
      </w:r>
      <w:r w:rsidRPr="008415D1">
        <w:rPr>
          <w:sz w:val="24"/>
          <w:szCs w:val="24"/>
        </w:rPr>
        <w:t xml:space="preserve">ve výši </w:t>
      </w:r>
      <w:r>
        <w:rPr>
          <w:b/>
          <w:sz w:val="24"/>
          <w:szCs w:val="24"/>
        </w:rPr>
        <w:t xml:space="preserve">4.940 </w:t>
      </w:r>
      <w:r w:rsidRPr="008415D1">
        <w:rPr>
          <w:b/>
          <w:sz w:val="24"/>
          <w:szCs w:val="24"/>
        </w:rPr>
        <w:t>Kč</w:t>
      </w:r>
      <w:r w:rsidRPr="008415D1">
        <w:rPr>
          <w:sz w:val="24"/>
          <w:szCs w:val="24"/>
        </w:rPr>
        <w:t xml:space="preserve"> (slovy: </w:t>
      </w:r>
      <w:r>
        <w:rPr>
          <w:i/>
          <w:sz w:val="24"/>
          <w:szCs w:val="24"/>
        </w:rPr>
        <w:t>čtyři tisíce devět set čtyřicet korun českých</w:t>
      </w:r>
      <w:r w:rsidRPr="008415D1">
        <w:rPr>
          <w:sz w:val="24"/>
          <w:szCs w:val="24"/>
        </w:rPr>
        <w:t>).</w:t>
      </w:r>
    </w:p>
    <w:p w14:paraId="67845A2E" w14:textId="77777777" w:rsidR="00FC0620" w:rsidRDefault="00FC0620" w:rsidP="00FC0620">
      <w:pPr>
        <w:pStyle w:val="Odstavecseseznamem"/>
        <w:spacing w:before="120" w:after="0" w:line="240" w:lineRule="auto"/>
        <w:jc w:val="both"/>
        <w:rPr>
          <w:sz w:val="24"/>
          <w:szCs w:val="24"/>
        </w:rPr>
      </w:pPr>
    </w:p>
    <w:p w14:paraId="5B847E56" w14:textId="77777777" w:rsidR="00FC0620" w:rsidRPr="00DF141D" w:rsidRDefault="00FC0620" w:rsidP="00FC0620">
      <w:pPr>
        <w:pStyle w:val="Odstavecseseznamem"/>
        <w:numPr>
          <w:ilvl w:val="0"/>
          <w:numId w:val="17"/>
        </w:numPr>
        <w:spacing w:before="120" w:after="0" w:line="240" w:lineRule="auto"/>
        <w:jc w:val="both"/>
        <w:rPr>
          <w:sz w:val="24"/>
          <w:szCs w:val="24"/>
        </w:rPr>
      </w:pPr>
      <w:r>
        <w:t>Nájemce je povinen vedle nájemného placeného podle odst. 1) tohoto Článku platit z</w:t>
      </w:r>
      <w:r w:rsidRPr="00DE6BB9">
        <w:t xml:space="preserve">álohy na poplatky za služby spojené s nájmem </w:t>
      </w:r>
      <w:r w:rsidRPr="00DE6BB9">
        <w:rPr>
          <w:i/>
        </w:rPr>
        <w:t>prostoru</w:t>
      </w:r>
      <w:r>
        <w:rPr>
          <w:i/>
        </w:rPr>
        <w:t>, které</w:t>
      </w:r>
      <w:r>
        <w:t xml:space="preserve"> činí čtvrtletně</w:t>
      </w:r>
      <w:r w:rsidRPr="00DE6BB9">
        <w:t xml:space="preserve"> </w:t>
      </w:r>
      <w:r w:rsidRPr="00DE6BB9">
        <w:br/>
      </w:r>
      <w:r>
        <w:rPr>
          <w:b/>
        </w:rPr>
        <w:t>8.089</w:t>
      </w:r>
      <w:r w:rsidRPr="00DE6BB9">
        <w:rPr>
          <w:b/>
        </w:rPr>
        <w:t xml:space="preserve"> Kč</w:t>
      </w:r>
      <w:r w:rsidRPr="00DE6BB9">
        <w:t xml:space="preserve"> (slovy:</w:t>
      </w:r>
      <w:r>
        <w:t xml:space="preserve"> osm tisíc osmdesát devět korun českých</w:t>
      </w:r>
      <w:r w:rsidRPr="00DE6BB9">
        <w:t>). Tyto zálohy zahrnují částky za vytápění,</w:t>
      </w:r>
      <w:r>
        <w:t xml:space="preserve"> dodávku elektrické energie,</w:t>
      </w:r>
      <w:r w:rsidRPr="00DE6BB9">
        <w:t xml:space="preserve"> vodné a </w:t>
      </w:r>
      <w:r>
        <w:t>stočné, úklid sociálního zařízení.</w:t>
      </w:r>
      <w:r w:rsidRPr="00886D11">
        <w:t xml:space="preserve"> </w:t>
      </w:r>
      <w:r w:rsidRPr="00DE6BB9">
        <w:t>Výpočet výše jednotlivých záloh na poplatky za služby, které jsou spojené s nájmem, je podrobně zpracován v Příloze č. 2, která je nedílnou součástí této smlouvy.</w:t>
      </w:r>
      <w:r>
        <w:t xml:space="preserve"> </w:t>
      </w:r>
    </w:p>
    <w:p w14:paraId="04EF8B1A" w14:textId="77777777" w:rsidR="00FC0620" w:rsidRPr="00DF141D" w:rsidRDefault="00FC0620" w:rsidP="00FC0620">
      <w:pPr>
        <w:spacing w:before="120"/>
        <w:jc w:val="both"/>
      </w:pPr>
    </w:p>
    <w:p w14:paraId="74B82076" w14:textId="77777777" w:rsidR="00FC0620" w:rsidRDefault="00FC0620" w:rsidP="00FC0620">
      <w:pPr>
        <w:pStyle w:val="Odstavecseseznamem"/>
      </w:pPr>
    </w:p>
    <w:p w14:paraId="56C23BA9" w14:textId="77777777" w:rsidR="00FC0620" w:rsidRPr="00DF141D" w:rsidRDefault="00FC0620" w:rsidP="00FC0620">
      <w:pPr>
        <w:pStyle w:val="Odstavecseseznamem"/>
        <w:numPr>
          <w:ilvl w:val="0"/>
          <w:numId w:val="17"/>
        </w:numPr>
        <w:spacing w:before="120" w:after="0" w:line="240" w:lineRule="auto"/>
        <w:jc w:val="both"/>
        <w:rPr>
          <w:strike/>
          <w:sz w:val="24"/>
          <w:szCs w:val="24"/>
        </w:rPr>
      </w:pPr>
      <w:r>
        <w:t xml:space="preserve">Celková částka za nájemné a zálohy na poplatky za služby spojené s nájmem dle čl. IV odst. 1) a odst. 2) bude hrazena čtvrtletně, vždy do dvacátého pátého dne druhého měsíce daného </w:t>
      </w:r>
      <w:r>
        <w:lastRenderedPageBreak/>
        <w:t xml:space="preserve">čtvrtletí, a to na účet </w:t>
      </w:r>
      <w:r w:rsidRPr="0011128D">
        <w:rPr>
          <w:i/>
        </w:rPr>
        <w:t>pronajímatele</w:t>
      </w:r>
      <w:r>
        <w:t xml:space="preserve"> č. 3294530309/0800 vedený u České spořitelny a. s. Den zaplacení platby je den, kdy peníze budou připsány na účet pronajímatele.</w:t>
      </w:r>
    </w:p>
    <w:p w14:paraId="7477B8B4" w14:textId="77777777" w:rsidR="00FC0620" w:rsidRPr="00DF141D" w:rsidRDefault="00FC0620" w:rsidP="00FC0620">
      <w:pPr>
        <w:pStyle w:val="Odstavecseseznamem"/>
        <w:rPr>
          <w:strike/>
          <w:sz w:val="24"/>
          <w:szCs w:val="24"/>
        </w:rPr>
      </w:pPr>
    </w:p>
    <w:p w14:paraId="2FF5CA54" w14:textId="77777777" w:rsidR="00FC0620" w:rsidRPr="00DF141D" w:rsidRDefault="00FC0620" w:rsidP="00FC0620">
      <w:pPr>
        <w:pStyle w:val="Odstavecseseznamem"/>
        <w:numPr>
          <w:ilvl w:val="0"/>
          <w:numId w:val="17"/>
        </w:numPr>
        <w:spacing w:before="120" w:after="0" w:line="240" w:lineRule="auto"/>
        <w:jc w:val="both"/>
        <w:rPr>
          <w:sz w:val="24"/>
          <w:szCs w:val="24"/>
        </w:rPr>
      </w:pPr>
      <w:r>
        <w:t>Pronajímatel provede vyúčtování záloh za odebranou elektrickou energii a plyn v </w:t>
      </w:r>
      <w:r w:rsidRPr="006B1E38">
        <w:rPr>
          <w:i/>
        </w:rPr>
        <w:t>prostoru</w:t>
      </w:r>
      <w:r>
        <w:t xml:space="preserve"> vyjma zálohy na vodné, stočné a úklid sociálního zařízení</w:t>
      </w:r>
      <w:r w:rsidRPr="00886D11">
        <w:t xml:space="preserve"> </w:t>
      </w:r>
      <w:r>
        <w:t xml:space="preserve">nejpozději do 1 měsíce poté, kdy jednotlivé zálohy vyúčtuje poskytovatel služby pronajímateli.  </w:t>
      </w:r>
    </w:p>
    <w:p w14:paraId="035FB297" w14:textId="77777777" w:rsidR="00FC0620" w:rsidRPr="00702AD9" w:rsidRDefault="00FC0620" w:rsidP="00FC0620">
      <w:pPr>
        <w:pStyle w:val="Odstavecseseznamem"/>
        <w:rPr>
          <w:i/>
        </w:rPr>
      </w:pPr>
    </w:p>
    <w:p w14:paraId="0952F591" w14:textId="77777777" w:rsidR="00FC0620" w:rsidRPr="00702AD9" w:rsidRDefault="00FC0620" w:rsidP="00FC0620">
      <w:pPr>
        <w:pStyle w:val="Odstavecseseznamem"/>
        <w:numPr>
          <w:ilvl w:val="0"/>
          <w:numId w:val="17"/>
        </w:numPr>
        <w:spacing w:before="120" w:after="0" w:line="240" w:lineRule="auto"/>
        <w:jc w:val="both"/>
        <w:rPr>
          <w:strike/>
          <w:sz w:val="24"/>
          <w:szCs w:val="24"/>
        </w:rPr>
      </w:pPr>
      <w:r w:rsidRPr="00702AD9">
        <w:rPr>
          <w:i/>
        </w:rPr>
        <w:t>Nájemce</w:t>
      </w:r>
      <w:r>
        <w:t xml:space="preserve"> je povinen případný nedoplatek na uhrazených zálohách uhradit pronajímateli nejdéle do 14 kalendářních dnů ode dne </w:t>
      </w:r>
      <w:r w:rsidRPr="00BF047B">
        <w:t>doručení</w:t>
      </w:r>
      <w:r w:rsidRPr="00A6363E">
        <w:t xml:space="preserve"> konečného vyúčtování</w:t>
      </w:r>
      <w:r>
        <w:t xml:space="preserve"> záloh pronajímatelem, a to bezhotovostně na účet pronajímatele.</w:t>
      </w:r>
    </w:p>
    <w:p w14:paraId="4EA383AE" w14:textId="77777777" w:rsidR="00FC0620" w:rsidRPr="00702AD9" w:rsidRDefault="00FC0620" w:rsidP="00FC0620">
      <w:pPr>
        <w:pStyle w:val="Odstavecseseznamem"/>
        <w:rPr>
          <w:i/>
        </w:rPr>
      </w:pPr>
    </w:p>
    <w:p w14:paraId="71FF9967" w14:textId="77777777" w:rsidR="00FC0620" w:rsidRPr="00702AD9" w:rsidRDefault="00FC0620" w:rsidP="00FC0620">
      <w:pPr>
        <w:pStyle w:val="Odstavecseseznamem"/>
        <w:numPr>
          <w:ilvl w:val="0"/>
          <w:numId w:val="17"/>
        </w:numPr>
        <w:spacing w:before="120" w:after="0" w:line="240" w:lineRule="auto"/>
        <w:jc w:val="both"/>
        <w:rPr>
          <w:strike/>
          <w:sz w:val="24"/>
          <w:szCs w:val="24"/>
        </w:rPr>
      </w:pPr>
      <w:r w:rsidRPr="00702AD9">
        <w:rPr>
          <w:i/>
        </w:rPr>
        <w:t>Pronajímatel</w:t>
      </w:r>
      <w:r>
        <w:t xml:space="preserve"> je povinen případný přeplatek na uhrazených zálohách vrátit </w:t>
      </w:r>
      <w:r w:rsidRPr="00702AD9">
        <w:rPr>
          <w:i/>
        </w:rPr>
        <w:t>nájemci</w:t>
      </w:r>
      <w:r>
        <w:t xml:space="preserve"> nejdéle do 14 kalendářních dnů ode dne, kdy </w:t>
      </w:r>
      <w:r w:rsidRPr="00702AD9">
        <w:rPr>
          <w:i/>
        </w:rPr>
        <w:t>nájemci</w:t>
      </w:r>
      <w:r>
        <w:t xml:space="preserve"> </w:t>
      </w:r>
      <w:r w:rsidRPr="00BF047B">
        <w:t>doručil</w:t>
      </w:r>
      <w:r>
        <w:t xml:space="preserve"> konečné vyúčtování, a to bezhotovostně na jeho účet.</w:t>
      </w:r>
    </w:p>
    <w:p w14:paraId="75ACF389" w14:textId="77777777" w:rsidR="00FC0620" w:rsidRPr="00702AD9" w:rsidRDefault="00FC0620" w:rsidP="00FC0620">
      <w:pPr>
        <w:pStyle w:val="Odstavecseseznamem"/>
        <w:rPr>
          <w:i/>
        </w:rPr>
      </w:pPr>
    </w:p>
    <w:p w14:paraId="0707B700" w14:textId="77777777" w:rsidR="00FC0620" w:rsidRPr="00702AD9" w:rsidRDefault="00FC0620" w:rsidP="00FC0620">
      <w:pPr>
        <w:pStyle w:val="Odstavecseseznamem"/>
        <w:numPr>
          <w:ilvl w:val="0"/>
          <w:numId w:val="17"/>
        </w:numPr>
        <w:spacing w:before="120" w:after="0" w:line="240" w:lineRule="auto"/>
        <w:jc w:val="both"/>
        <w:rPr>
          <w:strike/>
          <w:sz w:val="24"/>
          <w:szCs w:val="24"/>
        </w:rPr>
      </w:pPr>
      <w:r w:rsidRPr="00702AD9">
        <w:rPr>
          <w:i/>
        </w:rPr>
        <w:t>Smluvní strany</w:t>
      </w:r>
      <w:r w:rsidRPr="0078074D">
        <w:t xml:space="preserve"> se dohodly na inflační doložce k výši ná</w:t>
      </w:r>
      <w:r>
        <w:t>jemného tak, že pronajímatel je </w:t>
      </w:r>
      <w:r w:rsidRPr="0078074D">
        <w:t>za trvání nájmu vždy k 1. březnu příslušného roku, počínaje 1. březnem 20</w:t>
      </w:r>
      <w:r>
        <w:t>1</w:t>
      </w:r>
      <w:r w:rsidRPr="0078074D">
        <w:t>5, oprávněn jednostranně zvýšit nájemné o roční míru inflace vyjádřenou přírůstkem průměrného ročního indexu spotřebitelských cen za uplynulý kalendářní rok, vyhlášenou Českým statistickým úřadem. Toto zvýšení nájemného je pronajímatel povinen nájemci písemně oznámit do 15. února příslušného roku, jinak toto právo zaniká.</w:t>
      </w:r>
    </w:p>
    <w:p w14:paraId="4E042196" w14:textId="77777777" w:rsidR="00FC0620" w:rsidRDefault="00FC0620" w:rsidP="00FC0620">
      <w:pPr>
        <w:pStyle w:val="Odstavecseseznamem"/>
      </w:pPr>
    </w:p>
    <w:p w14:paraId="0F89663D" w14:textId="77777777" w:rsidR="00FC0620" w:rsidRPr="00702AD9" w:rsidRDefault="00FC0620" w:rsidP="00FC0620">
      <w:pPr>
        <w:pStyle w:val="Odstavecseseznamem"/>
        <w:numPr>
          <w:ilvl w:val="0"/>
          <w:numId w:val="17"/>
        </w:numPr>
        <w:spacing w:before="120" w:after="0" w:line="240" w:lineRule="auto"/>
        <w:jc w:val="both"/>
        <w:rPr>
          <w:strike/>
          <w:sz w:val="24"/>
          <w:szCs w:val="24"/>
        </w:rPr>
      </w:pPr>
      <w:r>
        <w:t xml:space="preserve">Pro případ prodlení s placením nájemného, záloh na poplatky za služby, úhrady nedoplatku resp. přeplatku jsou </w:t>
      </w:r>
      <w:r w:rsidRPr="00702AD9">
        <w:rPr>
          <w:i/>
        </w:rPr>
        <w:t>pronajímatel</w:t>
      </w:r>
      <w:r>
        <w:t xml:space="preserve"> a </w:t>
      </w:r>
      <w:r w:rsidRPr="00702AD9">
        <w:rPr>
          <w:i/>
        </w:rPr>
        <w:t xml:space="preserve">nájemce </w:t>
      </w:r>
      <w:r>
        <w:t>oprávněni požadovat zákonný úrok z prodlení. Zaplacením úroku z prodlení není omezena výše nároku na náhradu škody.</w:t>
      </w:r>
    </w:p>
    <w:p w14:paraId="2523F779" w14:textId="77777777" w:rsidR="00FC0620" w:rsidRDefault="00FC0620" w:rsidP="00FC0620">
      <w:pPr>
        <w:ind w:left="426"/>
        <w:jc w:val="both"/>
        <w:rPr>
          <w:i/>
        </w:rPr>
      </w:pPr>
    </w:p>
    <w:p w14:paraId="6FD9911B" w14:textId="77777777" w:rsidR="00FC0620" w:rsidRPr="00BF047B" w:rsidRDefault="00FC0620" w:rsidP="00FC0620">
      <w:pPr>
        <w:ind w:left="426"/>
        <w:jc w:val="both"/>
        <w:rPr>
          <w:i/>
        </w:rPr>
      </w:pPr>
    </w:p>
    <w:p w14:paraId="08A0A2D6" w14:textId="77777777" w:rsidR="00FC0620" w:rsidRDefault="00FC0620" w:rsidP="00FC0620">
      <w:pPr>
        <w:jc w:val="center"/>
        <w:rPr>
          <w:b/>
        </w:rPr>
      </w:pPr>
      <w:r w:rsidRPr="00A6363E">
        <w:rPr>
          <w:b/>
        </w:rPr>
        <w:t>Článek V</w:t>
      </w:r>
    </w:p>
    <w:p w14:paraId="1593A01F" w14:textId="77777777" w:rsidR="00FC0620" w:rsidRDefault="00FC0620" w:rsidP="00FC0620">
      <w:pPr>
        <w:jc w:val="center"/>
        <w:rPr>
          <w:b/>
        </w:rPr>
      </w:pPr>
      <w:r w:rsidRPr="005607D1">
        <w:rPr>
          <w:b/>
        </w:rPr>
        <w:t>Práva a povinnosti nájemce</w:t>
      </w:r>
    </w:p>
    <w:p w14:paraId="5B727776" w14:textId="77777777" w:rsidR="00FC0620" w:rsidRPr="005607D1" w:rsidRDefault="00FC0620" w:rsidP="00FC0620">
      <w:pPr>
        <w:jc w:val="center"/>
        <w:rPr>
          <w:b/>
        </w:rPr>
      </w:pPr>
    </w:p>
    <w:p w14:paraId="515DDE88" w14:textId="77777777" w:rsidR="00FC0620" w:rsidRPr="006B1E38" w:rsidRDefault="00FC0620" w:rsidP="00FC0620">
      <w:pPr>
        <w:numPr>
          <w:ilvl w:val="0"/>
          <w:numId w:val="6"/>
        </w:numPr>
        <w:spacing w:line="276" w:lineRule="auto"/>
        <w:ind w:left="426"/>
        <w:jc w:val="both"/>
      </w:pPr>
      <w:r w:rsidRPr="006B1E38">
        <w:rPr>
          <w:i/>
        </w:rPr>
        <w:t>Nájemce</w:t>
      </w:r>
      <w:r w:rsidRPr="006B1E38">
        <w:t xml:space="preserve"> </w:t>
      </w:r>
      <w:r w:rsidRPr="006B1E38">
        <w:rPr>
          <w:b/>
        </w:rPr>
        <w:t xml:space="preserve">není </w:t>
      </w:r>
      <w:r w:rsidRPr="006B1E38">
        <w:t>oprávněn přenechat předmět nájmu ani jeho část k užívání třetím osobám.</w:t>
      </w:r>
    </w:p>
    <w:p w14:paraId="192EDA21" w14:textId="77777777" w:rsidR="00FC0620" w:rsidRPr="006B1E38" w:rsidRDefault="00FC0620" w:rsidP="00FC0620">
      <w:pPr>
        <w:ind w:left="426"/>
        <w:jc w:val="both"/>
      </w:pPr>
    </w:p>
    <w:p w14:paraId="3572EBD8" w14:textId="77777777" w:rsidR="00FC0620" w:rsidRPr="006B1E38" w:rsidRDefault="00FC0620" w:rsidP="00FC0620">
      <w:pPr>
        <w:numPr>
          <w:ilvl w:val="0"/>
          <w:numId w:val="6"/>
        </w:numPr>
        <w:spacing w:line="276" w:lineRule="auto"/>
        <w:ind w:left="426"/>
        <w:jc w:val="both"/>
      </w:pPr>
      <w:r w:rsidRPr="006B1E38">
        <w:rPr>
          <w:i/>
        </w:rPr>
        <w:t>Nájemce</w:t>
      </w:r>
      <w:r w:rsidRPr="006B1E38">
        <w:t xml:space="preserve"> je povinen užívat </w:t>
      </w:r>
      <w:r w:rsidRPr="006B1E38">
        <w:rPr>
          <w:i/>
        </w:rPr>
        <w:t>prostor</w:t>
      </w:r>
      <w:r w:rsidRPr="006B1E38">
        <w:t xml:space="preserve"> jako řádný hospodář a k účelu, ke kterému byl pronajat.</w:t>
      </w:r>
    </w:p>
    <w:p w14:paraId="14CE9EBB" w14:textId="77777777" w:rsidR="00FC0620" w:rsidRPr="006B1E38" w:rsidRDefault="00FC0620" w:rsidP="00FC0620">
      <w:pPr>
        <w:pStyle w:val="Odstavecseseznamem"/>
        <w:rPr>
          <w:i/>
        </w:rPr>
      </w:pPr>
    </w:p>
    <w:p w14:paraId="55AC1691" w14:textId="77777777" w:rsidR="00FC0620" w:rsidRPr="006B1E38" w:rsidRDefault="00FC0620" w:rsidP="00FC0620">
      <w:pPr>
        <w:numPr>
          <w:ilvl w:val="0"/>
          <w:numId w:val="6"/>
        </w:numPr>
        <w:spacing w:line="276" w:lineRule="auto"/>
        <w:ind w:left="426"/>
        <w:jc w:val="both"/>
      </w:pPr>
      <w:r w:rsidRPr="006B1E38">
        <w:rPr>
          <w:i/>
        </w:rPr>
        <w:t>Nájemce</w:t>
      </w:r>
      <w:r w:rsidRPr="006B1E38">
        <w:t xml:space="preserve"> je povinen</w:t>
      </w:r>
      <w:r w:rsidRPr="006B1E38">
        <w:rPr>
          <w:lang w:val="en-GB"/>
        </w:rPr>
        <w:t xml:space="preserve"> </w:t>
      </w:r>
      <w:r w:rsidRPr="006B1E38">
        <w:t xml:space="preserve">užívat </w:t>
      </w:r>
      <w:r w:rsidRPr="006B1E38">
        <w:rPr>
          <w:i/>
        </w:rPr>
        <w:t>předmět nájmu</w:t>
      </w:r>
      <w:r w:rsidRPr="006B1E38">
        <w:t xml:space="preserve"> řádně a v souladu s touto smlouvou, dbát o jeho dobrý stav a v míře, jenž lze po něm spravedlivě požadovat, zabránit jeho poškozování. Pokud přesto dojde jeho zaviněním ke škodám na </w:t>
      </w:r>
      <w:r w:rsidRPr="006B1E38">
        <w:rPr>
          <w:i/>
        </w:rPr>
        <w:t>předmětu nájmu</w:t>
      </w:r>
      <w:r w:rsidRPr="006B1E38">
        <w:t xml:space="preserve"> mimo běžné opotřebení, je povinen tyto škody nahradit uvedením do původního stavu, pokud nebude dohodnuto jinak.</w:t>
      </w:r>
    </w:p>
    <w:p w14:paraId="45EAA014" w14:textId="77777777" w:rsidR="00FC0620" w:rsidRPr="006B1E38" w:rsidRDefault="00FC0620" w:rsidP="00FC0620">
      <w:pPr>
        <w:jc w:val="both"/>
      </w:pPr>
    </w:p>
    <w:p w14:paraId="550BEC37" w14:textId="77777777" w:rsidR="00FC0620" w:rsidRPr="006B1E38" w:rsidRDefault="00FC0620" w:rsidP="00FC0620">
      <w:pPr>
        <w:numPr>
          <w:ilvl w:val="0"/>
          <w:numId w:val="6"/>
        </w:numPr>
        <w:spacing w:line="276" w:lineRule="auto"/>
        <w:ind w:left="426"/>
        <w:jc w:val="both"/>
      </w:pPr>
      <w:r w:rsidRPr="006B1E38">
        <w:rPr>
          <w:i/>
        </w:rPr>
        <w:t>Nájemce</w:t>
      </w:r>
      <w:r w:rsidRPr="006B1E38">
        <w:t xml:space="preserve"> je oprávněn umístit do předmětu nájmu zařízení, které bude sloužit k naplnění účelu této smlouvy. </w:t>
      </w:r>
    </w:p>
    <w:p w14:paraId="4571E8B9" w14:textId="77777777" w:rsidR="00FC0620" w:rsidRPr="006B1E38" w:rsidRDefault="00FC0620" w:rsidP="00FC0620">
      <w:pPr>
        <w:ind w:left="426"/>
        <w:jc w:val="both"/>
      </w:pPr>
    </w:p>
    <w:p w14:paraId="3DF9ECE1" w14:textId="77777777" w:rsidR="00FC0620" w:rsidRPr="006B1E38" w:rsidRDefault="00FC0620" w:rsidP="00FC0620">
      <w:pPr>
        <w:numPr>
          <w:ilvl w:val="0"/>
          <w:numId w:val="6"/>
        </w:numPr>
        <w:spacing w:line="276" w:lineRule="auto"/>
        <w:ind w:left="426"/>
        <w:jc w:val="both"/>
      </w:pPr>
      <w:r w:rsidRPr="006B1E38">
        <w:rPr>
          <w:i/>
        </w:rPr>
        <w:t>Nájemce</w:t>
      </w:r>
      <w:r w:rsidRPr="006B1E38">
        <w:t xml:space="preserve"> je povinen dodržovat právní předpisy, které se vztahují k požární ochraně a bezpečnosti a ochraně zdraví při práci.  </w:t>
      </w:r>
    </w:p>
    <w:p w14:paraId="38014E41" w14:textId="77777777" w:rsidR="00FC0620" w:rsidRPr="006B1E38" w:rsidRDefault="00FC0620" w:rsidP="00FC0620">
      <w:pPr>
        <w:jc w:val="both"/>
      </w:pPr>
    </w:p>
    <w:p w14:paraId="2523D747" w14:textId="77777777" w:rsidR="00FC0620" w:rsidRPr="006B1E38" w:rsidRDefault="00FC0620" w:rsidP="00FC0620">
      <w:pPr>
        <w:numPr>
          <w:ilvl w:val="0"/>
          <w:numId w:val="6"/>
        </w:numPr>
        <w:spacing w:line="276" w:lineRule="auto"/>
        <w:ind w:left="426"/>
        <w:jc w:val="both"/>
      </w:pPr>
      <w:r w:rsidRPr="006B1E38">
        <w:rPr>
          <w:i/>
        </w:rPr>
        <w:lastRenderedPageBreak/>
        <w:t>Nájemce</w:t>
      </w:r>
      <w:r w:rsidRPr="006B1E38">
        <w:t xml:space="preserve"> není oprávněn provozovat jinou činnost nebo změnit způsob a podmínky jejího výkonu, než jak vyplývá z účelu nájmu.</w:t>
      </w:r>
    </w:p>
    <w:p w14:paraId="6B067317" w14:textId="77777777" w:rsidR="00FC0620" w:rsidRPr="006B1E38" w:rsidRDefault="00FC0620" w:rsidP="00FC0620">
      <w:pPr>
        <w:jc w:val="both"/>
      </w:pPr>
    </w:p>
    <w:p w14:paraId="717A3150" w14:textId="77777777" w:rsidR="00FC0620" w:rsidRPr="006B1E38" w:rsidRDefault="00FC0620" w:rsidP="00FC0620">
      <w:pPr>
        <w:numPr>
          <w:ilvl w:val="0"/>
          <w:numId w:val="6"/>
        </w:numPr>
        <w:spacing w:line="276" w:lineRule="auto"/>
        <w:ind w:left="426"/>
        <w:jc w:val="both"/>
      </w:pPr>
      <w:r w:rsidRPr="006B1E38">
        <w:rPr>
          <w:i/>
        </w:rPr>
        <w:t>Nájemce</w:t>
      </w:r>
      <w:r w:rsidRPr="006B1E38">
        <w:t xml:space="preserve"> je oprávněn po předchozím souhlasu pronajímatele nemovitost, kde se nachází předmět nájmu, opatřit v přiměřeném rozsahu štíty a podobnými znameními. Po ukončení nájmu je povinen uvést nemovitost do původního stavu.</w:t>
      </w:r>
    </w:p>
    <w:p w14:paraId="77C2C2EB" w14:textId="77777777" w:rsidR="00FC0620" w:rsidRPr="006B1E38" w:rsidRDefault="00FC0620" w:rsidP="00FC0620">
      <w:pPr>
        <w:jc w:val="both"/>
      </w:pPr>
    </w:p>
    <w:p w14:paraId="05BCB121" w14:textId="77777777" w:rsidR="00FC0620" w:rsidRPr="006B1E38" w:rsidRDefault="00FC0620" w:rsidP="00FC0620">
      <w:pPr>
        <w:numPr>
          <w:ilvl w:val="0"/>
          <w:numId w:val="6"/>
        </w:numPr>
        <w:spacing w:line="276" w:lineRule="auto"/>
        <w:ind w:left="426"/>
        <w:jc w:val="both"/>
      </w:pPr>
      <w:r w:rsidRPr="006B1E38">
        <w:rPr>
          <w:i/>
        </w:rPr>
        <w:t>Nájemce</w:t>
      </w:r>
      <w:r w:rsidRPr="006B1E38">
        <w:t xml:space="preserve"> je po dobu nájmu povinen na své náklady provádět drobné opravy až do částky                  1.000 Kč za každý jednotlivý případ.</w:t>
      </w:r>
    </w:p>
    <w:p w14:paraId="32E3E6ED" w14:textId="77777777" w:rsidR="00FC0620" w:rsidRPr="006B1E38" w:rsidRDefault="00FC0620" w:rsidP="00FC0620">
      <w:pPr>
        <w:jc w:val="both"/>
      </w:pPr>
    </w:p>
    <w:p w14:paraId="6C1EE4D1" w14:textId="77777777" w:rsidR="00FC0620" w:rsidRPr="006B1E38" w:rsidRDefault="00FC0620" w:rsidP="00FC0620">
      <w:pPr>
        <w:numPr>
          <w:ilvl w:val="0"/>
          <w:numId w:val="6"/>
        </w:numPr>
        <w:spacing w:line="276" w:lineRule="auto"/>
        <w:ind w:left="426"/>
        <w:jc w:val="both"/>
      </w:pPr>
      <w:r w:rsidRPr="006B1E38">
        <w:rPr>
          <w:i/>
        </w:rPr>
        <w:t>Nájemce</w:t>
      </w:r>
      <w:r w:rsidRPr="006B1E38">
        <w:t xml:space="preserve"> je povinen písemně oznámit pronajímateli potřebu oprav hned poté, kdy ji zjistí. Dále je nájemce povinen umožnit pronajímateli provedení těchto oprav i jiných nezbytných oprav, které nelze odložit na dobu po skončení nájmu.</w:t>
      </w:r>
    </w:p>
    <w:p w14:paraId="783D1424" w14:textId="77777777" w:rsidR="00FC0620" w:rsidRPr="006B1E38" w:rsidRDefault="00FC0620" w:rsidP="00FC0620">
      <w:pPr>
        <w:jc w:val="both"/>
      </w:pPr>
    </w:p>
    <w:p w14:paraId="5A3AB0C6" w14:textId="457CFEA4" w:rsidR="00FC0620" w:rsidRPr="006B1E38" w:rsidRDefault="00EE1AC4" w:rsidP="00FC0620">
      <w:pPr>
        <w:numPr>
          <w:ilvl w:val="0"/>
          <w:numId w:val="6"/>
        </w:numPr>
        <w:spacing w:line="276" w:lineRule="auto"/>
        <w:ind w:left="426"/>
        <w:jc w:val="both"/>
      </w:pPr>
      <w:r>
        <w:rPr>
          <w:i/>
        </w:rPr>
        <w:t xml:space="preserve"> </w:t>
      </w:r>
      <w:r w:rsidR="00FC0620" w:rsidRPr="006B1E38">
        <w:rPr>
          <w:i/>
        </w:rPr>
        <w:t>Nájemce</w:t>
      </w:r>
      <w:r w:rsidR="00FC0620" w:rsidRPr="006B1E38">
        <w:t xml:space="preserve"> je povinen pojistit vlastní movitý majetek, který je umístěn v předmětu nájmu.</w:t>
      </w:r>
    </w:p>
    <w:p w14:paraId="189C73F9" w14:textId="77777777" w:rsidR="00FC0620" w:rsidRPr="006B1E38" w:rsidRDefault="00FC0620" w:rsidP="00FC0620">
      <w:pPr>
        <w:jc w:val="both"/>
      </w:pPr>
    </w:p>
    <w:p w14:paraId="4519DB58" w14:textId="6741BCA2" w:rsidR="00FC0620" w:rsidRPr="006B1E38" w:rsidRDefault="00EE1AC4" w:rsidP="00FC0620">
      <w:pPr>
        <w:numPr>
          <w:ilvl w:val="0"/>
          <w:numId w:val="6"/>
        </w:numPr>
        <w:spacing w:line="276" w:lineRule="auto"/>
        <w:ind w:left="426"/>
        <w:jc w:val="both"/>
      </w:pPr>
      <w:r>
        <w:rPr>
          <w:i/>
        </w:rPr>
        <w:t xml:space="preserve"> </w:t>
      </w:r>
      <w:r w:rsidR="00FC0620" w:rsidRPr="006B1E38">
        <w:rPr>
          <w:i/>
        </w:rPr>
        <w:t>Nájemce</w:t>
      </w:r>
      <w:r w:rsidR="00FC0620" w:rsidRPr="006B1E38">
        <w:t xml:space="preserve"> je v případě ukončení nájmu povinen vrátit předmět nájmu pronajímateli v takovém stavu, v jakém byl v době, kdy jej převzal, s přihlédnutím k obvyklému opotřebení při řádném užívání. Vlastní věci movité, vnesené do předmětu nájmu, je povinen vyklidit na vlastní náklady.</w:t>
      </w:r>
    </w:p>
    <w:p w14:paraId="0C00882D" w14:textId="77777777" w:rsidR="00FC0620" w:rsidRPr="006B1E38" w:rsidRDefault="00FC0620" w:rsidP="00FC0620">
      <w:pPr>
        <w:jc w:val="both"/>
      </w:pPr>
    </w:p>
    <w:p w14:paraId="0B74EB96" w14:textId="77777777" w:rsidR="00FC0620" w:rsidRPr="006B1E38" w:rsidRDefault="00FC0620" w:rsidP="00FC0620">
      <w:pPr>
        <w:numPr>
          <w:ilvl w:val="0"/>
          <w:numId w:val="6"/>
        </w:numPr>
        <w:spacing w:line="276" w:lineRule="auto"/>
        <w:ind w:left="426"/>
        <w:jc w:val="both"/>
      </w:pPr>
      <w:r w:rsidRPr="006B1E38">
        <w:rPr>
          <w:i/>
        </w:rPr>
        <w:t>Nájemce</w:t>
      </w:r>
      <w:r w:rsidRPr="006B1E38">
        <w:t xml:space="preserve"> je oprávněn užívat adresu pronajímatele jako svou doručovací a zasilatelskou adresu, a to pouze pro účely, které jsou v souladu s účelem nájmu vymezeným v článku III. této smlouvy.</w:t>
      </w:r>
    </w:p>
    <w:p w14:paraId="1F7E86AD" w14:textId="77777777" w:rsidR="00FC0620" w:rsidRPr="006B1E38" w:rsidRDefault="00FC0620" w:rsidP="00FC0620">
      <w:pPr>
        <w:pStyle w:val="Odstavecseseznamem"/>
        <w:rPr>
          <w:i/>
        </w:rPr>
      </w:pPr>
    </w:p>
    <w:p w14:paraId="540162A1" w14:textId="77777777" w:rsidR="00FC0620" w:rsidRPr="006B1E38" w:rsidRDefault="00FC0620" w:rsidP="00FC0620">
      <w:pPr>
        <w:numPr>
          <w:ilvl w:val="0"/>
          <w:numId w:val="6"/>
        </w:numPr>
        <w:spacing w:line="276" w:lineRule="auto"/>
        <w:ind w:left="426"/>
        <w:jc w:val="both"/>
      </w:pPr>
      <w:r w:rsidRPr="006B1E38">
        <w:rPr>
          <w:i/>
        </w:rPr>
        <w:t>Nájemce</w:t>
      </w:r>
      <w:r w:rsidRPr="006B1E38">
        <w:t xml:space="preserve"> je povinen platit řádně a včas </w:t>
      </w:r>
      <w:r w:rsidRPr="006B1E38">
        <w:rPr>
          <w:i/>
        </w:rPr>
        <w:t>pronajímateli</w:t>
      </w:r>
      <w:r w:rsidRPr="006B1E38">
        <w:t xml:space="preserve"> nájemné a zálohy na poplatky za služby spojené s nájmem </w:t>
      </w:r>
      <w:r w:rsidRPr="006B1E38">
        <w:rPr>
          <w:i/>
        </w:rPr>
        <w:t>prostoru</w:t>
      </w:r>
      <w:r w:rsidRPr="006B1E38">
        <w:t xml:space="preserve"> dle článku IV. této smlouvy.</w:t>
      </w:r>
    </w:p>
    <w:p w14:paraId="543194C7" w14:textId="77777777" w:rsidR="00FC0620" w:rsidRDefault="00FC0620" w:rsidP="00FC0620">
      <w:pPr>
        <w:ind w:left="426"/>
        <w:jc w:val="both"/>
      </w:pPr>
    </w:p>
    <w:p w14:paraId="0D256B6A" w14:textId="77777777" w:rsidR="00FC0620" w:rsidRDefault="00FC0620" w:rsidP="00FC0620">
      <w:pPr>
        <w:jc w:val="center"/>
        <w:rPr>
          <w:b/>
        </w:rPr>
      </w:pPr>
    </w:p>
    <w:p w14:paraId="6F96822B" w14:textId="77777777" w:rsidR="00FC0620" w:rsidRDefault="00FC0620" w:rsidP="00FC0620">
      <w:pPr>
        <w:jc w:val="center"/>
        <w:rPr>
          <w:b/>
        </w:rPr>
      </w:pPr>
      <w:r w:rsidRPr="00A6363E">
        <w:rPr>
          <w:b/>
        </w:rPr>
        <w:t>Článek V</w:t>
      </w:r>
      <w:r>
        <w:rPr>
          <w:b/>
        </w:rPr>
        <w:t>I</w:t>
      </w:r>
    </w:p>
    <w:p w14:paraId="7C0CA274" w14:textId="77777777" w:rsidR="00FC0620" w:rsidRPr="005607D1" w:rsidRDefault="00FC0620" w:rsidP="00FC0620">
      <w:pPr>
        <w:jc w:val="center"/>
        <w:rPr>
          <w:b/>
        </w:rPr>
      </w:pPr>
      <w:r w:rsidRPr="005607D1">
        <w:rPr>
          <w:b/>
        </w:rPr>
        <w:t>Práva a povinnosti pronajímatele</w:t>
      </w:r>
    </w:p>
    <w:p w14:paraId="0BC13FA5" w14:textId="77777777" w:rsidR="00FC0620" w:rsidRPr="00EE1AC4" w:rsidRDefault="00FC0620" w:rsidP="00FC0620">
      <w:pPr>
        <w:pStyle w:val="Odstavecseseznamem"/>
        <w:numPr>
          <w:ilvl w:val="0"/>
          <w:numId w:val="7"/>
        </w:numPr>
        <w:spacing w:before="120" w:after="0" w:line="240" w:lineRule="auto"/>
        <w:ind w:left="426" w:hanging="436"/>
        <w:jc w:val="both"/>
        <w:rPr>
          <w:rFonts w:ascii="Times New Roman" w:hAnsi="Times New Roman" w:cs="Times New Roman"/>
          <w:sz w:val="24"/>
          <w:szCs w:val="24"/>
        </w:rPr>
      </w:pPr>
      <w:r w:rsidRPr="00EE1AC4">
        <w:rPr>
          <w:rFonts w:ascii="Times New Roman" w:hAnsi="Times New Roman" w:cs="Times New Roman"/>
          <w:i/>
          <w:sz w:val="24"/>
          <w:szCs w:val="24"/>
        </w:rPr>
        <w:t>Pronajímatel</w:t>
      </w:r>
      <w:r w:rsidRPr="00EE1AC4">
        <w:rPr>
          <w:rFonts w:ascii="Times New Roman" w:hAnsi="Times New Roman" w:cs="Times New Roman"/>
          <w:sz w:val="24"/>
          <w:szCs w:val="24"/>
        </w:rPr>
        <w:t xml:space="preserve"> předá po podpisu této smlouvy </w:t>
      </w:r>
      <w:r w:rsidRPr="00EE1AC4">
        <w:rPr>
          <w:rFonts w:ascii="Times New Roman" w:hAnsi="Times New Roman" w:cs="Times New Roman"/>
          <w:i/>
          <w:sz w:val="24"/>
          <w:szCs w:val="24"/>
        </w:rPr>
        <w:t>nájemci</w:t>
      </w:r>
      <w:r w:rsidRPr="00EE1AC4">
        <w:rPr>
          <w:rFonts w:ascii="Times New Roman" w:hAnsi="Times New Roman" w:cs="Times New Roman"/>
          <w:sz w:val="24"/>
          <w:szCs w:val="24"/>
        </w:rPr>
        <w:t xml:space="preserve"> na jeho výzvu, bez zbytečného odkladu, písemným protokolem </w:t>
      </w:r>
      <w:r w:rsidRPr="00EE1AC4">
        <w:rPr>
          <w:rFonts w:ascii="Times New Roman" w:hAnsi="Times New Roman" w:cs="Times New Roman"/>
          <w:i/>
          <w:sz w:val="24"/>
          <w:szCs w:val="24"/>
        </w:rPr>
        <w:t>předmět nájmu</w:t>
      </w:r>
      <w:r w:rsidRPr="00EE1AC4">
        <w:rPr>
          <w:rFonts w:ascii="Times New Roman" w:hAnsi="Times New Roman" w:cs="Times New Roman"/>
          <w:sz w:val="24"/>
          <w:szCs w:val="24"/>
        </w:rPr>
        <w:t xml:space="preserve"> ve stavu, který nebude bránit ujednanému účelu užívání a umožní jej po celou dobu trvání smlouvy nerušeně užívat.</w:t>
      </w:r>
    </w:p>
    <w:p w14:paraId="0FB34807" w14:textId="77777777" w:rsidR="00FC0620" w:rsidRPr="006B1E38" w:rsidRDefault="00FC0620" w:rsidP="00FC0620">
      <w:pPr>
        <w:pStyle w:val="Odstavecseseznamem"/>
        <w:spacing w:before="120"/>
        <w:ind w:left="426"/>
        <w:jc w:val="both"/>
      </w:pPr>
    </w:p>
    <w:p w14:paraId="6BDEF906" w14:textId="77777777" w:rsidR="00FC0620" w:rsidRPr="006B1E38" w:rsidRDefault="00FC0620" w:rsidP="00FC0620">
      <w:pPr>
        <w:numPr>
          <w:ilvl w:val="0"/>
          <w:numId w:val="7"/>
        </w:numPr>
        <w:spacing w:line="276" w:lineRule="auto"/>
        <w:ind w:left="426"/>
        <w:jc w:val="both"/>
      </w:pPr>
      <w:r w:rsidRPr="006B1E38">
        <w:rPr>
          <w:i/>
        </w:rPr>
        <w:t>Pronajímatel</w:t>
      </w:r>
      <w:r w:rsidRPr="006B1E38">
        <w:t xml:space="preserve"> je povinen udržovat </w:t>
      </w:r>
      <w:r w:rsidRPr="006B1E38">
        <w:rPr>
          <w:i/>
        </w:rPr>
        <w:t>předmět nájmu</w:t>
      </w:r>
      <w:r w:rsidRPr="006B1E38">
        <w:t xml:space="preserve"> v takovém stavu, aby mohl být používán k tomu účelu, ke kterému byl pronajat. </w:t>
      </w:r>
    </w:p>
    <w:p w14:paraId="64045C21" w14:textId="77777777" w:rsidR="00FC0620" w:rsidRPr="006B1E38" w:rsidRDefault="00FC0620" w:rsidP="00FC0620">
      <w:pPr>
        <w:pStyle w:val="Odstavecseseznamem"/>
        <w:rPr>
          <w:i/>
        </w:rPr>
      </w:pPr>
    </w:p>
    <w:p w14:paraId="164F4F0F" w14:textId="77777777" w:rsidR="00FC0620" w:rsidRPr="006B1E38" w:rsidRDefault="00FC0620" w:rsidP="00FC0620">
      <w:pPr>
        <w:numPr>
          <w:ilvl w:val="0"/>
          <w:numId w:val="7"/>
        </w:numPr>
        <w:spacing w:line="276" w:lineRule="auto"/>
        <w:ind w:left="426"/>
        <w:jc w:val="both"/>
      </w:pPr>
      <w:r w:rsidRPr="006B1E38">
        <w:rPr>
          <w:i/>
        </w:rPr>
        <w:t>Pronajímatel</w:t>
      </w:r>
      <w:r w:rsidRPr="006B1E38">
        <w:t xml:space="preserve"> je po předchozí dohodě oprávněn kontrolovat, zda </w:t>
      </w:r>
      <w:r w:rsidRPr="006B1E38">
        <w:rPr>
          <w:i/>
        </w:rPr>
        <w:t>nájemce</w:t>
      </w:r>
      <w:r w:rsidRPr="006B1E38">
        <w:t xml:space="preserve"> užívá </w:t>
      </w:r>
      <w:r w:rsidRPr="006B1E38">
        <w:rPr>
          <w:i/>
        </w:rPr>
        <w:t>předmět nájmu</w:t>
      </w:r>
      <w:r w:rsidRPr="006B1E38">
        <w:t xml:space="preserve"> řádným způsobem.</w:t>
      </w:r>
    </w:p>
    <w:p w14:paraId="7B98A998" w14:textId="77777777" w:rsidR="00FC0620" w:rsidRPr="006B1E38" w:rsidRDefault="00FC0620" w:rsidP="00FC0620">
      <w:pPr>
        <w:jc w:val="both"/>
      </w:pPr>
    </w:p>
    <w:p w14:paraId="2AAF206F" w14:textId="77777777" w:rsidR="00FC0620" w:rsidRPr="006B1E38" w:rsidRDefault="00FC0620" w:rsidP="00FC0620">
      <w:pPr>
        <w:numPr>
          <w:ilvl w:val="0"/>
          <w:numId w:val="7"/>
        </w:numPr>
        <w:spacing w:line="276" w:lineRule="auto"/>
        <w:ind w:left="426"/>
        <w:jc w:val="both"/>
      </w:pPr>
      <w:r w:rsidRPr="006B1E38">
        <w:rPr>
          <w:i/>
        </w:rPr>
        <w:lastRenderedPageBreak/>
        <w:t>Pronajímatel</w:t>
      </w:r>
      <w:r w:rsidRPr="006B1E38">
        <w:t xml:space="preserve"> nebo jím pověřená osoba jsou oprávněni vstoupit do předmětu nájmu z důvodu zjištění aktuálního stavebního a provozního stavu a případného zjištění potřeby oprav.</w:t>
      </w:r>
    </w:p>
    <w:p w14:paraId="1B7C11AD" w14:textId="77777777" w:rsidR="00FC0620" w:rsidRPr="006B1E38" w:rsidRDefault="00FC0620" w:rsidP="00FC0620">
      <w:pPr>
        <w:pStyle w:val="Odstavecseseznamem"/>
        <w:rPr>
          <w:i/>
        </w:rPr>
      </w:pPr>
    </w:p>
    <w:p w14:paraId="01BEDB0A" w14:textId="702E77FB" w:rsidR="00FC0620" w:rsidRPr="006B1E38" w:rsidRDefault="00FC0620" w:rsidP="00FC0620">
      <w:pPr>
        <w:numPr>
          <w:ilvl w:val="0"/>
          <w:numId w:val="7"/>
        </w:numPr>
        <w:spacing w:line="276" w:lineRule="auto"/>
        <w:ind w:left="426"/>
        <w:jc w:val="both"/>
      </w:pPr>
      <w:r w:rsidRPr="006B1E38">
        <w:rPr>
          <w:i/>
        </w:rPr>
        <w:t xml:space="preserve">Pronajímatel </w:t>
      </w:r>
      <w:r w:rsidRPr="006B1E38">
        <w:t xml:space="preserve">je povinen zajistit provádění oprav, úprav či jiných prací souvisejících </w:t>
      </w:r>
      <w:r w:rsidR="00EE1AC4">
        <w:t xml:space="preserve">               </w:t>
      </w:r>
      <w:r w:rsidRPr="006B1E38">
        <w:t xml:space="preserve">s </w:t>
      </w:r>
      <w:r w:rsidRPr="006B1E38">
        <w:rPr>
          <w:i/>
        </w:rPr>
        <w:t>prostorem</w:t>
      </w:r>
      <w:r w:rsidRPr="006B1E38">
        <w:t xml:space="preserve"> pouze takovým způsobem a v takovém rozsahu, který neovlivní výkon práv spojených užíváním </w:t>
      </w:r>
      <w:r w:rsidRPr="006B1E38">
        <w:rPr>
          <w:i/>
        </w:rPr>
        <w:t>prostoru</w:t>
      </w:r>
      <w:r w:rsidRPr="006B1E38">
        <w:t xml:space="preserve"> a není-li to možné, pak pouze v takovém rozsahu, který jej ovlivní jen v nezbytně nutném rozsahu.</w:t>
      </w:r>
    </w:p>
    <w:p w14:paraId="11E5C329" w14:textId="77777777" w:rsidR="00FC0620" w:rsidRPr="006B1E38" w:rsidRDefault="00FC0620" w:rsidP="00FC0620">
      <w:pPr>
        <w:pStyle w:val="Odstavecseseznamem"/>
        <w:rPr>
          <w:i/>
        </w:rPr>
      </w:pPr>
    </w:p>
    <w:p w14:paraId="367CBC09" w14:textId="77777777" w:rsidR="00FC0620" w:rsidRPr="006B1E38" w:rsidRDefault="00FC0620" w:rsidP="00FC0620">
      <w:pPr>
        <w:numPr>
          <w:ilvl w:val="0"/>
          <w:numId w:val="7"/>
        </w:numPr>
        <w:spacing w:line="276" w:lineRule="auto"/>
        <w:ind w:left="426"/>
        <w:jc w:val="both"/>
      </w:pPr>
      <w:r w:rsidRPr="006B1E38">
        <w:rPr>
          <w:i/>
        </w:rPr>
        <w:t>Pronajímatel</w:t>
      </w:r>
      <w:r w:rsidRPr="006B1E38">
        <w:t xml:space="preserve"> je povinen informovat písemně</w:t>
      </w:r>
      <w:r w:rsidRPr="006B1E38">
        <w:rPr>
          <w:i/>
        </w:rPr>
        <w:t xml:space="preserve"> nájemce</w:t>
      </w:r>
      <w:r w:rsidRPr="006B1E38">
        <w:t xml:space="preserve"> o zamýšlených opravách, úpravách či jiných pracích souvisejících s </w:t>
      </w:r>
      <w:r w:rsidRPr="006B1E38">
        <w:rPr>
          <w:i/>
        </w:rPr>
        <w:t>prostorem</w:t>
      </w:r>
      <w:r w:rsidRPr="006B1E38">
        <w:t xml:space="preserve"> nejméně sedm pracovních dní předem a není-li to s ohledem na hrozící škodu možné, pak okamžitě jakmile to možné bude, nejpozději ihned po jejich zahájení.</w:t>
      </w:r>
    </w:p>
    <w:p w14:paraId="6A468254" w14:textId="77777777" w:rsidR="00FC0620" w:rsidRPr="006B1E38" w:rsidRDefault="00FC0620" w:rsidP="00FC0620">
      <w:pPr>
        <w:pStyle w:val="Odstavecseseznamem"/>
        <w:rPr>
          <w:i/>
        </w:rPr>
      </w:pPr>
    </w:p>
    <w:p w14:paraId="2E02C149" w14:textId="41BDD8FC" w:rsidR="00FC0620" w:rsidRPr="006B1E38" w:rsidRDefault="00FC0620" w:rsidP="00FC0620">
      <w:pPr>
        <w:numPr>
          <w:ilvl w:val="0"/>
          <w:numId w:val="7"/>
        </w:numPr>
        <w:spacing w:line="276" w:lineRule="auto"/>
        <w:ind w:left="426"/>
        <w:jc w:val="both"/>
      </w:pPr>
      <w:r w:rsidRPr="006B1E38">
        <w:rPr>
          <w:i/>
        </w:rPr>
        <w:t>Pronajímatel</w:t>
      </w:r>
      <w:r w:rsidRPr="006B1E38">
        <w:t xml:space="preserve"> je povinen upozornit </w:t>
      </w:r>
      <w:r w:rsidRPr="006B1E38">
        <w:rPr>
          <w:i/>
        </w:rPr>
        <w:t>nájemce</w:t>
      </w:r>
      <w:r w:rsidRPr="006B1E38">
        <w:t xml:space="preserve"> na všechna zjištěná nebezpečí a </w:t>
      </w:r>
      <w:proofErr w:type="gramStart"/>
      <w:r w:rsidRPr="006B1E38">
        <w:t>závady,</w:t>
      </w:r>
      <w:r w:rsidR="00EE1AC4">
        <w:t xml:space="preserve">   </w:t>
      </w:r>
      <w:proofErr w:type="gramEnd"/>
      <w:r w:rsidR="00EE1AC4">
        <w:t xml:space="preserve">        </w:t>
      </w:r>
      <w:r w:rsidRPr="006B1E38">
        <w:t xml:space="preserve"> ze kterých mu mohou vzniknout škody.</w:t>
      </w:r>
    </w:p>
    <w:p w14:paraId="3ABDCF28" w14:textId="77777777" w:rsidR="00FC0620" w:rsidRPr="006B1E38" w:rsidRDefault="00FC0620" w:rsidP="00FC0620">
      <w:pPr>
        <w:pStyle w:val="Odstavecseseznamem"/>
        <w:rPr>
          <w:i/>
        </w:rPr>
      </w:pPr>
    </w:p>
    <w:p w14:paraId="1EC10FDE" w14:textId="77777777" w:rsidR="00FC0620" w:rsidRPr="006B1E38" w:rsidRDefault="00FC0620" w:rsidP="00FC0620">
      <w:pPr>
        <w:numPr>
          <w:ilvl w:val="0"/>
          <w:numId w:val="7"/>
        </w:numPr>
        <w:spacing w:line="276" w:lineRule="auto"/>
        <w:ind w:left="426"/>
        <w:jc w:val="both"/>
      </w:pPr>
      <w:r w:rsidRPr="006B1E38">
        <w:rPr>
          <w:i/>
        </w:rPr>
        <w:t>Pronajímatel</w:t>
      </w:r>
      <w:r w:rsidRPr="006B1E38">
        <w:t xml:space="preserve"> umožní </w:t>
      </w:r>
      <w:r w:rsidRPr="006B1E38">
        <w:rPr>
          <w:i/>
        </w:rPr>
        <w:t>nájemci</w:t>
      </w:r>
      <w:r w:rsidRPr="006B1E38">
        <w:t xml:space="preserve"> vjezd vozidel do areálu sídla pronajímatele, kde se nachází předmět nájmu, a to na nezbytně nutnou dobu.</w:t>
      </w:r>
    </w:p>
    <w:p w14:paraId="6F8A856C" w14:textId="77777777" w:rsidR="00FC0620" w:rsidRPr="006B1E38" w:rsidRDefault="00FC0620" w:rsidP="00FC0620">
      <w:pPr>
        <w:pStyle w:val="Odstavecseseznamem"/>
        <w:rPr>
          <w:i/>
        </w:rPr>
      </w:pPr>
    </w:p>
    <w:p w14:paraId="302D6EE8" w14:textId="2B3A1EAE" w:rsidR="00FC0620" w:rsidRPr="006B1E38" w:rsidRDefault="00FC0620" w:rsidP="00FC0620">
      <w:pPr>
        <w:numPr>
          <w:ilvl w:val="0"/>
          <w:numId w:val="7"/>
        </w:numPr>
        <w:spacing w:line="276" w:lineRule="auto"/>
        <w:ind w:left="426"/>
        <w:jc w:val="both"/>
      </w:pPr>
      <w:r w:rsidRPr="006B1E38">
        <w:rPr>
          <w:i/>
        </w:rPr>
        <w:t>Pronajímatel</w:t>
      </w:r>
      <w:r w:rsidRPr="006B1E38">
        <w:t xml:space="preserve"> je oprávněn požadovat na </w:t>
      </w:r>
      <w:r w:rsidRPr="006B1E38">
        <w:rPr>
          <w:i/>
        </w:rPr>
        <w:t>nájemci</w:t>
      </w:r>
      <w:r w:rsidRPr="006B1E38">
        <w:t xml:space="preserve"> nájemné a úhradu záloh na poplatky </w:t>
      </w:r>
      <w:r w:rsidR="00EE1AC4">
        <w:t xml:space="preserve">           </w:t>
      </w:r>
      <w:r w:rsidRPr="006B1E38">
        <w:t xml:space="preserve">za služby spojené s nájmem </w:t>
      </w:r>
      <w:r w:rsidRPr="006B1E38">
        <w:rPr>
          <w:i/>
        </w:rPr>
        <w:t xml:space="preserve">prostoru </w:t>
      </w:r>
      <w:r w:rsidRPr="006B1E38">
        <w:t>dle pravidel a ve výši sjednané v čl. IV. této smlouvy.</w:t>
      </w:r>
    </w:p>
    <w:p w14:paraId="5A0478B2" w14:textId="77777777" w:rsidR="00FC0620" w:rsidRDefault="00FC0620" w:rsidP="00FC0620">
      <w:pPr>
        <w:ind w:left="426"/>
        <w:jc w:val="both"/>
      </w:pPr>
    </w:p>
    <w:p w14:paraId="78972A44" w14:textId="77777777" w:rsidR="00FC0620" w:rsidRDefault="00FC0620" w:rsidP="00FC0620">
      <w:pPr>
        <w:jc w:val="both"/>
      </w:pPr>
    </w:p>
    <w:p w14:paraId="5A3D583B" w14:textId="77777777" w:rsidR="00FC0620" w:rsidRDefault="00FC0620" w:rsidP="00FC0620">
      <w:pPr>
        <w:jc w:val="center"/>
        <w:rPr>
          <w:b/>
        </w:rPr>
      </w:pPr>
      <w:r w:rsidRPr="00A6363E">
        <w:rPr>
          <w:b/>
        </w:rPr>
        <w:t>Článek V</w:t>
      </w:r>
      <w:r>
        <w:rPr>
          <w:b/>
        </w:rPr>
        <w:t>II</w:t>
      </w:r>
    </w:p>
    <w:p w14:paraId="7E6EAE11" w14:textId="77777777" w:rsidR="00FC0620" w:rsidRDefault="00FC0620" w:rsidP="00FC0620">
      <w:pPr>
        <w:jc w:val="center"/>
        <w:rPr>
          <w:b/>
        </w:rPr>
      </w:pPr>
      <w:r w:rsidRPr="005607D1">
        <w:rPr>
          <w:b/>
        </w:rPr>
        <w:t>Stavební a jiné úpravy</w:t>
      </w:r>
    </w:p>
    <w:p w14:paraId="7718ABD2" w14:textId="77777777" w:rsidR="00FC0620" w:rsidRPr="005607D1" w:rsidRDefault="00FC0620" w:rsidP="00FC0620">
      <w:pPr>
        <w:jc w:val="center"/>
        <w:rPr>
          <w:b/>
        </w:rPr>
      </w:pPr>
    </w:p>
    <w:p w14:paraId="08849BFE" w14:textId="77777777" w:rsidR="00FC0620" w:rsidRDefault="00FC0620" w:rsidP="00FC0620">
      <w:pPr>
        <w:numPr>
          <w:ilvl w:val="0"/>
          <w:numId w:val="8"/>
        </w:numPr>
        <w:ind w:left="426"/>
        <w:jc w:val="both"/>
      </w:pPr>
      <w:r w:rsidRPr="002D2A30">
        <w:rPr>
          <w:i/>
        </w:rPr>
        <w:t>Nájemce</w:t>
      </w:r>
      <w:r>
        <w:t xml:space="preserve"> je oprávněn provádět stavební a jiné úpravy a změny na </w:t>
      </w:r>
      <w:r w:rsidRPr="002D2A30">
        <w:rPr>
          <w:i/>
        </w:rPr>
        <w:t>předmětu nájmu</w:t>
      </w:r>
      <w:r>
        <w:t xml:space="preserve"> pouze na základě předchozího písemného souhlasu </w:t>
      </w:r>
      <w:r w:rsidRPr="002D2A30">
        <w:rPr>
          <w:i/>
        </w:rPr>
        <w:t>pronajímatele</w:t>
      </w:r>
      <w:r>
        <w:t xml:space="preserve">. Součástí písemného souhlasu </w:t>
      </w:r>
      <w:r w:rsidRPr="002D2A30">
        <w:rPr>
          <w:i/>
        </w:rPr>
        <w:t>pronajímatele</w:t>
      </w:r>
      <w:r>
        <w:t xml:space="preserve"> je přesná specifikace stavebních úprav a změn, a to dle jejich popisu v písemné žádosti </w:t>
      </w:r>
      <w:r w:rsidRPr="002D2A30">
        <w:rPr>
          <w:i/>
        </w:rPr>
        <w:t>nájemce</w:t>
      </w:r>
      <w:r>
        <w:t xml:space="preserve">. </w:t>
      </w:r>
    </w:p>
    <w:p w14:paraId="626106C2" w14:textId="77777777" w:rsidR="00FC0620" w:rsidRDefault="00FC0620" w:rsidP="00FC0620">
      <w:pPr>
        <w:ind w:left="426"/>
        <w:jc w:val="both"/>
      </w:pPr>
    </w:p>
    <w:p w14:paraId="3F4D361D" w14:textId="77777777" w:rsidR="00FC0620" w:rsidRDefault="00FC0620" w:rsidP="00FC0620">
      <w:pPr>
        <w:numPr>
          <w:ilvl w:val="0"/>
          <w:numId w:val="8"/>
        </w:numPr>
        <w:ind w:left="426"/>
        <w:jc w:val="both"/>
      </w:pPr>
      <w:r w:rsidRPr="002D2A30">
        <w:rPr>
          <w:i/>
        </w:rPr>
        <w:t>Pronajímatelem</w:t>
      </w:r>
      <w:r>
        <w:t xml:space="preserve"> povolené stavební úpravy a změny na </w:t>
      </w:r>
      <w:r w:rsidRPr="002D2A30">
        <w:rPr>
          <w:i/>
        </w:rPr>
        <w:t>předmětu nájmu</w:t>
      </w:r>
      <w:r>
        <w:t xml:space="preserve"> provede </w:t>
      </w:r>
      <w:r w:rsidRPr="002D2A30">
        <w:rPr>
          <w:i/>
        </w:rPr>
        <w:t>nájemce</w:t>
      </w:r>
      <w:r>
        <w:t xml:space="preserve"> na své náklady. Dojde-li takto ke zhodnocení </w:t>
      </w:r>
      <w:r w:rsidRPr="002D2A30">
        <w:rPr>
          <w:i/>
        </w:rPr>
        <w:t>předmětu nájmu</w:t>
      </w:r>
      <w:r>
        <w:t xml:space="preserve">, </w:t>
      </w:r>
      <w:r w:rsidRPr="002D2A30">
        <w:rPr>
          <w:i/>
        </w:rPr>
        <w:t>nájemce</w:t>
      </w:r>
      <w:r>
        <w:t xml:space="preserve"> výslovně prohlašuje, že nebude požadovat pro </w:t>
      </w:r>
      <w:r w:rsidRPr="002D2A30">
        <w:rPr>
          <w:i/>
        </w:rPr>
        <w:t>pronajímateli</w:t>
      </w:r>
      <w:r>
        <w:t xml:space="preserve"> toto zhodnocení uhradit.</w:t>
      </w:r>
    </w:p>
    <w:p w14:paraId="7631B90B" w14:textId="77777777" w:rsidR="00EE1AC4" w:rsidRDefault="00EE1AC4" w:rsidP="00EE1AC4">
      <w:pPr>
        <w:pStyle w:val="Odstavecseseznamem"/>
      </w:pPr>
    </w:p>
    <w:p w14:paraId="6FB7B899" w14:textId="77777777" w:rsidR="00EE1AC4" w:rsidRDefault="00EE1AC4" w:rsidP="00EE1AC4">
      <w:pPr>
        <w:ind w:left="426"/>
        <w:jc w:val="both"/>
      </w:pPr>
    </w:p>
    <w:p w14:paraId="6C94D7C0" w14:textId="77777777" w:rsidR="00EE1AC4" w:rsidRDefault="00EE1AC4" w:rsidP="00EE1AC4">
      <w:pPr>
        <w:ind w:left="426"/>
        <w:jc w:val="both"/>
      </w:pPr>
    </w:p>
    <w:p w14:paraId="2525CB3A" w14:textId="77777777" w:rsidR="00EE1AC4" w:rsidRDefault="00EE1AC4" w:rsidP="00EE1AC4">
      <w:pPr>
        <w:ind w:left="426"/>
        <w:jc w:val="both"/>
      </w:pPr>
    </w:p>
    <w:p w14:paraId="35F227E5" w14:textId="77777777" w:rsidR="00EE1AC4" w:rsidRDefault="00EE1AC4" w:rsidP="00EE1AC4">
      <w:pPr>
        <w:ind w:left="426"/>
        <w:jc w:val="both"/>
      </w:pPr>
    </w:p>
    <w:p w14:paraId="25F13C08" w14:textId="77777777" w:rsidR="00EE1AC4" w:rsidRDefault="00EE1AC4" w:rsidP="00EE1AC4">
      <w:pPr>
        <w:ind w:left="426"/>
        <w:jc w:val="both"/>
      </w:pPr>
    </w:p>
    <w:p w14:paraId="3298CF75" w14:textId="77777777" w:rsidR="00EE1AC4" w:rsidRDefault="00EE1AC4" w:rsidP="00EE1AC4">
      <w:pPr>
        <w:ind w:left="426"/>
        <w:jc w:val="both"/>
      </w:pPr>
    </w:p>
    <w:p w14:paraId="1021D71F" w14:textId="77777777" w:rsidR="00FC0620" w:rsidRDefault="00FC0620" w:rsidP="00FC0620">
      <w:pPr>
        <w:rPr>
          <w:b/>
        </w:rPr>
      </w:pPr>
    </w:p>
    <w:p w14:paraId="7D4678E7" w14:textId="77777777" w:rsidR="00FC0620" w:rsidRDefault="00FC0620" w:rsidP="00FC0620">
      <w:pPr>
        <w:jc w:val="center"/>
        <w:rPr>
          <w:b/>
        </w:rPr>
      </w:pPr>
      <w:r w:rsidRPr="00A6363E">
        <w:rPr>
          <w:b/>
        </w:rPr>
        <w:lastRenderedPageBreak/>
        <w:t>Článek V</w:t>
      </w:r>
      <w:r>
        <w:rPr>
          <w:b/>
        </w:rPr>
        <w:t>III</w:t>
      </w:r>
    </w:p>
    <w:p w14:paraId="13994269" w14:textId="77777777" w:rsidR="00FC0620" w:rsidRPr="00A6363E" w:rsidRDefault="00FC0620" w:rsidP="00FC0620">
      <w:pPr>
        <w:ind w:left="2124" w:firstLine="708"/>
        <w:rPr>
          <w:b/>
        </w:rPr>
      </w:pPr>
      <w:r>
        <w:rPr>
          <w:b/>
        </w:rPr>
        <w:t xml:space="preserve">    Doba</w:t>
      </w:r>
      <w:r w:rsidRPr="00A6363E">
        <w:rPr>
          <w:b/>
        </w:rPr>
        <w:t xml:space="preserve"> nájmu, platnost a účinnost</w:t>
      </w:r>
    </w:p>
    <w:p w14:paraId="79957FCC" w14:textId="77777777" w:rsidR="00FC0620" w:rsidRDefault="00FC0620" w:rsidP="00FC0620"/>
    <w:p w14:paraId="7754A426" w14:textId="647B469E" w:rsidR="00FC0620" w:rsidRDefault="00FC0620" w:rsidP="00FC0620">
      <w:pPr>
        <w:numPr>
          <w:ilvl w:val="0"/>
          <w:numId w:val="5"/>
        </w:numPr>
        <w:spacing w:line="276" w:lineRule="auto"/>
        <w:ind w:left="426"/>
        <w:jc w:val="both"/>
      </w:pPr>
      <w:r w:rsidRPr="00A6363E">
        <w:rPr>
          <w:i/>
        </w:rPr>
        <w:t xml:space="preserve">Pronajímatel </w:t>
      </w:r>
      <w:r>
        <w:t xml:space="preserve">přenechává </w:t>
      </w:r>
      <w:r w:rsidRPr="00A6363E">
        <w:rPr>
          <w:i/>
        </w:rPr>
        <w:t>nájemci</w:t>
      </w:r>
      <w:r>
        <w:t xml:space="preserve"> </w:t>
      </w:r>
      <w:r w:rsidRPr="00A6363E">
        <w:rPr>
          <w:i/>
        </w:rPr>
        <w:t>předmět nájmu</w:t>
      </w:r>
      <w:r>
        <w:t xml:space="preserve"> do užívání na dobu neurčitou, počínaje dnem 1. 9. 2014.</w:t>
      </w:r>
    </w:p>
    <w:p w14:paraId="052A4D81" w14:textId="77777777" w:rsidR="00FC0620" w:rsidRDefault="00FC0620" w:rsidP="00FC0620">
      <w:pPr>
        <w:ind w:left="426"/>
        <w:jc w:val="both"/>
      </w:pPr>
    </w:p>
    <w:p w14:paraId="42EBFF8A" w14:textId="77777777" w:rsidR="00FC0620" w:rsidRDefault="00FC0620" w:rsidP="00FC0620">
      <w:pPr>
        <w:numPr>
          <w:ilvl w:val="0"/>
          <w:numId w:val="5"/>
        </w:numPr>
        <w:spacing w:line="276" w:lineRule="auto"/>
        <w:ind w:left="426"/>
        <w:jc w:val="both"/>
      </w:pPr>
      <w:r>
        <w:t xml:space="preserve">Nájemní smlouva </w:t>
      </w:r>
      <w:r w:rsidRPr="00A6363E">
        <w:rPr>
          <w:i/>
        </w:rPr>
        <w:t>prostoru</w:t>
      </w:r>
      <w:r>
        <w:rPr>
          <w:i/>
        </w:rPr>
        <w:t xml:space="preserve"> </w:t>
      </w:r>
      <w:r w:rsidRPr="00A6363E">
        <w:t>nabývá platnosti a účinnosti dnem jejího podpisu</w:t>
      </w:r>
      <w:r>
        <w:rPr>
          <w:i/>
        </w:rPr>
        <w:t xml:space="preserve"> Smluvními stranami.</w:t>
      </w:r>
    </w:p>
    <w:p w14:paraId="7A6DE7CE" w14:textId="77777777" w:rsidR="00FC0620" w:rsidRPr="00D5397F" w:rsidRDefault="00FC0620" w:rsidP="00F417C9">
      <w:pPr>
        <w:jc w:val="both"/>
      </w:pPr>
    </w:p>
    <w:p w14:paraId="6562B582" w14:textId="77777777" w:rsidR="00FC0620" w:rsidRPr="00A6363E" w:rsidRDefault="00FC0620" w:rsidP="00FC0620">
      <w:pPr>
        <w:jc w:val="center"/>
        <w:rPr>
          <w:b/>
        </w:rPr>
      </w:pPr>
      <w:r>
        <w:rPr>
          <w:b/>
        </w:rPr>
        <w:t>Článek IX</w:t>
      </w:r>
    </w:p>
    <w:p w14:paraId="16DA16D1" w14:textId="77777777" w:rsidR="00FC0620" w:rsidRPr="005607D1" w:rsidRDefault="00FC0620" w:rsidP="00FC0620">
      <w:pPr>
        <w:jc w:val="center"/>
        <w:rPr>
          <w:b/>
        </w:rPr>
      </w:pPr>
      <w:r>
        <w:rPr>
          <w:b/>
        </w:rPr>
        <w:t>Ukončení smlouvy</w:t>
      </w:r>
    </w:p>
    <w:p w14:paraId="47AA1A8E" w14:textId="6110CB48" w:rsidR="00FC0620" w:rsidRPr="00F417C9" w:rsidRDefault="00FC0620" w:rsidP="00FC0620">
      <w:pPr>
        <w:pStyle w:val="Odstavecseseznamem"/>
        <w:numPr>
          <w:ilvl w:val="0"/>
          <w:numId w:val="12"/>
        </w:numPr>
        <w:spacing w:before="120" w:after="0" w:line="240" w:lineRule="auto"/>
        <w:ind w:left="426" w:hanging="284"/>
        <w:jc w:val="both"/>
        <w:rPr>
          <w:rFonts w:ascii="Times New Roman" w:hAnsi="Times New Roman" w:cs="Times New Roman"/>
          <w:sz w:val="24"/>
          <w:szCs w:val="24"/>
        </w:rPr>
      </w:pPr>
      <w:r w:rsidRPr="00F417C9">
        <w:rPr>
          <w:rFonts w:ascii="Times New Roman" w:hAnsi="Times New Roman" w:cs="Times New Roman"/>
          <w:snapToGrid w:val="0"/>
          <w:sz w:val="24"/>
          <w:szCs w:val="24"/>
        </w:rPr>
        <w:t>Tuto smlouvu je možné ukončit písemnou dohodou nebo výpovědí jedné ze smluvních stran, a to pouze z důvodů uvedených v tomto článku. Výpovědní lhůta je 3 měsíce a počíná</w:t>
      </w:r>
      <w:r w:rsidRPr="00F417C9">
        <w:rPr>
          <w:rFonts w:ascii="Times New Roman" w:hAnsi="Times New Roman" w:cs="Times New Roman"/>
          <w:color w:val="000000"/>
          <w:sz w:val="24"/>
          <w:szCs w:val="24"/>
        </w:rPr>
        <w:t xml:space="preserve"> běžet od prvého dne měsíce následujícího po doručení výpovědi druhé smluvní straně</w:t>
      </w:r>
      <w:r w:rsidRPr="00F417C9">
        <w:rPr>
          <w:rFonts w:ascii="Times New Roman" w:hAnsi="Times New Roman" w:cs="Times New Roman"/>
          <w:snapToGrid w:val="0"/>
          <w:sz w:val="24"/>
          <w:szCs w:val="24"/>
        </w:rPr>
        <w:t xml:space="preserve"> z těchto důvodů:</w:t>
      </w:r>
    </w:p>
    <w:p w14:paraId="63C99020" w14:textId="77777777" w:rsidR="00FC0620" w:rsidRPr="00586BFB" w:rsidRDefault="00FC0620" w:rsidP="00FC0620">
      <w:pPr>
        <w:numPr>
          <w:ilvl w:val="0"/>
          <w:numId w:val="9"/>
        </w:numPr>
        <w:spacing w:before="120"/>
        <w:jc w:val="both"/>
      </w:pPr>
      <w:r w:rsidRPr="00586BFB">
        <w:rPr>
          <w:snapToGrid w:val="0"/>
        </w:rPr>
        <w:t xml:space="preserve">Pronajímatelem může být smlouva ukončena pokud: </w:t>
      </w:r>
    </w:p>
    <w:p w14:paraId="46AB13F6" w14:textId="77777777" w:rsidR="00FC0620" w:rsidRPr="00586BFB" w:rsidRDefault="00FC0620" w:rsidP="00FC0620">
      <w:pPr>
        <w:numPr>
          <w:ilvl w:val="0"/>
          <w:numId w:val="10"/>
        </w:numPr>
        <w:spacing w:before="120"/>
        <w:jc w:val="both"/>
      </w:pPr>
      <w:r w:rsidRPr="00586BFB">
        <w:rPr>
          <w:snapToGrid w:val="0"/>
        </w:rPr>
        <w:t xml:space="preserve">nájemce užívá </w:t>
      </w:r>
      <w:r w:rsidRPr="00FD6E51">
        <w:rPr>
          <w:i/>
          <w:snapToGrid w:val="0"/>
        </w:rPr>
        <w:t>předmět nájmu</w:t>
      </w:r>
      <w:r w:rsidRPr="00586BFB">
        <w:rPr>
          <w:snapToGrid w:val="0"/>
        </w:rPr>
        <w:t xml:space="preserve"> v rozporu s touto smlouvou, nebo</w:t>
      </w:r>
    </w:p>
    <w:p w14:paraId="2C299345" w14:textId="77777777" w:rsidR="00FC0620" w:rsidRPr="00586BFB" w:rsidRDefault="00FC0620" w:rsidP="00FC0620">
      <w:pPr>
        <w:numPr>
          <w:ilvl w:val="0"/>
          <w:numId w:val="10"/>
        </w:numPr>
        <w:spacing w:before="120"/>
        <w:jc w:val="both"/>
      </w:pPr>
      <w:r w:rsidRPr="00586BFB">
        <w:rPr>
          <w:snapToGrid w:val="0"/>
        </w:rPr>
        <w:t>nájemce je o více než tři měsíce v prodlení s placením nájemného</w:t>
      </w:r>
      <w:r w:rsidRPr="00586BFB">
        <w:t xml:space="preserve"> nebo</w:t>
      </w:r>
      <w:r>
        <w:t xml:space="preserve"> záloh na poplatky za služby spojené s nájmem, které jsou blíže specifikované v této smlouvě a v Příloze č. 2 této smlouvy</w:t>
      </w:r>
      <w:r w:rsidRPr="00586BFB">
        <w:rPr>
          <w:snapToGrid w:val="0"/>
        </w:rPr>
        <w:t>, nebo</w:t>
      </w:r>
    </w:p>
    <w:p w14:paraId="52037BCE" w14:textId="77777777" w:rsidR="00FC0620" w:rsidRPr="00586BFB" w:rsidRDefault="00FC0620" w:rsidP="00FC0620">
      <w:pPr>
        <w:numPr>
          <w:ilvl w:val="0"/>
          <w:numId w:val="10"/>
        </w:numPr>
        <w:spacing w:before="120"/>
        <w:jc w:val="both"/>
      </w:pPr>
      <w:r w:rsidRPr="00586BFB">
        <w:rPr>
          <w:snapToGrid w:val="0"/>
        </w:rPr>
        <w:t xml:space="preserve">nájemce přenechal </w:t>
      </w:r>
      <w:r w:rsidRPr="00FD6E51">
        <w:rPr>
          <w:i/>
          <w:snapToGrid w:val="0"/>
        </w:rPr>
        <w:t>předmět nájmu</w:t>
      </w:r>
      <w:r w:rsidRPr="00586BFB">
        <w:rPr>
          <w:snapToGrid w:val="0"/>
        </w:rPr>
        <w:t xml:space="preserve"> do užívání jinému subjektu bez předchozího písemného souhlasu pronajímatele, nebo</w:t>
      </w:r>
    </w:p>
    <w:p w14:paraId="6AB18173" w14:textId="77777777" w:rsidR="00FC0620" w:rsidRPr="00586BFB" w:rsidRDefault="00FC0620" w:rsidP="00FC0620">
      <w:pPr>
        <w:numPr>
          <w:ilvl w:val="0"/>
          <w:numId w:val="10"/>
        </w:numPr>
        <w:spacing w:before="120"/>
        <w:jc w:val="both"/>
      </w:pPr>
      <w:r w:rsidRPr="00586BFB">
        <w:rPr>
          <w:snapToGrid w:val="0"/>
        </w:rPr>
        <w:t>nájemce i přes písemnou výzvu pronajímatele provádí nepovolené stavební úpravy, nebo</w:t>
      </w:r>
    </w:p>
    <w:p w14:paraId="36BFFD08" w14:textId="77777777" w:rsidR="00FC0620" w:rsidRPr="00586BFB" w:rsidRDefault="00FC0620" w:rsidP="00FC0620">
      <w:pPr>
        <w:numPr>
          <w:ilvl w:val="0"/>
          <w:numId w:val="10"/>
        </w:numPr>
        <w:spacing w:before="120"/>
        <w:jc w:val="both"/>
      </w:pPr>
      <w:r w:rsidRPr="00586BFB">
        <w:rPr>
          <w:snapToGrid w:val="0"/>
        </w:rPr>
        <w:t>nájemce nebude plnit další povinnosti dle čl. V této smlouvy.</w:t>
      </w:r>
    </w:p>
    <w:p w14:paraId="7E5AF717" w14:textId="77777777" w:rsidR="00FC0620" w:rsidRPr="00586BFB" w:rsidRDefault="00FC0620" w:rsidP="00FC0620">
      <w:pPr>
        <w:spacing w:before="120"/>
        <w:ind w:left="1428"/>
        <w:jc w:val="both"/>
      </w:pPr>
    </w:p>
    <w:p w14:paraId="02C62FBC" w14:textId="77777777" w:rsidR="00FC0620" w:rsidRPr="00586BFB" w:rsidRDefault="00FC0620" w:rsidP="00FC0620">
      <w:pPr>
        <w:numPr>
          <w:ilvl w:val="0"/>
          <w:numId w:val="9"/>
        </w:numPr>
        <w:spacing w:before="120"/>
        <w:jc w:val="both"/>
      </w:pPr>
      <w:r w:rsidRPr="00586BFB">
        <w:rPr>
          <w:snapToGrid w:val="0"/>
        </w:rPr>
        <w:t>Nájemcem může být smlouva ukončena pokud:</w:t>
      </w:r>
    </w:p>
    <w:p w14:paraId="0821F4E0" w14:textId="77777777" w:rsidR="00FC0620" w:rsidRPr="00586BFB" w:rsidRDefault="00FC0620" w:rsidP="00FC0620">
      <w:pPr>
        <w:numPr>
          <w:ilvl w:val="0"/>
          <w:numId w:val="11"/>
        </w:numPr>
        <w:spacing w:before="120"/>
        <w:jc w:val="both"/>
      </w:pPr>
      <w:r w:rsidRPr="00586BFB">
        <w:rPr>
          <w:snapToGrid w:val="0"/>
        </w:rPr>
        <w:t xml:space="preserve">nájemce ztratí způsobilost k provozování činnosti, pro kterou si </w:t>
      </w:r>
      <w:r w:rsidRPr="00586BFB">
        <w:rPr>
          <w:i/>
          <w:snapToGrid w:val="0"/>
        </w:rPr>
        <w:t>prostor</w:t>
      </w:r>
      <w:r w:rsidRPr="00586BFB">
        <w:rPr>
          <w:snapToGrid w:val="0"/>
        </w:rPr>
        <w:t xml:space="preserve"> najal, nebo je s přihlédnutím ke všem nově nastalým okolnostem zřejmé, že nemůže mít zájem na jejím dalším provozování způsobem či za podmínek, které jsou předpokládány touto smlouvou, nebo</w:t>
      </w:r>
    </w:p>
    <w:p w14:paraId="19BBE3FC" w14:textId="77777777" w:rsidR="00FC0620" w:rsidRPr="00586BFB" w:rsidRDefault="00FC0620" w:rsidP="00FC0620">
      <w:pPr>
        <w:numPr>
          <w:ilvl w:val="0"/>
          <w:numId w:val="11"/>
        </w:numPr>
        <w:spacing w:before="120"/>
        <w:jc w:val="both"/>
      </w:pPr>
      <w:r w:rsidRPr="00FD6E51">
        <w:rPr>
          <w:i/>
          <w:snapToGrid w:val="0"/>
        </w:rPr>
        <w:t>prostor</w:t>
      </w:r>
      <w:r w:rsidRPr="00586BFB">
        <w:rPr>
          <w:snapToGrid w:val="0"/>
        </w:rPr>
        <w:t xml:space="preserve"> se stane bez jeho zavinění nezpůsobilý ke smluven</w:t>
      </w:r>
      <w:r>
        <w:rPr>
          <w:snapToGrid w:val="0"/>
        </w:rPr>
        <w:t xml:space="preserve">ému </w:t>
      </w:r>
      <w:r w:rsidRPr="00586BFB">
        <w:rPr>
          <w:snapToGrid w:val="0"/>
        </w:rPr>
        <w:t>užívání, nebo</w:t>
      </w:r>
    </w:p>
    <w:p w14:paraId="58260444" w14:textId="77777777" w:rsidR="00FC0620" w:rsidRPr="00586BFB" w:rsidRDefault="00FC0620" w:rsidP="00FC0620">
      <w:pPr>
        <w:numPr>
          <w:ilvl w:val="0"/>
          <w:numId w:val="11"/>
        </w:numPr>
        <w:spacing w:before="120"/>
        <w:jc w:val="both"/>
      </w:pPr>
      <w:r w:rsidRPr="00586BFB">
        <w:t>pronajímatel poruší jakoukoliv svou povinnost dle této smlouvy.</w:t>
      </w:r>
    </w:p>
    <w:p w14:paraId="457E8B78" w14:textId="77777777" w:rsidR="00FC0620" w:rsidRPr="00586BFB" w:rsidRDefault="00FC0620" w:rsidP="00FC0620">
      <w:pPr>
        <w:widowControl w:val="0"/>
        <w:tabs>
          <w:tab w:val="left" w:pos="0"/>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before="120"/>
        <w:ind w:left="357"/>
        <w:jc w:val="both"/>
        <w:rPr>
          <w:snapToGrid w:val="0"/>
        </w:rPr>
      </w:pPr>
    </w:p>
    <w:p w14:paraId="22B945D3" w14:textId="77777777" w:rsidR="00FC0620" w:rsidRPr="00586BFB" w:rsidRDefault="00FC0620" w:rsidP="00FC0620">
      <w:pPr>
        <w:pStyle w:val="Zkladntextodsazen"/>
        <w:numPr>
          <w:ilvl w:val="0"/>
          <w:numId w:val="12"/>
        </w:numPr>
        <w:spacing w:after="0"/>
        <w:ind w:hanging="436"/>
        <w:jc w:val="both"/>
        <w:rPr>
          <w:sz w:val="24"/>
          <w:szCs w:val="24"/>
        </w:rPr>
      </w:pPr>
      <w:r w:rsidRPr="00586BFB">
        <w:rPr>
          <w:sz w:val="24"/>
          <w:szCs w:val="24"/>
        </w:rPr>
        <w:t xml:space="preserve">Obě </w:t>
      </w:r>
      <w:r w:rsidRPr="00586BFB">
        <w:rPr>
          <w:i/>
          <w:sz w:val="24"/>
          <w:szCs w:val="24"/>
        </w:rPr>
        <w:t>Smluvní strany</w:t>
      </w:r>
      <w:r w:rsidRPr="00586BFB">
        <w:rPr>
          <w:sz w:val="24"/>
          <w:szCs w:val="24"/>
        </w:rPr>
        <w:t xml:space="preserve"> jsou oprávněny tuto smlouvu písemně vypovědět bez udání důvodu s</w:t>
      </w:r>
      <w:r>
        <w:rPr>
          <w:sz w:val="24"/>
          <w:szCs w:val="24"/>
        </w:rPr>
        <w:t xml:space="preserve"> 3 </w:t>
      </w:r>
      <w:r w:rsidRPr="00F41A89">
        <w:rPr>
          <w:sz w:val="24"/>
          <w:szCs w:val="24"/>
        </w:rPr>
        <w:t>měsíční</w:t>
      </w:r>
      <w:r w:rsidRPr="00586BFB">
        <w:rPr>
          <w:sz w:val="24"/>
          <w:szCs w:val="24"/>
        </w:rPr>
        <w:t xml:space="preserve"> výpovědní lhůtou, která počíná běžet prvního dne měsíce následujícího po doručení výpovědi druhé </w:t>
      </w:r>
      <w:r w:rsidRPr="000659A2">
        <w:rPr>
          <w:sz w:val="24"/>
          <w:szCs w:val="24"/>
        </w:rPr>
        <w:t>smluvní straně</w:t>
      </w:r>
      <w:r w:rsidRPr="00586BFB">
        <w:rPr>
          <w:sz w:val="24"/>
          <w:szCs w:val="24"/>
        </w:rPr>
        <w:t>.</w:t>
      </w:r>
    </w:p>
    <w:p w14:paraId="38B87137" w14:textId="77777777" w:rsidR="00FC0620" w:rsidRPr="005B0E85" w:rsidRDefault="00FC0620" w:rsidP="00FC0620">
      <w:pPr>
        <w:widowControl w:val="0"/>
        <w:numPr>
          <w:ilvl w:val="0"/>
          <w:numId w:val="12"/>
        </w:numPr>
        <w:tabs>
          <w:tab w:val="left" w:pos="284"/>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before="120"/>
        <w:ind w:hanging="436"/>
        <w:jc w:val="both"/>
        <w:rPr>
          <w:snapToGrid w:val="0"/>
        </w:rPr>
      </w:pPr>
      <w:r w:rsidRPr="00586BFB">
        <w:t xml:space="preserve">Obě </w:t>
      </w:r>
      <w:r w:rsidRPr="00586BFB">
        <w:rPr>
          <w:i/>
        </w:rPr>
        <w:t>Smluvní strany</w:t>
      </w:r>
      <w:r w:rsidRPr="00586BFB">
        <w:t xml:space="preserve"> jsou oprávněny tuto smlouvu písemně vypovědět bez výpovědní doby, pokud jedna ze </w:t>
      </w:r>
      <w:r w:rsidRPr="000659A2">
        <w:t>smluvních stran</w:t>
      </w:r>
      <w:r w:rsidRPr="00586BFB">
        <w:t xml:space="preserve"> zvlášť závažným způsobem porušuje své povinnosti uvedené v této smlouvě a zároveň v souvislosti s tímto porušením způsobí značnou újmu druhé </w:t>
      </w:r>
      <w:r w:rsidRPr="000659A2">
        <w:t>smluvní straně</w:t>
      </w:r>
      <w:r w:rsidRPr="00586BFB">
        <w:t>.</w:t>
      </w:r>
    </w:p>
    <w:p w14:paraId="16DC225A" w14:textId="77777777" w:rsidR="00FC0620" w:rsidRPr="004811FE" w:rsidRDefault="00FC0620" w:rsidP="00FC0620">
      <w:pPr>
        <w:widowControl w:val="0"/>
        <w:numPr>
          <w:ilvl w:val="0"/>
          <w:numId w:val="12"/>
        </w:numPr>
        <w:tabs>
          <w:tab w:val="left" w:pos="284"/>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before="120"/>
        <w:ind w:hanging="436"/>
        <w:jc w:val="both"/>
        <w:rPr>
          <w:snapToGrid w:val="0"/>
        </w:rPr>
      </w:pPr>
      <w:r w:rsidRPr="005B0E85">
        <w:rPr>
          <w:i/>
        </w:rPr>
        <w:t>Smluvní strany</w:t>
      </w:r>
      <w:r>
        <w:t xml:space="preserve"> se výslovně dohodly, že v případě ukončení této nájemní smlouvy nebude aplikováno ustanovení § 2220 odst. 1 občanského zákoníku, a to s odkazem na </w:t>
      </w:r>
      <w:r>
        <w:lastRenderedPageBreak/>
        <w:t xml:space="preserve">dohodu o zhodnocení věci uvedenou v čl. VII odst. 2 této smlouvy. </w:t>
      </w:r>
    </w:p>
    <w:p w14:paraId="161E823B" w14:textId="77777777" w:rsidR="00FC0620" w:rsidRPr="004811FE" w:rsidRDefault="00FC0620" w:rsidP="00FC0620">
      <w:pPr>
        <w:widowControl w:val="0"/>
        <w:numPr>
          <w:ilvl w:val="0"/>
          <w:numId w:val="12"/>
        </w:numPr>
        <w:tabs>
          <w:tab w:val="left" w:pos="284"/>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before="120"/>
        <w:ind w:hanging="436"/>
        <w:jc w:val="both"/>
        <w:rPr>
          <w:snapToGrid w:val="0"/>
        </w:rPr>
      </w:pPr>
      <w:r w:rsidRPr="004811FE">
        <w:t>Výpověď této smlouvy jinak než způsobem v této smlouvě výslovně uvedeným se vylučuje.</w:t>
      </w:r>
    </w:p>
    <w:p w14:paraId="2B76D95E" w14:textId="77777777" w:rsidR="00FC0620" w:rsidRPr="00FC0620" w:rsidRDefault="00FC0620" w:rsidP="00FC0620">
      <w:pPr>
        <w:widowControl w:val="0"/>
        <w:numPr>
          <w:ilvl w:val="0"/>
          <w:numId w:val="12"/>
        </w:numPr>
        <w:tabs>
          <w:tab w:val="left" w:pos="284"/>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before="120"/>
        <w:ind w:hanging="436"/>
        <w:jc w:val="both"/>
        <w:rPr>
          <w:snapToGrid w:val="0"/>
        </w:rPr>
      </w:pPr>
      <w:r w:rsidRPr="004811FE">
        <w:t>Povinnost náhrady škody a povinnost k zaplacení úroků z prodlení dle této smlouvy, při ukončení t</w:t>
      </w:r>
      <w:r>
        <w:t>éto smlouvy, zůstává nedotčena.</w:t>
      </w:r>
    </w:p>
    <w:p w14:paraId="097DAD04" w14:textId="77777777" w:rsidR="00FC0620" w:rsidRDefault="00FC0620" w:rsidP="00FC0620">
      <w:pPr>
        <w:pStyle w:val="Odstavecseseznamem"/>
        <w:ind w:left="3552" w:firstLine="696"/>
        <w:rPr>
          <w:rFonts w:ascii="Times New Roman" w:hAnsi="Times New Roman" w:cs="Times New Roman"/>
          <w:b/>
          <w:sz w:val="24"/>
          <w:szCs w:val="24"/>
        </w:rPr>
      </w:pPr>
      <w:r w:rsidRPr="00FC0620">
        <w:rPr>
          <w:rFonts w:ascii="Times New Roman" w:hAnsi="Times New Roman" w:cs="Times New Roman"/>
          <w:b/>
          <w:sz w:val="24"/>
          <w:szCs w:val="24"/>
        </w:rPr>
        <w:t xml:space="preserve"> Článek X</w:t>
      </w:r>
    </w:p>
    <w:p w14:paraId="356318F8" w14:textId="77777777" w:rsidR="00FC0620" w:rsidRPr="00FC0620" w:rsidRDefault="00FC0620" w:rsidP="00FC0620">
      <w:pPr>
        <w:rPr>
          <w:b/>
        </w:rPr>
      </w:pPr>
      <w:r>
        <w:rPr>
          <w:b/>
        </w:rPr>
        <w:t xml:space="preserve">                                                            </w:t>
      </w:r>
      <w:r w:rsidRPr="00FC0620">
        <w:rPr>
          <w:b/>
        </w:rPr>
        <w:t>Závěrečná ustanovení</w:t>
      </w:r>
    </w:p>
    <w:p w14:paraId="35C1A382" w14:textId="77777777" w:rsidR="00FC0620" w:rsidRPr="00C840E9" w:rsidRDefault="00FC0620" w:rsidP="00FC0620">
      <w:pPr>
        <w:pStyle w:val="Odstavecseseznamem"/>
        <w:widowControl w:val="0"/>
        <w:numPr>
          <w:ilvl w:val="0"/>
          <w:numId w:val="13"/>
        </w:numP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before="120" w:after="0" w:line="240" w:lineRule="auto"/>
        <w:jc w:val="both"/>
        <w:rPr>
          <w:snapToGrid w:val="0"/>
        </w:rPr>
      </w:pPr>
      <w:r w:rsidRPr="00B07B0B">
        <w:t>Ostatní právní vztahy touto smlouvu neupravené se řídí zákonem č. 89/2012 Sb., občanský zákoník, ve znění pozdějších předpisů a předpisy jej</w:t>
      </w:r>
      <w:r>
        <w:t xml:space="preserve"> provádějícími a doplňujícími</w:t>
      </w:r>
      <w:r w:rsidRPr="00B07B0B">
        <w:t xml:space="preserve">. </w:t>
      </w:r>
    </w:p>
    <w:p w14:paraId="60AA7BA8" w14:textId="77777777" w:rsidR="00FC0620" w:rsidRDefault="00FC0620" w:rsidP="00FC0620">
      <w:pPr>
        <w:widowControl w:val="0"/>
        <w:numPr>
          <w:ilvl w:val="0"/>
          <w:numId w:val="13"/>
        </w:numP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before="120"/>
        <w:jc w:val="both"/>
        <w:rPr>
          <w:snapToGrid w:val="0"/>
        </w:rPr>
      </w:pPr>
      <w:r w:rsidRPr="00B07B0B">
        <w:t xml:space="preserve">Veškeré spory z této smlouvy budou řešeny u věcně a místně příslušného soudu České republiky. </w:t>
      </w:r>
    </w:p>
    <w:p w14:paraId="0756B62C" w14:textId="77777777" w:rsidR="00FC0620" w:rsidRPr="00A36C41" w:rsidRDefault="00FC0620" w:rsidP="00FC0620">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before="120"/>
        <w:ind w:left="357"/>
        <w:jc w:val="both"/>
        <w:rPr>
          <w:snapToGrid w:val="0"/>
        </w:rPr>
      </w:pPr>
    </w:p>
    <w:p w14:paraId="24977D2B" w14:textId="77777777" w:rsidR="00FC0620" w:rsidRPr="00B07B0B" w:rsidRDefault="00FC0620" w:rsidP="00FC0620">
      <w:pPr>
        <w:widowControl w:val="0"/>
        <w:numPr>
          <w:ilvl w:val="0"/>
          <w:numId w:val="13"/>
        </w:numPr>
        <w:suppressAutoHyphens/>
        <w:jc w:val="both"/>
      </w:pPr>
      <w:r w:rsidRPr="00B07B0B">
        <w:t>Smluvní strany se shodly, že na jejich nájemní vztah nebudou aplikován</w:t>
      </w:r>
      <w:r>
        <w:t xml:space="preserve">y ustanovení následujících </w:t>
      </w:r>
      <w:r w:rsidRPr="00B07B0B">
        <w:t>§§ 557</w:t>
      </w:r>
      <w:r>
        <w:t xml:space="preserve">, </w:t>
      </w:r>
      <w:r w:rsidRPr="00B07B0B">
        <w:t>1999, 2212, 2223, 2226</w:t>
      </w:r>
      <w:r>
        <w:t xml:space="preserve"> odst. 2 poslední věta, 2253 </w:t>
      </w:r>
      <w:proofErr w:type="spellStart"/>
      <w:r w:rsidRPr="00B07B0B">
        <w:t>obč</w:t>
      </w:r>
      <w:proofErr w:type="spellEnd"/>
      <w:r w:rsidRPr="00B07B0B">
        <w:t xml:space="preserve">. zák. </w:t>
      </w:r>
    </w:p>
    <w:p w14:paraId="62A9A386" w14:textId="77777777" w:rsidR="00FC0620" w:rsidRDefault="00FC0620" w:rsidP="00FC0620">
      <w:pPr>
        <w:widowControl w:val="0"/>
        <w:numPr>
          <w:ilvl w:val="0"/>
          <w:numId w:val="13"/>
        </w:numP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before="120"/>
        <w:jc w:val="both"/>
        <w:rPr>
          <w:snapToGrid w:val="0"/>
        </w:rPr>
      </w:pPr>
      <w:r w:rsidRPr="00B07B0B">
        <w:t xml:space="preserve">Smluvní strany přebírají podle § 1765 </w:t>
      </w:r>
      <w:proofErr w:type="spellStart"/>
      <w:r w:rsidRPr="00B07B0B">
        <w:t>obč</w:t>
      </w:r>
      <w:proofErr w:type="spellEnd"/>
      <w:r w:rsidRPr="00B07B0B">
        <w:t>. zák. riziko změny okolností.</w:t>
      </w:r>
    </w:p>
    <w:p w14:paraId="20F341C5" w14:textId="77777777" w:rsidR="00FC0620" w:rsidRPr="00660A4C" w:rsidRDefault="00FC0620" w:rsidP="00FC0620">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before="120"/>
        <w:ind w:left="357"/>
        <w:jc w:val="both"/>
        <w:rPr>
          <w:snapToGrid w:val="0"/>
        </w:rPr>
      </w:pPr>
    </w:p>
    <w:p w14:paraId="2F2EE03C" w14:textId="77777777" w:rsidR="00FC0620" w:rsidRPr="00B07B0B" w:rsidRDefault="00FC0620" w:rsidP="00FC0620">
      <w:pPr>
        <w:widowControl w:val="0"/>
        <w:numPr>
          <w:ilvl w:val="0"/>
          <w:numId w:val="13"/>
        </w:numPr>
        <w:suppressAutoHyphens/>
        <w:jc w:val="both"/>
      </w:pPr>
      <w:r w:rsidRPr="00B07B0B">
        <w:t xml:space="preserve">Stane-li se některé z ustanovení této smlouvy zdánlivým (nicotným), použije se § 576 </w:t>
      </w:r>
      <w:proofErr w:type="spellStart"/>
      <w:r w:rsidRPr="00B07B0B">
        <w:t>obč</w:t>
      </w:r>
      <w:proofErr w:type="spellEnd"/>
      <w:r w:rsidRPr="00B07B0B">
        <w:t>. zák. obdobně.</w:t>
      </w:r>
    </w:p>
    <w:p w14:paraId="345D2415" w14:textId="77777777" w:rsidR="00FC0620" w:rsidRPr="00B07B0B" w:rsidRDefault="00FC0620" w:rsidP="00FC0620">
      <w:pPr>
        <w:widowControl w:val="0"/>
        <w:suppressAutoHyphens/>
        <w:jc w:val="both"/>
      </w:pPr>
    </w:p>
    <w:p w14:paraId="743DFBA3" w14:textId="5F9493E9" w:rsidR="00FC0620" w:rsidRDefault="00FC0620" w:rsidP="00FC0620">
      <w:pPr>
        <w:widowControl w:val="0"/>
        <w:numPr>
          <w:ilvl w:val="0"/>
          <w:numId w:val="13"/>
        </w:numPr>
        <w:suppressAutoHyphens/>
        <w:jc w:val="both"/>
      </w:pPr>
      <w:r w:rsidRPr="00B07B0B">
        <w:t xml:space="preserve">Ve smyslu § 564 </w:t>
      </w:r>
      <w:proofErr w:type="spellStart"/>
      <w:r w:rsidRPr="00B07B0B">
        <w:t>obč</w:t>
      </w:r>
      <w:proofErr w:type="spellEnd"/>
      <w:r w:rsidRPr="00B07B0B">
        <w:t>. zák. lze změny a doplňky (popř. jiná ujednání) týkající se této smlouvy nebo s touto smlouvou související, činit pouze formou písemných číslovaných dodatků podepsaných oběma Smluvními stranami, a to pouze v listinné podobě, přičemž pro vyloučení pochybností nelze tuto smlouvu měnit či doplňovat ústně ani emailem č</w:t>
      </w:r>
      <w:r w:rsidR="00F417C9">
        <w:t>i</w:t>
      </w:r>
      <w:r w:rsidRPr="00B07B0B">
        <w:t xml:space="preserve"> jinými elektronickými zprávami. </w:t>
      </w:r>
    </w:p>
    <w:p w14:paraId="08EB9D65" w14:textId="77777777" w:rsidR="00FC0620" w:rsidRDefault="00FC0620" w:rsidP="00FC0620">
      <w:pPr>
        <w:pStyle w:val="Odstavecseseznamem"/>
      </w:pPr>
    </w:p>
    <w:p w14:paraId="5201E4DC" w14:textId="77777777" w:rsidR="00FC0620" w:rsidRDefault="00FC0620" w:rsidP="00FC0620">
      <w:pPr>
        <w:widowControl w:val="0"/>
        <w:numPr>
          <w:ilvl w:val="0"/>
          <w:numId w:val="13"/>
        </w:numPr>
        <w:suppressAutoHyphens/>
        <w:jc w:val="both"/>
      </w:pPr>
      <w:r w:rsidRPr="00BF047B">
        <w:t>Smluvní strany se dohodly, že písemnosti týkající se této smlouvy budou doručovány na adresy uvedené v této smlouvě, nebo na adresy, které si po uzavření této smlouvy písemně sdělí. Písemnosti budou doručovány prostřednictvím držitele poštovní licence do vlastních rukou s dodejkou nebo prostřednictvím datové zprávy. Nevyzvednou-li si Smluvní strany písemnosti do deseti (10) dnů od uložení, považuje se poslední den této lhůty za den doručení písemnosti, i když se Smluvní strany o uložení nedověděly, ačkoliv se v místě doručení zdržují, nebo uvedenou adresu Smluvní strany písemně uvedly. V případě, že se písemnost vrátí jako nedoručitelná, považuje se za okamžik doručení den vrácení písemnosti odesílateli, pokud tato skutečnost nastala dříve než podle lhůty uvedené v předchozí větě.</w:t>
      </w:r>
    </w:p>
    <w:p w14:paraId="2DB5BC77" w14:textId="77777777" w:rsidR="00FC0620" w:rsidRPr="00BF047B" w:rsidRDefault="00FC0620" w:rsidP="00FC0620">
      <w:pPr>
        <w:widowControl w:val="0"/>
        <w:suppressAutoHyphens/>
        <w:jc w:val="both"/>
      </w:pPr>
    </w:p>
    <w:p w14:paraId="300BF454" w14:textId="77777777" w:rsidR="00FC0620" w:rsidRPr="00A36C41" w:rsidRDefault="00FC0620" w:rsidP="00FC0620">
      <w:pPr>
        <w:widowControl w:val="0"/>
        <w:numPr>
          <w:ilvl w:val="0"/>
          <w:numId w:val="13"/>
        </w:numP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before="120"/>
        <w:jc w:val="both"/>
        <w:rPr>
          <w:snapToGrid w:val="0"/>
        </w:rPr>
      </w:pPr>
      <w:r w:rsidRPr="00BF047B">
        <w:t>Tato smlouva je sepsána dle vážné a svobodné vůle účastníků, po jejím přečtení pak účastníci prohlašují, že text smlouvy doslovně souhlasí s jejich vůlí a na důkaz toho připojují své podpisy.</w:t>
      </w:r>
    </w:p>
    <w:p w14:paraId="55A8FED9" w14:textId="77777777" w:rsidR="00FC0620" w:rsidRPr="00BF047B" w:rsidRDefault="00FC0620" w:rsidP="00FC0620">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before="120"/>
        <w:jc w:val="both"/>
        <w:rPr>
          <w:snapToGrid w:val="0"/>
        </w:rPr>
      </w:pPr>
    </w:p>
    <w:p w14:paraId="4F45BDD9" w14:textId="77777777" w:rsidR="00FC0620" w:rsidRPr="00B07B0B" w:rsidRDefault="00FC0620" w:rsidP="00FC0620">
      <w:pPr>
        <w:numPr>
          <w:ilvl w:val="0"/>
          <w:numId w:val="13"/>
        </w:numPr>
        <w:spacing w:before="120"/>
        <w:jc w:val="both"/>
      </w:pPr>
      <w:r w:rsidRPr="00B07B0B">
        <w:rPr>
          <w:i/>
        </w:rPr>
        <w:t>Smluvní strany</w:t>
      </w:r>
      <w:r w:rsidRPr="00B07B0B">
        <w:t xml:space="preserve"> prohlašují, že se řádně s</w:t>
      </w:r>
      <w:r>
        <w:t>eznámily s přílohami č. 1 – č. 2</w:t>
      </w:r>
      <w:r w:rsidRPr="00B07B0B">
        <w:t>, které jsou neoddělitelnou součástí této smlouvy:</w:t>
      </w:r>
    </w:p>
    <w:p w14:paraId="419100B4" w14:textId="77777777" w:rsidR="00FC0620" w:rsidRPr="006F1A91" w:rsidRDefault="00FC0620" w:rsidP="00FC0620">
      <w:pPr>
        <w:numPr>
          <w:ilvl w:val="0"/>
          <w:numId w:val="14"/>
        </w:numPr>
        <w:spacing w:before="120"/>
        <w:jc w:val="both"/>
        <w:rPr>
          <w:i/>
        </w:rPr>
      </w:pPr>
      <w:r w:rsidRPr="00B07B0B">
        <w:t>Příloha č.</w:t>
      </w:r>
      <w:r>
        <w:t xml:space="preserve"> </w:t>
      </w:r>
      <w:r w:rsidRPr="00B07B0B">
        <w:t xml:space="preserve">1 – zakreslení </w:t>
      </w:r>
      <w:r w:rsidRPr="002057C5">
        <w:t>předmětu (prostoru) nájmu v nemovitosti</w:t>
      </w:r>
    </w:p>
    <w:p w14:paraId="72D4CF2E" w14:textId="77777777" w:rsidR="00FC0620" w:rsidRPr="00A36C41" w:rsidRDefault="00FC0620" w:rsidP="00FC0620">
      <w:pPr>
        <w:numPr>
          <w:ilvl w:val="0"/>
          <w:numId w:val="14"/>
        </w:numPr>
        <w:spacing w:before="120"/>
        <w:jc w:val="both"/>
        <w:rPr>
          <w:i/>
        </w:rPr>
      </w:pPr>
      <w:r>
        <w:lastRenderedPageBreak/>
        <w:t>Příloha č. 2 – nájemné a výpočet záloh za služby</w:t>
      </w:r>
    </w:p>
    <w:p w14:paraId="691D1716" w14:textId="77777777" w:rsidR="00FC0620" w:rsidRPr="007C40DE" w:rsidRDefault="00FC0620" w:rsidP="00FC0620">
      <w:pPr>
        <w:spacing w:before="120"/>
        <w:ind w:left="717"/>
        <w:jc w:val="both"/>
        <w:rPr>
          <w:i/>
        </w:rPr>
      </w:pPr>
    </w:p>
    <w:p w14:paraId="1C0B9F1B" w14:textId="77777777" w:rsidR="00FC0620" w:rsidRPr="00F417C9" w:rsidRDefault="00FC0620" w:rsidP="00FC0620">
      <w:pPr>
        <w:pStyle w:val="Zkladntextodsazen3"/>
        <w:widowControl w:val="0"/>
        <w:numPr>
          <w:ilvl w:val="0"/>
          <w:numId w:val="13"/>
        </w:numPr>
        <w:tabs>
          <w:tab w:val="left" w:pos="0"/>
          <w:tab w:val="left" w:pos="426"/>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before="120" w:after="0"/>
        <w:jc w:val="both"/>
        <w:rPr>
          <w:sz w:val="24"/>
          <w:szCs w:val="24"/>
        </w:rPr>
      </w:pPr>
      <w:r w:rsidRPr="00F417C9">
        <w:rPr>
          <w:sz w:val="24"/>
          <w:szCs w:val="24"/>
        </w:rPr>
        <w:t xml:space="preserve">Tato smlouva je vyhotovena ve čtyřech stejnopisech s platností originálu, z nichž </w:t>
      </w:r>
      <w:r w:rsidRPr="00F417C9">
        <w:rPr>
          <w:i/>
          <w:sz w:val="24"/>
          <w:szCs w:val="24"/>
        </w:rPr>
        <w:t xml:space="preserve">pronajímatel </w:t>
      </w:r>
      <w:r w:rsidRPr="00F417C9">
        <w:rPr>
          <w:sz w:val="24"/>
          <w:szCs w:val="24"/>
        </w:rPr>
        <w:t xml:space="preserve">obdrží dva výtisky a </w:t>
      </w:r>
      <w:r w:rsidRPr="00F417C9">
        <w:rPr>
          <w:i/>
          <w:sz w:val="24"/>
          <w:szCs w:val="24"/>
        </w:rPr>
        <w:t>nájemce</w:t>
      </w:r>
      <w:r w:rsidRPr="00F417C9">
        <w:rPr>
          <w:sz w:val="24"/>
          <w:szCs w:val="24"/>
        </w:rPr>
        <w:t xml:space="preserve"> dva výtisky.</w:t>
      </w:r>
    </w:p>
    <w:p w14:paraId="04E388CF" w14:textId="77777777" w:rsidR="00FC0620" w:rsidRPr="00F417C9" w:rsidRDefault="00FC0620" w:rsidP="00FC0620">
      <w:pPr>
        <w:pStyle w:val="Zkladntextodsazen3"/>
        <w:widowControl w:val="0"/>
        <w:tabs>
          <w:tab w:val="left" w:pos="0"/>
          <w:tab w:val="left" w:pos="426"/>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before="120" w:after="0"/>
        <w:ind w:left="357"/>
        <w:jc w:val="both"/>
        <w:rPr>
          <w:sz w:val="24"/>
          <w:szCs w:val="24"/>
        </w:rPr>
      </w:pPr>
    </w:p>
    <w:p w14:paraId="280410F1" w14:textId="77777777" w:rsidR="00FC0620" w:rsidRPr="00F417C9" w:rsidRDefault="00FC0620" w:rsidP="00FC0620">
      <w:pPr>
        <w:pStyle w:val="Zkladntextodsazen3"/>
        <w:widowControl w:val="0"/>
        <w:numPr>
          <w:ilvl w:val="0"/>
          <w:numId w:val="13"/>
        </w:numPr>
        <w:tabs>
          <w:tab w:val="left" w:pos="0"/>
          <w:tab w:val="left" w:pos="426"/>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before="120" w:after="0"/>
        <w:jc w:val="both"/>
        <w:rPr>
          <w:sz w:val="24"/>
          <w:szCs w:val="24"/>
        </w:rPr>
      </w:pPr>
      <w:r w:rsidRPr="00F417C9">
        <w:rPr>
          <w:sz w:val="24"/>
          <w:szCs w:val="24"/>
        </w:rPr>
        <w:t xml:space="preserve">Nájemní smlouva byla schválena Radou Libereckého kraje usnesením č. </w:t>
      </w:r>
      <w:proofErr w:type="spellStart"/>
      <w:r w:rsidRPr="00F417C9">
        <w:rPr>
          <w:sz w:val="24"/>
          <w:szCs w:val="24"/>
        </w:rPr>
        <w:t>xxx</w:t>
      </w:r>
      <w:proofErr w:type="spellEnd"/>
      <w:r w:rsidRPr="00F417C9">
        <w:rPr>
          <w:sz w:val="24"/>
          <w:szCs w:val="24"/>
        </w:rPr>
        <w:t>/14/RK ze dne 29. 7. 2014.</w:t>
      </w:r>
    </w:p>
    <w:p w14:paraId="3F0AB9AE" w14:textId="77777777" w:rsidR="00FC0620" w:rsidRPr="00F417C9" w:rsidRDefault="00FC0620" w:rsidP="00FC0620">
      <w:pPr>
        <w:pStyle w:val="Zkladntextodsazen3"/>
        <w:widowControl w:val="0"/>
        <w:tabs>
          <w:tab w:val="left" w:pos="0"/>
          <w:tab w:val="left" w:pos="426"/>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before="120" w:after="0"/>
        <w:ind w:left="0"/>
        <w:jc w:val="both"/>
        <w:rPr>
          <w:sz w:val="24"/>
          <w:szCs w:val="24"/>
        </w:rPr>
      </w:pPr>
    </w:p>
    <w:p w14:paraId="198210AB" w14:textId="77777777" w:rsidR="00FC0620" w:rsidRPr="00F417C9" w:rsidRDefault="00FC0620" w:rsidP="00FC0620">
      <w:pPr>
        <w:pStyle w:val="Zkladntextodsazen3"/>
        <w:widowControl w:val="0"/>
        <w:numPr>
          <w:ilvl w:val="0"/>
          <w:numId w:val="13"/>
        </w:numPr>
        <w:tabs>
          <w:tab w:val="left" w:pos="0"/>
          <w:tab w:val="left" w:pos="426"/>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before="120" w:after="0"/>
        <w:jc w:val="both"/>
        <w:rPr>
          <w:sz w:val="24"/>
          <w:szCs w:val="24"/>
        </w:rPr>
      </w:pPr>
      <w:r w:rsidRPr="00F417C9">
        <w:rPr>
          <w:sz w:val="24"/>
          <w:szCs w:val="24"/>
        </w:rPr>
        <w:t xml:space="preserve">Rada Libereckého kraje svým usnesením číslo </w:t>
      </w:r>
      <w:proofErr w:type="spellStart"/>
      <w:r w:rsidRPr="00F417C9">
        <w:rPr>
          <w:sz w:val="24"/>
          <w:szCs w:val="24"/>
        </w:rPr>
        <w:t>xxx</w:t>
      </w:r>
      <w:proofErr w:type="spellEnd"/>
      <w:r w:rsidRPr="00F417C9">
        <w:rPr>
          <w:sz w:val="24"/>
          <w:szCs w:val="24"/>
        </w:rPr>
        <w:t>/14/RK ze dne 29. 7. 2014 udělila souhlas k pronájmu předmětu nájmu, který je specifikován v článku II. této smlouvy, na dobu delší, než jeden rok.</w:t>
      </w:r>
    </w:p>
    <w:p w14:paraId="2DC63C66" w14:textId="77777777" w:rsidR="00FC0620" w:rsidRDefault="00FC0620" w:rsidP="00FC0620">
      <w:pPr>
        <w:jc w:val="both"/>
      </w:pPr>
    </w:p>
    <w:p w14:paraId="2907EB73" w14:textId="77777777" w:rsidR="00FC0620" w:rsidRDefault="00FC0620" w:rsidP="00FC0620">
      <w:pPr>
        <w:jc w:val="both"/>
      </w:pPr>
    </w:p>
    <w:p w14:paraId="2FE05ED0" w14:textId="77777777" w:rsidR="00FC0620" w:rsidRDefault="00FC0620" w:rsidP="00FC0620">
      <w:pPr>
        <w:jc w:val="both"/>
      </w:pPr>
      <w:r>
        <w:t>Ve Frýdlantu dne …………</w:t>
      </w:r>
      <w:proofErr w:type="gramStart"/>
      <w:r>
        <w:t>…….</w:t>
      </w:r>
      <w:proofErr w:type="gramEnd"/>
      <w:r>
        <w:t>.</w:t>
      </w:r>
      <w:r>
        <w:tab/>
      </w:r>
      <w:r>
        <w:tab/>
      </w:r>
      <w:r>
        <w:tab/>
        <w:t xml:space="preserve">     V Liberci dne ……………………</w:t>
      </w:r>
    </w:p>
    <w:p w14:paraId="4DA228B4" w14:textId="77777777" w:rsidR="00FC0620" w:rsidRDefault="00FC0620" w:rsidP="00FC0620">
      <w:pPr>
        <w:tabs>
          <w:tab w:val="left" w:pos="5400"/>
        </w:tabs>
        <w:spacing w:before="120"/>
        <w:jc w:val="both"/>
      </w:pPr>
      <w:r>
        <w:t>……………………………………                         ………………………………………..</w:t>
      </w:r>
    </w:p>
    <w:p w14:paraId="610064BE" w14:textId="77777777" w:rsidR="00FC0620" w:rsidRDefault="00FC0620" w:rsidP="00FC0620">
      <w:pPr>
        <w:tabs>
          <w:tab w:val="left" w:pos="5400"/>
        </w:tabs>
        <w:spacing w:before="120"/>
        <w:jc w:val="both"/>
      </w:pPr>
      <w:r>
        <w:t xml:space="preserve">             pronajímatel                                                                               nájemce</w:t>
      </w:r>
    </w:p>
    <w:p w14:paraId="6725C7AE" w14:textId="77777777" w:rsidR="00FC0620" w:rsidRDefault="00FC0620" w:rsidP="00FC0620">
      <w:pPr>
        <w:tabs>
          <w:tab w:val="left" w:pos="5400"/>
        </w:tabs>
        <w:spacing w:before="120"/>
        <w:jc w:val="both"/>
      </w:pPr>
    </w:p>
    <w:p w14:paraId="2F6A4550" w14:textId="77777777" w:rsidR="00FC0620" w:rsidRDefault="00FC0620" w:rsidP="00FC0620">
      <w:pPr>
        <w:tabs>
          <w:tab w:val="left" w:pos="5400"/>
        </w:tabs>
        <w:spacing w:before="120"/>
        <w:jc w:val="both"/>
      </w:pPr>
    </w:p>
    <w:p w14:paraId="1AF1E582" w14:textId="77777777" w:rsidR="00FC0620" w:rsidRDefault="00FC0620" w:rsidP="00FC0620">
      <w:pPr>
        <w:tabs>
          <w:tab w:val="left" w:pos="5400"/>
        </w:tabs>
        <w:spacing w:before="120"/>
        <w:jc w:val="both"/>
      </w:pPr>
    </w:p>
    <w:p w14:paraId="4CFE5EBA" w14:textId="77777777" w:rsidR="00FC0620" w:rsidRDefault="00FC0620" w:rsidP="00FC0620">
      <w:pPr>
        <w:tabs>
          <w:tab w:val="left" w:pos="5400"/>
        </w:tabs>
        <w:spacing w:before="120"/>
        <w:jc w:val="both"/>
      </w:pPr>
    </w:p>
    <w:p w14:paraId="5584EFBE" w14:textId="77777777" w:rsidR="00FC0620" w:rsidRDefault="00FC0620" w:rsidP="00FC0620">
      <w:pPr>
        <w:tabs>
          <w:tab w:val="left" w:pos="5400"/>
        </w:tabs>
        <w:spacing w:before="120"/>
        <w:jc w:val="both"/>
      </w:pPr>
    </w:p>
    <w:p w14:paraId="67EE349F" w14:textId="77777777" w:rsidR="00FC0620" w:rsidRDefault="00FC0620" w:rsidP="00FC0620">
      <w:pPr>
        <w:tabs>
          <w:tab w:val="left" w:pos="5400"/>
        </w:tabs>
        <w:spacing w:before="120"/>
        <w:jc w:val="both"/>
      </w:pPr>
    </w:p>
    <w:p w14:paraId="3865A77B" w14:textId="77777777" w:rsidR="00FC0620" w:rsidRDefault="00FC0620" w:rsidP="00FC0620">
      <w:pPr>
        <w:tabs>
          <w:tab w:val="left" w:pos="5400"/>
        </w:tabs>
        <w:spacing w:before="120"/>
        <w:jc w:val="both"/>
      </w:pPr>
    </w:p>
    <w:p w14:paraId="2ED6ECDB" w14:textId="77777777" w:rsidR="00FC0620" w:rsidRDefault="00FC0620" w:rsidP="00FC0620">
      <w:pPr>
        <w:tabs>
          <w:tab w:val="left" w:pos="5400"/>
        </w:tabs>
        <w:spacing w:before="120"/>
        <w:jc w:val="both"/>
      </w:pPr>
    </w:p>
    <w:p w14:paraId="064958DE" w14:textId="77777777" w:rsidR="00FC0620" w:rsidRDefault="00FC0620" w:rsidP="00FC0620">
      <w:pPr>
        <w:tabs>
          <w:tab w:val="left" w:pos="5400"/>
        </w:tabs>
        <w:spacing w:before="120"/>
        <w:jc w:val="both"/>
      </w:pPr>
    </w:p>
    <w:p w14:paraId="46E2DED1" w14:textId="77777777" w:rsidR="00FC0620" w:rsidRDefault="00FC0620" w:rsidP="00FC0620">
      <w:pPr>
        <w:tabs>
          <w:tab w:val="left" w:pos="5400"/>
        </w:tabs>
        <w:spacing w:before="120"/>
        <w:jc w:val="both"/>
      </w:pPr>
    </w:p>
    <w:p w14:paraId="088ACB2D" w14:textId="77777777" w:rsidR="00FC0620" w:rsidRDefault="00FC0620" w:rsidP="00FC0620">
      <w:pPr>
        <w:tabs>
          <w:tab w:val="left" w:pos="5400"/>
        </w:tabs>
        <w:spacing w:before="120"/>
        <w:jc w:val="both"/>
      </w:pPr>
    </w:p>
    <w:p w14:paraId="4FA12941" w14:textId="77777777" w:rsidR="00FC0620" w:rsidRDefault="00FC0620" w:rsidP="00FC0620">
      <w:pPr>
        <w:tabs>
          <w:tab w:val="left" w:pos="5400"/>
        </w:tabs>
        <w:spacing w:before="120"/>
        <w:jc w:val="both"/>
      </w:pPr>
    </w:p>
    <w:p w14:paraId="74B88D62" w14:textId="77777777" w:rsidR="00FC0620" w:rsidRDefault="00FC0620" w:rsidP="00FC0620">
      <w:pPr>
        <w:tabs>
          <w:tab w:val="left" w:pos="5400"/>
        </w:tabs>
        <w:spacing w:before="120"/>
        <w:jc w:val="both"/>
      </w:pPr>
    </w:p>
    <w:p w14:paraId="6714E295" w14:textId="77777777" w:rsidR="00FC0620" w:rsidRDefault="00FC0620" w:rsidP="00FC0620">
      <w:pPr>
        <w:tabs>
          <w:tab w:val="left" w:pos="5400"/>
        </w:tabs>
        <w:spacing w:before="120"/>
        <w:jc w:val="both"/>
      </w:pPr>
    </w:p>
    <w:p w14:paraId="2745633E" w14:textId="77777777" w:rsidR="00FC0620" w:rsidRDefault="00FC0620" w:rsidP="00FC0620">
      <w:pPr>
        <w:tabs>
          <w:tab w:val="left" w:pos="5400"/>
        </w:tabs>
        <w:spacing w:before="120"/>
        <w:jc w:val="both"/>
      </w:pPr>
    </w:p>
    <w:p w14:paraId="2BFD17B1" w14:textId="77777777" w:rsidR="00FC0620" w:rsidRDefault="00FC0620" w:rsidP="00FC0620">
      <w:pPr>
        <w:tabs>
          <w:tab w:val="left" w:pos="5400"/>
        </w:tabs>
        <w:spacing w:before="120"/>
        <w:jc w:val="both"/>
      </w:pPr>
    </w:p>
    <w:p w14:paraId="2782B6CC" w14:textId="77777777" w:rsidR="00FC0620" w:rsidRDefault="00FC0620" w:rsidP="00FC0620">
      <w:pPr>
        <w:tabs>
          <w:tab w:val="left" w:pos="5400"/>
        </w:tabs>
        <w:spacing w:before="120"/>
        <w:jc w:val="both"/>
      </w:pPr>
    </w:p>
    <w:p w14:paraId="5CAB6D40" w14:textId="77777777" w:rsidR="00FC0620" w:rsidRDefault="00FC0620" w:rsidP="00FC0620">
      <w:pPr>
        <w:tabs>
          <w:tab w:val="left" w:pos="5400"/>
        </w:tabs>
        <w:spacing w:before="120"/>
        <w:jc w:val="both"/>
      </w:pPr>
    </w:p>
    <w:p w14:paraId="378B127B" w14:textId="77777777" w:rsidR="00FC0620" w:rsidRDefault="00FC0620" w:rsidP="00FC0620">
      <w:pPr>
        <w:tabs>
          <w:tab w:val="left" w:pos="5400"/>
        </w:tabs>
        <w:spacing w:before="120"/>
        <w:jc w:val="both"/>
      </w:pPr>
    </w:p>
    <w:p w14:paraId="6D50D78A" w14:textId="77777777" w:rsidR="00FC0620" w:rsidRDefault="00FC0620" w:rsidP="00FC0620">
      <w:pPr>
        <w:tabs>
          <w:tab w:val="left" w:pos="5400"/>
        </w:tabs>
        <w:spacing w:before="120"/>
        <w:jc w:val="both"/>
      </w:pPr>
    </w:p>
    <w:p w14:paraId="5169C7B0" w14:textId="77777777" w:rsidR="00FC0620" w:rsidRDefault="00FC0620" w:rsidP="00FC0620">
      <w:pPr>
        <w:tabs>
          <w:tab w:val="left" w:pos="5400"/>
        </w:tabs>
        <w:spacing w:before="120"/>
        <w:jc w:val="both"/>
      </w:pPr>
    </w:p>
    <w:p w14:paraId="621E7CD5" w14:textId="77777777" w:rsidR="00FC0620" w:rsidRDefault="00FC0620" w:rsidP="00FC0620">
      <w:pPr>
        <w:tabs>
          <w:tab w:val="left" w:pos="5400"/>
        </w:tabs>
        <w:spacing w:before="120"/>
        <w:jc w:val="both"/>
      </w:pPr>
    </w:p>
    <w:p w14:paraId="46A7E5AC" w14:textId="77777777" w:rsidR="00FC0620" w:rsidRDefault="00FC0620" w:rsidP="00FC0620">
      <w:pPr>
        <w:tabs>
          <w:tab w:val="left" w:pos="5400"/>
        </w:tabs>
        <w:spacing w:before="120"/>
        <w:jc w:val="both"/>
      </w:pPr>
    </w:p>
    <w:p w14:paraId="3222DFB6" w14:textId="77777777" w:rsidR="00FC0620" w:rsidRDefault="00FC0620" w:rsidP="00FC0620">
      <w:pPr>
        <w:tabs>
          <w:tab w:val="left" w:pos="5400"/>
        </w:tabs>
        <w:spacing w:before="120"/>
        <w:jc w:val="both"/>
      </w:pPr>
    </w:p>
    <w:p w14:paraId="7EED15FD" w14:textId="77777777" w:rsidR="00FC0620" w:rsidRDefault="00FC0620" w:rsidP="00FC0620">
      <w:pPr>
        <w:tabs>
          <w:tab w:val="left" w:pos="5400"/>
        </w:tabs>
        <w:spacing w:before="120"/>
        <w:jc w:val="both"/>
      </w:pPr>
    </w:p>
    <w:p w14:paraId="6871990C" w14:textId="77777777" w:rsidR="00FC0620" w:rsidRPr="00D5397F" w:rsidRDefault="00FC0620" w:rsidP="00FC0620">
      <w:pPr>
        <w:tabs>
          <w:tab w:val="left" w:pos="5400"/>
        </w:tabs>
        <w:spacing w:before="120"/>
        <w:jc w:val="both"/>
      </w:pPr>
    </w:p>
    <w:p w14:paraId="6909513A" w14:textId="77777777" w:rsidR="00FC0620" w:rsidRDefault="00FC0620" w:rsidP="00FC0620">
      <w:pPr>
        <w:tabs>
          <w:tab w:val="left" w:pos="5400"/>
        </w:tabs>
        <w:spacing w:before="120"/>
        <w:jc w:val="center"/>
        <w:rPr>
          <w:b/>
        </w:rPr>
      </w:pPr>
      <w:r w:rsidRPr="008D041E">
        <w:rPr>
          <w:b/>
        </w:rPr>
        <w:t>Příloha č. 1</w:t>
      </w:r>
    </w:p>
    <w:p w14:paraId="257DFF2E" w14:textId="77777777" w:rsidR="00FC0620" w:rsidRPr="002057C5" w:rsidRDefault="00FC0620" w:rsidP="00FC0620">
      <w:pPr>
        <w:spacing w:before="120"/>
        <w:ind w:left="717"/>
        <w:jc w:val="center"/>
        <w:rPr>
          <w:b/>
          <w:i/>
        </w:rPr>
      </w:pPr>
      <w:r w:rsidRPr="002057C5">
        <w:rPr>
          <w:b/>
        </w:rPr>
        <w:t>Zakreslení předmětu (prostoru) nájmu v nemovitosti</w:t>
      </w:r>
    </w:p>
    <w:p w14:paraId="6DB34AC5" w14:textId="77777777" w:rsidR="00FC0620" w:rsidRPr="008D041E" w:rsidRDefault="00FC0620" w:rsidP="00FC0620">
      <w:pPr>
        <w:tabs>
          <w:tab w:val="left" w:pos="5400"/>
        </w:tabs>
        <w:spacing w:before="120"/>
        <w:jc w:val="center"/>
        <w:rPr>
          <w:b/>
        </w:rPr>
      </w:pPr>
    </w:p>
    <w:p w14:paraId="12485736" w14:textId="77777777" w:rsidR="00FC0620" w:rsidRDefault="00FC0620" w:rsidP="00FC0620">
      <w:pPr>
        <w:tabs>
          <w:tab w:val="left" w:pos="5400"/>
        </w:tabs>
        <w:spacing w:before="120"/>
        <w:jc w:val="both"/>
      </w:pPr>
      <w:r>
        <w:t>Pronajímatel předává k užívání nájemci níže jmenované prostory ve druhém nadzemním podlaží, v levé části budovy:</w:t>
      </w:r>
    </w:p>
    <w:p w14:paraId="7C467EF7" w14:textId="77777777" w:rsidR="00FC0620" w:rsidRDefault="00FC0620" w:rsidP="00FC0620">
      <w:pPr>
        <w:tabs>
          <w:tab w:val="left" w:pos="5400"/>
        </w:tabs>
        <w:spacing w:before="120"/>
        <w:jc w:val="both"/>
      </w:pPr>
      <w:r>
        <w:t>č. 1 – kancelář 20,4 m</w:t>
      </w:r>
      <w:r w:rsidRPr="008D041E">
        <w:rPr>
          <w:vertAlign w:val="superscript"/>
        </w:rPr>
        <w:t>2</w:t>
      </w:r>
    </w:p>
    <w:p w14:paraId="3781CD75" w14:textId="77777777" w:rsidR="00FC0620" w:rsidRDefault="00FC0620" w:rsidP="00FC0620">
      <w:pPr>
        <w:tabs>
          <w:tab w:val="left" w:pos="5400"/>
        </w:tabs>
        <w:spacing w:before="120"/>
        <w:jc w:val="both"/>
      </w:pPr>
      <w:r>
        <w:t>č. 2 – kancelář 12,2 m</w:t>
      </w:r>
      <w:r w:rsidRPr="008D041E">
        <w:rPr>
          <w:vertAlign w:val="superscript"/>
        </w:rPr>
        <w:t>2</w:t>
      </w:r>
    </w:p>
    <w:p w14:paraId="09B3C192" w14:textId="77777777" w:rsidR="00FC0620" w:rsidRDefault="00FC0620" w:rsidP="00FC0620">
      <w:pPr>
        <w:tabs>
          <w:tab w:val="left" w:pos="5400"/>
        </w:tabs>
        <w:spacing w:before="120"/>
        <w:jc w:val="both"/>
      </w:pPr>
      <w:r>
        <w:t>č. 3 – WC 2,07 m</w:t>
      </w:r>
      <w:r w:rsidRPr="008D041E">
        <w:rPr>
          <w:vertAlign w:val="superscript"/>
        </w:rPr>
        <w:t>2</w:t>
      </w:r>
    </w:p>
    <w:p w14:paraId="5015BD21" w14:textId="77777777" w:rsidR="00FC0620" w:rsidRDefault="00FC0620" w:rsidP="00FC0620">
      <w:pPr>
        <w:tabs>
          <w:tab w:val="left" w:pos="5400"/>
        </w:tabs>
        <w:spacing w:before="120"/>
        <w:jc w:val="both"/>
      </w:pPr>
      <w:r>
        <w:t>č. 4 – koupelna 3,07 m</w:t>
      </w:r>
      <w:r w:rsidRPr="008D041E">
        <w:rPr>
          <w:vertAlign w:val="superscript"/>
        </w:rPr>
        <w:t>2</w:t>
      </w:r>
      <w:r>
        <w:t xml:space="preserve"> </w:t>
      </w:r>
    </w:p>
    <w:p w14:paraId="6D057294" w14:textId="77777777" w:rsidR="00FC0620" w:rsidRPr="0001021D" w:rsidRDefault="00FC0620" w:rsidP="00FC0620">
      <w:pPr>
        <w:tabs>
          <w:tab w:val="left" w:pos="5400"/>
        </w:tabs>
        <w:spacing w:before="120"/>
        <w:jc w:val="both"/>
        <w:rPr>
          <w:b/>
        </w:rPr>
      </w:pPr>
      <w:r w:rsidRPr="0001021D">
        <w:rPr>
          <w:b/>
        </w:rPr>
        <w:t>celkem             37,74 m</w:t>
      </w:r>
      <w:r w:rsidRPr="0001021D">
        <w:rPr>
          <w:b/>
          <w:vertAlign w:val="superscript"/>
        </w:rPr>
        <w:t>2</w:t>
      </w:r>
    </w:p>
    <w:p w14:paraId="05097E92" w14:textId="77777777" w:rsidR="00FC0620" w:rsidRPr="0001021D" w:rsidRDefault="00FC0620" w:rsidP="00FC0620">
      <w:pPr>
        <w:tabs>
          <w:tab w:val="left" w:pos="5400"/>
        </w:tabs>
        <w:spacing w:before="120"/>
        <w:jc w:val="both"/>
        <w:rPr>
          <w:b/>
        </w:rPr>
      </w:pPr>
      <w:r w:rsidRPr="0001021D">
        <w:rPr>
          <w:b/>
        </w:rPr>
        <w:t>zaokrouhleno 38 m</w:t>
      </w:r>
      <w:r w:rsidRPr="0001021D">
        <w:rPr>
          <w:b/>
          <w:vertAlign w:val="superscript"/>
        </w:rPr>
        <w:t xml:space="preserve">2 </w:t>
      </w:r>
    </w:p>
    <w:p w14:paraId="5849629B" w14:textId="77777777" w:rsidR="00FC0620" w:rsidRPr="008644E9" w:rsidRDefault="00FC0620" w:rsidP="00FC0620">
      <w:pPr>
        <w:tabs>
          <w:tab w:val="left" w:pos="5400"/>
        </w:tabs>
        <w:spacing w:before="120"/>
        <w:jc w:val="both"/>
      </w:pPr>
      <w:r>
        <w:t>(č. 5 – chodba - je ve společném užívání pronajímatele a nájemce a není zahrnuta do ceny nájemného)</w:t>
      </w:r>
    </w:p>
    <w:p w14:paraId="1258BDA9" w14:textId="77777777" w:rsidR="00FC0620" w:rsidRDefault="00FC0620" w:rsidP="00FC0620">
      <w:pPr>
        <w:tabs>
          <w:tab w:val="left" w:pos="5400"/>
        </w:tabs>
        <w:spacing w:before="120"/>
        <w:jc w:val="both"/>
        <w:rPr>
          <w:i/>
          <w:color w:val="FF0000"/>
        </w:rPr>
      </w:pPr>
    </w:p>
    <w:p w14:paraId="7170BEB4" w14:textId="77777777" w:rsidR="00FC0620" w:rsidRPr="00BF047B" w:rsidRDefault="00FC0620" w:rsidP="00FC0620">
      <w:pPr>
        <w:jc w:val="both"/>
      </w:pPr>
    </w:p>
    <w:p w14:paraId="0D50F615" w14:textId="77777777" w:rsidR="00FC0620" w:rsidRDefault="00FC0620" w:rsidP="00FC0620">
      <w:pPr>
        <w:pStyle w:val="Odstavecseseznamem"/>
        <w:spacing w:line="240" w:lineRule="auto"/>
        <w:ind w:left="1080"/>
        <w:rPr>
          <w:rFonts w:asciiTheme="majorHAnsi" w:hAnsiTheme="majorHAnsi"/>
          <w:b/>
          <w:bCs/>
        </w:rPr>
      </w:pPr>
    </w:p>
    <w:p w14:paraId="75FD2C50" w14:textId="77777777" w:rsidR="00FC0620" w:rsidRDefault="00FC0620" w:rsidP="00FC0620">
      <w:pPr>
        <w:pStyle w:val="Odstavecseseznamem"/>
        <w:spacing w:line="240" w:lineRule="auto"/>
        <w:ind w:left="1080"/>
        <w:rPr>
          <w:rFonts w:asciiTheme="majorHAnsi" w:hAnsiTheme="majorHAnsi"/>
          <w:b/>
          <w:bCs/>
        </w:rPr>
      </w:pPr>
    </w:p>
    <w:p w14:paraId="0C99EB1B" w14:textId="77777777" w:rsidR="00FC0620" w:rsidRDefault="00FC0620" w:rsidP="00FC0620">
      <w:pPr>
        <w:pStyle w:val="Odstavecseseznamem"/>
        <w:spacing w:line="240" w:lineRule="auto"/>
        <w:ind w:left="1080"/>
        <w:rPr>
          <w:rFonts w:asciiTheme="majorHAnsi" w:hAnsiTheme="majorHAnsi"/>
          <w:b/>
          <w:bCs/>
        </w:rPr>
      </w:pPr>
    </w:p>
    <w:p w14:paraId="07DD2FF9" w14:textId="77777777" w:rsidR="00FC0620" w:rsidRDefault="00FC0620" w:rsidP="00FC0620">
      <w:pPr>
        <w:pStyle w:val="Odstavecseseznamem"/>
        <w:spacing w:line="240" w:lineRule="auto"/>
        <w:ind w:left="1080"/>
        <w:rPr>
          <w:rFonts w:asciiTheme="majorHAnsi" w:hAnsiTheme="majorHAnsi"/>
          <w:b/>
          <w:bCs/>
        </w:rPr>
      </w:pPr>
    </w:p>
    <w:p w14:paraId="4B8609AC" w14:textId="77777777" w:rsidR="00FC0620" w:rsidRDefault="00FC0620" w:rsidP="00FC0620">
      <w:pPr>
        <w:pStyle w:val="Odstavecseseznamem"/>
        <w:spacing w:line="240" w:lineRule="auto"/>
        <w:ind w:left="1080"/>
        <w:rPr>
          <w:rFonts w:asciiTheme="majorHAnsi" w:hAnsiTheme="majorHAnsi"/>
          <w:b/>
          <w:bCs/>
        </w:rPr>
      </w:pPr>
    </w:p>
    <w:p w14:paraId="702DD762" w14:textId="77777777" w:rsidR="00FC0620" w:rsidRDefault="00FC0620" w:rsidP="00FC0620">
      <w:pPr>
        <w:pStyle w:val="Odstavecseseznamem"/>
        <w:spacing w:line="240" w:lineRule="auto"/>
        <w:ind w:left="1080"/>
        <w:rPr>
          <w:rFonts w:asciiTheme="majorHAnsi" w:hAnsiTheme="majorHAnsi"/>
          <w:b/>
          <w:bCs/>
        </w:rPr>
      </w:pPr>
    </w:p>
    <w:p w14:paraId="29ACCAE1" w14:textId="77777777" w:rsidR="00FC0620" w:rsidRDefault="00FC0620" w:rsidP="00FC0620">
      <w:pPr>
        <w:pStyle w:val="Odstavecseseznamem"/>
        <w:spacing w:line="240" w:lineRule="auto"/>
        <w:ind w:left="1080"/>
        <w:rPr>
          <w:rFonts w:asciiTheme="majorHAnsi" w:hAnsiTheme="majorHAnsi"/>
          <w:b/>
          <w:bCs/>
        </w:rPr>
      </w:pPr>
    </w:p>
    <w:p w14:paraId="64EFF260" w14:textId="77777777" w:rsidR="00FC0620" w:rsidRDefault="00FC0620" w:rsidP="00FC0620">
      <w:pPr>
        <w:pStyle w:val="Odstavecseseznamem"/>
        <w:spacing w:line="240" w:lineRule="auto"/>
        <w:ind w:left="1080"/>
        <w:rPr>
          <w:rFonts w:asciiTheme="majorHAnsi" w:hAnsiTheme="majorHAnsi"/>
          <w:b/>
          <w:bCs/>
        </w:rPr>
      </w:pPr>
    </w:p>
    <w:p w14:paraId="64324881" w14:textId="77777777" w:rsidR="00FC0620" w:rsidRDefault="00FC0620" w:rsidP="00FC0620">
      <w:pPr>
        <w:pStyle w:val="Odstavecseseznamem"/>
        <w:spacing w:line="240" w:lineRule="auto"/>
        <w:ind w:left="1080"/>
        <w:rPr>
          <w:rFonts w:asciiTheme="majorHAnsi" w:hAnsiTheme="majorHAnsi"/>
          <w:b/>
          <w:bCs/>
        </w:rPr>
      </w:pPr>
    </w:p>
    <w:p w14:paraId="781471D3" w14:textId="77777777" w:rsidR="00FC0620" w:rsidRDefault="00FC0620" w:rsidP="00FC0620">
      <w:pPr>
        <w:pStyle w:val="Odstavecseseznamem"/>
        <w:spacing w:line="240" w:lineRule="auto"/>
        <w:ind w:left="1080"/>
        <w:rPr>
          <w:rFonts w:asciiTheme="majorHAnsi" w:hAnsiTheme="majorHAnsi"/>
          <w:b/>
          <w:bCs/>
        </w:rPr>
      </w:pPr>
    </w:p>
    <w:p w14:paraId="435F9A3F" w14:textId="77777777" w:rsidR="00FC0620" w:rsidRDefault="00FC0620" w:rsidP="00FC0620">
      <w:pPr>
        <w:pStyle w:val="Odstavecseseznamem"/>
        <w:spacing w:line="240" w:lineRule="auto"/>
        <w:ind w:left="1080"/>
        <w:rPr>
          <w:rFonts w:asciiTheme="majorHAnsi" w:hAnsiTheme="majorHAnsi"/>
          <w:b/>
          <w:bCs/>
        </w:rPr>
      </w:pPr>
    </w:p>
    <w:p w14:paraId="45AD409F" w14:textId="77777777" w:rsidR="00FC0620" w:rsidRDefault="00FC0620" w:rsidP="00FC0620">
      <w:pPr>
        <w:pStyle w:val="Odstavecseseznamem"/>
        <w:spacing w:line="240" w:lineRule="auto"/>
        <w:ind w:left="1080"/>
        <w:rPr>
          <w:rFonts w:asciiTheme="majorHAnsi" w:hAnsiTheme="majorHAnsi"/>
          <w:b/>
          <w:bCs/>
        </w:rPr>
      </w:pPr>
    </w:p>
    <w:p w14:paraId="2294F685" w14:textId="77777777" w:rsidR="00FC0620" w:rsidRDefault="00FC0620" w:rsidP="00FC0620">
      <w:pPr>
        <w:pStyle w:val="Odstavecseseznamem"/>
        <w:spacing w:line="240" w:lineRule="auto"/>
        <w:ind w:left="1080"/>
        <w:rPr>
          <w:rFonts w:asciiTheme="majorHAnsi" w:hAnsiTheme="majorHAnsi"/>
          <w:b/>
          <w:bCs/>
        </w:rPr>
      </w:pPr>
    </w:p>
    <w:p w14:paraId="47C20F3A" w14:textId="77777777" w:rsidR="00FC0620" w:rsidRDefault="00FC0620" w:rsidP="00FC0620">
      <w:pPr>
        <w:pStyle w:val="Odstavecseseznamem"/>
        <w:spacing w:line="240" w:lineRule="auto"/>
        <w:ind w:left="1080"/>
        <w:rPr>
          <w:rFonts w:asciiTheme="majorHAnsi" w:hAnsiTheme="majorHAnsi"/>
          <w:b/>
          <w:bCs/>
        </w:rPr>
      </w:pPr>
    </w:p>
    <w:p w14:paraId="7ACF05C6" w14:textId="77777777" w:rsidR="00FC0620" w:rsidRDefault="00FC0620" w:rsidP="00FC0620">
      <w:pPr>
        <w:pStyle w:val="Odstavecseseznamem"/>
        <w:spacing w:line="240" w:lineRule="auto"/>
        <w:ind w:left="1080"/>
        <w:rPr>
          <w:rFonts w:asciiTheme="majorHAnsi" w:hAnsiTheme="majorHAnsi"/>
          <w:b/>
          <w:bCs/>
        </w:rPr>
      </w:pPr>
    </w:p>
    <w:p w14:paraId="731D77BC" w14:textId="77777777" w:rsidR="00FC0620" w:rsidRDefault="00FC0620" w:rsidP="00FC0620">
      <w:pPr>
        <w:pStyle w:val="Odstavecseseznamem"/>
        <w:spacing w:line="240" w:lineRule="auto"/>
        <w:ind w:left="1080"/>
        <w:rPr>
          <w:rFonts w:asciiTheme="majorHAnsi" w:hAnsiTheme="majorHAnsi"/>
          <w:b/>
          <w:bCs/>
        </w:rPr>
      </w:pPr>
    </w:p>
    <w:p w14:paraId="4C875C69" w14:textId="77777777" w:rsidR="00FC0620" w:rsidRDefault="00FC0620" w:rsidP="00FC0620">
      <w:pPr>
        <w:pStyle w:val="Odstavecseseznamem"/>
        <w:spacing w:line="240" w:lineRule="auto"/>
        <w:ind w:left="1080"/>
        <w:rPr>
          <w:rFonts w:asciiTheme="majorHAnsi" w:hAnsiTheme="majorHAnsi"/>
          <w:b/>
          <w:bCs/>
        </w:rPr>
      </w:pPr>
    </w:p>
    <w:p w14:paraId="7FF0FE62" w14:textId="77777777" w:rsidR="00FC0620" w:rsidRDefault="00FC0620" w:rsidP="00FC0620">
      <w:pPr>
        <w:pStyle w:val="Odstavecseseznamem"/>
        <w:spacing w:line="240" w:lineRule="auto"/>
        <w:ind w:left="1080"/>
        <w:rPr>
          <w:rFonts w:asciiTheme="majorHAnsi" w:hAnsiTheme="majorHAnsi"/>
          <w:b/>
          <w:bCs/>
        </w:rPr>
      </w:pPr>
    </w:p>
    <w:p w14:paraId="5B5BF86D" w14:textId="77777777" w:rsidR="00FC0620" w:rsidRDefault="00FC0620" w:rsidP="00FC0620">
      <w:pPr>
        <w:pStyle w:val="Odstavecseseznamem"/>
        <w:spacing w:line="240" w:lineRule="auto"/>
        <w:ind w:left="1080"/>
        <w:rPr>
          <w:rFonts w:asciiTheme="majorHAnsi" w:hAnsiTheme="majorHAnsi"/>
          <w:b/>
          <w:bCs/>
        </w:rPr>
      </w:pPr>
    </w:p>
    <w:p w14:paraId="72564D21" w14:textId="77777777" w:rsidR="00FC0620" w:rsidRDefault="00FC0620" w:rsidP="00FC0620">
      <w:pPr>
        <w:pStyle w:val="Odstavecseseznamem"/>
        <w:spacing w:line="240" w:lineRule="auto"/>
        <w:ind w:left="1080"/>
        <w:rPr>
          <w:rFonts w:asciiTheme="majorHAnsi" w:hAnsiTheme="majorHAnsi"/>
          <w:b/>
          <w:bCs/>
        </w:rPr>
      </w:pPr>
    </w:p>
    <w:p w14:paraId="73D9DB87" w14:textId="77777777" w:rsidR="00FC0620" w:rsidRDefault="00FC0620" w:rsidP="00FC0620">
      <w:pPr>
        <w:pStyle w:val="Odstavecseseznamem"/>
        <w:spacing w:line="240" w:lineRule="auto"/>
        <w:ind w:left="1080"/>
        <w:rPr>
          <w:rFonts w:asciiTheme="majorHAnsi" w:hAnsiTheme="majorHAnsi"/>
          <w:b/>
          <w:bCs/>
        </w:rPr>
      </w:pPr>
    </w:p>
    <w:p w14:paraId="07C7C3A8" w14:textId="77777777" w:rsidR="00FC0620" w:rsidRDefault="00FC0620" w:rsidP="00FC0620">
      <w:pPr>
        <w:pStyle w:val="Odstavecseseznamem"/>
        <w:spacing w:line="240" w:lineRule="auto"/>
        <w:ind w:left="1080"/>
        <w:rPr>
          <w:rFonts w:asciiTheme="majorHAnsi" w:hAnsiTheme="majorHAnsi"/>
          <w:b/>
          <w:bCs/>
        </w:rPr>
      </w:pPr>
    </w:p>
    <w:p w14:paraId="15A9B004" w14:textId="77777777" w:rsidR="00FC0620" w:rsidRDefault="00FC0620" w:rsidP="00FC0620">
      <w:pPr>
        <w:pStyle w:val="Odstavecseseznamem"/>
        <w:spacing w:line="240" w:lineRule="auto"/>
        <w:ind w:left="1080"/>
        <w:rPr>
          <w:rFonts w:asciiTheme="majorHAnsi" w:hAnsiTheme="majorHAnsi"/>
          <w:b/>
          <w:bCs/>
        </w:rPr>
      </w:pPr>
    </w:p>
    <w:p w14:paraId="29D254D5" w14:textId="77777777" w:rsidR="00FC0620" w:rsidRDefault="00FC0620" w:rsidP="00FC0620">
      <w:pPr>
        <w:pStyle w:val="Odstavecseseznamem"/>
        <w:spacing w:line="240" w:lineRule="auto"/>
        <w:ind w:left="1080"/>
        <w:rPr>
          <w:rFonts w:asciiTheme="majorHAnsi" w:hAnsiTheme="majorHAnsi"/>
          <w:b/>
          <w:bCs/>
        </w:rPr>
      </w:pPr>
    </w:p>
    <w:p w14:paraId="050D3EE2" w14:textId="77777777" w:rsidR="00FC0620" w:rsidRDefault="00FC0620" w:rsidP="00FC0620">
      <w:pPr>
        <w:pStyle w:val="Odstavecseseznamem"/>
        <w:spacing w:line="240" w:lineRule="auto"/>
        <w:ind w:left="1080"/>
        <w:rPr>
          <w:rFonts w:asciiTheme="majorHAnsi" w:hAnsiTheme="majorHAnsi"/>
          <w:b/>
          <w:bCs/>
        </w:rPr>
      </w:pPr>
    </w:p>
    <w:p w14:paraId="68320CDC" w14:textId="77777777" w:rsidR="00FC0620" w:rsidRDefault="00FC0620" w:rsidP="00FC0620">
      <w:pPr>
        <w:pStyle w:val="Odstavecseseznamem"/>
        <w:spacing w:line="240" w:lineRule="auto"/>
        <w:ind w:left="1080"/>
        <w:rPr>
          <w:rFonts w:asciiTheme="majorHAnsi" w:hAnsiTheme="majorHAnsi"/>
          <w:b/>
          <w:bCs/>
        </w:rPr>
      </w:pPr>
    </w:p>
    <w:p w14:paraId="63244CEE" w14:textId="77777777" w:rsidR="00FC0620" w:rsidRDefault="00FC0620" w:rsidP="00FC0620">
      <w:pPr>
        <w:pStyle w:val="Odstavecseseznamem"/>
        <w:spacing w:line="240" w:lineRule="auto"/>
        <w:ind w:left="1080"/>
        <w:rPr>
          <w:rFonts w:asciiTheme="majorHAnsi" w:hAnsiTheme="majorHAnsi"/>
          <w:b/>
          <w:bCs/>
        </w:rPr>
      </w:pPr>
    </w:p>
    <w:p w14:paraId="02A82DB7" w14:textId="77777777" w:rsidR="00FC0620" w:rsidRDefault="00FC0620" w:rsidP="00FC0620">
      <w:pPr>
        <w:pStyle w:val="Odstavecseseznamem"/>
        <w:spacing w:line="240" w:lineRule="auto"/>
        <w:ind w:left="1080"/>
        <w:rPr>
          <w:rFonts w:asciiTheme="majorHAnsi" w:hAnsiTheme="majorHAnsi"/>
          <w:b/>
          <w:bCs/>
        </w:rPr>
      </w:pPr>
    </w:p>
    <w:p w14:paraId="08EE8480" w14:textId="77777777" w:rsidR="00FC0620" w:rsidRDefault="00FC0620" w:rsidP="00FC0620">
      <w:pPr>
        <w:pStyle w:val="Odstavecseseznamem"/>
        <w:spacing w:line="240" w:lineRule="auto"/>
        <w:ind w:left="1080"/>
        <w:rPr>
          <w:rFonts w:asciiTheme="majorHAnsi" w:hAnsiTheme="majorHAnsi"/>
          <w:b/>
          <w:bCs/>
        </w:rPr>
      </w:pPr>
    </w:p>
    <w:p w14:paraId="415DCCC3" w14:textId="77777777" w:rsidR="00FC0620" w:rsidRDefault="00FC0620" w:rsidP="00FC0620">
      <w:pPr>
        <w:pStyle w:val="Odstavecseseznamem"/>
        <w:spacing w:line="240" w:lineRule="auto"/>
        <w:ind w:left="1080"/>
        <w:rPr>
          <w:rFonts w:asciiTheme="majorHAnsi" w:hAnsiTheme="majorHAnsi"/>
          <w:b/>
          <w:bCs/>
        </w:rPr>
      </w:pPr>
    </w:p>
    <w:p w14:paraId="46853065" w14:textId="77777777" w:rsidR="00FC0620" w:rsidRDefault="00FC0620" w:rsidP="00FC0620">
      <w:pPr>
        <w:pStyle w:val="Odstavecseseznamem"/>
        <w:spacing w:line="240" w:lineRule="auto"/>
        <w:ind w:left="1080"/>
        <w:rPr>
          <w:rFonts w:asciiTheme="majorHAnsi" w:hAnsiTheme="majorHAnsi"/>
          <w:b/>
          <w:bCs/>
        </w:rPr>
      </w:pPr>
    </w:p>
    <w:p w14:paraId="7E9E5BE5" w14:textId="77777777" w:rsidR="00FC0620" w:rsidRPr="004E7A63" w:rsidRDefault="00FC0620" w:rsidP="00FC0620">
      <w:pPr>
        <w:rPr>
          <w:b/>
          <w:bCs/>
        </w:rPr>
      </w:pPr>
    </w:p>
    <w:p w14:paraId="1C384BCA" w14:textId="77777777" w:rsidR="00FC0620" w:rsidRPr="00A57F59" w:rsidRDefault="00FC0620" w:rsidP="00FC0620">
      <w:pPr>
        <w:jc w:val="center"/>
        <w:rPr>
          <w:b/>
          <w:bCs/>
        </w:rPr>
      </w:pPr>
      <w:r w:rsidRPr="00A57F59">
        <w:rPr>
          <w:b/>
          <w:bCs/>
        </w:rPr>
        <w:t>Příloha č. 2</w:t>
      </w:r>
    </w:p>
    <w:p w14:paraId="36C057EE" w14:textId="77777777" w:rsidR="00FC0620" w:rsidRPr="008C6F99" w:rsidRDefault="00FC0620" w:rsidP="00FC0620">
      <w:pPr>
        <w:jc w:val="center"/>
        <w:rPr>
          <w:b/>
          <w:bCs/>
        </w:rPr>
      </w:pPr>
      <w:r w:rsidRPr="008C6F99">
        <w:rPr>
          <w:b/>
          <w:bCs/>
        </w:rPr>
        <w:t>Nájemné a</w:t>
      </w:r>
      <w:r>
        <w:rPr>
          <w:b/>
          <w:bCs/>
        </w:rPr>
        <w:t xml:space="preserve"> výpočet záloh</w:t>
      </w:r>
      <w:r w:rsidRPr="008C6F99">
        <w:rPr>
          <w:b/>
          <w:bCs/>
        </w:rPr>
        <w:t xml:space="preserve"> za služby</w:t>
      </w:r>
    </w:p>
    <w:p w14:paraId="0BFA0D3F" w14:textId="77777777" w:rsidR="00FC0620" w:rsidRPr="008C6F99" w:rsidRDefault="00FC0620" w:rsidP="00FC0620">
      <w:pPr>
        <w:rPr>
          <w:b/>
          <w:bCs/>
        </w:rPr>
      </w:pPr>
    </w:p>
    <w:p w14:paraId="12DADDD1" w14:textId="77777777" w:rsidR="00FC0620" w:rsidRPr="008C6F99" w:rsidRDefault="00FC0620" w:rsidP="00FC0620">
      <w:pPr>
        <w:pStyle w:val="Odstavecseseznamem"/>
        <w:numPr>
          <w:ilvl w:val="0"/>
          <w:numId w:val="15"/>
        </w:numPr>
        <w:spacing w:line="240" w:lineRule="auto"/>
        <w:rPr>
          <w:bCs/>
          <w:sz w:val="24"/>
          <w:szCs w:val="24"/>
        </w:rPr>
      </w:pPr>
      <w:r w:rsidRPr="008C6F99">
        <w:rPr>
          <w:bCs/>
          <w:sz w:val="24"/>
          <w:szCs w:val="24"/>
        </w:rPr>
        <w:t>Roční nájemné se stanoví dohodou takto:</w:t>
      </w:r>
    </w:p>
    <w:p w14:paraId="717C49AE" w14:textId="77777777" w:rsidR="00FC0620" w:rsidRDefault="00FC0620" w:rsidP="00FC0620">
      <w:pPr>
        <w:ind w:left="708"/>
        <w:rPr>
          <w:bCs/>
        </w:rPr>
      </w:pPr>
      <w:r w:rsidRPr="008C6F99">
        <w:rPr>
          <w:bCs/>
        </w:rPr>
        <w:t>nájemné za ploch</w:t>
      </w:r>
      <w:r>
        <w:rPr>
          <w:bCs/>
        </w:rPr>
        <w:t>u</w:t>
      </w:r>
      <w:r w:rsidRPr="008C6F99">
        <w:rPr>
          <w:bCs/>
        </w:rPr>
        <w:t xml:space="preserve"> 38 m2 x 520,- Kč =</w:t>
      </w:r>
      <w:r w:rsidRPr="008C6F99">
        <w:rPr>
          <w:bCs/>
        </w:rPr>
        <w:tab/>
      </w:r>
      <w:r w:rsidRPr="008C6F99">
        <w:rPr>
          <w:bCs/>
        </w:rPr>
        <w:tab/>
        <w:t>19 760,- Kč</w:t>
      </w:r>
      <w:r>
        <w:rPr>
          <w:bCs/>
        </w:rPr>
        <w:t>; 1 646, 70,- Kč/měsíc</w:t>
      </w:r>
    </w:p>
    <w:p w14:paraId="48237F3D" w14:textId="77777777" w:rsidR="00FC0620" w:rsidRPr="00FF3D4F" w:rsidRDefault="00FC0620" w:rsidP="00FC0620">
      <w:pPr>
        <w:ind w:left="708"/>
        <w:rPr>
          <w:b/>
          <w:bCs/>
        </w:rPr>
      </w:pPr>
      <w:r>
        <w:rPr>
          <w:bCs/>
        </w:rPr>
        <w:tab/>
      </w:r>
      <w:r>
        <w:rPr>
          <w:bCs/>
        </w:rPr>
        <w:tab/>
      </w:r>
      <w:r>
        <w:rPr>
          <w:bCs/>
        </w:rPr>
        <w:tab/>
      </w:r>
      <w:r>
        <w:rPr>
          <w:bCs/>
        </w:rPr>
        <w:tab/>
      </w:r>
      <w:r>
        <w:rPr>
          <w:bCs/>
        </w:rPr>
        <w:tab/>
      </w:r>
      <w:r>
        <w:rPr>
          <w:bCs/>
        </w:rPr>
        <w:tab/>
      </w:r>
      <w:r>
        <w:rPr>
          <w:bCs/>
        </w:rPr>
        <w:tab/>
      </w:r>
      <w:r>
        <w:rPr>
          <w:bCs/>
        </w:rPr>
        <w:tab/>
      </w:r>
      <w:r w:rsidRPr="00FF3D4F">
        <w:rPr>
          <w:b/>
          <w:bCs/>
        </w:rPr>
        <w:t xml:space="preserve">         4.940,- Kč/čtvrtletně</w:t>
      </w:r>
    </w:p>
    <w:p w14:paraId="14D517B6" w14:textId="77777777" w:rsidR="00FC0620" w:rsidRPr="008C6F99" w:rsidRDefault="00FC0620" w:rsidP="00FC0620">
      <w:pPr>
        <w:pStyle w:val="Odstavecseseznamem"/>
        <w:numPr>
          <w:ilvl w:val="0"/>
          <w:numId w:val="15"/>
        </w:numPr>
        <w:spacing w:line="240" w:lineRule="auto"/>
        <w:rPr>
          <w:bCs/>
          <w:sz w:val="24"/>
          <w:szCs w:val="24"/>
        </w:rPr>
      </w:pPr>
      <w:r w:rsidRPr="008C6F99">
        <w:rPr>
          <w:bCs/>
          <w:sz w:val="24"/>
          <w:szCs w:val="24"/>
        </w:rPr>
        <w:t xml:space="preserve">Úhrada za služby a energie </w:t>
      </w:r>
    </w:p>
    <w:p w14:paraId="4DFB5EB5" w14:textId="77777777" w:rsidR="00FC0620" w:rsidRPr="008C6F99" w:rsidRDefault="00FC0620" w:rsidP="00FC0620">
      <w:pPr>
        <w:pStyle w:val="Odstavecseseznamem"/>
        <w:numPr>
          <w:ilvl w:val="0"/>
          <w:numId w:val="16"/>
        </w:numPr>
        <w:spacing w:line="240" w:lineRule="auto"/>
        <w:rPr>
          <w:bCs/>
          <w:sz w:val="24"/>
          <w:szCs w:val="24"/>
        </w:rPr>
      </w:pPr>
      <w:r>
        <w:rPr>
          <w:bCs/>
          <w:sz w:val="24"/>
          <w:szCs w:val="24"/>
        </w:rPr>
        <w:t>v</w:t>
      </w:r>
      <w:r w:rsidRPr="008C6F99">
        <w:rPr>
          <w:bCs/>
          <w:sz w:val="24"/>
          <w:szCs w:val="24"/>
        </w:rPr>
        <w:t>odné a stočné 19,21 l x 91,44 Kč =</w:t>
      </w:r>
      <w:r w:rsidRPr="008C6F99">
        <w:rPr>
          <w:bCs/>
          <w:sz w:val="24"/>
          <w:szCs w:val="24"/>
        </w:rPr>
        <w:tab/>
      </w:r>
      <w:r w:rsidRPr="008C6F99">
        <w:rPr>
          <w:bCs/>
          <w:sz w:val="24"/>
          <w:szCs w:val="24"/>
        </w:rPr>
        <w:tab/>
        <w:t xml:space="preserve">   </w:t>
      </w:r>
      <w:r>
        <w:rPr>
          <w:bCs/>
          <w:sz w:val="24"/>
          <w:szCs w:val="24"/>
        </w:rPr>
        <w:t xml:space="preserve">           146</w:t>
      </w:r>
      <w:r w:rsidRPr="008C6F99">
        <w:rPr>
          <w:bCs/>
          <w:sz w:val="24"/>
          <w:szCs w:val="24"/>
        </w:rPr>
        <w:t>,</w:t>
      </w:r>
      <w:r>
        <w:rPr>
          <w:bCs/>
          <w:sz w:val="24"/>
          <w:szCs w:val="24"/>
        </w:rPr>
        <w:t>30</w:t>
      </w:r>
      <w:r w:rsidRPr="008C6F99">
        <w:rPr>
          <w:bCs/>
          <w:sz w:val="24"/>
          <w:szCs w:val="24"/>
        </w:rPr>
        <w:t>- Kč</w:t>
      </w:r>
      <w:r>
        <w:rPr>
          <w:bCs/>
          <w:sz w:val="24"/>
          <w:szCs w:val="24"/>
        </w:rPr>
        <w:t xml:space="preserve"> /měsíc</w:t>
      </w:r>
    </w:p>
    <w:p w14:paraId="3F6D2B6F" w14:textId="77777777" w:rsidR="00FC0620" w:rsidRDefault="00FC0620" w:rsidP="00FC0620">
      <w:pPr>
        <w:pStyle w:val="Odstavecseseznamem"/>
        <w:spacing w:line="240" w:lineRule="auto"/>
        <w:rPr>
          <w:bCs/>
          <w:sz w:val="24"/>
          <w:szCs w:val="24"/>
        </w:rPr>
      </w:pPr>
      <w:r w:rsidRPr="008C6F99">
        <w:rPr>
          <w:bCs/>
          <w:sz w:val="24"/>
          <w:szCs w:val="24"/>
        </w:rPr>
        <w:t>(vodné a stočné zahrnuje spotřebu vody na úklid a používání sociálního zařízení dvěma osobami, tj. cca 60 l denně: WC a mytí 20 l/1 osoba, 20 l na úklid, 20 pracovních dnů)</w:t>
      </w:r>
    </w:p>
    <w:p w14:paraId="5A280775" w14:textId="77777777" w:rsidR="00FC0620" w:rsidRDefault="00FC0620" w:rsidP="00FC0620">
      <w:pPr>
        <w:pStyle w:val="Odstavecseseznamem"/>
        <w:numPr>
          <w:ilvl w:val="0"/>
          <w:numId w:val="16"/>
        </w:numPr>
        <w:spacing w:line="240" w:lineRule="auto"/>
        <w:rPr>
          <w:bCs/>
          <w:sz w:val="24"/>
          <w:szCs w:val="24"/>
        </w:rPr>
      </w:pPr>
      <w:r>
        <w:rPr>
          <w:bCs/>
          <w:sz w:val="24"/>
          <w:szCs w:val="24"/>
        </w:rPr>
        <w:t>záloha na elektrickou energii</w:t>
      </w:r>
      <w:r>
        <w:rPr>
          <w:bCs/>
          <w:sz w:val="24"/>
          <w:szCs w:val="24"/>
        </w:rPr>
        <w:tab/>
      </w:r>
      <w:r>
        <w:rPr>
          <w:bCs/>
          <w:sz w:val="24"/>
          <w:szCs w:val="24"/>
        </w:rPr>
        <w:tab/>
      </w:r>
      <w:r>
        <w:rPr>
          <w:bCs/>
          <w:sz w:val="24"/>
          <w:szCs w:val="24"/>
        </w:rPr>
        <w:tab/>
        <w:t xml:space="preserve">                   640,- Kč/měsíc</w:t>
      </w:r>
    </w:p>
    <w:p w14:paraId="4CB2EDF1" w14:textId="77777777" w:rsidR="00FC0620" w:rsidRDefault="00FC0620" w:rsidP="00FC0620">
      <w:pPr>
        <w:pStyle w:val="Odstavecseseznamem"/>
        <w:numPr>
          <w:ilvl w:val="0"/>
          <w:numId w:val="16"/>
        </w:numPr>
        <w:spacing w:line="240" w:lineRule="auto"/>
        <w:rPr>
          <w:bCs/>
          <w:sz w:val="24"/>
          <w:szCs w:val="24"/>
        </w:rPr>
      </w:pPr>
      <w:r>
        <w:rPr>
          <w:bCs/>
          <w:sz w:val="24"/>
          <w:szCs w:val="24"/>
        </w:rPr>
        <w:t>záloha za plyn</w:t>
      </w:r>
      <w:r>
        <w:rPr>
          <w:bCs/>
          <w:sz w:val="24"/>
          <w:szCs w:val="24"/>
        </w:rPr>
        <w:tab/>
      </w:r>
      <w:r>
        <w:rPr>
          <w:bCs/>
          <w:sz w:val="24"/>
          <w:szCs w:val="24"/>
        </w:rPr>
        <w:tab/>
      </w:r>
      <w:r>
        <w:rPr>
          <w:bCs/>
          <w:sz w:val="24"/>
          <w:szCs w:val="24"/>
        </w:rPr>
        <w:tab/>
      </w:r>
      <w:r>
        <w:rPr>
          <w:bCs/>
          <w:sz w:val="24"/>
          <w:szCs w:val="24"/>
        </w:rPr>
        <w:tab/>
      </w:r>
      <w:r>
        <w:rPr>
          <w:bCs/>
          <w:sz w:val="24"/>
          <w:szCs w:val="24"/>
        </w:rPr>
        <w:tab/>
        <w:t xml:space="preserve">                1 810,- Kč/měsíc</w:t>
      </w:r>
    </w:p>
    <w:p w14:paraId="075F199C" w14:textId="77777777" w:rsidR="00FC0620" w:rsidRPr="002057C5" w:rsidRDefault="00FC0620" w:rsidP="00FC0620">
      <w:pPr>
        <w:ind w:left="720"/>
        <w:rPr>
          <w:bCs/>
        </w:rPr>
      </w:pPr>
      <w:r>
        <w:rPr>
          <w:bCs/>
        </w:rPr>
        <w:t>roční úhrada za připojení k Internetu</w:t>
      </w:r>
      <w:r>
        <w:rPr>
          <w:bCs/>
        </w:rPr>
        <w:tab/>
      </w:r>
      <w:r>
        <w:rPr>
          <w:bCs/>
        </w:rPr>
        <w:tab/>
        <w:t>1.200,-</w:t>
      </w:r>
      <w:r>
        <w:rPr>
          <w:bCs/>
        </w:rPr>
        <w:tab/>
        <w:t xml:space="preserve">      100,- Kč/měsíc</w:t>
      </w:r>
    </w:p>
    <w:p w14:paraId="66662E17" w14:textId="77777777" w:rsidR="00FC0620" w:rsidRPr="00FF3D4F" w:rsidRDefault="00FC0620" w:rsidP="00FC0620">
      <w:pPr>
        <w:ind w:left="708"/>
        <w:rPr>
          <w:bCs/>
        </w:rPr>
      </w:pPr>
      <w:r w:rsidRPr="00FF3D4F">
        <w:rPr>
          <w:bCs/>
        </w:rPr>
        <w:t>celkem</w:t>
      </w:r>
      <w:r w:rsidRPr="00FF3D4F">
        <w:rPr>
          <w:bCs/>
        </w:rPr>
        <w:tab/>
      </w:r>
      <w:r w:rsidRPr="00FF3D4F">
        <w:rPr>
          <w:bCs/>
        </w:rPr>
        <w:tab/>
      </w:r>
      <w:r w:rsidRPr="00FF3D4F">
        <w:rPr>
          <w:bCs/>
        </w:rPr>
        <w:tab/>
      </w:r>
      <w:r w:rsidRPr="00FF3D4F">
        <w:rPr>
          <w:bCs/>
        </w:rPr>
        <w:tab/>
      </w:r>
      <w:r w:rsidRPr="00FF3D4F">
        <w:rPr>
          <w:bCs/>
        </w:rPr>
        <w:tab/>
      </w:r>
      <w:r w:rsidRPr="00FF3D4F">
        <w:rPr>
          <w:bCs/>
        </w:rPr>
        <w:tab/>
        <w:t xml:space="preserve">               </w:t>
      </w:r>
      <w:r>
        <w:rPr>
          <w:bCs/>
        </w:rPr>
        <w:t xml:space="preserve">          </w:t>
      </w:r>
      <w:r w:rsidRPr="00FF3D4F">
        <w:rPr>
          <w:bCs/>
        </w:rPr>
        <w:t xml:space="preserve"> </w:t>
      </w:r>
      <w:r>
        <w:rPr>
          <w:bCs/>
        </w:rPr>
        <w:t>2.696.3</w:t>
      </w:r>
      <w:r w:rsidRPr="00FF3D4F">
        <w:rPr>
          <w:bCs/>
        </w:rPr>
        <w:t>,- Kč/měsíc</w:t>
      </w:r>
    </w:p>
    <w:p w14:paraId="79031FF0" w14:textId="77777777" w:rsidR="00FC0620" w:rsidRPr="00FF3D4F" w:rsidRDefault="00FC0620" w:rsidP="00FC0620">
      <w:pPr>
        <w:ind w:left="708"/>
        <w:rPr>
          <w:bCs/>
        </w:rPr>
      </w:pPr>
      <w:r w:rsidRPr="00FF3D4F">
        <w:rPr>
          <w:bCs/>
        </w:rPr>
        <w:t xml:space="preserve">                                                                                                         8.088,9- Kč/čtvrtletně</w:t>
      </w:r>
    </w:p>
    <w:p w14:paraId="07ED367F" w14:textId="77777777" w:rsidR="00FC0620" w:rsidRPr="008C6F99" w:rsidRDefault="00FC0620" w:rsidP="00FC0620">
      <w:pPr>
        <w:ind w:left="708"/>
        <w:rPr>
          <w:b/>
          <w:bCs/>
        </w:rPr>
      </w:pPr>
      <w:r>
        <w:rPr>
          <w:b/>
          <w:bCs/>
        </w:rPr>
        <w:t>zaokrouhleno</w:t>
      </w:r>
      <w:r>
        <w:rPr>
          <w:b/>
          <w:bCs/>
        </w:rPr>
        <w:tab/>
      </w:r>
      <w:r>
        <w:rPr>
          <w:b/>
          <w:bCs/>
        </w:rPr>
        <w:tab/>
      </w:r>
      <w:r>
        <w:rPr>
          <w:b/>
          <w:bCs/>
        </w:rPr>
        <w:tab/>
      </w:r>
      <w:r>
        <w:rPr>
          <w:b/>
          <w:bCs/>
        </w:rPr>
        <w:tab/>
      </w:r>
      <w:r>
        <w:rPr>
          <w:b/>
          <w:bCs/>
        </w:rPr>
        <w:tab/>
      </w:r>
      <w:r>
        <w:rPr>
          <w:b/>
          <w:bCs/>
        </w:rPr>
        <w:tab/>
      </w:r>
      <w:r>
        <w:rPr>
          <w:b/>
          <w:bCs/>
        </w:rPr>
        <w:tab/>
        <w:t xml:space="preserve">  8.089,- Kč/čtvrtletně</w:t>
      </w:r>
    </w:p>
    <w:p w14:paraId="325066CD" w14:textId="77777777" w:rsidR="00FC0620" w:rsidRDefault="00FC0620" w:rsidP="00FC0620">
      <w:pPr>
        <w:pStyle w:val="Odstavecseseznamem"/>
        <w:numPr>
          <w:ilvl w:val="0"/>
          <w:numId w:val="15"/>
        </w:numPr>
        <w:spacing w:line="240" w:lineRule="auto"/>
        <w:rPr>
          <w:bCs/>
          <w:sz w:val="24"/>
          <w:szCs w:val="24"/>
        </w:rPr>
      </w:pPr>
      <w:r w:rsidRPr="00FF3D4F">
        <w:rPr>
          <w:bCs/>
          <w:sz w:val="24"/>
          <w:szCs w:val="24"/>
        </w:rPr>
        <w:t>Úhrada nájemného a služeb bude probíhat čtvrtletně, a to druhý měsíc ve čtvrtletí, vždy do 25. dne, převodem na účet pronajímatele u České spořitelny a. s., číslo účtu 3294530309/0800.</w:t>
      </w:r>
    </w:p>
    <w:p w14:paraId="518496F2" w14:textId="77777777" w:rsidR="00FC0620" w:rsidRDefault="00FC0620" w:rsidP="00FC0620">
      <w:pPr>
        <w:pStyle w:val="Odstavecseseznamem"/>
        <w:numPr>
          <w:ilvl w:val="0"/>
          <w:numId w:val="15"/>
        </w:numPr>
        <w:spacing w:line="240" w:lineRule="auto"/>
        <w:rPr>
          <w:bCs/>
          <w:sz w:val="24"/>
          <w:szCs w:val="24"/>
        </w:rPr>
      </w:pPr>
      <w:r>
        <w:rPr>
          <w:bCs/>
          <w:sz w:val="24"/>
          <w:szCs w:val="24"/>
        </w:rPr>
        <w:t>V případě nedodržení termínu splatnosti je nájemce povinen zaplatit úrok z prodlení ve výši 0,1% dlužné částky za každý den prodlení.</w:t>
      </w:r>
    </w:p>
    <w:p w14:paraId="669F9EE6" w14:textId="77777777" w:rsidR="00FC0620" w:rsidRPr="00FF3D4F" w:rsidRDefault="00FC0620" w:rsidP="00FC0620">
      <w:pPr>
        <w:pStyle w:val="Odstavecseseznamem"/>
        <w:numPr>
          <w:ilvl w:val="0"/>
          <w:numId w:val="15"/>
        </w:numPr>
        <w:spacing w:line="240" w:lineRule="auto"/>
        <w:rPr>
          <w:bCs/>
          <w:sz w:val="24"/>
          <w:szCs w:val="24"/>
        </w:rPr>
      </w:pPr>
      <w:r w:rsidRPr="00FF3D4F">
        <w:rPr>
          <w:bCs/>
          <w:sz w:val="24"/>
          <w:szCs w:val="24"/>
        </w:rPr>
        <w:t xml:space="preserve">K vyúčtování za odebranou elektrickou energii a plyn dojde jednou ročně po obdržení faktury od dodavatele, a to do 1 měsíce od obdržení faktury. </w:t>
      </w:r>
    </w:p>
    <w:p w14:paraId="149FC75B" w14:textId="77777777" w:rsidR="00FC0620" w:rsidRPr="00A57F59" w:rsidRDefault="00FC0620" w:rsidP="00FC0620">
      <w:pPr>
        <w:rPr>
          <w:bCs/>
        </w:rPr>
      </w:pPr>
    </w:p>
    <w:p w14:paraId="50AFB3D1" w14:textId="77777777" w:rsidR="00245F0B" w:rsidRDefault="00245F0B"/>
    <w:sectPr w:rsidR="00245F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46A"/>
    <w:multiLevelType w:val="hybridMultilevel"/>
    <w:tmpl w:val="87100A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0F0B45"/>
    <w:multiLevelType w:val="hybridMultilevel"/>
    <w:tmpl w:val="40E881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697438"/>
    <w:multiLevelType w:val="hybridMultilevel"/>
    <w:tmpl w:val="8BDCF8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A924B2"/>
    <w:multiLevelType w:val="hybridMultilevel"/>
    <w:tmpl w:val="217E48E8"/>
    <w:lvl w:ilvl="0" w:tplc="3652372C">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1CFB0BF5"/>
    <w:multiLevelType w:val="hybridMultilevel"/>
    <w:tmpl w:val="DB246FB2"/>
    <w:lvl w:ilvl="0" w:tplc="71CC0164">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5" w15:restartNumberingAfterBreak="0">
    <w:nsid w:val="1FD01ADC"/>
    <w:multiLevelType w:val="hybridMultilevel"/>
    <w:tmpl w:val="2A205E9E"/>
    <w:lvl w:ilvl="0" w:tplc="5E8C796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EA177C"/>
    <w:multiLevelType w:val="hybridMultilevel"/>
    <w:tmpl w:val="24205BFC"/>
    <w:lvl w:ilvl="0" w:tplc="DBEED3C0">
      <w:start w:val="1"/>
      <w:numFmt w:val="lowerRoman"/>
      <w:lvlText w:val="(%1)"/>
      <w:lvlJc w:val="left"/>
      <w:pPr>
        <w:ind w:left="1437" w:hanging="720"/>
      </w:pPr>
      <w:rPr>
        <w:rFonts w:hint="default"/>
      </w:rPr>
    </w:lvl>
    <w:lvl w:ilvl="1" w:tplc="04050019">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2E664020"/>
    <w:multiLevelType w:val="hybridMultilevel"/>
    <w:tmpl w:val="0AA839AE"/>
    <w:lvl w:ilvl="0" w:tplc="37B4495A">
      <w:start w:val="1"/>
      <w:numFmt w:val="decimal"/>
      <w:lvlText w:val="%1)"/>
      <w:lvlJc w:val="left"/>
      <w:pPr>
        <w:ind w:left="720" w:hanging="360"/>
      </w:pPr>
      <w:rPr>
        <w:rFonts w:hint="default"/>
        <w:strike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A237746"/>
    <w:multiLevelType w:val="hybridMultilevel"/>
    <w:tmpl w:val="FFB219C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20573B"/>
    <w:multiLevelType w:val="hybridMultilevel"/>
    <w:tmpl w:val="FECC6ABA"/>
    <w:lvl w:ilvl="0" w:tplc="F47018EA">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59E4934"/>
    <w:multiLevelType w:val="hybridMultilevel"/>
    <w:tmpl w:val="81E6DFF4"/>
    <w:lvl w:ilvl="0" w:tplc="7CBEE7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306BEF"/>
    <w:multiLevelType w:val="hybridMultilevel"/>
    <w:tmpl w:val="9432B492"/>
    <w:lvl w:ilvl="0" w:tplc="28D278A4">
      <w:start w:val="3"/>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5B022E34"/>
    <w:multiLevelType w:val="hybridMultilevel"/>
    <w:tmpl w:val="D48EC7C8"/>
    <w:lvl w:ilvl="0" w:tplc="0B3E8924">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3" w15:restartNumberingAfterBreak="0">
    <w:nsid w:val="6F670F56"/>
    <w:multiLevelType w:val="hybridMultilevel"/>
    <w:tmpl w:val="09FA1B1C"/>
    <w:lvl w:ilvl="0" w:tplc="84B0D71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0D90E12"/>
    <w:multiLevelType w:val="hybridMultilevel"/>
    <w:tmpl w:val="816EC7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BF7E50"/>
    <w:multiLevelType w:val="hybridMultilevel"/>
    <w:tmpl w:val="F3BAEAE8"/>
    <w:lvl w:ilvl="0" w:tplc="A678CF30">
      <w:start w:val="1"/>
      <w:numFmt w:val="lowerLetter"/>
      <w:lvlText w:val="%1)"/>
      <w:lvlJc w:val="left"/>
      <w:pPr>
        <w:ind w:left="717" w:hanging="360"/>
      </w:pPr>
      <w:rPr>
        <w:rFonts w:hint="default"/>
        <w:i/>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6" w15:restartNumberingAfterBreak="0">
    <w:nsid w:val="7F8C61E1"/>
    <w:multiLevelType w:val="hybridMultilevel"/>
    <w:tmpl w:val="9AD4225E"/>
    <w:lvl w:ilvl="0" w:tplc="B752753A">
      <w:start w:val="1"/>
      <w:numFmt w:val="decimal"/>
      <w:lvlText w:val="%1)"/>
      <w:lvlJc w:val="left"/>
      <w:pPr>
        <w:tabs>
          <w:tab w:val="num" w:pos="360"/>
        </w:tabs>
        <w:ind w:left="357" w:hanging="357"/>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12"/>
  </w:num>
  <w:num w:numId="3">
    <w:abstractNumId w:val="9"/>
  </w:num>
  <w:num w:numId="4">
    <w:abstractNumId w:val="0"/>
  </w:num>
  <w:num w:numId="5">
    <w:abstractNumId w:val="1"/>
  </w:num>
  <w:num w:numId="6">
    <w:abstractNumId w:val="10"/>
  </w:num>
  <w:num w:numId="7">
    <w:abstractNumId w:val="5"/>
  </w:num>
  <w:num w:numId="8">
    <w:abstractNumId w:val="13"/>
  </w:num>
  <w:num w:numId="9">
    <w:abstractNumId w:val="4"/>
  </w:num>
  <w:num w:numId="10">
    <w:abstractNumId w:val="3"/>
  </w:num>
  <w:num w:numId="11">
    <w:abstractNumId w:val="6"/>
  </w:num>
  <w:num w:numId="12">
    <w:abstractNumId w:val="2"/>
  </w:num>
  <w:num w:numId="13">
    <w:abstractNumId w:val="16"/>
  </w:num>
  <w:num w:numId="14">
    <w:abstractNumId w:val="15"/>
  </w:num>
  <w:num w:numId="15">
    <w:abstractNumId w:val="14"/>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44D"/>
    <w:rsid w:val="001E2A29"/>
    <w:rsid w:val="00245F0B"/>
    <w:rsid w:val="00330BA0"/>
    <w:rsid w:val="00363B91"/>
    <w:rsid w:val="00480D04"/>
    <w:rsid w:val="00525620"/>
    <w:rsid w:val="00636D02"/>
    <w:rsid w:val="00691A2E"/>
    <w:rsid w:val="00741862"/>
    <w:rsid w:val="007E5119"/>
    <w:rsid w:val="009204F6"/>
    <w:rsid w:val="00A67323"/>
    <w:rsid w:val="00B23178"/>
    <w:rsid w:val="00B9644D"/>
    <w:rsid w:val="00C24B39"/>
    <w:rsid w:val="00C81899"/>
    <w:rsid w:val="00E7139A"/>
    <w:rsid w:val="00EE1AC4"/>
    <w:rsid w:val="00F417C9"/>
    <w:rsid w:val="00FC0620"/>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04E0D"/>
  <w15:docId w15:val="{627908BE-C6C1-4461-A8D4-D4594FFA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644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B9644D"/>
    <w:rPr>
      <w:color w:val="0000FF"/>
      <w:u w:val="single"/>
    </w:rPr>
  </w:style>
  <w:style w:type="paragraph" w:styleId="Odstavecseseznamem">
    <w:name w:val="List Paragraph"/>
    <w:basedOn w:val="Normln"/>
    <w:uiPriority w:val="34"/>
    <w:qFormat/>
    <w:rsid w:val="00FC0620"/>
    <w:pPr>
      <w:spacing w:after="200" w:line="276" w:lineRule="auto"/>
      <w:ind w:left="720"/>
      <w:contextualSpacing/>
    </w:pPr>
    <w:rPr>
      <w:rFonts w:asciiTheme="minorHAnsi" w:eastAsiaTheme="minorHAnsi" w:hAnsiTheme="minorHAnsi" w:cstheme="minorBidi"/>
      <w:sz w:val="22"/>
      <w:szCs w:val="22"/>
      <w:lang w:eastAsia="en-US"/>
    </w:rPr>
  </w:style>
  <w:style w:type="paragraph" w:styleId="Zkladntextodsazen">
    <w:name w:val="Body Text Indent"/>
    <w:basedOn w:val="Normln"/>
    <w:link w:val="ZkladntextodsazenChar"/>
    <w:rsid w:val="00FC0620"/>
    <w:pPr>
      <w:spacing w:after="120"/>
      <w:ind w:left="283"/>
    </w:pPr>
    <w:rPr>
      <w:sz w:val="20"/>
      <w:szCs w:val="20"/>
      <w:lang w:eastAsia="en-US"/>
    </w:rPr>
  </w:style>
  <w:style w:type="character" w:customStyle="1" w:styleId="ZkladntextodsazenChar">
    <w:name w:val="Základní text odsazený Char"/>
    <w:basedOn w:val="Standardnpsmoodstavce"/>
    <w:link w:val="Zkladntextodsazen"/>
    <w:rsid w:val="00FC0620"/>
    <w:rPr>
      <w:rFonts w:ascii="Times New Roman" w:eastAsia="Times New Roman" w:hAnsi="Times New Roman" w:cs="Times New Roman"/>
      <w:sz w:val="20"/>
      <w:szCs w:val="20"/>
    </w:rPr>
  </w:style>
  <w:style w:type="paragraph" w:styleId="Zkladntextodsazen3">
    <w:name w:val="Body Text Indent 3"/>
    <w:basedOn w:val="Normln"/>
    <w:link w:val="Zkladntextodsazen3Char"/>
    <w:rsid w:val="00FC0620"/>
    <w:pPr>
      <w:spacing w:after="120"/>
      <w:ind w:left="283"/>
    </w:pPr>
    <w:rPr>
      <w:sz w:val="16"/>
      <w:szCs w:val="16"/>
    </w:rPr>
  </w:style>
  <w:style w:type="character" w:customStyle="1" w:styleId="Zkladntextodsazen3Char">
    <w:name w:val="Základní text odsazený 3 Char"/>
    <w:basedOn w:val="Standardnpsmoodstavce"/>
    <w:link w:val="Zkladntextodsazen3"/>
    <w:rsid w:val="00FC0620"/>
    <w:rPr>
      <w:rFonts w:ascii="Times New Roman" w:eastAsia="Times New Roman" w:hAnsi="Times New Roman" w:cs="Times New Roman"/>
      <w:sz w:val="16"/>
      <w:szCs w:val="16"/>
      <w:lang w:eastAsia="cs-CZ"/>
    </w:rPr>
  </w:style>
  <w:style w:type="character" w:styleId="Odkaznakoment">
    <w:name w:val="annotation reference"/>
    <w:basedOn w:val="Standardnpsmoodstavce"/>
    <w:uiPriority w:val="99"/>
    <w:semiHidden/>
    <w:unhideWhenUsed/>
    <w:rsid w:val="00FC0620"/>
    <w:rPr>
      <w:sz w:val="16"/>
      <w:szCs w:val="16"/>
    </w:rPr>
  </w:style>
  <w:style w:type="paragraph" w:styleId="Textkomente">
    <w:name w:val="annotation text"/>
    <w:basedOn w:val="Normln"/>
    <w:link w:val="TextkomenteChar"/>
    <w:uiPriority w:val="99"/>
    <w:semiHidden/>
    <w:unhideWhenUsed/>
    <w:rsid w:val="00FC0620"/>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FC0620"/>
    <w:rPr>
      <w:sz w:val="20"/>
      <w:szCs w:val="20"/>
    </w:rPr>
  </w:style>
  <w:style w:type="paragraph" w:styleId="Textbubliny">
    <w:name w:val="Balloon Text"/>
    <w:basedOn w:val="Normln"/>
    <w:link w:val="TextbublinyChar"/>
    <w:uiPriority w:val="99"/>
    <w:semiHidden/>
    <w:unhideWhenUsed/>
    <w:rsid w:val="00FC062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0620"/>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FC0620"/>
    <w:pPr>
      <w:spacing w:after="0"/>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FC0620"/>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ymfry@gymfry.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2525</Words>
  <Characters>14903</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Gymnázium Frýdlant</Company>
  <LinksUpToDate>false</LinksUpToDate>
  <CharactersWithSpaces>17394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hlavkova</dc:creator>
  <cp:keywords/>
  <dc:description/>
  <cp:lastModifiedBy>Pavel Čumpelík - GF</cp:lastModifiedBy>
  <cp:revision>2</cp:revision>
  <cp:lastPrinted>2012-06-26T07:13:00Z</cp:lastPrinted>
  <dcterms:created xsi:type="dcterms:W3CDTF">2022-03-22T11:50:00Z</dcterms:created>
  <dcterms:modified xsi:type="dcterms:W3CDTF">2022-03-22T11:50:00Z</dcterms:modified>
</cp:coreProperties>
</file>