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04" w:rsidRDefault="003724EF" w:rsidP="003724EF">
      <w:pPr>
        <w:jc w:val="center"/>
        <w:rPr>
          <w:sz w:val="24"/>
          <w:szCs w:val="24"/>
        </w:rPr>
      </w:pPr>
      <w:r w:rsidRPr="00895D04">
        <w:rPr>
          <w:b/>
          <w:sz w:val="36"/>
          <w:szCs w:val="36"/>
        </w:rPr>
        <w:t xml:space="preserve">Smlouva o poskytování </w:t>
      </w:r>
      <w:proofErr w:type="spellStart"/>
      <w:r w:rsidRPr="00895D04">
        <w:rPr>
          <w:b/>
          <w:sz w:val="36"/>
          <w:szCs w:val="36"/>
        </w:rPr>
        <w:t>pracovnělékařských</w:t>
      </w:r>
      <w:proofErr w:type="spellEnd"/>
      <w:r w:rsidRPr="00895D04">
        <w:rPr>
          <w:b/>
          <w:sz w:val="36"/>
          <w:szCs w:val="36"/>
        </w:rPr>
        <w:t xml:space="preserve"> služeb</w:t>
      </w:r>
      <w:r>
        <w:rPr>
          <w:b/>
          <w:color w:val="0000FF"/>
          <w:sz w:val="24"/>
          <w:szCs w:val="24"/>
        </w:rPr>
        <w:br/>
      </w:r>
    </w:p>
    <w:p w:rsidR="003724EF" w:rsidRDefault="003724EF" w:rsidP="003724EF">
      <w:pPr>
        <w:jc w:val="center"/>
        <w:rPr>
          <w:sz w:val="24"/>
          <w:szCs w:val="24"/>
        </w:rPr>
      </w:pPr>
      <w:proofErr w:type="gramStart"/>
      <w:r>
        <w:rPr>
          <w:sz w:val="24"/>
          <w:szCs w:val="24"/>
        </w:rPr>
        <w:t>mezi</w:t>
      </w:r>
      <w:proofErr w:type="gramEnd"/>
    </w:p>
    <w:p w:rsidR="00895D04" w:rsidRDefault="00895D04" w:rsidP="00895D04">
      <w:pPr>
        <w:rPr>
          <w:sz w:val="24"/>
          <w:szCs w:val="24"/>
        </w:rPr>
      </w:pPr>
    </w:p>
    <w:p w:rsidR="003724EF" w:rsidRPr="00895D04" w:rsidRDefault="003724EF" w:rsidP="003724EF">
      <w:pPr>
        <w:rPr>
          <w:b/>
          <w:sz w:val="24"/>
          <w:szCs w:val="24"/>
        </w:rPr>
      </w:pPr>
      <w:r>
        <w:rPr>
          <w:sz w:val="24"/>
          <w:szCs w:val="24"/>
        </w:rPr>
        <w:t xml:space="preserve">poskytovatelem </w:t>
      </w:r>
      <w:proofErr w:type="spellStart"/>
      <w:r w:rsidR="00895D04">
        <w:rPr>
          <w:sz w:val="24"/>
          <w:szCs w:val="24"/>
        </w:rPr>
        <w:t>pracovnělékařské</w:t>
      </w:r>
      <w:proofErr w:type="spellEnd"/>
      <w:r w:rsidR="00895D04">
        <w:rPr>
          <w:sz w:val="24"/>
          <w:szCs w:val="24"/>
        </w:rPr>
        <w:t xml:space="preserve"> služby:</w:t>
      </w:r>
      <w:r w:rsidR="00895D04">
        <w:rPr>
          <w:sz w:val="24"/>
          <w:szCs w:val="24"/>
        </w:rPr>
        <w:br/>
      </w:r>
      <w:r w:rsidR="00895D04" w:rsidRPr="00895D04">
        <w:rPr>
          <w:b/>
          <w:sz w:val="24"/>
          <w:szCs w:val="24"/>
        </w:rPr>
        <w:t>MUDr. Monik</w:t>
      </w:r>
      <w:r w:rsidR="00895D04">
        <w:rPr>
          <w:b/>
          <w:sz w:val="24"/>
          <w:szCs w:val="24"/>
        </w:rPr>
        <w:t>ou</w:t>
      </w:r>
      <w:r w:rsidR="00895D04" w:rsidRPr="00895D04">
        <w:rPr>
          <w:b/>
          <w:sz w:val="24"/>
          <w:szCs w:val="24"/>
        </w:rPr>
        <w:t xml:space="preserve"> </w:t>
      </w:r>
      <w:r w:rsidR="00895D04">
        <w:rPr>
          <w:b/>
          <w:sz w:val="24"/>
          <w:szCs w:val="24"/>
        </w:rPr>
        <w:t>Menclovou</w:t>
      </w:r>
    </w:p>
    <w:p w:rsidR="00895D04" w:rsidRDefault="00895D04" w:rsidP="003724EF">
      <w:pPr>
        <w:rPr>
          <w:sz w:val="24"/>
          <w:szCs w:val="24"/>
        </w:rPr>
      </w:pPr>
      <w:r>
        <w:rPr>
          <w:sz w:val="24"/>
          <w:szCs w:val="24"/>
        </w:rPr>
        <w:t>Sídlo:</w:t>
      </w:r>
      <w:r>
        <w:rPr>
          <w:sz w:val="24"/>
          <w:szCs w:val="24"/>
        </w:rPr>
        <w:tab/>
      </w:r>
      <w:r>
        <w:rPr>
          <w:sz w:val="24"/>
          <w:szCs w:val="24"/>
        </w:rPr>
        <w:tab/>
        <w:t>Sakařova 755, 375 01 Týn nad Vltavou</w:t>
      </w:r>
    </w:p>
    <w:p w:rsidR="00895D04" w:rsidRDefault="00895D04" w:rsidP="003724EF">
      <w:pPr>
        <w:rPr>
          <w:sz w:val="24"/>
          <w:szCs w:val="24"/>
        </w:rPr>
      </w:pPr>
      <w:r>
        <w:rPr>
          <w:sz w:val="24"/>
          <w:szCs w:val="24"/>
        </w:rPr>
        <w:t xml:space="preserve">IČO: </w:t>
      </w:r>
      <w:r>
        <w:rPr>
          <w:sz w:val="24"/>
          <w:szCs w:val="24"/>
        </w:rPr>
        <w:tab/>
      </w:r>
      <w:r>
        <w:rPr>
          <w:sz w:val="24"/>
          <w:szCs w:val="24"/>
        </w:rPr>
        <w:tab/>
        <w:t>17630053</w:t>
      </w:r>
    </w:p>
    <w:p w:rsidR="003724EF" w:rsidRDefault="003724EF" w:rsidP="003724EF">
      <w:pPr>
        <w:rPr>
          <w:sz w:val="24"/>
          <w:szCs w:val="24"/>
        </w:rPr>
      </w:pPr>
    </w:p>
    <w:p w:rsidR="00895D04" w:rsidRPr="00895D04" w:rsidRDefault="003724EF" w:rsidP="00895D04">
      <w:pPr>
        <w:rPr>
          <w:b/>
          <w:sz w:val="24"/>
          <w:szCs w:val="24"/>
        </w:rPr>
      </w:pPr>
      <w:r>
        <w:rPr>
          <w:sz w:val="24"/>
          <w:szCs w:val="24"/>
        </w:rPr>
        <w:t>a zaměstnavatelem</w:t>
      </w:r>
      <w:r>
        <w:rPr>
          <w:sz w:val="24"/>
          <w:szCs w:val="24"/>
        </w:rPr>
        <w:br/>
      </w:r>
      <w:r w:rsidR="00895D04" w:rsidRPr="00895D04">
        <w:rPr>
          <w:b/>
          <w:sz w:val="24"/>
          <w:szCs w:val="24"/>
        </w:rPr>
        <w:t>Základní škol</w:t>
      </w:r>
      <w:r w:rsidR="00895D04">
        <w:rPr>
          <w:b/>
          <w:sz w:val="24"/>
          <w:szCs w:val="24"/>
        </w:rPr>
        <w:t>ou</w:t>
      </w:r>
      <w:r w:rsidR="00895D04" w:rsidRPr="00895D04">
        <w:rPr>
          <w:b/>
          <w:sz w:val="24"/>
          <w:szCs w:val="24"/>
        </w:rPr>
        <w:t>, Týn nad Vltavou, Hlinecká</w:t>
      </w:r>
    </w:p>
    <w:p w:rsidR="00895D04" w:rsidRDefault="00895D04" w:rsidP="00895D04">
      <w:pPr>
        <w:rPr>
          <w:sz w:val="24"/>
          <w:szCs w:val="24"/>
        </w:rPr>
      </w:pPr>
      <w:r>
        <w:rPr>
          <w:sz w:val="24"/>
          <w:szCs w:val="24"/>
        </w:rPr>
        <w:t xml:space="preserve">Sídlo: </w:t>
      </w:r>
      <w:r>
        <w:rPr>
          <w:sz w:val="24"/>
          <w:szCs w:val="24"/>
        </w:rPr>
        <w:tab/>
      </w:r>
      <w:r>
        <w:rPr>
          <w:sz w:val="24"/>
          <w:szCs w:val="24"/>
        </w:rPr>
        <w:tab/>
        <w:t>Komenského 748, 375 01 Týn nad Vltavou</w:t>
      </w:r>
    </w:p>
    <w:p w:rsidR="00895D04" w:rsidRDefault="00895D04" w:rsidP="00895D04">
      <w:pPr>
        <w:rPr>
          <w:sz w:val="24"/>
          <w:szCs w:val="24"/>
        </w:rPr>
      </w:pPr>
      <w:r>
        <w:rPr>
          <w:sz w:val="24"/>
          <w:szCs w:val="24"/>
        </w:rPr>
        <w:t xml:space="preserve">Zastoupená: </w:t>
      </w:r>
      <w:r>
        <w:rPr>
          <w:sz w:val="24"/>
          <w:szCs w:val="24"/>
        </w:rPr>
        <w:tab/>
        <w:t>Mgr. Zdeňkou Hájkovou</w:t>
      </w:r>
    </w:p>
    <w:p w:rsidR="003724EF" w:rsidRDefault="00895D04" w:rsidP="00895D04">
      <w:pPr>
        <w:rPr>
          <w:sz w:val="24"/>
          <w:szCs w:val="24"/>
        </w:rPr>
      </w:pPr>
      <w:r>
        <w:rPr>
          <w:sz w:val="24"/>
          <w:szCs w:val="24"/>
        </w:rPr>
        <w:t xml:space="preserve">IČO: </w:t>
      </w:r>
      <w:r>
        <w:rPr>
          <w:sz w:val="24"/>
          <w:szCs w:val="24"/>
        </w:rPr>
        <w:tab/>
      </w:r>
      <w:r>
        <w:rPr>
          <w:sz w:val="24"/>
          <w:szCs w:val="24"/>
        </w:rPr>
        <w:tab/>
        <w:t>60077034</w:t>
      </w:r>
      <w:r>
        <w:rPr>
          <w:sz w:val="24"/>
          <w:szCs w:val="24"/>
        </w:rPr>
        <w:br/>
      </w:r>
    </w:p>
    <w:p w:rsidR="003724EF" w:rsidRDefault="003724EF" w:rsidP="003724EF">
      <w:pPr>
        <w:rPr>
          <w:sz w:val="24"/>
          <w:szCs w:val="24"/>
        </w:rPr>
      </w:pPr>
      <w:r>
        <w:rPr>
          <w:sz w:val="24"/>
          <w:szCs w:val="24"/>
        </w:rPr>
        <w:t xml:space="preserve">za následujících podmínek: </w:t>
      </w:r>
    </w:p>
    <w:p w:rsidR="003724EF" w:rsidRDefault="003724EF" w:rsidP="003724EF">
      <w:pPr>
        <w:rPr>
          <w:sz w:val="24"/>
          <w:szCs w:val="24"/>
        </w:rPr>
      </w:pPr>
    </w:p>
    <w:p w:rsidR="003724EF" w:rsidRPr="00895D04" w:rsidRDefault="003724EF" w:rsidP="00895D04">
      <w:pPr>
        <w:jc w:val="center"/>
        <w:rPr>
          <w:b/>
          <w:sz w:val="24"/>
          <w:szCs w:val="24"/>
        </w:rPr>
      </w:pPr>
      <w:r w:rsidRPr="00895D04">
        <w:rPr>
          <w:b/>
          <w:sz w:val="24"/>
          <w:szCs w:val="24"/>
        </w:rPr>
        <w:t>I.</w:t>
      </w:r>
    </w:p>
    <w:p w:rsidR="003724EF" w:rsidRPr="00895D04" w:rsidRDefault="003724EF" w:rsidP="00895D04">
      <w:pPr>
        <w:jc w:val="center"/>
        <w:rPr>
          <w:b/>
          <w:sz w:val="24"/>
          <w:szCs w:val="24"/>
        </w:rPr>
      </w:pPr>
      <w:r w:rsidRPr="00895D04">
        <w:rPr>
          <w:b/>
          <w:sz w:val="24"/>
          <w:szCs w:val="24"/>
        </w:rPr>
        <w:t>Předmět smlouvy</w:t>
      </w:r>
    </w:p>
    <w:p w:rsidR="003724EF" w:rsidRDefault="003724EF" w:rsidP="003724EF">
      <w:pPr>
        <w:rPr>
          <w:sz w:val="24"/>
          <w:szCs w:val="24"/>
        </w:rPr>
      </w:pPr>
    </w:p>
    <w:p w:rsidR="003724EF" w:rsidRPr="00895D04" w:rsidRDefault="003724EF" w:rsidP="00895D04">
      <w:pPr>
        <w:pStyle w:val="Odstavecseseznamem"/>
        <w:numPr>
          <w:ilvl w:val="0"/>
          <w:numId w:val="3"/>
        </w:numPr>
        <w:jc w:val="both"/>
        <w:rPr>
          <w:sz w:val="24"/>
          <w:szCs w:val="24"/>
        </w:rPr>
      </w:pPr>
      <w:r w:rsidRPr="00895D04">
        <w:rPr>
          <w:sz w:val="24"/>
          <w:szCs w:val="24"/>
        </w:rPr>
        <w:t xml:space="preserve">Obsah a rozsah </w:t>
      </w:r>
      <w:proofErr w:type="spellStart"/>
      <w:r w:rsidRPr="00895D04">
        <w:rPr>
          <w:sz w:val="24"/>
          <w:szCs w:val="24"/>
        </w:rPr>
        <w:t>pracovnělékařských</w:t>
      </w:r>
      <w:proofErr w:type="spellEnd"/>
      <w:r w:rsidRPr="00895D04">
        <w:rPr>
          <w:sz w:val="24"/>
          <w:szCs w:val="24"/>
        </w:rPr>
        <w:t xml:space="preserve"> služeb je vymezen zákonem č. 373/2011 Sb., o</w:t>
      </w:r>
      <w:r w:rsidR="00895D04">
        <w:rPr>
          <w:sz w:val="24"/>
          <w:szCs w:val="24"/>
        </w:rPr>
        <w:t> </w:t>
      </w:r>
      <w:r w:rsidRPr="00895D04">
        <w:rPr>
          <w:sz w:val="24"/>
          <w:szCs w:val="24"/>
        </w:rPr>
        <w:t xml:space="preserve">specifických zdravotních službách a prováděcím předpisem k tomuto zákonu. Jde zejména o poskytování </w:t>
      </w:r>
      <w:proofErr w:type="spellStart"/>
      <w:r w:rsidRPr="00895D04">
        <w:rPr>
          <w:sz w:val="24"/>
          <w:szCs w:val="24"/>
        </w:rPr>
        <w:t>pracovnělékařských</w:t>
      </w:r>
      <w:proofErr w:type="spellEnd"/>
      <w:r w:rsidRPr="00895D04">
        <w:rPr>
          <w:sz w:val="24"/>
          <w:szCs w:val="24"/>
        </w:rPr>
        <w:t xml:space="preserve"> služeb, jejichž součástí je hodnocení vlivu pracovní činnosti, pracovního prostředí a pracovních podmínek na zdraví, provádění vstupních, preventivních, případně mimořádných prohlídek pro posouzení zdravotní způsobilosti k výkonu práce; poradenství zaměřené na bezpečnost a ochranu zdraví při práci; školení v poskytování první pomoci a pravidelný dohled nad podmínkami na pracovišti zaměstnavatele.</w:t>
      </w:r>
    </w:p>
    <w:p w:rsidR="003724EF" w:rsidRDefault="003724EF" w:rsidP="003724EF">
      <w:pPr>
        <w:rPr>
          <w:sz w:val="24"/>
          <w:szCs w:val="24"/>
        </w:rPr>
      </w:pPr>
    </w:p>
    <w:p w:rsidR="003724EF" w:rsidRPr="00895D04" w:rsidRDefault="003724EF" w:rsidP="00895D04">
      <w:pPr>
        <w:jc w:val="center"/>
        <w:rPr>
          <w:b/>
          <w:sz w:val="24"/>
          <w:szCs w:val="24"/>
        </w:rPr>
      </w:pPr>
      <w:r w:rsidRPr="00895D04">
        <w:rPr>
          <w:b/>
          <w:sz w:val="24"/>
          <w:szCs w:val="24"/>
        </w:rPr>
        <w:t>II.</w:t>
      </w:r>
    </w:p>
    <w:p w:rsidR="003724EF" w:rsidRDefault="003724EF" w:rsidP="00895D04">
      <w:pPr>
        <w:jc w:val="center"/>
        <w:rPr>
          <w:b/>
          <w:sz w:val="24"/>
          <w:szCs w:val="24"/>
        </w:rPr>
      </w:pPr>
      <w:r w:rsidRPr="00895D04">
        <w:rPr>
          <w:b/>
          <w:sz w:val="24"/>
          <w:szCs w:val="24"/>
        </w:rPr>
        <w:t xml:space="preserve">Rozsah a organizace poskytování </w:t>
      </w:r>
      <w:proofErr w:type="spellStart"/>
      <w:r w:rsidRPr="00895D04">
        <w:rPr>
          <w:b/>
          <w:sz w:val="24"/>
          <w:szCs w:val="24"/>
        </w:rPr>
        <w:t>pracovnělékařských</w:t>
      </w:r>
      <w:proofErr w:type="spellEnd"/>
      <w:r w:rsidRPr="00895D04">
        <w:rPr>
          <w:b/>
          <w:sz w:val="24"/>
          <w:szCs w:val="24"/>
        </w:rPr>
        <w:t xml:space="preserve"> služeb</w:t>
      </w:r>
    </w:p>
    <w:p w:rsidR="00BC0FC8" w:rsidRPr="00895D04" w:rsidRDefault="00BC0FC8" w:rsidP="00895D04">
      <w:pPr>
        <w:jc w:val="center"/>
        <w:rPr>
          <w:b/>
          <w:sz w:val="24"/>
          <w:szCs w:val="24"/>
        </w:rPr>
      </w:pPr>
    </w:p>
    <w:p w:rsidR="003724EF" w:rsidRPr="00EC109E" w:rsidRDefault="003724EF" w:rsidP="00EC109E">
      <w:pPr>
        <w:pStyle w:val="Odstavecseseznamem"/>
        <w:numPr>
          <w:ilvl w:val="0"/>
          <w:numId w:val="4"/>
        </w:numPr>
        <w:jc w:val="both"/>
        <w:rPr>
          <w:sz w:val="24"/>
        </w:rPr>
      </w:pPr>
      <w:proofErr w:type="spellStart"/>
      <w:r w:rsidRPr="00BC0FC8">
        <w:rPr>
          <w:sz w:val="24"/>
          <w:szCs w:val="24"/>
        </w:rPr>
        <w:t>Pracovnělékařské</w:t>
      </w:r>
      <w:proofErr w:type="spellEnd"/>
      <w:r w:rsidRPr="00BC0FC8">
        <w:rPr>
          <w:sz w:val="24"/>
          <w:szCs w:val="24"/>
        </w:rPr>
        <w:t xml:space="preserve"> služby budou poskytovány všem pracovníkům zaměstnavatele. </w:t>
      </w:r>
      <w:r w:rsidRPr="00BC0FC8">
        <w:rPr>
          <w:rFonts w:eastAsia="HLEGFL+Arial"/>
          <w:sz w:val="24"/>
          <w:szCs w:val="24"/>
        </w:rPr>
        <w:t xml:space="preserve">Služby provádí poskytovatel vždy na základě písemné žádosti objednatele. </w:t>
      </w:r>
    </w:p>
    <w:p w:rsidR="00EC109E" w:rsidRDefault="00EC109E" w:rsidP="00EC109E">
      <w:pPr>
        <w:pStyle w:val="Odstavecseseznamem"/>
        <w:ind w:left="360"/>
        <w:jc w:val="both"/>
        <w:rPr>
          <w:sz w:val="24"/>
        </w:rPr>
      </w:pPr>
    </w:p>
    <w:p w:rsidR="00BC0FC8" w:rsidRDefault="003724EF" w:rsidP="00BC0FC8">
      <w:pPr>
        <w:pStyle w:val="Odstavecseseznamem"/>
        <w:numPr>
          <w:ilvl w:val="0"/>
          <w:numId w:val="4"/>
        </w:numPr>
        <w:spacing w:after="240"/>
        <w:jc w:val="both"/>
        <w:rPr>
          <w:rFonts w:eastAsia="HLEGFL+Arial"/>
          <w:sz w:val="24"/>
          <w:szCs w:val="24"/>
        </w:rPr>
      </w:pPr>
      <w:r w:rsidRPr="00BC0FC8">
        <w:rPr>
          <w:rFonts w:eastAsia="HLEGFL+Arial"/>
          <w:sz w:val="24"/>
          <w:szCs w:val="24"/>
        </w:rPr>
        <w:t xml:space="preserve">Zaměstnanci si k provedení prohlídky zajistí výpis ze své zdravotní dokumentace od </w:t>
      </w:r>
      <w:r w:rsidR="00BC0FC8">
        <w:rPr>
          <w:rFonts w:eastAsia="HLEGFL+Arial"/>
          <w:sz w:val="24"/>
          <w:szCs w:val="24"/>
        </w:rPr>
        <w:t>s</w:t>
      </w:r>
      <w:r w:rsidRPr="00BC0FC8">
        <w:rPr>
          <w:rFonts w:eastAsia="HLEGFL+Arial"/>
          <w:sz w:val="24"/>
          <w:szCs w:val="24"/>
        </w:rPr>
        <w:t>vého registrujícího praktického lékaře.</w:t>
      </w:r>
    </w:p>
    <w:p w:rsidR="00BC0FC8" w:rsidRDefault="00BC0FC8" w:rsidP="00BC0FC8">
      <w:pPr>
        <w:pStyle w:val="Odstavecseseznamem"/>
        <w:ind w:left="360"/>
        <w:rPr>
          <w:rFonts w:eastAsia="HLEGFL+Arial"/>
          <w:sz w:val="24"/>
          <w:szCs w:val="24"/>
        </w:rPr>
      </w:pPr>
    </w:p>
    <w:p w:rsidR="003724EF" w:rsidRDefault="003724EF" w:rsidP="00BC0FC8">
      <w:pPr>
        <w:pStyle w:val="Odstavecseseznamem"/>
        <w:numPr>
          <w:ilvl w:val="0"/>
          <w:numId w:val="4"/>
        </w:numPr>
        <w:jc w:val="both"/>
        <w:rPr>
          <w:rFonts w:eastAsia="HLEGFL+Arial"/>
          <w:sz w:val="24"/>
          <w:szCs w:val="24"/>
        </w:rPr>
      </w:pPr>
      <w:r w:rsidRPr="00BC0FC8">
        <w:rPr>
          <w:rFonts w:eastAsia="HLEGFL+Arial"/>
          <w:sz w:val="24"/>
          <w:szCs w:val="24"/>
        </w:rPr>
        <w:t>Objednatel se zavazuje zaplatit poskytovateli za činnost prováděnou dle této smlouvy odměnu sjednanou dále v této smlouvě.</w:t>
      </w:r>
    </w:p>
    <w:p w:rsidR="00BC0FC8" w:rsidRPr="00BC0FC8" w:rsidRDefault="00BC0FC8" w:rsidP="00BC0FC8">
      <w:pPr>
        <w:pStyle w:val="Odstavecseseznamem"/>
        <w:rPr>
          <w:rFonts w:eastAsia="HLEGFL+Arial"/>
          <w:sz w:val="24"/>
          <w:szCs w:val="24"/>
        </w:rPr>
      </w:pPr>
    </w:p>
    <w:p w:rsidR="00BC0FC8" w:rsidRPr="00BC0FC8" w:rsidRDefault="003724EF" w:rsidP="00BC0FC8">
      <w:pPr>
        <w:pStyle w:val="Odstavecseseznamem"/>
        <w:numPr>
          <w:ilvl w:val="0"/>
          <w:numId w:val="4"/>
        </w:numPr>
        <w:jc w:val="both"/>
        <w:rPr>
          <w:rFonts w:eastAsia="HLEGFL+Arial"/>
          <w:sz w:val="24"/>
          <w:szCs w:val="24"/>
        </w:rPr>
      </w:pPr>
      <w:r w:rsidRPr="00BC0FC8">
        <w:rPr>
          <w:sz w:val="24"/>
          <w:szCs w:val="24"/>
        </w:rPr>
        <w:t xml:space="preserve">Ostatní </w:t>
      </w:r>
      <w:proofErr w:type="spellStart"/>
      <w:r w:rsidRPr="00BC0FC8">
        <w:rPr>
          <w:sz w:val="24"/>
          <w:szCs w:val="24"/>
        </w:rPr>
        <w:t>pracovnělékařské</w:t>
      </w:r>
      <w:proofErr w:type="spellEnd"/>
      <w:r w:rsidRPr="00BC0FC8">
        <w:rPr>
          <w:sz w:val="24"/>
          <w:szCs w:val="24"/>
        </w:rPr>
        <w:t xml:space="preserve"> služby budou poskytovány operativně po dohodě se zaměstnavatelem.</w:t>
      </w:r>
    </w:p>
    <w:p w:rsidR="00BC0FC8" w:rsidRPr="00BC0FC8" w:rsidRDefault="00BC0FC8" w:rsidP="00BC0FC8">
      <w:pPr>
        <w:pStyle w:val="Odstavecseseznamem"/>
        <w:rPr>
          <w:sz w:val="24"/>
          <w:szCs w:val="24"/>
        </w:rPr>
      </w:pPr>
    </w:p>
    <w:p w:rsidR="003724EF" w:rsidRPr="00BC0FC8" w:rsidRDefault="003724EF" w:rsidP="00BC0FC8">
      <w:pPr>
        <w:pStyle w:val="Odstavecseseznamem"/>
        <w:numPr>
          <w:ilvl w:val="0"/>
          <w:numId w:val="4"/>
        </w:numPr>
        <w:jc w:val="both"/>
        <w:rPr>
          <w:rFonts w:eastAsia="HLEGFL+Arial"/>
          <w:sz w:val="24"/>
          <w:szCs w:val="24"/>
        </w:rPr>
      </w:pPr>
      <w:r w:rsidRPr="00BC0FC8">
        <w:rPr>
          <w:sz w:val="24"/>
          <w:szCs w:val="24"/>
        </w:rPr>
        <w:t xml:space="preserve">Obsahem </w:t>
      </w:r>
      <w:proofErr w:type="spellStart"/>
      <w:r w:rsidRPr="00BC0FC8">
        <w:rPr>
          <w:sz w:val="24"/>
          <w:szCs w:val="24"/>
        </w:rPr>
        <w:t>pracovnělékařských</w:t>
      </w:r>
      <w:proofErr w:type="spellEnd"/>
      <w:r w:rsidRPr="00BC0FC8">
        <w:rPr>
          <w:sz w:val="24"/>
          <w:szCs w:val="24"/>
        </w:rPr>
        <w:t xml:space="preserve"> služeb budou činnosti uvedené v § 2 vyhlášky, zejména hodnocení zdravotního stavu zaměstnanců nebo osob ucházejících se o zaměstnání, posouzení zdravotní způsobilosti k práci, lékařské prohlídky zaměstnanců, vyhodnocování vlivů rizikových faktorů pracovního prostředí a podmínek, hodnocení rizik při práci a při zařazování prací do kategorií, školení v první pomoci a zpracování návrhu vybavení </w:t>
      </w:r>
      <w:r w:rsidRPr="00BC0FC8">
        <w:rPr>
          <w:sz w:val="24"/>
          <w:szCs w:val="24"/>
        </w:rPr>
        <w:lastRenderedPageBreak/>
        <w:t xml:space="preserve">pracoviště prostředky pro poskytování první pomoci, </w:t>
      </w:r>
      <w:r w:rsidRPr="00BC0FC8">
        <w:rPr>
          <w:snapToGrid w:val="0"/>
          <w:sz w:val="24"/>
          <w:szCs w:val="24"/>
        </w:rPr>
        <w:t>pravidelný dohled na pracovištích a</w:t>
      </w:r>
      <w:r w:rsidR="00BC0FC8">
        <w:rPr>
          <w:snapToGrid w:val="0"/>
          <w:sz w:val="24"/>
          <w:szCs w:val="24"/>
        </w:rPr>
        <w:t> </w:t>
      </w:r>
      <w:r w:rsidRPr="00BC0FC8">
        <w:rPr>
          <w:snapToGrid w:val="0"/>
          <w:sz w:val="24"/>
          <w:szCs w:val="24"/>
        </w:rPr>
        <w:t>vyhodnocování rizik.</w:t>
      </w:r>
      <w:r w:rsidRPr="00BC0FC8">
        <w:rPr>
          <w:snapToGrid w:val="0"/>
        </w:rPr>
        <w:t xml:space="preserve"> </w:t>
      </w:r>
    </w:p>
    <w:p w:rsidR="00BC0FC8" w:rsidRPr="00BC0FC8" w:rsidRDefault="00BC0FC8" w:rsidP="00BC0FC8">
      <w:pPr>
        <w:pStyle w:val="Odstavecseseznamem"/>
        <w:rPr>
          <w:rFonts w:eastAsia="HLEGFL+Arial"/>
          <w:sz w:val="24"/>
          <w:szCs w:val="24"/>
        </w:rPr>
      </w:pPr>
    </w:p>
    <w:p w:rsidR="003724EF" w:rsidRPr="00BC0FC8" w:rsidRDefault="003724EF" w:rsidP="00BC0FC8">
      <w:pPr>
        <w:pStyle w:val="Odstavecseseznamem"/>
        <w:numPr>
          <w:ilvl w:val="0"/>
          <w:numId w:val="4"/>
        </w:numPr>
        <w:jc w:val="both"/>
        <w:rPr>
          <w:rFonts w:eastAsia="HLEGFL+Arial"/>
          <w:sz w:val="24"/>
          <w:szCs w:val="24"/>
        </w:rPr>
      </w:pPr>
      <w:r w:rsidRPr="00BC0FC8">
        <w:rPr>
          <w:sz w:val="24"/>
          <w:szCs w:val="24"/>
        </w:rPr>
        <w:t>Pravidelný dohled se vykonává na všech pracovištích zaměstnavatele nejméně jedenkrát za kalendářní rok, nebo jedenkrát za 2 kalendářní roky, jde-li o práce zařazené do kategorie první podle zákona o ochraně veřejného zdraví.</w:t>
      </w:r>
    </w:p>
    <w:p w:rsidR="00BC0FC8" w:rsidRPr="00BC0FC8" w:rsidRDefault="00BC0FC8" w:rsidP="00BC0FC8">
      <w:pPr>
        <w:pStyle w:val="Odstavecseseznamem"/>
        <w:rPr>
          <w:rFonts w:eastAsia="HLEGFL+Arial"/>
          <w:sz w:val="24"/>
          <w:szCs w:val="24"/>
        </w:rPr>
      </w:pPr>
    </w:p>
    <w:p w:rsidR="003724EF" w:rsidRPr="00BC0FC8" w:rsidRDefault="003724EF" w:rsidP="00BC0FC8">
      <w:pPr>
        <w:pStyle w:val="Odstavecseseznamem"/>
        <w:numPr>
          <w:ilvl w:val="0"/>
          <w:numId w:val="4"/>
        </w:numPr>
        <w:jc w:val="both"/>
        <w:rPr>
          <w:rFonts w:eastAsia="HLEGFL+Arial"/>
          <w:sz w:val="24"/>
          <w:szCs w:val="24"/>
        </w:rPr>
      </w:pPr>
      <w:r w:rsidRPr="00BC0FC8">
        <w:rPr>
          <w:sz w:val="24"/>
          <w:szCs w:val="24"/>
        </w:rPr>
        <w:t xml:space="preserve">Dokumentace o </w:t>
      </w:r>
      <w:proofErr w:type="spellStart"/>
      <w:r w:rsidRPr="00BC0FC8">
        <w:rPr>
          <w:sz w:val="24"/>
          <w:szCs w:val="24"/>
        </w:rPr>
        <w:t>pracovnělékařských</w:t>
      </w:r>
      <w:proofErr w:type="spellEnd"/>
      <w:r w:rsidRPr="00BC0FC8">
        <w:rPr>
          <w:sz w:val="24"/>
          <w:szCs w:val="24"/>
        </w:rPr>
        <w:t xml:space="preserve"> službách obsahuje údaje dané vyhláškou o</w:t>
      </w:r>
      <w:r w:rsidR="00BC0FC8">
        <w:rPr>
          <w:sz w:val="24"/>
          <w:szCs w:val="24"/>
        </w:rPr>
        <w:t> </w:t>
      </w:r>
      <w:proofErr w:type="spellStart"/>
      <w:r w:rsidRPr="00BC0FC8">
        <w:rPr>
          <w:sz w:val="24"/>
          <w:szCs w:val="24"/>
        </w:rPr>
        <w:t>pracovnělékařských</w:t>
      </w:r>
      <w:proofErr w:type="spellEnd"/>
      <w:r w:rsidRPr="00BC0FC8">
        <w:rPr>
          <w:sz w:val="24"/>
          <w:szCs w:val="24"/>
        </w:rPr>
        <w:t xml:space="preserve"> službách.</w:t>
      </w:r>
    </w:p>
    <w:p w:rsidR="003724EF" w:rsidRDefault="003724EF" w:rsidP="00A57D96">
      <w:pPr>
        <w:pStyle w:val="Textodstavce"/>
        <w:numPr>
          <w:ilvl w:val="0"/>
          <w:numId w:val="0"/>
        </w:numPr>
        <w:spacing w:after="0"/>
      </w:pPr>
    </w:p>
    <w:p w:rsidR="00A57D96" w:rsidRDefault="003724EF" w:rsidP="00A57D96">
      <w:pPr>
        <w:pStyle w:val="Textodstavce"/>
        <w:numPr>
          <w:ilvl w:val="0"/>
          <w:numId w:val="0"/>
        </w:numPr>
        <w:spacing w:before="0" w:after="0"/>
        <w:jc w:val="center"/>
        <w:rPr>
          <w:b/>
        </w:rPr>
      </w:pPr>
      <w:r w:rsidRPr="00BC0FC8">
        <w:rPr>
          <w:b/>
        </w:rPr>
        <w:t xml:space="preserve">III. </w:t>
      </w:r>
    </w:p>
    <w:p w:rsidR="003724EF" w:rsidRDefault="003724EF" w:rsidP="00A57D96">
      <w:pPr>
        <w:pStyle w:val="Textodstavce"/>
        <w:numPr>
          <w:ilvl w:val="0"/>
          <w:numId w:val="0"/>
        </w:numPr>
        <w:spacing w:before="0" w:after="0"/>
        <w:jc w:val="center"/>
        <w:rPr>
          <w:b/>
        </w:rPr>
      </w:pPr>
      <w:r w:rsidRPr="00BC0FC8">
        <w:rPr>
          <w:b/>
        </w:rPr>
        <w:t>Zdravotní prohlídky</w:t>
      </w:r>
    </w:p>
    <w:p w:rsidR="00BC0FC8" w:rsidRPr="00BC0FC8" w:rsidRDefault="00BC0FC8" w:rsidP="00BC0FC8">
      <w:pPr>
        <w:pStyle w:val="Textodstavce"/>
        <w:numPr>
          <w:ilvl w:val="0"/>
          <w:numId w:val="0"/>
        </w:numPr>
        <w:spacing w:before="0" w:after="0"/>
        <w:jc w:val="center"/>
        <w:rPr>
          <w:b/>
        </w:rPr>
      </w:pPr>
    </w:p>
    <w:p w:rsidR="00BC0FC8" w:rsidRDefault="003724EF" w:rsidP="007535C8">
      <w:pPr>
        <w:pStyle w:val="Textodstavce"/>
        <w:numPr>
          <w:ilvl w:val="0"/>
          <w:numId w:val="5"/>
        </w:numPr>
        <w:spacing w:before="0" w:after="0"/>
      </w:pPr>
      <w:r>
        <w:t>Poskytovatel posoudí zdravotní způsobilost posuzované osoby vždy ve vztahu ke všem sjednaným druhům práce, které zaměstnanec pro zaměstnavatele vykonává</w:t>
      </w:r>
      <w:r w:rsidR="00BC0FC8">
        <w:t>.</w:t>
      </w:r>
      <w:r>
        <w:t xml:space="preserve"> </w:t>
      </w:r>
    </w:p>
    <w:p w:rsidR="007535C8" w:rsidRDefault="007535C8" w:rsidP="007535C8">
      <w:pPr>
        <w:pStyle w:val="Textodstavce"/>
        <w:numPr>
          <w:ilvl w:val="0"/>
          <w:numId w:val="0"/>
        </w:numPr>
        <w:spacing w:before="0" w:after="0"/>
        <w:ind w:left="360"/>
      </w:pPr>
    </w:p>
    <w:p w:rsidR="003724EF" w:rsidRDefault="003724EF" w:rsidP="007535C8">
      <w:pPr>
        <w:pStyle w:val="Textodstavce"/>
        <w:numPr>
          <w:ilvl w:val="0"/>
          <w:numId w:val="5"/>
        </w:numPr>
        <w:spacing w:before="0" w:after="0"/>
      </w:pPr>
      <w:r>
        <w:t>Poskytovatel zajistí každou lékařskou prohlídku v rozsahu daném vyhláškou o</w:t>
      </w:r>
      <w:r w:rsidR="007535C8">
        <w:t> </w:t>
      </w:r>
      <w:proofErr w:type="spellStart"/>
      <w:r>
        <w:t>pracovnělékařských</w:t>
      </w:r>
      <w:proofErr w:type="spellEnd"/>
      <w:r>
        <w:t xml:space="preserve"> službách.</w:t>
      </w:r>
    </w:p>
    <w:p w:rsidR="007535C8" w:rsidRDefault="007535C8" w:rsidP="007535C8">
      <w:pPr>
        <w:pStyle w:val="Odstavecseseznamem"/>
      </w:pPr>
    </w:p>
    <w:p w:rsidR="007535C8" w:rsidRDefault="003724EF" w:rsidP="007535C8">
      <w:pPr>
        <w:pStyle w:val="Textodstavce"/>
        <w:numPr>
          <w:ilvl w:val="0"/>
          <w:numId w:val="5"/>
        </w:numPr>
        <w:spacing w:before="0" w:after="0"/>
      </w:pPr>
      <w:proofErr w:type="spellStart"/>
      <w:r>
        <w:t>Pracovnělékařskými</w:t>
      </w:r>
      <w:proofErr w:type="spellEnd"/>
      <w:r>
        <w:t xml:space="preserve"> prohlídkami jsou vstupní prohlídka, prohlídka periodická a prohlídka mimořádná, které se provádějí za účelem posouzení zdravotní způsobilosti ve vztahu k práci, výstupní lékařská prohlídka a lékařská prohlídka po skončení rizikové práce.</w:t>
      </w:r>
    </w:p>
    <w:p w:rsidR="007535C8" w:rsidRDefault="007535C8" w:rsidP="007535C8">
      <w:pPr>
        <w:pStyle w:val="Odstavecseseznamem"/>
      </w:pPr>
    </w:p>
    <w:p w:rsidR="003724EF" w:rsidRDefault="003724EF" w:rsidP="007535C8">
      <w:pPr>
        <w:pStyle w:val="Textodstavce"/>
        <w:numPr>
          <w:ilvl w:val="0"/>
          <w:numId w:val="5"/>
        </w:numPr>
        <w:spacing w:before="0" w:after="0"/>
      </w:pPr>
      <w:r>
        <w:t>Vstupní prohlídka se provádí před uzavřením pracovně právního vztahu za účelem zajištění, aby k výkonu práce v podmínkách se známou zdravotní náročností nebyla zařazena osoba ucházející se o zaměstnání, jejíž zdravotní způsobilost neodpovídá zařazení k předpokládané práci.  Provádí se také před převedením zaměstnance na jiný druh práce, nebo práci vykonávanou za odlišných podmínek.</w:t>
      </w:r>
    </w:p>
    <w:p w:rsidR="007535C8" w:rsidRDefault="007535C8" w:rsidP="007535C8">
      <w:pPr>
        <w:pStyle w:val="Odstavecseseznamem"/>
      </w:pPr>
    </w:p>
    <w:p w:rsidR="003724EF" w:rsidRDefault="003724EF" w:rsidP="007535C8">
      <w:pPr>
        <w:pStyle w:val="Textodstavce"/>
        <w:numPr>
          <w:ilvl w:val="0"/>
          <w:numId w:val="5"/>
        </w:numPr>
        <w:spacing w:before="0" w:after="0"/>
      </w:pPr>
      <w:r>
        <w:t>Periodická prohlídka u zaměstnanců vykonávajících práci zařazenou podle zákona o</w:t>
      </w:r>
      <w:r w:rsidR="007535C8">
        <w:t> </w:t>
      </w:r>
      <w:r>
        <w:t>ochraně veřejného zdraví</w:t>
      </w:r>
      <w:r w:rsidRPr="007535C8">
        <w:rPr>
          <w:vertAlign w:val="superscript"/>
        </w:rPr>
        <w:t xml:space="preserve"> </w:t>
      </w:r>
      <w:r>
        <w:t xml:space="preserve"> </w:t>
      </w:r>
    </w:p>
    <w:p w:rsidR="003724EF" w:rsidRDefault="003724EF" w:rsidP="007535C8">
      <w:pPr>
        <w:pStyle w:val="Textbodu"/>
      </w:pPr>
      <w:r>
        <w:t>v kategorii první se provádí</w:t>
      </w:r>
      <w:r w:rsidR="007535C8">
        <w:t>:</w:t>
      </w:r>
      <w:r>
        <w:t xml:space="preserve"> </w:t>
      </w:r>
    </w:p>
    <w:p w:rsidR="003724EF" w:rsidRDefault="003724EF" w:rsidP="007535C8">
      <w:pPr>
        <w:pStyle w:val="Textbodu"/>
        <w:numPr>
          <w:ilvl w:val="0"/>
          <w:numId w:val="6"/>
        </w:numPr>
      </w:pPr>
      <w:r>
        <w:t>jednou za 6 let nebo</w:t>
      </w:r>
    </w:p>
    <w:p w:rsidR="003724EF" w:rsidRDefault="003724EF" w:rsidP="007535C8">
      <w:pPr>
        <w:pStyle w:val="Textbodu"/>
        <w:numPr>
          <w:ilvl w:val="0"/>
          <w:numId w:val="6"/>
        </w:numPr>
      </w:pPr>
      <w:r>
        <w:t xml:space="preserve">jednou za 4 roky, jde-li o zaměstnance, který dovršil 50 let věku; poprvé se provede v návaznosti na periodickou prohlídku podle bodu </w:t>
      </w:r>
      <w:r w:rsidR="007535C8">
        <w:t>1,</w:t>
      </w:r>
      <w:r>
        <w:t xml:space="preserve"> </w:t>
      </w:r>
    </w:p>
    <w:p w:rsidR="003724EF" w:rsidRPr="007535C8" w:rsidRDefault="003724EF" w:rsidP="003724EF">
      <w:pPr>
        <w:pStyle w:val="Textpsmene"/>
        <w:rPr>
          <w:rFonts w:ascii="Times New Roman" w:hAnsi="Times New Roman" w:cs="Times New Roman"/>
        </w:rPr>
      </w:pPr>
      <w:r w:rsidRPr="007535C8">
        <w:rPr>
          <w:rFonts w:ascii="Times New Roman" w:hAnsi="Times New Roman" w:cs="Times New Roman"/>
        </w:rPr>
        <w:t xml:space="preserve">v kategorii </w:t>
      </w:r>
      <w:proofErr w:type="gramStart"/>
      <w:r w:rsidRPr="007535C8">
        <w:rPr>
          <w:rFonts w:ascii="Times New Roman" w:hAnsi="Times New Roman" w:cs="Times New Roman"/>
        </w:rPr>
        <w:t>druhé se provádí</w:t>
      </w:r>
      <w:proofErr w:type="gramEnd"/>
      <w:r w:rsidR="007535C8" w:rsidRPr="007535C8">
        <w:rPr>
          <w:rFonts w:ascii="Times New Roman" w:hAnsi="Times New Roman" w:cs="Times New Roman"/>
        </w:rPr>
        <w:t>:</w:t>
      </w:r>
      <w:r w:rsidRPr="007535C8">
        <w:rPr>
          <w:rFonts w:ascii="Times New Roman" w:hAnsi="Times New Roman" w:cs="Times New Roman"/>
          <w:i/>
        </w:rPr>
        <w:t xml:space="preserve"> </w:t>
      </w:r>
    </w:p>
    <w:p w:rsidR="003724EF" w:rsidRDefault="003724EF" w:rsidP="007535C8">
      <w:pPr>
        <w:pStyle w:val="Textbodu"/>
        <w:numPr>
          <w:ilvl w:val="0"/>
          <w:numId w:val="6"/>
        </w:numPr>
      </w:pPr>
      <w:r>
        <w:t>jednou za 4 roky nebo</w:t>
      </w:r>
    </w:p>
    <w:p w:rsidR="003724EF" w:rsidRDefault="003724EF" w:rsidP="007535C8">
      <w:pPr>
        <w:pStyle w:val="Textbodu"/>
        <w:numPr>
          <w:ilvl w:val="0"/>
          <w:numId w:val="6"/>
        </w:numPr>
      </w:pPr>
      <w:r>
        <w:t>jednou za 2 roky, jde-li o zaměstnance, který dovršil 50 let věku; poprvé se provede v návaznosti na periodickou prohlídku podle bodu 1,</w:t>
      </w:r>
    </w:p>
    <w:p w:rsidR="003724EF" w:rsidRDefault="003724EF" w:rsidP="007535C8">
      <w:pPr>
        <w:pStyle w:val="Textbodu"/>
        <w:numPr>
          <w:ilvl w:val="0"/>
          <w:numId w:val="6"/>
        </w:numPr>
      </w:pPr>
      <w:r>
        <w:t>v kategorii druhé rizikové a kategorii třetí se provádí jednou za 2 roky,</w:t>
      </w:r>
    </w:p>
    <w:p w:rsidR="003724EF" w:rsidRPr="007535C8" w:rsidRDefault="003724EF" w:rsidP="007535C8">
      <w:pPr>
        <w:pStyle w:val="Textbodu"/>
        <w:numPr>
          <w:ilvl w:val="0"/>
          <w:numId w:val="6"/>
        </w:numPr>
      </w:pPr>
      <w:r>
        <w:t>v kategorii čtvrté jednou za 1 rok</w:t>
      </w:r>
      <w:r w:rsidRPr="007535C8">
        <w:rPr>
          <w:color w:val="008000"/>
        </w:rPr>
        <w:t>.</w:t>
      </w:r>
    </w:p>
    <w:p w:rsidR="007535C8" w:rsidRPr="007535C8" w:rsidRDefault="007535C8" w:rsidP="007535C8">
      <w:pPr>
        <w:pStyle w:val="Textbodu"/>
        <w:numPr>
          <w:ilvl w:val="0"/>
          <w:numId w:val="0"/>
        </w:numPr>
        <w:ind w:left="1211"/>
      </w:pPr>
    </w:p>
    <w:p w:rsidR="003724EF" w:rsidRDefault="003724EF" w:rsidP="007535C8">
      <w:pPr>
        <w:pStyle w:val="Textbodu"/>
        <w:numPr>
          <w:ilvl w:val="0"/>
          <w:numId w:val="5"/>
        </w:numPr>
      </w:pPr>
      <w:r>
        <w:t xml:space="preserve">Periodická prohlídka u zaměstnanců vykonávajících práci nebo činnost, jejichž součástí je riziko ohrožení zdraví, se provádí  </w:t>
      </w:r>
    </w:p>
    <w:p w:rsidR="003724EF" w:rsidRDefault="003724EF" w:rsidP="003724EF">
      <w:pPr>
        <w:pStyle w:val="Textbodu"/>
      </w:pPr>
      <w:r>
        <w:t>jednou za 4 roky nebo</w:t>
      </w:r>
    </w:p>
    <w:p w:rsidR="003724EF" w:rsidRDefault="003724EF" w:rsidP="003724EF">
      <w:pPr>
        <w:pStyle w:val="Textbodu"/>
      </w:pPr>
      <w:r>
        <w:t>jednou za 2 roky, jde-li o zaměstnance, který dovršil 50 let věku; poprvé se provede v návaznosti na periodickou prohlídku podle bodu 1.</w:t>
      </w:r>
    </w:p>
    <w:p w:rsidR="007535C8" w:rsidRDefault="00ED4C56" w:rsidP="007535C8">
      <w:pPr>
        <w:pStyle w:val="Textbodu"/>
        <w:numPr>
          <w:ilvl w:val="0"/>
          <w:numId w:val="0"/>
        </w:numPr>
      </w:pPr>
      <w:r>
        <w:t xml:space="preserve"> </w:t>
      </w:r>
    </w:p>
    <w:p w:rsidR="00ED4C56" w:rsidRDefault="003724EF" w:rsidP="003724EF">
      <w:pPr>
        <w:pStyle w:val="Textbodu"/>
        <w:numPr>
          <w:ilvl w:val="0"/>
          <w:numId w:val="5"/>
        </w:numPr>
      </w:pPr>
      <w:r>
        <w:t xml:space="preserve">Mimořádná prohlídka se provádí za účelem zjištění zdravotního stavu posuzovaného zaměstnance v případě důvodného předpokladu, že došlo ke ztrátě nebo změně zdravotní </w:t>
      </w:r>
      <w:r>
        <w:lastRenderedPageBreak/>
        <w:t xml:space="preserve">způsobilosti k práci nebo pokud dojde ke zvýšení míry rizika již dříve zohledněného rizikového faktoru pracovních podmínek. </w:t>
      </w:r>
    </w:p>
    <w:p w:rsidR="003724EF" w:rsidRPr="00ED4C56" w:rsidRDefault="003724EF" w:rsidP="00ED4C56">
      <w:pPr>
        <w:pStyle w:val="Textbodu"/>
        <w:numPr>
          <w:ilvl w:val="0"/>
          <w:numId w:val="0"/>
        </w:numPr>
        <w:ind w:left="360"/>
      </w:pPr>
      <w:r w:rsidRPr="00ED4C56">
        <w:rPr>
          <w:szCs w:val="24"/>
        </w:rPr>
        <w:t xml:space="preserve">Provádí se, pokud byl výkon práce přerušen </w:t>
      </w:r>
    </w:p>
    <w:p w:rsidR="003724EF" w:rsidRDefault="003724EF" w:rsidP="003724EF">
      <w:pPr>
        <w:pStyle w:val="Textbodu"/>
        <w:numPr>
          <w:ilvl w:val="2"/>
          <w:numId w:val="2"/>
        </w:numPr>
      </w:pPr>
      <w:r>
        <w:t>z důvodu nemoci po dobu delší než 8 týdnů, s výjimkou výkonu práce v kategorii první podle zákona o ochraně veřejného zdraví a nejde-li o práci nebo činnost, jejíž součástí je riziko ohrožení zdraví nebo nestanoví-li jiný právní předpis jinak</w:t>
      </w:r>
      <w:r>
        <w:rPr>
          <w:rStyle w:val="Odkaznapoznpodarou"/>
        </w:rPr>
        <w:t>5)</w:t>
      </w:r>
      <w:r>
        <w:t xml:space="preserve">, </w:t>
      </w:r>
    </w:p>
    <w:p w:rsidR="003724EF" w:rsidRDefault="003724EF" w:rsidP="003724EF">
      <w:pPr>
        <w:pStyle w:val="Textbodu"/>
        <w:numPr>
          <w:ilvl w:val="2"/>
          <w:numId w:val="2"/>
        </w:numPr>
      </w:pPr>
      <w:r>
        <w:t>v důsledku úrazu s těžkými následky, nemoci spojené s bezvědomím nebo jiné těžké újmy na zdraví nebo</w:t>
      </w:r>
      <w:r>
        <w:rPr>
          <w:color w:val="FF00FF"/>
        </w:rPr>
        <w:t xml:space="preserve"> </w:t>
      </w:r>
    </w:p>
    <w:p w:rsidR="003724EF" w:rsidRDefault="003724EF" w:rsidP="003724EF">
      <w:pPr>
        <w:pStyle w:val="Textbodu"/>
        <w:numPr>
          <w:ilvl w:val="2"/>
          <w:numId w:val="2"/>
        </w:numPr>
      </w:pPr>
      <w:r>
        <w:t>z jiných důvodů na dobu delší než 6 měsíců; mimořádná prohlídka po ukončení přerušení výkonu práce se provede nejdéle do 5 pracovních dnů ode dne nového započetí výkonu dosavadní práce.</w:t>
      </w:r>
    </w:p>
    <w:p w:rsidR="00ED4C56" w:rsidRDefault="00ED4C56" w:rsidP="00ED4C56">
      <w:pPr>
        <w:pStyle w:val="Textbodu"/>
        <w:numPr>
          <w:ilvl w:val="0"/>
          <w:numId w:val="0"/>
        </w:numPr>
      </w:pPr>
    </w:p>
    <w:p w:rsidR="003724EF" w:rsidRPr="00ED4C56" w:rsidRDefault="003724EF" w:rsidP="00ED4C56">
      <w:pPr>
        <w:pStyle w:val="Textbodu"/>
        <w:numPr>
          <w:ilvl w:val="0"/>
          <w:numId w:val="5"/>
        </w:numPr>
      </w:pPr>
      <w:r>
        <w:t xml:space="preserve">Výstupní prohlídka se provádí za účelem zjištění zdravotního stavu zaměstnance v době ukončení výkonu práce. Výstupní prohlídka se provádí vždy před ukončením pracovněprávního nebo obdobného vztahu, převedením na  práci se sníženou náročností ve smyslu snížení míry rizika nebo příznivějších pracovních podmínek. Výstupní lékařská prohlídka se neprovede, jde-li o práce zařazené do kategorie první podle zákona o ochraně veřejného zdraví a není-li součástí této práce činnost, pro jejíž výkon jsou podmínky zdravotní způsobilosti stanoveny jiným právním předpisem, a </w:t>
      </w:r>
      <w:r w:rsidRPr="00ED4C56">
        <w:rPr>
          <w:szCs w:val="24"/>
        </w:rPr>
        <w:t>pokud u zaměstnance nebyla zjištěna v době výkonu práce u zaměstnavatele nemoc z povolání, ohrožení nemocí z povolání nebo pracovní úraz.</w:t>
      </w:r>
    </w:p>
    <w:p w:rsidR="003724EF" w:rsidRDefault="003724EF" w:rsidP="003724EF">
      <w:pPr>
        <w:rPr>
          <w:sz w:val="24"/>
          <w:szCs w:val="24"/>
        </w:rPr>
      </w:pPr>
    </w:p>
    <w:p w:rsidR="003724EF" w:rsidRPr="00ED4C56" w:rsidRDefault="003724EF" w:rsidP="00ED4C56">
      <w:pPr>
        <w:jc w:val="center"/>
        <w:rPr>
          <w:b/>
          <w:sz w:val="24"/>
          <w:szCs w:val="24"/>
        </w:rPr>
      </w:pPr>
      <w:r w:rsidRPr="00ED4C56">
        <w:rPr>
          <w:b/>
          <w:sz w:val="24"/>
          <w:szCs w:val="24"/>
        </w:rPr>
        <w:t>IV.</w:t>
      </w:r>
    </w:p>
    <w:p w:rsidR="003724EF" w:rsidRPr="00ED4C56" w:rsidRDefault="003724EF" w:rsidP="00ED4C56">
      <w:pPr>
        <w:jc w:val="center"/>
        <w:rPr>
          <w:rFonts w:eastAsia="HLEGCL+Arial"/>
          <w:b/>
          <w:sz w:val="24"/>
          <w:szCs w:val="24"/>
        </w:rPr>
      </w:pPr>
      <w:r w:rsidRPr="00ED4C56">
        <w:rPr>
          <w:rFonts w:eastAsia="HLEGCL+Arial"/>
          <w:b/>
          <w:sz w:val="24"/>
          <w:szCs w:val="24"/>
        </w:rPr>
        <w:t>Sou</w:t>
      </w:r>
      <w:r w:rsidRPr="00ED4C56">
        <w:rPr>
          <w:rFonts w:eastAsia="Arial"/>
          <w:b/>
          <w:sz w:val="24"/>
          <w:szCs w:val="24"/>
        </w:rPr>
        <w:t>č</w:t>
      </w:r>
      <w:r w:rsidRPr="00ED4C56">
        <w:rPr>
          <w:rFonts w:eastAsia="HLEGCL+Arial"/>
          <w:b/>
          <w:sz w:val="24"/>
          <w:szCs w:val="24"/>
        </w:rPr>
        <w:t>innost objednatele a poskytovatele</w:t>
      </w:r>
    </w:p>
    <w:p w:rsidR="003724EF" w:rsidRDefault="003724EF" w:rsidP="003724EF">
      <w:pPr>
        <w:rPr>
          <w:sz w:val="24"/>
          <w:szCs w:val="24"/>
        </w:rPr>
      </w:pPr>
    </w:p>
    <w:p w:rsidR="003724EF" w:rsidRDefault="003724EF" w:rsidP="00ED4C56">
      <w:pPr>
        <w:pStyle w:val="Odstavecseseznamem"/>
        <w:numPr>
          <w:ilvl w:val="6"/>
          <w:numId w:val="2"/>
        </w:numPr>
        <w:jc w:val="both"/>
        <w:rPr>
          <w:sz w:val="24"/>
          <w:szCs w:val="24"/>
        </w:rPr>
      </w:pPr>
      <w:r w:rsidRPr="00ED4C56">
        <w:rPr>
          <w:sz w:val="24"/>
          <w:szCs w:val="24"/>
        </w:rPr>
        <w:t xml:space="preserve">Zaměstnavatel bude poskytovateli </w:t>
      </w:r>
      <w:proofErr w:type="spellStart"/>
      <w:r w:rsidRPr="00ED4C56">
        <w:rPr>
          <w:sz w:val="24"/>
          <w:szCs w:val="24"/>
        </w:rPr>
        <w:t>pracovnělékařských</w:t>
      </w:r>
      <w:proofErr w:type="spellEnd"/>
      <w:r w:rsidRPr="00ED4C56">
        <w:rPr>
          <w:sz w:val="24"/>
          <w:szCs w:val="24"/>
        </w:rPr>
        <w:t xml:space="preserve"> služeb předávat průběžně aktualizovaný seznam svých zaměstnanců, pro které požaduje zajištění služeb a</w:t>
      </w:r>
      <w:r w:rsidR="009876E4">
        <w:rPr>
          <w:sz w:val="24"/>
          <w:szCs w:val="24"/>
        </w:rPr>
        <w:t> </w:t>
      </w:r>
      <w:r w:rsidRPr="00ED4C56">
        <w:rPr>
          <w:sz w:val="24"/>
          <w:szCs w:val="24"/>
        </w:rPr>
        <w:t xml:space="preserve">potřebnými osobními údaji. </w:t>
      </w:r>
    </w:p>
    <w:p w:rsidR="009876E4" w:rsidRDefault="009876E4" w:rsidP="009876E4">
      <w:pPr>
        <w:pStyle w:val="Odstavecseseznamem"/>
        <w:ind w:left="360"/>
        <w:jc w:val="both"/>
        <w:rPr>
          <w:sz w:val="24"/>
          <w:szCs w:val="24"/>
        </w:rPr>
      </w:pPr>
    </w:p>
    <w:p w:rsidR="003724EF" w:rsidRDefault="003724EF" w:rsidP="009876E4">
      <w:pPr>
        <w:pStyle w:val="Odstavecseseznamem"/>
        <w:numPr>
          <w:ilvl w:val="6"/>
          <w:numId w:val="2"/>
        </w:numPr>
        <w:jc w:val="both"/>
        <w:rPr>
          <w:sz w:val="24"/>
          <w:szCs w:val="24"/>
        </w:rPr>
      </w:pPr>
      <w:r w:rsidRPr="009876E4">
        <w:rPr>
          <w:sz w:val="24"/>
          <w:szCs w:val="24"/>
        </w:rPr>
        <w:t xml:space="preserve">Zaměstnavatel umožní poskytovateli volný přístup na svá pracoviště k provedení kontroly pracovního prostředí a pracovních podmínek. </w:t>
      </w:r>
    </w:p>
    <w:p w:rsidR="009876E4" w:rsidRPr="009876E4" w:rsidRDefault="009876E4" w:rsidP="009876E4">
      <w:pPr>
        <w:pStyle w:val="Odstavecseseznamem"/>
        <w:rPr>
          <w:sz w:val="24"/>
          <w:szCs w:val="24"/>
        </w:rPr>
      </w:pPr>
    </w:p>
    <w:p w:rsidR="003724EF" w:rsidRPr="009876E4" w:rsidRDefault="003724EF" w:rsidP="003724EF">
      <w:pPr>
        <w:pStyle w:val="Odstavecseseznamem"/>
        <w:numPr>
          <w:ilvl w:val="6"/>
          <w:numId w:val="2"/>
        </w:numPr>
        <w:jc w:val="both"/>
        <w:rPr>
          <w:sz w:val="24"/>
          <w:szCs w:val="24"/>
        </w:rPr>
      </w:pPr>
      <w:r w:rsidRPr="009876E4">
        <w:rPr>
          <w:rFonts w:eastAsia="HLEGFL+Arial"/>
          <w:sz w:val="24"/>
          <w:szCs w:val="24"/>
        </w:rPr>
        <w:t>Obě smluvní strany se zavazují zachovávat mlčenlivost vůči třetím osobám o všech skutečnostech, o nichž se dozví v souvislosti s plněním této smlouvy.</w:t>
      </w:r>
    </w:p>
    <w:p w:rsidR="009876E4" w:rsidRPr="009876E4" w:rsidRDefault="009876E4" w:rsidP="009876E4">
      <w:pPr>
        <w:pStyle w:val="Odstavecseseznamem"/>
        <w:rPr>
          <w:sz w:val="24"/>
          <w:szCs w:val="24"/>
        </w:rPr>
      </w:pPr>
    </w:p>
    <w:p w:rsidR="003724EF" w:rsidRPr="009876E4" w:rsidRDefault="003724EF" w:rsidP="003724EF">
      <w:pPr>
        <w:pStyle w:val="Odstavecseseznamem"/>
        <w:numPr>
          <w:ilvl w:val="6"/>
          <w:numId w:val="2"/>
        </w:numPr>
        <w:jc w:val="both"/>
        <w:rPr>
          <w:sz w:val="24"/>
          <w:szCs w:val="24"/>
        </w:rPr>
      </w:pPr>
      <w:r w:rsidRPr="009876E4">
        <w:rPr>
          <w:rFonts w:eastAsia="HLEGFL+Arial"/>
          <w:sz w:val="24"/>
          <w:szCs w:val="24"/>
        </w:rPr>
        <w:t>Objednatel dodá poskytovateli rozhodnutí o kategorizaci prací.</w:t>
      </w:r>
    </w:p>
    <w:p w:rsidR="009876E4" w:rsidRPr="009876E4" w:rsidRDefault="009876E4" w:rsidP="009876E4">
      <w:pPr>
        <w:pStyle w:val="Odstavecseseznamem"/>
        <w:rPr>
          <w:sz w:val="24"/>
          <w:szCs w:val="24"/>
        </w:rPr>
      </w:pPr>
    </w:p>
    <w:p w:rsidR="003724EF" w:rsidRPr="009876E4" w:rsidRDefault="003724EF" w:rsidP="003724EF">
      <w:pPr>
        <w:pStyle w:val="Odstavecseseznamem"/>
        <w:numPr>
          <w:ilvl w:val="6"/>
          <w:numId w:val="2"/>
        </w:numPr>
        <w:jc w:val="both"/>
        <w:rPr>
          <w:sz w:val="24"/>
          <w:szCs w:val="24"/>
        </w:rPr>
      </w:pPr>
      <w:r w:rsidRPr="009876E4">
        <w:rPr>
          <w:rFonts w:eastAsia="HLEGFL+Arial"/>
          <w:sz w:val="24"/>
          <w:szCs w:val="24"/>
        </w:rPr>
        <w:t>Objednatel má právo na kontrolu provád</w:t>
      </w:r>
      <w:r w:rsidRPr="009876E4">
        <w:rPr>
          <w:rFonts w:eastAsia="Arial"/>
          <w:sz w:val="24"/>
          <w:szCs w:val="24"/>
        </w:rPr>
        <w:t>ě</w:t>
      </w:r>
      <w:r w:rsidRPr="009876E4">
        <w:rPr>
          <w:rFonts w:eastAsia="HLEGFL+Arial"/>
          <w:sz w:val="24"/>
          <w:szCs w:val="24"/>
        </w:rPr>
        <w:t xml:space="preserve">ní </w:t>
      </w:r>
      <w:proofErr w:type="spellStart"/>
      <w:r w:rsidRPr="009876E4">
        <w:rPr>
          <w:rFonts w:eastAsia="HLEGFL+Arial"/>
          <w:sz w:val="24"/>
          <w:szCs w:val="24"/>
        </w:rPr>
        <w:t>pracovnělékařské</w:t>
      </w:r>
      <w:proofErr w:type="spellEnd"/>
      <w:r w:rsidRPr="009876E4">
        <w:rPr>
          <w:rFonts w:eastAsia="HLEGFL+Arial"/>
          <w:sz w:val="24"/>
          <w:szCs w:val="24"/>
        </w:rPr>
        <w:t xml:space="preserve"> pé</w:t>
      </w:r>
      <w:r w:rsidRPr="009876E4">
        <w:rPr>
          <w:rFonts w:eastAsia="Arial"/>
          <w:sz w:val="24"/>
          <w:szCs w:val="24"/>
        </w:rPr>
        <w:t>č</w:t>
      </w:r>
      <w:r w:rsidRPr="009876E4">
        <w:rPr>
          <w:rFonts w:eastAsia="HLEGFL+Arial"/>
          <w:sz w:val="24"/>
          <w:szCs w:val="24"/>
        </w:rPr>
        <w:t>e. Poskytovatel je povinen ú</w:t>
      </w:r>
      <w:r w:rsidRPr="009876E4">
        <w:rPr>
          <w:rFonts w:eastAsia="Arial"/>
          <w:sz w:val="24"/>
          <w:szCs w:val="24"/>
        </w:rPr>
        <w:t>č</w:t>
      </w:r>
      <w:r w:rsidRPr="009876E4">
        <w:rPr>
          <w:rFonts w:eastAsia="HLEGFL+Arial"/>
          <w:sz w:val="24"/>
          <w:szCs w:val="24"/>
        </w:rPr>
        <w:t>inn</w:t>
      </w:r>
      <w:r w:rsidRPr="009876E4">
        <w:rPr>
          <w:rFonts w:eastAsia="Arial"/>
          <w:sz w:val="24"/>
          <w:szCs w:val="24"/>
        </w:rPr>
        <w:t xml:space="preserve">ě </w:t>
      </w:r>
      <w:r w:rsidRPr="009876E4">
        <w:rPr>
          <w:rFonts w:eastAsia="HLEGFL+Arial"/>
          <w:sz w:val="24"/>
          <w:szCs w:val="24"/>
        </w:rPr>
        <w:t>spolupracovat p</w:t>
      </w:r>
      <w:r w:rsidRPr="009876E4">
        <w:rPr>
          <w:rFonts w:eastAsia="Arial"/>
          <w:sz w:val="24"/>
          <w:szCs w:val="24"/>
        </w:rPr>
        <w:t>ř</w:t>
      </w:r>
      <w:r w:rsidRPr="009876E4">
        <w:rPr>
          <w:rFonts w:eastAsia="HLEGFL+Arial"/>
          <w:sz w:val="24"/>
          <w:szCs w:val="24"/>
        </w:rPr>
        <w:t>i kontrole a poskytnout požadované údaje též kontrolním orgán</w:t>
      </w:r>
      <w:r w:rsidRPr="009876E4">
        <w:rPr>
          <w:rFonts w:eastAsia="Arial"/>
          <w:sz w:val="24"/>
          <w:szCs w:val="24"/>
        </w:rPr>
        <w:t>ů</w:t>
      </w:r>
      <w:r w:rsidRPr="009876E4">
        <w:rPr>
          <w:rFonts w:eastAsia="HLEGFL+Arial"/>
          <w:sz w:val="24"/>
          <w:szCs w:val="24"/>
        </w:rPr>
        <w:t>m daným obecn</w:t>
      </w:r>
      <w:r w:rsidRPr="009876E4">
        <w:rPr>
          <w:rFonts w:eastAsia="Arial"/>
          <w:sz w:val="24"/>
          <w:szCs w:val="24"/>
        </w:rPr>
        <w:t xml:space="preserve">ě </w:t>
      </w:r>
      <w:r w:rsidRPr="009876E4">
        <w:rPr>
          <w:rFonts w:eastAsia="HLEGFL+Arial"/>
          <w:sz w:val="24"/>
          <w:szCs w:val="24"/>
        </w:rPr>
        <w:t>platnými právními p</w:t>
      </w:r>
      <w:r w:rsidRPr="009876E4">
        <w:rPr>
          <w:rFonts w:eastAsia="Arial"/>
          <w:sz w:val="24"/>
          <w:szCs w:val="24"/>
        </w:rPr>
        <w:t>ř</w:t>
      </w:r>
      <w:r w:rsidRPr="009876E4">
        <w:rPr>
          <w:rFonts w:eastAsia="HLEGFL+Arial"/>
          <w:sz w:val="24"/>
          <w:szCs w:val="24"/>
        </w:rPr>
        <w:t xml:space="preserve">edpisy. </w:t>
      </w:r>
    </w:p>
    <w:p w:rsidR="003724EF" w:rsidRDefault="003724EF" w:rsidP="003724EF">
      <w:pPr>
        <w:rPr>
          <w:sz w:val="24"/>
          <w:szCs w:val="24"/>
        </w:rPr>
      </w:pPr>
    </w:p>
    <w:p w:rsidR="003724EF" w:rsidRPr="009876E4" w:rsidRDefault="003724EF" w:rsidP="009876E4">
      <w:pPr>
        <w:jc w:val="center"/>
        <w:rPr>
          <w:b/>
          <w:sz w:val="24"/>
          <w:szCs w:val="24"/>
        </w:rPr>
      </w:pPr>
      <w:r w:rsidRPr="009876E4">
        <w:rPr>
          <w:b/>
          <w:sz w:val="24"/>
          <w:szCs w:val="24"/>
        </w:rPr>
        <w:t>V.</w:t>
      </w:r>
    </w:p>
    <w:p w:rsidR="003724EF" w:rsidRPr="009876E4" w:rsidRDefault="003724EF" w:rsidP="009876E4">
      <w:pPr>
        <w:jc w:val="center"/>
        <w:rPr>
          <w:b/>
          <w:sz w:val="24"/>
          <w:szCs w:val="24"/>
        </w:rPr>
      </w:pPr>
      <w:r w:rsidRPr="009876E4">
        <w:rPr>
          <w:b/>
          <w:sz w:val="24"/>
          <w:szCs w:val="24"/>
        </w:rPr>
        <w:t>Platební podmínky</w:t>
      </w:r>
    </w:p>
    <w:p w:rsidR="003724EF" w:rsidRDefault="003724EF" w:rsidP="003724EF">
      <w:pPr>
        <w:rPr>
          <w:sz w:val="24"/>
          <w:szCs w:val="24"/>
        </w:rPr>
      </w:pPr>
    </w:p>
    <w:p w:rsidR="009876E4" w:rsidRDefault="003724EF" w:rsidP="009876E4">
      <w:pPr>
        <w:pStyle w:val="Odstavecseseznamem"/>
        <w:numPr>
          <w:ilvl w:val="6"/>
          <w:numId w:val="1"/>
        </w:numPr>
        <w:jc w:val="both"/>
        <w:rPr>
          <w:sz w:val="24"/>
          <w:szCs w:val="24"/>
        </w:rPr>
      </w:pPr>
      <w:proofErr w:type="spellStart"/>
      <w:r w:rsidRPr="009876E4">
        <w:rPr>
          <w:sz w:val="24"/>
          <w:szCs w:val="24"/>
        </w:rPr>
        <w:t>Pracovnělékařské</w:t>
      </w:r>
      <w:proofErr w:type="spellEnd"/>
      <w:r w:rsidRPr="009876E4">
        <w:rPr>
          <w:sz w:val="24"/>
          <w:szCs w:val="24"/>
        </w:rPr>
        <w:t xml:space="preserve"> služby bude zaměstnavatel hradit poskytovateli na základě jeho fakturace, podle množství provedené práce a sjednaného sazebníku pro jednotlivé úkony.</w:t>
      </w:r>
    </w:p>
    <w:p w:rsidR="003724EF" w:rsidRDefault="003724EF" w:rsidP="009876E4">
      <w:pPr>
        <w:pStyle w:val="Odstavecseseznamem"/>
        <w:ind w:left="360"/>
        <w:jc w:val="both"/>
        <w:rPr>
          <w:sz w:val="24"/>
          <w:szCs w:val="24"/>
        </w:rPr>
      </w:pPr>
      <w:r w:rsidRPr="009876E4">
        <w:rPr>
          <w:sz w:val="24"/>
          <w:szCs w:val="24"/>
        </w:rPr>
        <w:t xml:space="preserve"> </w:t>
      </w:r>
    </w:p>
    <w:p w:rsidR="003724EF" w:rsidRPr="009876E4" w:rsidRDefault="003724EF" w:rsidP="003724EF">
      <w:pPr>
        <w:pStyle w:val="Odstavecseseznamem"/>
        <w:numPr>
          <w:ilvl w:val="6"/>
          <w:numId w:val="1"/>
        </w:numPr>
        <w:jc w:val="both"/>
        <w:rPr>
          <w:sz w:val="24"/>
          <w:szCs w:val="24"/>
        </w:rPr>
      </w:pPr>
      <w:r w:rsidRPr="009876E4">
        <w:rPr>
          <w:rFonts w:eastAsia="HLEGFL+Arial"/>
          <w:sz w:val="24"/>
          <w:szCs w:val="24"/>
        </w:rPr>
        <w:t>Za jednotlivé úkony zdravotní péče náleží poskytovateli odměna ve výši stanovené sazebníkem zdravotních úkonů poskytovatele, uvedeným v</w:t>
      </w:r>
      <w:r w:rsidR="00A57D96">
        <w:rPr>
          <w:rFonts w:eastAsia="HLEGFL+Arial"/>
          <w:sz w:val="24"/>
          <w:szCs w:val="24"/>
        </w:rPr>
        <w:t> </w:t>
      </w:r>
      <w:r w:rsidRPr="009876E4">
        <w:rPr>
          <w:rFonts w:eastAsia="HLEGFL+Arial"/>
          <w:sz w:val="24"/>
          <w:szCs w:val="24"/>
        </w:rPr>
        <w:t>příloze</w:t>
      </w:r>
      <w:r w:rsidR="00A57D96">
        <w:rPr>
          <w:rFonts w:eastAsia="HLEGFL+Arial"/>
          <w:sz w:val="24"/>
          <w:szCs w:val="24"/>
        </w:rPr>
        <w:t xml:space="preserve"> č. 1</w:t>
      </w:r>
      <w:r w:rsidRPr="009876E4">
        <w:rPr>
          <w:rFonts w:eastAsia="HLEGFL+Arial"/>
          <w:sz w:val="24"/>
          <w:szCs w:val="24"/>
        </w:rPr>
        <w:t xml:space="preserve"> této smlouvy. Cena úkonů v sazebníku neuvedených bude stanovena dohodou.</w:t>
      </w:r>
    </w:p>
    <w:p w:rsidR="009876E4" w:rsidRPr="009876E4" w:rsidRDefault="009876E4" w:rsidP="009876E4">
      <w:pPr>
        <w:pStyle w:val="Odstavecseseznamem"/>
        <w:rPr>
          <w:sz w:val="24"/>
          <w:szCs w:val="24"/>
        </w:rPr>
      </w:pPr>
    </w:p>
    <w:p w:rsidR="003724EF" w:rsidRPr="009876E4" w:rsidRDefault="003724EF" w:rsidP="003724EF">
      <w:pPr>
        <w:pStyle w:val="Odstavecseseznamem"/>
        <w:numPr>
          <w:ilvl w:val="6"/>
          <w:numId w:val="1"/>
        </w:numPr>
        <w:jc w:val="both"/>
        <w:rPr>
          <w:sz w:val="24"/>
          <w:szCs w:val="24"/>
        </w:rPr>
      </w:pPr>
      <w:r w:rsidRPr="009876E4">
        <w:rPr>
          <w:sz w:val="24"/>
          <w:szCs w:val="24"/>
        </w:rPr>
        <w:t xml:space="preserve">Úhrada bude účtována poskytovatelem </w:t>
      </w:r>
      <w:r w:rsidR="00C940CF">
        <w:rPr>
          <w:sz w:val="24"/>
          <w:szCs w:val="24"/>
        </w:rPr>
        <w:t>měsíčně</w:t>
      </w:r>
      <w:r w:rsidRPr="009876E4">
        <w:rPr>
          <w:sz w:val="24"/>
          <w:szCs w:val="24"/>
        </w:rPr>
        <w:t xml:space="preserve">, vždy do </w:t>
      </w:r>
      <w:proofErr w:type="gramStart"/>
      <w:r w:rsidR="009876E4">
        <w:rPr>
          <w:sz w:val="24"/>
          <w:szCs w:val="24"/>
        </w:rPr>
        <w:t>10-ti</w:t>
      </w:r>
      <w:proofErr w:type="gramEnd"/>
      <w:r w:rsidR="009876E4">
        <w:rPr>
          <w:sz w:val="24"/>
          <w:szCs w:val="24"/>
        </w:rPr>
        <w:t xml:space="preserve"> dnů po uplynutí </w:t>
      </w:r>
      <w:r w:rsidR="00C940CF">
        <w:rPr>
          <w:sz w:val="24"/>
          <w:szCs w:val="24"/>
        </w:rPr>
        <w:t>měsíce</w:t>
      </w:r>
      <w:r w:rsidRPr="009876E4">
        <w:rPr>
          <w:sz w:val="24"/>
          <w:szCs w:val="24"/>
        </w:rPr>
        <w:t xml:space="preserve"> a</w:t>
      </w:r>
      <w:r w:rsidR="00C940CF">
        <w:rPr>
          <w:sz w:val="24"/>
          <w:szCs w:val="24"/>
        </w:rPr>
        <w:t> bude</w:t>
      </w:r>
      <w:r w:rsidRPr="009876E4">
        <w:rPr>
          <w:sz w:val="24"/>
          <w:szCs w:val="24"/>
        </w:rPr>
        <w:t xml:space="preserve"> splatná vždy do </w:t>
      </w:r>
      <w:r w:rsidR="009876E4">
        <w:rPr>
          <w:sz w:val="24"/>
          <w:szCs w:val="24"/>
        </w:rPr>
        <w:t>14</w:t>
      </w:r>
      <w:r w:rsidRPr="009876E4">
        <w:rPr>
          <w:sz w:val="24"/>
          <w:szCs w:val="24"/>
        </w:rPr>
        <w:t xml:space="preserve">-ti dnů </w:t>
      </w:r>
      <w:r w:rsidR="009876E4">
        <w:rPr>
          <w:sz w:val="24"/>
          <w:szCs w:val="24"/>
        </w:rPr>
        <w:t>od vystavení faktury</w:t>
      </w:r>
      <w:r w:rsidRPr="009876E4">
        <w:rPr>
          <w:sz w:val="24"/>
          <w:szCs w:val="24"/>
        </w:rPr>
        <w:t xml:space="preserve">. </w:t>
      </w:r>
    </w:p>
    <w:p w:rsidR="003724EF" w:rsidRDefault="003724EF" w:rsidP="003724EF">
      <w:pPr>
        <w:rPr>
          <w:sz w:val="24"/>
          <w:szCs w:val="24"/>
        </w:rPr>
      </w:pPr>
    </w:p>
    <w:p w:rsidR="003724EF" w:rsidRPr="009876E4" w:rsidRDefault="003724EF" w:rsidP="009876E4">
      <w:pPr>
        <w:jc w:val="center"/>
        <w:rPr>
          <w:b/>
          <w:sz w:val="24"/>
          <w:szCs w:val="24"/>
        </w:rPr>
      </w:pPr>
      <w:r w:rsidRPr="009876E4">
        <w:rPr>
          <w:b/>
          <w:sz w:val="24"/>
          <w:szCs w:val="24"/>
        </w:rPr>
        <w:t>VI.</w:t>
      </w:r>
    </w:p>
    <w:p w:rsidR="003724EF" w:rsidRPr="009876E4" w:rsidRDefault="003724EF" w:rsidP="009876E4">
      <w:pPr>
        <w:jc w:val="center"/>
        <w:rPr>
          <w:b/>
          <w:sz w:val="24"/>
          <w:szCs w:val="24"/>
        </w:rPr>
      </w:pPr>
      <w:r w:rsidRPr="009876E4">
        <w:rPr>
          <w:b/>
          <w:sz w:val="24"/>
          <w:szCs w:val="24"/>
        </w:rPr>
        <w:t>Závěrečné ustanovení</w:t>
      </w:r>
    </w:p>
    <w:p w:rsidR="003724EF" w:rsidRDefault="003724EF" w:rsidP="003724EF">
      <w:pPr>
        <w:rPr>
          <w:sz w:val="24"/>
          <w:szCs w:val="24"/>
        </w:rPr>
      </w:pPr>
    </w:p>
    <w:p w:rsidR="009876E4" w:rsidRDefault="003724EF" w:rsidP="009876E4">
      <w:pPr>
        <w:pStyle w:val="Odstavecseseznamem"/>
        <w:numPr>
          <w:ilvl w:val="0"/>
          <w:numId w:val="7"/>
        </w:numPr>
        <w:jc w:val="both"/>
        <w:rPr>
          <w:sz w:val="24"/>
          <w:szCs w:val="24"/>
        </w:rPr>
      </w:pPr>
      <w:r w:rsidRPr="009876E4">
        <w:rPr>
          <w:sz w:val="24"/>
          <w:szCs w:val="24"/>
        </w:rPr>
        <w:t>Tato smlouva se uzavírá na dobu neurčitou. Obě smluvní strany ji mohou vypovědět s</w:t>
      </w:r>
      <w:r w:rsidR="009876E4">
        <w:rPr>
          <w:sz w:val="24"/>
          <w:szCs w:val="24"/>
        </w:rPr>
        <w:t> </w:t>
      </w:r>
      <w:r w:rsidRPr="009876E4">
        <w:rPr>
          <w:sz w:val="24"/>
          <w:szCs w:val="24"/>
        </w:rPr>
        <w:t>tříměsíční výpovědní lhůtou, která počíná běžet od prvního dne měsíce následujícího od doručení písemné výpovědi druhé smluvní straně.</w:t>
      </w:r>
    </w:p>
    <w:p w:rsidR="003724EF" w:rsidRDefault="003724EF" w:rsidP="009876E4">
      <w:pPr>
        <w:pStyle w:val="Odstavecseseznamem"/>
        <w:ind w:left="360"/>
        <w:jc w:val="both"/>
        <w:rPr>
          <w:sz w:val="24"/>
          <w:szCs w:val="24"/>
        </w:rPr>
      </w:pPr>
      <w:r w:rsidRPr="009876E4">
        <w:rPr>
          <w:sz w:val="24"/>
          <w:szCs w:val="24"/>
        </w:rPr>
        <w:t xml:space="preserve"> </w:t>
      </w:r>
    </w:p>
    <w:p w:rsidR="003724EF" w:rsidRDefault="003724EF" w:rsidP="003724EF">
      <w:pPr>
        <w:pStyle w:val="Odstavecseseznamem"/>
        <w:numPr>
          <w:ilvl w:val="0"/>
          <w:numId w:val="7"/>
        </w:numPr>
        <w:jc w:val="both"/>
        <w:rPr>
          <w:sz w:val="24"/>
          <w:szCs w:val="24"/>
        </w:rPr>
      </w:pPr>
      <w:r w:rsidRPr="009876E4">
        <w:rPr>
          <w:sz w:val="24"/>
          <w:szCs w:val="24"/>
        </w:rPr>
        <w:t xml:space="preserve">Smlouva je vyhotovena ve dvou vyhotoveních, z nichž každá ze smluvních stran obdrží po jednom. </w:t>
      </w:r>
    </w:p>
    <w:p w:rsidR="009876E4" w:rsidRPr="009876E4" w:rsidRDefault="009876E4" w:rsidP="009876E4">
      <w:pPr>
        <w:pStyle w:val="Odstavecseseznamem"/>
        <w:rPr>
          <w:sz w:val="24"/>
          <w:szCs w:val="24"/>
        </w:rPr>
      </w:pPr>
    </w:p>
    <w:p w:rsidR="003724EF" w:rsidRDefault="003724EF" w:rsidP="003724EF">
      <w:pPr>
        <w:pStyle w:val="Odstavecseseznamem"/>
        <w:numPr>
          <w:ilvl w:val="0"/>
          <w:numId w:val="7"/>
        </w:numPr>
        <w:jc w:val="both"/>
        <w:rPr>
          <w:sz w:val="24"/>
          <w:szCs w:val="24"/>
        </w:rPr>
      </w:pPr>
      <w:r w:rsidRPr="009876E4">
        <w:rPr>
          <w:sz w:val="24"/>
          <w:szCs w:val="24"/>
        </w:rPr>
        <w:t>Změny smluvních podmínek jsou možné pouze písemnými dodatky k této smlouvě po dohodě obou smluvních stran.</w:t>
      </w:r>
    </w:p>
    <w:p w:rsidR="007E0D9D" w:rsidRPr="007E0D9D" w:rsidRDefault="007E0D9D" w:rsidP="007E0D9D">
      <w:pPr>
        <w:pStyle w:val="Odstavecseseznamem"/>
        <w:rPr>
          <w:sz w:val="24"/>
          <w:szCs w:val="24"/>
        </w:rPr>
      </w:pPr>
    </w:p>
    <w:p w:rsidR="007E0D9D" w:rsidRPr="007E0D9D" w:rsidRDefault="007E0D9D" w:rsidP="007E0D9D">
      <w:pPr>
        <w:widowControl w:val="0"/>
        <w:numPr>
          <w:ilvl w:val="0"/>
          <w:numId w:val="7"/>
        </w:numPr>
        <w:overflowPunct/>
        <w:autoSpaceDE/>
        <w:autoSpaceDN/>
        <w:adjustRightInd/>
        <w:jc w:val="both"/>
        <w:rPr>
          <w:sz w:val="24"/>
          <w:szCs w:val="24"/>
          <w:lang w:eastAsia="ar-SA"/>
        </w:rPr>
      </w:pPr>
      <w:r w:rsidRPr="007E0D9D">
        <w:rPr>
          <w:sz w:val="24"/>
          <w:szCs w:val="24"/>
          <w:lang w:eastAsia="ar-SA"/>
        </w:rPr>
        <w:t xml:space="preserve">Smlouva nabývá </w:t>
      </w:r>
      <w:r>
        <w:rPr>
          <w:sz w:val="24"/>
          <w:szCs w:val="24"/>
          <w:lang w:eastAsia="ar-SA"/>
        </w:rPr>
        <w:t xml:space="preserve">platnosti 1. 1. 2023 a </w:t>
      </w:r>
      <w:r w:rsidRPr="007E0D9D">
        <w:rPr>
          <w:sz w:val="24"/>
          <w:szCs w:val="24"/>
          <w:lang w:eastAsia="ar-SA"/>
        </w:rPr>
        <w:t xml:space="preserve">účinnosti nejdříve dnem uveřejnění prostřednictvím registru smluv dle zákona č. 340/2015 Sb., o zvláštních podmínkách účinnosti některých smluv, uveřejňování těchto smluv a o registru smluv. Základní škola </w:t>
      </w:r>
      <w:r w:rsidR="00A57D96">
        <w:rPr>
          <w:sz w:val="24"/>
          <w:szCs w:val="24"/>
          <w:lang w:eastAsia="ar-SA"/>
        </w:rPr>
        <w:t xml:space="preserve">Týn nad Vltavou, Hlinecká </w:t>
      </w:r>
      <w:r w:rsidRPr="007E0D9D">
        <w:rPr>
          <w:sz w:val="24"/>
          <w:szCs w:val="24"/>
          <w:lang w:eastAsia="ar-SA"/>
        </w:rPr>
        <w:t>se zavazuje realizovat zveřejnění této smlouvy v předmětném registru v souladu s uvedeným zákonem.</w:t>
      </w:r>
    </w:p>
    <w:p w:rsidR="007E0D9D" w:rsidRPr="009876E4" w:rsidRDefault="007E0D9D" w:rsidP="00A57D96">
      <w:pPr>
        <w:pStyle w:val="Odstavecseseznamem"/>
        <w:ind w:left="360"/>
        <w:jc w:val="both"/>
        <w:rPr>
          <w:sz w:val="24"/>
          <w:szCs w:val="24"/>
        </w:rPr>
      </w:pPr>
    </w:p>
    <w:p w:rsidR="003724EF" w:rsidRDefault="003724EF" w:rsidP="003724EF">
      <w:pPr>
        <w:rPr>
          <w:sz w:val="24"/>
          <w:szCs w:val="24"/>
        </w:rPr>
      </w:pPr>
    </w:p>
    <w:p w:rsidR="007E0D9D" w:rsidRDefault="007E0D9D" w:rsidP="003724EF">
      <w:pPr>
        <w:rPr>
          <w:sz w:val="24"/>
          <w:szCs w:val="24"/>
        </w:rPr>
      </w:pPr>
    </w:p>
    <w:p w:rsidR="007E0D9D" w:rsidRDefault="007E0D9D" w:rsidP="003724EF">
      <w:pPr>
        <w:rPr>
          <w:sz w:val="24"/>
          <w:szCs w:val="24"/>
        </w:rPr>
      </w:pPr>
    </w:p>
    <w:p w:rsidR="003724EF" w:rsidRDefault="007E0D9D" w:rsidP="003724EF">
      <w:pPr>
        <w:rPr>
          <w:sz w:val="24"/>
          <w:szCs w:val="24"/>
        </w:rPr>
      </w:pPr>
      <w:r>
        <w:rPr>
          <w:sz w:val="24"/>
          <w:szCs w:val="24"/>
        </w:rPr>
        <w:t xml:space="preserve">V Týně nad Vltavou dne </w:t>
      </w:r>
      <w:r w:rsidR="00F72BE8">
        <w:rPr>
          <w:sz w:val="24"/>
          <w:szCs w:val="24"/>
        </w:rPr>
        <w:t>23. 12. 2022</w:t>
      </w:r>
    </w:p>
    <w:p w:rsidR="003724EF" w:rsidRDefault="003724EF" w:rsidP="003724EF">
      <w:pPr>
        <w:rPr>
          <w:sz w:val="24"/>
          <w:szCs w:val="24"/>
        </w:rPr>
      </w:pPr>
    </w:p>
    <w:p w:rsidR="003724EF" w:rsidRDefault="003724EF" w:rsidP="003724EF">
      <w:pPr>
        <w:rPr>
          <w:sz w:val="24"/>
          <w:szCs w:val="24"/>
        </w:rPr>
      </w:pPr>
    </w:p>
    <w:p w:rsidR="003724EF" w:rsidRDefault="00A57D96" w:rsidP="003724EF">
      <w:pPr>
        <w:rPr>
          <w:sz w:val="24"/>
          <w:szCs w:val="24"/>
        </w:rPr>
      </w:pPr>
      <w:r>
        <w:rPr>
          <w:sz w:val="24"/>
          <w:szCs w:val="24"/>
        </w:rPr>
        <w:t>Za poskytovatele: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z</w:t>
      </w:r>
      <w:r w:rsidR="003724EF">
        <w:rPr>
          <w:sz w:val="24"/>
          <w:szCs w:val="24"/>
        </w:rPr>
        <w:t>aměstnavatel</w:t>
      </w:r>
      <w:r>
        <w:rPr>
          <w:sz w:val="24"/>
          <w:szCs w:val="24"/>
        </w:rPr>
        <w:t>e:</w:t>
      </w:r>
    </w:p>
    <w:p w:rsidR="003724EF" w:rsidRDefault="003724EF" w:rsidP="003724EF">
      <w:pPr>
        <w:rPr>
          <w:sz w:val="24"/>
          <w:szCs w:val="24"/>
        </w:rPr>
      </w:pPr>
    </w:p>
    <w:p w:rsidR="00A57D96" w:rsidRDefault="00A57D96" w:rsidP="003724EF">
      <w:pPr>
        <w:rPr>
          <w:sz w:val="24"/>
          <w:szCs w:val="24"/>
        </w:rPr>
      </w:pPr>
    </w:p>
    <w:p w:rsidR="004C38A1" w:rsidRDefault="004C38A1" w:rsidP="003724EF">
      <w:pPr>
        <w:rPr>
          <w:sz w:val="24"/>
          <w:szCs w:val="24"/>
        </w:rPr>
      </w:pPr>
    </w:p>
    <w:p w:rsidR="00A57D96" w:rsidRDefault="00A57D96" w:rsidP="003724EF">
      <w:pPr>
        <w:rPr>
          <w:sz w:val="24"/>
          <w:szCs w:val="24"/>
        </w:rPr>
      </w:pPr>
    </w:p>
    <w:p w:rsidR="007E0D9D" w:rsidRDefault="00A57D96" w:rsidP="003724EF">
      <w:pPr>
        <w:rPr>
          <w:rFonts w:eastAsia="HLEGFL+Arial"/>
          <w:sz w:val="24"/>
          <w:szCs w:val="24"/>
        </w:rPr>
      </w:pPr>
      <w:r>
        <w:rPr>
          <w:sz w:val="24"/>
          <w:szCs w:val="24"/>
        </w:rPr>
        <w:t>…………………………………….</w:t>
      </w:r>
      <w:r>
        <w:rPr>
          <w:sz w:val="24"/>
          <w:szCs w:val="24"/>
        </w:rPr>
        <w:tab/>
      </w:r>
      <w:r>
        <w:rPr>
          <w:sz w:val="24"/>
          <w:szCs w:val="24"/>
        </w:rPr>
        <w:tab/>
      </w:r>
      <w:r>
        <w:rPr>
          <w:sz w:val="24"/>
          <w:szCs w:val="24"/>
        </w:rPr>
        <w:tab/>
      </w:r>
      <w:r>
        <w:rPr>
          <w:sz w:val="24"/>
          <w:szCs w:val="24"/>
        </w:rPr>
        <w:tab/>
        <w:t>………………………………</w:t>
      </w:r>
    </w:p>
    <w:p w:rsidR="00A57D96" w:rsidRDefault="00A57D96" w:rsidP="003724EF">
      <w:pPr>
        <w:rPr>
          <w:rFonts w:eastAsia="HLEGFL+Arial"/>
          <w:sz w:val="24"/>
          <w:szCs w:val="24"/>
        </w:rPr>
      </w:pPr>
      <w:r>
        <w:rPr>
          <w:rFonts w:eastAsia="HLEGFL+Arial"/>
          <w:sz w:val="24"/>
          <w:szCs w:val="24"/>
        </w:rPr>
        <w:t xml:space="preserve">       MUDr. Monika Menclová</w:t>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t xml:space="preserve">        Mgr. Zdeňka Hájková</w:t>
      </w:r>
    </w:p>
    <w:p w:rsidR="007E0D9D" w:rsidRDefault="00A57D96" w:rsidP="003724EF">
      <w:pPr>
        <w:rPr>
          <w:rFonts w:eastAsia="HLEGFL+Arial"/>
          <w:sz w:val="24"/>
          <w:szCs w:val="24"/>
        </w:rPr>
      </w:pPr>
      <w:r>
        <w:rPr>
          <w:rFonts w:eastAsia="HLEGFL+Arial"/>
          <w:sz w:val="24"/>
          <w:szCs w:val="24"/>
        </w:rPr>
        <w:tab/>
      </w:r>
      <w:r w:rsidR="00486564">
        <w:rPr>
          <w:rFonts w:eastAsia="HLEGFL+Arial"/>
          <w:sz w:val="24"/>
          <w:szCs w:val="24"/>
        </w:rPr>
        <w:t>praktická lékařka</w:t>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t xml:space="preserve">  ředitelka školy</w:t>
      </w:r>
      <w:r>
        <w:rPr>
          <w:rFonts w:eastAsia="HLEGFL+Arial"/>
          <w:sz w:val="24"/>
          <w:szCs w:val="24"/>
        </w:rPr>
        <w:tab/>
      </w: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97B0B" w:rsidRDefault="00397B0B" w:rsidP="003724EF">
      <w:pPr>
        <w:rPr>
          <w:rFonts w:eastAsia="HLEGFL+Arial"/>
          <w:sz w:val="24"/>
          <w:szCs w:val="24"/>
        </w:rPr>
      </w:pPr>
    </w:p>
    <w:p w:rsidR="003724EF" w:rsidRDefault="003724EF" w:rsidP="003724EF">
      <w:pPr>
        <w:rPr>
          <w:rFonts w:eastAsia="HLEGFL+Arial"/>
          <w:sz w:val="24"/>
          <w:szCs w:val="24"/>
        </w:rPr>
      </w:pPr>
      <w:r>
        <w:rPr>
          <w:rFonts w:eastAsia="HLEGFL+Arial"/>
          <w:sz w:val="24"/>
          <w:szCs w:val="24"/>
        </w:rPr>
        <w:lastRenderedPageBreak/>
        <w:t>Příloha</w:t>
      </w:r>
      <w:r w:rsidR="00A57D96">
        <w:rPr>
          <w:rFonts w:eastAsia="HLEGFL+Arial"/>
          <w:sz w:val="24"/>
          <w:szCs w:val="24"/>
        </w:rPr>
        <w:t xml:space="preserve"> č. 1</w:t>
      </w:r>
      <w:r>
        <w:rPr>
          <w:rFonts w:eastAsia="HLEGFL+Arial"/>
          <w:sz w:val="24"/>
          <w:szCs w:val="24"/>
        </w:rPr>
        <w:t xml:space="preserve"> smlouvy o poskytování pracovně lékařských služeb</w:t>
      </w:r>
    </w:p>
    <w:p w:rsidR="003724EF" w:rsidRDefault="003724EF" w:rsidP="003724EF">
      <w:pPr>
        <w:rPr>
          <w:rFonts w:eastAsia="HLEGFL+Arial"/>
          <w:sz w:val="24"/>
          <w:szCs w:val="24"/>
        </w:rPr>
      </w:pPr>
    </w:p>
    <w:p w:rsidR="007E0D9D" w:rsidRDefault="007E0D9D" w:rsidP="003724EF">
      <w:pPr>
        <w:rPr>
          <w:rFonts w:eastAsia="HLEGFL+Arial"/>
          <w:sz w:val="24"/>
          <w:szCs w:val="24"/>
        </w:rPr>
      </w:pPr>
    </w:p>
    <w:p w:rsidR="007E0D9D" w:rsidRDefault="007E0D9D" w:rsidP="003724EF">
      <w:pPr>
        <w:rPr>
          <w:rFonts w:eastAsia="HLEGFL+Arial"/>
          <w:sz w:val="24"/>
          <w:szCs w:val="24"/>
        </w:rPr>
      </w:pPr>
    </w:p>
    <w:p w:rsidR="007E0D9D" w:rsidRDefault="007E0D9D" w:rsidP="003724EF">
      <w:pPr>
        <w:rPr>
          <w:rFonts w:eastAsia="HLEGFL+Arial"/>
          <w:sz w:val="24"/>
          <w:szCs w:val="24"/>
        </w:rPr>
      </w:pPr>
    </w:p>
    <w:p w:rsidR="003724EF" w:rsidRDefault="003724EF" w:rsidP="00A57D96">
      <w:pPr>
        <w:jc w:val="center"/>
        <w:rPr>
          <w:rFonts w:eastAsia="HLEGFL+Arial"/>
          <w:b/>
          <w:sz w:val="24"/>
          <w:szCs w:val="24"/>
        </w:rPr>
      </w:pPr>
      <w:r w:rsidRPr="00A57D96">
        <w:rPr>
          <w:rFonts w:eastAsia="HLEGFL+Arial"/>
          <w:b/>
          <w:sz w:val="24"/>
          <w:szCs w:val="24"/>
        </w:rPr>
        <w:t>Ceník výkonů</w:t>
      </w:r>
    </w:p>
    <w:p w:rsidR="00A57D96" w:rsidRPr="00A57D96" w:rsidRDefault="00A57D96" w:rsidP="00A57D96">
      <w:pPr>
        <w:jc w:val="center"/>
        <w:rPr>
          <w:rFonts w:eastAsia="HLEGFL+Arial"/>
          <w:b/>
          <w:sz w:val="24"/>
          <w:szCs w:val="24"/>
        </w:rPr>
      </w:pPr>
    </w:p>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5986"/>
        <w:gridCol w:w="1952"/>
      </w:tblGrid>
      <w:tr w:rsidR="003724EF" w:rsidTr="00A57D96">
        <w:trPr>
          <w:jc w:val="center"/>
        </w:trPr>
        <w:tc>
          <w:tcPr>
            <w:tcW w:w="5986" w:type="dxa"/>
            <w:tcBorders>
              <w:top w:val="single" w:sz="2" w:space="0" w:color="000000"/>
              <w:left w:val="single" w:sz="2" w:space="0" w:color="000000"/>
              <w:bottom w:val="single" w:sz="2" w:space="0" w:color="000000"/>
              <w:right w:val="nil"/>
            </w:tcBorders>
            <w:hideMark/>
          </w:tcPr>
          <w:p w:rsidR="003724EF" w:rsidRDefault="003724EF" w:rsidP="00A57D96">
            <w:pPr>
              <w:jc w:val="center"/>
              <w:rPr>
                <w:rFonts w:eastAsia="HLEGFL+Arial"/>
                <w:sz w:val="24"/>
                <w:szCs w:val="24"/>
              </w:rPr>
            </w:pPr>
            <w:r>
              <w:rPr>
                <w:rFonts w:eastAsia="HLEGFL+Arial"/>
                <w:sz w:val="24"/>
                <w:szCs w:val="24"/>
              </w:rPr>
              <w:t>Výkon</w:t>
            </w:r>
          </w:p>
        </w:tc>
        <w:tc>
          <w:tcPr>
            <w:tcW w:w="1952" w:type="dxa"/>
            <w:tcBorders>
              <w:top w:val="single" w:sz="2" w:space="0" w:color="000000"/>
              <w:left w:val="single" w:sz="2" w:space="0" w:color="000000"/>
              <w:bottom w:val="single" w:sz="2" w:space="0" w:color="000000"/>
              <w:right w:val="single" w:sz="2" w:space="0" w:color="000000"/>
            </w:tcBorders>
            <w:hideMark/>
          </w:tcPr>
          <w:p w:rsidR="003724EF" w:rsidRDefault="003724EF" w:rsidP="00A57D96">
            <w:pPr>
              <w:jc w:val="center"/>
              <w:rPr>
                <w:rFonts w:eastAsia="HLEGFL+Arial"/>
                <w:sz w:val="24"/>
                <w:szCs w:val="24"/>
              </w:rPr>
            </w:pPr>
            <w:r>
              <w:rPr>
                <w:rFonts w:eastAsia="HLEGFL+Arial"/>
                <w:sz w:val="24"/>
                <w:szCs w:val="24"/>
              </w:rPr>
              <w:t>Cena v Kč</w:t>
            </w:r>
          </w:p>
        </w:tc>
      </w:tr>
      <w:tr w:rsidR="003724EF" w:rsidTr="00A57D96">
        <w:trPr>
          <w:jc w:val="center"/>
        </w:trPr>
        <w:tc>
          <w:tcPr>
            <w:tcW w:w="5986" w:type="dxa"/>
            <w:tcBorders>
              <w:top w:val="nil"/>
              <w:left w:val="single" w:sz="2" w:space="0" w:color="000000"/>
              <w:bottom w:val="single" w:sz="2" w:space="0" w:color="000000"/>
              <w:right w:val="nil"/>
            </w:tcBorders>
            <w:hideMark/>
          </w:tcPr>
          <w:p w:rsidR="003724EF" w:rsidRDefault="003724EF">
            <w:pPr>
              <w:rPr>
                <w:rFonts w:eastAsia="HLEGFL+Arial"/>
                <w:sz w:val="24"/>
                <w:szCs w:val="24"/>
              </w:rPr>
            </w:pPr>
            <w:r>
              <w:rPr>
                <w:rFonts w:eastAsia="HLEGFL+Arial"/>
                <w:sz w:val="24"/>
                <w:szCs w:val="24"/>
              </w:rPr>
              <w:t>Vstupní a výstupní lékařská prohlídka</w:t>
            </w:r>
          </w:p>
        </w:tc>
        <w:tc>
          <w:tcPr>
            <w:tcW w:w="1952" w:type="dxa"/>
            <w:tcBorders>
              <w:top w:val="nil"/>
              <w:left w:val="single" w:sz="2" w:space="0" w:color="000000"/>
              <w:bottom w:val="single" w:sz="2" w:space="0" w:color="000000"/>
              <w:right w:val="single" w:sz="2" w:space="0" w:color="000000"/>
            </w:tcBorders>
            <w:hideMark/>
          </w:tcPr>
          <w:p w:rsidR="003724EF" w:rsidRDefault="00A57D96" w:rsidP="00A57D96">
            <w:pPr>
              <w:jc w:val="center"/>
              <w:rPr>
                <w:rFonts w:eastAsia="HLEGFL+Arial"/>
                <w:sz w:val="24"/>
                <w:szCs w:val="24"/>
              </w:rPr>
            </w:pPr>
            <w:r>
              <w:rPr>
                <w:rFonts w:eastAsia="HLEGFL+Arial"/>
                <w:sz w:val="24"/>
                <w:szCs w:val="24"/>
              </w:rPr>
              <w:t xml:space="preserve">500 </w:t>
            </w:r>
            <w:r w:rsidR="003724EF">
              <w:rPr>
                <w:rFonts w:eastAsia="HLEGFL+Arial"/>
                <w:sz w:val="24"/>
                <w:szCs w:val="24"/>
              </w:rPr>
              <w:t>Kč</w:t>
            </w:r>
          </w:p>
        </w:tc>
      </w:tr>
      <w:tr w:rsidR="003724EF" w:rsidTr="00A57D96">
        <w:trPr>
          <w:jc w:val="center"/>
        </w:trPr>
        <w:tc>
          <w:tcPr>
            <w:tcW w:w="5986" w:type="dxa"/>
            <w:tcBorders>
              <w:top w:val="nil"/>
              <w:left w:val="single" w:sz="2" w:space="0" w:color="000000"/>
              <w:bottom w:val="single" w:sz="2" w:space="0" w:color="000000"/>
              <w:right w:val="nil"/>
            </w:tcBorders>
            <w:hideMark/>
          </w:tcPr>
          <w:p w:rsidR="003724EF" w:rsidRDefault="003724EF">
            <w:pPr>
              <w:rPr>
                <w:rFonts w:eastAsia="HLEGFL+Arial"/>
                <w:sz w:val="24"/>
                <w:szCs w:val="24"/>
              </w:rPr>
            </w:pPr>
            <w:r>
              <w:rPr>
                <w:rFonts w:eastAsia="HLEGFL+Arial"/>
                <w:sz w:val="24"/>
                <w:szCs w:val="24"/>
              </w:rPr>
              <w:t>Periodická prohlídka, posouzení zdravotní způsobilosti</w:t>
            </w:r>
          </w:p>
        </w:tc>
        <w:tc>
          <w:tcPr>
            <w:tcW w:w="1952" w:type="dxa"/>
            <w:tcBorders>
              <w:top w:val="nil"/>
              <w:left w:val="single" w:sz="2" w:space="0" w:color="000000"/>
              <w:bottom w:val="single" w:sz="2" w:space="0" w:color="000000"/>
              <w:right w:val="single" w:sz="2" w:space="0" w:color="000000"/>
            </w:tcBorders>
            <w:hideMark/>
          </w:tcPr>
          <w:p w:rsidR="003724EF" w:rsidRDefault="00A57D96" w:rsidP="00A57D96">
            <w:pPr>
              <w:jc w:val="center"/>
              <w:rPr>
                <w:rFonts w:eastAsia="HLEGFL+Arial"/>
                <w:sz w:val="24"/>
                <w:szCs w:val="24"/>
              </w:rPr>
            </w:pPr>
            <w:r>
              <w:rPr>
                <w:rFonts w:eastAsia="HLEGFL+Arial"/>
                <w:sz w:val="24"/>
                <w:szCs w:val="24"/>
              </w:rPr>
              <w:t xml:space="preserve">500 </w:t>
            </w:r>
            <w:r w:rsidR="003724EF">
              <w:rPr>
                <w:rFonts w:eastAsia="HLEGFL+Arial"/>
                <w:sz w:val="24"/>
                <w:szCs w:val="24"/>
              </w:rPr>
              <w:t>Kč</w:t>
            </w:r>
          </w:p>
        </w:tc>
      </w:tr>
      <w:tr w:rsidR="003724EF" w:rsidTr="00A57D96">
        <w:trPr>
          <w:jc w:val="center"/>
        </w:trPr>
        <w:tc>
          <w:tcPr>
            <w:tcW w:w="5986" w:type="dxa"/>
            <w:tcBorders>
              <w:top w:val="nil"/>
              <w:left w:val="single" w:sz="2" w:space="0" w:color="000000"/>
              <w:bottom w:val="single" w:sz="2" w:space="0" w:color="000000"/>
              <w:right w:val="nil"/>
            </w:tcBorders>
            <w:hideMark/>
          </w:tcPr>
          <w:p w:rsidR="003724EF" w:rsidRDefault="003724EF">
            <w:pPr>
              <w:rPr>
                <w:rFonts w:eastAsia="HLEGFL+Arial"/>
                <w:sz w:val="24"/>
                <w:szCs w:val="24"/>
              </w:rPr>
            </w:pPr>
            <w:r>
              <w:rPr>
                <w:rFonts w:eastAsia="HLEGFL+Arial"/>
                <w:sz w:val="24"/>
                <w:szCs w:val="24"/>
              </w:rPr>
              <w:t>Hodinová sazba pro ostatní výkony a práce</w:t>
            </w:r>
          </w:p>
        </w:tc>
        <w:tc>
          <w:tcPr>
            <w:tcW w:w="1952" w:type="dxa"/>
            <w:tcBorders>
              <w:top w:val="nil"/>
              <w:left w:val="single" w:sz="2" w:space="0" w:color="000000"/>
              <w:bottom w:val="single" w:sz="2" w:space="0" w:color="000000"/>
              <w:right w:val="single" w:sz="2" w:space="0" w:color="000000"/>
            </w:tcBorders>
            <w:hideMark/>
          </w:tcPr>
          <w:p w:rsidR="003724EF" w:rsidRDefault="00A57D96" w:rsidP="00A57D96">
            <w:pPr>
              <w:jc w:val="center"/>
              <w:rPr>
                <w:rFonts w:eastAsia="HLEGFL+Arial"/>
                <w:sz w:val="24"/>
                <w:szCs w:val="24"/>
              </w:rPr>
            </w:pPr>
            <w:r>
              <w:rPr>
                <w:rFonts w:eastAsia="HLEGFL+Arial"/>
                <w:sz w:val="24"/>
                <w:szCs w:val="24"/>
              </w:rPr>
              <w:t xml:space="preserve">500 </w:t>
            </w:r>
            <w:r w:rsidR="003724EF">
              <w:rPr>
                <w:rFonts w:eastAsia="HLEGFL+Arial"/>
                <w:sz w:val="24"/>
                <w:szCs w:val="24"/>
              </w:rPr>
              <w:t>Kč</w:t>
            </w:r>
          </w:p>
        </w:tc>
      </w:tr>
    </w:tbl>
    <w:p w:rsidR="003724EF" w:rsidRDefault="003724EF" w:rsidP="003724EF">
      <w:pPr>
        <w:rPr>
          <w:rFonts w:eastAsia="HLEGFL+Arial"/>
          <w:sz w:val="24"/>
          <w:szCs w:val="24"/>
        </w:rPr>
      </w:pPr>
    </w:p>
    <w:p w:rsidR="00A57D96" w:rsidRDefault="00A57D96" w:rsidP="003724EF">
      <w:pPr>
        <w:rPr>
          <w:rFonts w:eastAsia="HLEGFL+Arial"/>
          <w:sz w:val="24"/>
          <w:szCs w:val="24"/>
        </w:rPr>
      </w:pPr>
    </w:p>
    <w:p w:rsidR="00A57D96" w:rsidRDefault="00A57D96" w:rsidP="003724EF">
      <w:pPr>
        <w:rPr>
          <w:rFonts w:eastAsia="HLEGFL+Arial"/>
          <w:sz w:val="24"/>
          <w:szCs w:val="24"/>
        </w:rPr>
      </w:pPr>
      <w:r>
        <w:rPr>
          <w:rFonts w:eastAsia="HLEGFL+Arial"/>
          <w:sz w:val="24"/>
          <w:szCs w:val="24"/>
        </w:rPr>
        <w:t xml:space="preserve">V Týně nad Vltavou dne </w:t>
      </w:r>
      <w:r w:rsidR="00F72BE8">
        <w:rPr>
          <w:rFonts w:eastAsia="HLEGFL+Arial"/>
          <w:sz w:val="24"/>
          <w:szCs w:val="24"/>
        </w:rPr>
        <w:t>23. 12. 2022</w:t>
      </w:r>
      <w:bookmarkStart w:id="0" w:name="_GoBack"/>
      <w:bookmarkEnd w:id="0"/>
    </w:p>
    <w:p w:rsidR="00A57D96" w:rsidRDefault="00A57D96" w:rsidP="003724EF">
      <w:pPr>
        <w:rPr>
          <w:sz w:val="24"/>
          <w:szCs w:val="24"/>
        </w:rPr>
      </w:pPr>
    </w:p>
    <w:p w:rsidR="00A57D96" w:rsidRDefault="00A57D96" w:rsidP="003724EF">
      <w:pPr>
        <w:rPr>
          <w:sz w:val="24"/>
          <w:szCs w:val="24"/>
        </w:rPr>
      </w:pPr>
    </w:p>
    <w:p w:rsidR="00A57D96" w:rsidRDefault="00A57D96" w:rsidP="003724EF">
      <w:pPr>
        <w:rPr>
          <w:sz w:val="24"/>
          <w:szCs w:val="24"/>
        </w:rPr>
      </w:pPr>
    </w:p>
    <w:p w:rsidR="00A57D96" w:rsidRDefault="00A57D96" w:rsidP="00A57D96">
      <w:pPr>
        <w:rPr>
          <w:sz w:val="24"/>
          <w:szCs w:val="24"/>
        </w:rPr>
      </w:pPr>
      <w:r>
        <w:rPr>
          <w:sz w:val="24"/>
          <w:szCs w:val="24"/>
        </w:rPr>
        <w:t>Za poskytovatele: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zaměstnavatele:</w:t>
      </w:r>
    </w:p>
    <w:p w:rsidR="00A57D96" w:rsidRDefault="00A57D96" w:rsidP="00A57D96">
      <w:pPr>
        <w:rPr>
          <w:sz w:val="24"/>
          <w:szCs w:val="24"/>
        </w:rPr>
      </w:pPr>
    </w:p>
    <w:p w:rsidR="00A57D96" w:rsidRDefault="00A57D96" w:rsidP="00A57D96">
      <w:pPr>
        <w:rPr>
          <w:sz w:val="24"/>
          <w:szCs w:val="24"/>
        </w:rPr>
      </w:pPr>
    </w:p>
    <w:p w:rsidR="00A57D96" w:rsidRDefault="00A57D96" w:rsidP="00A57D96">
      <w:pPr>
        <w:rPr>
          <w:sz w:val="24"/>
          <w:szCs w:val="24"/>
        </w:rPr>
      </w:pPr>
    </w:p>
    <w:p w:rsidR="004C38A1" w:rsidRDefault="004C38A1" w:rsidP="00A57D96">
      <w:pPr>
        <w:rPr>
          <w:sz w:val="24"/>
          <w:szCs w:val="24"/>
        </w:rPr>
      </w:pPr>
    </w:p>
    <w:p w:rsidR="00A57D96" w:rsidRDefault="00A57D96" w:rsidP="00A57D96">
      <w:pPr>
        <w:rPr>
          <w:rFonts w:eastAsia="HLEGFL+Arial"/>
          <w:sz w:val="24"/>
          <w:szCs w:val="24"/>
        </w:rPr>
      </w:pPr>
      <w:r>
        <w:rPr>
          <w:sz w:val="24"/>
          <w:szCs w:val="24"/>
        </w:rPr>
        <w:t>…………………………………….</w:t>
      </w:r>
      <w:r>
        <w:rPr>
          <w:sz w:val="24"/>
          <w:szCs w:val="24"/>
        </w:rPr>
        <w:tab/>
      </w:r>
      <w:r>
        <w:rPr>
          <w:sz w:val="24"/>
          <w:szCs w:val="24"/>
        </w:rPr>
        <w:tab/>
      </w:r>
      <w:r>
        <w:rPr>
          <w:sz w:val="24"/>
          <w:szCs w:val="24"/>
        </w:rPr>
        <w:tab/>
      </w:r>
      <w:r>
        <w:rPr>
          <w:sz w:val="24"/>
          <w:szCs w:val="24"/>
        </w:rPr>
        <w:tab/>
        <w:t>………………………………</w:t>
      </w:r>
    </w:p>
    <w:p w:rsidR="00A57D96" w:rsidRDefault="00A57D96" w:rsidP="00A57D96">
      <w:pPr>
        <w:rPr>
          <w:rFonts w:eastAsia="HLEGFL+Arial"/>
          <w:sz w:val="24"/>
          <w:szCs w:val="24"/>
        </w:rPr>
      </w:pPr>
      <w:r>
        <w:rPr>
          <w:rFonts w:eastAsia="HLEGFL+Arial"/>
          <w:sz w:val="24"/>
          <w:szCs w:val="24"/>
        </w:rPr>
        <w:t xml:space="preserve">       MUDr. Monika Menclová</w:t>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t xml:space="preserve">        Mgr. Zdeňka Hájková</w:t>
      </w:r>
    </w:p>
    <w:p w:rsidR="00A57D96" w:rsidRDefault="00A57D96" w:rsidP="00A57D96">
      <w:pPr>
        <w:rPr>
          <w:rFonts w:eastAsia="HLEGFL+Arial"/>
          <w:sz w:val="24"/>
          <w:szCs w:val="24"/>
        </w:rPr>
      </w:pPr>
      <w:r>
        <w:rPr>
          <w:rFonts w:eastAsia="HLEGFL+Arial"/>
          <w:sz w:val="24"/>
          <w:szCs w:val="24"/>
        </w:rPr>
        <w:tab/>
      </w:r>
      <w:r w:rsidR="00486564">
        <w:rPr>
          <w:rFonts w:eastAsia="HLEGFL+Arial"/>
          <w:sz w:val="24"/>
          <w:szCs w:val="24"/>
        </w:rPr>
        <w:t>praktická lékařka</w:t>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r>
      <w:r>
        <w:rPr>
          <w:rFonts w:eastAsia="HLEGFL+Arial"/>
          <w:sz w:val="24"/>
          <w:szCs w:val="24"/>
        </w:rPr>
        <w:tab/>
        <w:t xml:space="preserve">  ředitelka školy</w:t>
      </w:r>
      <w:r>
        <w:rPr>
          <w:rFonts w:eastAsia="HLEGFL+Arial"/>
          <w:sz w:val="24"/>
          <w:szCs w:val="24"/>
        </w:rPr>
        <w:tab/>
      </w:r>
    </w:p>
    <w:sectPr w:rsidR="00A5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LEGFL+Arial">
    <w:altName w:val="Arial"/>
    <w:charset w:val="EE"/>
    <w:family w:val="swiss"/>
    <w:pitch w:val="default"/>
  </w:font>
  <w:font w:name="HLEGCL+Arial">
    <w:altName w:val="Arial"/>
    <w:charset w:val="EE"/>
    <w:family w:val="swiss"/>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FFC"/>
    <w:multiLevelType w:val="hybridMultilevel"/>
    <w:tmpl w:val="CBBEBB0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1506C3B"/>
    <w:multiLevelType w:val="hybridMultilevel"/>
    <w:tmpl w:val="D6B681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6924FA0"/>
    <w:multiLevelType w:val="hybridMultilevel"/>
    <w:tmpl w:val="D5721C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502260CC"/>
    <w:multiLevelType w:val="multilevel"/>
    <w:tmpl w:val="658639A4"/>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5FA17882"/>
    <w:multiLevelType w:val="hybridMultilevel"/>
    <w:tmpl w:val="46F452C4"/>
    <w:lvl w:ilvl="0" w:tplc="ECC6F5FC">
      <w:start w:val="1"/>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nsid w:val="6AAF1A1F"/>
    <w:multiLevelType w:val="multilevel"/>
    <w:tmpl w:val="FFDC5888"/>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851"/>
        </w:tabs>
        <w:ind w:left="851" w:hanging="425"/>
      </w:pPr>
    </w:lvl>
    <w:lvl w:ilvl="2">
      <w:start w:val="1"/>
      <w:numFmt w:val="lowerLetter"/>
      <w:pStyle w:val="Textbodu"/>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70C91AD9"/>
    <w:multiLevelType w:val="multilevel"/>
    <w:tmpl w:val="3DC06F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7763B29"/>
    <w:multiLevelType w:val="hybridMultilevel"/>
    <w:tmpl w:val="BF7441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EF"/>
    <w:rsid w:val="00154601"/>
    <w:rsid w:val="001812E7"/>
    <w:rsid w:val="003724EF"/>
    <w:rsid w:val="00397B0B"/>
    <w:rsid w:val="00486564"/>
    <w:rsid w:val="004C38A1"/>
    <w:rsid w:val="007535C8"/>
    <w:rsid w:val="007E0D9D"/>
    <w:rsid w:val="00895D04"/>
    <w:rsid w:val="009876E4"/>
    <w:rsid w:val="00A57D96"/>
    <w:rsid w:val="00BC0FC8"/>
    <w:rsid w:val="00C940CF"/>
    <w:rsid w:val="00EC109E"/>
    <w:rsid w:val="00ED4C56"/>
    <w:rsid w:val="00F72B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24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3724EF"/>
    <w:pPr>
      <w:keepNext/>
      <w:spacing w:before="120" w:line="240" w:lineRule="atLeast"/>
      <w:outlineLvl w:val="1"/>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3724EF"/>
    <w:rPr>
      <w:rFonts w:ascii="Times New Roman" w:eastAsia="Times New Roman" w:hAnsi="Times New Roman" w:cs="Times New Roman"/>
      <w:b/>
      <w:sz w:val="40"/>
      <w:szCs w:val="20"/>
      <w:lang w:eastAsia="cs-CZ"/>
    </w:rPr>
  </w:style>
  <w:style w:type="character" w:styleId="Hypertextovodkaz">
    <w:name w:val="Hyperlink"/>
    <w:basedOn w:val="Standardnpsmoodstavce"/>
    <w:semiHidden/>
    <w:unhideWhenUsed/>
    <w:rsid w:val="003724EF"/>
    <w:rPr>
      <w:color w:val="E80000"/>
      <w:u w:val="single"/>
    </w:rPr>
  </w:style>
  <w:style w:type="paragraph" w:customStyle="1" w:styleId="Textodstavce">
    <w:name w:val="Text odstavce"/>
    <w:basedOn w:val="Normln"/>
    <w:rsid w:val="003724EF"/>
    <w:pPr>
      <w:numPr>
        <w:numId w:val="1"/>
      </w:numPr>
      <w:tabs>
        <w:tab w:val="left" w:pos="851"/>
      </w:tabs>
      <w:overflowPunct/>
      <w:autoSpaceDE/>
      <w:autoSpaceDN/>
      <w:adjustRightInd/>
      <w:spacing w:before="120" w:after="120"/>
      <w:jc w:val="both"/>
      <w:outlineLvl w:val="6"/>
    </w:pPr>
    <w:rPr>
      <w:sz w:val="24"/>
    </w:rPr>
  </w:style>
  <w:style w:type="paragraph" w:customStyle="1" w:styleId="Textbodu">
    <w:name w:val="Text bodu"/>
    <w:basedOn w:val="Normln"/>
    <w:rsid w:val="003724EF"/>
    <w:pPr>
      <w:numPr>
        <w:ilvl w:val="2"/>
        <w:numId w:val="1"/>
      </w:numPr>
      <w:overflowPunct/>
      <w:autoSpaceDE/>
      <w:autoSpaceDN/>
      <w:adjustRightInd/>
      <w:jc w:val="both"/>
      <w:outlineLvl w:val="8"/>
    </w:pPr>
    <w:rPr>
      <w:sz w:val="24"/>
    </w:rPr>
  </w:style>
  <w:style w:type="character" w:customStyle="1" w:styleId="TextpsmeneChar">
    <w:name w:val="Text písmene Char"/>
    <w:link w:val="Textpsmene"/>
    <w:locked/>
    <w:rsid w:val="003724EF"/>
    <w:rPr>
      <w:sz w:val="24"/>
    </w:rPr>
  </w:style>
  <w:style w:type="paragraph" w:customStyle="1" w:styleId="Textpsmene">
    <w:name w:val="Text písmene"/>
    <w:basedOn w:val="Normln"/>
    <w:link w:val="TextpsmeneChar"/>
    <w:rsid w:val="003724EF"/>
    <w:pPr>
      <w:numPr>
        <w:ilvl w:val="1"/>
        <w:numId w:val="1"/>
      </w:numPr>
      <w:overflowPunct/>
      <w:autoSpaceDE/>
      <w:autoSpaceDN/>
      <w:adjustRightInd/>
      <w:jc w:val="both"/>
      <w:outlineLvl w:val="7"/>
    </w:pPr>
    <w:rPr>
      <w:rFonts w:asciiTheme="minorHAnsi" w:eastAsiaTheme="minorHAnsi" w:hAnsiTheme="minorHAnsi" w:cstheme="minorBidi"/>
      <w:sz w:val="24"/>
      <w:szCs w:val="22"/>
      <w:lang w:eastAsia="en-US"/>
    </w:rPr>
  </w:style>
  <w:style w:type="paragraph" w:customStyle="1" w:styleId="Textparagrafu">
    <w:name w:val="Text paragrafu"/>
    <w:basedOn w:val="Normln"/>
    <w:rsid w:val="003724EF"/>
    <w:pPr>
      <w:overflowPunct/>
      <w:autoSpaceDE/>
      <w:autoSpaceDN/>
      <w:adjustRightInd/>
      <w:spacing w:before="240"/>
      <w:ind w:firstLine="425"/>
      <w:jc w:val="both"/>
      <w:outlineLvl w:val="5"/>
    </w:pPr>
    <w:rPr>
      <w:sz w:val="24"/>
    </w:rPr>
  </w:style>
  <w:style w:type="character" w:customStyle="1" w:styleId="Odkaznapoznpodarou">
    <w:name w:val="Odkaz na pozn. pod čarou"/>
    <w:basedOn w:val="Standardnpsmoodstavce"/>
    <w:rsid w:val="003724EF"/>
    <w:rPr>
      <w:vertAlign w:val="superscript"/>
    </w:rPr>
  </w:style>
  <w:style w:type="paragraph" w:styleId="Odstavecseseznamem">
    <w:name w:val="List Paragraph"/>
    <w:basedOn w:val="Normln"/>
    <w:uiPriority w:val="34"/>
    <w:qFormat/>
    <w:rsid w:val="00895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24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3724EF"/>
    <w:pPr>
      <w:keepNext/>
      <w:spacing w:before="120" w:line="240" w:lineRule="atLeast"/>
      <w:outlineLvl w:val="1"/>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3724EF"/>
    <w:rPr>
      <w:rFonts w:ascii="Times New Roman" w:eastAsia="Times New Roman" w:hAnsi="Times New Roman" w:cs="Times New Roman"/>
      <w:b/>
      <w:sz w:val="40"/>
      <w:szCs w:val="20"/>
      <w:lang w:eastAsia="cs-CZ"/>
    </w:rPr>
  </w:style>
  <w:style w:type="character" w:styleId="Hypertextovodkaz">
    <w:name w:val="Hyperlink"/>
    <w:basedOn w:val="Standardnpsmoodstavce"/>
    <w:semiHidden/>
    <w:unhideWhenUsed/>
    <w:rsid w:val="003724EF"/>
    <w:rPr>
      <w:color w:val="E80000"/>
      <w:u w:val="single"/>
    </w:rPr>
  </w:style>
  <w:style w:type="paragraph" w:customStyle="1" w:styleId="Textodstavce">
    <w:name w:val="Text odstavce"/>
    <w:basedOn w:val="Normln"/>
    <w:rsid w:val="003724EF"/>
    <w:pPr>
      <w:numPr>
        <w:numId w:val="1"/>
      </w:numPr>
      <w:tabs>
        <w:tab w:val="left" w:pos="851"/>
      </w:tabs>
      <w:overflowPunct/>
      <w:autoSpaceDE/>
      <w:autoSpaceDN/>
      <w:adjustRightInd/>
      <w:spacing w:before="120" w:after="120"/>
      <w:jc w:val="both"/>
      <w:outlineLvl w:val="6"/>
    </w:pPr>
    <w:rPr>
      <w:sz w:val="24"/>
    </w:rPr>
  </w:style>
  <w:style w:type="paragraph" w:customStyle="1" w:styleId="Textbodu">
    <w:name w:val="Text bodu"/>
    <w:basedOn w:val="Normln"/>
    <w:rsid w:val="003724EF"/>
    <w:pPr>
      <w:numPr>
        <w:ilvl w:val="2"/>
        <w:numId w:val="1"/>
      </w:numPr>
      <w:overflowPunct/>
      <w:autoSpaceDE/>
      <w:autoSpaceDN/>
      <w:adjustRightInd/>
      <w:jc w:val="both"/>
      <w:outlineLvl w:val="8"/>
    </w:pPr>
    <w:rPr>
      <w:sz w:val="24"/>
    </w:rPr>
  </w:style>
  <w:style w:type="character" w:customStyle="1" w:styleId="TextpsmeneChar">
    <w:name w:val="Text písmene Char"/>
    <w:link w:val="Textpsmene"/>
    <w:locked/>
    <w:rsid w:val="003724EF"/>
    <w:rPr>
      <w:sz w:val="24"/>
    </w:rPr>
  </w:style>
  <w:style w:type="paragraph" w:customStyle="1" w:styleId="Textpsmene">
    <w:name w:val="Text písmene"/>
    <w:basedOn w:val="Normln"/>
    <w:link w:val="TextpsmeneChar"/>
    <w:rsid w:val="003724EF"/>
    <w:pPr>
      <w:numPr>
        <w:ilvl w:val="1"/>
        <w:numId w:val="1"/>
      </w:numPr>
      <w:overflowPunct/>
      <w:autoSpaceDE/>
      <w:autoSpaceDN/>
      <w:adjustRightInd/>
      <w:jc w:val="both"/>
      <w:outlineLvl w:val="7"/>
    </w:pPr>
    <w:rPr>
      <w:rFonts w:asciiTheme="minorHAnsi" w:eastAsiaTheme="minorHAnsi" w:hAnsiTheme="minorHAnsi" w:cstheme="minorBidi"/>
      <w:sz w:val="24"/>
      <w:szCs w:val="22"/>
      <w:lang w:eastAsia="en-US"/>
    </w:rPr>
  </w:style>
  <w:style w:type="paragraph" w:customStyle="1" w:styleId="Textparagrafu">
    <w:name w:val="Text paragrafu"/>
    <w:basedOn w:val="Normln"/>
    <w:rsid w:val="003724EF"/>
    <w:pPr>
      <w:overflowPunct/>
      <w:autoSpaceDE/>
      <w:autoSpaceDN/>
      <w:adjustRightInd/>
      <w:spacing w:before="240"/>
      <w:ind w:firstLine="425"/>
      <w:jc w:val="both"/>
      <w:outlineLvl w:val="5"/>
    </w:pPr>
    <w:rPr>
      <w:sz w:val="24"/>
    </w:rPr>
  </w:style>
  <w:style w:type="character" w:customStyle="1" w:styleId="Odkaznapoznpodarou">
    <w:name w:val="Odkaz na pozn. pod čarou"/>
    <w:basedOn w:val="Standardnpsmoodstavce"/>
    <w:rsid w:val="003724EF"/>
    <w:rPr>
      <w:vertAlign w:val="superscript"/>
    </w:rPr>
  </w:style>
  <w:style w:type="paragraph" w:styleId="Odstavecseseznamem">
    <w:name w:val="List Paragraph"/>
    <w:basedOn w:val="Normln"/>
    <w:uiPriority w:val="34"/>
    <w:qFormat/>
    <w:rsid w:val="0089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1259</Words>
  <Characters>7431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Lada Hrdličková</dc:creator>
  <cp:lastModifiedBy>Bc. Lada Hrdličková</cp:lastModifiedBy>
  <cp:revision>5</cp:revision>
  <cp:lastPrinted>2022-12-16T10:15:00Z</cp:lastPrinted>
  <dcterms:created xsi:type="dcterms:W3CDTF">2022-12-16T10:15:00Z</dcterms:created>
  <dcterms:modified xsi:type="dcterms:W3CDTF">2022-12-29T06:32:00Z</dcterms:modified>
</cp:coreProperties>
</file>